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AD3D2F" w:rsidRPr="00927AEE">
        <w:trPr>
          <w:trHeight w:val="1760"/>
        </w:trPr>
        <w:tc>
          <w:tcPr>
            <w:tcW w:w="4243" w:type="dxa"/>
          </w:tcPr>
          <w:p w:rsidR="00AD3D2F" w:rsidRPr="00927AEE" w:rsidRDefault="00AD3D2F" w:rsidP="007D0B9D">
            <w:pPr>
              <w:rPr>
                <w:lang w:val="fr-FR"/>
              </w:rPr>
            </w:pPr>
            <w:bookmarkStart w:id="0" w:name="partie1"/>
          </w:p>
        </w:tc>
        <w:tc>
          <w:tcPr>
            <w:tcW w:w="1646" w:type="dxa"/>
            <w:vAlign w:val="center"/>
          </w:tcPr>
          <w:p w:rsidR="00AD3D2F" w:rsidRPr="00927AEE" w:rsidRDefault="00665C6D" w:rsidP="00576BE4">
            <w:pPr>
              <w:pStyle w:val="LogoUPOV"/>
              <w:rPr>
                <w:lang w:val="fr-FR"/>
              </w:rPr>
            </w:pPr>
            <w:r>
              <w:rPr>
                <w:noProof/>
              </w:rPr>
              <w:drawing>
                <wp:inline distT="0" distB="0" distL="0" distR="0" wp14:anchorId="44194532" wp14:editId="18806D20">
                  <wp:extent cx="975995" cy="4838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995" cy="483870"/>
                          </a:xfrm>
                          <a:prstGeom prst="rect">
                            <a:avLst/>
                          </a:prstGeom>
                          <a:noFill/>
                          <a:ln>
                            <a:noFill/>
                          </a:ln>
                        </pic:spPr>
                      </pic:pic>
                    </a:graphicData>
                  </a:graphic>
                </wp:inline>
              </w:drawing>
            </w:r>
          </w:p>
        </w:tc>
        <w:tc>
          <w:tcPr>
            <w:tcW w:w="4242" w:type="dxa"/>
            <w:vAlign w:val="center"/>
          </w:tcPr>
          <w:p w:rsidR="00AD3D2F" w:rsidRPr="00862DCE" w:rsidRDefault="00AD3D2F" w:rsidP="00576BE4">
            <w:pPr>
              <w:pStyle w:val="Lettrine"/>
              <w:rPr>
                <w:lang w:val="fr-FR"/>
              </w:rPr>
            </w:pPr>
            <w:r w:rsidRPr="00862DCE">
              <w:rPr>
                <w:lang w:val="fr-FR"/>
              </w:rPr>
              <w:t>F</w:t>
            </w:r>
          </w:p>
          <w:p w:rsidR="00AD3D2F" w:rsidRPr="00862DCE" w:rsidRDefault="00DA430C" w:rsidP="00474DA4">
            <w:pPr>
              <w:pStyle w:val="Docoriginal"/>
              <w:jc w:val="left"/>
              <w:rPr>
                <w:lang w:val="fr-FR"/>
              </w:rPr>
            </w:pPr>
            <w:r>
              <w:rPr>
                <w:lang w:val="fr-FR"/>
              </w:rPr>
              <w:t>CAJ/69/3 Corr.</w:t>
            </w:r>
          </w:p>
          <w:p w:rsidR="00AD3D2F" w:rsidRPr="00862DCE" w:rsidRDefault="00AD3D2F" w:rsidP="00474DA4">
            <w:pPr>
              <w:pStyle w:val="Docoriginal"/>
              <w:jc w:val="left"/>
              <w:rPr>
                <w:lang w:val="fr-FR"/>
              </w:rPr>
            </w:pPr>
            <w:r w:rsidRPr="00862DCE">
              <w:rPr>
                <w:rStyle w:val="StyleDoclangBold"/>
                <w:b/>
                <w:bCs/>
                <w:spacing w:val="0"/>
                <w:lang w:val="fr-FR" w:eastAsia="en-US"/>
              </w:rPr>
              <w:t>ORIGINAL</w:t>
            </w:r>
            <w:r w:rsidR="00522D2F" w:rsidRPr="00862DCE">
              <w:rPr>
                <w:rStyle w:val="StyleDoclangBold"/>
                <w:b/>
                <w:bCs/>
                <w:spacing w:val="0"/>
                <w:lang w:val="fr-FR" w:eastAsia="en-US"/>
              </w:rPr>
              <w:t> </w:t>
            </w:r>
            <w:r w:rsidRPr="00862DCE">
              <w:rPr>
                <w:rStyle w:val="StyleDoclangBold"/>
                <w:b/>
                <w:bCs/>
                <w:spacing w:val="0"/>
                <w:lang w:val="fr-FR" w:eastAsia="en-US"/>
              </w:rPr>
              <w:t>:</w:t>
            </w:r>
            <w:bookmarkStart w:id="1" w:name="Original"/>
            <w:bookmarkEnd w:id="1"/>
            <w:r w:rsidR="00C27C6A" w:rsidRPr="00862DCE">
              <w:rPr>
                <w:b w:val="0"/>
                <w:bCs w:val="0"/>
                <w:spacing w:val="0"/>
                <w:lang w:val="fr-FR"/>
              </w:rPr>
              <w:t xml:space="preserve"> an</w:t>
            </w:r>
            <w:r w:rsidRPr="00862DCE">
              <w:rPr>
                <w:b w:val="0"/>
                <w:bCs w:val="0"/>
                <w:spacing w:val="0"/>
                <w:lang w:val="fr-FR"/>
              </w:rPr>
              <w:t>gl</w:t>
            </w:r>
            <w:r w:rsidR="00C27C6A" w:rsidRPr="00862DCE">
              <w:rPr>
                <w:b w:val="0"/>
                <w:bCs w:val="0"/>
                <w:spacing w:val="0"/>
                <w:lang w:val="fr-FR"/>
              </w:rPr>
              <w:t>a</w:t>
            </w:r>
            <w:r w:rsidRPr="00862DCE">
              <w:rPr>
                <w:b w:val="0"/>
                <w:bCs w:val="0"/>
                <w:spacing w:val="0"/>
                <w:lang w:val="fr-FR"/>
              </w:rPr>
              <w:t>is</w:t>
            </w:r>
          </w:p>
          <w:p w:rsidR="00AD3D2F" w:rsidRPr="00927AEE" w:rsidRDefault="00AD3D2F" w:rsidP="00862A5F">
            <w:pPr>
              <w:pStyle w:val="Docoriginal"/>
              <w:jc w:val="left"/>
              <w:rPr>
                <w:b w:val="0"/>
                <w:bCs w:val="0"/>
                <w:spacing w:val="0"/>
                <w:highlight w:val="cyan"/>
                <w:lang w:val="fr-FR"/>
              </w:rPr>
            </w:pPr>
            <w:r w:rsidRPr="00862DCE">
              <w:rPr>
                <w:spacing w:val="0"/>
                <w:lang w:val="fr-FR"/>
              </w:rPr>
              <w:t>DATE</w:t>
            </w:r>
            <w:r w:rsidR="00522D2F" w:rsidRPr="00862DCE">
              <w:rPr>
                <w:spacing w:val="0"/>
                <w:lang w:val="fr-FR"/>
              </w:rPr>
              <w:t> </w:t>
            </w:r>
            <w:r w:rsidRPr="00862DCE">
              <w:rPr>
                <w:spacing w:val="0"/>
                <w:lang w:val="fr-FR"/>
              </w:rPr>
              <w:t>:</w:t>
            </w:r>
            <w:bookmarkStart w:id="2" w:name="Date"/>
            <w:bookmarkEnd w:id="2"/>
            <w:r w:rsidR="00862DCE" w:rsidRPr="00862DCE">
              <w:rPr>
                <w:rStyle w:val="StyleDocoriginalNotBold1"/>
                <w:spacing w:val="0"/>
                <w:lang w:val="fr-FR"/>
              </w:rPr>
              <w:t xml:space="preserve"> </w:t>
            </w:r>
            <w:r w:rsidR="005B59CF">
              <w:rPr>
                <w:rStyle w:val="StyleDocoriginalNotBold1"/>
                <w:spacing w:val="0"/>
                <w:lang w:val="fr-FR"/>
              </w:rPr>
              <w:t>2</w:t>
            </w:r>
            <w:r w:rsidR="00862A5F">
              <w:rPr>
                <w:rStyle w:val="StyleDocoriginalNotBold1"/>
                <w:spacing w:val="0"/>
                <w:lang w:val="fr-FR"/>
              </w:rPr>
              <w:t>9</w:t>
            </w:r>
            <w:bookmarkStart w:id="3" w:name="_GoBack"/>
            <w:bookmarkEnd w:id="3"/>
            <w:r w:rsidR="005B59CF">
              <w:rPr>
                <w:rStyle w:val="StyleDocoriginalNotBold1"/>
                <w:spacing w:val="0"/>
                <w:lang w:val="fr-FR"/>
              </w:rPr>
              <w:t xml:space="preserve"> avril 2014</w:t>
            </w:r>
          </w:p>
        </w:tc>
      </w:tr>
      <w:tr w:rsidR="00AD3D2F" w:rsidRPr="00927AEE">
        <w:tc>
          <w:tcPr>
            <w:tcW w:w="10131" w:type="dxa"/>
            <w:gridSpan w:val="3"/>
          </w:tcPr>
          <w:p w:rsidR="00AD3D2F" w:rsidRPr="00927AEE" w:rsidRDefault="00AD3D2F" w:rsidP="0080679D">
            <w:pPr>
              <w:pStyle w:val="upove"/>
              <w:rPr>
                <w:sz w:val="28"/>
                <w:szCs w:val="28"/>
                <w:lang w:val="fr-FR"/>
              </w:rPr>
            </w:pPr>
            <w:r w:rsidRPr="00927AEE">
              <w:rPr>
                <w:snapToGrid w:val="0"/>
                <w:lang w:val="fr-FR"/>
              </w:rPr>
              <w:t xml:space="preserve">UNION </w:t>
            </w:r>
            <w:r w:rsidR="00C27C6A" w:rsidRPr="00927AEE">
              <w:rPr>
                <w:snapToGrid w:val="0"/>
                <w:lang w:val="fr-FR"/>
              </w:rPr>
              <w:t>INTERNATIONALE POUR LA</w:t>
            </w:r>
            <w:r w:rsidRPr="00927AEE">
              <w:rPr>
                <w:snapToGrid w:val="0"/>
                <w:lang w:val="fr-FR"/>
              </w:rPr>
              <w:t xml:space="preserve"> PROTECTION </w:t>
            </w:r>
            <w:r w:rsidR="00C911CB" w:rsidRPr="00927AEE">
              <w:rPr>
                <w:snapToGrid w:val="0"/>
                <w:lang w:val="fr-FR"/>
              </w:rPr>
              <w:t>DES OBTENTIONS VÉGÉ</w:t>
            </w:r>
            <w:r w:rsidR="00C27C6A" w:rsidRPr="00927AEE">
              <w:rPr>
                <w:snapToGrid w:val="0"/>
                <w:lang w:val="fr-FR"/>
              </w:rPr>
              <w:t>TALES</w:t>
            </w:r>
            <w:r w:rsidRPr="00927AEE">
              <w:rPr>
                <w:snapToGrid w:val="0"/>
                <w:lang w:val="fr-FR"/>
              </w:rPr>
              <w:t xml:space="preserve"> </w:t>
            </w:r>
          </w:p>
        </w:tc>
      </w:tr>
      <w:tr w:rsidR="00AD3D2F" w:rsidRPr="00927AEE">
        <w:tc>
          <w:tcPr>
            <w:tcW w:w="10131" w:type="dxa"/>
            <w:gridSpan w:val="3"/>
          </w:tcPr>
          <w:p w:rsidR="00AD3D2F" w:rsidRPr="00927AEE" w:rsidRDefault="00C27C6A" w:rsidP="0080679D">
            <w:pPr>
              <w:pStyle w:val="Country"/>
              <w:rPr>
                <w:lang w:val="fr-FR"/>
              </w:rPr>
            </w:pPr>
            <w:r w:rsidRPr="00927AEE">
              <w:rPr>
                <w:lang w:val="fr-FR"/>
              </w:rPr>
              <w:t>Genève</w:t>
            </w:r>
          </w:p>
        </w:tc>
      </w:tr>
    </w:tbl>
    <w:p w:rsidR="00AD3D2F" w:rsidRPr="00927AEE" w:rsidRDefault="00C27C6A" w:rsidP="0080679D">
      <w:pPr>
        <w:pStyle w:val="Sessiontc"/>
        <w:rPr>
          <w:lang w:val="fr-FR"/>
        </w:rPr>
      </w:pPr>
      <w:r w:rsidRPr="00927AEE">
        <w:rPr>
          <w:lang w:val="fr-FR"/>
        </w:rPr>
        <w:t>Comité a</w:t>
      </w:r>
      <w:r w:rsidR="00AD3D2F" w:rsidRPr="00927AEE">
        <w:rPr>
          <w:lang w:val="fr-FR"/>
        </w:rPr>
        <w:t>Dministrati</w:t>
      </w:r>
      <w:r w:rsidRPr="00927AEE">
        <w:rPr>
          <w:lang w:val="fr-FR"/>
        </w:rPr>
        <w:t>f et juridique</w:t>
      </w:r>
    </w:p>
    <w:p w:rsidR="00AD3D2F" w:rsidRPr="00927AEE" w:rsidRDefault="00AD3D2F" w:rsidP="0080679D">
      <w:pPr>
        <w:pStyle w:val="Sessiontcplacedate"/>
        <w:rPr>
          <w:lang w:val="fr-FR"/>
        </w:rPr>
      </w:pPr>
      <w:r w:rsidRPr="00927AEE">
        <w:rPr>
          <w:lang w:val="fr-FR"/>
        </w:rPr>
        <w:t>S</w:t>
      </w:r>
      <w:r w:rsidR="00C27C6A" w:rsidRPr="00927AEE">
        <w:rPr>
          <w:lang w:val="fr-FR"/>
        </w:rPr>
        <w:t>oixante</w:t>
      </w:r>
      <w:r w:rsidR="00FA3D5C">
        <w:rPr>
          <w:lang w:val="fr-FR"/>
        </w:rPr>
        <w:noBreakHyphen/>
      </w:r>
      <w:r w:rsidR="00C27C6A" w:rsidRPr="00927AEE">
        <w:rPr>
          <w:lang w:val="fr-FR"/>
        </w:rPr>
        <w:t>neuvième</w:t>
      </w:r>
      <w:r w:rsidR="00522D2F">
        <w:rPr>
          <w:lang w:val="fr-FR"/>
        </w:rPr>
        <w:t> </w:t>
      </w:r>
      <w:r w:rsidR="00C27C6A" w:rsidRPr="00927AEE">
        <w:rPr>
          <w:lang w:val="fr-FR"/>
        </w:rPr>
        <w:t>s</w:t>
      </w:r>
      <w:r w:rsidRPr="00927AEE">
        <w:rPr>
          <w:lang w:val="fr-FR"/>
        </w:rPr>
        <w:t>ession</w:t>
      </w:r>
      <w:r w:rsidRPr="00927AEE">
        <w:rPr>
          <w:lang w:val="fr-FR"/>
        </w:rPr>
        <w:br/>
        <w:t>Gen</w:t>
      </w:r>
      <w:r w:rsidR="00C27C6A" w:rsidRPr="00927AEE">
        <w:rPr>
          <w:lang w:val="fr-FR"/>
        </w:rPr>
        <w:t>ève</w:t>
      </w:r>
      <w:r w:rsidRPr="00927AEE">
        <w:rPr>
          <w:lang w:val="fr-FR"/>
        </w:rPr>
        <w:t>, 1</w:t>
      </w:r>
      <w:r w:rsidR="00E81682" w:rsidRPr="00927AEE">
        <w:rPr>
          <w:lang w:val="fr-FR"/>
        </w:rPr>
        <w:t>0 avril 20</w:t>
      </w:r>
      <w:r w:rsidRPr="00927AEE">
        <w:rPr>
          <w:lang w:val="fr-FR"/>
        </w:rPr>
        <w:t>14</w:t>
      </w:r>
    </w:p>
    <w:p w:rsidR="00AD3D2F" w:rsidRPr="00927AEE" w:rsidRDefault="00DA430C" w:rsidP="0080679D">
      <w:pPr>
        <w:pStyle w:val="Titleofdoc0"/>
        <w:rPr>
          <w:lang w:val="fr-FR"/>
        </w:rPr>
      </w:pPr>
      <w:bookmarkStart w:id="4" w:name="TitleOfDoc"/>
      <w:bookmarkEnd w:id="4"/>
      <w:r>
        <w:rPr>
          <w:kern w:val="28"/>
          <w:lang w:val="fr-FR"/>
        </w:rPr>
        <w:t xml:space="preserve">Rectificatif : </w:t>
      </w:r>
      <w:r w:rsidR="00AD3D2F" w:rsidRPr="00927AEE">
        <w:rPr>
          <w:kern w:val="28"/>
          <w:lang w:val="fr-FR"/>
        </w:rPr>
        <w:t>documents</w:t>
      </w:r>
      <w:r w:rsidR="00C27C6A" w:rsidRPr="00927AEE">
        <w:rPr>
          <w:kern w:val="28"/>
          <w:lang w:val="fr-FR"/>
        </w:rPr>
        <w:t xml:space="preserve"> TGP</w:t>
      </w:r>
    </w:p>
    <w:p w:rsidR="00E81682" w:rsidRPr="00927AEE" w:rsidRDefault="00AD3D2F" w:rsidP="0080679D">
      <w:pPr>
        <w:pStyle w:val="preparedby1"/>
        <w:rPr>
          <w:color w:val="A6A6A6"/>
          <w:lang w:val="fr-FR"/>
        </w:rPr>
      </w:pPr>
      <w:bookmarkStart w:id="5" w:name="Prepared"/>
      <w:bookmarkEnd w:id="5"/>
      <w:r w:rsidRPr="00927AEE">
        <w:rPr>
          <w:lang w:val="fr-FR"/>
        </w:rPr>
        <w:t xml:space="preserve">Document </w:t>
      </w:r>
      <w:r w:rsidR="00C27C6A" w:rsidRPr="00927AEE">
        <w:rPr>
          <w:lang w:val="fr-FR"/>
        </w:rPr>
        <w:t>établi par le Bureau de l</w:t>
      </w:r>
      <w:r w:rsidR="009146EE">
        <w:rPr>
          <w:lang w:val="fr-FR"/>
        </w:rPr>
        <w:t>’</w:t>
      </w:r>
      <w:r w:rsidR="00C27C6A" w:rsidRPr="00927AEE">
        <w:rPr>
          <w:lang w:val="fr-FR"/>
        </w:rPr>
        <w:t>Union</w:t>
      </w:r>
      <w:r w:rsidRPr="00927AEE">
        <w:rPr>
          <w:lang w:val="fr-FR"/>
        </w:rPr>
        <w:br/>
      </w:r>
      <w:r w:rsidRPr="00927AEE">
        <w:rPr>
          <w:lang w:val="fr-FR"/>
        </w:rPr>
        <w:br/>
      </w:r>
      <w:r w:rsidR="00C27C6A" w:rsidRPr="00927AEE">
        <w:rPr>
          <w:color w:val="A6A6A6"/>
          <w:lang w:val="fr-FR"/>
        </w:rPr>
        <w:t>Avertissement : le présent document ne représente pas les principes ou les orientations de l</w:t>
      </w:r>
      <w:r w:rsidR="009146EE">
        <w:rPr>
          <w:color w:val="A6A6A6"/>
          <w:lang w:val="fr-FR"/>
        </w:rPr>
        <w:t>’</w:t>
      </w:r>
      <w:r w:rsidR="00C27C6A" w:rsidRPr="00927AEE">
        <w:rPr>
          <w:color w:val="A6A6A6"/>
          <w:lang w:val="fr-FR"/>
        </w:rPr>
        <w:t>UPOV</w:t>
      </w:r>
    </w:p>
    <w:p w:rsidR="00AD3D2F"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C27C6A" w:rsidRPr="00927AEE">
        <w:rPr>
          <w:lang w:val="fr-FR"/>
        </w:rPr>
        <w:t>L</w:t>
      </w:r>
      <w:r w:rsidR="009146EE">
        <w:rPr>
          <w:lang w:val="fr-FR"/>
        </w:rPr>
        <w:t>’</w:t>
      </w:r>
      <w:r w:rsidR="00C27C6A" w:rsidRPr="00927AEE">
        <w:rPr>
          <w:lang w:val="fr-FR"/>
        </w:rPr>
        <w:t xml:space="preserve">objet du présent document est de faire rapport sur les faits nouveaux </w:t>
      </w:r>
      <w:r w:rsidRPr="00927AEE">
        <w:rPr>
          <w:lang w:val="fr-FR"/>
        </w:rPr>
        <w:t>concern</w:t>
      </w:r>
      <w:r w:rsidR="00C27C6A" w:rsidRPr="00927AEE">
        <w:rPr>
          <w:lang w:val="fr-FR"/>
        </w:rPr>
        <w:t xml:space="preserve">ant les </w:t>
      </w:r>
      <w:r w:rsidR="009146EE" w:rsidRPr="00927AEE">
        <w:rPr>
          <w:lang w:val="fr-FR"/>
        </w:rPr>
        <w:t>documents</w:t>
      </w:r>
      <w:r w:rsidR="009146EE">
        <w:rPr>
          <w:lang w:val="fr-FR"/>
        </w:rPr>
        <w:t xml:space="preserve"> </w:t>
      </w:r>
      <w:r w:rsidR="009146EE" w:rsidRPr="00927AEE">
        <w:rPr>
          <w:lang w:val="fr-FR"/>
        </w:rPr>
        <w:t>TG</w:t>
      </w:r>
      <w:r w:rsidR="00C27C6A" w:rsidRPr="00927AEE">
        <w:rPr>
          <w:lang w:val="fr-FR"/>
        </w:rPr>
        <w:t>P</w:t>
      </w:r>
      <w:r w:rsidRPr="00927AEE">
        <w:rPr>
          <w:lang w:val="fr-FR"/>
        </w:rPr>
        <w:t xml:space="preserve">, </w:t>
      </w:r>
      <w:r w:rsidR="00C27C6A" w:rsidRPr="00927AEE">
        <w:rPr>
          <w:lang w:val="fr-FR"/>
        </w:rPr>
        <w:t>de fournir des informations de caractère général pour aider le Comité administratif</w:t>
      </w:r>
      <w:r w:rsidRPr="00927AEE">
        <w:rPr>
          <w:lang w:val="fr-FR"/>
        </w:rPr>
        <w:t xml:space="preserve"> </w:t>
      </w:r>
      <w:r w:rsidR="00C27C6A" w:rsidRPr="00927AEE">
        <w:rPr>
          <w:lang w:val="fr-FR"/>
        </w:rPr>
        <w:t xml:space="preserve">et juridique dans son examen de </w:t>
      </w:r>
      <w:r w:rsidRPr="00927AEE">
        <w:rPr>
          <w:lang w:val="fr-FR"/>
        </w:rPr>
        <w:t>documents</w:t>
      </w:r>
      <w:r w:rsidR="00C27C6A" w:rsidRPr="00927AEE">
        <w:rPr>
          <w:lang w:val="fr-FR"/>
        </w:rPr>
        <w:t xml:space="preserve"> TGP et de présenter un programme provisoire d</w:t>
      </w:r>
      <w:r w:rsidR="009146EE">
        <w:rPr>
          <w:lang w:val="fr-FR"/>
        </w:rPr>
        <w:t>’</w:t>
      </w:r>
      <w:r w:rsidR="00C27C6A" w:rsidRPr="00927AEE">
        <w:rPr>
          <w:lang w:val="fr-FR"/>
        </w:rPr>
        <w:t xml:space="preserve">élaboration de </w:t>
      </w:r>
      <w:r w:rsidRPr="00927AEE">
        <w:rPr>
          <w:lang w:val="fr-FR"/>
        </w:rPr>
        <w:t>documents</w:t>
      </w:r>
      <w:r w:rsidR="00C27C6A" w:rsidRPr="00927AEE">
        <w:rPr>
          <w:lang w:val="fr-FR"/>
        </w:rPr>
        <w:t xml:space="preserve"> TGP</w:t>
      </w:r>
      <w:r w:rsidRPr="00927AEE">
        <w:rPr>
          <w:lang w:val="fr-FR"/>
        </w:rPr>
        <w:t>.</w:t>
      </w:r>
    </w:p>
    <w:p w:rsidR="00AD3D2F" w:rsidRPr="00927AEE" w:rsidRDefault="00AD3D2F" w:rsidP="001B3B55">
      <w:pPr>
        <w:rPr>
          <w:lang w:val="fr-FR"/>
        </w:rPr>
      </w:pPr>
    </w:p>
    <w:p w:rsidR="00AD3D2F"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C27C6A" w:rsidRPr="00927AEE">
        <w:rPr>
          <w:color w:val="000000"/>
          <w:lang w:val="fr-FR"/>
        </w:rPr>
        <w:t>Les abréviations ci</w:t>
      </w:r>
      <w:r w:rsidR="00FA3D5C">
        <w:rPr>
          <w:color w:val="000000"/>
          <w:lang w:val="fr-FR"/>
        </w:rPr>
        <w:noBreakHyphen/>
      </w:r>
      <w:r w:rsidR="00C27C6A" w:rsidRPr="00927AEE">
        <w:rPr>
          <w:color w:val="000000"/>
          <w:lang w:val="fr-FR"/>
        </w:rPr>
        <w:t>après sont utilisées dans le présent document :</w:t>
      </w:r>
    </w:p>
    <w:p w:rsidR="00AD3D2F" w:rsidRPr="00927AEE" w:rsidRDefault="00AD3D2F" w:rsidP="001B3B55">
      <w:pPr>
        <w:ind w:left="1701" w:hanging="1134"/>
        <w:rPr>
          <w:lang w:val="fr-FR"/>
        </w:rPr>
      </w:pPr>
    </w:p>
    <w:p w:rsidR="00E81682" w:rsidRPr="00927AEE" w:rsidRDefault="00B8326D" w:rsidP="00B8326D">
      <w:pPr>
        <w:ind w:left="1701" w:hanging="1134"/>
        <w:rPr>
          <w:lang w:val="fr-FR"/>
        </w:rPr>
      </w:pPr>
      <w:r w:rsidRPr="00927AEE">
        <w:rPr>
          <w:lang w:val="fr-FR"/>
        </w:rPr>
        <w:t>CAJ</w:t>
      </w:r>
      <w:r w:rsidR="00522D2F">
        <w:rPr>
          <w:lang w:val="fr-FR"/>
        </w:rPr>
        <w:t> :</w:t>
      </w:r>
      <w:r w:rsidRPr="00927AEE">
        <w:rPr>
          <w:lang w:val="fr-FR"/>
        </w:rPr>
        <w:t xml:space="preserve"> </w:t>
      </w:r>
      <w:r w:rsidRPr="00927AEE">
        <w:rPr>
          <w:lang w:val="fr-FR"/>
        </w:rPr>
        <w:tab/>
        <w:t>Comité administratif et juridique</w:t>
      </w:r>
    </w:p>
    <w:p w:rsidR="00B8326D" w:rsidRPr="00927AEE" w:rsidRDefault="00B8326D" w:rsidP="00B8326D">
      <w:pPr>
        <w:ind w:left="1701" w:hanging="1134"/>
        <w:rPr>
          <w:color w:val="000000"/>
          <w:lang w:val="fr-FR"/>
        </w:rPr>
      </w:pPr>
      <w:r w:rsidRPr="00927AEE">
        <w:rPr>
          <w:lang w:val="fr-FR"/>
        </w:rPr>
        <w:t xml:space="preserve">TC : </w:t>
      </w:r>
      <w:r w:rsidRPr="00927AEE">
        <w:rPr>
          <w:lang w:val="fr-FR"/>
        </w:rPr>
        <w:tab/>
        <w:t>Comité technique</w:t>
      </w:r>
    </w:p>
    <w:p w:rsidR="00B8326D" w:rsidRPr="00927AEE" w:rsidRDefault="00B8326D" w:rsidP="00B8326D">
      <w:pPr>
        <w:ind w:left="1701" w:hanging="1134"/>
        <w:rPr>
          <w:color w:val="000000"/>
          <w:lang w:val="fr-FR"/>
        </w:rPr>
      </w:pPr>
      <w:r w:rsidRPr="00927AEE">
        <w:rPr>
          <w:lang w:val="fr-FR"/>
        </w:rPr>
        <w:t>TC</w:t>
      </w:r>
      <w:r w:rsidR="00FA3D5C">
        <w:rPr>
          <w:lang w:val="fr-FR"/>
        </w:rPr>
        <w:noBreakHyphen/>
      </w:r>
      <w:r w:rsidRPr="00927AEE">
        <w:rPr>
          <w:lang w:val="fr-FR"/>
        </w:rPr>
        <w:t xml:space="preserve">EDC : </w:t>
      </w:r>
      <w:r w:rsidRPr="00927AEE">
        <w:rPr>
          <w:lang w:val="fr-FR"/>
        </w:rPr>
        <w:tab/>
        <w:t>Comité de rédaction élargi du Comité technique</w:t>
      </w:r>
    </w:p>
    <w:p w:rsidR="00B8326D" w:rsidRPr="00927AEE" w:rsidRDefault="00B8326D" w:rsidP="00B8326D">
      <w:pPr>
        <w:ind w:left="1701" w:hanging="1134"/>
        <w:rPr>
          <w:color w:val="000000"/>
          <w:lang w:val="fr-FR"/>
        </w:rPr>
      </w:pPr>
      <w:r w:rsidRPr="00927AEE">
        <w:rPr>
          <w:lang w:val="fr-FR"/>
        </w:rPr>
        <w:t xml:space="preserve">TWA : </w:t>
      </w:r>
      <w:r w:rsidRPr="00927AEE">
        <w:rPr>
          <w:lang w:val="fr-FR"/>
        </w:rPr>
        <w:tab/>
        <w:t>Groupe de travail technique sur les plantes agricoles</w:t>
      </w:r>
    </w:p>
    <w:p w:rsidR="00B8326D" w:rsidRPr="00927AEE" w:rsidRDefault="00B8326D" w:rsidP="00B8326D">
      <w:pPr>
        <w:ind w:left="1701" w:hanging="1134"/>
        <w:rPr>
          <w:color w:val="000000"/>
          <w:lang w:val="fr-FR"/>
        </w:rPr>
      </w:pPr>
      <w:r w:rsidRPr="00927AEE">
        <w:rPr>
          <w:lang w:val="fr-FR"/>
        </w:rPr>
        <w:t xml:space="preserve">TWC : </w:t>
      </w:r>
      <w:r w:rsidRPr="00927AEE">
        <w:rPr>
          <w:lang w:val="fr-FR"/>
        </w:rPr>
        <w:tab/>
        <w:t>Groupe de travail technique sur les systèmes d</w:t>
      </w:r>
      <w:r w:rsidR="009146EE">
        <w:rPr>
          <w:lang w:val="fr-FR"/>
        </w:rPr>
        <w:t>’</w:t>
      </w:r>
      <w:r w:rsidRPr="00927AEE">
        <w:rPr>
          <w:lang w:val="fr-FR"/>
        </w:rPr>
        <w:t>automatisation et les programmes d</w:t>
      </w:r>
      <w:r w:rsidR="009146EE">
        <w:rPr>
          <w:lang w:val="fr-FR"/>
        </w:rPr>
        <w:t>’</w:t>
      </w:r>
      <w:r w:rsidRPr="00927AEE">
        <w:rPr>
          <w:lang w:val="fr-FR"/>
        </w:rPr>
        <w:t>ordinateur</w:t>
      </w:r>
    </w:p>
    <w:p w:rsidR="00B8326D" w:rsidRPr="00927AEE" w:rsidRDefault="00B8326D" w:rsidP="00B8326D">
      <w:pPr>
        <w:ind w:left="1701" w:hanging="1134"/>
        <w:rPr>
          <w:color w:val="000000"/>
          <w:lang w:val="fr-FR"/>
        </w:rPr>
      </w:pPr>
      <w:r w:rsidRPr="00927AEE">
        <w:rPr>
          <w:lang w:val="fr-FR"/>
        </w:rPr>
        <w:t xml:space="preserve">TWF : </w:t>
      </w:r>
      <w:r w:rsidRPr="00927AEE">
        <w:rPr>
          <w:lang w:val="fr-FR"/>
        </w:rPr>
        <w:tab/>
        <w:t>Groupe de travail technique sur les plantes fruitières</w:t>
      </w:r>
    </w:p>
    <w:p w:rsidR="00B8326D" w:rsidRPr="00927AEE" w:rsidRDefault="00B8326D" w:rsidP="00B8326D">
      <w:pPr>
        <w:ind w:left="1701" w:hanging="1134"/>
        <w:rPr>
          <w:color w:val="000000"/>
          <w:lang w:val="fr-FR"/>
        </w:rPr>
      </w:pPr>
      <w:r w:rsidRPr="00927AEE">
        <w:rPr>
          <w:lang w:val="fr-FR"/>
        </w:rPr>
        <w:t xml:space="preserve">TWO : </w:t>
      </w:r>
      <w:r w:rsidRPr="00927AEE">
        <w:rPr>
          <w:lang w:val="fr-FR"/>
        </w:rPr>
        <w:tab/>
        <w:t>Groupe de travail technique sur les plantes ornementales et les arbres forestiers</w:t>
      </w:r>
    </w:p>
    <w:p w:rsidR="00B8326D" w:rsidRPr="00927AEE" w:rsidRDefault="00B8326D" w:rsidP="00B8326D">
      <w:pPr>
        <w:tabs>
          <w:tab w:val="left" w:pos="567"/>
        </w:tabs>
        <w:ind w:left="1701" w:hanging="1701"/>
        <w:rPr>
          <w:lang w:val="fr-FR"/>
        </w:rPr>
      </w:pPr>
      <w:r w:rsidRPr="00927AEE">
        <w:rPr>
          <w:color w:val="000000"/>
          <w:lang w:val="fr-FR"/>
        </w:rPr>
        <w:tab/>
        <w:t xml:space="preserve">TWP : </w:t>
      </w:r>
      <w:r w:rsidRPr="00927AEE">
        <w:rPr>
          <w:color w:val="000000"/>
          <w:lang w:val="fr-FR"/>
        </w:rPr>
        <w:tab/>
      </w:r>
      <w:r w:rsidRPr="00927AEE">
        <w:rPr>
          <w:lang w:val="fr-FR"/>
        </w:rPr>
        <w:t>Groupes de travail techniques</w:t>
      </w:r>
    </w:p>
    <w:p w:rsidR="00B8326D" w:rsidRPr="00927AEE" w:rsidRDefault="00B8326D" w:rsidP="00B8326D">
      <w:pPr>
        <w:ind w:left="1701" w:hanging="1134"/>
        <w:rPr>
          <w:color w:val="000000"/>
          <w:lang w:val="fr-FR"/>
        </w:rPr>
      </w:pPr>
      <w:r w:rsidRPr="00927AEE">
        <w:rPr>
          <w:color w:val="000000"/>
          <w:lang w:val="fr-FR"/>
        </w:rPr>
        <w:t xml:space="preserve">TWV : </w:t>
      </w:r>
      <w:r w:rsidRPr="00927AEE">
        <w:rPr>
          <w:color w:val="000000"/>
          <w:lang w:val="fr-FR"/>
        </w:rPr>
        <w:tab/>
      </w:r>
      <w:r w:rsidRPr="00927AEE">
        <w:rPr>
          <w:lang w:val="fr-FR"/>
        </w:rPr>
        <w:t>Groupe de travail technique sur les plantes potagères</w:t>
      </w:r>
    </w:p>
    <w:p w:rsidR="00AD3D2F" w:rsidRPr="00927AEE" w:rsidRDefault="00AD3D2F" w:rsidP="001B3B55">
      <w:pPr>
        <w:ind w:left="1701" w:hanging="1134"/>
        <w:rPr>
          <w:color w:val="000000"/>
          <w:lang w:val="fr-FR"/>
        </w:rPr>
      </w:pPr>
    </w:p>
    <w:p w:rsidR="00AD3D2F" w:rsidRPr="00927AEE" w:rsidRDefault="00AD3D2F" w:rsidP="00862DCE">
      <w:pPr>
        <w:spacing w:after="120"/>
        <w:jc w:val="left"/>
        <w:rPr>
          <w:lang w:val="fr-FR" w:eastAsia="ja-JP"/>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B8326D" w:rsidRPr="00927AEE">
        <w:rPr>
          <w:lang w:val="fr-FR"/>
        </w:rPr>
        <w:t>La structure du présent document est la suivante</w:t>
      </w:r>
      <w:r w:rsidR="00522D2F">
        <w:rPr>
          <w:lang w:val="fr-FR" w:eastAsia="ja-JP"/>
        </w:rPr>
        <w:t> </w:t>
      </w:r>
      <w:r w:rsidRPr="00927AEE">
        <w:rPr>
          <w:lang w:val="fr-FR" w:eastAsia="ja-JP"/>
        </w:rPr>
        <w:t>:</w:t>
      </w:r>
    </w:p>
    <w:bookmarkStart w:id="6" w:name="_Toc250965656"/>
    <w:bookmarkStart w:id="7" w:name="_Toc292714269"/>
    <w:p w:rsidR="007C1C44" w:rsidRDefault="002F33BC">
      <w:pPr>
        <w:pStyle w:val="TOC1"/>
        <w:rPr>
          <w:rFonts w:asciiTheme="minorHAnsi" w:eastAsiaTheme="minorEastAsia" w:hAnsiTheme="minorHAnsi" w:cstheme="minorBidi"/>
          <w:caps w:val="0"/>
          <w:sz w:val="22"/>
          <w:szCs w:val="22"/>
        </w:rPr>
      </w:pPr>
      <w:r>
        <w:fldChar w:fldCharType="begin"/>
      </w:r>
      <w:r>
        <w:instrText xml:space="preserve"> TOC \b partie1 \o "1-5" \u </w:instrText>
      </w:r>
      <w:r>
        <w:fldChar w:fldCharType="separate"/>
      </w:r>
      <w:r w:rsidR="007C1C44" w:rsidRPr="001A7379">
        <w:rPr>
          <w:lang w:val="fr-FR"/>
        </w:rPr>
        <w:t>I.</w:t>
      </w:r>
      <w:r w:rsidR="007C1C44">
        <w:rPr>
          <w:rFonts w:asciiTheme="minorHAnsi" w:eastAsiaTheme="minorEastAsia" w:hAnsiTheme="minorHAnsi" w:cstheme="minorBidi"/>
          <w:caps w:val="0"/>
          <w:sz w:val="22"/>
          <w:szCs w:val="22"/>
        </w:rPr>
        <w:tab/>
      </w:r>
      <w:r w:rsidR="007C1C44" w:rsidRPr="001A7379">
        <w:rPr>
          <w:lang w:val="fr-FR"/>
        </w:rPr>
        <w:t>INFORMATIONS GÉNÉRALES</w:t>
      </w:r>
      <w:r w:rsidR="007C1C44">
        <w:tab/>
      </w:r>
      <w:r w:rsidR="007C1C44">
        <w:fldChar w:fldCharType="begin"/>
      </w:r>
      <w:r w:rsidR="007C1C44">
        <w:instrText xml:space="preserve"> PAGEREF _Toc380772897 \h </w:instrText>
      </w:r>
      <w:r w:rsidR="007C1C44">
        <w:fldChar w:fldCharType="separate"/>
      </w:r>
      <w:r w:rsidR="00E3338A">
        <w:t>2</w:t>
      </w:r>
      <w:r w:rsidR="007C1C44">
        <w:fldChar w:fldCharType="end"/>
      </w:r>
    </w:p>
    <w:p w:rsidR="007C1C44" w:rsidRDefault="007C1C44">
      <w:pPr>
        <w:pStyle w:val="TOC1"/>
        <w:rPr>
          <w:rFonts w:asciiTheme="minorHAnsi" w:eastAsiaTheme="minorEastAsia" w:hAnsiTheme="minorHAnsi" w:cstheme="minorBidi"/>
          <w:caps w:val="0"/>
          <w:sz w:val="22"/>
          <w:szCs w:val="22"/>
        </w:rPr>
      </w:pPr>
      <w:r w:rsidRPr="001A7379">
        <w:rPr>
          <w:lang w:val="fr-FR"/>
        </w:rPr>
        <w:t>II.</w:t>
      </w:r>
      <w:r>
        <w:rPr>
          <w:rFonts w:asciiTheme="minorHAnsi" w:eastAsiaTheme="minorEastAsia" w:hAnsiTheme="minorHAnsi" w:cstheme="minorBidi"/>
          <w:caps w:val="0"/>
          <w:sz w:val="22"/>
          <w:szCs w:val="22"/>
        </w:rPr>
        <w:tab/>
      </w:r>
      <w:r w:rsidRPr="001A7379">
        <w:rPr>
          <w:lang w:val="fr-FR"/>
        </w:rPr>
        <w:t>documents À examiner par le CAJ</w:t>
      </w:r>
      <w:r>
        <w:tab/>
      </w:r>
      <w:r>
        <w:fldChar w:fldCharType="begin"/>
      </w:r>
      <w:r>
        <w:instrText xml:space="preserve"> PAGEREF _Toc380772898 \h </w:instrText>
      </w:r>
      <w:r>
        <w:fldChar w:fldCharType="separate"/>
      </w:r>
      <w:r w:rsidR="00E3338A">
        <w:t>4</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TGP/0 : Liste des documents TGP et date de la version la plus récente de ces documents</w:t>
      </w:r>
      <w:r>
        <w:tab/>
      </w:r>
      <w:r>
        <w:fldChar w:fldCharType="begin"/>
      </w:r>
      <w:r>
        <w:instrText xml:space="preserve"> PAGEREF _Toc380772899 \h </w:instrText>
      </w:r>
      <w:r>
        <w:fldChar w:fldCharType="separate"/>
      </w:r>
      <w:r w:rsidR="00E3338A">
        <w:t>4</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TGP/2 : Liste des principes directeurs d’examen adoptés par l’UPOV</w:t>
      </w:r>
      <w:r>
        <w:tab/>
      </w:r>
      <w:r>
        <w:fldChar w:fldCharType="begin"/>
      </w:r>
      <w:r>
        <w:instrText xml:space="preserve"> PAGEREF _Toc380772900 \h </w:instrText>
      </w:r>
      <w:r>
        <w:fldChar w:fldCharType="separate"/>
      </w:r>
      <w:r w:rsidR="00E3338A">
        <w:t>5</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TGP/5 : Expérience et coopération en matière d’examen DHS : section 10 : Notification de caractères supplémentaires</w:t>
      </w:r>
      <w:r>
        <w:tab/>
      </w:r>
      <w:r>
        <w:fldChar w:fldCharType="begin"/>
      </w:r>
      <w:r>
        <w:instrText xml:space="preserve"> PAGEREF _Toc380772901 \h </w:instrText>
      </w:r>
      <w:r>
        <w:fldChar w:fldCharType="separate"/>
      </w:r>
      <w:r w:rsidR="00E3338A">
        <w:t>5</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TGP/7 : Élaboration des principes directeurs d’examen</w:t>
      </w:r>
      <w:r>
        <w:tab/>
      </w:r>
      <w:r>
        <w:fldChar w:fldCharType="begin"/>
      </w:r>
      <w:r>
        <w:instrText xml:space="preserve"> PAGEREF _Toc380772902 \h </w:instrText>
      </w:r>
      <w:r>
        <w:fldChar w:fldCharType="separate"/>
      </w:r>
      <w:r w:rsidR="00E3338A">
        <w:t>6</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TGP/8 : Protocole d’essai et techniques utilisés dans l’examen de la distinction, de l’homogénéité et de la stabilité</w:t>
      </w:r>
      <w:r>
        <w:tab/>
      </w:r>
      <w:r>
        <w:fldChar w:fldCharType="begin"/>
      </w:r>
      <w:r>
        <w:instrText xml:space="preserve"> PAGEREF _Toc380772903 \h </w:instrText>
      </w:r>
      <w:r>
        <w:fldChar w:fldCharType="separate"/>
      </w:r>
      <w:r w:rsidR="00E3338A">
        <w:t>6</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TGP/9 : Examen de la distinction</w:t>
      </w:r>
      <w:r>
        <w:tab/>
      </w:r>
      <w:r>
        <w:fldChar w:fldCharType="begin"/>
      </w:r>
      <w:r>
        <w:instrText xml:space="preserve"> PAGEREF _Toc380772904 \h </w:instrText>
      </w:r>
      <w:r>
        <w:fldChar w:fldCharType="separate"/>
      </w:r>
      <w:r w:rsidR="00E3338A">
        <w:t>6</w:t>
      </w:r>
      <w:r>
        <w:fldChar w:fldCharType="end"/>
      </w:r>
    </w:p>
    <w:p w:rsidR="007C1C44" w:rsidRDefault="007C1C44">
      <w:pPr>
        <w:pStyle w:val="TOC4"/>
        <w:rPr>
          <w:rFonts w:asciiTheme="minorHAnsi" w:eastAsiaTheme="minorEastAsia" w:hAnsiTheme="minorHAnsi" w:cstheme="minorBidi"/>
          <w:i w:val="0"/>
          <w:iCs w:val="0"/>
          <w:sz w:val="22"/>
          <w:szCs w:val="22"/>
          <w:lang w:val="en-US"/>
        </w:rPr>
      </w:pPr>
      <w:r>
        <w:t>i)</w:t>
      </w:r>
      <w:r>
        <w:rPr>
          <w:rFonts w:asciiTheme="minorHAnsi" w:eastAsiaTheme="minorEastAsia" w:hAnsiTheme="minorHAnsi" w:cstheme="minorBidi"/>
          <w:i w:val="0"/>
          <w:iCs w:val="0"/>
          <w:sz w:val="22"/>
          <w:szCs w:val="22"/>
          <w:lang w:val="en-US"/>
        </w:rPr>
        <w:tab/>
      </w:r>
      <w:r>
        <w:t>Méthode d’observation</w:t>
      </w:r>
      <w:r>
        <w:tab/>
      </w:r>
      <w:r>
        <w:fldChar w:fldCharType="begin"/>
      </w:r>
      <w:r>
        <w:instrText xml:space="preserve"> PAGEREF _Toc380772905 \h </w:instrText>
      </w:r>
      <w:r>
        <w:fldChar w:fldCharType="separate"/>
      </w:r>
      <w:r w:rsidR="00E3338A">
        <w:t>7</w:t>
      </w:r>
      <w:r>
        <w:fldChar w:fldCharType="end"/>
      </w:r>
    </w:p>
    <w:p w:rsidR="007C1C44" w:rsidRDefault="007C1C44">
      <w:pPr>
        <w:pStyle w:val="TOC4"/>
        <w:rPr>
          <w:rFonts w:asciiTheme="minorHAnsi" w:eastAsiaTheme="minorEastAsia" w:hAnsiTheme="minorHAnsi" w:cstheme="minorBidi"/>
          <w:i w:val="0"/>
          <w:iCs w:val="0"/>
          <w:sz w:val="22"/>
          <w:szCs w:val="22"/>
          <w:lang w:val="en-US"/>
        </w:rPr>
      </w:pPr>
      <w:r>
        <w:t>ii)</w:t>
      </w:r>
      <w:r>
        <w:rPr>
          <w:rFonts w:asciiTheme="minorHAnsi" w:eastAsiaTheme="minorEastAsia" w:hAnsiTheme="minorHAnsi" w:cstheme="minorBidi"/>
          <w:i w:val="0"/>
          <w:iCs w:val="0"/>
          <w:sz w:val="22"/>
          <w:szCs w:val="22"/>
          <w:lang w:val="en-US"/>
        </w:rPr>
        <w:tab/>
      </w:r>
      <w:r>
        <w:t>Élaboration du contenu des documents TGP sur la distinction</w:t>
      </w:r>
      <w:r>
        <w:tab/>
      </w:r>
      <w:r>
        <w:fldChar w:fldCharType="begin"/>
      </w:r>
      <w:r>
        <w:instrText xml:space="preserve"> PAGEREF _Toc380772906 \h </w:instrText>
      </w:r>
      <w:r>
        <w:fldChar w:fldCharType="separate"/>
      </w:r>
      <w:r w:rsidR="00E3338A">
        <w:t>7</w:t>
      </w:r>
      <w:r>
        <w:fldChar w:fldCharType="end"/>
      </w:r>
    </w:p>
    <w:p w:rsidR="007C1C44" w:rsidRDefault="007C1C44">
      <w:pPr>
        <w:pStyle w:val="TOC2"/>
        <w:rPr>
          <w:rFonts w:asciiTheme="minorHAnsi" w:eastAsiaTheme="minorEastAsia" w:hAnsiTheme="minorHAnsi" w:cstheme="minorBidi"/>
          <w:sz w:val="22"/>
          <w:szCs w:val="22"/>
        </w:rPr>
      </w:pPr>
      <w:r w:rsidRPr="001A7379">
        <w:rPr>
          <w:lang w:val="fr-FR"/>
        </w:rPr>
        <w:t>TGP/14 : Glossaire des termes utilisés dans les documents de l’UPOV –</w:t>
      </w:r>
      <w:r w:rsidRPr="001A7379">
        <w:rPr>
          <w:snapToGrid w:val="0"/>
          <w:lang w:val="fr-FR"/>
        </w:rPr>
        <w:t xml:space="preserve"> Correction (version espagnole)</w:t>
      </w:r>
      <w:r>
        <w:tab/>
      </w:r>
      <w:r>
        <w:fldChar w:fldCharType="begin"/>
      </w:r>
      <w:r>
        <w:instrText xml:space="preserve"> PAGEREF _Toc380772907 \h </w:instrText>
      </w:r>
      <w:r>
        <w:fldChar w:fldCharType="separate"/>
      </w:r>
      <w:r w:rsidR="00E3338A">
        <w:t>7</w:t>
      </w:r>
      <w:r>
        <w:fldChar w:fldCharType="end"/>
      </w:r>
    </w:p>
    <w:p w:rsidR="007C1C44" w:rsidRDefault="007C1C44">
      <w:pPr>
        <w:pStyle w:val="TOC1"/>
        <w:rPr>
          <w:rFonts w:asciiTheme="minorHAnsi" w:eastAsiaTheme="minorEastAsia" w:hAnsiTheme="minorHAnsi" w:cstheme="minorBidi"/>
          <w:caps w:val="0"/>
          <w:sz w:val="22"/>
          <w:szCs w:val="22"/>
        </w:rPr>
      </w:pPr>
      <w:r w:rsidRPr="001A7379">
        <w:rPr>
          <w:lang w:val="fr-FR"/>
        </w:rPr>
        <w:t>III.</w:t>
      </w:r>
      <w:r>
        <w:rPr>
          <w:rFonts w:asciiTheme="minorHAnsi" w:eastAsiaTheme="minorEastAsia" w:hAnsiTheme="minorHAnsi" w:cstheme="minorBidi"/>
          <w:caps w:val="0"/>
          <w:sz w:val="22"/>
          <w:szCs w:val="22"/>
        </w:rPr>
        <w:tab/>
      </w:r>
      <w:r w:rsidRPr="001A7379">
        <w:rPr>
          <w:lang w:val="fr-FR"/>
        </w:rPr>
        <w:t>programme d’Élaboration des documents TGP</w:t>
      </w:r>
      <w:r>
        <w:tab/>
      </w:r>
      <w:r>
        <w:fldChar w:fldCharType="begin"/>
      </w:r>
      <w:r>
        <w:instrText xml:space="preserve"> PAGEREF _Toc380772908 \h </w:instrText>
      </w:r>
      <w:r>
        <w:fldChar w:fldCharType="separate"/>
      </w:r>
      <w:r w:rsidR="00E3338A">
        <w:t>7</w:t>
      </w:r>
      <w:r>
        <w:fldChar w:fldCharType="end"/>
      </w:r>
    </w:p>
    <w:p w:rsidR="005722B3" w:rsidRDefault="002F33BC" w:rsidP="005722B3">
      <w:pPr>
        <w:rPr>
          <w:lang w:val="fr-FR"/>
        </w:rPr>
      </w:pPr>
      <w:r>
        <w:rPr>
          <w:lang w:val="fr-FR"/>
        </w:rPr>
        <w:fldChar w:fldCharType="end"/>
      </w:r>
    </w:p>
    <w:p w:rsidR="00AD3D2F" w:rsidRPr="00927AEE" w:rsidRDefault="00AD3D2F" w:rsidP="005722B3">
      <w:pPr>
        <w:ind w:left="1701" w:hanging="1701"/>
        <w:jc w:val="left"/>
        <w:rPr>
          <w:lang w:val="fr-FR"/>
        </w:rPr>
      </w:pPr>
      <w:r w:rsidRPr="00927AEE">
        <w:rPr>
          <w:lang w:val="fr-FR"/>
        </w:rPr>
        <w:lastRenderedPageBreak/>
        <w:t>ANNEX</w:t>
      </w:r>
      <w:r w:rsidR="00B8326D" w:rsidRPr="00927AEE">
        <w:rPr>
          <w:lang w:val="fr-FR"/>
        </w:rPr>
        <w:t>E</w:t>
      </w:r>
      <w:r w:rsidRPr="00927AEE">
        <w:rPr>
          <w:lang w:val="fr-FR"/>
        </w:rPr>
        <w:t xml:space="preserve"> I</w:t>
      </w:r>
      <w:r w:rsidR="00522D2F">
        <w:rPr>
          <w:lang w:val="fr-FR"/>
        </w:rPr>
        <w:t xml:space="preserve"> : </w:t>
      </w:r>
      <w:r w:rsidRPr="00927AEE">
        <w:rPr>
          <w:lang w:val="fr-FR"/>
        </w:rPr>
        <w:tab/>
      </w:r>
      <w:r w:rsidR="00B8326D" w:rsidRPr="00927AEE">
        <w:rPr>
          <w:lang w:val="fr-FR"/>
        </w:rPr>
        <w:t>Révision du document TGP/7</w:t>
      </w:r>
      <w:r w:rsidR="00522D2F">
        <w:rPr>
          <w:lang w:val="fr-FR"/>
        </w:rPr>
        <w:t> </w:t>
      </w:r>
      <w:r w:rsidR="00B8326D" w:rsidRPr="00927AEE">
        <w:rPr>
          <w:lang w:val="fr-FR"/>
        </w:rPr>
        <w:t>: Questions approuvées par le</w:t>
      </w:r>
      <w:r w:rsidR="009146EE">
        <w:rPr>
          <w:lang w:val="fr-FR"/>
        </w:rPr>
        <w:t> TC</w:t>
      </w:r>
    </w:p>
    <w:p w:rsidR="00AD3D2F" w:rsidRPr="00927AEE" w:rsidRDefault="00AD3D2F" w:rsidP="005722B3">
      <w:pPr>
        <w:ind w:left="1701" w:hanging="1701"/>
        <w:jc w:val="left"/>
        <w:rPr>
          <w:lang w:val="fr-FR"/>
        </w:rPr>
      </w:pPr>
      <w:r w:rsidRPr="00927AEE">
        <w:rPr>
          <w:lang w:val="fr-FR"/>
        </w:rPr>
        <w:t>ANNEX</w:t>
      </w:r>
      <w:r w:rsidR="00B8326D" w:rsidRPr="00927AEE">
        <w:rPr>
          <w:lang w:val="fr-FR"/>
        </w:rPr>
        <w:t>E</w:t>
      </w:r>
      <w:r w:rsidRPr="00927AEE">
        <w:rPr>
          <w:lang w:val="fr-FR"/>
        </w:rPr>
        <w:t xml:space="preserve"> II</w:t>
      </w:r>
      <w:r w:rsidR="00522D2F">
        <w:rPr>
          <w:lang w:val="fr-FR"/>
        </w:rPr>
        <w:t xml:space="preserve"> : </w:t>
      </w:r>
      <w:r w:rsidRPr="00927AEE">
        <w:rPr>
          <w:lang w:val="fr-FR"/>
        </w:rPr>
        <w:tab/>
      </w:r>
      <w:r w:rsidR="00B8326D" w:rsidRPr="00927AEE">
        <w:rPr>
          <w:lang w:val="fr-FR"/>
        </w:rPr>
        <w:t>Révision du document TGP/8</w:t>
      </w:r>
      <w:r w:rsidR="00522D2F">
        <w:rPr>
          <w:lang w:val="fr-FR"/>
        </w:rPr>
        <w:t> </w:t>
      </w:r>
      <w:r w:rsidR="00B8326D" w:rsidRPr="00927AEE">
        <w:rPr>
          <w:lang w:val="fr-FR"/>
        </w:rPr>
        <w:t>: Questions approuvées par le</w:t>
      </w:r>
      <w:r w:rsidR="009146EE">
        <w:rPr>
          <w:lang w:val="fr-FR"/>
        </w:rPr>
        <w:t> TC</w:t>
      </w:r>
    </w:p>
    <w:p w:rsidR="00AD3D2F" w:rsidRPr="00927AEE" w:rsidRDefault="00AD3D2F" w:rsidP="005722B3">
      <w:pPr>
        <w:ind w:left="1701" w:hanging="1701"/>
        <w:jc w:val="left"/>
        <w:rPr>
          <w:lang w:val="fr-FR"/>
        </w:rPr>
      </w:pPr>
      <w:r w:rsidRPr="00927AEE">
        <w:rPr>
          <w:lang w:val="fr-FR"/>
        </w:rPr>
        <w:t>ANNEX</w:t>
      </w:r>
      <w:r w:rsidR="00B8326D" w:rsidRPr="00927AEE">
        <w:rPr>
          <w:lang w:val="fr-FR"/>
        </w:rPr>
        <w:t>E</w:t>
      </w:r>
      <w:r w:rsidRPr="00927AEE">
        <w:rPr>
          <w:lang w:val="fr-FR"/>
        </w:rPr>
        <w:t xml:space="preserve"> III</w:t>
      </w:r>
      <w:r w:rsidR="00522D2F">
        <w:rPr>
          <w:lang w:val="fr-FR"/>
        </w:rPr>
        <w:t xml:space="preserve"> : </w:t>
      </w:r>
      <w:r w:rsidRPr="00927AEE">
        <w:rPr>
          <w:lang w:val="fr-FR"/>
        </w:rPr>
        <w:tab/>
      </w:r>
      <w:r w:rsidR="00B8326D" w:rsidRPr="00927AEE">
        <w:rPr>
          <w:lang w:val="fr-FR"/>
        </w:rPr>
        <w:t>Révision du document TGP/9</w:t>
      </w:r>
      <w:r w:rsidR="00522D2F">
        <w:rPr>
          <w:lang w:val="fr-FR"/>
        </w:rPr>
        <w:t> </w:t>
      </w:r>
      <w:r w:rsidR="00B8326D" w:rsidRPr="00927AEE">
        <w:rPr>
          <w:lang w:val="fr-FR"/>
        </w:rPr>
        <w:t>: Questions approuvées par le</w:t>
      </w:r>
      <w:r w:rsidR="009146EE">
        <w:rPr>
          <w:lang w:val="fr-FR"/>
        </w:rPr>
        <w:t> TC</w:t>
      </w:r>
    </w:p>
    <w:p w:rsidR="00AD3D2F" w:rsidRPr="00927AEE" w:rsidRDefault="00AD3D2F" w:rsidP="005722B3">
      <w:pPr>
        <w:ind w:left="1701" w:hanging="1701"/>
        <w:jc w:val="left"/>
        <w:rPr>
          <w:lang w:val="fr-FR"/>
        </w:rPr>
      </w:pPr>
      <w:r w:rsidRPr="00927AEE">
        <w:rPr>
          <w:lang w:val="fr-FR"/>
        </w:rPr>
        <w:t>ANNEX</w:t>
      </w:r>
      <w:r w:rsidR="00B8326D" w:rsidRPr="00927AEE">
        <w:rPr>
          <w:lang w:val="fr-FR"/>
        </w:rPr>
        <w:t>E</w:t>
      </w:r>
      <w:r w:rsidRPr="00927AEE">
        <w:rPr>
          <w:lang w:val="fr-FR"/>
        </w:rPr>
        <w:t xml:space="preserve"> IV</w:t>
      </w:r>
      <w:r w:rsidR="00522D2F">
        <w:rPr>
          <w:lang w:val="fr-FR"/>
        </w:rPr>
        <w:t xml:space="preserve"> : </w:t>
      </w:r>
      <w:r w:rsidRPr="00927AEE">
        <w:rPr>
          <w:lang w:val="fr-FR"/>
        </w:rPr>
        <w:tab/>
        <w:t>R</w:t>
      </w:r>
      <w:r w:rsidR="00B8326D" w:rsidRPr="00927AEE">
        <w:rPr>
          <w:lang w:val="fr-FR"/>
        </w:rPr>
        <w:t>é</w:t>
      </w:r>
      <w:r w:rsidRPr="00927AEE">
        <w:rPr>
          <w:lang w:val="fr-FR"/>
        </w:rPr>
        <w:t xml:space="preserve">vision </w:t>
      </w:r>
      <w:r w:rsidR="00B8326D" w:rsidRPr="00927AEE">
        <w:rPr>
          <w:lang w:val="fr-FR"/>
        </w:rPr>
        <w:t>du</w:t>
      </w:r>
      <w:r w:rsidR="00C27C6A" w:rsidRPr="00927AEE">
        <w:rPr>
          <w:lang w:val="fr-FR"/>
        </w:rPr>
        <w:t xml:space="preserve"> </w:t>
      </w:r>
      <w:r w:rsidR="005348EB" w:rsidRPr="00927AEE">
        <w:rPr>
          <w:lang w:val="fr-FR"/>
        </w:rPr>
        <w:t xml:space="preserve">document </w:t>
      </w:r>
      <w:r w:rsidRPr="00927AEE">
        <w:rPr>
          <w:lang w:val="fr-FR"/>
        </w:rPr>
        <w:t>TGP/9</w:t>
      </w:r>
      <w:r w:rsidR="00522D2F">
        <w:rPr>
          <w:lang w:val="fr-FR"/>
        </w:rPr>
        <w:t> </w:t>
      </w:r>
      <w:r w:rsidRPr="00927AEE">
        <w:rPr>
          <w:lang w:val="fr-FR"/>
        </w:rPr>
        <w:t>:</w:t>
      </w:r>
      <w:r w:rsidR="005348EB" w:rsidRPr="00927AEE">
        <w:rPr>
          <w:lang w:val="fr-FR"/>
        </w:rPr>
        <w:t xml:space="preserve"> </w:t>
      </w:r>
      <w:r w:rsidR="00B8326D" w:rsidRPr="00927AEE">
        <w:rPr>
          <w:lang w:val="fr-FR"/>
        </w:rPr>
        <w:t>Questions à examiner par le</w:t>
      </w:r>
      <w:r w:rsidR="009146EE">
        <w:rPr>
          <w:lang w:val="fr-FR"/>
        </w:rPr>
        <w:t> TC</w:t>
      </w:r>
      <w:r w:rsidRPr="00927AEE">
        <w:rPr>
          <w:lang w:val="fr-FR"/>
        </w:rPr>
        <w:t xml:space="preserve"> </w:t>
      </w:r>
      <w:r w:rsidR="00B8326D" w:rsidRPr="00927AEE">
        <w:rPr>
          <w:lang w:val="fr-FR"/>
        </w:rPr>
        <w:t>à sa cinquantième</w:t>
      </w:r>
      <w:r w:rsidR="00522D2F">
        <w:rPr>
          <w:lang w:val="fr-FR"/>
        </w:rPr>
        <w:t> </w:t>
      </w:r>
      <w:r w:rsidR="00B8326D" w:rsidRPr="00927AEE">
        <w:rPr>
          <w:lang w:val="fr-FR"/>
        </w:rPr>
        <w:t>session</w:t>
      </w:r>
    </w:p>
    <w:p w:rsidR="00AD3D2F" w:rsidRPr="00927AEE" w:rsidRDefault="00AD3D2F" w:rsidP="005722B3">
      <w:pPr>
        <w:ind w:left="1701" w:hanging="1701"/>
        <w:jc w:val="left"/>
        <w:rPr>
          <w:lang w:val="fr-FR"/>
        </w:rPr>
      </w:pPr>
      <w:r w:rsidRPr="00927AEE">
        <w:rPr>
          <w:lang w:val="fr-FR"/>
        </w:rPr>
        <w:t>ANNEX</w:t>
      </w:r>
      <w:r w:rsidR="00B8326D" w:rsidRPr="00927AEE">
        <w:rPr>
          <w:lang w:val="fr-FR"/>
        </w:rPr>
        <w:t>E</w:t>
      </w:r>
      <w:r w:rsidRPr="00927AEE">
        <w:rPr>
          <w:lang w:val="fr-FR"/>
        </w:rPr>
        <w:t xml:space="preserve"> V</w:t>
      </w:r>
      <w:r w:rsidR="00522D2F">
        <w:rPr>
          <w:lang w:val="fr-FR"/>
        </w:rPr>
        <w:t xml:space="preserve"> : </w:t>
      </w:r>
      <w:r w:rsidRPr="00927AEE">
        <w:rPr>
          <w:lang w:val="fr-FR"/>
        </w:rPr>
        <w:tab/>
      </w:r>
      <w:r w:rsidR="00B8326D" w:rsidRPr="00927AEE">
        <w:rPr>
          <w:lang w:val="fr-FR"/>
        </w:rPr>
        <w:t>Ré</w:t>
      </w:r>
      <w:r w:rsidRPr="00927AEE">
        <w:rPr>
          <w:lang w:val="fr-FR"/>
        </w:rPr>
        <w:t xml:space="preserve">vision </w:t>
      </w:r>
      <w:r w:rsidR="00B8326D" w:rsidRPr="00927AEE">
        <w:rPr>
          <w:lang w:val="fr-FR"/>
        </w:rPr>
        <w:t>de d</w:t>
      </w:r>
      <w:r w:rsidRPr="00927AEE">
        <w:rPr>
          <w:lang w:val="fr-FR"/>
        </w:rPr>
        <w:t>ocuments</w:t>
      </w:r>
      <w:r w:rsidR="00B8326D" w:rsidRPr="00927AEE">
        <w:rPr>
          <w:lang w:val="fr-FR"/>
        </w:rPr>
        <w:t xml:space="preserve"> TGP</w:t>
      </w:r>
      <w:r w:rsidR="00522D2F">
        <w:rPr>
          <w:lang w:val="fr-FR"/>
        </w:rPr>
        <w:t> </w:t>
      </w:r>
      <w:r w:rsidRPr="00927AEE">
        <w:rPr>
          <w:lang w:val="fr-FR"/>
        </w:rPr>
        <w:t xml:space="preserve">: </w:t>
      </w:r>
      <w:r w:rsidR="005348EB" w:rsidRPr="00927AEE">
        <w:rPr>
          <w:lang w:val="fr-FR"/>
        </w:rPr>
        <w:t>Questions à examiner par le</w:t>
      </w:r>
      <w:r w:rsidR="009146EE">
        <w:rPr>
          <w:lang w:val="fr-FR"/>
        </w:rPr>
        <w:t> TC</w:t>
      </w:r>
      <w:r w:rsidR="005348EB" w:rsidRPr="00927AEE">
        <w:rPr>
          <w:lang w:val="fr-FR"/>
        </w:rPr>
        <w:t xml:space="preserve"> à sa cinquantième</w:t>
      </w:r>
      <w:r w:rsidR="00522D2F">
        <w:rPr>
          <w:lang w:val="fr-FR"/>
        </w:rPr>
        <w:t> </w:t>
      </w:r>
      <w:r w:rsidR="005348EB" w:rsidRPr="00927AEE">
        <w:rPr>
          <w:lang w:val="fr-FR"/>
        </w:rPr>
        <w:t>session</w:t>
      </w:r>
    </w:p>
    <w:p w:rsidR="00AD3D2F" w:rsidRPr="00927AEE" w:rsidRDefault="00AD3D2F" w:rsidP="005722B3">
      <w:pPr>
        <w:ind w:left="1701" w:hanging="1701"/>
        <w:jc w:val="left"/>
        <w:rPr>
          <w:lang w:val="fr-FR"/>
        </w:rPr>
      </w:pPr>
      <w:r w:rsidRPr="00927AEE">
        <w:rPr>
          <w:lang w:val="fr-FR"/>
        </w:rPr>
        <w:t>ANNEX</w:t>
      </w:r>
      <w:r w:rsidR="00B8326D" w:rsidRPr="00927AEE">
        <w:rPr>
          <w:lang w:val="fr-FR"/>
        </w:rPr>
        <w:t>E</w:t>
      </w:r>
      <w:r w:rsidRPr="00927AEE">
        <w:rPr>
          <w:lang w:val="fr-FR"/>
        </w:rPr>
        <w:t xml:space="preserve"> VI</w:t>
      </w:r>
      <w:r w:rsidR="00522D2F">
        <w:rPr>
          <w:lang w:val="fr-FR"/>
        </w:rPr>
        <w:t xml:space="preserve"> : </w:t>
      </w:r>
      <w:r w:rsidRPr="00927AEE">
        <w:rPr>
          <w:lang w:val="fr-FR"/>
        </w:rPr>
        <w:tab/>
      </w:r>
      <w:r w:rsidR="00B8326D" w:rsidRPr="00927AEE">
        <w:rPr>
          <w:lang w:val="fr-FR"/>
        </w:rPr>
        <w:t>Programme d</w:t>
      </w:r>
      <w:r w:rsidR="009146EE">
        <w:rPr>
          <w:lang w:val="fr-FR"/>
        </w:rPr>
        <w:t>’</w:t>
      </w:r>
      <w:r w:rsidR="00B8326D" w:rsidRPr="00927AEE">
        <w:rPr>
          <w:lang w:val="fr-FR"/>
        </w:rPr>
        <w:t>élaboration des documents TGP</w:t>
      </w:r>
    </w:p>
    <w:p w:rsidR="00AD3D2F" w:rsidRPr="00927AEE" w:rsidRDefault="00B8326D" w:rsidP="005722B3">
      <w:pPr>
        <w:ind w:left="1701" w:hanging="1701"/>
        <w:jc w:val="left"/>
        <w:rPr>
          <w:lang w:val="fr-FR"/>
        </w:rPr>
      </w:pPr>
      <w:r w:rsidRPr="00927AEE">
        <w:rPr>
          <w:lang w:val="fr-FR"/>
        </w:rPr>
        <w:t>APPENDICE</w:t>
      </w:r>
      <w:r w:rsidR="00AD3D2F" w:rsidRPr="00927AEE">
        <w:rPr>
          <w:lang w:val="fr-FR"/>
        </w:rPr>
        <w:t xml:space="preserve"> I</w:t>
      </w:r>
      <w:r w:rsidR="00522D2F">
        <w:rPr>
          <w:lang w:val="fr-FR"/>
        </w:rPr>
        <w:t xml:space="preserve"> : </w:t>
      </w:r>
      <w:r w:rsidR="00AD3D2F" w:rsidRPr="00927AEE">
        <w:rPr>
          <w:lang w:val="fr-FR"/>
        </w:rPr>
        <w:tab/>
      </w:r>
      <w:bookmarkStart w:id="8" w:name="OLE_LINK7"/>
      <w:bookmarkStart w:id="9" w:name="OLE_LINK6"/>
      <w:r w:rsidRPr="00927AEE">
        <w:rPr>
          <w:lang w:val="fr-FR"/>
        </w:rPr>
        <w:t>Programme de révision du document</w:t>
      </w:r>
      <w:r w:rsidR="00AD3D2F" w:rsidRPr="00927AEE">
        <w:rPr>
          <w:lang w:val="fr-FR"/>
        </w:rPr>
        <w:t xml:space="preserve"> TGP/7</w:t>
      </w:r>
    </w:p>
    <w:bookmarkEnd w:id="8"/>
    <w:bookmarkEnd w:id="9"/>
    <w:p w:rsidR="00AD3D2F" w:rsidRPr="00927AEE" w:rsidRDefault="00AD3D2F" w:rsidP="005722B3">
      <w:pPr>
        <w:ind w:left="1701" w:hanging="1701"/>
        <w:jc w:val="left"/>
        <w:rPr>
          <w:lang w:val="fr-FR"/>
        </w:rPr>
      </w:pPr>
      <w:r w:rsidRPr="00927AEE">
        <w:rPr>
          <w:lang w:val="fr-FR"/>
        </w:rPr>
        <w:t>APPEND</w:t>
      </w:r>
      <w:r w:rsidR="00B8326D" w:rsidRPr="00927AEE">
        <w:rPr>
          <w:lang w:val="fr-FR"/>
        </w:rPr>
        <w:t xml:space="preserve">ICE </w:t>
      </w:r>
      <w:r w:rsidRPr="00927AEE">
        <w:rPr>
          <w:lang w:val="fr-FR"/>
        </w:rPr>
        <w:t>II</w:t>
      </w:r>
      <w:r w:rsidR="00522D2F">
        <w:rPr>
          <w:lang w:val="fr-FR"/>
        </w:rPr>
        <w:t xml:space="preserve"> : </w:t>
      </w:r>
      <w:r w:rsidRPr="00927AEE">
        <w:rPr>
          <w:lang w:val="fr-FR"/>
        </w:rPr>
        <w:tab/>
      </w:r>
      <w:r w:rsidR="00B8326D" w:rsidRPr="00927AEE">
        <w:rPr>
          <w:lang w:val="fr-FR"/>
        </w:rPr>
        <w:t>Programme de révision du document</w:t>
      </w:r>
      <w:r w:rsidRPr="00927AEE">
        <w:rPr>
          <w:lang w:val="fr-FR"/>
        </w:rPr>
        <w:t xml:space="preserve"> TGP/8</w:t>
      </w:r>
    </w:p>
    <w:p w:rsidR="00AD3D2F" w:rsidRPr="00927AEE" w:rsidRDefault="00AD3D2F" w:rsidP="00AA0D81">
      <w:pPr>
        <w:pStyle w:val="Heading1"/>
        <w:keepNext w:val="0"/>
        <w:rPr>
          <w:lang w:val="fr-FR"/>
        </w:rPr>
      </w:pPr>
      <w:bookmarkStart w:id="10" w:name="_Toc352678045"/>
      <w:bookmarkStart w:id="11" w:name="_Toc353797725"/>
      <w:bookmarkStart w:id="12" w:name="_Toc374385105"/>
      <w:bookmarkStart w:id="13" w:name="_Toc374631042"/>
      <w:bookmarkStart w:id="14" w:name="_Toc374632514"/>
      <w:bookmarkStart w:id="15" w:name="_Toc374635714"/>
      <w:bookmarkStart w:id="16" w:name="_Toc378251503"/>
      <w:bookmarkStart w:id="17" w:name="_Toc378326425"/>
      <w:bookmarkStart w:id="18" w:name="_Toc378421888"/>
    </w:p>
    <w:p w:rsidR="00AD3D2F" w:rsidRPr="00927AEE" w:rsidRDefault="00AD3D2F" w:rsidP="00AA0D81">
      <w:pPr>
        <w:pStyle w:val="Heading1"/>
        <w:keepNext w:val="0"/>
        <w:rPr>
          <w:lang w:val="fr-FR"/>
        </w:rPr>
      </w:pPr>
    </w:p>
    <w:p w:rsidR="00AD3D2F" w:rsidRPr="00927AEE" w:rsidRDefault="00AD3D2F" w:rsidP="00AA0D81">
      <w:pPr>
        <w:pStyle w:val="Heading1"/>
        <w:keepNext w:val="0"/>
        <w:rPr>
          <w:lang w:val="fr-FR"/>
        </w:rPr>
      </w:pPr>
    </w:p>
    <w:p w:rsidR="00AD3D2F" w:rsidRPr="00927AEE" w:rsidRDefault="00AD3D2F" w:rsidP="001B3B55">
      <w:pPr>
        <w:pStyle w:val="Heading1"/>
        <w:rPr>
          <w:lang w:val="fr-FR"/>
        </w:rPr>
      </w:pPr>
      <w:bookmarkStart w:id="19" w:name="_Toc380772897"/>
      <w:r w:rsidRPr="00927AEE">
        <w:rPr>
          <w:lang w:val="fr-FR"/>
        </w:rPr>
        <w:t>I.</w:t>
      </w:r>
      <w:r w:rsidRPr="00927AEE">
        <w:rPr>
          <w:lang w:val="fr-FR"/>
        </w:rPr>
        <w:tab/>
      </w:r>
      <w:r w:rsidR="00AD6005" w:rsidRPr="00927AEE">
        <w:rPr>
          <w:lang w:val="fr-FR"/>
        </w:rPr>
        <w:t>INFORMATIONS GÉNÉ</w:t>
      </w:r>
      <w:r w:rsidR="00B8326D" w:rsidRPr="00927AEE">
        <w:rPr>
          <w:lang w:val="fr-FR"/>
        </w:rPr>
        <w:t>RALES</w:t>
      </w:r>
      <w:bookmarkEnd w:id="6"/>
      <w:bookmarkEnd w:id="7"/>
      <w:bookmarkEnd w:id="10"/>
      <w:bookmarkEnd w:id="11"/>
      <w:bookmarkEnd w:id="12"/>
      <w:bookmarkEnd w:id="13"/>
      <w:bookmarkEnd w:id="14"/>
      <w:bookmarkEnd w:id="15"/>
      <w:bookmarkEnd w:id="16"/>
      <w:bookmarkEnd w:id="17"/>
      <w:bookmarkEnd w:id="18"/>
      <w:bookmarkEnd w:id="19"/>
    </w:p>
    <w:p w:rsidR="00AD3D2F" w:rsidRPr="00927AEE" w:rsidRDefault="00AD3D2F" w:rsidP="001B3B55">
      <w:pPr>
        <w:rPr>
          <w:lang w:val="fr-FR"/>
        </w:rPr>
      </w:pPr>
    </w:p>
    <w:p w:rsidR="00E81682" w:rsidRPr="00927AEE" w:rsidRDefault="00AD3D2F" w:rsidP="00754F42">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color w:val="000000"/>
          <w:lang w:val="fr-FR"/>
        </w:rPr>
        <w:tab/>
      </w:r>
      <w:r w:rsidR="005348EB" w:rsidRPr="00927AEE">
        <w:rPr>
          <w:color w:val="000000"/>
          <w:lang w:val="fr-FR"/>
        </w:rPr>
        <w:t>Le document TG/1/3 “Introduction générale à l</w:t>
      </w:r>
      <w:r w:rsidR="009146EE">
        <w:rPr>
          <w:color w:val="000000"/>
          <w:lang w:val="fr-FR"/>
        </w:rPr>
        <w:t>’</w:t>
      </w:r>
      <w:r w:rsidR="005348EB" w:rsidRPr="00927AEE">
        <w:rPr>
          <w:color w:val="000000"/>
          <w:lang w:val="fr-FR"/>
        </w:rPr>
        <w:t>examen de la distinction, de l</w:t>
      </w:r>
      <w:r w:rsidR="009146EE">
        <w:rPr>
          <w:color w:val="000000"/>
          <w:lang w:val="fr-FR"/>
        </w:rPr>
        <w:t>’</w:t>
      </w:r>
      <w:r w:rsidR="005348EB" w:rsidRPr="00927AEE">
        <w:rPr>
          <w:color w:val="000000"/>
          <w:lang w:val="fr-FR"/>
        </w:rPr>
        <w:t>homogénéité et de la</w:t>
      </w:r>
      <w:r w:rsidR="007475AF" w:rsidRPr="00927AEE">
        <w:rPr>
          <w:color w:val="000000"/>
          <w:lang w:val="fr-FR"/>
        </w:rPr>
        <w:t> </w:t>
      </w:r>
      <w:r w:rsidR="005348EB" w:rsidRPr="00927AEE">
        <w:rPr>
          <w:color w:val="000000"/>
          <w:lang w:val="fr-FR"/>
        </w:rPr>
        <w:t>stabilité et à l</w:t>
      </w:r>
      <w:r w:rsidR="009146EE">
        <w:rPr>
          <w:color w:val="000000"/>
          <w:lang w:val="fr-FR"/>
        </w:rPr>
        <w:t>’</w:t>
      </w:r>
      <w:r w:rsidR="005348EB" w:rsidRPr="00927AEE">
        <w:rPr>
          <w:color w:val="000000"/>
          <w:lang w:val="fr-FR"/>
        </w:rPr>
        <w:t>harmonisation des descriptions des obtentions végétales” (Introduction générale) et la série de documents connexes qui établissent les procédures relatives aux principes directeurs d</w:t>
      </w:r>
      <w:r w:rsidR="009146EE">
        <w:rPr>
          <w:color w:val="000000"/>
          <w:lang w:val="fr-FR"/>
        </w:rPr>
        <w:t>’</w:t>
      </w:r>
      <w:r w:rsidR="005348EB" w:rsidRPr="00927AEE">
        <w:rPr>
          <w:color w:val="000000"/>
          <w:lang w:val="fr-FR"/>
        </w:rPr>
        <w:t>examen (documents TGP) visent à énoncer les principes sur lesquels repose l</w:t>
      </w:r>
      <w:r w:rsidR="009146EE">
        <w:rPr>
          <w:color w:val="000000"/>
          <w:lang w:val="fr-FR"/>
        </w:rPr>
        <w:t>’</w:t>
      </w:r>
      <w:r w:rsidR="005348EB" w:rsidRPr="00927AEE">
        <w:rPr>
          <w:color w:val="000000"/>
          <w:lang w:val="fr-FR"/>
        </w:rPr>
        <w:t>examen</w:t>
      </w:r>
      <w:r w:rsidR="00522D2F">
        <w:rPr>
          <w:color w:val="000000"/>
          <w:lang w:val="fr-FR"/>
        </w:rPr>
        <w:t> </w:t>
      </w:r>
      <w:r w:rsidR="005348EB" w:rsidRPr="00927AEE">
        <w:rPr>
          <w:color w:val="000000"/>
          <w:lang w:val="fr-FR"/>
        </w:rPr>
        <w:t xml:space="preserve">DHS. </w:t>
      </w:r>
      <w:r w:rsidR="007475AF" w:rsidRPr="00927AEE">
        <w:rPr>
          <w:color w:val="000000"/>
          <w:lang w:val="fr-FR"/>
        </w:rPr>
        <w:t xml:space="preserve"> </w:t>
      </w:r>
      <w:r w:rsidR="005348EB" w:rsidRPr="00927AEE">
        <w:rPr>
          <w:color w:val="000000"/>
          <w:lang w:val="fr-FR"/>
        </w:rPr>
        <w:t>Les seules obligations contraignantes des membres de l</w:t>
      </w:r>
      <w:r w:rsidR="009146EE">
        <w:rPr>
          <w:color w:val="000000"/>
          <w:lang w:val="fr-FR"/>
        </w:rPr>
        <w:t>’</w:t>
      </w:r>
      <w:r w:rsidR="005348EB" w:rsidRPr="00927AEE">
        <w:rPr>
          <w:color w:val="000000"/>
          <w:lang w:val="fr-FR"/>
        </w:rPr>
        <w:t xml:space="preserve">Union sont celles contenues dans la </w:t>
      </w:r>
      <w:r w:rsidR="009146EE">
        <w:rPr>
          <w:color w:val="000000"/>
          <w:lang w:val="fr-FR"/>
        </w:rPr>
        <w:t>Convention UPOV</w:t>
      </w:r>
      <w:r w:rsidR="005348EB" w:rsidRPr="00927AEE">
        <w:rPr>
          <w:color w:val="000000"/>
          <w:lang w:val="fr-FR"/>
        </w:rPr>
        <w:t xml:space="preserve"> elle</w:t>
      </w:r>
      <w:r w:rsidR="00FA3D5C">
        <w:rPr>
          <w:color w:val="000000"/>
          <w:lang w:val="fr-FR"/>
        </w:rPr>
        <w:noBreakHyphen/>
      </w:r>
      <w:r w:rsidR="005348EB" w:rsidRPr="00927AEE">
        <w:rPr>
          <w:color w:val="000000"/>
          <w:lang w:val="fr-FR"/>
        </w:rPr>
        <w:t>même.  Cependant, l</w:t>
      </w:r>
      <w:r w:rsidR="009146EE">
        <w:rPr>
          <w:color w:val="000000"/>
          <w:lang w:val="fr-FR"/>
        </w:rPr>
        <w:t>’</w:t>
      </w:r>
      <w:r w:rsidR="005348EB" w:rsidRPr="00927AEE">
        <w:rPr>
          <w:color w:val="000000"/>
          <w:lang w:val="fr-FR"/>
        </w:rPr>
        <w:t>Introduction générale et les documents TGP, en s</w:t>
      </w:r>
      <w:r w:rsidR="009146EE">
        <w:rPr>
          <w:color w:val="000000"/>
          <w:lang w:val="fr-FR"/>
        </w:rPr>
        <w:t>’</w:t>
      </w:r>
      <w:r w:rsidR="005348EB" w:rsidRPr="00927AEE">
        <w:rPr>
          <w:color w:val="000000"/>
          <w:lang w:val="fr-FR"/>
        </w:rPr>
        <w:t>appuyant sur l</w:t>
      </w:r>
      <w:r w:rsidR="009146EE">
        <w:rPr>
          <w:color w:val="000000"/>
          <w:lang w:val="fr-FR"/>
        </w:rPr>
        <w:t>’</w:t>
      </w:r>
      <w:r w:rsidR="005348EB" w:rsidRPr="00927AEE">
        <w:rPr>
          <w:color w:val="000000"/>
          <w:lang w:val="fr-FR"/>
        </w:rPr>
        <w:t>expérience pratique, s</w:t>
      </w:r>
      <w:r w:rsidR="009146EE">
        <w:rPr>
          <w:color w:val="000000"/>
          <w:lang w:val="fr-FR"/>
        </w:rPr>
        <w:t>’</w:t>
      </w:r>
      <w:r w:rsidR="005348EB" w:rsidRPr="00927AEE">
        <w:rPr>
          <w:color w:val="000000"/>
          <w:lang w:val="fr-FR"/>
        </w:rPr>
        <w:t>efforcent de donner des indications d</w:t>
      </w:r>
      <w:r w:rsidR="009146EE">
        <w:rPr>
          <w:color w:val="000000"/>
          <w:lang w:val="fr-FR"/>
        </w:rPr>
        <w:t>’</w:t>
      </w:r>
      <w:r w:rsidR="005348EB" w:rsidRPr="00927AEE">
        <w:rPr>
          <w:color w:val="000000"/>
          <w:lang w:val="fr-FR"/>
        </w:rPr>
        <w:t xml:space="preserve">ordre général permettant un examen de toutes les variétés conforme à la </w:t>
      </w:r>
      <w:r w:rsidR="009146EE">
        <w:rPr>
          <w:color w:val="000000"/>
          <w:lang w:val="fr-FR"/>
        </w:rPr>
        <w:t>Convention UPOV</w:t>
      </w:r>
      <w:r w:rsidR="005348EB" w:rsidRPr="00927AEE">
        <w:rPr>
          <w:color w:val="000000"/>
          <w:lang w:val="fr-FR"/>
        </w:rPr>
        <w:t>.  En outre, l</w:t>
      </w:r>
      <w:r w:rsidR="009146EE">
        <w:rPr>
          <w:color w:val="000000"/>
          <w:lang w:val="fr-FR"/>
        </w:rPr>
        <w:t>’</w:t>
      </w:r>
      <w:r w:rsidR="005348EB" w:rsidRPr="00927AEE">
        <w:rPr>
          <w:color w:val="000000"/>
          <w:lang w:val="fr-FR"/>
        </w:rPr>
        <w:t>UPOV a établi des “Principes directeurs pour la conduite de l</w:t>
      </w:r>
      <w:r w:rsidR="009146EE">
        <w:rPr>
          <w:color w:val="000000"/>
          <w:lang w:val="fr-FR"/>
        </w:rPr>
        <w:t>’</w:t>
      </w:r>
      <w:r w:rsidR="005348EB" w:rsidRPr="00927AEE">
        <w:rPr>
          <w:color w:val="000000"/>
          <w:lang w:val="fr-FR"/>
        </w:rPr>
        <w:t>examen des caractères distinctifs, de l</w:t>
      </w:r>
      <w:r w:rsidR="009146EE">
        <w:rPr>
          <w:color w:val="000000"/>
          <w:lang w:val="fr-FR"/>
        </w:rPr>
        <w:t>’</w:t>
      </w:r>
      <w:r w:rsidR="005348EB" w:rsidRPr="00927AEE">
        <w:rPr>
          <w:color w:val="000000"/>
          <w:lang w:val="fr-FR"/>
        </w:rPr>
        <w:t>homogénéité et de la stabilité” (principes directeurs d</w:t>
      </w:r>
      <w:r w:rsidR="009146EE">
        <w:rPr>
          <w:color w:val="000000"/>
          <w:lang w:val="fr-FR"/>
        </w:rPr>
        <w:t>’</w:t>
      </w:r>
      <w:r w:rsidR="005348EB" w:rsidRPr="00927AEE">
        <w:rPr>
          <w:color w:val="000000"/>
          <w:lang w:val="fr-FR"/>
        </w:rPr>
        <w:t>examen) pour de nombreuses espèces ou autres groupements de variétés</w:t>
      </w:r>
      <w:r w:rsidR="005348EB" w:rsidRPr="00927AEE">
        <w:rPr>
          <w:lang w:val="fr-FR"/>
        </w:rPr>
        <w:t>.  Ces principes directeurs d</w:t>
      </w:r>
      <w:r w:rsidR="009146EE">
        <w:rPr>
          <w:lang w:val="fr-FR"/>
        </w:rPr>
        <w:t>’</w:t>
      </w:r>
      <w:r w:rsidR="005348EB" w:rsidRPr="00927AEE">
        <w:rPr>
          <w:lang w:val="fr-FR"/>
        </w:rPr>
        <w:t>examen ont pour objet de développer certains des principes énoncés dans l</w:t>
      </w:r>
      <w:r w:rsidR="009146EE">
        <w:rPr>
          <w:lang w:val="fr-FR"/>
        </w:rPr>
        <w:t>’</w:t>
      </w:r>
      <w:r w:rsidR="005348EB" w:rsidRPr="00927AEE">
        <w:rPr>
          <w:lang w:val="fr-FR"/>
        </w:rPr>
        <w:t>Introduction générale, et dans les documents TGP qui s</w:t>
      </w:r>
      <w:r w:rsidR="009146EE">
        <w:rPr>
          <w:lang w:val="fr-FR"/>
        </w:rPr>
        <w:t>’</w:t>
      </w:r>
      <w:r w:rsidR="005348EB" w:rsidRPr="00927AEE">
        <w:rPr>
          <w:lang w:val="fr-FR"/>
        </w:rPr>
        <w:t>y rapportent, afin de donner des indications pratiques détaillées permettant l</w:t>
      </w:r>
      <w:r w:rsidR="009146EE">
        <w:rPr>
          <w:lang w:val="fr-FR"/>
        </w:rPr>
        <w:t>’</w:t>
      </w:r>
      <w:r w:rsidR="005348EB" w:rsidRPr="00927AEE">
        <w:rPr>
          <w:lang w:val="fr-FR"/>
        </w:rPr>
        <w:t>harmonisation de l</w:t>
      </w:r>
      <w:r w:rsidR="009146EE">
        <w:rPr>
          <w:lang w:val="fr-FR"/>
        </w:rPr>
        <w:t>’</w:t>
      </w:r>
      <w:r w:rsidR="005348EB" w:rsidRPr="00927AEE">
        <w:rPr>
          <w:lang w:val="fr-FR"/>
        </w:rPr>
        <w:t>examen DHS et, notamment, de recenser les caractères appropriés pour l</w:t>
      </w:r>
      <w:r w:rsidR="009146EE">
        <w:rPr>
          <w:lang w:val="fr-FR"/>
        </w:rPr>
        <w:t>’</w:t>
      </w:r>
      <w:r w:rsidR="005348EB" w:rsidRPr="00927AEE">
        <w:rPr>
          <w:lang w:val="fr-FR"/>
        </w:rPr>
        <w:t>examen</w:t>
      </w:r>
      <w:r w:rsidR="00522D2F">
        <w:rPr>
          <w:lang w:val="fr-FR"/>
        </w:rPr>
        <w:t> </w:t>
      </w:r>
      <w:r w:rsidR="005348EB" w:rsidRPr="00927AEE">
        <w:rPr>
          <w:lang w:val="fr-FR"/>
        </w:rPr>
        <w:t>DHS et l</w:t>
      </w:r>
      <w:r w:rsidR="009146EE">
        <w:rPr>
          <w:lang w:val="fr-FR"/>
        </w:rPr>
        <w:t>’</w:t>
      </w:r>
      <w:r w:rsidR="005348EB" w:rsidRPr="00927AEE">
        <w:rPr>
          <w:lang w:val="fr-FR"/>
        </w:rPr>
        <w:t>établissement de descriptions variétales harmonisées.</w:t>
      </w:r>
    </w:p>
    <w:p w:rsidR="00AD3D2F" w:rsidRPr="00927AEE" w:rsidRDefault="00AD3D2F" w:rsidP="001B3B55">
      <w:pPr>
        <w:rPr>
          <w:lang w:val="fr-FR"/>
        </w:rPr>
      </w:pPr>
    </w:p>
    <w:p w:rsidR="005348EB" w:rsidRPr="00927AEE" w:rsidRDefault="00AD3D2F" w:rsidP="00754F42">
      <w:pPr>
        <w:shd w:val="clear" w:color="auto" w:fill="FFFFFF"/>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5348EB" w:rsidRPr="00927AEE">
        <w:rPr>
          <w:lang w:val="fr-FR"/>
        </w:rPr>
        <w:t>Comme l</w:t>
      </w:r>
      <w:r w:rsidR="009146EE">
        <w:rPr>
          <w:lang w:val="fr-FR"/>
        </w:rPr>
        <w:t>’</w:t>
      </w:r>
      <w:r w:rsidR="005348EB" w:rsidRPr="00927AEE">
        <w:rPr>
          <w:lang w:val="fr-FR"/>
        </w:rPr>
        <w:t>a indiqué le président lors de la cinquante</w:t>
      </w:r>
      <w:r w:rsidR="00FA3D5C">
        <w:rPr>
          <w:lang w:val="fr-FR"/>
        </w:rPr>
        <w:noBreakHyphen/>
      </w:r>
      <w:r w:rsidR="005348EB" w:rsidRPr="00927AEE">
        <w:rPr>
          <w:lang w:val="fr-FR"/>
        </w:rPr>
        <w:t>quatrième</w:t>
      </w:r>
      <w:r w:rsidR="00522D2F">
        <w:rPr>
          <w:lang w:val="fr-FR"/>
        </w:rPr>
        <w:t> </w:t>
      </w:r>
      <w:r w:rsidR="005348EB" w:rsidRPr="00927AEE">
        <w:rPr>
          <w:lang w:val="fr-FR"/>
        </w:rPr>
        <w:t>session du Comité administratif et juridique (CAJ), qui s</w:t>
      </w:r>
      <w:r w:rsidR="009146EE">
        <w:rPr>
          <w:lang w:val="fr-FR"/>
        </w:rPr>
        <w:t>’</w:t>
      </w:r>
      <w:r w:rsidR="005348EB" w:rsidRPr="00927AEE">
        <w:rPr>
          <w:lang w:val="fr-FR"/>
        </w:rPr>
        <w:t>est tenue à Genève les 16 et 1</w:t>
      </w:r>
      <w:r w:rsidR="00E81682" w:rsidRPr="00927AEE">
        <w:rPr>
          <w:lang w:val="fr-FR"/>
        </w:rPr>
        <w:t>7 octobre 20</w:t>
      </w:r>
      <w:r w:rsidR="005348EB" w:rsidRPr="00927AEE">
        <w:rPr>
          <w:lang w:val="fr-FR"/>
        </w:rPr>
        <w:t>06, l</w:t>
      </w:r>
      <w:r w:rsidR="009146EE">
        <w:rPr>
          <w:lang w:val="fr-FR"/>
        </w:rPr>
        <w:t>’</w:t>
      </w:r>
      <w:r w:rsidR="005348EB" w:rsidRPr="00927AEE">
        <w:rPr>
          <w:lang w:val="fr-FR"/>
        </w:rPr>
        <w:t>élaboration de documents TGP en</w:t>
      </w:r>
      <w:r w:rsidR="007475AF" w:rsidRPr="00927AEE">
        <w:rPr>
          <w:lang w:val="fr-FR"/>
        </w:rPr>
        <w:t> </w:t>
      </w:r>
      <w:r w:rsidR="005348EB" w:rsidRPr="00927AEE">
        <w:rPr>
          <w:lang w:val="fr-FR"/>
        </w:rPr>
        <w:t>relation avec l</w:t>
      </w:r>
      <w:r w:rsidR="009146EE">
        <w:rPr>
          <w:lang w:val="fr-FR"/>
        </w:rPr>
        <w:t>’</w:t>
      </w:r>
      <w:r w:rsidR="005348EB" w:rsidRPr="00927AEE">
        <w:rPr>
          <w:lang w:val="fr-FR"/>
        </w:rPr>
        <w:t>examen</w:t>
      </w:r>
      <w:r w:rsidR="00522D2F">
        <w:rPr>
          <w:lang w:val="fr-FR"/>
        </w:rPr>
        <w:t> </w:t>
      </w:r>
      <w:r w:rsidR="005348EB" w:rsidRPr="00927AEE">
        <w:rPr>
          <w:lang w:val="fr-FR"/>
        </w:rPr>
        <w:t>DHS peut être considérée comme un élément supplémentaire dans l</w:t>
      </w:r>
      <w:r w:rsidR="009146EE">
        <w:rPr>
          <w:lang w:val="fr-FR"/>
        </w:rPr>
        <w:t>’</w:t>
      </w:r>
      <w:r w:rsidR="005348EB" w:rsidRPr="00927AEE">
        <w:rPr>
          <w:lang w:val="fr-FR"/>
        </w:rPr>
        <w:t>élaboration de matériel d</w:t>
      </w:r>
      <w:r w:rsidR="009146EE">
        <w:rPr>
          <w:lang w:val="fr-FR"/>
        </w:rPr>
        <w:t>’</w:t>
      </w:r>
      <w:r w:rsidR="005348EB" w:rsidRPr="00927AEE">
        <w:rPr>
          <w:lang w:val="fr-FR"/>
        </w:rPr>
        <w:t xml:space="preserve">information concernant la </w:t>
      </w:r>
      <w:r w:rsidR="009146EE">
        <w:rPr>
          <w:lang w:val="fr-FR"/>
        </w:rPr>
        <w:t>Convention UPOV</w:t>
      </w:r>
      <w:r w:rsidR="005348EB" w:rsidRPr="00927AEE">
        <w:rPr>
          <w:rStyle w:val="FootnoteReference"/>
          <w:rFonts w:cs="Arial"/>
          <w:lang w:val="fr-FR"/>
        </w:rPr>
        <w:footnoteReference w:id="2"/>
      </w:r>
      <w:r w:rsidR="005348EB" w:rsidRPr="00927AEE">
        <w:rPr>
          <w:lang w:val="fr-FR"/>
        </w:rPr>
        <w:t xml:space="preserve">; </w:t>
      </w:r>
      <w:r w:rsidR="00754F42">
        <w:rPr>
          <w:lang w:val="fr-FR"/>
        </w:rPr>
        <w:t xml:space="preserve"> </w:t>
      </w:r>
      <w:r w:rsidR="005348EB" w:rsidRPr="00927AEE">
        <w:rPr>
          <w:lang w:val="fr-FR"/>
        </w:rPr>
        <w:t>outre le fait qu</w:t>
      </w:r>
      <w:r w:rsidR="009146EE">
        <w:rPr>
          <w:lang w:val="fr-FR"/>
        </w:rPr>
        <w:t>’</w:t>
      </w:r>
      <w:r w:rsidR="005348EB" w:rsidRPr="00927AEE">
        <w:rPr>
          <w:lang w:val="fr-FR"/>
        </w:rPr>
        <w:t>ils constituent une publication à part entière, les documents TGP peuvent être utilisés en relation avec diverses activités de l</w:t>
      </w:r>
      <w:r w:rsidR="009146EE">
        <w:rPr>
          <w:lang w:val="fr-FR"/>
        </w:rPr>
        <w:t>’</w:t>
      </w:r>
      <w:r w:rsidR="005348EB" w:rsidRPr="00927AEE">
        <w:rPr>
          <w:lang w:val="fr-FR"/>
        </w:rPr>
        <w:t xml:space="preserve">UPOV. </w:t>
      </w:r>
      <w:r w:rsidR="007475AF" w:rsidRPr="00927AEE">
        <w:rPr>
          <w:lang w:val="fr-FR"/>
        </w:rPr>
        <w:t xml:space="preserve"> </w:t>
      </w:r>
      <w:r w:rsidR="005348EB" w:rsidRPr="00927AEE">
        <w:rPr>
          <w:lang w:val="fr-FR"/>
        </w:rPr>
        <w:t>Plus précisément, l</w:t>
      </w:r>
      <w:r w:rsidR="009146EE">
        <w:rPr>
          <w:lang w:val="fr-FR"/>
        </w:rPr>
        <w:t>’</w:t>
      </w:r>
      <w:r w:rsidR="005348EB" w:rsidRPr="00927AEE">
        <w:rPr>
          <w:lang w:val="fr-FR"/>
        </w:rPr>
        <w:t>Introduction générale et les documents TGP constitueront les composantes fondamentales d</w:t>
      </w:r>
      <w:r w:rsidR="009146EE">
        <w:rPr>
          <w:lang w:val="fr-FR"/>
        </w:rPr>
        <w:t>’</w:t>
      </w:r>
      <w:r w:rsidR="005348EB" w:rsidRPr="00927AEE">
        <w:rPr>
          <w:lang w:val="fr-FR"/>
        </w:rPr>
        <w:t>un module spécialisé sur l</w:t>
      </w:r>
      <w:r w:rsidR="009146EE">
        <w:rPr>
          <w:lang w:val="fr-FR"/>
        </w:rPr>
        <w:t>’</w:t>
      </w:r>
      <w:r w:rsidR="005348EB" w:rsidRPr="00927AEE">
        <w:rPr>
          <w:lang w:val="fr-FR"/>
        </w:rPr>
        <w:t>“examen des demandes de droit d</w:t>
      </w:r>
      <w:r w:rsidR="009146EE">
        <w:rPr>
          <w:lang w:val="fr-FR"/>
        </w:rPr>
        <w:t>’</w:t>
      </w:r>
      <w:r w:rsidR="005348EB" w:rsidRPr="00927AEE">
        <w:rPr>
          <w:lang w:val="fr-FR"/>
        </w:rPr>
        <w:t>obtenteur” qui fera partie du programme de cours d</w:t>
      </w:r>
      <w:r w:rsidR="009146EE">
        <w:rPr>
          <w:lang w:val="fr-FR"/>
        </w:rPr>
        <w:t>’</w:t>
      </w:r>
      <w:r w:rsidR="005348EB" w:rsidRPr="00927AEE">
        <w:rPr>
          <w:lang w:val="fr-FR"/>
        </w:rPr>
        <w:t>enseignement à distance que le Comité consultatif a chargé le Bureau de l</w:t>
      </w:r>
      <w:r w:rsidR="009146EE">
        <w:rPr>
          <w:lang w:val="fr-FR"/>
        </w:rPr>
        <w:t>’</w:t>
      </w:r>
      <w:r w:rsidR="005348EB" w:rsidRPr="00927AEE">
        <w:rPr>
          <w:lang w:val="fr-FR"/>
        </w:rPr>
        <w:t>Union de mettre au point.</w:t>
      </w:r>
    </w:p>
    <w:p w:rsidR="00AD3D2F" w:rsidRPr="00927AEE" w:rsidRDefault="00AD3D2F" w:rsidP="001B3B55">
      <w:pPr>
        <w:rPr>
          <w:lang w:val="fr-FR"/>
        </w:rPr>
      </w:pPr>
    </w:p>
    <w:p w:rsidR="005348EB" w:rsidRPr="00927AEE" w:rsidRDefault="002B0435" w:rsidP="005348EB">
      <w:pPr>
        <w:rPr>
          <w:lang w:val="fr-FR"/>
        </w:rPr>
      </w:pPr>
      <w:r w:rsidRPr="00927AEE">
        <w:rPr>
          <w:lang w:val="fr-FR"/>
        </w:rPr>
        <w:br w:type="page"/>
      </w:r>
      <w:r w:rsidR="00AD3D2F" w:rsidRPr="00927AEE">
        <w:rPr>
          <w:lang w:val="fr-FR"/>
        </w:rPr>
        <w:lastRenderedPageBreak/>
        <w:fldChar w:fldCharType="begin"/>
      </w:r>
      <w:r w:rsidR="00AD3D2F" w:rsidRPr="00927AEE">
        <w:rPr>
          <w:lang w:val="fr-FR"/>
        </w:rPr>
        <w:instrText xml:space="preserve"> AUTONUM  </w:instrText>
      </w:r>
      <w:r w:rsidR="00AD3D2F" w:rsidRPr="00927AEE">
        <w:rPr>
          <w:lang w:val="fr-FR"/>
        </w:rPr>
        <w:fldChar w:fldCharType="end"/>
      </w:r>
      <w:r w:rsidR="00AD3D2F" w:rsidRPr="00927AEE">
        <w:rPr>
          <w:lang w:val="fr-FR"/>
        </w:rPr>
        <w:tab/>
      </w:r>
      <w:r w:rsidR="005348EB" w:rsidRPr="00927AEE">
        <w:rPr>
          <w:lang w:val="fr-FR"/>
        </w:rPr>
        <w:t>L</w:t>
      </w:r>
      <w:r w:rsidR="009146EE">
        <w:rPr>
          <w:lang w:val="fr-FR"/>
        </w:rPr>
        <w:t>’</w:t>
      </w:r>
      <w:r w:rsidR="005348EB" w:rsidRPr="00927AEE">
        <w:rPr>
          <w:lang w:val="fr-FR"/>
        </w:rPr>
        <w:t>état d</w:t>
      </w:r>
      <w:r w:rsidR="009146EE">
        <w:rPr>
          <w:lang w:val="fr-FR"/>
        </w:rPr>
        <w:t>’</w:t>
      </w:r>
      <w:r w:rsidR="005348EB" w:rsidRPr="00927AEE">
        <w:rPr>
          <w:lang w:val="fr-FR"/>
        </w:rPr>
        <w:t>élaboration des documents TGP peut se résumer comme suit</w:t>
      </w:r>
      <w:r w:rsidR="00522D2F">
        <w:rPr>
          <w:lang w:val="fr-FR"/>
        </w:rPr>
        <w:t> </w:t>
      </w:r>
      <w:r w:rsidR="005348EB" w:rsidRPr="00927AEE">
        <w:rPr>
          <w:lang w:val="fr-FR"/>
        </w:rPr>
        <w:t>:</w:t>
      </w:r>
    </w:p>
    <w:p w:rsidR="00AD3D2F" w:rsidRPr="00927AEE" w:rsidRDefault="00AD3D2F" w:rsidP="001B3B55">
      <w:pPr>
        <w:rPr>
          <w:lang w:val="fr-FR"/>
        </w:rPr>
      </w:pPr>
    </w:p>
    <w:tbl>
      <w:tblPr>
        <w:tblW w:w="9721"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A0" w:firstRow="1" w:lastRow="0" w:firstColumn="1" w:lastColumn="0" w:noHBand="0" w:noVBand="0"/>
      </w:tblPr>
      <w:tblGrid>
        <w:gridCol w:w="1277"/>
        <w:gridCol w:w="965"/>
        <w:gridCol w:w="5353"/>
        <w:gridCol w:w="2126"/>
      </w:tblGrid>
      <w:tr w:rsidR="006D175A" w:rsidRPr="00927AEE" w:rsidTr="00862DCE">
        <w:trPr>
          <w:cantSplit/>
          <w:tblHeader/>
        </w:trPr>
        <w:tc>
          <w:tcPr>
            <w:tcW w:w="1277" w:type="dxa"/>
            <w:tcBorders>
              <w:top w:val="single" w:sz="4" w:space="0" w:color="auto"/>
              <w:left w:val="single" w:sz="4" w:space="0" w:color="auto"/>
              <w:bottom w:val="single" w:sz="4" w:space="0" w:color="auto"/>
              <w:right w:val="single" w:sz="4" w:space="0" w:color="auto"/>
            </w:tcBorders>
            <w:shd w:val="pct5" w:color="auto" w:fill="FFFFFF"/>
          </w:tcPr>
          <w:p w:rsidR="006D175A" w:rsidRPr="00927AEE" w:rsidRDefault="006D175A" w:rsidP="0054108C">
            <w:pPr>
              <w:spacing w:before="60" w:after="60"/>
              <w:rPr>
                <w:b/>
                <w:bCs/>
                <w:lang w:val="fr-FR"/>
              </w:rPr>
            </w:pPr>
            <w:r w:rsidRPr="00927AEE">
              <w:rPr>
                <w:b/>
                <w:bCs/>
                <w:lang w:val="fr-FR"/>
              </w:rPr>
              <w:t>Cote</w:t>
            </w:r>
          </w:p>
        </w:tc>
        <w:tc>
          <w:tcPr>
            <w:tcW w:w="965" w:type="dxa"/>
            <w:tcBorders>
              <w:top w:val="single" w:sz="4" w:space="0" w:color="auto"/>
              <w:left w:val="single" w:sz="4" w:space="0" w:color="auto"/>
              <w:bottom w:val="single" w:sz="4" w:space="0" w:color="auto"/>
              <w:right w:val="single" w:sz="4" w:space="0" w:color="auto"/>
            </w:tcBorders>
            <w:shd w:val="pct5" w:color="auto" w:fill="FFFFFF"/>
          </w:tcPr>
          <w:p w:rsidR="006D175A" w:rsidRPr="00927AEE" w:rsidRDefault="006D175A" w:rsidP="0054108C">
            <w:pPr>
              <w:spacing w:before="60" w:after="60"/>
              <w:jc w:val="center"/>
              <w:rPr>
                <w:b/>
                <w:bCs/>
                <w:lang w:val="fr-FR"/>
              </w:rPr>
            </w:pPr>
            <w:r w:rsidRPr="00927AEE">
              <w:rPr>
                <w:b/>
                <w:bCs/>
                <w:lang w:val="fr-FR"/>
              </w:rPr>
              <w:t>N</w:t>
            </w:r>
            <w:r w:rsidRPr="00927AEE">
              <w:rPr>
                <w:b/>
                <w:bCs/>
                <w:vertAlign w:val="superscript"/>
                <w:lang w:val="fr-FR"/>
              </w:rPr>
              <w:t>o</w:t>
            </w:r>
            <w:r w:rsidRPr="00927AEE">
              <w:rPr>
                <w:b/>
                <w:bCs/>
                <w:lang w:val="fr-FR"/>
              </w:rPr>
              <w:t xml:space="preserve"> de la version</w:t>
            </w:r>
          </w:p>
        </w:tc>
        <w:tc>
          <w:tcPr>
            <w:tcW w:w="5353" w:type="dxa"/>
            <w:tcBorders>
              <w:top w:val="single" w:sz="4" w:space="0" w:color="auto"/>
              <w:left w:val="single" w:sz="4" w:space="0" w:color="auto"/>
              <w:bottom w:val="single" w:sz="4" w:space="0" w:color="auto"/>
              <w:right w:val="single" w:sz="4" w:space="0" w:color="auto"/>
            </w:tcBorders>
            <w:shd w:val="pct5" w:color="auto" w:fill="FFFFFF"/>
          </w:tcPr>
          <w:p w:rsidR="006D175A" w:rsidRPr="00927AEE" w:rsidRDefault="006D175A" w:rsidP="0054108C">
            <w:pPr>
              <w:spacing w:before="60" w:after="60"/>
              <w:rPr>
                <w:b/>
                <w:bCs/>
                <w:lang w:val="fr-FR"/>
              </w:rPr>
            </w:pPr>
            <w:r w:rsidRPr="00927AEE">
              <w:rPr>
                <w:b/>
                <w:bCs/>
                <w:lang w:val="fr-FR"/>
              </w:rPr>
              <w:t>Titre</w:t>
            </w:r>
          </w:p>
        </w:tc>
        <w:tc>
          <w:tcPr>
            <w:tcW w:w="2126" w:type="dxa"/>
            <w:tcBorders>
              <w:top w:val="single" w:sz="4" w:space="0" w:color="auto"/>
              <w:left w:val="single" w:sz="4" w:space="0" w:color="auto"/>
              <w:bottom w:val="single" w:sz="4" w:space="0" w:color="auto"/>
              <w:right w:val="single" w:sz="4" w:space="0" w:color="auto"/>
            </w:tcBorders>
            <w:shd w:val="pct5" w:color="auto" w:fill="FFFFFF"/>
          </w:tcPr>
          <w:p w:rsidR="006D175A" w:rsidRPr="00927AEE" w:rsidRDefault="006D175A" w:rsidP="0054108C">
            <w:pPr>
              <w:spacing w:before="60" w:after="60"/>
              <w:rPr>
                <w:b/>
                <w:bCs/>
                <w:lang w:val="fr-FR"/>
              </w:rPr>
            </w:pPr>
            <w:r w:rsidRPr="00927AEE">
              <w:rPr>
                <w:b/>
                <w:bCs/>
                <w:lang w:val="fr-FR"/>
              </w:rPr>
              <w:t>Date de la version</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TGP/0</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/6</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Liste des documents TGP et date de la version la plus récente de ces documents</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4 octobre 20</w:t>
            </w:r>
            <w:r w:rsidRPr="00927AEE">
              <w:rPr>
                <w:lang w:val="fr-FR"/>
              </w:rPr>
              <w:t>13</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TGP/1</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Introduction générale assortie d</w:t>
            </w:r>
            <w:r w:rsidR="009146EE">
              <w:rPr>
                <w:lang w:val="fr-FR"/>
              </w:rPr>
              <w:t>’</w:t>
            </w:r>
            <w:r w:rsidRPr="00927AEE">
              <w:rPr>
                <w:lang w:val="fr-FR"/>
              </w:rPr>
              <w:t>explications</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pas encore établi</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TGP/2</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Liste des principes directeurs d</w:t>
            </w:r>
            <w:r w:rsidR="009146EE">
              <w:rPr>
                <w:lang w:val="fr-FR"/>
              </w:rPr>
              <w:t>’</w:t>
            </w:r>
            <w:r w:rsidRPr="00927AEE">
              <w:rPr>
                <w:lang w:val="fr-FR"/>
              </w:rPr>
              <w:t>examen adoptés par l</w:t>
            </w:r>
            <w:r w:rsidR="009146EE">
              <w:rPr>
                <w:lang w:val="fr-FR"/>
              </w:rPr>
              <w:t>’</w:t>
            </w:r>
            <w:r w:rsidRPr="00927AEE">
              <w:rPr>
                <w:lang w:val="fr-FR"/>
              </w:rPr>
              <w:t xml:space="preserve">UPOV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tabs>
                <w:tab w:val="right" w:pos="1310"/>
              </w:tabs>
              <w:spacing w:before="60" w:after="60"/>
              <w:rPr>
                <w:lang w:val="fr-FR"/>
              </w:rPr>
            </w:pPr>
            <w:r w:rsidRPr="00927AEE">
              <w:rPr>
                <w:lang w:val="fr-FR"/>
              </w:rPr>
              <w:t>TGP/3</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tabs>
                <w:tab w:val="right" w:pos="1310"/>
              </w:tabs>
              <w:spacing w:before="60" w:after="60"/>
              <w:jc w:val="center"/>
              <w:rPr>
                <w:lang w:val="fr-FR"/>
              </w:rPr>
            </w:pP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Variétés notoirement connues</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pas encore établi</w:t>
            </w:r>
            <w:r w:rsidRPr="00927AEE">
              <w:rPr>
                <w:rStyle w:val="FootnoteReference"/>
                <w:rFonts w:cs="Arial"/>
                <w:i/>
                <w:iCs/>
                <w:lang w:val="fr-FR"/>
              </w:rPr>
              <w:footnoteReference w:id="3"/>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tabs>
                <w:tab w:val="right" w:pos="1315"/>
              </w:tabs>
              <w:spacing w:before="60" w:after="60"/>
              <w:rPr>
                <w:lang w:val="fr-FR"/>
              </w:rPr>
            </w:pPr>
            <w:r w:rsidRPr="00927AEE">
              <w:rPr>
                <w:lang w:val="fr-FR"/>
              </w:rPr>
              <w:t>TGP/4</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tabs>
                <w:tab w:val="right" w:pos="1315"/>
              </w:tabs>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 xml:space="preserve">Constitution et maintien des collections de variétés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1</w:t>
            </w:r>
            <w:r w:rsidR="00E81682" w:rsidRPr="00927AEE">
              <w:rPr>
                <w:lang w:val="fr-FR"/>
              </w:rPr>
              <w:t>1 avril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TGP/5</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Expérience et coopération en matière d</w:t>
            </w:r>
            <w:r w:rsidR="009146EE">
              <w:rPr>
                <w:lang w:val="fr-FR"/>
              </w:rPr>
              <w:t>’</w:t>
            </w:r>
            <w:r w:rsidRPr="00927AEE">
              <w:rPr>
                <w:lang w:val="fr-FR"/>
              </w:rPr>
              <w:t>examen</w:t>
            </w:r>
            <w:r w:rsidR="00522D2F">
              <w:rPr>
                <w:lang w:val="fr-FR"/>
              </w:rPr>
              <w:t> </w:t>
            </w:r>
            <w:r w:rsidRPr="00927AEE">
              <w:rPr>
                <w:lang w:val="fr-FR"/>
              </w:rPr>
              <w:t xml:space="preserve">DHS </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6D175A" w:rsidRPr="00927AEE" w:rsidRDefault="006D175A" w:rsidP="0054108C">
            <w:pPr>
              <w:spacing w:before="60" w:after="60"/>
              <w:rPr>
                <w:lang w:val="fr-FR"/>
              </w:rPr>
            </w:pP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keepNext/>
              <w:spacing w:before="60" w:after="60"/>
              <w:jc w:val="right"/>
              <w:rPr>
                <w:lang w:val="fr-FR"/>
              </w:rPr>
            </w:pPr>
            <w:r w:rsidRPr="00927AEE">
              <w:rPr>
                <w:lang w:val="fr-FR"/>
              </w:rPr>
              <w:t>Introduction</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keepNext/>
              <w:spacing w:before="60" w:after="60"/>
              <w:jc w:val="center"/>
              <w:rPr>
                <w:lang w:val="fr-FR"/>
              </w:rPr>
            </w:pP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keepNext/>
              <w:spacing w:before="60" w:after="60"/>
              <w:rPr>
                <w:snapToGrid w:val="0"/>
                <w:color w:val="000000"/>
                <w:lang w:val="fr-FR"/>
              </w:rPr>
            </w:pPr>
            <w:r w:rsidRPr="00927AEE">
              <w:rPr>
                <w:snapToGrid w:val="0"/>
                <w:color w:val="000000"/>
                <w:lang w:val="fr-FR"/>
              </w:rPr>
              <w:t>Introduction</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keepNext/>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1</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Accord administratif type pour la coopération internationale en matière d</w:t>
            </w:r>
            <w:r w:rsidR="009146EE">
              <w:rPr>
                <w:snapToGrid w:val="0"/>
                <w:color w:val="000000"/>
                <w:lang w:val="fr-FR"/>
              </w:rPr>
              <w:t>’</w:t>
            </w:r>
            <w:r w:rsidRPr="00927AEE">
              <w:rPr>
                <w:snapToGrid w:val="0"/>
                <w:color w:val="000000"/>
                <w:lang w:val="fr-FR"/>
              </w:rPr>
              <w:t>examen de variétés</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2</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/3</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Formulaire type de l</w:t>
            </w:r>
            <w:r w:rsidR="009146EE">
              <w:rPr>
                <w:snapToGrid w:val="0"/>
                <w:color w:val="000000"/>
                <w:lang w:val="fr-FR"/>
              </w:rPr>
              <w:t>’</w:t>
            </w:r>
            <w:r w:rsidRPr="00927AEE">
              <w:rPr>
                <w:snapToGrid w:val="0"/>
                <w:color w:val="000000"/>
                <w:lang w:val="fr-FR"/>
              </w:rPr>
              <w:t>UPOV pour la demande de protection d</w:t>
            </w:r>
            <w:r w:rsidR="009146EE">
              <w:rPr>
                <w:snapToGrid w:val="0"/>
                <w:color w:val="000000"/>
                <w:lang w:val="fr-FR"/>
              </w:rPr>
              <w:t>’</w:t>
            </w:r>
            <w:r w:rsidRPr="00927AEE">
              <w:rPr>
                <w:snapToGrid w:val="0"/>
                <w:color w:val="000000"/>
                <w:lang w:val="fr-FR"/>
              </w:rPr>
              <w:t>une obtention végétale</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1 octobre 20</w:t>
            </w:r>
            <w:r w:rsidRPr="00927AEE">
              <w:rPr>
                <w:lang w:val="fr-FR"/>
              </w:rPr>
              <w:t>10</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3</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Questionnaire technique à remplir en relation avec une demande de certificat d</w:t>
            </w:r>
            <w:r w:rsidR="009146EE">
              <w:rPr>
                <w:snapToGrid w:val="0"/>
                <w:color w:val="000000"/>
                <w:lang w:val="fr-FR"/>
              </w:rPr>
              <w:t>’</w:t>
            </w:r>
            <w:r w:rsidRPr="00927AEE">
              <w:rPr>
                <w:snapToGrid w:val="0"/>
                <w:color w:val="000000"/>
                <w:lang w:val="fr-FR"/>
              </w:rPr>
              <w:t xml:space="preserve">obtention végétale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4</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Formulaire type de l</w:t>
            </w:r>
            <w:r w:rsidR="009146EE">
              <w:rPr>
                <w:snapToGrid w:val="0"/>
                <w:color w:val="000000"/>
                <w:lang w:val="fr-FR"/>
              </w:rPr>
              <w:t>’</w:t>
            </w:r>
            <w:r w:rsidRPr="00927AEE">
              <w:rPr>
                <w:snapToGrid w:val="0"/>
                <w:color w:val="000000"/>
                <w:lang w:val="fr-FR"/>
              </w:rPr>
              <w:t>UPOV pour la désignation de l</w:t>
            </w:r>
            <w:r w:rsidR="009146EE">
              <w:rPr>
                <w:snapToGrid w:val="0"/>
                <w:color w:val="000000"/>
                <w:lang w:val="fr-FR"/>
              </w:rPr>
              <w:t>’</w:t>
            </w:r>
            <w:r w:rsidRPr="00927AEE">
              <w:rPr>
                <w:snapToGrid w:val="0"/>
                <w:color w:val="000000"/>
                <w:lang w:val="fr-FR"/>
              </w:rPr>
              <w:t>échantillon de la variété</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5</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Demande UPOV de résultats d</w:t>
            </w:r>
            <w:r w:rsidR="009146EE">
              <w:rPr>
                <w:snapToGrid w:val="0"/>
                <w:color w:val="000000"/>
                <w:lang w:val="fr-FR"/>
              </w:rPr>
              <w:t>’</w:t>
            </w:r>
            <w:r w:rsidRPr="00927AEE">
              <w:rPr>
                <w:snapToGrid w:val="0"/>
                <w:color w:val="000000"/>
                <w:lang w:val="fr-FR"/>
              </w:rPr>
              <w:t>examen et réponse à la demande UPOV de résultats d</w:t>
            </w:r>
            <w:r w:rsidR="009146EE">
              <w:rPr>
                <w:snapToGrid w:val="0"/>
                <w:color w:val="000000"/>
                <w:lang w:val="fr-FR"/>
              </w:rPr>
              <w:t>’</w:t>
            </w:r>
            <w:r w:rsidRPr="00927AEE">
              <w:rPr>
                <w:snapToGrid w:val="0"/>
                <w:color w:val="000000"/>
                <w:lang w:val="fr-FR"/>
              </w:rPr>
              <w:t>examen</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6</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Rapport UPOV d</w:t>
            </w:r>
            <w:r w:rsidR="009146EE">
              <w:rPr>
                <w:snapToGrid w:val="0"/>
                <w:color w:val="000000"/>
                <w:lang w:val="fr-FR"/>
              </w:rPr>
              <w:t>’</w:t>
            </w:r>
            <w:r w:rsidRPr="00927AEE">
              <w:rPr>
                <w:snapToGrid w:val="0"/>
                <w:color w:val="000000"/>
                <w:lang w:val="fr-FR"/>
              </w:rPr>
              <w:t>examen technique et Formulaire UPOV de description variétale</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7</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Rapport UPOV intérimaire d</w:t>
            </w:r>
            <w:r w:rsidR="009146EE">
              <w:rPr>
                <w:snapToGrid w:val="0"/>
                <w:color w:val="000000"/>
                <w:lang w:val="fr-FR"/>
              </w:rPr>
              <w:t>’</w:t>
            </w:r>
            <w:r w:rsidRPr="00927AEE">
              <w:rPr>
                <w:snapToGrid w:val="0"/>
                <w:color w:val="000000"/>
                <w:lang w:val="fr-FR"/>
              </w:rPr>
              <w:t>examen technique</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8</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Coopération en matière d</w:t>
            </w:r>
            <w:r w:rsidR="009146EE">
              <w:rPr>
                <w:snapToGrid w:val="0"/>
                <w:color w:val="000000"/>
                <w:lang w:val="fr-FR"/>
              </w:rPr>
              <w:t>’</w:t>
            </w:r>
            <w:r w:rsidRPr="00927AEE">
              <w:rPr>
                <w:snapToGrid w:val="0"/>
                <w:color w:val="000000"/>
                <w:lang w:val="fr-FR"/>
              </w:rPr>
              <w:t>examen</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9</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Liste des espèces sur lesquelles des connaissances pratiques ont été acquises ou pour lesquelles des principes directeurs d</w:t>
            </w:r>
            <w:r w:rsidR="009146EE">
              <w:rPr>
                <w:snapToGrid w:val="0"/>
                <w:color w:val="000000"/>
                <w:lang w:val="fr-FR"/>
              </w:rPr>
              <w:t>’</w:t>
            </w:r>
            <w:r w:rsidRPr="00927AEE">
              <w:rPr>
                <w:snapToGrid w:val="0"/>
                <w:color w:val="000000"/>
                <w:lang w:val="fr-FR"/>
              </w:rPr>
              <w:t xml:space="preserve">examen nationaux ont été établis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10</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Notification de caractères supplémentaires</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0 octobre 20</w:t>
            </w:r>
            <w:r w:rsidRPr="00927AEE">
              <w:rPr>
                <w:lang w:val="fr-FR"/>
              </w:rPr>
              <w:t>11</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11</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Exemples de politiques et de contrats en ce qui concerne le matériel fourni par l</w:t>
            </w:r>
            <w:r w:rsidR="009146EE">
              <w:rPr>
                <w:snapToGrid w:val="0"/>
                <w:color w:val="000000"/>
                <w:lang w:val="fr-FR"/>
              </w:rPr>
              <w:t>’</w:t>
            </w:r>
            <w:r w:rsidRPr="00927AEE">
              <w:rPr>
                <w:snapToGrid w:val="0"/>
                <w:color w:val="000000"/>
                <w:lang w:val="fr-FR"/>
              </w:rPr>
              <w:t>obtenteur</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TGP/6</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40"/>
              <w:rPr>
                <w:lang w:val="fr-FR"/>
              </w:rPr>
            </w:pPr>
            <w:r w:rsidRPr="00927AEE">
              <w:rPr>
                <w:snapToGrid w:val="0"/>
                <w:color w:val="000000"/>
                <w:lang w:val="fr-FR"/>
              </w:rPr>
              <w:t>Arrangements en vue de l</w:t>
            </w:r>
            <w:r w:rsidR="009146EE">
              <w:rPr>
                <w:snapToGrid w:val="0"/>
                <w:color w:val="000000"/>
                <w:lang w:val="fr-FR"/>
              </w:rPr>
              <w:t>’</w:t>
            </w:r>
            <w:r w:rsidRPr="00927AEE">
              <w:rPr>
                <w:snapToGrid w:val="0"/>
                <w:color w:val="000000"/>
                <w:lang w:val="fr-FR"/>
              </w:rPr>
              <w:t>examen</w:t>
            </w:r>
            <w:r w:rsidR="00522D2F">
              <w:rPr>
                <w:snapToGrid w:val="0"/>
                <w:color w:val="000000"/>
                <w:lang w:val="fr-FR"/>
              </w:rPr>
              <w:t> </w:t>
            </w:r>
            <w:r w:rsidRPr="00927AEE">
              <w:rPr>
                <w:snapToGrid w:val="0"/>
                <w:color w:val="000000"/>
                <w:lang w:val="fr-FR"/>
              </w:rPr>
              <w:t>DHS</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6D175A" w:rsidRPr="00927AEE" w:rsidRDefault="006D175A" w:rsidP="0054108C">
            <w:pPr>
              <w:spacing w:before="60" w:after="60"/>
              <w:rPr>
                <w:lang w:val="fr-FR"/>
              </w:rPr>
            </w:pP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1</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Introduction</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2</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Exemples d</w:t>
            </w:r>
            <w:r w:rsidR="009146EE">
              <w:rPr>
                <w:snapToGrid w:val="0"/>
                <w:color w:val="000000"/>
                <w:lang w:val="fr-FR"/>
              </w:rPr>
              <w:t>’</w:t>
            </w:r>
            <w:r w:rsidRPr="00927AEE">
              <w:rPr>
                <w:snapToGrid w:val="0"/>
                <w:color w:val="000000"/>
                <w:lang w:val="fr-FR"/>
              </w:rPr>
              <w:t>arrangements en vue de l</w:t>
            </w:r>
            <w:r w:rsidR="009146EE">
              <w:rPr>
                <w:snapToGrid w:val="0"/>
                <w:color w:val="000000"/>
                <w:lang w:val="fr-FR"/>
              </w:rPr>
              <w:t>’</w:t>
            </w:r>
            <w:r w:rsidRPr="00927AEE">
              <w:rPr>
                <w:snapToGrid w:val="0"/>
                <w:color w:val="000000"/>
                <w:lang w:val="fr-FR"/>
              </w:rPr>
              <w:t>examen</w:t>
            </w:r>
            <w:r w:rsidR="00522D2F">
              <w:rPr>
                <w:snapToGrid w:val="0"/>
                <w:color w:val="000000"/>
                <w:lang w:val="fr-FR"/>
              </w:rPr>
              <w:t> </w:t>
            </w:r>
            <w:r w:rsidRPr="00927AEE">
              <w:rPr>
                <w:snapToGrid w:val="0"/>
                <w:color w:val="000000"/>
                <w:lang w:val="fr-FR"/>
              </w:rPr>
              <w:t xml:space="preserve">DHS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right"/>
              <w:rPr>
                <w:lang w:val="fr-FR"/>
              </w:rPr>
            </w:pPr>
            <w:r w:rsidRPr="00927AEE">
              <w:rPr>
                <w:lang w:val="fr-FR"/>
              </w:rPr>
              <w:t>Section</w:t>
            </w:r>
            <w:r w:rsidR="00522D2F">
              <w:rPr>
                <w:lang w:val="fr-FR"/>
              </w:rPr>
              <w:t> </w:t>
            </w:r>
            <w:r w:rsidRPr="00927AEE">
              <w:rPr>
                <w:lang w:val="fr-FR"/>
              </w:rPr>
              <w:t>3</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snapToGrid w:val="0"/>
                <w:color w:val="000000"/>
                <w:lang w:val="fr-FR"/>
              </w:rPr>
            </w:pPr>
            <w:r w:rsidRPr="00927AEE">
              <w:rPr>
                <w:snapToGrid w:val="0"/>
                <w:color w:val="000000"/>
                <w:lang w:val="fr-FR"/>
              </w:rPr>
              <w:t>Déclaration relative aux conditions de l</w:t>
            </w:r>
            <w:r w:rsidR="009146EE">
              <w:rPr>
                <w:snapToGrid w:val="0"/>
                <w:color w:val="000000"/>
                <w:lang w:val="fr-FR"/>
              </w:rPr>
              <w:t>’</w:t>
            </w:r>
            <w:r w:rsidRPr="00927AEE">
              <w:rPr>
                <w:snapToGrid w:val="0"/>
                <w:color w:val="000000"/>
                <w:lang w:val="fr-FR"/>
              </w:rPr>
              <w:t>examen d</w:t>
            </w:r>
            <w:r w:rsidR="009146EE">
              <w:rPr>
                <w:snapToGrid w:val="0"/>
                <w:color w:val="000000"/>
                <w:lang w:val="fr-FR"/>
              </w:rPr>
              <w:t>’</w:t>
            </w:r>
            <w:r w:rsidRPr="00927AEE">
              <w:rPr>
                <w:snapToGrid w:val="0"/>
                <w:color w:val="000000"/>
                <w:lang w:val="fr-FR"/>
              </w:rPr>
              <w:t>une variété fondée sur des essais effectués par l</w:t>
            </w:r>
            <w:r w:rsidR="009146EE">
              <w:rPr>
                <w:snapToGrid w:val="0"/>
                <w:color w:val="000000"/>
                <w:lang w:val="fr-FR"/>
              </w:rPr>
              <w:t>’</w:t>
            </w:r>
            <w:r w:rsidRPr="00927AEE">
              <w:rPr>
                <w:snapToGrid w:val="0"/>
                <w:color w:val="000000"/>
                <w:lang w:val="fr-FR"/>
              </w:rPr>
              <w:t>obtenteur ou pour son compte</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spacing w:before="60" w:after="60"/>
              <w:rPr>
                <w:lang w:val="fr-FR"/>
              </w:rPr>
            </w:pPr>
            <w:r w:rsidRPr="00927AEE">
              <w:rPr>
                <w:lang w:val="fr-FR"/>
              </w:rPr>
              <w:t>6 avril 20</w:t>
            </w:r>
            <w:r w:rsidR="006D175A" w:rsidRPr="00927AEE">
              <w:rPr>
                <w:lang w:val="fr-FR"/>
              </w:rPr>
              <w:t>05</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TGP/7</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/3</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rPr>
                <w:lang w:val="fr-FR"/>
              </w:rPr>
            </w:pPr>
            <w:r w:rsidRPr="00927AEE">
              <w:rPr>
                <w:lang w:val="fr-FR"/>
              </w:rPr>
              <w:t>Élaboration des principes directeurs d</w:t>
            </w:r>
            <w:r w:rsidR="009146EE">
              <w:rPr>
                <w:lang w:val="fr-FR"/>
              </w:rPr>
              <w:t>’</w:t>
            </w:r>
            <w:r w:rsidRPr="00927AEE">
              <w:rPr>
                <w:lang w:val="fr-FR"/>
              </w:rPr>
              <w:t xml:space="preserve">examen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rPr>
                <w:lang w:val="fr-FR"/>
              </w:rPr>
            </w:pPr>
            <w:r w:rsidRPr="00927AEE">
              <w:rPr>
                <w:lang w:val="fr-FR"/>
              </w:rPr>
              <w:t>2</w:t>
            </w:r>
            <w:r w:rsidR="00E81682" w:rsidRPr="00927AEE">
              <w:rPr>
                <w:lang w:val="fr-FR"/>
              </w:rPr>
              <w:t>0 octobre 20</w:t>
            </w:r>
            <w:r w:rsidRPr="00927AEE">
              <w:rPr>
                <w:lang w:val="fr-FR"/>
              </w:rPr>
              <w:t>11</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TGP/8</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Protocole d</w:t>
            </w:r>
            <w:r w:rsidR="009146EE">
              <w:rPr>
                <w:lang w:val="fr-FR"/>
              </w:rPr>
              <w:t>’</w:t>
            </w:r>
            <w:r w:rsidRPr="00927AEE">
              <w:rPr>
                <w:lang w:val="fr-FR"/>
              </w:rPr>
              <w:t>essai et techniques utilisés dans l</w:t>
            </w:r>
            <w:r w:rsidR="009146EE">
              <w:rPr>
                <w:lang w:val="fr-FR"/>
              </w:rPr>
              <w:t>’</w:t>
            </w:r>
            <w:r w:rsidRPr="00927AEE">
              <w:rPr>
                <w:lang w:val="fr-FR"/>
              </w:rPr>
              <w:t>examen de la distinction, de l</w:t>
            </w:r>
            <w:r w:rsidR="009146EE">
              <w:rPr>
                <w:lang w:val="fr-FR"/>
              </w:rPr>
              <w:t>’</w:t>
            </w:r>
            <w:r w:rsidRPr="00927AEE">
              <w:rPr>
                <w:lang w:val="fr-FR"/>
              </w:rPr>
              <w:t>homogénéité et de la stabilité</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1 octobre 20</w:t>
            </w:r>
            <w:r w:rsidRPr="00927AEE">
              <w:rPr>
                <w:lang w:val="fr-FR"/>
              </w:rPr>
              <w:t>10</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TGP/9</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ind w:left="477" w:hanging="477"/>
              <w:rPr>
                <w:lang w:val="fr-FR"/>
              </w:rPr>
            </w:pPr>
            <w:r w:rsidRPr="00927AEE">
              <w:rPr>
                <w:lang w:val="fr-FR"/>
              </w:rPr>
              <w:t>Examen de la distinction</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ind w:left="477" w:hanging="477"/>
              <w:rPr>
                <w:lang w:val="fr-FR"/>
              </w:rPr>
            </w:pPr>
            <w:r w:rsidRPr="00927AEE">
              <w:rPr>
                <w:lang w:val="fr-FR"/>
              </w:rPr>
              <w:t>1</w:t>
            </w:r>
            <w:r w:rsidR="00E81682" w:rsidRPr="00927AEE">
              <w:rPr>
                <w:lang w:val="fr-FR"/>
              </w:rPr>
              <w:t>1 avril 20</w:t>
            </w:r>
            <w:r w:rsidRPr="00927AEE">
              <w:rPr>
                <w:lang w:val="fr-FR"/>
              </w:rPr>
              <w:t>08</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lastRenderedPageBreak/>
              <w:t>TGP/10</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Examen de l</w:t>
            </w:r>
            <w:r w:rsidR="009146EE">
              <w:rPr>
                <w:lang w:val="fr-FR"/>
              </w:rPr>
              <w:t>’</w:t>
            </w:r>
            <w:r w:rsidRPr="00927AEE">
              <w:rPr>
                <w:lang w:val="fr-FR"/>
              </w:rPr>
              <w:t>homogénéité</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3</w:t>
            </w:r>
            <w:r w:rsidR="00E81682" w:rsidRPr="00927AEE">
              <w:rPr>
                <w:lang w:val="fr-FR"/>
              </w:rPr>
              <w:t>0 octobre 20</w:t>
            </w:r>
            <w:r w:rsidRPr="00927AEE">
              <w:rPr>
                <w:lang w:val="fr-FR"/>
              </w:rPr>
              <w:t>08</w:t>
            </w:r>
          </w:p>
        </w:tc>
      </w:tr>
      <w:tr w:rsidR="006D175A" w:rsidRPr="00927AEE" w:rsidTr="00862DCE">
        <w:trPr>
          <w:cantSplit/>
        </w:trPr>
        <w:tc>
          <w:tcPr>
            <w:tcW w:w="1277" w:type="dxa"/>
            <w:tcBorders>
              <w:top w:val="single" w:sz="4" w:space="0" w:color="auto"/>
              <w:left w:val="single" w:sz="4" w:space="0" w:color="000000"/>
              <w:bottom w:val="single" w:sz="4" w:space="0" w:color="000000"/>
              <w:right w:val="single" w:sz="4" w:space="0" w:color="auto"/>
            </w:tcBorders>
          </w:tcPr>
          <w:p w:rsidR="006D175A" w:rsidRPr="00927AEE" w:rsidRDefault="006D175A" w:rsidP="0054108C">
            <w:pPr>
              <w:spacing w:before="60" w:after="60"/>
              <w:rPr>
                <w:lang w:val="fr-FR"/>
              </w:rPr>
            </w:pPr>
            <w:r w:rsidRPr="00927AEE">
              <w:rPr>
                <w:lang w:val="fr-FR"/>
              </w:rPr>
              <w:t>TGP/11</w:t>
            </w:r>
          </w:p>
        </w:tc>
        <w:tc>
          <w:tcPr>
            <w:tcW w:w="965" w:type="dxa"/>
            <w:tcBorders>
              <w:top w:val="single" w:sz="4" w:space="0" w:color="auto"/>
              <w:left w:val="single" w:sz="4" w:space="0" w:color="auto"/>
              <w:bottom w:val="single" w:sz="4" w:space="0" w:color="000000"/>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000000"/>
              <w:right w:val="single" w:sz="4" w:space="0" w:color="auto"/>
            </w:tcBorders>
          </w:tcPr>
          <w:p w:rsidR="006D175A" w:rsidRPr="00927AEE" w:rsidRDefault="006D175A" w:rsidP="0054108C">
            <w:pPr>
              <w:spacing w:before="60" w:after="60"/>
              <w:rPr>
                <w:lang w:val="fr-FR"/>
              </w:rPr>
            </w:pPr>
            <w:r w:rsidRPr="00927AEE">
              <w:rPr>
                <w:lang w:val="fr-FR"/>
              </w:rPr>
              <w:t>Examen de la stabilité</w:t>
            </w:r>
          </w:p>
        </w:tc>
        <w:tc>
          <w:tcPr>
            <w:tcW w:w="2126" w:type="dxa"/>
            <w:tcBorders>
              <w:top w:val="single" w:sz="4" w:space="0" w:color="auto"/>
              <w:left w:val="single" w:sz="4" w:space="0" w:color="auto"/>
              <w:bottom w:val="single" w:sz="4" w:space="0" w:color="000000"/>
              <w:right w:val="single" w:sz="4" w:space="0" w:color="000000"/>
            </w:tcBorders>
          </w:tcPr>
          <w:p w:rsidR="006D175A" w:rsidRPr="00927AEE" w:rsidRDefault="006D175A" w:rsidP="0054108C">
            <w:pPr>
              <w:spacing w:before="60" w:after="60"/>
              <w:rPr>
                <w:lang w:val="fr-FR"/>
              </w:rPr>
            </w:pPr>
            <w:r w:rsidRPr="00927AEE">
              <w:rPr>
                <w:lang w:val="fr-FR"/>
              </w:rPr>
              <w:t>2</w:t>
            </w:r>
            <w:r w:rsidR="00E81682" w:rsidRPr="00927AEE">
              <w:rPr>
                <w:lang w:val="fr-FR"/>
              </w:rPr>
              <w:t>0 octobre 20</w:t>
            </w:r>
            <w:r w:rsidRPr="00927AEE">
              <w:rPr>
                <w:lang w:val="fr-FR"/>
              </w:rPr>
              <w:t>11</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TGP/12</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pStyle w:val="CommentText"/>
              <w:spacing w:before="60" w:after="60"/>
              <w:rPr>
                <w:sz w:val="20"/>
                <w:szCs w:val="20"/>
                <w:lang w:val="fr-FR"/>
              </w:rPr>
            </w:pPr>
            <w:r w:rsidRPr="00927AEE">
              <w:rPr>
                <w:sz w:val="20"/>
                <w:szCs w:val="20"/>
                <w:lang w:val="fr-FR"/>
              </w:rPr>
              <w:t xml:space="preserve">Conseils en ce qui concerne certains caractères physiologiques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E81682" w:rsidP="0054108C">
            <w:pPr>
              <w:pStyle w:val="CommentText"/>
              <w:spacing w:before="60" w:after="60"/>
              <w:rPr>
                <w:sz w:val="20"/>
                <w:szCs w:val="20"/>
                <w:lang w:val="fr-FR"/>
              </w:rPr>
            </w:pPr>
            <w:r w:rsidRPr="00927AEE">
              <w:rPr>
                <w:sz w:val="20"/>
                <w:szCs w:val="20"/>
                <w:lang w:val="fr-FR"/>
              </w:rPr>
              <w:t>1</w:t>
            </w:r>
            <w:r w:rsidRPr="00927AEE">
              <w:rPr>
                <w:sz w:val="20"/>
                <w:szCs w:val="20"/>
                <w:vertAlign w:val="superscript"/>
                <w:lang w:val="fr-FR"/>
              </w:rPr>
              <w:t>er</w:t>
            </w:r>
            <w:r w:rsidRPr="00927AEE">
              <w:rPr>
                <w:sz w:val="20"/>
                <w:szCs w:val="20"/>
                <w:lang w:val="fr-FR"/>
              </w:rPr>
              <w:t> novembre 20</w:t>
            </w:r>
            <w:r w:rsidR="006D175A" w:rsidRPr="00927AEE">
              <w:rPr>
                <w:sz w:val="20"/>
                <w:szCs w:val="20"/>
                <w:lang w:val="fr-FR"/>
              </w:rPr>
              <w:t>12</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TGP/13</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pStyle w:val="CommentText"/>
              <w:spacing w:before="60" w:after="60"/>
              <w:rPr>
                <w:sz w:val="20"/>
                <w:szCs w:val="20"/>
                <w:lang w:val="fr-FR"/>
              </w:rPr>
            </w:pPr>
            <w:r w:rsidRPr="00927AEE">
              <w:rPr>
                <w:sz w:val="20"/>
                <w:szCs w:val="20"/>
                <w:lang w:val="fr-FR"/>
              </w:rPr>
              <w:t xml:space="preserve">Conseils pour les nouveaux types et espèces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pStyle w:val="CommentText"/>
              <w:spacing w:before="60" w:after="60"/>
              <w:rPr>
                <w:sz w:val="20"/>
                <w:szCs w:val="20"/>
                <w:lang w:val="fr-FR"/>
              </w:rPr>
            </w:pPr>
            <w:r w:rsidRPr="00927AEE">
              <w:rPr>
                <w:sz w:val="20"/>
                <w:szCs w:val="20"/>
                <w:lang w:val="fr-FR"/>
              </w:rPr>
              <w:t>2</w:t>
            </w:r>
            <w:r w:rsidR="00E81682" w:rsidRPr="00927AEE">
              <w:rPr>
                <w:sz w:val="20"/>
                <w:szCs w:val="20"/>
                <w:lang w:val="fr-FR"/>
              </w:rPr>
              <w:t>2 octobre 20</w:t>
            </w:r>
            <w:r w:rsidRPr="00927AEE">
              <w:rPr>
                <w:sz w:val="20"/>
                <w:szCs w:val="20"/>
                <w:lang w:val="fr-FR"/>
              </w:rPr>
              <w:t>09</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TGP/14</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/2</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Glossaire de termes utilisés dans les documents de l</w:t>
            </w:r>
            <w:r w:rsidR="009146EE">
              <w:rPr>
                <w:lang w:val="fr-FR"/>
              </w:rPr>
              <w:t>’</w:t>
            </w:r>
            <w:r w:rsidRPr="00927AEE">
              <w:rPr>
                <w:lang w:val="fr-FR"/>
              </w:rPr>
              <w:t>UPOV</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4 octobre 20</w:t>
            </w:r>
            <w:r w:rsidRPr="00927AEE">
              <w:rPr>
                <w:lang w:val="fr-FR"/>
              </w:rPr>
              <w:t>13</w:t>
            </w:r>
          </w:p>
        </w:tc>
      </w:tr>
      <w:tr w:rsidR="006D175A" w:rsidRPr="00927AEE" w:rsidTr="00862DCE">
        <w:trPr>
          <w:cantSplit/>
        </w:trPr>
        <w:tc>
          <w:tcPr>
            <w:tcW w:w="1277"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TGP/15</w:t>
            </w:r>
          </w:p>
        </w:tc>
        <w:tc>
          <w:tcPr>
            <w:tcW w:w="965"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jc w:val="center"/>
              <w:rPr>
                <w:lang w:val="fr-FR"/>
              </w:rPr>
            </w:pPr>
            <w:r w:rsidRPr="00927AEE">
              <w:rPr>
                <w:lang w:val="fr-FR"/>
              </w:rPr>
              <w:t>/1</w:t>
            </w:r>
          </w:p>
        </w:tc>
        <w:tc>
          <w:tcPr>
            <w:tcW w:w="5353"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Conseils en ce qui concerne l</w:t>
            </w:r>
            <w:r w:rsidR="009146EE">
              <w:rPr>
                <w:lang w:val="fr-FR"/>
              </w:rPr>
              <w:t>’</w:t>
            </w:r>
            <w:r w:rsidRPr="00927AEE">
              <w:rPr>
                <w:lang w:val="fr-FR"/>
              </w:rPr>
              <w:t>utilisation des marqueurs biochimiques et moléculaires dans l</w:t>
            </w:r>
            <w:r w:rsidR="009146EE">
              <w:rPr>
                <w:lang w:val="fr-FR"/>
              </w:rPr>
              <w:t>’</w:t>
            </w:r>
            <w:r w:rsidRPr="00927AEE">
              <w:rPr>
                <w:lang w:val="fr-FR"/>
              </w:rPr>
              <w:t>examen de la distinction, de l</w:t>
            </w:r>
            <w:r w:rsidR="009146EE">
              <w:rPr>
                <w:lang w:val="fr-FR"/>
              </w:rPr>
              <w:t>’</w:t>
            </w:r>
            <w:r w:rsidRPr="00927AEE">
              <w:rPr>
                <w:lang w:val="fr-FR"/>
              </w:rPr>
              <w:t xml:space="preserve">homogénéité et de la stabilité (DHS) </w:t>
            </w:r>
          </w:p>
        </w:tc>
        <w:tc>
          <w:tcPr>
            <w:tcW w:w="2126" w:type="dxa"/>
            <w:tcBorders>
              <w:top w:val="single" w:sz="4" w:space="0" w:color="auto"/>
              <w:left w:val="single" w:sz="4" w:space="0" w:color="auto"/>
              <w:bottom w:val="single" w:sz="4" w:space="0" w:color="auto"/>
              <w:right w:val="single" w:sz="4" w:space="0" w:color="auto"/>
            </w:tcBorders>
          </w:tcPr>
          <w:p w:rsidR="006D175A" w:rsidRPr="00927AEE" w:rsidRDefault="006D175A" w:rsidP="0054108C">
            <w:pPr>
              <w:spacing w:before="60" w:after="60"/>
              <w:rPr>
                <w:lang w:val="fr-FR"/>
              </w:rPr>
            </w:pPr>
            <w:r w:rsidRPr="00927AEE">
              <w:rPr>
                <w:lang w:val="fr-FR"/>
              </w:rPr>
              <w:t>2</w:t>
            </w:r>
            <w:r w:rsidR="00E81682" w:rsidRPr="00927AEE">
              <w:rPr>
                <w:lang w:val="fr-FR"/>
              </w:rPr>
              <w:t>4 octobre 20</w:t>
            </w:r>
            <w:r w:rsidRPr="00927AEE">
              <w:rPr>
                <w:lang w:val="fr-FR"/>
              </w:rPr>
              <w:t>13</w:t>
            </w:r>
          </w:p>
        </w:tc>
      </w:tr>
    </w:tbl>
    <w:p w:rsidR="00AD3D2F" w:rsidRPr="00927AEE" w:rsidRDefault="00AD3D2F" w:rsidP="001B3B55">
      <w:pPr>
        <w:rPr>
          <w:lang w:val="fr-FR"/>
        </w:rPr>
      </w:pPr>
    </w:p>
    <w:p w:rsidR="00AD3D2F" w:rsidRPr="00927AEE" w:rsidRDefault="00B96587" w:rsidP="006536E5">
      <w:pPr>
        <w:rPr>
          <w:lang w:val="fr-FR"/>
        </w:rPr>
      </w:pPr>
      <w:r w:rsidRPr="00927AEE">
        <w:rPr>
          <w:lang w:val="fr-FR"/>
        </w:rPr>
        <w:t>L</w:t>
      </w:r>
      <w:r w:rsidR="009146EE">
        <w:rPr>
          <w:lang w:val="fr-FR"/>
        </w:rPr>
        <w:t>’</w:t>
      </w:r>
      <w:r w:rsidRPr="00927AEE">
        <w:rPr>
          <w:lang w:val="fr-FR"/>
        </w:rPr>
        <w:t>Introduction générale, les documents TGP approuvés et les principes directeurs d</w:t>
      </w:r>
      <w:r w:rsidR="009146EE">
        <w:rPr>
          <w:lang w:val="fr-FR"/>
        </w:rPr>
        <w:t>’</w:t>
      </w:r>
      <w:r w:rsidRPr="00927AEE">
        <w:rPr>
          <w:lang w:val="fr-FR"/>
        </w:rPr>
        <w:t>examen adoptés sont publiés sur le site Web de l</w:t>
      </w:r>
      <w:r w:rsidR="009146EE">
        <w:rPr>
          <w:lang w:val="fr-FR"/>
        </w:rPr>
        <w:t>’</w:t>
      </w:r>
      <w:r w:rsidRPr="00927AEE">
        <w:rPr>
          <w:lang w:val="fr-FR"/>
        </w:rPr>
        <w:t>UPOV à l</w:t>
      </w:r>
      <w:r w:rsidR="009146EE">
        <w:rPr>
          <w:lang w:val="fr-FR"/>
        </w:rPr>
        <w:t>’</w:t>
      </w:r>
      <w:r w:rsidRPr="00927AEE">
        <w:rPr>
          <w:lang w:val="fr-FR"/>
        </w:rPr>
        <w:t xml:space="preserve">adresse suivante : </w:t>
      </w:r>
      <w:hyperlink r:id="rId11" w:history="1">
        <w:r w:rsidRPr="00927AEE">
          <w:rPr>
            <w:rStyle w:val="Hyperlink"/>
            <w:lang w:val="fr-FR"/>
          </w:rPr>
          <w:t>http://www.upov.int/upov_collection/fr/</w:t>
        </w:r>
      </w:hyperlink>
      <w:r w:rsidR="006536E5">
        <w:rPr>
          <w:lang w:val="fr-FR"/>
        </w:rPr>
        <w:t>.</w:t>
      </w:r>
    </w:p>
    <w:p w:rsidR="002B0435" w:rsidRDefault="002B0435">
      <w:pPr>
        <w:jc w:val="left"/>
        <w:rPr>
          <w:lang w:val="fr-FR"/>
        </w:rPr>
      </w:pPr>
    </w:p>
    <w:p w:rsidR="006536E5" w:rsidRDefault="006536E5">
      <w:pPr>
        <w:jc w:val="left"/>
        <w:rPr>
          <w:lang w:val="fr-FR"/>
        </w:rPr>
      </w:pPr>
    </w:p>
    <w:p w:rsidR="00862DCE" w:rsidRPr="00927AEE" w:rsidRDefault="00862DCE">
      <w:pPr>
        <w:jc w:val="left"/>
        <w:rPr>
          <w:lang w:val="fr-FR"/>
        </w:rPr>
      </w:pPr>
    </w:p>
    <w:p w:rsidR="00AD3D2F" w:rsidRPr="00927AEE" w:rsidRDefault="00AD3D2F" w:rsidP="001B3B55">
      <w:pPr>
        <w:pStyle w:val="Heading1"/>
        <w:rPr>
          <w:lang w:val="fr-FR"/>
        </w:rPr>
      </w:pPr>
      <w:bookmarkStart w:id="20" w:name="_Toc374385106"/>
      <w:bookmarkStart w:id="21" w:name="_Toc374631043"/>
      <w:bookmarkStart w:id="22" w:name="_Toc374632515"/>
      <w:bookmarkStart w:id="23" w:name="_Toc374635715"/>
      <w:bookmarkStart w:id="24" w:name="_Toc378251504"/>
      <w:bookmarkStart w:id="25" w:name="_Toc378326426"/>
      <w:bookmarkStart w:id="26" w:name="_Toc378421889"/>
      <w:bookmarkStart w:id="27" w:name="_Toc380772898"/>
      <w:r w:rsidRPr="00927AEE">
        <w:rPr>
          <w:lang w:val="fr-FR"/>
        </w:rPr>
        <w:t>II.</w:t>
      </w:r>
      <w:r w:rsidRPr="00927AEE">
        <w:rPr>
          <w:lang w:val="fr-FR"/>
        </w:rPr>
        <w:tab/>
      </w:r>
      <w:bookmarkEnd w:id="20"/>
      <w:bookmarkEnd w:id="21"/>
      <w:bookmarkEnd w:id="22"/>
      <w:bookmarkEnd w:id="23"/>
      <w:bookmarkEnd w:id="24"/>
      <w:bookmarkEnd w:id="25"/>
      <w:r w:rsidRPr="00927AEE">
        <w:rPr>
          <w:lang w:val="fr-FR"/>
        </w:rPr>
        <w:t xml:space="preserve">documents </w:t>
      </w:r>
      <w:r w:rsidR="00B96587" w:rsidRPr="00927AEE">
        <w:rPr>
          <w:lang w:val="fr-FR"/>
        </w:rPr>
        <w:t>À examiner par</w:t>
      </w:r>
      <w:r w:rsidR="00E81682" w:rsidRPr="00927AEE">
        <w:rPr>
          <w:lang w:val="fr-FR"/>
        </w:rPr>
        <w:t xml:space="preserve"> le </w:t>
      </w:r>
      <w:bookmarkEnd w:id="26"/>
      <w:r w:rsidR="00E81682" w:rsidRPr="00927AEE">
        <w:rPr>
          <w:lang w:val="fr-FR"/>
        </w:rPr>
        <w:t>CAJ</w:t>
      </w:r>
      <w:bookmarkEnd w:id="27"/>
    </w:p>
    <w:p w:rsidR="00AD3D2F" w:rsidRPr="00927AEE" w:rsidRDefault="00AD3D2F" w:rsidP="001B3B55">
      <w:pPr>
        <w:rPr>
          <w:lang w:val="fr-FR"/>
        </w:rPr>
      </w:pPr>
      <w:bookmarkStart w:id="28" w:name="OLE_LINK1"/>
    </w:p>
    <w:p w:rsidR="00E81682"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B96587" w:rsidRPr="00927AEE">
        <w:rPr>
          <w:lang w:val="fr-FR"/>
        </w:rPr>
        <w:t>Le</w:t>
      </w:r>
      <w:r w:rsidR="009146EE">
        <w:rPr>
          <w:lang w:val="fr-FR"/>
        </w:rPr>
        <w:t> TC</w:t>
      </w:r>
      <w:r w:rsidR="00B96587" w:rsidRPr="00927AEE">
        <w:rPr>
          <w:lang w:val="fr-FR"/>
        </w:rPr>
        <w:t>, à sa quarante</w:t>
      </w:r>
      <w:r w:rsidR="00FA3D5C">
        <w:rPr>
          <w:lang w:val="fr-FR"/>
        </w:rPr>
        <w:noBreakHyphen/>
      </w:r>
      <w:r w:rsidR="00B96587" w:rsidRPr="00927AEE">
        <w:rPr>
          <w:lang w:val="fr-FR"/>
        </w:rPr>
        <w:t>neuvième session, tenue à Genève du 18 au 2</w:t>
      </w:r>
      <w:r w:rsidR="00E81682" w:rsidRPr="00927AEE">
        <w:rPr>
          <w:lang w:val="fr-FR"/>
        </w:rPr>
        <w:t>0 mars 20</w:t>
      </w:r>
      <w:r w:rsidR="00B96587" w:rsidRPr="00927AEE">
        <w:rPr>
          <w:lang w:val="fr-FR"/>
        </w:rPr>
        <w:t>13, et le CAJ, à sa soixante</w:t>
      </w:r>
      <w:r w:rsidR="00FA3D5C">
        <w:rPr>
          <w:lang w:val="fr-FR"/>
        </w:rPr>
        <w:noBreakHyphen/>
      </w:r>
      <w:r w:rsidR="00B96587" w:rsidRPr="00927AEE">
        <w:rPr>
          <w:lang w:val="fr-FR"/>
        </w:rPr>
        <w:t>septième session, tenue à Genève le 2</w:t>
      </w:r>
      <w:r w:rsidR="00E81682" w:rsidRPr="00927AEE">
        <w:rPr>
          <w:lang w:val="fr-FR"/>
        </w:rPr>
        <w:t>1 mars 20</w:t>
      </w:r>
      <w:r w:rsidR="00B96587" w:rsidRPr="00927AEE">
        <w:rPr>
          <w:lang w:val="fr-FR"/>
        </w:rPr>
        <w:t>13, ont approuvé le programme d</w:t>
      </w:r>
      <w:r w:rsidR="009146EE">
        <w:rPr>
          <w:lang w:val="fr-FR"/>
        </w:rPr>
        <w:t>’</w:t>
      </w:r>
      <w:r w:rsidR="00B96587" w:rsidRPr="00927AEE">
        <w:rPr>
          <w:lang w:val="fr-FR"/>
        </w:rPr>
        <w:t xml:space="preserve">élaboration des </w:t>
      </w:r>
      <w:r w:rsidR="00E81682" w:rsidRPr="00927AEE">
        <w:rPr>
          <w:lang w:val="fr-FR"/>
        </w:rPr>
        <w:t>documents TG</w:t>
      </w:r>
      <w:r w:rsidR="00B96587" w:rsidRPr="00927AEE">
        <w:rPr>
          <w:lang w:val="fr-FR"/>
        </w:rPr>
        <w:t>P, tel qu</w:t>
      </w:r>
      <w:r w:rsidR="009146EE">
        <w:rPr>
          <w:lang w:val="fr-FR"/>
        </w:rPr>
        <w:t>’</w:t>
      </w:r>
      <w:r w:rsidR="00B96587" w:rsidRPr="00927AEE">
        <w:rPr>
          <w:lang w:val="fr-FR"/>
        </w:rPr>
        <w:t>il figure dans l</w:t>
      </w:r>
      <w:r w:rsidR="009146EE">
        <w:rPr>
          <w:lang w:val="fr-FR"/>
        </w:rPr>
        <w:t>’</w:t>
      </w:r>
      <w:r w:rsidR="00B96587" w:rsidRPr="00927AEE">
        <w:rPr>
          <w:lang w:val="fr-FR"/>
        </w:rPr>
        <w:t xml:space="preserve">annexe des </w:t>
      </w:r>
      <w:r w:rsidR="009146EE" w:rsidRPr="00927AEE">
        <w:rPr>
          <w:lang w:val="fr-FR"/>
        </w:rPr>
        <w:t>documents</w:t>
      </w:r>
      <w:r w:rsidR="009146EE">
        <w:rPr>
          <w:lang w:val="fr-FR"/>
        </w:rPr>
        <w:t xml:space="preserve"> TC</w:t>
      </w:r>
      <w:r w:rsidR="00B96587" w:rsidRPr="00927AEE">
        <w:rPr>
          <w:lang w:val="fr-FR"/>
        </w:rPr>
        <w:t>/49/5 et CAJ/67/3 respectivement (voir le paragraphe</w:t>
      </w:r>
      <w:r w:rsidR="00522D2F">
        <w:rPr>
          <w:lang w:val="fr-FR"/>
        </w:rPr>
        <w:t> </w:t>
      </w:r>
      <w:r w:rsidR="00B96587" w:rsidRPr="00927AEE">
        <w:rPr>
          <w:lang w:val="fr-FR"/>
        </w:rPr>
        <w:t xml:space="preserve">87 du </w:t>
      </w:r>
      <w:r w:rsidR="009146EE" w:rsidRPr="00927AEE">
        <w:rPr>
          <w:lang w:val="fr-FR"/>
        </w:rPr>
        <w:t>document</w:t>
      </w:r>
      <w:r w:rsidR="009146EE">
        <w:rPr>
          <w:lang w:val="fr-FR"/>
        </w:rPr>
        <w:t xml:space="preserve"> TC</w:t>
      </w:r>
      <w:r w:rsidR="00B96587" w:rsidRPr="00927AEE">
        <w:rPr>
          <w:lang w:val="fr-FR"/>
        </w:rPr>
        <w:t>/49/41 “Compte rendu des conclusions” et le paragraphe</w:t>
      </w:r>
      <w:r w:rsidR="00522D2F">
        <w:rPr>
          <w:lang w:val="fr-FR"/>
        </w:rPr>
        <w:t> </w:t>
      </w:r>
      <w:r w:rsidR="00B96587" w:rsidRPr="00927AEE">
        <w:rPr>
          <w:lang w:val="fr-FR"/>
        </w:rPr>
        <w:t>39 du document CAJ/67/14</w:t>
      </w:r>
      <w:r w:rsidR="00B77A29">
        <w:rPr>
          <w:lang w:val="fr-FR"/>
        </w:rPr>
        <w:t xml:space="preserve"> “</w:t>
      </w:r>
      <w:r w:rsidR="00B96587" w:rsidRPr="00927AEE">
        <w:rPr>
          <w:lang w:val="fr-FR"/>
        </w:rPr>
        <w:t>Compte rendu des conclusions”, respectivement).</w:t>
      </w:r>
    </w:p>
    <w:p w:rsidR="00AD3D2F" w:rsidRPr="00927AEE" w:rsidRDefault="00AD3D2F" w:rsidP="001B3B55">
      <w:pPr>
        <w:rPr>
          <w:lang w:val="fr-FR"/>
        </w:rPr>
      </w:pPr>
    </w:p>
    <w:bookmarkEnd w:id="28"/>
    <w:p w:rsidR="00AD3D2F" w:rsidRPr="006536E5" w:rsidRDefault="00AD3D2F" w:rsidP="001B3B55">
      <w:pPr>
        <w:rPr>
          <w:lang w:val="fr-FR"/>
        </w:rPr>
      </w:pPr>
      <w:r w:rsidRPr="006536E5">
        <w:rPr>
          <w:lang w:val="fr-FR"/>
        </w:rPr>
        <w:fldChar w:fldCharType="begin"/>
      </w:r>
      <w:r w:rsidRPr="006536E5">
        <w:rPr>
          <w:lang w:val="fr-FR"/>
        </w:rPr>
        <w:instrText xml:space="preserve"> AUTONUM  </w:instrText>
      </w:r>
      <w:r w:rsidRPr="006536E5">
        <w:rPr>
          <w:lang w:val="fr-FR"/>
        </w:rPr>
        <w:fldChar w:fldCharType="end"/>
      </w:r>
      <w:r w:rsidRPr="006536E5">
        <w:rPr>
          <w:lang w:val="fr-FR"/>
        </w:rPr>
        <w:tab/>
      </w:r>
      <w:r w:rsidR="00B96587" w:rsidRPr="006536E5">
        <w:rPr>
          <w:lang w:val="fr-FR"/>
        </w:rPr>
        <w:t>Sous réserve de l</w:t>
      </w:r>
      <w:r w:rsidR="009146EE" w:rsidRPr="006536E5">
        <w:rPr>
          <w:lang w:val="fr-FR"/>
        </w:rPr>
        <w:t>’</w:t>
      </w:r>
      <w:r w:rsidR="00B96587" w:rsidRPr="006536E5">
        <w:rPr>
          <w:lang w:val="fr-FR"/>
        </w:rPr>
        <w:t>approbation du</w:t>
      </w:r>
      <w:r w:rsidR="009146EE" w:rsidRPr="006536E5">
        <w:rPr>
          <w:lang w:val="fr-FR"/>
        </w:rPr>
        <w:t> TC</w:t>
      </w:r>
      <w:r w:rsidR="007475AF" w:rsidRPr="006536E5">
        <w:rPr>
          <w:lang w:val="fr-FR"/>
        </w:rPr>
        <w:t xml:space="preserve"> à sa cinquantième </w:t>
      </w:r>
      <w:r w:rsidR="00B96587" w:rsidRPr="006536E5">
        <w:rPr>
          <w:lang w:val="fr-FR"/>
        </w:rPr>
        <w:t xml:space="preserve">session qui se tiendra à Genève du 7 au </w:t>
      </w:r>
      <w:r w:rsidR="00E81682" w:rsidRPr="006536E5">
        <w:rPr>
          <w:lang w:val="fr-FR"/>
        </w:rPr>
        <w:t>9 avril 20</w:t>
      </w:r>
      <w:r w:rsidR="00B96587" w:rsidRPr="006536E5">
        <w:rPr>
          <w:lang w:val="fr-FR"/>
        </w:rPr>
        <w:t>14 et</w:t>
      </w:r>
      <w:r w:rsidR="00E81682" w:rsidRPr="006536E5">
        <w:rPr>
          <w:lang w:val="fr-FR"/>
        </w:rPr>
        <w:t xml:space="preserve"> du CAJ</w:t>
      </w:r>
      <w:r w:rsidR="00B96587" w:rsidRPr="006536E5">
        <w:rPr>
          <w:lang w:val="fr-FR"/>
        </w:rPr>
        <w:t xml:space="preserve"> à sa soixante</w:t>
      </w:r>
      <w:r w:rsidR="00FA3D5C" w:rsidRPr="006536E5">
        <w:rPr>
          <w:lang w:val="fr-FR"/>
        </w:rPr>
        <w:noBreakHyphen/>
      </w:r>
      <w:r w:rsidR="00B96587" w:rsidRPr="006536E5">
        <w:rPr>
          <w:lang w:val="fr-FR"/>
        </w:rPr>
        <w:t>neuvième</w:t>
      </w:r>
      <w:r w:rsidR="00522D2F" w:rsidRPr="006536E5">
        <w:rPr>
          <w:lang w:val="fr-FR"/>
        </w:rPr>
        <w:t> </w:t>
      </w:r>
      <w:r w:rsidR="00B96587" w:rsidRPr="006536E5">
        <w:rPr>
          <w:lang w:val="fr-FR"/>
        </w:rPr>
        <w:t>session qui se tiendra à Genève le 1</w:t>
      </w:r>
      <w:r w:rsidR="00E81682" w:rsidRPr="006536E5">
        <w:rPr>
          <w:lang w:val="fr-FR"/>
        </w:rPr>
        <w:t>0 avril 20</w:t>
      </w:r>
      <w:r w:rsidR="00B96587" w:rsidRPr="006536E5">
        <w:rPr>
          <w:lang w:val="fr-FR"/>
        </w:rPr>
        <w:t>14, les</w:t>
      </w:r>
      <w:r w:rsidR="007475AF" w:rsidRPr="006536E5">
        <w:rPr>
          <w:lang w:val="fr-FR"/>
        </w:rPr>
        <w:t> </w:t>
      </w:r>
      <w:r w:rsidR="00B96587" w:rsidRPr="006536E5">
        <w:rPr>
          <w:lang w:val="fr-FR"/>
        </w:rPr>
        <w:t>révisions des documents TGP présenté</w:t>
      </w:r>
      <w:r w:rsidR="006C3C61" w:rsidRPr="006536E5">
        <w:rPr>
          <w:lang w:val="fr-FR"/>
        </w:rPr>
        <w:t>e</w:t>
      </w:r>
      <w:r w:rsidR="00B96587" w:rsidRPr="006536E5">
        <w:rPr>
          <w:lang w:val="fr-FR"/>
        </w:rPr>
        <w:t>s dans le présent document seront soumises pour adoption au</w:t>
      </w:r>
      <w:r w:rsidR="007475AF" w:rsidRPr="006536E5">
        <w:rPr>
          <w:lang w:val="fr-FR"/>
        </w:rPr>
        <w:t> </w:t>
      </w:r>
      <w:r w:rsidR="00B96587" w:rsidRPr="006536E5">
        <w:rPr>
          <w:lang w:val="fr-FR"/>
        </w:rPr>
        <w:t>Conseil à sa quarante</w:t>
      </w:r>
      <w:r w:rsidR="00FA3D5C" w:rsidRPr="006536E5">
        <w:rPr>
          <w:lang w:val="fr-FR"/>
        </w:rPr>
        <w:noBreakHyphen/>
      </w:r>
      <w:r w:rsidR="00B96587" w:rsidRPr="006536E5">
        <w:rPr>
          <w:lang w:val="fr-FR"/>
        </w:rPr>
        <w:t>huitième</w:t>
      </w:r>
      <w:r w:rsidR="00522D2F" w:rsidRPr="006536E5">
        <w:rPr>
          <w:lang w:val="fr-FR"/>
        </w:rPr>
        <w:t> </w:t>
      </w:r>
      <w:r w:rsidR="00B96587" w:rsidRPr="006536E5">
        <w:rPr>
          <w:lang w:val="fr-FR"/>
        </w:rPr>
        <w:t>session ordinaire, laquelle se tiendra à Genève le 1</w:t>
      </w:r>
      <w:r w:rsidR="00E81682" w:rsidRPr="006536E5">
        <w:rPr>
          <w:lang w:val="fr-FR"/>
        </w:rPr>
        <w:t>6 </w:t>
      </w:r>
      <w:r w:rsidR="009146EE" w:rsidRPr="006536E5">
        <w:rPr>
          <w:lang w:val="fr-FR"/>
        </w:rPr>
        <w:t>octobre 20</w:t>
      </w:r>
      <w:r w:rsidR="00B96587" w:rsidRPr="006536E5">
        <w:rPr>
          <w:lang w:val="fr-FR"/>
        </w:rPr>
        <w:t>14</w:t>
      </w:r>
      <w:r w:rsidRPr="006536E5">
        <w:rPr>
          <w:lang w:val="fr-FR"/>
        </w:rPr>
        <w:t>.</w:t>
      </w:r>
      <w:r w:rsidR="00862DCE" w:rsidRPr="006536E5">
        <w:rPr>
          <w:lang w:val="fr-FR"/>
        </w:rPr>
        <w:t xml:space="preserve">  Les traductions en français, allemand et espagnol du texte original anglais seront vérifiées par les membres concernés du Comité de rédaction, avant que les projets de documents TGP ne soient soumis au Conseil.</w:t>
      </w:r>
    </w:p>
    <w:p w:rsidR="00AD3D2F" w:rsidRPr="006536E5" w:rsidRDefault="00AD3D2F" w:rsidP="001B3B55">
      <w:pPr>
        <w:rPr>
          <w:lang w:val="fr-FR"/>
        </w:rPr>
      </w:pPr>
    </w:p>
    <w:p w:rsidR="00E81682" w:rsidRPr="00927AEE" w:rsidRDefault="00AD3D2F" w:rsidP="001B3B55">
      <w:pPr>
        <w:rPr>
          <w:lang w:val="fr-FR"/>
        </w:rPr>
      </w:pPr>
      <w:r w:rsidRPr="006536E5">
        <w:rPr>
          <w:lang w:val="fr-FR"/>
        </w:rPr>
        <w:fldChar w:fldCharType="begin"/>
      </w:r>
      <w:r w:rsidRPr="006536E5">
        <w:rPr>
          <w:lang w:val="fr-FR"/>
        </w:rPr>
        <w:instrText xml:space="preserve"> AUTONUM  </w:instrText>
      </w:r>
      <w:r w:rsidRPr="006536E5">
        <w:rPr>
          <w:lang w:val="fr-FR"/>
        </w:rPr>
        <w:fldChar w:fldCharType="end"/>
      </w:r>
      <w:r w:rsidRPr="006536E5">
        <w:rPr>
          <w:lang w:val="fr-FR"/>
        </w:rPr>
        <w:tab/>
      </w:r>
      <w:r w:rsidR="00AD6005" w:rsidRPr="006536E5">
        <w:rPr>
          <w:lang w:val="fr-FR"/>
        </w:rPr>
        <w:t>À</w:t>
      </w:r>
      <w:r w:rsidR="00B96587" w:rsidRPr="006536E5">
        <w:rPr>
          <w:lang w:val="fr-FR"/>
        </w:rPr>
        <w:t xml:space="preserve"> sa cinquantième</w:t>
      </w:r>
      <w:r w:rsidR="00522D2F" w:rsidRPr="006536E5">
        <w:rPr>
          <w:lang w:val="fr-FR"/>
        </w:rPr>
        <w:t> </w:t>
      </w:r>
      <w:r w:rsidR="00B96587" w:rsidRPr="006536E5">
        <w:rPr>
          <w:lang w:val="fr-FR"/>
        </w:rPr>
        <w:t>session, le</w:t>
      </w:r>
      <w:r w:rsidR="009146EE" w:rsidRPr="006536E5">
        <w:rPr>
          <w:lang w:val="fr-FR"/>
        </w:rPr>
        <w:t> TC</w:t>
      </w:r>
      <w:r w:rsidR="00B96587" w:rsidRPr="006536E5">
        <w:rPr>
          <w:lang w:val="fr-FR"/>
        </w:rPr>
        <w:t xml:space="preserve"> sera </w:t>
      </w:r>
      <w:r w:rsidR="006C3C61" w:rsidRPr="006536E5">
        <w:rPr>
          <w:lang w:val="fr-FR"/>
        </w:rPr>
        <w:t>invité à examiner les révisions présentées dans le présent</w:t>
      </w:r>
      <w:r w:rsidR="006C3C61" w:rsidRPr="00927AEE">
        <w:rPr>
          <w:lang w:val="fr-FR"/>
        </w:rPr>
        <w:t xml:space="preserve"> </w:t>
      </w:r>
      <w:r w:rsidRPr="00927AEE">
        <w:rPr>
          <w:lang w:val="fr-FR"/>
        </w:rPr>
        <w:t xml:space="preserve">document. </w:t>
      </w:r>
      <w:r w:rsidR="007475AF" w:rsidRPr="00927AEE">
        <w:rPr>
          <w:lang w:val="fr-FR"/>
        </w:rPr>
        <w:t xml:space="preserve"> </w:t>
      </w:r>
      <w:r w:rsidR="006C3C61" w:rsidRPr="00927AEE">
        <w:rPr>
          <w:lang w:val="fr-FR"/>
        </w:rPr>
        <w:t>Les observations du</w:t>
      </w:r>
      <w:r w:rsidR="009146EE">
        <w:rPr>
          <w:lang w:val="fr-FR"/>
        </w:rPr>
        <w:t> TC</w:t>
      </w:r>
      <w:r w:rsidRPr="00927AEE">
        <w:rPr>
          <w:lang w:val="fr-FR"/>
        </w:rPr>
        <w:t xml:space="preserve">, </w:t>
      </w:r>
      <w:r w:rsidR="006C3C61" w:rsidRPr="00927AEE">
        <w:rPr>
          <w:lang w:val="fr-FR"/>
        </w:rPr>
        <w:t>à sa cinquantième</w:t>
      </w:r>
      <w:r w:rsidR="00522D2F">
        <w:rPr>
          <w:lang w:val="fr-FR"/>
        </w:rPr>
        <w:t> </w:t>
      </w:r>
      <w:r w:rsidRPr="00927AEE">
        <w:rPr>
          <w:lang w:val="fr-FR"/>
        </w:rPr>
        <w:t xml:space="preserve">session, </w:t>
      </w:r>
      <w:r w:rsidR="006C3C61" w:rsidRPr="00927AEE">
        <w:rPr>
          <w:lang w:val="fr-FR"/>
        </w:rPr>
        <w:t>sur ces ré</w:t>
      </w:r>
      <w:r w:rsidRPr="00927AEE">
        <w:rPr>
          <w:lang w:val="fr-FR"/>
        </w:rPr>
        <w:t xml:space="preserve">visions </w:t>
      </w:r>
      <w:r w:rsidR="006C3C61" w:rsidRPr="00927AEE">
        <w:rPr>
          <w:lang w:val="fr-FR"/>
        </w:rPr>
        <w:t>seront communiquées au</w:t>
      </w:r>
      <w:r w:rsidR="007475AF" w:rsidRPr="00927AEE">
        <w:rPr>
          <w:lang w:val="fr-FR"/>
        </w:rPr>
        <w:t> </w:t>
      </w:r>
      <w:r w:rsidR="006C3C61" w:rsidRPr="00927AEE">
        <w:rPr>
          <w:lang w:val="fr-FR"/>
        </w:rPr>
        <w:t>CAJ à sa soixante</w:t>
      </w:r>
      <w:r w:rsidR="00FA3D5C">
        <w:rPr>
          <w:lang w:val="fr-FR"/>
        </w:rPr>
        <w:noBreakHyphen/>
      </w:r>
      <w:r w:rsidR="006C3C61" w:rsidRPr="00927AEE">
        <w:rPr>
          <w:lang w:val="fr-FR"/>
        </w:rPr>
        <w:t>neuvième</w:t>
      </w:r>
      <w:r w:rsidR="00522D2F">
        <w:rPr>
          <w:lang w:val="fr-FR"/>
        </w:rPr>
        <w:t> </w:t>
      </w:r>
      <w:r w:rsidRPr="00927AEE">
        <w:rPr>
          <w:lang w:val="fr-FR"/>
        </w:rPr>
        <w:t>session (</w:t>
      </w:r>
      <w:r w:rsidR="006C3C61" w:rsidRPr="00927AEE">
        <w:rPr>
          <w:lang w:val="fr-FR"/>
        </w:rPr>
        <w:t>voir le</w:t>
      </w:r>
      <w:r w:rsidRPr="00927AEE">
        <w:rPr>
          <w:lang w:val="fr-FR"/>
        </w:rPr>
        <w:t xml:space="preserve"> document CAJ/69/11 “</w:t>
      </w:r>
      <w:r w:rsidR="00AD6005" w:rsidRPr="00927AEE">
        <w:rPr>
          <w:lang w:val="fr-FR"/>
        </w:rPr>
        <w:t>Rapport sur les faits nouveaux intervenus au sein du Comité technique</w:t>
      </w:r>
      <w:r w:rsidRPr="00927AEE">
        <w:rPr>
          <w:lang w:val="fr-FR"/>
        </w:rPr>
        <w:t>”.</w:t>
      </w:r>
    </w:p>
    <w:p w:rsidR="00AD3D2F" w:rsidRPr="00927AEE" w:rsidRDefault="00AD3D2F" w:rsidP="001B3B55">
      <w:pPr>
        <w:rPr>
          <w:lang w:val="fr-FR"/>
        </w:rPr>
      </w:pPr>
    </w:p>
    <w:p w:rsidR="00AD3D2F" w:rsidRPr="00927AEE" w:rsidRDefault="00AD3D2F" w:rsidP="001B3B55">
      <w:pPr>
        <w:rPr>
          <w:lang w:val="fr-FR"/>
        </w:rPr>
      </w:pPr>
    </w:p>
    <w:p w:rsidR="00AD3D2F" w:rsidRPr="00927AEE" w:rsidRDefault="00AD3D2F" w:rsidP="001B3B55">
      <w:pPr>
        <w:pStyle w:val="Heading2"/>
        <w:rPr>
          <w:lang w:val="fr-FR"/>
        </w:rPr>
      </w:pPr>
      <w:bookmarkStart w:id="29" w:name="_Toc374385107"/>
      <w:bookmarkStart w:id="30" w:name="_Toc374631044"/>
      <w:bookmarkStart w:id="31" w:name="_Toc374632516"/>
      <w:bookmarkStart w:id="32" w:name="_Toc374635716"/>
      <w:bookmarkStart w:id="33" w:name="_Toc378251505"/>
      <w:bookmarkStart w:id="34" w:name="_Toc378326427"/>
      <w:bookmarkStart w:id="35" w:name="_Toc378421890"/>
      <w:bookmarkStart w:id="36" w:name="_Toc380772899"/>
      <w:bookmarkStart w:id="37" w:name="_Toc352678053"/>
      <w:bookmarkStart w:id="38" w:name="_Toc353797733"/>
      <w:bookmarkStart w:id="39" w:name="_Toc347908323"/>
      <w:r w:rsidRPr="00927AEE">
        <w:rPr>
          <w:lang w:val="fr-FR"/>
        </w:rPr>
        <w:t>TGP/0</w:t>
      </w:r>
      <w:r w:rsidR="00522D2F">
        <w:rPr>
          <w:lang w:val="fr-FR"/>
        </w:rPr>
        <w:t> </w:t>
      </w:r>
      <w:r w:rsidRPr="00927AEE">
        <w:rPr>
          <w:lang w:val="fr-FR"/>
        </w:rPr>
        <w:t xml:space="preserve">: </w:t>
      </w:r>
      <w:r w:rsidR="006C3C61" w:rsidRPr="00927AEE">
        <w:rPr>
          <w:lang w:val="fr-FR"/>
        </w:rPr>
        <w:t>Liste des documents TGP et date de la version la plus récente de ces documents</w:t>
      </w:r>
      <w:bookmarkEnd w:id="29"/>
      <w:bookmarkEnd w:id="30"/>
      <w:bookmarkEnd w:id="31"/>
      <w:bookmarkEnd w:id="32"/>
      <w:bookmarkEnd w:id="33"/>
      <w:bookmarkEnd w:id="34"/>
      <w:bookmarkEnd w:id="35"/>
      <w:bookmarkEnd w:id="36"/>
    </w:p>
    <w:p w:rsidR="00AD3D2F" w:rsidRPr="00927AEE" w:rsidRDefault="00AD3D2F" w:rsidP="001B3B55">
      <w:pPr>
        <w:keepNext/>
        <w:ind w:firstLine="567"/>
        <w:rPr>
          <w:u w:val="single"/>
          <w:lang w:val="fr-FR"/>
        </w:rPr>
      </w:pPr>
    </w:p>
    <w:p w:rsidR="006C3C61" w:rsidRPr="00927AEE" w:rsidRDefault="00AD3D2F" w:rsidP="006C3C61">
      <w:pPr>
        <w:rPr>
          <w:lang w:val="fr-FR"/>
        </w:rPr>
      </w:pPr>
      <w:r w:rsidRPr="00927AEE">
        <w:rPr>
          <w:lang w:val="fr-FR" w:eastAsia="zh-CN"/>
        </w:rPr>
        <w:fldChar w:fldCharType="begin"/>
      </w:r>
      <w:r w:rsidRPr="00927AEE">
        <w:rPr>
          <w:lang w:val="fr-FR" w:eastAsia="zh-CN"/>
        </w:rPr>
        <w:instrText xml:space="preserve"> AUTONUM  </w:instrText>
      </w:r>
      <w:r w:rsidRPr="00927AEE">
        <w:rPr>
          <w:lang w:val="fr-FR" w:eastAsia="zh-CN"/>
        </w:rPr>
        <w:fldChar w:fldCharType="end"/>
      </w:r>
      <w:r w:rsidRPr="00927AEE">
        <w:rPr>
          <w:lang w:val="fr-FR" w:eastAsia="zh-CN"/>
        </w:rPr>
        <w:tab/>
      </w:r>
      <w:r w:rsidR="006C3C61" w:rsidRPr="00927AEE">
        <w:rPr>
          <w:lang w:val="fr-FR" w:eastAsia="zh-CN"/>
        </w:rPr>
        <w:t>Le d</w:t>
      </w:r>
      <w:r w:rsidR="006C3C61" w:rsidRPr="00927AEE">
        <w:rPr>
          <w:lang w:val="fr-FR"/>
        </w:rPr>
        <w:t>ocument TGP/0/6, adopté par le Conseil à sa quarante</w:t>
      </w:r>
      <w:r w:rsidR="00FA3D5C">
        <w:rPr>
          <w:lang w:val="fr-FR"/>
        </w:rPr>
        <w:noBreakHyphen/>
      </w:r>
      <w:r w:rsidR="006C3C61" w:rsidRPr="00927AEE">
        <w:rPr>
          <w:lang w:val="fr-FR"/>
        </w:rPr>
        <w:t>septième session, qui s</w:t>
      </w:r>
      <w:r w:rsidR="009146EE">
        <w:rPr>
          <w:lang w:val="fr-FR"/>
        </w:rPr>
        <w:t>’</w:t>
      </w:r>
      <w:r w:rsidR="006C3C61" w:rsidRPr="00927AEE">
        <w:rPr>
          <w:lang w:val="fr-FR"/>
        </w:rPr>
        <w:t>est tenue le 24 octobre 2013, devra être actualisé (pour devenir le document TGP/0/7) afin de prendre en compte les révisions apportées aux documents TGP par le Conseil à sa quarante</w:t>
      </w:r>
      <w:r w:rsidR="00FA3D5C">
        <w:rPr>
          <w:lang w:val="fr-FR"/>
        </w:rPr>
        <w:noBreakHyphen/>
      </w:r>
      <w:r w:rsidR="006C3C61" w:rsidRPr="00927AEE">
        <w:rPr>
          <w:lang w:val="fr-FR"/>
        </w:rPr>
        <w:t>huitième</w:t>
      </w:r>
      <w:r w:rsidR="00522D2F">
        <w:rPr>
          <w:lang w:val="fr-FR"/>
        </w:rPr>
        <w:t> </w:t>
      </w:r>
      <w:r w:rsidR="006C3C61" w:rsidRPr="00927AEE">
        <w:rPr>
          <w:lang w:val="fr-FR"/>
        </w:rPr>
        <w:t>session.</w:t>
      </w:r>
    </w:p>
    <w:p w:rsidR="00AD3D2F" w:rsidRPr="00927AEE" w:rsidRDefault="00AD3D2F" w:rsidP="001B3B55">
      <w:pPr>
        <w:rPr>
          <w:lang w:val="fr-FR"/>
        </w:rPr>
      </w:pPr>
    </w:p>
    <w:p w:rsidR="00AD3D2F" w:rsidRPr="00927AEE" w:rsidRDefault="00AD3D2F" w:rsidP="006C3C61">
      <w:pPr>
        <w:tabs>
          <w:tab w:val="left" w:pos="5387"/>
        </w:tabs>
        <w:ind w:left="4820"/>
        <w:rPr>
          <w:i/>
          <w:iCs/>
          <w:lang w:val="fr-FR"/>
        </w:rPr>
      </w:pPr>
      <w:r w:rsidRPr="00927AEE">
        <w:rPr>
          <w:i/>
          <w:iCs/>
          <w:lang w:val="fr-FR"/>
        </w:rPr>
        <w:fldChar w:fldCharType="begin"/>
      </w:r>
      <w:r w:rsidRPr="00927AEE">
        <w:rPr>
          <w:i/>
          <w:iCs/>
          <w:lang w:val="fr-FR"/>
        </w:rPr>
        <w:instrText xml:space="preserve"> AUTONUM  </w:instrText>
      </w:r>
      <w:r w:rsidRPr="00927AEE">
        <w:rPr>
          <w:i/>
          <w:iCs/>
          <w:lang w:val="fr-FR"/>
        </w:rPr>
        <w:fldChar w:fldCharType="end"/>
      </w:r>
      <w:r w:rsidRPr="00927AEE">
        <w:rPr>
          <w:i/>
          <w:iCs/>
          <w:lang w:val="fr-FR"/>
        </w:rPr>
        <w:tab/>
      </w:r>
      <w:r w:rsidR="006C3C61" w:rsidRPr="00927AEE">
        <w:rPr>
          <w:i/>
          <w:iCs/>
          <w:lang w:val="fr-FR"/>
        </w:rPr>
        <w:t>Le CAJ est invité à prendre note que le Conseil sera invité à adopter le document TGP/0/7 “</w:t>
      </w:r>
      <w:r w:rsidR="006C3C61" w:rsidRPr="00927AEE">
        <w:rPr>
          <w:i/>
          <w:lang w:val="fr-FR"/>
        </w:rPr>
        <w:t>Liste des</w:t>
      </w:r>
      <w:r w:rsidR="006536E5">
        <w:rPr>
          <w:i/>
          <w:lang w:val="fr-FR"/>
        </w:rPr>
        <w:t xml:space="preserve"> </w:t>
      </w:r>
      <w:r w:rsidR="006C3C61" w:rsidRPr="00927AEE">
        <w:rPr>
          <w:i/>
          <w:lang w:val="fr-FR"/>
        </w:rPr>
        <w:t>documents TGP et date de la version la plus récente de ces documents</w:t>
      </w:r>
      <w:r w:rsidR="006C3C61" w:rsidRPr="00927AEE">
        <w:rPr>
          <w:i/>
          <w:iCs/>
          <w:lang w:val="fr-FR"/>
        </w:rPr>
        <w:t>”, afin de prendre en compte l</w:t>
      </w:r>
      <w:r w:rsidR="009146EE">
        <w:rPr>
          <w:i/>
          <w:iCs/>
          <w:lang w:val="fr-FR"/>
        </w:rPr>
        <w:t>’</w:t>
      </w:r>
      <w:r w:rsidR="006C3C61" w:rsidRPr="00927AEE">
        <w:rPr>
          <w:i/>
          <w:iCs/>
          <w:lang w:val="fr-FR"/>
        </w:rPr>
        <w:t>adoption de documents TGP.</w:t>
      </w:r>
    </w:p>
    <w:p w:rsidR="00AD3D2F" w:rsidRPr="00927AEE" w:rsidRDefault="00AD3D2F" w:rsidP="001B3B55">
      <w:pPr>
        <w:rPr>
          <w:lang w:val="fr-FR"/>
        </w:rPr>
      </w:pPr>
    </w:p>
    <w:p w:rsidR="00AD3D2F" w:rsidRPr="00927AEE" w:rsidRDefault="002B0435" w:rsidP="001B3B55">
      <w:pPr>
        <w:pStyle w:val="Heading2"/>
        <w:rPr>
          <w:lang w:val="fr-FR"/>
        </w:rPr>
      </w:pPr>
      <w:bookmarkStart w:id="40" w:name="_Toc374385108"/>
      <w:bookmarkStart w:id="41" w:name="_Toc374631045"/>
      <w:bookmarkStart w:id="42" w:name="_Toc374632517"/>
      <w:bookmarkStart w:id="43" w:name="_Toc374635717"/>
      <w:bookmarkStart w:id="44" w:name="_Toc378251506"/>
      <w:bookmarkStart w:id="45" w:name="_Toc378326428"/>
      <w:bookmarkStart w:id="46" w:name="_Toc378421891"/>
      <w:r w:rsidRPr="00927AEE">
        <w:rPr>
          <w:lang w:val="fr-FR"/>
        </w:rPr>
        <w:br w:type="page"/>
      </w:r>
      <w:bookmarkStart w:id="47" w:name="_Toc380772900"/>
      <w:r w:rsidR="00AD3D2F" w:rsidRPr="00927AEE">
        <w:rPr>
          <w:lang w:val="fr-FR"/>
        </w:rPr>
        <w:lastRenderedPageBreak/>
        <w:t>TGP/2</w:t>
      </w:r>
      <w:r w:rsidR="00522D2F">
        <w:rPr>
          <w:lang w:val="fr-FR"/>
        </w:rPr>
        <w:t> </w:t>
      </w:r>
      <w:r w:rsidR="00AD3D2F" w:rsidRPr="00927AEE">
        <w:rPr>
          <w:lang w:val="fr-FR"/>
        </w:rPr>
        <w:t xml:space="preserve">: </w:t>
      </w:r>
      <w:r w:rsidR="006C3C61" w:rsidRPr="00927AEE">
        <w:rPr>
          <w:lang w:val="fr-FR"/>
        </w:rPr>
        <w:t>Liste des principes directeurs d</w:t>
      </w:r>
      <w:r w:rsidR="009146EE">
        <w:rPr>
          <w:lang w:val="fr-FR"/>
        </w:rPr>
        <w:t>’</w:t>
      </w:r>
      <w:r w:rsidR="006C3C61" w:rsidRPr="00927AEE">
        <w:rPr>
          <w:lang w:val="fr-FR"/>
        </w:rPr>
        <w:t>examen adoptés par l</w:t>
      </w:r>
      <w:r w:rsidR="009146EE">
        <w:rPr>
          <w:lang w:val="fr-FR"/>
        </w:rPr>
        <w:t>’</w:t>
      </w:r>
      <w:r w:rsidR="006C3C61" w:rsidRPr="00927AEE">
        <w:rPr>
          <w:lang w:val="fr-FR"/>
        </w:rPr>
        <w:t>UPOV</w:t>
      </w:r>
      <w:bookmarkEnd w:id="40"/>
      <w:bookmarkEnd w:id="41"/>
      <w:bookmarkEnd w:id="42"/>
      <w:bookmarkEnd w:id="43"/>
      <w:bookmarkEnd w:id="44"/>
      <w:bookmarkEnd w:id="45"/>
      <w:bookmarkEnd w:id="46"/>
      <w:bookmarkEnd w:id="47"/>
    </w:p>
    <w:p w:rsidR="00AD3D2F" w:rsidRPr="00927AEE" w:rsidRDefault="00AD3D2F" w:rsidP="001B3B55">
      <w:pPr>
        <w:pStyle w:val="ListParagraph1"/>
        <w:ind w:left="567"/>
        <w:rPr>
          <w:u w:val="single"/>
          <w:lang w:val="fr-FR"/>
        </w:rPr>
      </w:pPr>
    </w:p>
    <w:p w:rsidR="00E81682"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6C3C61" w:rsidRPr="00927AEE">
        <w:rPr>
          <w:lang w:val="fr-FR"/>
        </w:rPr>
        <w:t>Le document TGP/2 “Liste des principes directeurs d</w:t>
      </w:r>
      <w:r w:rsidR="009146EE">
        <w:rPr>
          <w:lang w:val="fr-FR"/>
        </w:rPr>
        <w:t>’</w:t>
      </w:r>
      <w:r w:rsidR="006C3C61" w:rsidRPr="00927AEE">
        <w:rPr>
          <w:lang w:val="fr-FR"/>
        </w:rPr>
        <w:t>examen adoptés par l</w:t>
      </w:r>
      <w:r w:rsidR="009146EE">
        <w:rPr>
          <w:lang w:val="fr-FR"/>
        </w:rPr>
        <w:t>’</w:t>
      </w:r>
      <w:r w:rsidR="006C3C61" w:rsidRPr="00927AEE">
        <w:rPr>
          <w:lang w:val="fr-FR"/>
        </w:rPr>
        <w:t>UPOV” dispose actuellement que</w:t>
      </w:r>
      <w:r w:rsidR="00522D2F">
        <w:rPr>
          <w:lang w:val="fr-FR"/>
        </w:rPr>
        <w:t> </w:t>
      </w:r>
      <w:r w:rsidRPr="00927AEE">
        <w:rPr>
          <w:lang w:val="fr-FR"/>
        </w:rPr>
        <w:t>:</w:t>
      </w:r>
    </w:p>
    <w:p w:rsidR="00AD3D2F" w:rsidRPr="00927AEE" w:rsidRDefault="00AD3D2F" w:rsidP="001B3B55">
      <w:pPr>
        <w:rPr>
          <w:lang w:val="fr-FR"/>
        </w:rPr>
      </w:pPr>
    </w:p>
    <w:p w:rsidR="00E81682" w:rsidRPr="00927AEE" w:rsidRDefault="007D4B96" w:rsidP="007D4B96">
      <w:pPr>
        <w:ind w:left="567" w:right="567"/>
        <w:rPr>
          <w:sz w:val="18"/>
          <w:szCs w:val="18"/>
          <w:lang w:val="fr-FR"/>
        </w:rPr>
      </w:pPr>
      <w:r w:rsidRPr="00927AEE">
        <w:rPr>
          <w:sz w:val="18"/>
          <w:szCs w:val="18"/>
          <w:lang w:val="fr-FR"/>
        </w:rPr>
        <w:t>“La liste et les exemplaires des principes directeurs d</w:t>
      </w:r>
      <w:r w:rsidR="009146EE">
        <w:rPr>
          <w:sz w:val="18"/>
          <w:szCs w:val="18"/>
          <w:lang w:val="fr-FR"/>
        </w:rPr>
        <w:t>’</w:t>
      </w:r>
      <w:r w:rsidRPr="00927AEE">
        <w:rPr>
          <w:sz w:val="18"/>
          <w:szCs w:val="18"/>
          <w:lang w:val="fr-FR"/>
        </w:rPr>
        <w:t>examen adoptés et publiés peuvent être obtenus à l</w:t>
      </w:r>
      <w:r w:rsidR="009146EE">
        <w:rPr>
          <w:sz w:val="18"/>
          <w:szCs w:val="18"/>
          <w:lang w:val="fr-FR"/>
        </w:rPr>
        <w:t>’</w:t>
      </w:r>
      <w:r w:rsidRPr="00927AEE">
        <w:rPr>
          <w:sz w:val="18"/>
          <w:szCs w:val="18"/>
          <w:lang w:val="fr-FR"/>
        </w:rPr>
        <w:t xml:space="preserve">adresse suivante : </w:t>
      </w:r>
      <w:r w:rsidRPr="00927AEE">
        <w:rPr>
          <w:i/>
          <w:iCs/>
          <w:sz w:val="18"/>
          <w:szCs w:val="18"/>
          <w:lang w:val="fr-FR"/>
        </w:rPr>
        <w:t>http://www.upov.int/en/publications/tg</w:t>
      </w:r>
      <w:r w:rsidR="00FA3D5C">
        <w:rPr>
          <w:i/>
          <w:iCs/>
          <w:sz w:val="18"/>
          <w:szCs w:val="18"/>
          <w:lang w:val="fr-FR"/>
        </w:rPr>
        <w:noBreakHyphen/>
      </w:r>
      <w:r w:rsidRPr="00927AEE">
        <w:rPr>
          <w:i/>
          <w:iCs/>
          <w:sz w:val="18"/>
          <w:szCs w:val="18"/>
          <w:lang w:val="fr-FR"/>
        </w:rPr>
        <w:t>rom/tg_index.htm</w:t>
      </w:r>
      <w:r w:rsidRPr="00927AEE">
        <w:rPr>
          <w:sz w:val="18"/>
          <w:szCs w:val="18"/>
          <w:lang w:val="fr-FR"/>
        </w:rPr>
        <w:t>”.</w:t>
      </w:r>
    </w:p>
    <w:p w:rsidR="00AD3D2F" w:rsidRPr="00927AEE" w:rsidRDefault="00AD3D2F" w:rsidP="001B3B55">
      <w:pPr>
        <w:rPr>
          <w:lang w:val="fr-FR"/>
        </w:rPr>
      </w:pPr>
    </w:p>
    <w:p w:rsidR="00AD3D2F"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7D4B96" w:rsidRPr="00927AEE">
        <w:rPr>
          <w:lang w:val="fr-FR"/>
        </w:rPr>
        <w:t xml:space="preserve">Comme suite au lancement le </w:t>
      </w:r>
      <w:r w:rsidR="00E81682" w:rsidRPr="00927AEE">
        <w:rPr>
          <w:lang w:val="fr-FR"/>
        </w:rPr>
        <w:t>1</w:t>
      </w:r>
      <w:r w:rsidR="00E81682" w:rsidRPr="00927AEE">
        <w:rPr>
          <w:vertAlign w:val="superscript"/>
          <w:lang w:val="fr-FR"/>
        </w:rPr>
        <w:t>er</w:t>
      </w:r>
      <w:r w:rsidR="00E81682" w:rsidRPr="00927AEE">
        <w:rPr>
          <w:lang w:val="fr-FR"/>
        </w:rPr>
        <w:t> novembre 20</w:t>
      </w:r>
      <w:r w:rsidR="007D4B96" w:rsidRPr="00927AEE">
        <w:rPr>
          <w:lang w:val="fr-FR"/>
        </w:rPr>
        <w:t>11 du site</w:t>
      </w:r>
      <w:r w:rsidR="00522D2F">
        <w:rPr>
          <w:lang w:val="fr-FR"/>
        </w:rPr>
        <w:t> </w:t>
      </w:r>
      <w:r w:rsidR="007D4B96" w:rsidRPr="00927AEE">
        <w:rPr>
          <w:lang w:val="fr-FR"/>
        </w:rPr>
        <w:t>Web restructuré de l</w:t>
      </w:r>
      <w:r w:rsidR="009146EE">
        <w:rPr>
          <w:lang w:val="fr-FR"/>
        </w:rPr>
        <w:t>’</w:t>
      </w:r>
      <w:r w:rsidR="007D4B96" w:rsidRPr="00927AEE">
        <w:rPr>
          <w:lang w:val="fr-FR"/>
        </w:rPr>
        <w:t>UPOV</w:t>
      </w:r>
      <w:r w:rsidRPr="00927AEE">
        <w:rPr>
          <w:lang w:val="fr-FR"/>
        </w:rPr>
        <w:t>, i</w:t>
      </w:r>
      <w:r w:rsidR="007D4B96" w:rsidRPr="00927AEE">
        <w:rPr>
          <w:lang w:val="fr-FR"/>
        </w:rPr>
        <w:t>l est nécessaire d</w:t>
      </w:r>
      <w:r w:rsidR="009146EE">
        <w:rPr>
          <w:lang w:val="fr-FR"/>
        </w:rPr>
        <w:t>’</w:t>
      </w:r>
      <w:r w:rsidR="007D4B96" w:rsidRPr="00927AEE">
        <w:rPr>
          <w:lang w:val="fr-FR"/>
        </w:rPr>
        <w:t xml:space="preserve">actualiser comme suit le </w:t>
      </w:r>
      <w:r w:rsidRPr="00927AEE">
        <w:rPr>
          <w:lang w:val="fr-FR"/>
        </w:rPr>
        <w:t xml:space="preserve">document TGP/2 </w:t>
      </w:r>
      <w:r w:rsidR="007D4B96" w:rsidRPr="00927AEE">
        <w:rPr>
          <w:lang w:val="fr-FR"/>
        </w:rPr>
        <w:t>afin de donner l</w:t>
      </w:r>
      <w:r w:rsidR="009146EE">
        <w:rPr>
          <w:lang w:val="fr-FR"/>
        </w:rPr>
        <w:t>’</w:t>
      </w:r>
      <w:r w:rsidR="007D4B96" w:rsidRPr="00927AEE">
        <w:rPr>
          <w:lang w:val="fr-FR"/>
        </w:rPr>
        <w:t>emplacement actuel des principes directeurs d</w:t>
      </w:r>
      <w:r w:rsidR="009146EE">
        <w:rPr>
          <w:lang w:val="fr-FR"/>
        </w:rPr>
        <w:t>’</w:t>
      </w:r>
      <w:r w:rsidR="007D4B96" w:rsidRPr="00927AEE">
        <w:rPr>
          <w:lang w:val="fr-FR"/>
        </w:rPr>
        <w:t>examen sur ce site</w:t>
      </w:r>
      <w:r w:rsidR="00522D2F">
        <w:rPr>
          <w:lang w:val="fr-FR"/>
        </w:rPr>
        <w:t> </w:t>
      </w:r>
      <w:r w:rsidR="007D4B96" w:rsidRPr="00927AEE">
        <w:rPr>
          <w:lang w:val="fr-FR"/>
        </w:rPr>
        <w:t>Web</w:t>
      </w:r>
      <w:r w:rsidR="00522D2F">
        <w:rPr>
          <w:lang w:val="fr-FR"/>
        </w:rPr>
        <w:t> </w:t>
      </w:r>
      <w:r w:rsidRPr="00927AEE">
        <w:rPr>
          <w:lang w:val="fr-FR"/>
        </w:rPr>
        <w:t>:</w:t>
      </w:r>
    </w:p>
    <w:p w:rsidR="00AD3D2F" w:rsidRPr="00927AEE" w:rsidRDefault="00AD3D2F" w:rsidP="001B3B55">
      <w:pPr>
        <w:rPr>
          <w:lang w:val="fr-FR"/>
        </w:rPr>
      </w:pPr>
    </w:p>
    <w:p w:rsidR="00E81682" w:rsidRPr="00927AEE" w:rsidRDefault="007D4B96" w:rsidP="007D4B96">
      <w:pPr>
        <w:ind w:left="567" w:right="567"/>
        <w:jc w:val="left"/>
        <w:rPr>
          <w:sz w:val="18"/>
          <w:szCs w:val="18"/>
          <w:lang w:val="fr-FR"/>
        </w:rPr>
      </w:pPr>
      <w:r w:rsidRPr="00927AEE">
        <w:rPr>
          <w:sz w:val="18"/>
          <w:szCs w:val="18"/>
          <w:lang w:val="fr-FR"/>
        </w:rPr>
        <w:t>“La liste et les exemplaires des principes directeurs d</w:t>
      </w:r>
      <w:r w:rsidR="009146EE">
        <w:rPr>
          <w:sz w:val="18"/>
          <w:szCs w:val="18"/>
          <w:lang w:val="fr-FR"/>
        </w:rPr>
        <w:t>’</w:t>
      </w:r>
      <w:r w:rsidRPr="00927AEE">
        <w:rPr>
          <w:sz w:val="18"/>
          <w:szCs w:val="18"/>
          <w:lang w:val="fr-FR"/>
        </w:rPr>
        <w:t>examen adoptés et publiés peuvent être obtenus à l</w:t>
      </w:r>
      <w:r w:rsidR="009146EE">
        <w:rPr>
          <w:sz w:val="18"/>
          <w:szCs w:val="18"/>
          <w:lang w:val="fr-FR"/>
        </w:rPr>
        <w:t>’</w:t>
      </w:r>
      <w:r w:rsidRPr="00927AEE">
        <w:rPr>
          <w:sz w:val="18"/>
          <w:szCs w:val="18"/>
          <w:lang w:val="fr-FR"/>
        </w:rPr>
        <w:t xml:space="preserve">adresse suivante : </w:t>
      </w:r>
      <w:hyperlink r:id="rId12" w:history="1">
        <w:r w:rsidRPr="00927AEE">
          <w:rPr>
            <w:rStyle w:val="Hyperlink"/>
            <w:strike/>
            <w:color w:val="auto"/>
            <w:sz w:val="18"/>
            <w:szCs w:val="18"/>
            <w:highlight w:val="lightGray"/>
            <w:lang w:val="fr-FR"/>
          </w:rPr>
          <w:t>http://www.upov.int/fr/publications/tg</w:t>
        </w:r>
        <w:r w:rsidR="00FA3D5C">
          <w:rPr>
            <w:rStyle w:val="Hyperlink"/>
            <w:strike/>
            <w:color w:val="auto"/>
            <w:sz w:val="18"/>
            <w:szCs w:val="18"/>
            <w:highlight w:val="lightGray"/>
            <w:lang w:val="fr-FR"/>
          </w:rPr>
          <w:noBreakHyphen/>
        </w:r>
        <w:r w:rsidRPr="00927AEE">
          <w:rPr>
            <w:rStyle w:val="Hyperlink"/>
            <w:strike/>
            <w:color w:val="auto"/>
            <w:sz w:val="18"/>
            <w:szCs w:val="18"/>
            <w:highlight w:val="lightGray"/>
            <w:lang w:val="fr-FR"/>
          </w:rPr>
          <w:t>rom/tg_index.htm</w:t>
        </w:r>
      </w:hyperlink>
      <w:r w:rsidRPr="00927AEE">
        <w:rPr>
          <w:strike/>
          <w:sz w:val="18"/>
          <w:szCs w:val="18"/>
          <w:highlight w:val="lightGray"/>
          <w:lang w:val="fr-FR"/>
        </w:rPr>
        <w:t xml:space="preserve"> </w:t>
      </w:r>
      <w:r w:rsidRPr="00927AEE">
        <w:rPr>
          <w:sz w:val="18"/>
          <w:szCs w:val="18"/>
          <w:highlight w:val="lightGray"/>
          <w:u w:val="single"/>
          <w:lang w:val="fr-FR"/>
        </w:rPr>
        <w:t>http://www.upov.int/test_guidelines/fr/</w:t>
      </w:r>
      <w:r w:rsidRPr="00927AEE">
        <w:rPr>
          <w:sz w:val="18"/>
          <w:szCs w:val="18"/>
          <w:lang w:val="fr-FR"/>
        </w:rPr>
        <w:t>”.</w:t>
      </w:r>
    </w:p>
    <w:p w:rsidR="00E81682" w:rsidRPr="00927AEE" w:rsidRDefault="00E81682" w:rsidP="007D4B96">
      <w:pPr>
        <w:ind w:left="567" w:right="567"/>
        <w:rPr>
          <w:sz w:val="18"/>
          <w:szCs w:val="18"/>
          <w:lang w:val="fr-FR"/>
        </w:rPr>
      </w:pPr>
    </w:p>
    <w:bookmarkStart w:id="48" w:name="_Toc374385109"/>
    <w:bookmarkStart w:id="49" w:name="_Toc374631046"/>
    <w:bookmarkStart w:id="50" w:name="_Toc374632518"/>
    <w:bookmarkStart w:id="51" w:name="_Toc374635718"/>
    <w:p w:rsidR="00AD3D2F" w:rsidRPr="00927AEE" w:rsidRDefault="00AD3D2F" w:rsidP="001B3B55">
      <w:pPr>
        <w:tabs>
          <w:tab w:val="left" w:pos="5387"/>
        </w:tabs>
        <w:ind w:left="4820"/>
        <w:rPr>
          <w:i/>
          <w:iCs/>
          <w:lang w:val="fr-FR"/>
        </w:rPr>
      </w:pPr>
      <w:r w:rsidRPr="00862DCE">
        <w:rPr>
          <w:i/>
          <w:iCs/>
          <w:lang w:val="fr-FR"/>
        </w:rPr>
        <w:fldChar w:fldCharType="begin"/>
      </w:r>
      <w:r w:rsidRPr="00862DCE">
        <w:rPr>
          <w:i/>
          <w:iCs/>
          <w:lang w:val="fr-FR"/>
        </w:rPr>
        <w:instrText xml:space="preserve"> AUTONUM  </w:instrText>
      </w:r>
      <w:r w:rsidRPr="00862DCE">
        <w:rPr>
          <w:i/>
          <w:iCs/>
          <w:lang w:val="fr-FR"/>
        </w:rPr>
        <w:fldChar w:fldCharType="end"/>
      </w:r>
      <w:r w:rsidRPr="00862DCE">
        <w:rPr>
          <w:i/>
          <w:iCs/>
          <w:lang w:val="fr-FR"/>
        </w:rPr>
        <w:tab/>
      </w:r>
      <w:r w:rsidR="007D4B96" w:rsidRPr="00862DCE">
        <w:rPr>
          <w:i/>
          <w:iCs/>
          <w:lang w:val="fr-FR"/>
        </w:rPr>
        <w:t>Le CA</w:t>
      </w:r>
      <w:r w:rsidR="007475AF" w:rsidRPr="00862DCE">
        <w:rPr>
          <w:i/>
          <w:iCs/>
          <w:lang w:val="fr-FR"/>
        </w:rPr>
        <w:t>J</w:t>
      </w:r>
      <w:r w:rsidR="007D4B96" w:rsidRPr="00862DCE">
        <w:rPr>
          <w:i/>
          <w:iCs/>
          <w:lang w:val="fr-FR"/>
        </w:rPr>
        <w:t xml:space="preserve"> est invité à examiner la révision du document TGP/2 “</w:t>
      </w:r>
      <w:r w:rsidR="007D4B96" w:rsidRPr="00862DCE">
        <w:rPr>
          <w:i/>
          <w:lang w:val="fr-FR"/>
        </w:rPr>
        <w:t>Liste des principes directeurs d</w:t>
      </w:r>
      <w:r w:rsidR="009146EE" w:rsidRPr="00862DCE">
        <w:rPr>
          <w:i/>
          <w:lang w:val="fr-FR"/>
        </w:rPr>
        <w:t>’</w:t>
      </w:r>
      <w:r w:rsidR="007D4B96" w:rsidRPr="00862DCE">
        <w:rPr>
          <w:i/>
          <w:lang w:val="fr-FR"/>
        </w:rPr>
        <w:t>examen adoptés par l</w:t>
      </w:r>
      <w:r w:rsidR="009146EE" w:rsidRPr="00862DCE">
        <w:rPr>
          <w:i/>
          <w:lang w:val="fr-FR"/>
        </w:rPr>
        <w:t>’</w:t>
      </w:r>
      <w:r w:rsidR="007D4B96" w:rsidRPr="00862DCE">
        <w:rPr>
          <w:i/>
          <w:lang w:val="fr-FR"/>
        </w:rPr>
        <w:t>UPOV</w:t>
      </w:r>
      <w:r w:rsidR="007D4B96" w:rsidRPr="00862DCE">
        <w:rPr>
          <w:lang w:val="fr-FR"/>
        </w:rPr>
        <w:t>”</w:t>
      </w:r>
      <w:r w:rsidR="007D4B96" w:rsidRPr="00862DCE">
        <w:rPr>
          <w:i/>
          <w:iCs/>
          <w:lang w:val="fr-FR"/>
        </w:rPr>
        <w:t>, telle qu</w:t>
      </w:r>
      <w:r w:rsidR="009146EE" w:rsidRPr="00862DCE">
        <w:rPr>
          <w:i/>
          <w:iCs/>
          <w:lang w:val="fr-FR"/>
        </w:rPr>
        <w:t>’</w:t>
      </w:r>
      <w:r w:rsidR="007D4B96" w:rsidRPr="00862DCE">
        <w:rPr>
          <w:i/>
          <w:iCs/>
          <w:lang w:val="fr-FR"/>
        </w:rPr>
        <w:t>elle figure dans le paragraphe</w:t>
      </w:r>
      <w:r w:rsidR="00522D2F" w:rsidRPr="00862DCE">
        <w:rPr>
          <w:i/>
          <w:iCs/>
          <w:lang w:val="fr-FR"/>
        </w:rPr>
        <w:t> </w:t>
      </w:r>
      <w:r w:rsidR="007D4B96" w:rsidRPr="00862DCE">
        <w:rPr>
          <w:i/>
          <w:iCs/>
          <w:lang w:val="fr-FR"/>
        </w:rPr>
        <w:t>1</w:t>
      </w:r>
      <w:r w:rsidRPr="00862DCE">
        <w:rPr>
          <w:i/>
          <w:iCs/>
          <w:lang w:val="fr-FR"/>
        </w:rPr>
        <w:t xml:space="preserve">3, </w:t>
      </w:r>
      <w:r w:rsidR="007D4B96" w:rsidRPr="00862DCE">
        <w:rPr>
          <w:i/>
          <w:iCs/>
          <w:lang w:val="fr-FR"/>
        </w:rPr>
        <w:t>de concert avec les observations du</w:t>
      </w:r>
      <w:r w:rsidR="009146EE" w:rsidRPr="00862DCE">
        <w:rPr>
          <w:i/>
          <w:iCs/>
          <w:lang w:val="fr-FR"/>
        </w:rPr>
        <w:t> TC</w:t>
      </w:r>
      <w:r w:rsidR="007D4B96" w:rsidRPr="00862DCE">
        <w:rPr>
          <w:i/>
          <w:iCs/>
          <w:lang w:val="fr-FR"/>
        </w:rPr>
        <w:t xml:space="preserve"> à sa cinquantième</w:t>
      </w:r>
      <w:r w:rsidR="00522D2F" w:rsidRPr="00862DCE">
        <w:rPr>
          <w:i/>
          <w:iCs/>
          <w:lang w:val="fr-FR"/>
        </w:rPr>
        <w:t> </w:t>
      </w:r>
      <w:r w:rsidR="007D4B96" w:rsidRPr="00862DCE">
        <w:rPr>
          <w:i/>
          <w:iCs/>
          <w:lang w:val="fr-FR"/>
        </w:rPr>
        <w:t>session</w:t>
      </w:r>
      <w:r w:rsidRPr="00862DCE">
        <w:rPr>
          <w:i/>
          <w:iCs/>
          <w:lang w:val="fr-FR"/>
        </w:rPr>
        <w:t>.</w:t>
      </w:r>
    </w:p>
    <w:p w:rsidR="00AD3D2F" w:rsidRPr="00927AEE" w:rsidRDefault="00AD3D2F" w:rsidP="001B3B55">
      <w:pPr>
        <w:rPr>
          <w:lang w:val="fr-FR"/>
        </w:rPr>
      </w:pPr>
    </w:p>
    <w:p w:rsidR="00AD3D2F" w:rsidRPr="00927AEE" w:rsidRDefault="00AD3D2F" w:rsidP="001B3B55">
      <w:pPr>
        <w:rPr>
          <w:lang w:val="fr-FR"/>
        </w:rPr>
      </w:pPr>
    </w:p>
    <w:p w:rsidR="00AD3D2F" w:rsidRPr="00927AEE" w:rsidRDefault="00AD3D2F" w:rsidP="001B3B55">
      <w:pPr>
        <w:pStyle w:val="Heading2"/>
        <w:rPr>
          <w:lang w:val="fr-FR"/>
        </w:rPr>
      </w:pPr>
      <w:bookmarkStart w:id="52" w:name="_Toc378251507"/>
      <w:bookmarkStart w:id="53" w:name="_Toc378326429"/>
      <w:bookmarkStart w:id="54" w:name="_Toc378421892"/>
      <w:bookmarkStart w:id="55" w:name="_Toc380772901"/>
      <w:r w:rsidRPr="00927AEE">
        <w:rPr>
          <w:lang w:val="fr-FR"/>
        </w:rPr>
        <w:t>TGP/5</w:t>
      </w:r>
      <w:r w:rsidR="00522D2F">
        <w:rPr>
          <w:lang w:val="fr-FR"/>
        </w:rPr>
        <w:t> </w:t>
      </w:r>
      <w:r w:rsidRPr="00927AEE">
        <w:rPr>
          <w:lang w:val="fr-FR"/>
        </w:rPr>
        <w:t xml:space="preserve">: </w:t>
      </w:r>
      <w:r w:rsidR="007D4B96" w:rsidRPr="00927AEE">
        <w:rPr>
          <w:lang w:val="fr-FR"/>
        </w:rPr>
        <w:t>Expérience et coopération en matière d</w:t>
      </w:r>
      <w:r w:rsidR="009146EE">
        <w:rPr>
          <w:lang w:val="fr-FR"/>
        </w:rPr>
        <w:t>’</w:t>
      </w:r>
      <w:r w:rsidR="007D4B96" w:rsidRPr="00927AEE">
        <w:rPr>
          <w:lang w:val="fr-FR"/>
        </w:rPr>
        <w:t>examen</w:t>
      </w:r>
      <w:r w:rsidR="00522D2F">
        <w:rPr>
          <w:lang w:val="fr-FR"/>
        </w:rPr>
        <w:t> </w:t>
      </w:r>
      <w:r w:rsidR="007D4B96" w:rsidRPr="00927AEE">
        <w:rPr>
          <w:lang w:val="fr-FR"/>
        </w:rPr>
        <w:t xml:space="preserve">DHS : </w:t>
      </w:r>
      <w:r w:rsidR="007475AF" w:rsidRPr="00927AEE">
        <w:rPr>
          <w:lang w:val="fr-FR"/>
        </w:rPr>
        <w:t>s</w:t>
      </w:r>
      <w:r w:rsidR="007D4B96" w:rsidRPr="00927AEE">
        <w:rPr>
          <w:lang w:val="fr-FR"/>
        </w:rPr>
        <w:t>ection</w:t>
      </w:r>
      <w:r w:rsidR="00522D2F">
        <w:rPr>
          <w:lang w:val="fr-FR"/>
        </w:rPr>
        <w:t> </w:t>
      </w:r>
      <w:r w:rsidR="007D4B96" w:rsidRPr="00927AEE">
        <w:rPr>
          <w:lang w:val="fr-FR"/>
        </w:rPr>
        <w:t>10 : Notification de caractères supplémentaires</w:t>
      </w:r>
      <w:bookmarkEnd w:id="48"/>
      <w:bookmarkEnd w:id="49"/>
      <w:bookmarkEnd w:id="50"/>
      <w:bookmarkEnd w:id="51"/>
      <w:bookmarkEnd w:id="52"/>
      <w:bookmarkEnd w:id="53"/>
      <w:bookmarkEnd w:id="54"/>
      <w:bookmarkEnd w:id="55"/>
    </w:p>
    <w:p w:rsidR="00AD3D2F" w:rsidRPr="00927AEE" w:rsidRDefault="00AD3D2F" w:rsidP="001B3B55">
      <w:pPr>
        <w:pStyle w:val="ListParagraph1"/>
        <w:rPr>
          <w:u w:val="single"/>
          <w:lang w:val="fr-FR"/>
        </w:rPr>
      </w:pPr>
    </w:p>
    <w:p w:rsidR="00AD3D2F" w:rsidRPr="00927AEE" w:rsidRDefault="00AD3D2F" w:rsidP="00861A62">
      <w:pPr>
        <w:tabs>
          <w:tab w:val="left" w:pos="567"/>
        </w:tabs>
        <w:rPr>
          <w:spacing w:val="-2"/>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88546D">
        <w:rPr>
          <w:lang w:val="fr-FR"/>
        </w:rPr>
        <w:t>À</w:t>
      </w:r>
      <w:r w:rsidR="008C2C2B" w:rsidRPr="00927AEE">
        <w:rPr>
          <w:lang w:val="fr-FR"/>
        </w:rPr>
        <w:t xml:space="preserve"> sa quarante</w:t>
      </w:r>
      <w:r w:rsidR="00FA3D5C">
        <w:rPr>
          <w:lang w:val="fr-FR"/>
        </w:rPr>
        <w:noBreakHyphen/>
      </w:r>
      <w:r w:rsidR="008C2C2B" w:rsidRPr="00927AEE">
        <w:rPr>
          <w:lang w:val="fr-FR"/>
        </w:rPr>
        <w:t>cinquième</w:t>
      </w:r>
      <w:r w:rsidR="00522D2F">
        <w:rPr>
          <w:lang w:val="fr-FR"/>
        </w:rPr>
        <w:t> </w:t>
      </w:r>
      <w:r w:rsidR="008C2C2B" w:rsidRPr="00927AEE">
        <w:rPr>
          <w:lang w:val="fr-FR"/>
        </w:rPr>
        <w:t>session ordinaire tenue à Genève le 2</w:t>
      </w:r>
      <w:r w:rsidR="00E81682" w:rsidRPr="00927AEE">
        <w:rPr>
          <w:lang w:val="fr-FR"/>
        </w:rPr>
        <w:t>0 octobre 20</w:t>
      </w:r>
      <w:r w:rsidRPr="00927AEE">
        <w:rPr>
          <w:lang w:val="fr-FR"/>
        </w:rPr>
        <w:t>11</w:t>
      </w:r>
      <w:r w:rsidR="008C2C2B" w:rsidRPr="00927AEE">
        <w:rPr>
          <w:lang w:val="fr-FR"/>
        </w:rPr>
        <w:t>, le Co</w:t>
      </w:r>
      <w:r w:rsidRPr="00927AEE">
        <w:rPr>
          <w:lang w:val="fr-FR"/>
        </w:rPr>
        <w:t>n</w:t>
      </w:r>
      <w:r w:rsidR="008C2C2B" w:rsidRPr="00927AEE">
        <w:rPr>
          <w:lang w:val="fr-FR"/>
        </w:rPr>
        <w:t>seil a adopté la</w:t>
      </w:r>
      <w:r w:rsidR="007475AF" w:rsidRPr="00927AEE">
        <w:rPr>
          <w:lang w:val="fr-FR"/>
        </w:rPr>
        <w:t> </w:t>
      </w:r>
      <w:r w:rsidR="008C2C2B" w:rsidRPr="00927AEE">
        <w:rPr>
          <w:lang w:val="fr-FR"/>
        </w:rPr>
        <w:t xml:space="preserve">révision du </w:t>
      </w:r>
      <w:r w:rsidRPr="00927AEE">
        <w:rPr>
          <w:lang w:val="fr-FR"/>
        </w:rPr>
        <w:t>document TGP/5</w:t>
      </w:r>
      <w:r w:rsidR="007475AF" w:rsidRPr="00927AEE">
        <w:rPr>
          <w:lang w:val="fr-FR"/>
        </w:rPr>
        <w:t> : s</w:t>
      </w:r>
      <w:r w:rsidRPr="00927AEE">
        <w:rPr>
          <w:lang w:val="fr-FR"/>
        </w:rPr>
        <w:t>ection</w:t>
      </w:r>
      <w:r w:rsidR="00522D2F">
        <w:rPr>
          <w:lang w:val="fr-FR"/>
        </w:rPr>
        <w:t> </w:t>
      </w:r>
      <w:r w:rsidRPr="00927AEE">
        <w:rPr>
          <w:lang w:val="fr-FR"/>
        </w:rPr>
        <w:t>10/1 “</w:t>
      </w:r>
      <w:r w:rsidR="008C2C2B" w:rsidRPr="00927AEE">
        <w:rPr>
          <w:lang w:val="fr-FR"/>
        </w:rPr>
        <w:t>Expérience et coopération en matière d</w:t>
      </w:r>
      <w:r w:rsidR="009146EE">
        <w:rPr>
          <w:lang w:val="fr-FR"/>
        </w:rPr>
        <w:t>’</w:t>
      </w:r>
      <w:r w:rsidR="008C2C2B" w:rsidRPr="00927AEE">
        <w:rPr>
          <w:lang w:val="fr-FR"/>
        </w:rPr>
        <w:t>examen</w:t>
      </w:r>
      <w:r w:rsidR="007475AF" w:rsidRPr="00927AEE">
        <w:rPr>
          <w:lang w:val="fr-FR"/>
        </w:rPr>
        <w:t> </w:t>
      </w:r>
      <w:r w:rsidR="008C2C2B" w:rsidRPr="00927AEE">
        <w:rPr>
          <w:lang w:val="fr-FR"/>
        </w:rPr>
        <w:t xml:space="preserve">DHS : </w:t>
      </w:r>
      <w:r w:rsidR="007475AF" w:rsidRPr="00927AEE">
        <w:rPr>
          <w:lang w:val="fr-FR"/>
        </w:rPr>
        <w:t>s</w:t>
      </w:r>
      <w:r w:rsidR="008C2C2B" w:rsidRPr="00927AEE">
        <w:rPr>
          <w:lang w:val="fr-FR"/>
        </w:rPr>
        <w:t>ection</w:t>
      </w:r>
      <w:r w:rsidR="007475AF" w:rsidRPr="00927AEE">
        <w:rPr>
          <w:lang w:val="fr-FR"/>
        </w:rPr>
        <w:t> </w:t>
      </w:r>
      <w:r w:rsidR="008C2C2B" w:rsidRPr="00927AEE">
        <w:rPr>
          <w:lang w:val="fr-FR"/>
        </w:rPr>
        <w:t>10 : Notification de caractères supplémentaires</w:t>
      </w:r>
      <w:r w:rsidRPr="00927AEE">
        <w:rPr>
          <w:lang w:val="fr-FR"/>
        </w:rPr>
        <w:t xml:space="preserve">” </w:t>
      </w:r>
      <w:r w:rsidR="008C2C2B" w:rsidRPr="00927AEE">
        <w:rPr>
          <w:lang w:val="fr-FR"/>
        </w:rPr>
        <w:t>sur la base du</w:t>
      </w:r>
      <w:r w:rsidRPr="00927AEE">
        <w:rPr>
          <w:spacing w:val="-2"/>
          <w:lang w:val="fr-FR"/>
        </w:rPr>
        <w:t xml:space="preserve"> document TGP/5</w:t>
      </w:r>
      <w:r w:rsidR="007475AF" w:rsidRPr="00927AEE">
        <w:rPr>
          <w:spacing w:val="-2"/>
          <w:lang w:val="fr-FR"/>
        </w:rPr>
        <w:t> :</w:t>
      </w:r>
      <w:r w:rsidRPr="00927AEE">
        <w:rPr>
          <w:spacing w:val="-2"/>
          <w:lang w:val="fr-FR"/>
        </w:rPr>
        <w:t xml:space="preserve"> </w:t>
      </w:r>
      <w:r w:rsidR="007475AF" w:rsidRPr="00927AEE">
        <w:rPr>
          <w:spacing w:val="-2"/>
          <w:lang w:val="fr-FR"/>
        </w:rPr>
        <w:t>s</w:t>
      </w:r>
      <w:r w:rsidRPr="00927AEE">
        <w:rPr>
          <w:spacing w:val="-2"/>
          <w:lang w:val="fr-FR"/>
        </w:rPr>
        <w:t>ection</w:t>
      </w:r>
      <w:r w:rsidR="00522D2F">
        <w:rPr>
          <w:spacing w:val="-2"/>
          <w:lang w:val="fr-FR"/>
        </w:rPr>
        <w:t> </w:t>
      </w:r>
      <w:r w:rsidRPr="00927AEE">
        <w:rPr>
          <w:spacing w:val="-2"/>
          <w:lang w:val="fr-FR"/>
        </w:rPr>
        <w:t>10/2</w:t>
      </w:r>
      <w:r w:rsidR="007475AF" w:rsidRPr="00927AEE">
        <w:rPr>
          <w:spacing w:val="-2"/>
          <w:lang w:val="fr-FR"/>
        </w:rPr>
        <w:t> </w:t>
      </w:r>
      <w:r w:rsidRPr="00927AEE">
        <w:rPr>
          <w:spacing w:val="-2"/>
          <w:lang w:val="fr-FR"/>
        </w:rPr>
        <w:t>Draft</w:t>
      </w:r>
      <w:r w:rsidR="007475AF" w:rsidRPr="00927AEE">
        <w:rPr>
          <w:spacing w:val="-2"/>
          <w:lang w:val="fr-FR"/>
        </w:rPr>
        <w:t> </w:t>
      </w:r>
      <w:r w:rsidRPr="00927AEE">
        <w:rPr>
          <w:spacing w:val="-2"/>
          <w:lang w:val="fr-FR"/>
        </w:rPr>
        <w:t>3 (</w:t>
      </w:r>
      <w:r w:rsidR="008C2C2B" w:rsidRPr="00927AEE">
        <w:rPr>
          <w:spacing w:val="-2"/>
          <w:lang w:val="fr-FR"/>
        </w:rPr>
        <w:t>voir le paragraphe</w:t>
      </w:r>
      <w:r w:rsidR="00522D2F">
        <w:rPr>
          <w:spacing w:val="-2"/>
          <w:lang w:val="fr-FR"/>
        </w:rPr>
        <w:t> </w:t>
      </w:r>
      <w:r w:rsidR="008C2C2B" w:rsidRPr="00927AEE">
        <w:rPr>
          <w:spacing w:val="-2"/>
          <w:lang w:val="fr-FR"/>
        </w:rPr>
        <w:t xml:space="preserve">12 du </w:t>
      </w:r>
      <w:r w:rsidRPr="00927AEE">
        <w:rPr>
          <w:spacing w:val="-2"/>
          <w:lang w:val="fr-FR"/>
        </w:rPr>
        <w:t>document C/45/17 “</w:t>
      </w:r>
      <w:r w:rsidR="008C2C2B" w:rsidRPr="00927AEE">
        <w:rPr>
          <w:spacing w:val="-2"/>
          <w:lang w:val="fr-FR"/>
        </w:rPr>
        <w:t>Compte rendu des dé</w:t>
      </w:r>
      <w:r w:rsidRPr="00927AEE">
        <w:rPr>
          <w:spacing w:val="-2"/>
          <w:lang w:val="fr-FR"/>
        </w:rPr>
        <w:t>cisions”).</w:t>
      </w:r>
    </w:p>
    <w:p w:rsidR="00AD3D2F" w:rsidRPr="00927AEE" w:rsidRDefault="00AD3D2F" w:rsidP="001B3B55">
      <w:pPr>
        <w:pStyle w:val="ListParagraph1"/>
        <w:rPr>
          <w:u w:val="single"/>
          <w:lang w:val="fr-FR"/>
        </w:rPr>
      </w:pPr>
    </w:p>
    <w:p w:rsidR="00E81682" w:rsidRPr="00927AEE" w:rsidRDefault="00AD3D2F" w:rsidP="00D745D4">
      <w:pPr>
        <w:rPr>
          <w:rFonts w:ascii="ArialMT" w:eastAsia="MS Mincho" w:hAnsi="ArialMT" w:cs="ArialMT"/>
          <w:lang w:val="fr-FR" w:eastAsia="ja-JP"/>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382EDB" w:rsidRPr="00927AEE">
        <w:rPr>
          <w:lang w:val="fr-FR"/>
        </w:rPr>
        <w:t xml:space="preserve">Comme suite au lancement le </w:t>
      </w:r>
      <w:r w:rsidR="00E81682" w:rsidRPr="00927AEE">
        <w:rPr>
          <w:lang w:val="fr-FR"/>
        </w:rPr>
        <w:t>1</w:t>
      </w:r>
      <w:r w:rsidR="00E81682" w:rsidRPr="00927AEE">
        <w:rPr>
          <w:vertAlign w:val="superscript"/>
          <w:lang w:val="fr-FR"/>
        </w:rPr>
        <w:t>er</w:t>
      </w:r>
      <w:r w:rsidR="00E81682" w:rsidRPr="00927AEE">
        <w:rPr>
          <w:lang w:val="fr-FR"/>
        </w:rPr>
        <w:t> novembre 20</w:t>
      </w:r>
      <w:r w:rsidR="00382EDB" w:rsidRPr="00927AEE">
        <w:rPr>
          <w:lang w:val="fr-FR"/>
        </w:rPr>
        <w:t>11 du site</w:t>
      </w:r>
      <w:r w:rsidR="00522D2F">
        <w:rPr>
          <w:lang w:val="fr-FR"/>
        </w:rPr>
        <w:t> </w:t>
      </w:r>
      <w:r w:rsidR="00382EDB" w:rsidRPr="00927AEE">
        <w:rPr>
          <w:lang w:val="fr-FR"/>
        </w:rPr>
        <w:t>Web restructuré de l</w:t>
      </w:r>
      <w:r w:rsidR="009146EE">
        <w:rPr>
          <w:lang w:val="fr-FR"/>
        </w:rPr>
        <w:t>’</w:t>
      </w:r>
      <w:r w:rsidR="00382EDB" w:rsidRPr="00927AEE">
        <w:rPr>
          <w:lang w:val="fr-FR"/>
        </w:rPr>
        <w:t>UPOV, l</w:t>
      </w:r>
      <w:r w:rsidRPr="00927AEE">
        <w:rPr>
          <w:rFonts w:ascii="ArialMT" w:eastAsia="MS Mincho" w:hAnsi="ArialMT" w:cs="ArialMT"/>
          <w:lang w:val="fr-FR" w:eastAsia="ja-JP"/>
        </w:rPr>
        <w:t>e</w:t>
      </w:r>
      <w:r w:rsidR="009146EE">
        <w:rPr>
          <w:rFonts w:ascii="ArialMT" w:eastAsia="MS Mincho" w:hAnsi="ArialMT" w:cs="ArialMT"/>
          <w:lang w:val="fr-FR" w:eastAsia="ja-JP"/>
        </w:rPr>
        <w:t> TC</w:t>
      </w:r>
      <w:r w:rsidR="00382EDB" w:rsidRPr="00927AEE">
        <w:rPr>
          <w:rFonts w:ascii="ArialMT" w:eastAsia="MS Mincho" w:hAnsi="ArialMT" w:cs="ArialMT"/>
          <w:lang w:val="fr-FR" w:eastAsia="ja-JP"/>
        </w:rPr>
        <w:t>, à sa</w:t>
      </w:r>
      <w:r w:rsidR="007475AF" w:rsidRPr="00927AEE">
        <w:rPr>
          <w:rFonts w:ascii="ArialMT" w:eastAsia="MS Mincho" w:hAnsi="ArialMT" w:cs="ArialMT"/>
          <w:lang w:val="fr-FR" w:eastAsia="ja-JP"/>
        </w:rPr>
        <w:t> </w:t>
      </w:r>
      <w:r w:rsidR="00382EDB" w:rsidRPr="00927AEE">
        <w:rPr>
          <w:rFonts w:ascii="ArialMT" w:eastAsia="MS Mincho" w:hAnsi="ArialMT" w:cs="ArialMT"/>
          <w:lang w:val="fr-FR" w:eastAsia="ja-JP"/>
        </w:rPr>
        <w:t>quarante</w:t>
      </w:r>
      <w:r w:rsidR="00FA3D5C">
        <w:rPr>
          <w:rFonts w:ascii="ArialMT" w:eastAsia="MS Mincho" w:hAnsi="ArialMT" w:cs="ArialMT"/>
          <w:lang w:val="fr-FR" w:eastAsia="ja-JP"/>
        </w:rPr>
        <w:noBreakHyphen/>
      </w:r>
      <w:r w:rsidR="00382EDB" w:rsidRPr="00927AEE">
        <w:rPr>
          <w:rFonts w:ascii="ArialMT" w:eastAsia="MS Mincho" w:hAnsi="ArialMT" w:cs="ArialMT"/>
          <w:lang w:val="fr-FR" w:eastAsia="ja-JP"/>
        </w:rPr>
        <w:t>huitième session tenue à Genève du 26 au 28 mars 201</w:t>
      </w:r>
      <w:r w:rsidRPr="00927AEE">
        <w:rPr>
          <w:rFonts w:ascii="ArialMT" w:eastAsia="MS Mincho" w:hAnsi="ArialMT" w:cs="ArialMT"/>
          <w:lang w:val="fr-FR" w:eastAsia="ja-JP"/>
        </w:rPr>
        <w:t xml:space="preserve">2, </w:t>
      </w:r>
      <w:r w:rsidR="00382EDB" w:rsidRPr="00927AEE">
        <w:rPr>
          <w:rFonts w:ascii="ArialMT" w:eastAsia="MS Mincho" w:hAnsi="ArialMT" w:cs="ArialMT"/>
          <w:lang w:val="fr-FR" w:eastAsia="ja-JP"/>
        </w:rPr>
        <w:t>est convenu que, dans un premier</w:t>
      </w:r>
      <w:r w:rsidR="007475AF" w:rsidRPr="00927AEE">
        <w:rPr>
          <w:rFonts w:ascii="ArialMT" w:eastAsia="MS Mincho" w:hAnsi="ArialMT" w:cs="ArialMT"/>
          <w:lang w:val="fr-FR" w:eastAsia="ja-JP"/>
        </w:rPr>
        <w:t> </w:t>
      </w:r>
      <w:r w:rsidR="00382EDB" w:rsidRPr="00927AEE">
        <w:rPr>
          <w:rFonts w:ascii="ArialMT" w:eastAsia="MS Mincho" w:hAnsi="ArialMT" w:cs="ArialMT"/>
          <w:lang w:val="fr-FR" w:eastAsia="ja-JP"/>
        </w:rPr>
        <w:t>temps, les caractères supplémentaires devraient être publiés sur la page</w:t>
      </w:r>
      <w:r w:rsidR="00522D2F">
        <w:rPr>
          <w:rFonts w:ascii="ArialMT" w:eastAsia="MS Mincho" w:hAnsi="ArialMT" w:cs="ArialMT"/>
          <w:lang w:val="fr-FR" w:eastAsia="ja-JP"/>
        </w:rPr>
        <w:t> </w:t>
      </w:r>
      <w:r w:rsidR="00382EDB" w:rsidRPr="00927AEE">
        <w:rPr>
          <w:rFonts w:ascii="ArialMT" w:eastAsia="MS Mincho" w:hAnsi="ArialMT" w:cs="ArialMT"/>
          <w:lang w:val="fr-FR" w:eastAsia="ja-JP"/>
        </w:rPr>
        <w:t>Web des rédacteurs de principes directeurs d</w:t>
      </w:r>
      <w:r w:rsidR="009146EE">
        <w:rPr>
          <w:rFonts w:ascii="ArialMT" w:eastAsia="MS Mincho" w:hAnsi="ArialMT" w:cs="ArialMT"/>
          <w:lang w:val="fr-FR" w:eastAsia="ja-JP"/>
        </w:rPr>
        <w:t>’</w:t>
      </w:r>
      <w:r w:rsidR="00382EDB" w:rsidRPr="00927AEE">
        <w:rPr>
          <w:rFonts w:ascii="ArialMT" w:eastAsia="MS Mincho" w:hAnsi="ArialMT" w:cs="ArialMT"/>
          <w:lang w:val="fr-FR" w:eastAsia="ja-JP"/>
        </w:rPr>
        <w:t>examen et que la publication de caractères supplémentaires sur le site</w:t>
      </w:r>
      <w:r w:rsidR="00522D2F">
        <w:rPr>
          <w:rFonts w:ascii="ArialMT" w:eastAsia="MS Mincho" w:hAnsi="ArialMT" w:cs="ArialMT"/>
          <w:lang w:val="fr-FR" w:eastAsia="ja-JP"/>
        </w:rPr>
        <w:t> </w:t>
      </w:r>
      <w:r w:rsidR="00382EDB" w:rsidRPr="00927AEE">
        <w:rPr>
          <w:rFonts w:ascii="ArialMT" w:eastAsia="MS Mincho" w:hAnsi="ArialMT" w:cs="ArialMT"/>
          <w:lang w:val="fr-FR" w:eastAsia="ja-JP"/>
        </w:rPr>
        <w:t xml:space="preserve">Web général pourrait être envisagée à une date ultérieure (voir le paragraphe 152 du </w:t>
      </w:r>
      <w:r w:rsidR="009146EE" w:rsidRPr="00927AEE">
        <w:rPr>
          <w:rFonts w:ascii="ArialMT" w:eastAsia="MS Mincho" w:hAnsi="ArialMT" w:cs="ArialMT"/>
          <w:lang w:val="fr-FR" w:eastAsia="ja-JP"/>
        </w:rPr>
        <w:t>document</w:t>
      </w:r>
      <w:r w:rsidR="009146EE">
        <w:rPr>
          <w:rFonts w:ascii="ArialMT" w:eastAsia="MS Mincho" w:hAnsi="ArialMT" w:cs="ArialMT"/>
          <w:lang w:val="fr-FR" w:eastAsia="ja-JP"/>
        </w:rPr>
        <w:t xml:space="preserve"> TC</w:t>
      </w:r>
      <w:r w:rsidR="00382EDB" w:rsidRPr="00927AEE">
        <w:rPr>
          <w:rFonts w:ascii="ArialMT" w:eastAsia="MS Mincho" w:hAnsi="ArialMT" w:cs="ArialMT"/>
          <w:lang w:val="fr-FR" w:eastAsia="ja-JP"/>
        </w:rPr>
        <w:t>/48/22 “Compte rendu des conclusions”).</w:t>
      </w:r>
    </w:p>
    <w:p w:rsidR="00AD3D2F" w:rsidRPr="00927AEE" w:rsidRDefault="00AD3D2F" w:rsidP="001B3B55">
      <w:pPr>
        <w:pStyle w:val="ListParagraph1"/>
        <w:ind w:left="1080"/>
        <w:rPr>
          <w:i/>
          <w:iCs/>
          <w:lang w:val="fr-FR"/>
        </w:rPr>
      </w:pPr>
    </w:p>
    <w:p w:rsidR="00E81682" w:rsidRPr="00927AEE" w:rsidRDefault="00AD3D2F" w:rsidP="00411D9C">
      <w:pPr>
        <w:keepNext/>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t>I</w:t>
      </w:r>
      <w:r w:rsidR="006D175A" w:rsidRPr="00927AEE">
        <w:rPr>
          <w:lang w:val="fr-FR"/>
        </w:rPr>
        <w:t>l est par conséquent proposé de modifier comme suit les conseils qui figurent dans le</w:t>
      </w:r>
      <w:r w:rsidRPr="00927AEE">
        <w:rPr>
          <w:lang w:val="fr-FR"/>
        </w:rPr>
        <w:t xml:space="preserve"> document TGP/5</w:t>
      </w:r>
      <w:r w:rsidR="007475AF" w:rsidRPr="00927AEE">
        <w:rPr>
          <w:lang w:val="fr-FR"/>
        </w:rPr>
        <w:t> </w:t>
      </w:r>
      <w:r w:rsidRPr="00927AEE">
        <w:rPr>
          <w:lang w:val="fr-FR"/>
        </w:rPr>
        <w:t xml:space="preserve">: </w:t>
      </w:r>
      <w:r w:rsidR="007475AF" w:rsidRPr="00927AEE">
        <w:rPr>
          <w:lang w:val="fr-FR"/>
        </w:rPr>
        <w:t>s</w:t>
      </w:r>
      <w:r w:rsidRPr="00927AEE">
        <w:rPr>
          <w:lang w:val="fr-FR"/>
        </w:rPr>
        <w:t>ection</w:t>
      </w:r>
      <w:r w:rsidR="00522D2F">
        <w:rPr>
          <w:lang w:val="fr-FR"/>
        </w:rPr>
        <w:t> </w:t>
      </w:r>
      <w:r w:rsidRPr="00927AEE">
        <w:rPr>
          <w:lang w:val="fr-FR"/>
        </w:rPr>
        <w:t>10</w:t>
      </w:r>
      <w:r w:rsidR="00522D2F">
        <w:rPr>
          <w:lang w:val="fr-FR"/>
        </w:rPr>
        <w:t> </w:t>
      </w:r>
      <w:r w:rsidRPr="00927AEE">
        <w:rPr>
          <w:lang w:val="fr-FR"/>
        </w:rPr>
        <w:t>:</w:t>
      </w:r>
    </w:p>
    <w:p w:rsidR="00AD3D2F" w:rsidRPr="00927AEE" w:rsidRDefault="00AD3D2F" w:rsidP="00411D9C">
      <w:pPr>
        <w:keepNext/>
        <w:rPr>
          <w:lang w:val="fr-FR"/>
        </w:rPr>
      </w:pPr>
    </w:p>
    <w:p w:rsidR="00AD3D2F" w:rsidRPr="00927AEE" w:rsidRDefault="00AD3D2F" w:rsidP="00411D9C">
      <w:pPr>
        <w:keepNext/>
        <w:ind w:left="567" w:right="566"/>
        <w:rPr>
          <w:sz w:val="18"/>
          <w:szCs w:val="18"/>
          <w:lang w:val="fr-FR"/>
        </w:rPr>
      </w:pPr>
      <w:r w:rsidRPr="00927AEE">
        <w:rPr>
          <w:sz w:val="18"/>
          <w:szCs w:val="18"/>
          <w:lang w:val="fr-FR"/>
        </w:rPr>
        <w:t>“4.2</w:t>
      </w:r>
      <w:r w:rsidRPr="00927AEE">
        <w:rPr>
          <w:sz w:val="18"/>
          <w:szCs w:val="18"/>
          <w:lang w:val="fr-FR"/>
        </w:rPr>
        <w:tab/>
      </w:r>
      <w:r w:rsidR="00382EDB" w:rsidRPr="00927AEE">
        <w:rPr>
          <w:sz w:val="18"/>
          <w:szCs w:val="18"/>
          <w:lang w:val="fr-FR"/>
        </w:rPr>
        <w:t>Les propositions relatives à la notification au Bureau de l</w:t>
      </w:r>
      <w:r w:rsidR="009146EE">
        <w:rPr>
          <w:sz w:val="18"/>
          <w:szCs w:val="18"/>
          <w:lang w:val="fr-FR"/>
        </w:rPr>
        <w:t>’</w:t>
      </w:r>
      <w:r w:rsidR="00382EDB" w:rsidRPr="00927AEE">
        <w:rPr>
          <w:sz w:val="18"/>
          <w:szCs w:val="18"/>
          <w:lang w:val="fr-FR"/>
        </w:rPr>
        <w:t>Union de caractères et de niveaux d</w:t>
      </w:r>
      <w:r w:rsidR="009146EE">
        <w:rPr>
          <w:sz w:val="18"/>
          <w:szCs w:val="18"/>
          <w:lang w:val="fr-FR"/>
        </w:rPr>
        <w:t>’</w:t>
      </w:r>
      <w:r w:rsidR="00382EDB" w:rsidRPr="00927AEE">
        <w:rPr>
          <w:sz w:val="18"/>
          <w:szCs w:val="18"/>
          <w:lang w:val="fr-FR"/>
        </w:rPr>
        <w:t>expression supplémentaires au moyen du document TGP/5, section 10, seront présentées aux groupes de travail techniques à la première occasion, avec des précisions sur l</w:t>
      </w:r>
      <w:r w:rsidR="009146EE">
        <w:rPr>
          <w:sz w:val="18"/>
          <w:szCs w:val="18"/>
          <w:lang w:val="fr-FR"/>
        </w:rPr>
        <w:t>’</w:t>
      </w:r>
      <w:r w:rsidR="00382EDB" w:rsidRPr="00927AEE">
        <w:rPr>
          <w:sz w:val="18"/>
          <w:szCs w:val="18"/>
          <w:lang w:val="fr-FR"/>
        </w:rPr>
        <w:t>étendue de l</w:t>
      </w:r>
      <w:r w:rsidR="009146EE">
        <w:rPr>
          <w:sz w:val="18"/>
          <w:szCs w:val="18"/>
          <w:lang w:val="fr-FR"/>
        </w:rPr>
        <w:t>’</w:t>
      </w:r>
      <w:r w:rsidR="00382EDB" w:rsidRPr="00927AEE">
        <w:rPr>
          <w:sz w:val="18"/>
          <w:szCs w:val="18"/>
          <w:lang w:val="fr-FR"/>
        </w:rPr>
        <w:t xml:space="preserve">utilisation du caractère concerné.  Les caractères seront ensuite publiés, le cas échéant, </w:t>
      </w:r>
      <w:r w:rsidR="00382EDB" w:rsidRPr="00927AEE">
        <w:rPr>
          <w:strike/>
          <w:sz w:val="18"/>
          <w:szCs w:val="18"/>
          <w:highlight w:val="lightGray"/>
          <w:lang w:val="fr-FR"/>
        </w:rPr>
        <w:t>dans la zone d</w:t>
      </w:r>
      <w:r w:rsidR="009146EE">
        <w:rPr>
          <w:strike/>
          <w:sz w:val="18"/>
          <w:szCs w:val="18"/>
          <w:highlight w:val="lightGray"/>
          <w:lang w:val="fr-FR"/>
        </w:rPr>
        <w:t>’</w:t>
      </w:r>
      <w:r w:rsidR="00382EDB" w:rsidRPr="00927AEE">
        <w:rPr>
          <w:strike/>
          <w:sz w:val="18"/>
          <w:szCs w:val="18"/>
          <w:highlight w:val="lightGray"/>
          <w:lang w:val="fr-FR"/>
        </w:rPr>
        <w:t>accès restreint</w:t>
      </w:r>
      <w:r w:rsidR="00382EDB" w:rsidRPr="00927AEE">
        <w:rPr>
          <w:sz w:val="18"/>
          <w:szCs w:val="18"/>
          <w:highlight w:val="lightGray"/>
          <w:lang w:val="fr-FR"/>
        </w:rPr>
        <w:t xml:space="preserve"> sur la page</w:t>
      </w:r>
      <w:r w:rsidR="00522D2F">
        <w:rPr>
          <w:sz w:val="18"/>
          <w:szCs w:val="18"/>
          <w:highlight w:val="lightGray"/>
          <w:lang w:val="fr-FR"/>
        </w:rPr>
        <w:t> </w:t>
      </w:r>
      <w:r w:rsidR="00382EDB" w:rsidRPr="00927AEE">
        <w:rPr>
          <w:sz w:val="18"/>
          <w:szCs w:val="18"/>
          <w:highlight w:val="lightGray"/>
          <w:lang w:val="fr-FR"/>
        </w:rPr>
        <w:t>Web des rédacteurs du site Web de l</w:t>
      </w:r>
      <w:r w:rsidR="009146EE">
        <w:rPr>
          <w:sz w:val="18"/>
          <w:szCs w:val="18"/>
          <w:highlight w:val="lightGray"/>
          <w:lang w:val="fr-FR"/>
        </w:rPr>
        <w:t>’</w:t>
      </w:r>
      <w:r w:rsidR="00382EDB" w:rsidRPr="00927AEE">
        <w:rPr>
          <w:sz w:val="18"/>
          <w:szCs w:val="18"/>
          <w:highlight w:val="lightGray"/>
          <w:lang w:val="fr-FR"/>
        </w:rPr>
        <w:t>UPOV</w:t>
      </w:r>
      <w:r w:rsidR="00382EDB" w:rsidRPr="00927AEE">
        <w:rPr>
          <w:sz w:val="18"/>
          <w:szCs w:val="18"/>
          <w:lang w:val="fr-FR"/>
        </w:rPr>
        <w:t xml:space="preserve"> (</w:t>
      </w:r>
      <w:r w:rsidR="00382EDB" w:rsidRPr="00927AEE">
        <w:rPr>
          <w:strike/>
          <w:color w:val="0000FF"/>
          <w:sz w:val="18"/>
          <w:szCs w:val="18"/>
          <w:highlight w:val="lightGray"/>
          <w:lang w:val="fr-FR"/>
        </w:rPr>
        <w:t>http://www.upov.int/restrict/fr/index_drafters_kit.htm</w:t>
      </w:r>
      <w:r w:rsidR="00382EDB" w:rsidRPr="00927AEE">
        <w:rPr>
          <w:color w:val="0000FF"/>
          <w:sz w:val="18"/>
          <w:szCs w:val="18"/>
          <w:highlight w:val="lightGray"/>
          <w:lang w:val="fr-FR"/>
        </w:rPr>
        <w:t xml:space="preserve"> </w:t>
      </w:r>
      <w:hyperlink r:id="rId13" w:history="1">
        <w:r w:rsidR="00382EDB" w:rsidRPr="00927AEE">
          <w:rPr>
            <w:rStyle w:val="Hyperlink"/>
            <w:i/>
            <w:iCs/>
            <w:sz w:val="18"/>
            <w:szCs w:val="18"/>
            <w:highlight w:val="lightGray"/>
            <w:lang w:val="fr-FR"/>
          </w:rPr>
          <w:t>http://www.upov.int/restricted_temporary/tg/index.html</w:t>
        </w:r>
      </w:hyperlink>
      <w:r w:rsidR="00382EDB" w:rsidRPr="00927AEE">
        <w:rPr>
          <w:sz w:val="18"/>
          <w:szCs w:val="18"/>
          <w:lang w:val="fr-FR"/>
        </w:rPr>
        <w:t>) sur la base des observations formulées par le(s) groupe(s) de travail technique(s) compétent(s) et/ou le(s) groupe(s) de travail technique(s)</w:t>
      </w:r>
      <w:r w:rsidR="00836220" w:rsidRPr="00927AEE">
        <w:rPr>
          <w:sz w:val="18"/>
          <w:szCs w:val="18"/>
          <w:lang w:val="fr-FR"/>
        </w:rPr>
        <w:t xml:space="preserve"> qui peuvent </w:t>
      </w:r>
      <w:r w:rsidR="00382EDB" w:rsidRPr="00927AEE">
        <w:rPr>
          <w:sz w:val="18"/>
          <w:szCs w:val="18"/>
          <w:lang w:val="fr-FR"/>
        </w:rPr>
        <w:t>engager une révision totale ou partielle des principes directeurs d</w:t>
      </w:r>
      <w:r w:rsidR="009146EE">
        <w:rPr>
          <w:sz w:val="18"/>
          <w:szCs w:val="18"/>
          <w:lang w:val="fr-FR"/>
        </w:rPr>
        <w:t>’</w:t>
      </w:r>
      <w:r w:rsidR="00382EDB" w:rsidRPr="00927AEE">
        <w:rPr>
          <w:sz w:val="18"/>
          <w:szCs w:val="18"/>
          <w:lang w:val="fr-FR"/>
        </w:rPr>
        <w:t>examen concernés”.</w:t>
      </w:r>
    </w:p>
    <w:p w:rsidR="00AD3D2F" w:rsidRPr="00927AEE" w:rsidRDefault="00AD3D2F" w:rsidP="00411D9C">
      <w:pPr>
        <w:keepNext/>
        <w:rPr>
          <w:lang w:val="fr-FR"/>
        </w:rPr>
      </w:pPr>
    </w:p>
    <w:bookmarkStart w:id="56" w:name="_Toc374385110"/>
    <w:bookmarkStart w:id="57" w:name="_Toc374631047"/>
    <w:bookmarkStart w:id="58" w:name="_Toc374632519"/>
    <w:bookmarkStart w:id="59" w:name="_Toc374635719"/>
    <w:p w:rsidR="00AD3D2F" w:rsidRPr="00927AEE" w:rsidRDefault="00AD3D2F" w:rsidP="001B3B55">
      <w:pPr>
        <w:tabs>
          <w:tab w:val="left" w:pos="5529"/>
        </w:tabs>
        <w:ind w:left="4820"/>
        <w:rPr>
          <w:i/>
          <w:iCs/>
          <w:lang w:val="fr-FR"/>
        </w:rPr>
      </w:pPr>
      <w:r w:rsidRPr="00862DCE">
        <w:rPr>
          <w:i/>
          <w:iCs/>
          <w:lang w:val="fr-FR"/>
        </w:rPr>
        <w:fldChar w:fldCharType="begin"/>
      </w:r>
      <w:r w:rsidRPr="00862DCE">
        <w:rPr>
          <w:i/>
          <w:iCs/>
          <w:lang w:val="fr-FR"/>
        </w:rPr>
        <w:instrText xml:space="preserve"> AUTONUM  </w:instrText>
      </w:r>
      <w:r w:rsidRPr="00862DCE">
        <w:rPr>
          <w:i/>
          <w:iCs/>
          <w:lang w:val="fr-FR"/>
        </w:rPr>
        <w:fldChar w:fldCharType="end"/>
      </w:r>
      <w:r w:rsidR="00836220" w:rsidRPr="00862DCE">
        <w:rPr>
          <w:i/>
          <w:iCs/>
          <w:lang w:val="fr-FR"/>
        </w:rPr>
        <w:tab/>
        <w:t>L</w:t>
      </w:r>
      <w:r w:rsidRPr="00862DCE">
        <w:rPr>
          <w:i/>
          <w:iCs/>
          <w:lang w:val="fr-FR"/>
        </w:rPr>
        <w:t xml:space="preserve">e CAJ </w:t>
      </w:r>
      <w:r w:rsidR="00836220" w:rsidRPr="00862DCE">
        <w:rPr>
          <w:i/>
          <w:iCs/>
          <w:lang w:val="fr-FR"/>
        </w:rPr>
        <w:t>est invité à examiner la modification qu</w:t>
      </w:r>
      <w:r w:rsidR="009146EE" w:rsidRPr="00862DCE">
        <w:rPr>
          <w:i/>
          <w:iCs/>
          <w:lang w:val="fr-FR"/>
        </w:rPr>
        <w:t>’</w:t>
      </w:r>
      <w:r w:rsidR="00836220" w:rsidRPr="00862DCE">
        <w:rPr>
          <w:i/>
          <w:iCs/>
          <w:lang w:val="fr-FR"/>
        </w:rPr>
        <w:t>il est proposé d</w:t>
      </w:r>
      <w:r w:rsidR="009146EE" w:rsidRPr="00862DCE">
        <w:rPr>
          <w:i/>
          <w:iCs/>
          <w:lang w:val="fr-FR"/>
        </w:rPr>
        <w:t>’</w:t>
      </w:r>
      <w:r w:rsidR="00836220" w:rsidRPr="00862DCE">
        <w:rPr>
          <w:i/>
          <w:iCs/>
          <w:lang w:val="fr-FR"/>
        </w:rPr>
        <w:t xml:space="preserve">apporter aux conseils figurant dans le </w:t>
      </w:r>
      <w:r w:rsidRPr="00862DCE">
        <w:rPr>
          <w:i/>
          <w:iCs/>
          <w:lang w:val="fr-FR"/>
        </w:rPr>
        <w:t>document TGP/5</w:t>
      </w:r>
      <w:r w:rsidR="005320B2" w:rsidRPr="00862DCE">
        <w:rPr>
          <w:i/>
          <w:iCs/>
          <w:lang w:val="fr-FR"/>
        </w:rPr>
        <w:t> </w:t>
      </w:r>
      <w:r w:rsidR="00836220" w:rsidRPr="00862DCE">
        <w:rPr>
          <w:i/>
          <w:iCs/>
          <w:lang w:val="fr-FR"/>
        </w:rPr>
        <w:t xml:space="preserve">: </w:t>
      </w:r>
      <w:r w:rsidR="005320B2" w:rsidRPr="00862DCE">
        <w:rPr>
          <w:i/>
          <w:iCs/>
          <w:lang w:val="fr-FR"/>
        </w:rPr>
        <w:t>s</w:t>
      </w:r>
      <w:r w:rsidRPr="00862DCE">
        <w:rPr>
          <w:i/>
          <w:iCs/>
          <w:lang w:val="fr-FR"/>
        </w:rPr>
        <w:t>ection</w:t>
      </w:r>
      <w:r w:rsidR="00522D2F" w:rsidRPr="00862DCE">
        <w:rPr>
          <w:i/>
          <w:iCs/>
          <w:lang w:val="fr-FR"/>
        </w:rPr>
        <w:t> </w:t>
      </w:r>
      <w:r w:rsidRPr="00862DCE">
        <w:rPr>
          <w:i/>
          <w:iCs/>
          <w:lang w:val="fr-FR"/>
        </w:rPr>
        <w:t>10</w:t>
      </w:r>
      <w:r w:rsidR="00522D2F" w:rsidRPr="00862DCE">
        <w:rPr>
          <w:i/>
          <w:iCs/>
          <w:lang w:val="fr-FR"/>
        </w:rPr>
        <w:t> </w:t>
      </w:r>
      <w:r w:rsidRPr="00862DCE">
        <w:rPr>
          <w:i/>
          <w:iCs/>
          <w:lang w:val="fr-FR"/>
        </w:rPr>
        <w:t xml:space="preserve">: Notification </w:t>
      </w:r>
      <w:r w:rsidR="00836220" w:rsidRPr="00862DCE">
        <w:rPr>
          <w:i/>
          <w:iCs/>
          <w:lang w:val="fr-FR"/>
        </w:rPr>
        <w:t>de caractères et de niveaux d</w:t>
      </w:r>
      <w:r w:rsidR="009146EE" w:rsidRPr="00862DCE">
        <w:rPr>
          <w:i/>
          <w:iCs/>
          <w:lang w:val="fr-FR"/>
        </w:rPr>
        <w:t>’</w:t>
      </w:r>
      <w:r w:rsidR="00836220" w:rsidRPr="00862DCE">
        <w:rPr>
          <w:i/>
          <w:iCs/>
          <w:lang w:val="fr-FR"/>
        </w:rPr>
        <w:t>expression supplémentaires</w:t>
      </w:r>
      <w:r w:rsidRPr="00862DCE">
        <w:rPr>
          <w:i/>
          <w:iCs/>
          <w:lang w:val="fr-FR"/>
        </w:rPr>
        <w:t xml:space="preserve"> </w:t>
      </w:r>
      <w:r w:rsidR="00836220" w:rsidRPr="00862DCE">
        <w:rPr>
          <w:i/>
          <w:iCs/>
          <w:lang w:val="fr-FR"/>
        </w:rPr>
        <w:t>comme indiqué dans le</w:t>
      </w:r>
      <w:r w:rsidRPr="00862DCE">
        <w:rPr>
          <w:i/>
          <w:iCs/>
          <w:lang w:val="fr-FR"/>
        </w:rPr>
        <w:t xml:space="preserve"> paragraph</w:t>
      </w:r>
      <w:r w:rsidR="00836220" w:rsidRPr="00862DCE">
        <w:rPr>
          <w:i/>
          <w:iCs/>
          <w:lang w:val="fr-FR"/>
        </w:rPr>
        <w:t>e</w:t>
      </w:r>
      <w:r w:rsidR="005320B2" w:rsidRPr="00862DCE">
        <w:rPr>
          <w:i/>
          <w:iCs/>
          <w:lang w:val="fr-FR"/>
        </w:rPr>
        <w:t> </w:t>
      </w:r>
      <w:r w:rsidRPr="00862DCE">
        <w:rPr>
          <w:i/>
          <w:iCs/>
          <w:lang w:val="fr-FR"/>
        </w:rPr>
        <w:t xml:space="preserve">17 </w:t>
      </w:r>
      <w:r w:rsidR="00836220" w:rsidRPr="00862DCE">
        <w:rPr>
          <w:i/>
          <w:iCs/>
          <w:lang w:val="fr-FR"/>
        </w:rPr>
        <w:t xml:space="preserve">du présent </w:t>
      </w:r>
      <w:r w:rsidRPr="00862DCE">
        <w:rPr>
          <w:i/>
          <w:iCs/>
          <w:lang w:val="fr-FR"/>
        </w:rPr>
        <w:t>document,</w:t>
      </w:r>
      <w:r w:rsidR="00836220" w:rsidRPr="00862DCE">
        <w:rPr>
          <w:i/>
          <w:iCs/>
          <w:lang w:val="fr-FR"/>
        </w:rPr>
        <w:t xml:space="preserve"> de concert avec les observations du</w:t>
      </w:r>
      <w:r w:rsidR="009146EE" w:rsidRPr="00862DCE">
        <w:rPr>
          <w:i/>
          <w:iCs/>
          <w:lang w:val="fr-FR"/>
        </w:rPr>
        <w:t> TC</w:t>
      </w:r>
      <w:r w:rsidR="00836220" w:rsidRPr="00862DCE">
        <w:rPr>
          <w:i/>
          <w:iCs/>
          <w:lang w:val="fr-FR"/>
        </w:rPr>
        <w:t xml:space="preserve"> à sa cinquantième</w:t>
      </w:r>
      <w:r w:rsidR="00522D2F" w:rsidRPr="00862DCE">
        <w:rPr>
          <w:i/>
          <w:iCs/>
          <w:lang w:val="fr-FR"/>
        </w:rPr>
        <w:t> </w:t>
      </w:r>
      <w:r w:rsidR="00836220" w:rsidRPr="00862DCE">
        <w:rPr>
          <w:i/>
          <w:iCs/>
          <w:lang w:val="fr-FR"/>
        </w:rPr>
        <w:t>session</w:t>
      </w:r>
      <w:r w:rsidRPr="00862DCE">
        <w:rPr>
          <w:i/>
          <w:iCs/>
          <w:lang w:val="fr-FR"/>
        </w:rPr>
        <w:t>.</w:t>
      </w:r>
    </w:p>
    <w:p w:rsidR="00AD3D2F" w:rsidRPr="00927AEE" w:rsidRDefault="00AD3D2F" w:rsidP="001B3B55">
      <w:pPr>
        <w:rPr>
          <w:lang w:val="fr-FR"/>
        </w:rPr>
      </w:pPr>
    </w:p>
    <w:p w:rsidR="00AD3D2F" w:rsidRPr="00927AEE" w:rsidRDefault="00AD3D2F" w:rsidP="001B3B55">
      <w:pPr>
        <w:rPr>
          <w:lang w:val="fr-FR"/>
        </w:rPr>
      </w:pPr>
    </w:p>
    <w:p w:rsidR="00836220" w:rsidRPr="00927AEE" w:rsidRDefault="00B77A29" w:rsidP="00836220">
      <w:pPr>
        <w:pStyle w:val="Heading2"/>
        <w:rPr>
          <w:lang w:val="fr-FR"/>
        </w:rPr>
      </w:pPr>
      <w:bookmarkStart w:id="60" w:name="_Toc378251508"/>
      <w:bookmarkStart w:id="61" w:name="_Toc378326430"/>
      <w:bookmarkStart w:id="62" w:name="_Toc378421893"/>
      <w:r>
        <w:rPr>
          <w:lang w:val="fr-FR"/>
        </w:rPr>
        <w:br w:type="page"/>
      </w:r>
      <w:bookmarkStart w:id="63" w:name="_Toc380772902"/>
      <w:r w:rsidR="00AD3D2F" w:rsidRPr="00927AEE">
        <w:rPr>
          <w:lang w:val="fr-FR"/>
        </w:rPr>
        <w:lastRenderedPageBreak/>
        <w:t>TGP/7</w:t>
      </w:r>
      <w:r w:rsidR="00522D2F">
        <w:rPr>
          <w:lang w:val="fr-FR"/>
        </w:rPr>
        <w:t> </w:t>
      </w:r>
      <w:r w:rsidR="00AD3D2F" w:rsidRPr="00927AEE">
        <w:rPr>
          <w:lang w:val="fr-FR"/>
        </w:rPr>
        <w:t xml:space="preserve">: </w:t>
      </w:r>
      <w:r w:rsidR="00836220" w:rsidRPr="00927AEE">
        <w:rPr>
          <w:lang w:val="fr-FR"/>
        </w:rPr>
        <w:t>Élaboration des principes directeurs d</w:t>
      </w:r>
      <w:r w:rsidR="009146EE">
        <w:rPr>
          <w:lang w:val="fr-FR"/>
        </w:rPr>
        <w:t>’</w:t>
      </w:r>
      <w:r w:rsidR="00836220" w:rsidRPr="00927AEE">
        <w:rPr>
          <w:lang w:val="fr-FR"/>
        </w:rPr>
        <w:t>examen</w:t>
      </w:r>
      <w:bookmarkEnd w:id="63"/>
    </w:p>
    <w:p w:rsidR="00836220" w:rsidRPr="00927AEE" w:rsidRDefault="00836220" w:rsidP="00836220">
      <w:pPr>
        <w:rPr>
          <w:lang w:val="fr-FR"/>
        </w:rPr>
      </w:pPr>
    </w:p>
    <w:bookmarkEnd w:id="37"/>
    <w:bookmarkEnd w:id="38"/>
    <w:bookmarkEnd w:id="56"/>
    <w:bookmarkEnd w:id="57"/>
    <w:bookmarkEnd w:id="58"/>
    <w:bookmarkEnd w:id="59"/>
    <w:bookmarkEnd w:id="60"/>
    <w:bookmarkEnd w:id="61"/>
    <w:bookmarkEnd w:id="62"/>
    <w:p w:rsidR="00836220" w:rsidRPr="00862DCE" w:rsidRDefault="00AD3D2F" w:rsidP="00836220">
      <w:pPr>
        <w:rPr>
          <w:lang w:val="fr-FR"/>
        </w:rPr>
      </w:pPr>
      <w:r w:rsidRPr="00862DCE">
        <w:rPr>
          <w:lang w:val="fr-FR"/>
        </w:rPr>
        <w:fldChar w:fldCharType="begin"/>
      </w:r>
      <w:r w:rsidRPr="00862DCE">
        <w:rPr>
          <w:lang w:val="fr-FR"/>
        </w:rPr>
        <w:instrText xml:space="preserve"> AUTONUM  </w:instrText>
      </w:r>
      <w:r w:rsidRPr="00862DCE">
        <w:rPr>
          <w:lang w:val="fr-FR"/>
        </w:rPr>
        <w:fldChar w:fldCharType="end"/>
      </w:r>
      <w:r w:rsidRPr="00862DCE">
        <w:rPr>
          <w:lang w:val="fr-FR"/>
        </w:rPr>
        <w:tab/>
      </w:r>
      <w:r w:rsidR="00836220" w:rsidRPr="00862DCE">
        <w:rPr>
          <w:lang w:val="fr-FR"/>
        </w:rPr>
        <w:t>L</w:t>
      </w:r>
      <w:r w:rsidR="009146EE" w:rsidRPr="00862DCE">
        <w:rPr>
          <w:lang w:val="fr-FR"/>
        </w:rPr>
        <w:t>’</w:t>
      </w:r>
      <w:r w:rsidR="00836220" w:rsidRPr="00862DCE">
        <w:rPr>
          <w:lang w:val="fr-FR"/>
        </w:rPr>
        <w:t>annexe I du présent document contient les révisions approuvées antérieurement par le</w:t>
      </w:r>
      <w:r w:rsidR="009146EE" w:rsidRPr="00862DCE">
        <w:rPr>
          <w:lang w:val="fr-FR"/>
        </w:rPr>
        <w:t> TC</w:t>
      </w:r>
      <w:r w:rsidR="00836220" w:rsidRPr="00862DCE">
        <w:rPr>
          <w:lang w:val="fr-FR"/>
        </w:rPr>
        <w:t xml:space="preserve"> pour le </w:t>
      </w:r>
      <w:r w:rsidR="00E81682" w:rsidRPr="00862DCE">
        <w:rPr>
          <w:lang w:val="fr-FR"/>
        </w:rPr>
        <w:t>document TG</w:t>
      </w:r>
      <w:r w:rsidR="00836220" w:rsidRPr="00862DCE">
        <w:rPr>
          <w:lang w:val="fr-FR"/>
        </w:rPr>
        <w:t>P/7</w:t>
      </w:r>
      <w:r w:rsidR="005320B2" w:rsidRPr="00862DCE">
        <w:rPr>
          <w:lang w:val="fr-FR"/>
        </w:rPr>
        <w:t xml:space="preserve"> </w:t>
      </w:r>
      <w:r w:rsidR="00836220" w:rsidRPr="00862DCE">
        <w:rPr>
          <w:lang w:val="fr-FR"/>
        </w:rPr>
        <w:t>“Élaboration des principes directeurs d</w:t>
      </w:r>
      <w:r w:rsidR="009146EE" w:rsidRPr="00862DCE">
        <w:rPr>
          <w:lang w:val="fr-FR"/>
        </w:rPr>
        <w:t>’</w:t>
      </w:r>
      <w:r w:rsidR="00836220" w:rsidRPr="00862DCE">
        <w:rPr>
          <w:lang w:val="fr-FR"/>
        </w:rPr>
        <w:t>examen”.</w:t>
      </w:r>
    </w:p>
    <w:p w:rsidR="00AD3D2F" w:rsidRPr="00862DCE" w:rsidRDefault="00AD3D2F" w:rsidP="001B3B55">
      <w:pPr>
        <w:rPr>
          <w:lang w:val="fr-FR"/>
        </w:rPr>
      </w:pPr>
    </w:p>
    <w:p w:rsidR="00AD3D2F" w:rsidRPr="00862DCE" w:rsidRDefault="00AD3D2F" w:rsidP="001253D3">
      <w:pPr>
        <w:rPr>
          <w:lang w:val="fr-FR"/>
        </w:rPr>
      </w:pPr>
      <w:r w:rsidRPr="00862DCE">
        <w:rPr>
          <w:lang w:val="fr-FR"/>
        </w:rPr>
        <w:fldChar w:fldCharType="begin"/>
      </w:r>
      <w:r w:rsidRPr="00862DCE">
        <w:rPr>
          <w:lang w:val="fr-FR"/>
        </w:rPr>
        <w:instrText xml:space="preserve"> AUTONUM  </w:instrText>
      </w:r>
      <w:r w:rsidRPr="00862DCE">
        <w:rPr>
          <w:lang w:val="fr-FR"/>
        </w:rPr>
        <w:fldChar w:fldCharType="end"/>
      </w:r>
      <w:r w:rsidRPr="00862DCE">
        <w:rPr>
          <w:lang w:val="fr-FR"/>
        </w:rPr>
        <w:tab/>
      </w:r>
      <w:r w:rsidR="00836220" w:rsidRPr="00862DCE">
        <w:rPr>
          <w:lang w:val="fr-FR"/>
        </w:rPr>
        <w:t>L</w:t>
      </w:r>
      <w:r w:rsidR="009146EE" w:rsidRPr="00862DCE">
        <w:rPr>
          <w:lang w:val="fr-FR"/>
        </w:rPr>
        <w:t>’</w:t>
      </w:r>
      <w:r w:rsidR="00836220" w:rsidRPr="00862DCE">
        <w:rPr>
          <w:lang w:val="fr-FR"/>
        </w:rPr>
        <w:t>annexe V du présent document contient les révisions du</w:t>
      </w:r>
      <w:r w:rsidRPr="00862DCE">
        <w:rPr>
          <w:lang w:val="fr-FR"/>
        </w:rPr>
        <w:t xml:space="preserve"> </w:t>
      </w:r>
      <w:r w:rsidR="00E81682" w:rsidRPr="00862DCE">
        <w:rPr>
          <w:lang w:val="fr-FR"/>
        </w:rPr>
        <w:t>document TG</w:t>
      </w:r>
      <w:r w:rsidRPr="00862DCE">
        <w:rPr>
          <w:lang w:val="fr-FR"/>
        </w:rPr>
        <w:t>P/7 </w:t>
      </w:r>
      <w:r w:rsidR="00836220" w:rsidRPr="00862DCE">
        <w:rPr>
          <w:lang w:val="fr-FR"/>
        </w:rPr>
        <w:t>que le</w:t>
      </w:r>
      <w:r w:rsidR="009146EE" w:rsidRPr="00862DCE">
        <w:rPr>
          <w:lang w:val="fr-FR"/>
        </w:rPr>
        <w:t> TC</w:t>
      </w:r>
      <w:r w:rsidR="00836220" w:rsidRPr="00862DCE">
        <w:rPr>
          <w:lang w:val="fr-FR"/>
        </w:rPr>
        <w:t xml:space="preserve"> sera appelé à</w:t>
      </w:r>
      <w:r w:rsidR="005320B2" w:rsidRPr="00862DCE">
        <w:rPr>
          <w:lang w:val="fr-FR"/>
        </w:rPr>
        <w:t> </w:t>
      </w:r>
      <w:r w:rsidR="00836220" w:rsidRPr="00862DCE">
        <w:rPr>
          <w:lang w:val="fr-FR"/>
        </w:rPr>
        <w:t>examiner aux fins de leur adoption à sa cinquantième</w:t>
      </w:r>
      <w:r w:rsidR="00522D2F" w:rsidRPr="00862DCE">
        <w:rPr>
          <w:lang w:val="fr-FR"/>
        </w:rPr>
        <w:t> </w:t>
      </w:r>
      <w:r w:rsidRPr="00862DCE">
        <w:rPr>
          <w:lang w:val="fr-FR"/>
        </w:rPr>
        <w:t xml:space="preserve">session </w:t>
      </w:r>
      <w:r w:rsidR="00836220" w:rsidRPr="00862DCE">
        <w:rPr>
          <w:lang w:val="fr-FR"/>
        </w:rPr>
        <w:t>en</w:t>
      </w:r>
      <w:r w:rsidR="00522D2F" w:rsidRPr="00862DCE">
        <w:rPr>
          <w:lang w:val="fr-FR"/>
        </w:rPr>
        <w:t> </w:t>
      </w:r>
      <w:r w:rsidRPr="00862DCE">
        <w:rPr>
          <w:lang w:val="fr-FR"/>
        </w:rPr>
        <w:t>2014.</w:t>
      </w:r>
    </w:p>
    <w:p w:rsidR="00AD3D2F" w:rsidRPr="00862DCE" w:rsidRDefault="00AD3D2F" w:rsidP="001B3B55">
      <w:pPr>
        <w:pStyle w:val="ListParagraph1"/>
        <w:ind w:left="567"/>
        <w:rPr>
          <w:lang w:val="fr-FR"/>
        </w:rPr>
      </w:pPr>
    </w:p>
    <w:bookmarkEnd w:id="39"/>
    <w:p w:rsidR="00AD3D2F" w:rsidRPr="00927AEE" w:rsidRDefault="00AD3D2F" w:rsidP="001B3B55">
      <w:pPr>
        <w:tabs>
          <w:tab w:val="left" w:pos="5387"/>
        </w:tabs>
        <w:ind w:left="4820"/>
        <w:rPr>
          <w:i/>
          <w:iCs/>
          <w:lang w:val="fr-FR"/>
        </w:rPr>
      </w:pPr>
      <w:r w:rsidRPr="00862DCE">
        <w:rPr>
          <w:i/>
          <w:iCs/>
          <w:lang w:val="fr-FR"/>
        </w:rPr>
        <w:fldChar w:fldCharType="begin"/>
      </w:r>
      <w:r w:rsidRPr="00862DCE">
        <w:rPr>
          <w:i/>
          <w:iCs/>
          <w:lang w:val="fr-FR"/>
        </w:rPr>
        <w:instrText xml:space="preserve"> AUTONUM  </w:instrText>
      </w:r>
      <w:r w:rsidRPr="00862DCE">
        <w:rPr>
          <w:i/>
          <w:iCs/>
          <w:lang w:val="fr-FR"/>
        </w:rPr>
        <w:fldChar w:fldCharType="end"/>
      </w:r>
      <w:r w:rsidR="00836220" w:rsidRPr="00862DCE">
        <w:rPr>
          <w:i/>
          <w:iCs/>
          <w:lang w:val="fr-FR"/>
        </w:rPr>
        <w:tab/>
        <w:t>L</w:t>
      </w:r>
      <w:r w:rsidRPr="00862DCE">
        <w:rPr>
          <w:i/>
          <w:iCs/>
          <w:lang w:val="fr-FR"/>
        </w:rPr>
        <w:t xml:space="preserve">e CAJ </w:t>
      </w:r>
      <w:r w:rsidR="005320B2" w:rsidRPr="00862DCE">
        <w:rPr>
          <w:i/>
          <w:iCs/>
          <w:lang w:val="fr-FR"/>
        </w:rPr>
        <w:t>est invité</w:t>
      </w:r>
    </w:p>
    <w:p w:rsidR="00AD3D2F" w:rsidRPr="00927AEE" w:rsidRDefault="00AD3D2F" w:rsidP="001B3B55">
      <w:pPr>
        <w:pStyle w:val="ListParagraph1"/>
        <w:tabs>
          <w:tab w:val="left" w:pos="5954"/>
        </w:tabs>
        <w:ind w:left="5387"/>
        <w:rPr>
          <w:i/>
          <w:iCs/>
          <w:lang w:val="fr-FR"/>
        </w:rPr>
      </w:pPr>
    </w:p>
    <w:p w:rsidR="00AD3D2F" w:rsidRPr="006536E5" w:rsidRDefault="005320B2" w:rsidP="00D80D6D">
      <w:pPr>
        <w:pStyle w:val="ListParagraph1"/>
        <w:numPr>
          <w:ilvl w:val="0"/>
          <w:numId w:val="5"/>
        </w:numPr>
        <w:tabs>
          <w:tab w:val="left" w:pos="5954"/>
        </w:tabs>
        <w:ind w:left="4820" w:firstLine="567"/>
        <w:rPr>
          <w:i/>
          <w:iCs/>
          <w:spacing w:val="-2"/>
          <w:lang w:val="fr-FR"/>
        </w:rPr>
      </w:pPr>
      <w:r w:rsidRPr="006536E5">
        <w:rPr>
          <w:i/>
          <w:iCs/>
          <w:spacing w:val="-2"/>
          <w:lang w:val="fr-FR"/>
        </w:rPr>
        <w:t xml:space="preserve">à </w:t>
      </w:r>
      <w:r w:rsidR="002351AC" w:rsidRPr="006536E5">
        <w:rPr>
          <w:i/>
          <w:iCs/>
          <w:spacing w:val="-2"/>
          <w:lang w:val="fr-FR"/>
        </w:rPr>
        <w:t>examiner les révisions du</w:t>
      </w:r>
      <w:r w:rsidR="00AD3D2F" w:rsidRPr="006536E5">
        <w:rPr>
          <w:i/>
          <w:iCs/>
          <w:spacing w:val="-2"/>
          <w:lang w:val="fr-FR"/>
        </w:rPr>
        <w:t xml:space="preserve"> </w:t>
      </w:r>
      <w:r w:rsidR="00E81682" w:rsidRPr="006536E5">
        <w:rPr>
          <w:i/>
          <w:iCs/>
          <w:spacing w:val="-2"/>
          <w:lang w:val="fr-FR"/>
        </w:rPr>
        <w:t>document TG</w:t>
      </w:r>
      <w:r w:rsidR="00AD3D2F" w:rsidRPr="006536E5">
        <w:rPr>
          <w:i/>
          <w:iCs/>
          <w:spacing w:val="-2"/>
          <w:lang w:val="fr-FR"/>
        </w:rPr>
        <w:t xml:space="preserve">P/7 </w:t>
      </w:r>
      <w:r w:rsidR="002351AC" w:rsidRPr="006536E5">
        <w:rPr>
          <w:i/>
          <w:iCs/>
          <w:spacing w:val="-2"/>
          <w:lang w:val="fr-FR"/>
        </w:rPr>
        <w:t>approuvées antérieurement par le</w:t>
      </w:r>
      <w:r w:rsidR="009146EE" w:rsidRPr="006536E5">
        <w:rPr>
          <w:i/>
          <w:iCs/>
          <w:spacing w:val="-2"/>
          <w:lang w:val="fr-FR"/>
        </w:rPr>
        <w:t> TC</w:t>
      </w:r>
      <w:r w:rsidR="00AD3D2F" w:rsidRPr="006536E5">
        <w:rPr>
          <w:i/>
          <w:iCs/>
          <w:spacing w:val="-2"/>
          <w:lang w:val="fr-FR"/>
        </w:rPr>
        <w:t>,</w:t>
      </w:r>
      <w:r w:rsidR="002351AC" w:rsidRPr="006536E5">
        <w:rPr>
          <w:i/>
          <w:iCs/>
          <w:spacing w:val="-2"/>
          <w:lang w:val="fr-FR"/>
        </w:rPr>
        <w:t xml:space="preserve"> telles qu</w:t>
      </w:r>
      <w:r w:rsidR="009146EE" w:rsidRPr="006536E5">
        <w:rPr>
          <w:i/>
          <w:iCs/>
          <w:spacing w:val="-2"/>
          <w:lang w:val="fr-FR"/>
        </w:rPr>
        <w:t>’</w:t>
      </w:r>
      <w:r w:rsidR="002351AC" w:rsidRPr="006536E5">
        <w:rPr>
          <w:i/>
          <w:iCs/>
          <w:spacing w:val="-2"/>
          <w:lang w:val="fr-FR"/>
        </w:rPr>
        <w:t>elles figurent dans l</w:t>
      </w:r>
      <w:r w:rsidR="009146EE" w:rsidRPr="006536E5">
        <w:rPr>
          <w:i/>
          <w:iCs/>
          <w:spacing w:val="-2"/>
          <w:lang w:val="fr-FR"/>
        </w:rPr>
        <w:t>’</w:t>
      </w:r>
      <w:r w:rsidR="002351AC" w:rsidRPr="006536E5">
        <w:rPr>
          <w:i/>
          <w:iCs/>
          <w:spacing w:val="-2"/>
          <w:lang w:val="fr-FR"/>
        </w:rPr>
        <w:t>a</w:t>
      </w:r>
      <w:r w:rsidR="00AD3D2F" w:rsidRPr="006536E5">
        <w:rPr>
          <w:i/>
          <w:iCs/>
          <w:spacing w:val="-2"/>
          <w:lang w:val="fr-FR"/>
        </w:rPr>
        <w:t>nnex</w:t>
      </w:r>
      <w:r w:rsidR="002351AC" w:rsidRPr="006536E5">
        <w:rPr>
          <w:i/>
          <w:iCs/>
          <w:spacing w:val="-2"/>
          <w:lang w:val="fr-FR"/>
        </w:rPr>
        <w:t>e</w:t>
      </w:r>
      <w:r w:rsidR="00AD3D2F" w:rsidRPr="006536E5">
        <w:rPr>
          <w:i/>
          <w:iCs/>
          <w:spacing w:val="-2"/>
          <w:lang w:val="fr-FR"/>
        </w:rPr>
        <w:t xml:space="preserve"> I </w:t>
      </w:r>
      <w:r w:rsidR="002351AC" w:rsidRPr="006536E5">
        <w:rPr>
          <w:i/>
          <w:iCs/>
          <w:spacing w:val="-2"/>
          <w:lang w:val="fr-FR"/>
        </w:rPr>
        <w:t>du présent</w:t>
      </w:r>
      <w:r w:rsidR="00AD3D2F" w:rsidRPr="006536E5">
        <w:rPr>
          <w:i/>
          <w:iCs/>
          <w:spacing w:val="-2"/>
          <w:lang w:val="fr-FR"/>
        </w:rPr>
        <w:t xml:space="preserve"> document, </w:t>
      </w:r>
      <w:r w:rsidR="002351AC" w:rsidRPr="006536E5">
        <w:rPr>
          <w:i/>
          <w:iCs/>
          <w:spacing w:val="-2"/>
          <w:lang w:val="fr-FR"/>
        </w:rPr>
        <w:t>comme base d</w:t>
      </w:r>
      <w:r w:rsidR="009146EE" w:rsidRPr="006536E5">
        <w:rPr>
          <w:i/>
          <w:iCs/>
          <w:spacing w:val="-2"/>
          <w:lang w:val="fr-FR"/>
        </w:rPr>
        <w:t>’</w:t>
      </w:r>
      <w:r w:rsidR="002351AC" w:rsidRPr="006536E5">
        <w:rPr>
          <w:i/>
          <w:iCs/>
          <w:spacing w:val="-2"/>
          <w:lang w:val="fr-FR"/>
        </w:rPr>
        <w:t>a</w:t>
      </w:r>
      <w:r w:rsidR="00AD3D2F" w:rsidRPr="006536E5">
        <w:rPr>
          <w:i/>
          <w:iCs/>
          <w:spacing w:val="-2"/>
          <w:lang w:val="fr-FR"/>
        </w:rPr>
        <w:t xml:space="preserve">doption </w:t>
      </w:r>
      <w:r w:rsidR="002351AC" w:rsidRPr="006536E5">
        <w:rPr>
          <w:i/>
          <w:iCs/>
          <w:spacing w:val="-2"/>
          <w:lang w:val="fr-FR"/>
        </w:rPr>
        <w:t xml:space="preserve">du </w:t>
      </w:r>
      <w:r w:rsidR="00E81682" w:rsidRPr="006536E5">
        <w:rPr>
          <w:i/>
          <w:iCs/>
          <w:spacing w:val="-2"/>
          <w:lang w:val="fr-FR"/>
        </w:rPr>
        <w:t>document TG</w:t>
      </w:r>
      <w:r w:rsidR="00AD3D2F" w:rsidRPr="006536E5">
        <w:rPr>
          <w:i/>
          <w:iCs/>
          <w:spacing w:val="-2"/>
          <w:lang w:val="fr-FR"/>
        </w:rPr>
        <w:t>P/7/4</w:t>
      </w:r>
      <w:r w:rsidR="002351AC" w:rsidRPr="006536E5">
        <w:rPr>
          <w:i/>
          <w:iCs/>
          <w:spacing w:val="-2"/>
          <w:lang w:val="fr-FR"/>
        </w:rPr>
        <w:t xml:space="preserve"> </w:t>
      </w:r>
      <w:r w:rsidR="00AD3D2F" w:rsidRPr="006536E5">
        <w:rPr>
          <w:i/>
          <w:iCs/>
          <w:spacing w:val="-2"/>
          <w:lang w:val="fr-FR"/>
        </w:rPr>
        <w:t>“</w:t>
      </w:r>
      <w:r w:rsidR="002351AC" w:rsidRPr="006536E5">
        <w:rPr>
          <w:i/>
          <w:spacing w:val="-2"/>
          <w:lang w:val="fr-FR"/>
        </w:rPr>
        <w:t>Élaboration des principes directeurs d</w:t>
      </w:r>
      <w:r w:rsidR="009146EE" w:rsidRPr="006536E5">
        <w:rPr>
          <w:i/>
          <w:spacing w:val="-2"/>
          <w:lang w:val="fr-FR"/>
        </w:rPr>
        <w:t>’</w:t>
      </w:r>
      <w:r w:rsidR="002351AC" w:rsidRPr="006536E5">
        <w:rPr>
          <w:i/>
          <w:spacing w:val="-2"/>
          <w:lang w:val="fr-FR"/>
        </w:rPr>
        <w:t>examen</w:t>
      </w:r>
      <w:r w:rsidR="00AD3D2F" w:rsidRPr="006536E5">
        <w:rPr>
          <w:i/>
          <w:iCs/>
          <w:spacing w:val="-2"/>
          <w:lang w:val="fr-FR"/>
        </w:rPr>
        <w:t xml:space="preserve">” </w:t>
      </w:r>
      <w:r w:rsidR="002351AC" w:rsidRPr="006536E5">
        <w:rPr>
          <w:i/>
          <w:iCs/>
          <w:spacing w:val="-2"/>
          <w:lang w:val="fr-FR"/>
        </w:rPr>
        <w:t>par le</w:t>
      </w:r>
      <w:r w:rsidRPr="006536E5">
        <w:rPr>
          <w:i/>
          <w:iCs/>
          <w:spacing w:val="-2"/>
          <w:lang w:val="fr-FR"/>
        </w:rPr>
        <w:t> </w:t>
      </w:r>
      <w:r w:rsidR="002351AC" w:rsidRPr="006536E5">
        <w:rPr>
          <w:i/>
          <w:iCs/>
          <w:spacing w:val="-2"/>
          <w:lang w:val="fr-FR"/>
        </w:rPr>
        <w:t>Conseil à sa quarante</w:t>
      </w:r>
      <w:r w:rsidR="00FA3D5C" w:rsidRPr="006536E5">
        <w:rPr>
          <w:i/>
          <w:iCs/>
          <w:spacing w:val="-2"/>
          <w:lang w:val="fr-FR"/>
        </w:rPr>
        <w:noBreakHyphen/>
      </w:r>
      <w:r w:rsidR="002351AC" w:rsidRPr="006536E5">
        <w:rPr>
          <w:i/>
          <w:iCs/>
          <w:spacing w:val="-2"/>
          <w:lang w:val="fr-FR"/>
        </w:rPr>
        <w:t>huitième</w:t>
      </w:r>
      <w:r w:rsidR="00522D2F" w:rsidRPr="006536E5">
        <w:rPr>
          <w:i/>
          <w:iCs/>
          <w:spacing w:val="-2"/>
          <w:lang w:val="fr-FR"/>
        </w:rPr>
        <w:t> </w:t>
      </w:r>
      <w:r w:rsidR="002351AC" w:rsidRPr="006536E5">
        <w:rPr>
          <w:i/>
          <w:iCs/>
          <w:spacing w:val="-2"/>
          <w:lang w:val="fr-FR"/>
        </w:rPr>
        <w:t>session ordinaire</w:t>
      </w:r>
      <w:r w:rsidR="00AD3D2F" w:rsidRPr="006536E5">
        <w:rPr>
          <w:i/>
          <w:iCs/>
          <w:spacing w:val="-2"/>
          <w:lang w:val="fr-FR"/>
        </w:rPr>
        <w:t xml:space="preserve">; </w:t>
      </w:r>
      <w:r w:rsidR="00564E13" w:rsidRPr="006536E5">
        <w:rPr>
          <w:i/>
          <w:iCs/>
          <w:spacing w:val="-2"/>
          <w:lang w:val="fr-FR"/>
        </w:rPr>
        <w:t xml:space="preserve"> </w:t>
      </w:r>
      <w:r w:rsidR="002351AC" w:rsidRPr="006536E5">
        <w:rPr>
          <w:i/>
          <w:iCs/>
          <w:spacing w:val="-2"/>
          <w:lang w:val="fr-FR"/>
        </w:rPr>
        <w:t>et</w:t>
      </w:r>
    </w:p>
    <w:p w:rsidR="00AD3D2F" w:rsidRPr="00862DCE" w:rsidRDefault="00AD3D2F" w:rsidP="001B3B55">
      <w:pPr>
        <w:pStyle w:val="ListParagraph1"/>
        <w:rPr>
          <w:i/>
          <w:iCs/>
          <w:lang w:val="fr-FR"/>
        </w:rPr>
      </w:pPr>
    </w:p>
    <w:p w:rsidR="00AD3D2F" w:rsidRPr="00862DCE" w:rsidRDefault="002351AC" w:rsidP="00D80D6D">
      <w:pPr>
        <w:pStyle w:val="ListParagraph1"/>
        <w:numPr>
          <w:ilvl w:val="0"/>
          <w:numId w:val="5"/>
        </w:numPr>
        <w:tabs>
          <w:tab w:val="left" w:pos="5954"/>
        </w:tabs>
        <w:ind w:left="4820" w:firstLine="567"/>
        <w:rPr>
          <w:i/>
          <w:iCs/>
          <w:lang w:val="fr-FR"/>
        </w:rPr>
      </w:pPr>
      <w:r w:rsidRPr="00862DCE">
        <w:rPr>
          <w:i/>
          <w:iCs/>
          <w:lang w:val="fr-FR"/>
        </w:rPr>
        <w:t xml:space="preserve">examiner les </w:t>
      </w:r>
      <w:r w:rsidR="00AD3D2F" w:rsidRPr="00862DCE">
        <w:rPr>
          <w:i/>
          <w:iCs/>
          <w:lang w:val="fr-FR"/>
        </w:rPr>
        <w:t>propos</w:t>
      </w:r>
      <w:r w:rsidRPr="00862DCE">
        <w:rPr>
          <w:i/>
          <w:iCs/>
          <w:lang w:val="fr-FR"/>
        </w:rPr>
        <w:t>itions de ré</w:t>
      </w:r>
      <w:r w:rsidR="00AD3D2F" w:rsidRPr="00862DCE">
        <w:rPr>
          <w:i/>
          <w:iCs/>
          <w:lang w:val="fr-FR"/>
        </w:rPr>
        <w:t>visions</w:t>
      </w:r>
      <w:r w:rsidRPr="00862DCE">
        <w:rPr>
          <w:i/>
          <w:iCs/>
          <w:lang w:val="fr-FR"/>
        </w:rPr>
        <w:t xml:space="preserve"> du </w:t>
      </w:r>
      <w:r w:rsidR="00E81682" w:rsidRPr="00862DCE">
        <w:rPr>
          <w:i/>
          <w:iCs/>
          <w:lang w:val="fr-FR"/>
        </w:rPr>
        <w:t>document TG</w:t>
      </w:r>
      <w:r w:rsidR="00AD3D2F" w:rsidRPr="00862DCE">
        <w:rPr>
          <w:i/>
          <w:iCs/>
          <w:lang w:val="fr-FR"/>
        </w:rPr>
        <w:t>P/7 “</w:t>
      </w:r>
      <w:r w:rsidRPr="00862DCE">
        <w:rPr>
          <w:i/>
          <w:lang w:val="fr-FR"/>
        </w:rPr>
        <w:t>Élaboration des principes directeurs d</w:t>
      </w:r>
      <w:r w:rsidR="009146EE" w:rsidRPr="00862DCE">
        <w:rPr>
          <w:i/>
          <w:lang w:val="fr-FR"/>
        </w:rPr>
        <w:t>’</w:t>
      </w:r>
      <w:r w:rsidRPr="00862DCE">
        <w:rPr>
          <w:i/>
          <w:lang w:val="fr-FR"/>
        </w:rPr>
        <w:t>examen</w:t>
      </w:r>
      <w:r w:rsidR="00AD3D2F" w:rsidRPr="00862DCE">
        <w:rPr>
          <w:i/>
          <w:iCs/>
          <w:lang w:val="fr-FR"/>
        </w:rPr>
        <w:t>”</w:t>
      </w:r>
      <w:r w:rsidRPr="00862DCE">
        <w:rPr>
          <w:i/>
          <w:iCs/>
          <w:lang w:val="fr-FR"/>
        </w:rPr>
        <w:t xml:space="preserve"> pour adoption e</w:t>
      </w:r>
      <w:r w:rsidR="00AD3D2F" w:rsidRPr="00862DCE">
        <w:rPr>
          <w:i/>
          <w:iCs/>
          <w:lang w:val="fr-FR"/>
        </w:rPr>
        <w:t>n</w:t>
      </w:r>
      <w:r w:rsidR="00522D2F" w:rsidRPr="00862DCE">
        <w:rPr>
          <w:i/>
          <w:iCs/>
          <w:lang w:val="fr-FR"/>
        </w:rPr>
        <w:t> </w:t>
      </w:r>
      <w:r w:rsidR="00AD3D2F" w:rsidRPr="00862DCE">
        <w:rPr>
          <w:i/>
          <w:iCs/>
          <w:lang w:val="fr-FR"/>
        </w:rPr>
        <w:t>2014</w:t>
      </w:r>
      <w:r w:rsidRPr="00862DCE">
        <w:rPr>
          <w:i/>
          <w:iCs/>
          <w:lang w:val="fr-FR"/>
        </w:rPr>
        <w:t>,</w:t>
      </w:r>
      <w:r w:rsidR="00AD3D2F" w:rsidRPr="00862DCE">
        <w:rPr>
          <w:i/>
          <w:iCs/>
          <w:lang w:val="fr-FR"/>
        </w:rPr>
        <w:t xml:space="preserve"> </w:t>
      </w:r>
      <w:r w:rsidRPr="00862DCE">
        <w:rPr>
          <w:i/>
          <w:iCs/>
          <w:lang w:val="fr-FR"/>
        </w:rPr>
        <w:t>telles qu</w:t>
      </w:r>
      <w:r w:rsidR="009146EE" w:rsidRPr="00862DCE">
        <w:rPr>
          <w:i/>
          <w:iCs/>
          <w:lang w:val="fr-FR"/>
        </w:rPr>
        <w:t>’</w:t>
      </w:r>
      <w:r w:rsidRPr="00862DCE">
        <w:rPr>
          <w:i/>
          <w:iCs/>
          <w:lang w:val="fr-FR"/>
        </w:rPr>
        <w:t>elles figurent dans l</w:t>
      </w:r>
      <w:r w:rsidR="009146EE" w:rsidRPr="00862DCE">
        <w:rPr>
          <w:i/>
          <w:iCs/>
          <w:lang w:val="fr-FR"/>
        </w:rPr>
        <w:t>’</w:t>
      </w:r>
      <w:r w:rsidRPr="00862DCE">
        <w:rPr>
          <w:i/>
          <w:iCs/>
          <w:lang w:val="fr-FR"/>
        </w:rPr>
        <w:t>annexe V du présent document, de concert avec les observations du</w:t>
      </w:r>
      <w:r w:rsidR="009146EE" w:rsidRPr="00862DCE">
        <w:rPr>
          <w:i/>
          <w:iCs/>
          <w:lang w:val="fr-FR"/>
        </w:rPr>
        <w:t> TC</w:t>
      </w:r>
      <w:r w:rsidRPr="00862DCE">
        <w:rPr>
          <w:i/>
          <w:iCs/>
          <w:lang w:val="fr-FR"/>
        </w:rPr>
        <w:t xml:space="preserve"> à sa</w:t>
      </w:r>
      <w:r w:rsidR="006536E5">
        <w:rPr>
          <w:i/>
          <w:iCs/>
          <w:lang w:val="fr-FR"/>
        </w:rPr>
        <w:t xml:space="preserve"> </w:t>
      </w:r>
      <w:r w:rsidRPr="00862DCE">
        <w:rPr>
          <w:i/>
          <w:iCs/>
          <w:lang w:val="fr-FR"/>
        </w:rPr>
        <w:t>cinquantième</w:t>
      </w:r>
      <w:r w:rsidR="006536E5">
        <w:rPr>
          <w:i/>
          <w:iCs/>
          <w:lang w:val="fr-FR"/>
        </w:rPr>
        <w:t xml:space="preserve"> </w:t>
      </w:r>
      <w:r w:rsidR="00AD3D2F" w:rsidRPr="00862DCE">
        <w:rPr>
          <w:i/>
          <w:iCs/>
          <w:lang w:val="fr-FR"/>
        </w:rPr>
        <w:t>session.</w:t>
      </w:r>
    </w:p>
    <w:p w:rsidR="00AD3D2F" w:rsidRPr="00927AEE" w:rsidRDefault="00AD3D2F" w:rsidP="001B3B55">
      <w:pPr>
        <w:ind w:left="567" w:firstLine="567"/>
        <w:rPr>
          <w:i/>
          <w:iCs/>
          <w:snapToGrid w:val="0"/>
          <w:lang w:val="fr-FR"/>
        </w:rPr>
      </w:pPr>
    </w:p>
    <w:p w:rsidR="00AD3D2F" w:rsidRPr="00927AEE" w:rsidRDefault="00AD3D2F" w:rsidP="001B3B55">
      <w:pPr>
        <w:ind w:left="567" w:firstLine="567"/>
        <w:rPr>
          <w:i/>
          <w:iCs/>
          <w:snapToGrid w:val="0"/>
          <w:lang w:val="fr-FR"/>
        </w:rPr>
      </w:pPr>
    </w:p>
    <w:p w:rsidR="00836220" w:rsidRPr="00927AEE" w:rsidRDefault="00AD3D2F" w:rsidP="00836220">
      <w:pPr>
        <w:pStyle w:val="Heading2"/>
        <w:rPr>
          <w:lang w:val="fr-FR"/>
        </w:rPr>
      </w:pPr>
      <w:bookmarkStart w:id="64" w:name="_Toc352678054"/>
      <w:bookmarkStart w:id="65" w:name="_Toc353797734"/>
      <w:bookmarkStart w:id="66" w:name="_Toc374385115"/>
      <w:bookmarkStart w:id="67" w:name="_Toc374631052"/>
      <w:bookmarkStart w:id="68" w:name="_Toc374632524"/>
      <w:bookmarkStart w:id="69" w:name="_Toc374635724"/>
      <w:bookmarkStart w:id="70" w:name="_Toc378251513"/>
      <w:bookmarkStart w:id="71" w:name="_Toc378326431"/>
      <w:bookmarkStart w:id="72" w:name="_Toc378421894"/>
      <w:bookmarkStart w:id="73" w:name="_Toc380772903"/>
      <w:r w:rsidRPr="00927AEE">
        <w:rPr>
          <w:lang w:val="fr-FR"/>
        </w:rPr>
        <w:t>TGP/8</w:t>
      </w:r>
      <w:r w:rsidR="00522D2F">
        <w:rPr>
          <w:lang w:val="fr-FR"/>
        </w:rPr>
        <w:t> </w:t>
      </w:r>
      <w:r w:rsidRPr="00927AEE">
        <w:rPr>
          <w:lang w:val="fr-FR"/>
        </w:rPr>
        <w:t xml:space="preserve">: </w:t>
      </w:r>
      <w:bookmarkEnd w:id="64"/>
      <w:bookmarkEnd w:id="65"/>
      <w:bookmarkEnd w:id="66"/>
      <w:bookmarkEnd w:id="67"/>
      <w:bookmarkEnd w:id="68"/>
      <w:bookmarkEnd w:id="69"/>
      <w:bookmarkEnd w:id="70"/>
      <w:bookmarkEnd w:id="71"/>
      <w:bookmarkEnd w:id="72"/>
      <w:r w:rsidR="00836220" w:rsidRPr="00927AEE">
        <w:rPr>
          <w:lang w:val="fr-FR"/>
        </w:rPr>
        <w:t>Protocole d</w:t>
      </w:r>
      <w:r w:rsidR="009146EE">
        <w:rPr>
          <w:lang w:val="fr-FR"/>
        </w:rPr>
        <w:t>’</w:t>
      </w:r>
      <w:r w:rsidR="00836220" w:rsidRPr="00927AEE">
        <w:rPr>
          <w:lang w:val="fr-FR"/>
        </w:rPr>
        <w:t>essai et techniques utilisés dans l</w:t>
      </w:r>
      <w:r w:rsidR="009146EE">
        <w:rPr>
          <w:lang w:val="fr-FR"/>
        </w:rPr>
        <w:t>’</w:t>
      </w:r>
      <w:r w:rsidR="00836220" w:rsidRPr="00927AEE">
        <w:rPr>
          <w:lang w:val="fr-FR"/>
        </w:rPr>
        <w:t>examen de la distinction, de l</w:t>
      </w:r>
      <w:r w:rsidR="009146EE">
        <w:rPr>
          <w:lang w:val="fr-FR"/>
        </w:rPr>
        <w:t>’</w:t>
      </w:r>
      <w:r w:rsidR="00836220" w:rsidRPr="00927AEE">
        <w:rPr>
          <w:lang w:val="fr-FR"/>
        </w:rPr>
        <w:t>homogénéité et de la</w:t>
      </w:r>
      <w:r w:rsidR="005320B2" w:rsidRPr="00927AEE">
        <w:rPr>
          <w:lang w:val="fr-FR"/>
        </w:rPr>
        <w:t> </w:t>
      </w:r>
      <w:r w:rsidR="00836220" w:rsidRPr="00927AEE">
        <w:rPr>
          <w:lang w:val="fr-FR"/>
        </w:rPr>
        <w:t>stabilité</w:t>
      </w:r>
      <w:bookmarkEnd w:id="73"/>
    </w:p>
    <w:p w:rsidR="00AD3D2F" w:rsidRPr="00927AEE" w:rsidRDefault="00AD3D2F" w:rsidP="001B3B55">
      <w:pPr>
        <w:pStyle w:val="ListParagraph1"/>
        <w:ind w:left="930"/>
        <w:rPr>
          <w:lang w:val="fr-FR"/>
        </w:rPr>
      </w:pPr>
    </w:p>
    <w:p w:rsidR="00AD3D2F" w:rsidRPr="00862DCE" w:rsidRDefault="00AD3D2F" w:rsidP="001B3B55">
      <w:pPr>
        <w:rPr>
          <w:lang w:val="fr-FR"/>
        </w:rPr>
      </w:pPr>
      <w:r w:rsidRPr="00862DCE">
        <w:rPr>
          <w:lang w:val="fr-FR"/>
        </w:rPr>
        <w:fldChar w:fldCharType="begin"/>
      </w:r>
      <w:r w:rsidRPr="00862DCE">
        <w:rPr>
          <w:lang w:val="fr-FR"/>
        </w:rPr>
        <w:instrText xml:space="preserve"> AUTONUM  </w:instrText>
      </w:r>
      <w:r w:rsidRPr="00862DCE">
        <w:rPr>
          <w:lang w:val="fr-FR"/>
        </w:rPr>
        <w:fldChar w:fldCharType="end"/>
      </w:r>
      <w:r w:rsidRPr="00862DCE">
        <w:rPr>
          <w:lang w:val="fr-FR"/>
        </w:rPr>
        <w:tab/>
      </w:r>
      <w:r w:rsidR="002351AC" w:rsidRPr="00862DCE">
        <w:rPr>
          <w:lang w:val="fr-FR"/>
        </w:rPr>
        <w:t>L</w:t>
      </w:r>
      <w:r w:rsidR="009146EE" w:rsidRPr="00862DCE">
        <w:rPr>
          <w:lang w:val="fr-FR"/>
        </w:rPr>
        <w:t>’</w:t>
      </w:r>
      <w:r w:rsidR="002351AC" w:rsidRPr="00862DCE">
        <w:rPr>
          <w:lang w:val="fr-FR"/>
        </w:rPr>
        <w:t>annexe II du présent document contient les révisions approuvées antérieurement par le</w:t>
      </w:r>
      <w:r w:rsidR="009146EE" w:rsidRPr="00862DCE">
        <w:rPr>
          <w:lang w:val="fr-FR"/>
        </w:rPr>
        <w:t> TC</w:t>
      </w:r>
      <w:r w:rsidR="002351AC" w:rsidRPr="00862DCE">
        <w:rPr>
          <w:lang w:val="fr-FR"/>
        </w:rPr>
        <w:t xml:space="preserve"> pour le document TGP/8 “Protocole d</w:t>
      </w:r>
      <w:r w:rsidR="009146EE" w:rsidRPr="00862DCE">
        <w:rPr>
          <w:lang w:val="fr-FR"/>
        </w:rPr>
        <w:t>’</w:t>
      </w:r>
      <w:r w:rsidR="002351AC" w:rsidRPr="00862DCE">
        <w:rPr>
          <w:lang w:val="fr-FR"/>
        </w:rPr>
        <w:t>essai et techniques utilisés dans l</w:t>
      </w:r>
      <w:r w:rsidR="009146EE" w:rsidRPr="00862DCE">
        <w:rPr>
          <w:lang w:val="fr-FR"/>
        </w:rPr>
        <w:t>’</w:t>
      </w:r>
      <w:r w:rsidR="002351AC" w:rsidRPr="00862DCE">
        <w:rPr>
          <w:lang w:val="fr-FR"/>
        </w:rPr>
        <w:t>examen de la distinction, de l</w:t>
      </w:r>
      <w:r w:rsidR="009146EE" w:rsidRPr="00862DCE">
        <w:rPr>
          <w:lang w:val="fr-FR"/>
        </w:rPr>
        <w:t>’</w:t>
      </w:r>
      <w:r w:rsidR="002351AC" w:rsidRPr="00862DCE">
        <w:rPr>
          <w:lang w:val="fr-FR"/>
        </w:rPr>
        <w:t>homogénéité et de la stabilité”.</w:t>
      </w:r>
    </w:p>
    <w:p w:rsidR="00AD3D2F" w:rsidRPr="00862DCE" w:rsidRDefault="00AD3D2F" w:rsidP="001B3B55">
      <w:pPr>
        <w:rPr>
          <w:lang w:val="fr-FR"/>
        </w:rPr>
      </w:pPr>
    </w:p>
    <w:p w:rsidR="00AD3D2F" w:rsidRPr="00927AEE" w:rsidRDefault="00AD3D2F" w:rsidP="00F52322">
      <w:pPr>
        <w:rPr>
          <w:lang w:val="fr-FR"/>
        </w:rPr>
      </w:pPr>
      <w:r w:rsidRPr="00862DCE">
        <w:rPr>
          <w:lang w:val="fr-FR"/>
        </w:rPr>
        <w:fldChar w:fldCharType="begin"/>
      </w:r>
      <w:r w:rsidRPr="00862DCE">
        <w:rPr>
          <w:lang w:val="fr-FR"/>
        </w:rPr>
        <w:instrText xml:space="preserve"> AUTONUM  </w:instrText>
      </w:r>
      <w:r w:rsidRPr="00862DCE">
        <w:rPr>
          <w:lang w:val="fr-FR"/>
        </w:rPr>
        <w:fldChar w:fldCharType="end"/>
      </w:r>
      <w:r w:rsidRPr="00862DCE">
        <w:rPr>
          <w:lang w:val="fr-FR"/>
        </w:rPr>
        <w:tab/>
      </w:r>
      <w:r w:rsidR="002351AC" w:rsidRPr="00862DCE">
        <w:rPr>
          <w:lang w:val="fr-FR"/>
        </w:rPr>
        <w:t>L</w:t>
      </w:r>
      <w:r w:rsidR="009146EE" w:rsidRPr="00862DCE">
        <w:rPr>
          <w:lang w:val="fr-FR"/>
        </w:rPr>
        <w:t>’</w:t>
      </w:r>
      <w:r w:rsidR="002351AC" w:rsidRPr="00862DCE">
        <w:rPr>
          <w:lang w:val="fr-FR"/>
        </w:rPr>
        <w:t xml:space="preserve">annexe V du présent document contient la révision du </w:t>
      </w:r>
      <w:r w:rsidR="00E81682" w:rsidRPr="00862DCE">
        <w:rPr>
          <w:lang w:val="fr-FR"/>
        </w:rPr>
        <w:t>document TG</w:t>
      </w:r>
      <w:r w:rsidR="002351AC" w:rsidRPr="00862DCE">
        <w:rPr>
          <w:lang w:val="fr-FR"/>
        </w:rPr>
        <w:t>P/8</w:t>
      </w:r>
      <w:r w:rsidR="005320B2" w:rsidRPr="00862DCE">
        <w:rPr>
          <w:lang w:val="fr-FR"/>
        </w:rPr>
        <w:t xml:space="preserve"> </w:t>
      </w:r>
      <w:r w:rsidR="002351AC" w:rsidRPr="00862DCE">
        <w:rPr>
          <w:lang w:val="fr-FR"/>
        </w:rPr>
        <w:t>que le</w:t>
      </w:r>
      <w:r w:rsidR="009146EE" w:rsidRPr="00862DCE">
        <w:rPr>
          <w:lang w:val="fr-FR"/>
        </w:rPr>
        <w:t> TC</w:t>
      </w:r>
      <w:r w:rsidR="002351AC" w:rsidRPr="00862DCE">
        <w:rPr>
          <w:lang w:val="fr-FR"/>
        </w:rPr>
        <w:t xml:space="preserve"> sera appelé à examiner aux fins de son adoption à sa cinquantième</w:t>
      </w:r>
      <w:r w:rsidR="00522D2F" w:rsidRPr="00862DCE">
        <w:rPr>
          <w:lang w:val="fr-FR"/>
        </w:rPr>
        <w:t> </w:t>
      </w:r>
      <w:r w:rsidR="002351AC" w:rsidRPr="00862DCE">
        <w:rPr>
          <w:lang w:val="fr-FR"/>
        </w:rPr>
        <w:t>session en</w:t>
      </w:r>
      <w:r w:rsidR="00522D2F" w:rsidRPr="00862DCE">
        <w:rPr>
          <w:lang w:val="fr-FR"/>
        </w:rPr>
        <w:t> </w:t>
      </w:r>
      <w:r w:rsidR="002351AC" w:rsidRPr="00862DCE">
        <w:rPr>
          <w:lang w:val="fr-FR"/>
        </w:rPr>
        <w:t>2014.</w:t>
      </w:r>
    </w:p>
    <w:p w:rsidR="00AD3D2F" w:rsidRPr="00927AEE" w:rsidRDefault="00AD3D2F" w:rsidP="001B3B55">
      <w:pPr>
        <w:rPr>
          <w:lang w:val="fr-FR"/>
        </w:rPr>
      </w:pPr>
    </w:p>
    <w:p w:rsidR="00AD3D2F" w:rsidRPr="00862DCE" w:rsidRDefault="00AD3D2F" w:rsidP="001B3B55">
      <w:pPr>
        <w:tabs>
          <w:tab w:val="left" w:pos="5387"/>
        </w:tabs>
        <w:ind w:left="4820"/>
        <w:rPr>
          <w:i/>
          <w:iCs/>
          <w:lang w:val="fr-FR"/>
        </w:rPr>
      </w:pPr>
      <w:r w:rsidRPr="00862DCE">
        <w:rPr>
          <w:i/>
          <w:iCs/>
          <w:lang w:val="fr-FR"/>
        </w:rPr>
        <w:fldChar w:fldCharType="begin"/>
      </w:r>
      <w:r w:rsidRPr="00862DCE">
        <w:rPr>
          <w:i/>
          <w:iCs/>
          <w:lang w:val="fr-FR"/>
        </w:rPr>
        <w:instrText xml:space="preserve"> AUTONUM  </w:instrText>
      </w:r>
      <w:r w:rsidRPr="00862DCE">
        <w:rPr>
          <w:i/>
          <w:iCs/>
          <w:lang w:val="fr-FR"/>
        </w:rPr>
        <w:fldChar w:fldCharType="end"/>
      </w:r>
      <w:r w:rsidR="002351AC" w:rsidRPr="00862DCE">
        <w:rPr>
          <w:i/>
          <w:iCs/>
          <w:lang w:val="fr-FR"/>
        </w:rPr>
        <w:tab/>
        <w:t>L</w:t>
      </w:r>
      <w:r w:rsidRPr="00862DCE">
        <w:rPr>
          <w:i/>
          <w:iCs/>
          <w:lang w:val="fr-FR"/>
        </w:rPr>
        <w:t xml:space="preserve">e CAJ </w:t>
      </w:r>
      <w:r w:rsidR="005320B2" w:rsidRPr="00862DCE">
        <w:rPr>
          <w:i/>
          <w:iCs/>
          <w:lang w:val="fr-FR"/>
        </w:rPr>
        <w:t>est invité</w:t>
      </w:r>
    </w:p>
    <w:p w:rsidR="00AD3D2F" w:rsidRPr="00862DCE" w:rsidRDefault="00AD3D2F" w:rsidP="001B3B55">
      <w:pPr>
        <w:pStyle w:val="ListParagraph1"/>
        <w:tabs>
          <w:tab w:val="left" w:pos="5954"/>
        </w:tabs>
        <w:ind w:left="5387"/>
        <w:rPr>
          <w:i/>
          <w:iCs/>
          <w:lang w:val="fr-FR"/>
        </w:rPr>
      </w:pPr>
    </w:p>
    <w:p w:rsidR="00AD3D2F" w:rsidRPr="00862DCE" w:rsidRDefault="005320B2" w:rsidP="00D80D6D">
      <w:pPr>
        <w:pStyle w:val="ListParagraph1"/>
        <w:numPr>
          <w:ilvl w:val="0"/>
          <w:numId w:val="6"/>
        </w:numPr>
        <w:tabs>
          <w:tab w:val="left" w:pos="5954"/>
        </w:tabs>
        <w:ind w:left="4820" w:firstLine="567"/>
        <w:rPr>
          <w:i/>
          <w:iCs/>
          <w:lang w:val="fr-FR"/>
        </w:rPr>
      </w:pPr>
      <w:r w:rsidRPr="00862DCE">
        <w:rPr>
          <w:i/>
          <w:iCs/>
          <w:lang w:val="fr-FR"/>
        </w:rPr>
        <w:t xml:space="preserve">à </w:t>
      </w:r>
      <w:r w:rsidR="00063C4A" w:rsidRPr="00862DCE">
        <w:rPr>
          <w:i/>
          <w:iCs/>
          <w:lang w:val="fr-FR"/>
        </w:rPr>
        <w:t>examiner les ré</w:t>
      </w:r>
      <w:r w:rsidR="00AD3D2F" w:rsidRPr="00862DCE">
        <w:rPr>
          <w:i/>
          <w:iCs/>
          <w:lang w:val="fr-FR"/>
        </w:rPr>
        <w:t>visions</w:t>
      </w:r>
      <w:r w:rsidR="00063C4A" w:rsidRPr="00862DCE">
        <w:rPr>
          <w:i/>
          <w:iCs/>
          <w:lang w:val="fr-FR"/>
        </w:rPr>
        <w:t xml:space="preserve"> du </w:t>
      </w:r>
      <w:r w:rsidR="00E81682" w:rsidRPr="00862DCE">
        <w:rPr>
          <w:i/>
          <w:iCs/>
          <w:lang w:val="fr-FR"/>
        </w:rPr>
        <w:t>document TG</w:t>
      </w:r>
      <w:r w:rsidR="00AD3D2F" w:rsidRPr="00862DCE">
        <w:rPr>
          <w:i/>
          <w:iCs/>
          <w:lang w:val="fr-FR"/>
        </w:rPr>
        <w:t xml:space="preserve">P/8 </w:t>
      </w:r>
      <w:r w:rsidR="00063C4A" w:rsidRPr="00862DCE">
        <w:rPr>
          <w:i/>
          <w:iCs/>
          <w:lang w:val="fr-FR"/>
        </w:rPr>
        <w:t>approuvées antérieurement par le</w:t>
      </w:r>
      <w:r w:rsidR="009146EE" w:rsidRPr="00862DCE">
        <w:rPr>
          <w:i/>
          <w:iCs/>
          <w:lang w:val="fr-FR"/>
        </w:rPr>
        <w:t> TC</w:t>
      </w:r>
      <w:r w:rsidR="00063C4A" w:rsidRPr="00862DCE">
        <w:rPr>
          <w:i/>
          <w:iCs/>
          <w:lang w:val="fr-FR"/>
        </w:rPr>
        <w:t>, telle</w:t>
      </w:r>
      <w:r w:rsidR="00AD3D2F" w:rsidRPr="00862DCE">
        <w:rPr>
          <w:i/>
          <w:iCs/>
          <w:lang w:val="fr-FR"/>
        </w:rPr>
        <w:t xml:space="preserve">s </w:t>
      </w:r>
      <w:r w:rsidR="00063C4A" w:rsidRPr="00862DCE">
        <w:rPr>
          <w:i/>
          <w:iCs/>
          <w:lang w:val="fr-FR"/>
        </w:rPr>
        <w:t>qu</w:t>
      </w:r>
      <w:r w:rsidR="009146EE" w:rsidRPr="00862DCE">
        <w:rPr>
          <w:i/>
          <w:iCs/>
          <w:lang w:val="fr-FR"/>
        </w:rPr>
        <w:t>’</w:t>
      </w:r>
      <w:r w:rsidR="00063C4A" w:rsidRPr="00862DCE">
        <w:rPr>
          <w:i/>
          <w:iCs/>
          <w:lang w:val="fr-FR"/>
        </w:rPr>
        <w:t>elles figurent dans l</w:t>
      </w:r>
      <w:r w:rsidR="009146EE" w:rsidRPr="00862DCE">
        <w:rPr>
          <w:i/>
          <w:iCs/>
          <w:lang w:val="fr-FR"/>
        </w:rPr>
        <w:t>’</w:t>
      </w:r>
      <w:r w:rsidR="00063C4A" w:rsidRPr="00862DCE">
        <w:rPr>
          <w:i/>
          <w:iCs/>
          <w:lang w:val="fr-FR"/>
        </w:rPr>
        <w:t>a</w:t>
      </w:r>
      <w:r w:rsidR="00AD3D2F" w:rsidRPr="00862DCE">
        <w:rPr>
          <w:i/>
          <w:iCs/>
          <w:lang w:val="fr-FR"/>
        </w:rPr>
        <w:t>nnex</w:t>
      </w:r>
      <w:r w:rsidR="00063C4A" w:rsidRPr="00862DCE">
        <w:rPr>
          <w:i/>
          <w:iCs/>
          <w:lang w:val="fr-FR"/>
        </w:rPr>
        <w:t>e</w:t>
      </w:r>
      <w:r w:rsidRPr="00862DCE">
        <w:rPr>
          <w:i/>
          <w:iCs/>
          <w:lang w:val="fr-FR"/>
        </w:rPr>
        <w:t> </w:t>
      </w:r>
      <w:r w:rsidR="00AD3D2F" w:rsidRPr="00862DCE">
        <w:rPr>
          <w:i/>
          <w:iCs/>
          <w:lang w:val="fr-FR"/>
        </w:rPr>
        <w:t xml:space="preserve">II </w:t>
      </w:r>
      <w:r w:rsidR="00063C4A" w:rsidRPr="00862DCE">
        <w:rPr>
          <w:i/>
          <w:iCs/>
          <w:lang w:val="fr-FR"/>
        </w:rPr>
        <w:t>du présent</w:t>
      </w:r>
      <w:r w:rsidR="00AD3D2F" w:rsidRPr="00862DCE">
        <w:rPr>
          <w:i/>
          <w:iCs/>
          <w:lang w:val="fr-FR"/>
        </w:rPr>
        <w:t xml:space="preserve"> document,</w:t>
      </w:r>
      <w:r w:rsidR="00063C4A" w:rsidRPr="00862DCE">
        <w:rPr>
          <w:i/>
          <w:iCs/>
          <w:lang w:val="fr-FR"/>
        </w:rPr>
        <w:t xml:space="preserve"> comme base d</w:t>
      </w:r>
      <w:r w:rsidR="009146EE" w:rsidRPr="00862DCE">
        <w:rPr>
          <w:i/>
          <w:iCs/>
          <w:lang w:val="fr-FR"/>
        </w:rPr>
        <w:t>’</w:t>
      </w:r>
      <w:r w:rsidR="00AD3D2F" w:rsidRPr="00862DCE">
        <w:rPr>
          <w:i/>
          <w:iCs/>
          <w:lang w:val="fr-FR"/>
        </w:rPr>
        <w:t>adoption</w:t>
      </w:r>
      <w:r w:rsidR="00063C4A" w:rsidRPr="00862DCE">
        <w:rPr>
          <w:i/>
          <w:iCs/>
          <w:lang w:val="fr-FR"/>
        </w:rPr>
        <w:t xml:space="preserve"> du </w:t>
      </w:r>
      <w:r w:rsidR="00E81682" w:rsidRPr="00862DCE">
        <w:rPr>
          <w:i/>
          <w:iCs/>
          <w:lang w:val="fr-FR"/>
        </w:rPr>
        <w:t>document TG</w:t>
      </w:r>
      <w:r w:rsidR="00AD3D2F" w:rsidRPr="00862DCE">
        <w:rPr>
          <w:i/>
          <w:iCs/>
          <w:lang w:val="fr-FR"/>
        </w:rPr>
        <w:t>P/8/2 “</w:t>
      </w:r>
      <w:r w:rsidR="00063C4A" w:rsidRPr="00862DCE">
        <w:rPr>
          <w:i/>
          <w:lang w:val="fr-FR"/>
        </w:rPr>
        <w:t>Protocole d</w:t>
      </w:r>
      <w:r w:rsidR="009146EE" w:rsidRPr="00862DCE">
        <w:rPr>
          <w:i/>
          <w:lang w:val="fr-FR"/>
        </w:rPr>
        <w:t>’</w:t>
      </w:r>
      <w:r w:rsidR="00063C4A" w:rsidRPr="00862DCE">
        <w:rPr>
          <w:i/>
          <w:lang w:val="fr-FR"/>
        </w:rPr>
        <w:t>essai et techniques utilisés dans l</w:t>
      </w:r>
      <w:r w:rsidR="009146EE" w:rsidRPr="00862DCE">
        <w:rPr>
          <w:i/>
          <w:lang w:val="fr-FR"/>
        </w:rPr>
        <w:t>’</w:t>
      </w:r>
      <w:r w:rsidR="00063C4A" w:rsidRPr="00862DCE">
        <w:rPr>
          <w:i/>
          <w:lang w:val="fr-FR"/>
        </w:rPr>
        <w:t>examen de la distinction, de l</w:t>
      </w:r>
      <w:r w:rsidR="009146EE" w:rsidRPr="00862DCE">
        <w:rPr>
          <w:i/>
          <w:lang w:val="fr-FR"/>
        </w:rPr>
        <w:t>’</w:t>
      </w:r>
      <w:r w:rsidR="00063C4A" w:rsidRPr="00862DCE">
        <w:rPr>
          <w:i/>
          <w:lang w:val="fr-FR"/>
        </w:rPr>
        <w:t>homogénéité et de la</w:t>
      </w:r>
      <w:r w:rsidR="006536E5">
        <w:rPr>
          <w:i/>
          <w:lang w:val="fr-FR"/>
        </w:rPr>
        <w:t xml:space="preserve"> </w:t>
      </w:r>
      <w:r w:rsidR="00063C4A" w:rsidRPr="00862DCE">
        <w:rPr>
          <w:i/>
          <w:lang w:val="fr-FR"/>
        </w:rPr>
        <w:t>stabilité</w:t>
      </w:r>
      <w:r w:rsidR="00AD3D2F" w:rsidRPr="00862DCE">
        <w:rPr>
          <w:i/>
          <w:iCs/>
          <w:lang w:val="fr-FR"/>
        </w:rPr>
        <w:t>”</w:t>
      </w:r>
      <w:r w:rsidR="00063C4A" w:rsidRPr="00862DCE">
        <w:rPr>
          <w:i/>
          <w:iCs/>
          <w:lang w:val="fr-FR"/>
        </w:rPr>
        <w:t xml:space="preserve"> par le Conseil à sa quarante</w:t>
      </w:r>
      <w:r w:rsidR="00FA3D5C" w:rsidRPr="00862DCE">
        <w:rPr>
          <w:i/>
          <w:iCs/>
          <w:lang w:val="fr-FR"/>
        </w:rPr>
        <w:noBreakHyphen/>
      </w:r>
      <w:r w:rsidR="00063C4A" w:rsidRPr="00862DCE">
        <w:rPr>
          <w:i/>
          <w:iCs/>
          <w:lang w:val="fr-FR"/>
        </w:rPr>
        <w:t>huitième</w:t>
      </w:r>
      <w:r w:rsidR="006536E5">
        <w:rPr>
          <w:i/>
          <w:iCs/>
          <w:lang w:val="fr-FR"/>
        </w:rPr>
        <w:t xml:space="preserve"> </w:t>
      </w:r>
      <w:r w:rsidR="00AD3D2F" w:rsidRPr="00862DCE">
        <w:rPr>
          <w:i/>
          <w:iCs/>
          <w:lang w:val="fr-FR"/>
        </w:rPr>
        <w:t>session</w:t>
      </w:r>
      <w:r w:rsidR="00063C4A" w:rsidRPr="00862DCE">
        <w:rPr>
          <w:i/>
          <w:iCs/>
          <w:lang w:val="fr-FR"/>
        </w:rPr>
        <w:t xml:space="preserve"> ordinaire</w:t>
      </w:r>
      <w:r w:rsidR="00AD3D2F" w:rsidRPr="00862DCE">
        <w:rPr>
          <w:i/>
          <w:iCs/>
          <w:lang w:val="fr-FR"/>
        </w:rPr>
        <w:t xml:space="preserve">; </w:t>
      </w:r>
      <w:r w:rsidRPr="00862DCE">
        <w:rPr>
          <w:i/>
          <w:iCs/>
          <w:lang w:val="fr-FR"/>
        </w:rPr>
        <w:t xml:space="preserve"> </w:t>
      </w:r>
      <w:r w:rsidR="00063C4A" w:rsidRPr="00862DCE">
        <w:rPr>
          <w:i/>
          <w:iCs/>
          <w:lang w:val="fr-FR"/>
        </w:rPr>
        <w:t>et</w:t>
      </w:r>
    </w:p>
    <w:p w:rsidR="00AD3D2F" w:rsidRPr="00862DCE" w:rsidRDefault="00AD3D2F" w:rsidP="00934A13">
      <w:pPr>
        <w:pStyle w:val="ListParagraph1"/>
        <w:tabs>
          <w:tab w:val="left" w:pos="5954"/>
        </w:tabs>
        <w:ind w:left="5387"/>
        <w:rPr>
          <w:i/>
          <w:iCs/>
          <w:lang w:val="fr-FR"/>
        </w:rPr>
      </w:pPr>
    </w:p>
    <w:p w:rsidR="00AD3D2F" w:rsidRPr="00862DCE" w:rsidRDefault="005320B2" w:rsidP="00D80D6D">
      <w:pPr>
        <w:pStyle w:val="ListParagraph1"/>
        <w:numPr>
          <w:ilvl w:val="0"/>
          <w:numId w:val="6"/>
        </w:numPr>
        <w:tabs>
          <w:tab w:val="left" w:pos="5954"/>
        </w:tabs>
        <w:ind w:left="4820" w:firstLine="567"/>
        <w:rPr>
          <w:i/>
          <w:iCs/>
          <w:lang w:val="fr-FR"/>
        </w:rPr>
      </w:pPr>
      <w:r w:rsidRPr="00862DCE">
        <w:rPr>
          <w:i/>
          <w:iCs/>
          <w:lang w:val="fr-FR"/>
        </w:rPr>
        <w:t xml:space="preserve">à </w:t>
      </w:r>
      <w:r w:rsidR="00063C4A" w:rsidRPr="00862DCE">
        <w:rPr>
          <w:i/>
          <w:iCs/>
          <w:lang w:val="fr-FR"/>
        </w:rPr>
        <w:t>examiner une proposition additionnelle de révision du</w:t>
      </w:r>
      <w:r w:rsidR="00AD3D2F" w:rsidRPr="00862DCE">
        <w:rPr>
          <w:i/>
          <w:iCs/>
          <w:lang w:val="fr-FR"/>
        </w:rPr>
        <w:t xml:space="preserve"> document TGP/8 “</w:t>
      </w:r>
      <w:r w:rsidR="006D175A" w:rsidRPr="00862DCE">
        <w:rPr>
          <w:i/>
          <w:lang w:val="fr-FR"/>
        </w:rPr>
        <w:t>Protocole d</w:t>
      </w:r>
      <w:r w:rsidR="009146EE" w:rsidRPr="00862DCE">
        <w:rPr>
          <w:i/>
          <w:lang w:val="fr-FR"/>
        </w:rPr>
        <w:t>’</w:t>
      </w:r>
      <w:r w:rsidR="006D175A" w:rsidRPr="00862DCE">
        <w:rPr>
          <w:i/>
          <w:lang w:val="fr-FR"/>
        </w:rPr>
        <w:t>essai et techniques utilisés dans l</w:t>
      </w:r>
      <w:r w:rsidR="009146EE" w:rsidRPr="00862DCE">
        <w:rPr>
          <w:i/>
          <w:lang w:val="fr-FR"/>
        </w:rPr>
        <w:t>’</w:t>
      </w:r>
      <w:r w:rsidR="006D175A" w:rsidRPr="00862DCE">
        <w:rPr>
          <w:i/>
          <w:lang w:val="fr-FR"/>
        </w:rPr>
        <w:t>examen de la distinction, de l</w:t>
      </w:r>
      <w:r w:rsidR="009146EE" w:rsidRPr="00862DCE">
        <w:rPr>
          <w:i/>
          <w:lang w:val="fr-FR"/>
        </w:rPr>
        <w:t>’</w:t>
      </w:r>
      <w:r w:rsidR="006D175A" w:rsidRPr="00862DCE">
        <w:rPr>
          <w:i/>
          <w:lang w:val="fr-FR"/>
        </w:rPr>
        <w:t>homogénéité et de la stabilité</w:t>
      </w:r>
      <w:r w:rsidR="00AD3D2F" w:rsidRPr="00862DCE">
        <w:rPr>
          <w:i/>
          <w:iCs/>
          <w:lang w:val="fr-FR"/>
        </w:rPr>
        <w:t>”</w:t>
      </w:r>
      <w:r w:rsidR="006D175A" w:rsidRPr="00862DCE">
        <w:rPr>
          <w:i/>
          <w:iCs/>
          <w:lang w:val="fr-FR"/>
        </w:rPr>
        <w:t xml:space="preserve"> pour adoption e</w:t>
      </w:r>
      <w:r w:rsidR="00AD3D2F" w:rsidRPr="00862DCE">
        <w:rPr>
          <w:i/>
          <w:iCs/>
          <w:lang w:val="fr-FR"/>
        </w:rPr>
        <w:t>n</w:t>
      </w:r>
      <w:r w:rsidR="00522D2F" w:rsidRPr="00862DCE">
        <w:rPr>
          <w:i/>
          <w:iCs/>
          <w:lang w:val="fr-FR"/>
        </w:rPr>
        <w:t> </w:t>
      </w:r>
      <w:r w:rsidR="00AD3D2F" w:rsidRPr="00862DCE">
        <w:rPr>
          <w:i/>
          <w:iCs/>
          <w:lang w:val="fr-FR"/>
        </w:rPr>
        <w:t>2014</w:t>
      </w:r>
      <w:r w:rsidR="006D175A" w:rsidRPr="00862DCE">
        <w:rPr>
          <w:i/>
          <w:iCs/>
          <w:lang w:val="fr-FR"/>
        </w:rPr>
        <w:t xml:space="preserve"> telle qu</w:t>
      </w:r>
      <w:r w:rsidR="009146EE" w:rsidRPr="00862DCE">
        <w:rPr>
          <w:i/>
          <w:iCs/>
          <w:lang w:val="fr-FR"/>
        </w:rPr>
        <w:t>’</w:t>
      </w:r>
      <w:r w:rsidR="006D175A" w:rsidRPr="00862DCE">
        <w:rPr>
          <w:i/>
          <w:iCs/>
          <w:lang w:val="fr-FR"/>
        </w:rPr>
        <w:t>elle figure dans l</w:t>
      </w:r>
      <w:r w:rsidR="009146EE" w:rsidRPr="00862DCE">
        <w:rPr>
          <w:i/>
          <w:iCs/>
          <w:lang w:val="fr-FR"/>
        </w:rPr>
        <w:t>’</w:t>
      </w:r>
      <w:r w:rsidR="006D175A" w:rsidRPr="00862DCE">
        <w:rPr>
          <w:i/>
          <w:iCs/>
          <w:lang w:val="fr-FR"/>
        </w:rPr>
        <w:t>a</w:t>
      </w:r>
      <w:r w:rsidR="00AD3D2F" w:rsidRPr="00862DCE">
        <w:rPr>
          <w:i/>
          <w:iCs/>
          <w:lang w:val="fr-FR"/>
        </w:rPr>
        <w:t>nnex</w:t>
      </w:r>
      <w:r w:rsidR="006D175A" w:rsidRPr="00862DCE">
        <w:rPr>
          <w:i/>
          <w:iCs/>
          <w:lang w:val="fr-FR"/>
        </w:rPr>
        <w:t>e</w:t>
      </w:r>
      <w:r w:rsidR="00AD3D2F" w:rsidRPr="00862DCE">
        <w:rPr>
          <w:i/>
          <w:iCs/>
          <w:lang w:val="fr-FR"/>
        </w:rPr>
        <w:t xml:space="preserve"> V</w:t>
      </w:r>
      <w:r w:rsidR="006D175A" w:rsidRPr="00862DCE">
        <w:rPr>
          <w:i/>
          <w:iCs/>
          <w:lang w:val="fr-FR"/>
        </w:rPr>
        <w:t xml:space="preserve"> du présent document, de concert avec les observations du</w:t>
      </w:r>
      <w:r w:rsidR="009146EE" w:rsidRPr="00862DCE">
        <w:rPr>
          <w:i/>
          <w:iCs/>
          <w:lang w:val="fr-FR"/>
        </w:rPr>
        <w:t> TC</w:t>
      </w:r>
      <w:r w:rsidR="00AD3D2F" w:rsidRPr="00862DCE">
        <w:rPr>
          <w:i/>
          <w:iCs/>
          <w:lang w:val="fr-FR"/>
        </w:rPr>
        <w:t xml:space="preserve"> </w:t>
      </w:r>
      <w:r w:rsidR="006D175A" w:rsidRPr="00862DCE">
        <w:rPr>
          <w:i/>
          <w:iCs/>
          <w:lang w:val="fr-FR"/>
        </w:rPr>
        <w:t>à sa cinquantième</w:t>
      </w:r>
      <w:r w:rsidR="00522D2F" w:rsidRPr="00862DCE">
        <w:rPr>
          <w:i/>
          <w:iCs/>
          <w:lang w:val="fr-FR"/>
        </w:rPr>
        <w:t> </w:t>
      </w:r>
      <w:r w:rsidR="00AD3D2F" w:rsidRPr="00862DCE">
        <w:rPr>
          <w:i/>
          <w:iCs/>
          <w:lang w:val="fr-FR"/>
        </w:rPr>
        <w:t>session.</w:t>
      </w:r>
    </w:p>
    <w:p w:rsidR="00AD3D2F" w:rsidRPr="00927AEE" w:rsidRDefault="00AD3D2F" w:rsidP="001B3B55">
      <w:pPr>
        <w:ind w:left="567" w:firstLine="567"/>
        <w:rPr>
          <w:i/>
          <w:iCs/>
          <w:snapToGrid w:val="0"/>
          <w:lang w:val="fr-FR"/>
        </w:rPr>
      </w:pPr>
    </w:p>
    <w:p w:rsidR="00AD3D2F" w:rsidRPr="00927AEE" w:rsidRDefault="00AD3D2F" w:rsidP="001B3B55">
      <w:pPr>
        <w:ind w:left="567" w:firstLine="567"/>
        <w:rPr>
          <w:i/>
          <w:iCs/>
          <w:snapToGrid w:val="0"/>
          <w:lang w:val="fr-FR"/>
        </w:rPr>
      </w:pPr>
    </w:p>
    <w:p w:rsidR="00AD3D2F" w:rsidRPr="00927AEE" w:rsidRDefault="00AD3D2F" w:rsidP="001B3B55">
      <w:pPr>
        <w:pStyle w:val="Heading2"/>
        <w:rPr>
          <w:lang w:val="fr-FR"/>
        </w:rPr>
      </w:pPr>
      <w:bookmarkStart w:id="74" w:name="_Toc380772904"/>
      <w:bookmarkStart w:id="75" w:name="_Toc374631056"/>
      <w:bookmarkStart w:id="76" w:name="_Toc374632528"/>
      <w:bookmarkStart w:id="77" w:name="_Toc374635728"/>
      <w:bookmarkStart w:id="78" w:name="_Toc378251515"/>
      <w:bookmarkStart w:id="79" w:name="_Toc378326432"/>
      <w:bookmarkStart w:id="80" w:name="_Toc378421895"/>
      <w:r w:rsidRPr="00927AEE">
        <w:rPr>
          <w:lang w:val="fr-FR"/>
        </w:rPr>
        <w:t>TGP/9</w:t>
      </w:r>
      <w:r w:rsidR="00522D2F">
        <w:rPr>
          <w:lang w:val="fr-FR"/>
        </w:rPr>
        <w:t> </w:t>
      </w:r>
      <w:r w:rsidRPr="00927AEE">
        <w:rPr>
          <w:lang w:val="fr-FR"/>
        </w:rPr>
        <w:t xml:space="preserve">: </w:t>
      </w:r>
      <w:r w:rsidR="002351AC" w:rsidRPr="00927AEE">
        <w:rPr>
          <w:lang w:val="fr-FR"/>
        </w:rPr>
        <w:t>Examen de la distinction</w:t>
      </w:r>
      <w:bookmarkEnd w:id="74"/>
    </w:p>
    <w:p w:rsidR="00AD3D2F" w:rsidRPr="00927AEE" w:rsidRDefault="00AD3D2F" w:rsidP="0088331B">
      <w:pPr>
        <w:rPr>
          <w:lang w:val="fr-FR"/>
        </w:rPr>
      </w:pPr>
    </w:p>
    <w:p w:rsidR="00AD3D2F" w:rsidRPr="00927AEE" w:rsidRDefault="00AD3D2F" w:rsidP="0088331B">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C14B3E" w:rsidRPr="00927AEE">
        <w:rPr>
          <w:lang w:val="fr-FR"/>
        </w:rPr>
        <w:t>L</w:t>
      </w:r>
      <w:r w:rsidR="009146EE">
        <w:rPr>
          <w:lang w:val="fr-FR"/>
        </w:rPr>
        <w:t>’</w:t>
      </w:r>
      <w:r w:rsidR="00C14B3E" w:rsidRPr="00927AEE">
        <w:rPr>
          <w:lang w:val="fr-FR"/>
        </w:rPr>
        <w:t>annexe III du présent document contient les révisions approuvées antérieurement par le</w:t>
      </w:r>
      <w:r w:rsidR="009146EE">
        <w:rPr>
          <w:lang w:val="fr-FR"/>
        </w:rPr>
        <w:t> TC</w:t>
      </w:r>
      <w:r w:rsidR="00C14B3E" w:rsidRPr="00927AEE">
        <w:rPr>
          <w:lang w:val="fr-FR"/>
        </w:rPr>
        <w:t xml:space="preserve"> pour le document TGP/9 “Examen de la distinction”</w:t>
      </w:r>
      <w:r w:rsidRPr="00927AEE">
        <w:rPr>
          <w:lang w:val="fr-FR"/>
        </w:rPr>
        <w:t>.</w:t>
      </w:r>
    </w:p>
    <w:p w:rsidR="00AD3D2F" w:rsidRPr="00927AEE" w:rsidRDefault="00AD3D2F" w:rsidP="0088331B">
      <w:pPr>
        <w:pStyle w:val="ListParagraph1"/>
        <w:ind w:left="930"/>
        <w:rPr>
          <w:lang w:val="fr-FR"/>
        </w:rPr>
      </w:pPr>
    </w:p>
    <w:p w:rsidR="00AD3D2F" w:rsidRPr="00927AEE" w:rsidRDefault="00AD3D2F" w:rsidP="0088331B">
      <w:pPr>
        <w:tabs>
          <w:tab w:val="left" w:pos="5387"/>
        </w:tabs>
        <w:ind w:left="4820"/>
        <w:rPr>
          <w:i/>
          <w:iCs/>
          <w:lang w:val="fr-FR"/>
        </w:rPr>
      </w:pPr>
      <w:r w:rsidRPr="00927AEE">
        <w:rPr>
          <w:i/>
          <w:iCs/>
          <w:lang w:val="fr-FR"/>
        </w:rPr>
        <w:fldChar w:fldCharType="begin"/>
      </w:r>
      <w:r w:rsidRPr="00927AEE">
        <w:rPr>
          <w:i/>
          <w:iCs/>
          <w:lang w:val="fr-FR"/>
        </w:rPr>
        <w:instrText xml:space="preserve"> AUTONUM  </w:instrText>
      </w:r>
      <w:r w:rsidRPr="00927AEE">
        <w:rPr>
          <w:i/>
          <w:iCs/>
          <w:lang w:val="fr-FR"/>
        </w:rPr>
        <w:fldChar w:fldCharType="end"/>
      </w:r>
      <w:r w:rsidRPr="00927AEE">
        <w:rPr>
          <w:i/>
          <w:iCs/>
          <w:lang w:val="fr-FR"/>
        </w:rPr>
        <w:tab/>
      </w:r>
      <w:r w:rsidR="00C14B3E" w:rsidRPr="00927AEE">
        <w:rPr>
          <w:i/>
          <w:iCs/>
          <w:lang w:val="fr-FR"/>
        </w:rPr>
        <w:t xml:space="preserve">Le CAJ est invité à examiner les révisions déjà approuvées pour le </w:t>
      </w:r>
      <w:r w:rsidR="00E81682" w:rsidRPr="00927AEE">
        <w:rPr>
          <w:i/>
          <w:iCs/>
          <w:lang w:val="fr-FR"/>
        </w:rPr>
        <w:t>document TG</w:t>
      </w:r>
      <w:r w:rsidR="00C14B3E" w:rsidRPr="00927AEE">
        <w:rPr>
          <w:i/>
          <w:iCs/>
          <w:lang w:val="fr-FR"/>
        </w:rPr>
        <w:t>P/9, telles qu</w:t>
      </w:r>
      <w:r w:rsidR="009146EE">
        <w:rPr>
          <w:i/>
          <w:iCs/>
          <w:lang w:val="fr-FR"/>
        </w:rPr>
        <w:t>’</w:t>
      </w:r>
      <w:r w:rsidR="00C14B3E" w:rsidRPr="00927AEE">
        <w:rPr>
          <w:i/>
          <w:iCs/>
          <w:lang w:val="fr-FR"/>
        </w:rPr>
        <w:t>elles figurent dans l</w:t>
      </w:r>
      <w:r w:rsidR="009146EE">
        <w:rPr>
          <w:i/>
          <w:iCs/>
          <w:lang w:val="fr-FR"/>
        </w:rPr>
        <w:t>’</w:t>
      </w:r>
      <w:r w:rsidR="00C14B3E" w:rsidRPr="00927AEE">
        <w:rPr>
          <w:i/>
          <w:iCs/>
          <w:lang w:val="fr-FR"/>
        </w:rPr>
        <w:t>annexe III du présent document</w:t>
      </w:r>
      <w:r w:rsidRPr="00927AEE">
        <w:rPr>
          <w:i/>
          <w:iCs/>
          <w:lang w:val="fr-FR"/>
        </w:rPr>
        <w:t>.</w:t>
      </w:r>
    </w:p>
    <w:p w:rsidR="00AD3D2F" w:rsidRPr="00927AEE" w:rsidRDefault="006536E5" w:rsidP="006536E5">
      <w:pPr>
        <w:pStyle w:val="Heading4"/>
      </w:pPr>
      <w:bookmarkStart w:id="81" w:name="_Toc378687972"/>
      <w:bookmarkStart w:id="82" w:name="_Toc380064101"/>
      <w:bookmarkStart w:id="83" w:name="_Toc380772905"/>
      <w:r>
        <w:lastRenderedPageBreak/>
        <w:t>i)</w:t>
      </w:r>
      <w:r>
        <w:tab/>
      </w:r>
      <w:r w:rsidR="00AD3D2F" w:rsidRPr="00927AEE">
        <w:t>M</w:t>
      </w:r>
      <w:r w:rsidR="00C14B3E" w:rsidRPr="00927AEE">
        <w:t>é</w:t>
      </w:r>
      <w:r w:rsidR="00AD3D2F" w:rsidRPr="00927AEE">
        <w:t>thod</w:t>
      </w:r>
      <w:r w:rsidR="00C14B3E" w:rsidRPr="00927AEE">
        <w:t>e</w:t>
      </w:r>
      <w:r w:rsidR="00AD3D2F" w:rsidRPr="00927AEE">
        <w:t xml:space="preserve"> </w:t>
      </w:r>
      <w:r w:rsidR="00C14B3E" w:rsidRPr="00927AEE">
        <w:t>d</w:t>
      </w:r>
      <w:r w:rsidR="009146EE">
        <w:t>’</w:t>
      </w:r>
      <w:r w:rsidR="00C14B3E" w:rsidRPr="00927AEE">
        <w:t>o</w:t>
      </w:r>
      <w:r w:rsidR="00AD3D2F" w:rsidRPr="00927AEE">
        <w:t>bservation</w:t>
      </w:r>
      <w:bookmarkEnd w:id="81"/>
      <w:bookmarkEnd w:id="82"/>
      <w:bookmarkEnd w:id="83"/>
    </w:p>
    <w:p w:rsidR="00AD3D2F" w:rsidRPr="00927AEE" w:rsidRDefault="00AD3D2F" w:rsidP="00FD4943">
      <w:pPr>
        <w:rPr>
          <w:lang w:val="fr-FR"/>
        </w:rPr>
      </w:pPr>
    </w:p>
    <w:p w:rsidR="00C14B3E" w:rsidRPr="006536E5" w:rsidRDefault="00AD3D2F" w:rsidP="00C14B3E">
      <w:pPr>
        <w:rPr>
          <w:spacing w:val="-2"/>
          <w:lang w:val="fr-FR"/>
        </w:rPr>
      </w:pPr>
      <w:r w:rsidRPr="006536E5">
        <w:rPr>
          <w:spacing w:val="-2"/>
          <w:lang w:val="fr-FR"/>
        </w:rPr>
        <w:fldChar w:fldCharType="begin"/>
      </w:r>
      <w:r w:rsidRPr="006536E5">
        <w:rPr>
          <w:spacing w:val="-2"/>
          <w:lang w:val="fr-FR"/>
        </w:rPr>
        <w:instrText xml:space="preserve"> AUTONUM  </w:instrText>
      </w:r>
      <w:r w:rsidRPr="006536E5">
        <w:rPr>
          <w:spacing w:val="-2"/>
          <w:lang w:val="fr-FR"/>
        </w:rPr>
        <w:fldChar w:fldCharType="end"/>
      </w:r>
      <w:r w:rsidRPr="006536E5">
        <w:rPr>
          <w:spacing w:val="-2"/>
          <w:lang w:val="fr-FR"/>
        </w:rPr>
        <w:tab/>
      </w:r>
      <w:r w:rsidR="00C14B3E" w:rsidRPr="006536E5">
        <w:rPr>
          <w:spacing w:val="-2"/>
          <w:lang w:val="fr-FR"/>
        </w:rPr>
        <w:t xml:space="preserve">À sa réunion, tenue à Genève les 8 et </w:t>
      </w:r>
      <w:r w:rsidR="00E81682" w:rsidRPr="006536E5">
        <w:rPr>
          <w:spacing w:val="-2"/>
          <w:lang w:val="fr-FR"/>
        </w:rPr>
        <w:t>9 janvier 20</w:t>
      </w:r>
      <w:r w:rsidR="00C14B3E" w:rsidRPr="006536E5">
        <w:rPr>
          <w:spacing w:val="-2"/>
          <w:lang w:val="fr-FR"/>
        </w:rPr>
        <w:t>14, le</w:t>
      </w:r>
      <w:r w:rsidR="009146EE" w:rsidRPr="006536E5">
        <w:rPr>
          <w:spacing w:val="-2"/>
          <w:lang w:val="fr-FR"/>
        </w:rPr>
        <w:t> TC</w:t>
      </w:r>
      <w:r w:rsidR="00FA3D5C" w:rsidRPr="006536E5">
        <w:rPr>
          <w:spacing w:val="-2"/>
          <w:lang w:val="fr-FR"/>
        </w:rPr>
        <w:noBreakHyphen/>
      </w:r>
      <w:r w:rsidR="009146EE" w:rsidRPr="006536E5">
        <w:rPr>
          <w:spacing w:val="-2"/>
          <w:lang w:val="fr-FR"/>
        </w:rPr>
        <w:t>EDC</w:t>
      </w:r>
      <w:r w:rsidR="00C14B3E" w:rsidRPr="006536E5">
        <w:rPr>
          <w:spacing w:val="-2"/>
          <w:lang w:val="fr-FR"/>
        </w:rPr>
        <w:t xml:space="preserve"> a proposé au</w:t>
      </w:r>
      <w:r w:rsidR="009146EE" w:rsidRPr="006536E5">
        <w:rPr>
          <w:color w:val="000000"/>
          <w:spacing w:val="-2"/>
          <w:lang w:val="fr-FR"/>
        </w:rPr>
        <w:t> TC</w:t>
      </w:r>
      <w:r w:rsidR="00C14B3E" w:rsidRPr="006536E5">
        <w:rPr>
          <w:color w:val="000000"/>
          <w:spacing w:val="-2"/>
          <w:lang w:val="fr-FR"/>
        </w:rPr>
        <w:t xml:space="preserve"> d</w:t>
      </w:r>
      <w:r w:rsidR="009146EE" w:rsidRPr="006536E5">
        <w:rPr>
          <w:color w:val="000000"/>
          <w:spacing w:val="-2"/>
          <w:lang w:val="fr-FR"/>
        </w:rPr>
        <w:t>’</w:t>
      </w:r>
      <w:r w:rsidR="00C14B3E" w:rsidRPr="006536E5">
        <w:rPr>
          <w:color w:val="000000"/>
          <w:spacing w:val="-2"/>
          <w:lang w:val="fr-FR"/>
        </w:rPr>
        <w:t>envisager d</w:t>
      </w:r>
      <w:r w:rsidR="009146EE" w:rsidRPr="006536E5">
        <w:rPr>
          <w:color w:val="000000"/>
          <w:spacing w:val="-2"/>
          <w:lang w:val="fr-FR"/>
        </w:rPr>
        <w:t>’</w:t>
      </w:r>
      <w:r w:rsidR="00C14B3E" w:rsidRPr="006536E5">
        <w:rPr>
          <w:color w:val="000000"/>
          <w:spacing w:val="-2"/>
          <w:lang w:val="fr-FR"/>
        </w:rPr>
        <w:t>ajouter un e</w:t>
      </w:r>
      <w:r w:rsidR="00C14B3E" w:rsidRPr="006536E5">
        <w:rPr>
          <w:spacing w:val="-2"/>
          <w:lang w:val="fr-FR"/>
        </w:rPr>
        <w:t>xemple et une illustration d</w:t>
      </w:r>
      <w:r w:rsidR="009146EE" w:rsidRPr="006536E5">
        <w:rPr>
          <w:spacing w:val="-2"/>
          <w:lang w:val="fr-FR"/>
        </w:rPr>
        <w:t>’</w:t>
      </w:r>
      <w:r w:rsidR="00C14B3E" w:rsidRPr="006536E5">
        <w:rPr>
          <w:spacing w:val="-2"/>
          <w:lang w:val="fr-FR"/>
        </w:rPr>
        <w:t>une mesure unique (MG) de parties d</w:t>
      </w:r>
      <w:r w:rsidR="009146EE" w:rsidRPr="006536E5">
        <w:rPr>
          <w:spacing w:val="-2"/>
          <w:lang w:val="fr-FR"/>
        </w:rPr>
        <w:t>’</w:t>
      </w:r>
      <w:r w:rsidR="00C14B3E" w:rsidRPr="006536E5">
        <w:rPr>
          <w:spacing w:val="-2"/>
          <w:lang w:val="fr-FR"/>
        </w:rPr>
        <w:t>une plante (p.</w:t>
      </w:r>
      <w:r w:rsidR="005320B2" w:rsidRPr="006536E5">
        <w:rPr>
          <w:spacing w:val="-2"/>
          <w:lang w:val="fr-FR"/>
        </w:rPr>
        <w:t> </w:t>
      </w:r>
      <w:r w:rsidR="00C14B3E" w:rsidRPr="006536E5">
        <w:rPr>
          <w:spacing w:val="-2"/>
          <w:lang w:val="fr-FR"/>
        </w:rPr>
        <w:t>ex. la longueur de la feuille), pour inclusion dans une future version révisée du document TGP/9</w:t>
      </w:r>
      <w:r w:rsidR="005320B2" w:rsidRPr="006536E5">
        <w:rPr>
          <w:spacing w:val="-2"/>
          <w:lang w:val="fr-FR"/>
        </w:rPr>
        <w:t>, s</w:t>
      </w:r>
      <w:r w:rsidR="00C14B3E" w:rsidRPr="006536E5">
        <w:rPr>
          <w:spacing w:val="-2"/>
          <w:lang w:val="fr-FR"/>
        </w:rPr>
        <w:t>ous</w:t>
      </w:r>
      <w:r w:rsidR="00FA3D5C" w:rsidRPr="006536E5">
        <w:rPr>
          <w:spacing w:val="-2"/>
          <w:lang w:val="fr-FR"/>
        </w:rPr>
        <w:noBreakHyphen/>
      </w:r>
      <w:r w:rsidR="00C14B3E" w:rsidRPr="006536E5">
        <w:rPr>
          <w:spacing w:val="-2"/>
          <w:lang w:val="fr-FR"/>
        </w:rPr>
        <w:t>sections</w:t>
      </w:r>
      <w:r w:rsidR="00522D2F" w:rsidRPr="006536E5">
        <w:rPr>
          <w:spacing w:val="-2"/>
          <w:lang w:val="fr-FR"/>
        </w:rPr>
        <w:t> </w:t>
      </w:r>
      <w:r w:rsidR="00C14B3E" w:rsidRPr="006536E5">
        <w:rPr>
          <w:spacing w:val="-2"/>
          <w:lang w:val="fr-FR"/>
        </w:rPr>
        <w:t>4.3.2 et</w:t>
      </w:r>
      <w:r w:rsidR="005320B2" w:rsidRPr="006536E5">
        <w:rPr>
          <w:spacing w:val="-2"/>
          <w:lang w:val="fr-FR"/>
        </w:rPr>
        <w:t> </w:t>
      </w:r>
      <w:r w:rsidR="00C14B3E" w:rsidRPr="006536E5">
        <w:rPr>
          <w:spacing w:val="-2"/>
          <w:lang w:val="fr-FR"/>
        </w:rPr>
        <w:t>4.3.4.</w:t>
      </w:r>
    </w:p>
    <w:p w:rsidR="00AD3D2F" w:rsidRPr="00927AEE" w:rsidRDefault="00AD3D2F" w:rsidP="00FD4943">
      <w:pPr>
        <w:rPr>
          <w:lang w:val="fr-FR"/>
        </w:rPr>
      </w:pPr>
    </w:p>
    <w:p w:rsidR="00AD3D2F" w:rsidRPr="006536E5" w:rsidRDefault="00AD3D2F" w:rsidP="00FD4943">
      <w:pPr>
        <w:tabs>
          <w:tab w:val="left" w:pos="5387"/>
        </w:tabs>
        <w:ind w:left="4820"/>
        <w:rPr>
          <w:i/>
          <w:iCs/>
          <w:snapToGrid w:val="0"/>
          <w:spacing w:val="-2"/>
          <w:lang w:val="fr-FR"/>
        </w:rPr>
      </w:pPr>
      <w:r w:rsidRPr="006536E5">
        <w:rPr>
          <w:i/>
          <w:iCs/>
          <w:spacing w:val="-2"/>
          <w:lang w:val="fr-FR"/>
        </w:rPr>
        <w:fldChar w:fldCharType="begin"/>
      </w:r>
      <w:r w:rsidRPr="006536E5">
        <w:rPr>
          <w:i/>
          <w:iCs/>
          <w:spacing w:val="-2"/>
          <w:lang w:val="fr-FR"/>
        </w:rPr>
        <w:instrText xml:space="preserve"> AUTONUM  </w:instrText>
      </w:r>
      <w:r w:rsidRPr="006536E5">
        <w:rPr>
          <w:i/>
          <w:iCs/>
          <w:spacing w:val="-2"/>
          <w:lang w:val="fr-FR"/>
        </w:rPr>
        <w:fldChar w:fldCharType="end"/>
      </w:r>
      <w:r w:rsidRPr="006536E5">
        <w:rPr>
          <w:i/>
          <w:iCs/>
          <w:spacing w:val="-2"/>
          <w:lang w:val="fr-FR"/>
        </w:rPr>
        <w:tab/>
      </w:r>
      <w:r w:rsidR="00C14B3E" w:rsidRPr="006536E5">
        <w:rPr>
          <w:i/>
          <w:iCs/>
          <w:spacing w:val="-2"/>
          <w:lang w:val="fr-FR"/>
        </w:rPr>
        <w:t>Le CAJ est invité à se demander s</w:t>
      </w:r>
      <w:r w:rsidR="009146EE" w:rsidRPr="006536E5">
        <w:rPr>
          <w:i/>
          <w:iCs/>
          <w:spacing w:val="-2"/>
          <w:lang w:val="fr-FR"/>
        </w:rPr>
        <w:t>’</w:t>
      </w:r>
      <w:r w:rsidR="00C14B3E" w:rsidRPr="006536E5">
        <w:rPr>
          <w:i/>
          <w:iCs/>
          <w:spacing w:val="-2"/>
          <w:lang w:val="fr-FR"/>
        </w:rPr>
        <w:t>il convient de donner un exemple et une illustration d</w:t>
      </w:r>
      <w:r w:rsidR="009146EE" w:rsidRPr="006536E5">
        <w:rPr>
          <w:i/>
          <w:iCs/>
          <w:spacing w:val="-2"/>
          <w:lang w:val="fr-FR"/>
        </w:rPr>
        <w:t>’</w:t>
      </w:r>
      <w:r w:rsidR="00C14B3E" w:rsidRPr="006536E5">
        <w:rPr>
          <w:i/>
          <w:iCs/>
          <w:spacing w:val="-2"/>
          <w:lang w:val="fr-FR"/>
        </w:rPr>
        <w:t>une mesure unique de parties d</w:t>
      </w:r>
      <w:r w:rsidR="009146EE" w:rsidRPr="006536E5">
        <w:rPr>
          <w:i/>
          <w:iCs/>
          <w:spacing w:val="-2"/>
          <w:lang w:val="fr-FR"/>
        </w:rPr>
        <w:t>’</w:t>
      </w:r>
      <w:r w:rsidR="00C14B3E" w:rsidRPr="006536E5">
        <w:rPr>
          <w:i/>
          <w:iCs/>
          <w:spacing w:val="-2"/>
          <w:lang w:val="fr-FR"/>
        </w:rPr>
        <w:t>une plante</w:t>
      </w:r>
      <w:r w:rsidRPr="006536E5">
        <w:rPr>
          <w:i/>
          <w:iCs/>
          <w:spacing w:val="-2"/>
          <w:lang w:val="fr-FR"/>
        </w:rPr>
        <w:t xml:space="preserve">, </w:t>
      </w:r>
      <w:r w:rsidR="00C14B3E" w:rsidRPr="006536E5">
        <w:rPr>
          <w:i/>
          <w:iCs/>
          <w:spacing w:val="-2"/>
          <w:lang w:val="fr-FR"/>
        </w:rPr>
        <w:t>de concert avec les observations du</w:t>
      </w:r>
      <w:r w:rsidR="009146EE" w:rsidRPr="006536E5">
        <w:rPr>
          <w:i/>
          <w:iCs/>
          <w:spacing w:val="-2"/>
          <w:lang w:val="fr-FR"/>
        </w:rPr>
        <w:t> TC</w:t>
      </w:r>
      <w:r w:rsidR="00C14B3E" w:rsidRPr="006536E5">
        <w:rPr>
          <w:i/>
          <w:iCs/>
          <w:spacing w:val="-2"/>
          <w:lang w:val="fr-FR"/>
        </w:rPr>
        <w:t xml:space="preserve"> à sa cinquantième</w:t>
      </w:r>
      <w:r w:rsidR="006536E5" w:rsidRPr="006536E5">
        <w:rPr>
          <w:i/>
          <w:iCs/>
          <w:spacing w:val="-2"/>
          <w:lang w:val="fr-FR"/>
        </w:rPr>
        <w:t xml:space="preserve"> </w:t>
      </w:r>
      <w:r w:rsidRPr="006536E5">
        <w:rPr>
          <w:i/>
          <w:iCs/>
          <w:spacing w:val="-2"/>
          <w:lang w:val="fr-FR"/>
        </w:rPr>
        <w:t>session.</w:t>
      </w:r>
    </w:p>
    <w:p w:rsidR="00AD3D2F" w:rsidRPr="00927AEE" w:rsidRDefault="00AD3D2F" w:rsidP="00FD4943">
      <w:pPr>
        <w:rPr>
          <w:lang w:val="fr-FR"/>
        </w:rPr>
      </w:pPr>
    </w:p>
    <w:p w:rsidR="00AD3D2F" w:rsidRPr="00927AEE" w:rsidRDefault="006536E5" w:rsidP="006536E5">
      <w:pPr>
        <w:pStyle w:val="Heading4"/>
      </w:pPr>
      <w:bookmarkStart w:id="84" w:name="_Toc378687973"/>
      <w:bookmarkStart w:id="85" w:name="_Toc380064102"/>
      <w:bookmarkStart w:id="86" w:name="_Toc380772906"/>
      <w:r>
        <w:t>ii)</w:t>
      </w:r>
      <w:r>
        <w:tab/>
      </w:r>
      <w:r w:rsidR="00C14B3E" w:rsidRPr="00927AEE">
        <w:t>Élaboration du contenu des documents TGP sur la distinction</w:t>
      </w:r>
      <w:bookmarkEnd w:id="84"/>
      <w:bookmarkEnd w:id="85"/>
      <w:bookmarkEnd w:id="86"/>
    </w:p>
    <w:p w:rsidR="00AD3D2F" w:rsidRPr="00927AEE" w:rsidRDefault="00AD3D2F" w:rsidP="00FD4943">
      <w:pPr>
        <w:rPr>
          <w:lang w:val="fr-FR"/>
        </w:rPr>
      </w:pPr>
    </w:p>
    <w:p w:rsidR="00AD3D2F" w:rsidRPr="006536E5" w:rsidRDefault="00AD3D2F" w:rsidP="00FD4943">
      <w:pPr>
        <w:rPr>
          <w:lang w:val="fr-FR"/>
        </w:rPr>
      </w:pPr>
      <w:r w:rsidRPr="006536E5">
        <w:rPr>
          <w:lang w:val="fr-FR"/>
        </w:rPr>
        <w:fldChar w:fldCharType="begin"/>
      </w:r>
      <w:r w:rsidRPr="006536E5">
        <w:rPr>
          <w:lang w:val="fr-FR"/>
        </w:rPr>
        <w:instrText xml:space="preserve"> AUTONUM  </w:instrText>
      </w:r>
      <w:r w:rsidRPr="006536E5">
        <w:rPr>
          <w:lang w:val="fr-FR"/>
        </w:rPr>
        <w:fldChar w:fldCharType="end"/>
      </w:r>
      <w:r w:rsidRPr="006536E5">
        <w:rPr>
          <w:lang w:val="fr-FR"/>
        </w:rPr>
        <w:tab/>
      </w:r>
      <w:r w:rsidR="00C14B3E" w:rsidRPr="006536E5">
        <w:rPr>
          <w:lang w:val="fr-FR"/>
        </w:rPr>
        <w:t>Il est proposé d</w:t>
      </w:r>
      <w:r w:rsidR="009146EE" w:rsidRPr="006536E5">
        <w:rPr>
          <w:lang w:val="fr-FR"/>
        </w:rPr>
        <w:t>’</w:t>
      </w:r>
      <w:r w:rsidR="00C14B3E" w:rsidRPr="006536E5">
        <w:rPr>
          <w:lang w:val="fr-FR"/>
        </w:rPr>
        <w:t xml:space="preserve">actualiser le schéma que contient le document TGP/9 pour tenir compte du contenu actuel du document TGP/8. </w:t>
      </w:r>
      <w:r w:rsidR="005320B2" w:rsidRPr="006536E5">
        <w:rPr>
          <w:lang w:val="fr-FR"/>
        </w:rPr>
        <w:t xml:space="preserve"> </w:t>
      </w:r>
      <w:r w:rsidR="00C14B3E" w:rsidRPr="006536E5">
        <w:rPr>
          <w:lang w:val="fr-FR"/>
        </w:rPr>
        <w:t>Il est par ailleurs proposé d</w:t>
      </w:r>
      <w:r w:rsidR="009146EE" w:rsidRPr="006536E5">
        <w:rPr>
          <w:lang w:val="fr-FR"/>
        </w:rPr>
        <w:t>’</w:t>
      </w:r>
      <w:r w:rsidR="00C14B3E" w:rsidRPr="006536E5">
        <w:rPr>
          <w:lang w:val="fr-FR"/>
        </w:rPr>
        <w:t>apporter comme indiqué dans l</w:t>
      </w:r>
      <w:r w:rsidR="009146EE" w:rsidRPr="006536E5">
        <w:rPr>
          <w:lang w:val="fr-FR"/>
        </w:rPr>
        <w:t>’</w:t>
      </w:r>
      <w:r w:rsidR="005320B2" w:rsidRPr="006536E5">
        <w:rPr>
          <w:lang w:val="fr-FR"/>
        </w:rPr>
        <w:t>annexe </w:t>
      </w:r>
      <w:r w:rsidR="00C14B3E" w:rsidRPr="006536E5">
        <w:rPr>
          <w:lang w:val="fr-FR"/>
        </w:rPr>
        <w:t>IV du présent document d</w:t>
      </w:r>
      <w:r w:rsidR="009146EE" w:rsidRPr="006536E5">
        <w:rPr>
          <w:lang w:val="fr-FR"/>
        </w:rPr>
        <w:t>’</w:t>
      </w:r>
      <w:r w:rsidR="00C14B3E" w:rsidRPr="006536E5">
        <w:rPr>
          <w:lang w:val="fr-FR"/>
        </w:rPr>
        <w:t>autres modifications rédactionnelles afin d</w:t>
      </w:r>
      <w:r w:rsidR="009146EE" w:rsidRPr="006536E5">
        <w:rPr>
          <w:lang w:val="fr-FR"/>
        </w:rPr>
        <w:t>’</w:t>
      </w:r>
      <w:r w:rsidR="00C14B3E" w:rsidRPr="006536E5">
        <w:rPr>
          <w:lang w:val="fr-FR"/>
        </w:rPr>
        <w:t>assurer une plus grande compatibilité avec le libellé des documents TGP mentionnés dans le schéma</w:t>
      </w:r>
      <w:r w:rsidRPr="006536E5">
        <w:rPr>
          <w:lang w:val="fr-FR"/>
        </w:rPr>
        <w:t>.</w:t>
      </w:r>
    </w:p>
    <w:p w:rsidR="00AD3D2F" w:rsidRPr="006536E5" w:rsidRDefault="00AD3D2F" w:rsidP="0088331B">
      <w:pPr>
        <w:rPr>
          <w:lang w:val="fr-FR"/>
        </w:rPr>
      </w:pPr>
    </w:p>
    <w:p w:rsidR="00AD3D2F" w:rsidRPr="006536E5" w:rsidRDefault="00AD3D2F" w:rsidP="00FD4943">
      <w:pPr>
        <w:tabs>
          <w:tab w:val="left" w:pos="5387"/>
        </w:tabs>
        <w:ind w:left="4820"/>
        <w:rPr>
          <w:i/>
          <w:iCs/>
          <w:spacing w:val="-2"/>
          <w:lang w:val="fr-FR"/>
        </w:rPr>
      </w:pPr>
      <w:r w:rsidRPr="006536E5">
        <w:rPr>
          <w:i/>
          <w:iCs/>
          <w:spacing w:val="-2"/>
          <w:lang w:val="fr-FR"/>
        </w:rPr>
        <w:fldChar w:fldCharType="begin"/>
      </w:r>
      <w:r w:rsidRPr="006536E5">
        <w:rPr>
          <w:i/>
          <w:iCs/>
          <w:spacing w:val="-2"/>
          <w:lang w:val="fr-FR"/>
        </w:rPr>
        <w:instrText xml:space="preserve"> AUTONUM  </w:instrText>
      </w:r>
      <w:r w:rsidRPr="006536E5">
        <w:rPr>
          <w:i/>
          <w:iCs/>
          <w:spacing w:val="-2"/>
          <w:lang w:val="fr-FR"/>
        </w:rPr>
        <w:fldChar w:fldCharType="end"/>
      </w:r>
      <w:r w:rsidRPr="006536E5">
        <w:rPr>
          <w:i/>
          <w:iCs/>
          <w:spacing w:val="-2"/>
          <w:lang w:val="fr-FR"/>
        </w:rPr>
        <w:tab/>
      </w:r>
      <w:r w:rsidR="00D372AA" w:rsidRPr="006536E5">
        <w:rPr>
          <w:i/>
          <w:iCs/>
          <w:spacing w:val="-2"/>
          <w:lang w:val="fr-FR"/>
        </w:rPr>
        <w:t>Le</w:t>
      </w:r>
      <w:r w:rsidRPr="006536E5">
        <w:rPr>
          <w:i/>
          <w:iCs/>
          <w:spacing w:val="-2"/>
          <w:lang w:val="fr-FR"/>
        </w:rPr>
        <w:t xml:space="preserve"> CAJ </w:t>
      </w:r>
      <w:r w:rsidR="00D372AA" w:rsidRPr="006536E5">
        <w:rPr>
          <w:i/>
          <w:iCs/>
          <w:spacing w:val="-2"/>
          <w:lang w:val="fr-FR"/>
        </w:rPr>
        <w:t>est invité à examiner la version révisée du schéma que contient le document TGP/9, tel qu</w:t>
      </w:r>
      <w:r w:rsidR="009146EE" w:rsidRPr="006536E5">
        <w:rPr>
          <w:i/>
          <w:iCs/>
          <w:spacing w:val="-2"/>
          <w:lang w:val="fr-FR"/>
        </w:rPr>
        <w:t>’</w:t>
      </w:r>
      <w:r w:rsidR="00D372AA" w:rsidRPr="006536E5">
        <w:rPr>
          <w:i/>
          <w:iCs/>
          <w:spacing w:val="-2"/>
          <w:lang w:val="fr-FR"/>
        </w:rPr>
        <w:t>il figure dans</w:t>
      </w:r>
      <w:r w:rsidRPr="006536E5">
        <w:rPr>
          <w:i/>
          <w:iCs/>
          <w:spacing w:val="-2"/>
          <w:lang w:val="fr-FR"/>
        </w:rPr>
        <w:t xml:space="preserve"> </w:t>
      </w:r>
      <w:r w:rsidR="00D372AA" w:rsidRPr="006536E5">
        <w:rPr>
          <w:i/>
          <w:iCs/>
          <w:spacing w:val="-2"/>
          <w:lang w:val="fr-FR"/>
        </w:rPr>
        <w:t>l</w:t>
      </w:r>
      <w:r w:rsidR="009146EE" w:rsidRPr="006536E5">
        <w:rPr>
          <w:i/>
          <w:iCs/>
          <w:spacing w:val="-2"/>
          <w:lang w:val="fr-FR"/>
        </w:rPr>
        <w:t>’</w:t>
      </w:r>
      <w:r w:rsidR="00D372AA" w:rsidRPr="006536E5">
        <w:rPr>
          <w:i/>
          <w:iCs/>
          <w:spacing w:val="-2"/>
          <w:lang w:val="fr-FR"/>
        </w:rPr>
        <w:t>a</w:t>
      </w:r>
      <w:r w:rsidRPr="006536E5">
        <w:rPr>
          <w:i/>
          <w:iCs/>
          <w:spacing w:val="-2"/>
          <w:lang w:val="fr-FR"/>
        </w:rPr>
        <w:t>nnex</w:t>
      </w:r>
      <w:r w:rsidR="00D372AA" w:rsidRPr="006536E5">
        <w:rPr>
          <w:i/>
          <w:iCs/>
          <w:spacing w:val="-2"/>
          <w:lang w:val="fr-FR"/>
        </w:rPr>
        <w:t>e</w:t>
      </w:r>
      <w:r w:rsidRPr="006536E5">
        <w:rPr>
          <w:i/>
          <w:iCs/>
          <w:spacing w:val="-2"/>
          <w:lang w:val="fr-FR"/>
        </w:rPr>
        <w:t xml:space="preserve"> IV </w:t>
      </w:r>
      <w:r w:rsidR="00D372AA" w:rsidRPr="006536E5">
        <w:rPr>
          <w:i/>
          <w:iCs/>
          <w:spacing w:val="-2"/>
          <w:lang w:val="fr-FR"/>
        </w:rPr>
        <w:t xml:space="preserve">du présent </w:t>
      </w:r>
      <w:r w:rsidRPr="006536E5">
        <w:rPr>
          <w:i/>
          <w:iCs/>
          <w:spacing w:val="-2"/>
          <w:lang w:val="fr-FR"/>
        </w:rPr>
        <w:t>document,</w:t>
      </w:r>
      <w:r w:rsidR="00D372AA" w:rsidRPr="006536E5">
        <w:rPr>
          <w:i/>
          <w:iCs/>
          <w:spacing w:val="-2"/>
          <w:lang w:val="fr-FR"/>
        </w:rPr>
        <w:t xml:space="preserve"> de concert avec les observations du</w:t>
      </w:r>
      <w:r w:rsidR="009146EE" w:rsidRPr="006536E5">
        <w:rPr>
          <w:i/>
          <w:iCs/>
          <w:spacing w:val="-2"/>
          <w:lang w:val="fr-FR"/>
        </w:rPr>
        <w:t> TC</w:t>
      </w:r>
      <w:r w:rsidRPr="006536E5">
        <w:rPr>
          <w:i/>
          <w:iCs/>
          <w:spacing w:val="-2"/>
          <w:lang w:val="fr-FR"/>
        </w:rPr>
        <w:t xml:space="preserve"> </w:t>
      </w:r>
      <w:r w:rsidR="00D372AA" w:rsidRPr="006536E5">
        <w:rPr>
          <w:i/>
          <w:iCs/>
          <w:spacing w:val="-2"/>
          <w:lang w:val="fr-FR"/>
        </w:rPr>
        <w:t>à sa</w:t>
      </w:r>
      <w:r w:rsidR="005320B2" w:rsidRPr="006536E5">
        <w:rPr>
          <w:i/>
          <w:iCs/>
          <w:spacing w:val="-2"/>
          <w:lang w:val="fr-FR"/>
        </w:rPr>
        <w:t> </w:t>
      </w:r>
      <w:r w:rsidR="00D372AA" w:rsidRPr="006536E5">
        <w:rPr>
          <w:i/>
          <w:iCs/>
          <w:spacing w:val="-2"/>
          <w:lang w:val="fr-FR"/>
        </w:rPr>
        <w:t>cinquantième</w:t>
      </w:r>
      <w:r w:rsidR="00522D2F" w:rsidRPr="006536E5">
        <w:rPr>
          <w:i/>
          <w:iCs/>
          <w:spacing w:val="-2"/>
          <w:lang w:val="fr-FR"/>
        </w:rPr>
        <w:t> </w:t>
      </w:r>
      <w:r w:rsidRPr="006536E5">
        <w:rPr>
          <w:i/>
          <w:iCs/>
          <w:spacing w:val="-2"/>
          <w:lang w:val="fr-FR"/>
        </w:rPr>
        <w:t>session.</w:t>
      </w:r>
    </w:p>
    <w:p w:rsidR="00AD3D2F" w:rsidRPr="00927AEE" w:rsidRDefault="00AD3D2F" w:rsidP="00FD4943">
      <w:pPr>
        <w:rPr>
          <w:lang w:val="fr-FR"/>
        </w:rPr>
      </w:pPr>
    </w:p>
    <w:p w:rsidR="00E81682" w:rsidRPr="00927AEE" w:rsidRDefault="00AD3D2F" w:rsidP="00FD4943">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C14B3E" w:rsidRPr="00927AEE">
        <w:rPr>
          <w:lang w:val="fr-FR"/>
        </w:rPr>
        <w:t>Le programme d</w:t>
      </w:r>
      <w:r w:rsidR="009146EE">
        <w:rPr>
          <w:lang w:val="fr-FR"/>
        </w:rPr>
        <w:t>’</w:t>
      </w:r>
      <w:r w:rsidR="00C14B3E" w:rsidRPr="00927AEE">
        <w:rPr>
          <w:lang w:val="fr-FR"/>
        </w:rPr>
        <w:t>élaboration des documents TGP, tel qu</w:t>
      </w:r>
      <w:r w:rsidR="009146EE">
        <w:rPr>
          <w:lang w:val="fr-FR"/>
        </w:rPr>
        <w:t>’</w:t>
      </w:r>
      <w:r w:rsidR="00C14B3E" w:rsidRPr="00927AEE">
        <w:rPr>
          <w:lang w:val="fr-FR"/>
        </w:rPr>
        <w:t>il a été arrêté par le</w:t>
      </w:r>
      <w:r w:rsidR="009146EE">
        <w:rPr>
          <w:lang w:val="fr-FR"/>
        </w:rPr>
        <w:t> TC</w:t>
      </w:r>
      <w:r w:rsidR="00C14B3E" w:rsidRPr="00927AEE">
        <w:rPr>
          <w:lang w:val="fr-FR"/>
        </w:rPr>
        <w:t xml:space="preserve"> à sa quarante</w:t>
      </w:r>
      <w:r w:rsidR="00FA3D5C">
        <w:rPr>
          <w:lang w:val="fr-FR"/>
        </w:rPr>
        <w:noBreakHyphen/>
      </w:r>
      <w:r w:rsidR="00C14B3E" w:rsidRPr="00927AEE">
        <w:rPr>
          <w:lang w:val="fr-FR"/>
        </w:rPr>
        <w:t>neuvième</w:t>
      </w:r>
      <w:r w:rsidR="00522D2F">
        <w:rPr>
          <w:lang w:val="fr-FR"/>
        </w:rPr>
        <w:t> </w:t>
      </w:r>
      <w:r w:rsidR="00C14B3E" w:rsidRPr="00927AEE">
        <w:rPr>
          <w:lang w:val="fr-FR"/>
        </w:rPr>
        <w:t>session et par</w:t>
      </w:r>
      <w:r w:rsidR="00E81682" w:rsidRPr="00927AEE">
        <w:rPr>
          <w:lang w:val="fr-FR"/>
        </w:rPr>
        <w:t xml:space="preserve"> le CAJ</w:t>
      </w:r>
      <w:r w:rsidR="00C14B3E" w:rsidRPr="00927AEE">
        <w:rPr>
          <w:lang w:val="fr-FR"/>
        </w:rPr>
        <w:t xml:space="preserve"> à sa soixante</w:t>
      </w:r>
      <w:r w:rsidR="00FA3D5C">
        <w:rPr>
          <w:lang w:val="fr-FR"/>
        </w:rPr>
        <w:noBreakHyphen/>
      </w:r>
      <w:r w:rsidR="00C14B3E" w:rsidRPr="00927AEE">
        <w:rPr>
          <w:lang w:val="fr-FR"/>
        </w:rPr>
        <w:t>septième</w:t>
      </w:r>
      <w:r w:rsidR="00522D2F">
        <w:rPr>
          <w:lang w:val="fr-FR"/>
        </w:rPr>
        <w:t> </w:t>
      </w:r>
      <w:r w:rsidR="00C14B3E" w:rsidRPr="00927AEE">
        <w:rPr>
          <w:lang w:val="fr-FR"/>
        </w:rPr>
        <w:t>session, indiquait qu</w:t>
      </w:r>
      <w:r w:rsidR="009146EE">
        <w:rPr>
          <w:lang w:val="fr-FR"/>
        </w:rPr>
        <w:t>’</w:t>
      </w:r>
      <w:r w:rsidR="00C14B3E" w:rsidRPr="00927AEE">
        <w:rPr>
          <w:lang w:val="fr-FR"/>
        </w:rPr>
        <w:t>une révision du document TGP/9 serait proposée au Conseil pour adoption à sa quarante</w:t>
      </w:r>
      <w:r w:rsidR="00FA3D5C">
        <w:rPr>
          <w:lang w:val="fr-FR"/>
        </w:rPr>
        <w:noBreakHyphen/>
      </w:r>
      <w:r w:rsidR="00C14B3E" w:rsidRPr="00927AEE">
        <w:rPr>
          <w:lang w:val="fr-FR"/>
        </w:rPr>
        <w:t>huitième</w:t>
      </w:r>
      <w:r w:rsidR="00522D2F">
        <w:rPr>
          <w:lang w:val="fr-FR"/>
        </w:rPr>
        <w:t> </w:t>
      </w:r>
      <w:r w:rsidR="00C14B3E" w:rsidRPr="00927AEE">
        <w:rPr>
          <w:lang w:val="fr-FR"/>
        </w:rPr>
        <w:t>session ordinaire.  Toutefois, compte tenu des propositions qui sont faites dans les paragraphes</w:t>
      </w:r>
      <w:r w:rsidR="00522D2F">
        <w:rPr>
          <w:lang w:val="fr-FR"/>
        </w:rPr>
        <w:t> </w:t>
      </w:r>
      <w:r w:rsidR="00D372AA" w:rsidRPr="00927AEE">
        <w:rPr>
          <w:lang w:val="fr-FR"/>
        </w:rPr>
        <w:t>27 et 29</w:t>
      </w:r>
      <w:r w:rsidR="00C14B3E" w:rsidRPr="00927AEE">
        <w:rPr>
          <w:lang w:val="fr-FR"/>
        </w:rPr>
        <w:t>, il est proposé de reporter à 2015 la révision du document TGP/9.</w:t>
      </w:r>
    </w:p>
    <w:p w:rsidR="00AD3D2F" w:rsidRPr="00927AEE" w:rsidRDefault="00AD3D2F" w:rsidP="00FD4943">
      <w:pPr>
        <w:rPr>
          <w:i/>
          <w:iCs/>
          <w:lang w:val="fr-FR"/>
        </w:rPr>
      </w:pPr>
    </w:p>
    <w:p w:rsidR="00AD3D2F" w:rsidRPr="00927AEE" w:rsidRDefault="00AD3D2F" w:rsidP="00FD4943">
      <w:pPr>
        <w:tabs>
          <w:tab w:val="left" w:pos="5387"/>
        </w:tabs>
        <w:ind w:left="4820"/>
        <w:rPr>
          <w:i/>
          <w:iCs/>
          <w:lang w:val="fr-FR"/>
        </w:rPr>
      </w:pPr>
      <w:r w:rsidRPr="00927AEE">
        <w:rPr>
          <w:i/>
          <w:iCs/>
          <w:lang w:val="fr-FR"/>
        </w:rPr>
        <w:fldChar w:fldCharType="begin"/>
      </w:r>
      <w:r w:rsidRPr="00927AEE">
        <w:rPr>
          <w:i/>
          <w:iCs/>
          <w:lang w:val="fr-FR"/>
        </w:rPr>
        <w:instrText xml:space="preserve"> AUTONUM  </w:instrText>
      </w:r>
      <w:r w:rsidRPr="00927AEE">
        <w:rPr>
          <w:i/>
          <w:iCs/>
          <w:lang w:val="fr-FR"/>
        </w:rPr>
        <w:fldChar w:fldCharType="end"/>
      </w:r>
      <w:r w:rsidRPr="00927AEE">
        <w:rPr>
          <w:i/>
          <w:iCs/>
          <w:lang w:val="fr-FR"/>
        </w:rPr>
        <w:tab/>
      </w:r>
      <w:r w:rsidR="00D372AA" w:rsidRPr="00927AEE">
        <w:rPr>
          <w:i/>
          <w:iCs/>
          <w:lang w:val="fr-FR"/>
        </w:rPr>
        <w:t>Le CAJ est invité à envisager de reporter à</w:t>
      </w:r>
      <w:r w:rsidR="005320B2" w:rsidRPr="00927AEE">
        <w:rPr>
          <w:i/>
          <w:iCs/>
          <w:lang w:val="fr-FR"/>
        </w:rPr>
        <w:t> </w:t>
      </w:r>
      <w:r w:rsidR="00D372AA" w:rsidRPr="00927AEE">
        <w:rPr>
          <w:i/>
          <w:iCs/>
          <w:lang w:val="fr-FR"/>
        </w:rPr>
        <w:t>2015 la révision du document TGP/9</w:t>
      </w:r>
      <w:r w:rsidRPr="00927AEE">
        <w:rPr>
          <w:i/>
          <w:iCs/>
          <w:lang w:val="fr-FR"/>
        </w:rPr>
        <w:t xml:space="preserve">, </w:t>
      </w:r>
      <w:r w:rsidR="00D372AA" w:rsidRPr="00927AEE">
        <w:rPr>
          <w:i/>
          <w:iCs/>
          <w:lang w:val="fr-FR"/>
        </w:rPr>
        <w:t>compte tenu des</w:t>
      </w:r>
      <w:r w:rsidRPr="00927AEE">
        <w:rPr>
          <w:i/>
          <w:iCs/>
          <w:lang w:val="fr-FR"/>
        </w:rPr>
        <w:t xml:space="preserve"> conclusions </w:t>
      </w:r>
      <w:r w:rsidR="00D372AA" w:rsidRPr="00927AEE">
        <w:rPr>
          <w:i/>
          <w:iCs/>
          <w:lang w:val="fr-FR"/>
        </w:rPr>
        <w:t>du</w:t>
      </w:r>
      <w:r w:rsidR="009146EE">
        <w:rPr>
          <w:i/>
          <w:iCs/>
          <w:lang w:val="fr-FR"/>
        </w:rPr>
        <w:t> TC</w:t>
      </w:r>
      <w:r w:rsidR="00D372AA" w:rsidRPr="00927AEE">
        <w:rPr>
          <w:i/>
          <w:iCs/>
          <w:lang w:val="fr-FR"/>
        </w:rPr>
        <w:t xml:space="preserve"> à sa cinquantième</w:t>
      </w:r>
      <w:r w:rsidR="00522D2F">
        <w:rPr>
          <w:i/>
          <w:iCs/>
          <w:lang w:val="fr-FR"/>
        </w:rPr>
        <w:t> </w:t>
      </w:r>
      <w:r w:rsidRPr="00927AEE">
        <w:rPr>
          <w:i/>
          <w:iCs/>
          <w:lang w:val="fr-FR"/>
        </w:rPr>
        <w:t>session.</w:t>
      </w:r>
    </w:p>
    <w:p w:rsidR="00AD3D2F" w:rsidRPr="00927AEE" w:rsidRDefault="00AD3D2F" w:rsidP="0088331B">
      <w:pPr>
        <w:rPr>
          <w:lang w:val="fr-FR"/>
        </w:rPr>
      </w:pPr>
    </w:p>
    <w:p w:rsidR="00AD3D2F" w:rsidRPr="00927AEE" w:rsidRDefault="00AD3D2F" w:rsidP="0088331B">
      <w:pPr>
        <w:pStyle w:val="Heading2"/>
        <w:rPr>
          <w:lang w:val="fr-FR"/>
        </w:rPr>
      </w:pPr>
    </w:p>
    <w:p w:rsidR="00AD3D2F" w:rsidRPr="00927AEE" w:rsidRDefault="00AD3D2F" w:rsidP="001B3B55">
      <w:pPr>
        <w:pStyle w:val="Heading2"/>
        <w:rPr>
          <w:lang w:val="fr-FR"/>
        </w:rPr>
      </w:pPr>
      <w:bookmarkStart w:id="87" w:name="_Toc380772907"/>
      <w:r w:rsidRPr="00927AEE">
        <w:rPr>
          <w:lang w:val="fr-FR"/>
        </w:rPr>
        <w:t>TGP/14</w:t>
      </w:r>
      <w:r w:rsidR="00522D2F">
        <w:rPr>
          <w:lang w:val="fr-FR"/>
        </w:rPr>
        <w:t> </w:t>
      </w:r>
      <w:r w:rsidRPr="00927AEE">
        <w:rPr>
          <w:lang w:val="fr-FR"/>
        </w:rPr>
        <w:t xml:space="preserve">: </w:t>
      </w:r>
      <w:r w:rsidR="00D372AA" w:rsidRPr="00927AEE">
        <w:rPr>
          <w:lang w:val="fr-FR"/>
        </w:rPr>
        <w:t>Glossaire des termes utilisés dans les documents de l</w:t>
      </w:r>
      <w:r w:rsidR="009146EE">
        <w:rPr>
          <w:lang w:val="fr-FR"/>
        </w:rPr>
        <w:t>’</w:t>
      </w:r>
      <w:r w:rsidR="00D372AA" w:rsidRPr="00927AEE">
        <w:rPr>
          <w:lang w:val="fr-FR"/>
        </w:rPr>
        <w:t xml:space="preserve">UPOV </w:t>
      </w:r>
      <w:r w:rsidR="005320B2" w:rsidRPr="00927AEE">
        <w:rPr>
          <w:lang w:val="fr-FR"/>
        </w:rPr>
        <w:t>–</w:t>
      </w:r>
      <w:r w:rsidRPr="00927AEE">
        <w:rPr>
          <w:snapToGrid w:val="0"/>
          <w:lang w:val="fr-FR"/>
        </w:rPr>
        <w:t xml:space="preserve"> Correction (</w:t>
      </w:r>
      <w:r w:rsidR="00D372AA" w:rsidRPr="00927AEE">
        <w:rPr>
          <w:snapToGrid w:val="0"/>
          <w:lang w:val="fr-FR"/>
        </w:rPr>
        <w:t>version espagnole</w:t>
      </w:r>
      <w:r w:rsidRPr="00927AEE">
        <w:rPr>
          <w:snapToGrid w:val="0"/>
          <w:lang w:val="fr-FR"/>
        </w:rPr>
        <w:t>)</w:t>
      </w:r>
      <w:bookmarkEnd w:id="75"/>
      <w:bookmarkEnd w:id="76"/>
      <w:bookmarkEnd w:id="77"/>
      <w:bookmarkEnd w:id="78"/>
      <w:bookmarkEnd w:id="79"/>
      <w:bookmarkEnd w:id="80"/>
      <w:bookmarkEnd w:id="87"/>
    </w:p>
    <w:p w:rsidR="00AD3D2F" w:rsidRPr="00927AEE" w:rsidRDefault="00AD3D2F" w:rsidP="001B3B55">
      <w:pPr>
        <w:rPr>
          <w:lang w:val="fr-FR"/>
        </w:rPr>
      </w:pPr>
    </w:p>
    <w:p w:rsidR="00AD3D2F" w:rsidRPr="00927AEE" w:rsidRDefault="00AD3D2F" w:rsidP="001B3B55">
      <w:pPr>
        <w:rPr>
          <w:lang w:val="fr-FR"/>
        </w:rPr>
      </w:pPr>
      <w:r w:rsidRPr="00927AEE">
        <w:rPr>
          <w:lang w:val="fr-FR"/>
        </w:rPr>
        <w:fldChar w:fldCharType="begin"/>
      </w:r>
      <w:r w:rsidRPr="00927AEE">
        <w:rPr>
          <w:lang w:val="fr-FR"/>
        </w:rPr>
        <w:instrText xml:space="preserve"> AUTONUM  </w:instrText>
      </w:r>
      <w:r w:rsidRPr="00927AEE">
        <w:rPr>
          <w:lang w:val="fr-FR"/>
        </w:rPr>
        <w:fldChar w:fldCharType="end"/>
      </w:r>
      <w:r w:rsidRPr="00927AEE">
        <w:rPr>
          <w:lang w:val="fr-FR"/>
        </w:rPr>
        <w:tab/>
      </w:r>
      <w:r w:rsidR="00D372AA" w:rsidRPr="00927AEE">
        <w:rPr>
          <w:lang w:val="fr-FR"/>
        </w:rPr>
        <w:t>La correction suivante de l</w:t>
      </w:r>
      <w:r w:rsidR="009146EE">
        <w:rPr>
          <w:lang w:val="fr-FR"/>
        </w:rPr>
        <w:t>’</w:t>
      </w:r>
      <w:r w:rsidR="00D372AA" w:rsidRPr="00927AEE">
        <w:rPr>
          <w:lang w:val="fr-FR"/>
        </w:rPr>
        <w:t>explication de la couleur prédominante est nécessaire dans la version espagnole du document TGP/14</w:t>
      </w:r>
      <w:r w:rsidR="00522D2F">
        <w:rPr>
          <w:lang w:val="fr-FR"/>
        </w:rPr>
        <w:t> </w:t>
      </w:r>
      <w:r w:rsidR="005320B2" w:rsidRPr="00927AEE">
        <w:rPr>
          <w:lang w:val="fr-FR"/>
        </w:rPr>
        <w:t>: s</w:t>
      </w:r>
      <w:r w:rsidR="00D372AA" w:rsidRPr="00927AEE">
        <w:rPr>
          <w:lang w:val="fr-FR"/>
        </w:rPr>
        <w:t>ection</w:t>
      </w:r>
      <w:r w:rsidR="00522D2F">
        <w:rPr>
          <w:lang w:val="fr-FR"/>
        </w:rPr>
        <w:t> </w:t>
      </w:r>
      <w:r w:rsidR="00D372AA" w:rsidRPr="00927AEE">
        <w:rPr>
          <w:lang w:val="fr-FR"/>
        </w:rPr>
        <w:t>2</w:t>
      </w:r>
      <w:r w:rsidR="00522D2F">
        <w:rPr>
          <w:lang w:val="fr-FR"/>
        </w:rPr>
        <w:t> </w:t>
      </w:r>
      <w:r w:rsidR="005320B2" w:rsidRPr="00927AEE">
        <w:rPr>
          <w:lang w:val="fr-FR"/>
        </w:rPr>
        <w:t>: s</w:t>
      </w:r>
      <w:r w:rsidR="00D372AA" w:rsidRPr="00927AEE">
        <w:rPr>
          <w:lang w:val="fr-FR"/>
        </w:rPr>
        <w:t>ous</w:t>
      </w:r>
      <w:r w:rsidR="00FA3D5C">
        <w:rPr>
          <w:lang w:val="fr-FR"/>
        </w:rPr>
        <w:noBreakHyphen/>
      </w:r>
      <w:r w:rsidR="00D372AA" w:rsidRPr="00927AEE">
        <w:rPr>
          <w:lang w:val="fr-FR"/>
        </w:rPr>
        <w:t>section</w:t>
      </w:r>
      <w:r w:rsidR="00522D2F">
        <w:rPr>
          <w:lang w:val="fr-FR"/>
        </w:rPr>
        <w:t> </w:t>
      </w:r>
      <w:r w:rsidR="00D372AA" w:rsidRPr="00927AEE">
        <w:rPr>
          <w:lang w:val="fr-FR"/>
        </w:rPr>
        <w:t>3</w:t>
      </w:r>
      <w:r w:rsidR="00522D2F">
        <w:rPr>
          <w:lang w:val="fr-FR"/>
        </w:rPr>
        <w:t> </w:t>
      </w:r>
      <w:r w:rsidR="00D372AA" w:rsidRPr="00927AEE">
        <w:rPr>
          <w:lang w:val="fr-FR"/>
        </w:rPr>
        <w:t>: Color, paragraphe</w:t>
      </w:r>
      <w:r w:rsidR="00522D2F">
        <w:rPr>
          <w:lang w:val="fr-FR"/>
        </w:rPr>
        <w:t> </w:t>
      </w:r>
      <w:r w:rsidR="00D372AA" w:rsidRPr="00927AEE">
        <w:rPr>
          <w:lang w:val="fr-FR"/>
        </w:rPr>
        <w:t>2.2.2 a) :</w:t>
      </w:r>
    </w:p>
    <w:p w:rsidR="00AD3D2F" w:rsidRPr="00927AEE" w:rsidRDefault="00AD3D2F" w:rsidP="001B3B55">
      <w:pPr>
        <w:rPr>
          <w:lang w:val="fr-FR"/>
        </w:rPr>
      </w:pPr>
    </w:p>
    <w:p w:rsidR="00AD3D2F" w:rsidRPr="00927AEE" w:rsidRDefault="00AD3D2F" w:rsidP="001B3B55">
      <w:pPr>
        <w:pStyle w:val="ListParagraph1"/>
        <w:rPr>
          <w:lang w:val="fr-FR"/>
        </w:rPr>
      </w:pPr>
      <w:r w:rsidRPr="00927AEE">
        <w:rPr>
          <w:lang w:val="fr-FR"/>
        </w:rPr>
        <w:t>“a)</w:t>
      </w:r>
      <w:r w:rsidRPr="00927AEE">
        <w:rPr>
          <w:lang w:val="fr-FR"/>
        </w:rPr>
        <w:tab/>
        <w:t xml:space="preserve">En combinaciones de colores, el </w:t>
      </w:r>
      <w:r w:rsidRPr="00927AEE">
        <w:rPr>
          <w:strike/>
          <w:highlight w:val="lightGray"/>
          <w:lang w:val="fr-FR"/>
        </w:rPr>
        <w:t>segundo</w:t>
      </w:r>
      <w:r w:rsidR="005320B2" w:rsidRPr="00927AEE">
        <w:rPr>
          <w:strike/>
          <w:highlight w:val="lightGray"/>
          <w:lang w:val="fr-FR"/>
        </w:rPr>
        <w:t xml:space="preserve"> </w:t>
      </w:r>
      <w:r w:rsidRPr="00927AEE">
        <w:rPr>
          <w:highlight w:val="lightGray"/>
          <w:u w:val="single"/>
          <w:lang w:val="fr-FR"/>
        </w:rPr>
        <w:t>primer</w:t>
      </w:r>
      <w:r w:rsidRPr="00927AEE">
        <w:rPr>
          <w:lang w:val="fr-FR"/>
        </w:rPr>
        <w:t xml:space="preserve"> color indica el color predominante […]</w:t>
      </w:r>
      <w:r w:rsidR="00522D2F">
        <w:rPr>
          <w:lang w:val="fr-FR"/>
        </w:rPr>
        <w:t>”</w:t>
      </w:r>
    </w:p>
    <w:p w:rsidR="00AD3D2F" w:rsidRPr="00927AEE" w:rsidRDefault="00AD3D2F" w:rsidP="001B3B55">
      <w:pPr>
        <w:rPr>
          <w:lang w:val="fr-FR"/>
        </w:rPr>
      </w:pPr>
    </w:p>
    <w:p w:rsidR="00AD3D2F" w:rsidRPr="006536E5" w:rsidRDefault="00AD3D2F" w:rsidP="001B3B55">
      <w:pPr>
        <w:tabs>
          <w:tab w:val="left" w:pos="5387"/>
        </w:tabs>
        <w:ind w:left="4820"/>
        <w:rPr>
          <w:i/>
          <w:iCs/>
          <w:spacing w:val="-2"/>
          <w:lang w:val="fr-FR"/>
        </w:rPr>
      </w:pPr>
      <w:r w:rsidRPr="006536E5">
        <w:rPr>
          <w:i/>
          <w:iCs/>
          <w:spacing w:val="-2"/>
          <w:lang w:val="fr-FR"/>
        </w:rPr>
        <w:fldChar w:fldCharType="begin"/>
      </w:r>
      <w:r w:rsidRPr="006536E5">
        <w:rPr>
          <w:i/>
          <w:iCs/>
          <w:spacing w:val="-2"/>
          <w:lang w:val="fr-FR"/>
        </w:rPr>
        <w:instrText xml:space="preserve"> AUTONUM  </w:instrText>
      </w:r>
      <w:r w:rsidRPr="006536E5">
        <w:rPr>
          <w:i/>
          <w:iCs/>
          <w:spacing w:val="-2"/>
          <w:lang w:val="fr-FR"/>
        </w:rPr>
        <w:fldChar w:fldCharType="end"/>
      </w:r>
      <w:r w:rsidRPr="006536E5">
        <w:rPr>
          <w:i/>
          <w:iCs/>
          <w:spacing w:val="-2"/>
          <w:lang w:val="fr-FR"/>
        </w:rPr>
        <w:tab/>
      </w:r>
      <w:r w:rsidR="00063C4A" w:rsidRPr="006536E5">
        <w:rPr>
          <w:i/>
          <w:iCs/>
          <w:spacing w:val="-2"/>
          <w:lang w:val="fr-FR"/>
        </w:rPr>
        <w:t>Le CAJ est invité à prendre note de la</w:t>
      </w:r>
      <w:r w:rsidR="005320B2" w:rsidRPr="006536E5">
        <w:rPr>
          <w:i/>
          <w:iCs/>
          <w:spacing w:val="-2"/>
          <w:lang w:val="fr-FR"/>
        </w:rPr>
        <w:t> </w:t>
      </w:r>
      <w:r w:rsidR="00063C4A" w:rsidRPr="006536E5">
        <w:rPr>
          <w:i/>
          <w:iCs/>
          <w:spacing w:val="-2"/>
          <w:lang w:val="fr-FR"/>
        </w:rPr>
        <w:t xml:space="preserve">correction apportée à la version </w:t>
      </w:r>
      <w:r w:rsidR="0088546D" w:rsidRPr="006536E5">
        <w:rPr>
          <w:i/>
          <w:iCs/>
          <w:spacing w:val="-2"/>
          <w:lang w:val="fr-FR"/>
        </w:rPr>
        <w:t>espagnole du document TGP/14</w:t>
      </w:r>
      <w:r w:rsidR="00522D2F" w:rsidRPr="006536E5">
        <w:rPr>
          <w:i/>
          <w:iCs/>
          <w:spacing w:val="-2"/>
          <w:lang w:val="fr-FR"/>
        </w:rPr>
        <w:t> </w:t>
      </w:r>
      <w:r w:rsidR="0088546D" w:rsidRPr="006536E5">
        <w:rPr>
          <w:i/>
          <w:iCs/>
          <w:spacing w:val="-2"/>
          <w:lang w:val="fr-FR"/>
        </w:rPr>
        <w:t>: section</w:t>
      </w:r>
      <w:r w:rsidR="00522D2F" w:rsidRPr="006536E5">
        <w:rPr>
          <w:i/>
          <w:iCs/>
          <w:spacing w:val="-2"/>
          <w:lang w:val="fr-FR"/>
        </w:rPr>
        <w:t> </w:t>
      </w:r>
      <w:r w:rsidR="0088546D" w:rsidRPr="006536E5">
        <w:rPr>
          <w:i/>
          <w:iCs/>
          <w:spacing w:val="-2"/>
          <w:lang w:val="fr-FR"/>
        </w:rPr>
        <w:t>2</w:t>
      </w:r>
      <w:r w:rsidR="00522D2F" w:rsidRPr="006536E5">
        <w:rPr>
          <w:i/>
          <w:iCs/>
          <w:spacing w:val="-2"/>
          <w:lang w:val="fr-FR"/>
        </w:rPr>
        <w:t> </w:t>
      </w:r>
      <w:r w:rsidR="0088546D" w:rsidRPr="006536E5">
        <w:rPr>
          <w:i/>
          <w:iCs/>
          <w:spacing w:val="-2"/>
          <w:lang w:val="fr-FR"/>
        </w:rPr>
        <w:t>: s</w:t>
      </w:r>
      <w:r w:rsidR="00063C4A" w:rsidRPr="006536E5">
        <w:rPr>
          <w:i/>
          <w:iCs/>
          <w:spacing w:val="-2"/>
          <w:lang w:val="fr-FR"/>
        </w:rPr>
        <w:t>ous</w:t>
      </w:r>
      <w:r w:rsidR="00FA3D5C" w:rsidRPr="006536E5">
        <w:rPr>
          <w:i/>
          <w:iCs/>
          <w:spacing w:val="-2"/>
          <w:lang w:val="fr-FR"/>
        </w:rPr>
        <w:noBreakHyphen/>
      </w:r>
      <w:r w:rsidR="00063C4A" w:rsidRPr="006536E5">
        <w:rPr>
          <w:i/>
          <w:iCs/>
          <w:spacing w:val="-2"/>
          <w:lang w:val="fr-FR"/>
        </w:rPr>
        <w:t>section 3</w:t>
      </w:r>
      <w:r w:rsidR="00522D2F" w:rsidRPr="006536E5">
        <w:rPr>
          <w:i/>
          <w:iCs/>
          <w:spacing w:val="-2"/>
          <w:lang w:val="fr-FR"/>
        </w:rPr>
        <w:t> </w:t>
      </w:r>
      <w:r w:rsidR="00063C4A" w:rsidRPr="006536E5">
        <w:rPr>
          <w:i/>
          <w:iCs/>
          <w:spacing w:val="-2"/>
          <w:lang w:val="fr-FR"/>
        </w:rPr>
        <w:t>:</w:t>
      </w:r>
      <w:r w:rsidR="00FA3D5C" w:rsidRPr="006536E5">
        <w:rPr>
          <w:i/>
          <w:iCs/>
          <w:spacing w:val="-2"/>
          <w:lang w:val="fr-FR"/>
        </w:rPr>
        <w:t xml:space="preserve"> </w:t>
      </w:r>
      <w:r w:rsidR="00063C4A" w:rsidRPr="006536E5">
        <w:rPr>
          <w:i/>
          <w:iCs/>
          <w:spacing w:val="-2"/>
          <w:lang w:val="fr-FR"/>
        </w:rPr>
        <w:t>Color, paragraphe</w:t>
      </w:r>
      <w:r w:rsidR="00522D2F" w:rsidRPr="006536E5">
        <w:rPr>
          <w:i/>
          <w:iCs/>
          <w:spacing w:val="-2"/>
          <w:lang w:val="fr-FR"/>
        </w:rPr>
        <w:t> </w:t>
      </w:r>
      <w:r w:rsidR="00063C4A" w:rsidRPr="006536E5">
        <w:rPr>
          <w:i/>
          <w:iCs/>
          <w:spacing w:val="-2"/>
          <w:lang w:val="fr-FR"/>
        </w:rPr>
        <w:t>2.2.2, comme indiqué dans le paragraphe</w:t>
      </w:r>
      <w:r w:rsidR="005320B2" w:rsidRPr="006536E5">
        <w:rPr>
          <w:i/>
          <w:iCs/>
          <w:spacing w:val="-2"/>
          <w:lang w:val="fr-FR"/>
        </w:rPr>
        <w:t> </w:t>
      </w:r>
      <w:r w:rsidR="00063C4A" w:rsidRPr="006536E5">
        <w:rPr>
          <w:i/>
          <w:iCs/>
          <w:spacing w:val="-2"/>
          <w:lang w:val="fr-FR"/>
        </w:rPr>
        <w:t>33</w:t>
      </w:r>
      <w:r w:rsidRPr="006536E5">
        <w:rPr>
          <w:i/>
          <w:iCs/>
          <w:spacing w:val="-2"/>
          <w:lang w:val="fr-FR"/>
        </w:rPr>
        <w:t>.</w:t>
      </w:r>
    </w:p>
    <w:p w:rsidR="00AD3D2F" w:rsidRDefault="00AD3D2F" w:rsidP="001B3B55">
      <w:pPr>
        <w:tabs>
          <w:tab w:val="left" w:pos="5387"/>
        </w:tabs>
        <w:ind w:left="4820"/>
        <w:rPr>
          <w:i/>
          <w:iCs/>
          <w:lang w:val="fr-FR"/>
        </w:rPr>
      </w:pPr>
    </w:p>
    <w:p w:rsidR="006536E5" w:rsidRDefault="006536E5" w:rsidP="001B3B55">
      <w:pPr>
        <w:tabs>
          <w:tab w:val="left" w:pos="5387"/>
        </w:tabs>
        <w:ind w:left="4820"/>
        <w:rPr>
          <w:i/>
          <w:iCs/>
          <w:lang w:val="fr-FR"/>
        </w:rPr>
      </w:pPr>
    </w:p>
    <w:p w:rsidR="006536E5" w:rsidRPr="00927AEE" w:rsidRDefault="006536E5" w:rsidP="001B3B55">
      <w:pPr>
        <w:tabs>
          <w:tab w:val="left" w:pos="5387"/>
        </w:tabs>
        <w:ind w:left="4820"/>
        <w:rPr>
          <w:i/>
          <w:iCs/>
          <w:lang w:val="fr-FR"/>
        </w:rPr>
      </w:pPr>
    </w:p>
    <w:p w:rsidR="00E81682" w:rsidRPr="00927AEE" w:rsidRDefault="00AD3D2F" w:rsidP="001B3B55">
      <w:pPr>
        <w:pStyle w:val="Heading1"/>
        <w:rPr>
          <w:lang w:val="fr-FR"/>
        </w:rPr>
      </w:pPr>
      <w:bookmarkStart w:id="88" w:name="_Toc374385132"/>
      <w:bookmarkStart w:id="89" w:name="_Toc374631070"/>
      <w:bookmarkStart w:id="90" w:name="_Toc374632542"/>
      <w:bookmarkStart w:id="91" w:name="_Toc374635742"/>
      <w:bookmarkStart w:id="92" w:name="_Toc378251536"/>
      <w:bookmarkStart w:id="93" w:name="_Toc378326433"/>
      <w:bookmarkStart w:id="94" w:name="_Toc378421896"/>
      <w:bookmarkStart w:id="95" w:name="_Toc380772908"/>
      <w:r w:rsidRPr="00927AEE">
        <w:rPr>
          <w:lang w:val="fr-FR"/>
        </w:rPr>
        <w:t>III.</w:t>
      </w:r>
      <w:r w:rsidRPr="00927AEE">
        <w:rPr>
          <w:lang w:val="fr-FR"/>
        </w:rPr>
        <w:tab/>
      </w:r>
      <w:r w:rsidR="00063C4A" w:rsidRPr="00927AEE">
        <w:rPr>
          <w:lang w:val="fr-FR"/>
        </w:rPr>
        <w:t>programme d</w:t>
      </w:r>
      <w:r w:rsidR="009146EE">
        <w:rPr>
          <w:lang w:val="fr-FR"/>
        </w:rPr>
        <w:t>’</w:t>
      </w:r>
      <w:r w:rsidR="00063C4A" w:rsidRPr="00927AEE">
        <w:rPr>
          <w:lang w:val="fr-FR"/>
        </w:rPr>
        <w:t>Élaboration des documents TGP</w:t>
      </w:r>
      <w:bookmarkEnd w:id="88"/>
      <w:bookmarkEnd w:id="89"/>
      <w:bookmarkEnd w:id="90"/>
      <w:bookmarkEnd w:id="91"/>
      <w:bookmarkEnd w:id="92"/>
      <w:bookmarkEnd w:id="93"/>
      <w:bookmarkEnd w:id="94"/>
      <w:bookmarkEnd w:id="95"/>
    </w:p>
    <w:p w:rsidR="00AD3D2F" w:rsidRPr="00927AEE" w:rsidRDefault="00AD3D2F" w:rsidP="001B3B55">
      <w:pPr>
        <w:keepNext/>
        <w:rPr>
          <w:color w:val="000000"/>
          <w:lang w:val="fr-FR" w:eastAsia="ja-JP"/>
        </w:rPr>
      </w:pPr>
    </w:p>
    <w:p w:rsidR="00AD3D2F" w:rsidRPr="006536E5" w:rsidRDefault="00AD3D2F" w:rsidP="006536E5">
      <w:pPr>
        <w:keepLines/>
        <w:rPr>
          <w:lang w:val="fr-FR"/>
        </w:rPr>
      </w:pPr>
      <w:r w:rsidRPr="006536E5">
        <w:rPr>
          <w:lang w:val="fr-FR"/>
        </w:rPr>
        <w:fldChar w:fldCharType="begin"/>
      </w:r>
      <w:r w:rsidRPr="006536E5">
        <w:rPr>
          <w:lang w:val="fr-FR"/>
        </w:rPr>
        <w:instrText xml:space="preserve"> AUTONUM  </w:instrText>
      </w:r>
      <w:r w:rsidRPr="006536E5">
        <w:rPr>
          <w:lang w:val="fr-FR"/>
        </w:rPr>
        <w:fldChar w:fldCharType="end"/>
      </w:r>
      <w:r w:rsidRPr="006536E5">
        <w:rPr>
          <w:lang w:val="fr-FR"/>
        </w:rPr>
        <w:tab/>
      </w:r>
      <w:r w:rsidR="00063C4A" w:rsidRPr="006536E5">
        <w:rPr>
          <w:lang w:val="fr-FR"/>
        </w:rPr>
        <w:t>L</w:t>
      </w:r>
      <w:r w:rsidR="009146EE" w:rsidRPr="006536E5">
        <w:rPr>
          <w:lang w:val="fr-FR"/>
        </w:rPr>
        <w:t>’</w:t>
      </w:r>
      <w:r w:rsidR="002B0435" w:rsidRPr="006536E5">
        <w:rPr>
          <w:lang w:val="fr-FR"/>
        </w:rPr>
        <w:t>annexe </w:t>
      </w:r>
      <w:r w:rsidR="00063C4A" w:rsidRPr="006536E5">
        <w:rPr>
          <w:lang w:val="fr-FR"/>
        </w:rPr>
        <w:t>VI du présent document propose un programme d</w:t>
      </w:r>
      <w:r w:rsidR="009146EE" w:rsidRPr="006536E5">
        <w:rPr>
          <w:lang w:val="fr-FR"/>
        </w:rPr>
        <w:t>’</w:t>
      </w:r>
      <w:r w:rsidR="00063C4A" w:rsidRPr="006536E5">
        <w:rPr>
          <w:lang w:val="fr-FR"/>
        </w:rPr>
        <w:t>élaboration des documents TGP qui repose sur les conclusions du</w:t>
      </w:r>
      <w:r w:rsidR="009146EE" w:rsidRPr="006536E5">
        <w:rPr>
          <w:lang w:val="fr-FR"/>
        </w:rPr>
        <w:t> TC</w:t>
      </w:r>
      <w:r w:rsidR="00063C4A" w:rsidRPr="006536E5">
        <w:rPr>
          <w:lang w:val="fr-FR"/>
        </w:rPr>
        <w:t xml:space="preserve"> à sa quarante</w:t>
      </w:r>
      <w:r w:rsidR="00FA3D5C" w:rsidRPr="006536E5">
        <w:rPr>
          <w:rFonts w:ascii="MS Mincho" w:eastAsia="MS Mincho" w:hAnsi="MS Mincho" w:cs="MS Mincho"/>
          <w:lang w:val="fr-FR"/>
        </w:rPr>
        <w:noBreakHyphen/>
      </w:r>
      <w:r w:rsidR="00063C4A" w:rsidRPr="006536E5">
        <w:rPr>
          <w:lang w:val="fr-FR"/>
        </w:rPr>
        <w:t>neuvième</w:t>
      </w:r>
      <w:r w:rsidR="00522D2F" w:rsidRPr="006536E5">
        <w:rPr>
          <w:lang w:val="fr-FR"/>
        </w:rPr>
        <w:t> </w:t>
      </w:r>
      <w:r w:rsidR="00063C4A" w:rsidRPr="006536E5">
        <w:rPr>
          <w:lang w:val="fr-FR"/>
        </w:rPr>
        <w:t>session,</w:t>
      </w:r>
      <w:r w:rsidR="00E81682" w:rsidRPr="006536E5">
        <w:rPr>
          <w:lang w:val="fr-FR"/>
        </w:rPr>
        <w:t xml:space="preserve"> du CAJ</w:t>
      </w:r>
      <w:r w:rsidR="00063C4A" w:rsidRPr="006536E5">
        <w:rPr>
          <w:lang w:val="fr-FR"/>
        </w:rPr>
        <w:t xml:space="preserve"> à sa soixante</w:t>
      </w:r>
      <w:r w:rsidR="00FA3D5C" w:rsidRPr="006536E5">
        <w:rPr>
          <w:lang w:val="fr-FR"/>
        </w:rPr>
        <w:noBreakHyphen/>
      </w:r>
      <w:r w:rsidR="00564E13" w:rsidRPr="006536E5">
        <w:rPr>
          <w:lang w:val="fr-FR"/>
        </w:rPr>
        <w:t>septième</w:t>
      </w:r>
      <w:r w:rsidR="00522D2F" w:rsidRPr="006536E5">
        <w:rPr>
          <w:lang w:val="fr-FR"/>
        </w:rPr>
        <w:t> </w:t>
      </w:r>
      <w:r w:rsidR="00564E13" w:rsidRPr="006536E5">
        <w:rPr>
          <w:lang w:val="fr-FR"/>
        </w:rPr>
        <w:t>session, des G</w:t>
      </w:r>
      <w:r w:rsidR="00063C4A" w:rsidRPr="006536E5">
        <w:rPr>
          <w:lang w:val="fr-FR"/>
        </w:rPr>
        <w:t>roupes de travail techniques à leurs sessions en</w:t>
      </w:r>
      <w:r w:rsidR="00522D2F" w:rsidRPr="006536E5">
        <w:rPr>
          <w:lang w:val="fr-FR"/>
        </w:rPr>
        <w:t> </w:t>
      </w:r>
      <w:r w:rsidR="00063C4A" w:rsidRPr="006536E5">
        <w:rPr>
          <w:lang w:val="fr-FR"/>
        </w:rPr>
        <w:t>2013 et du</w:t>
      </w:r>
      <w:r w:rsidR="009146EE" w:rsidRPr="006536E5">
        <w:rPr>
          <w:lang w:val="fr-FR"/>
        </w:rPr>
        <w:t> TC</w:t>
      </w:r>
      <w:r w:rsidR="00FA3D5C" w:rsidRPr="006536E5">
        <w:rPr>
          <w:lang w:val="fr-FR"/>
        </w:rPr>
        <w:noBreakHyphen/>
      </w:r>
      <w:r w:rsidR="009146EE" w:rsidRPr="006536E5">
        <w:rPr>
          <w:lang w:val="fr-FR"/>
        </w:rPr>
        <w:t>EDC</w:t>
      </w:r>
      <w:r w:rsidR="00063C4A" w:rsidRPr="006536E5">
        <w:rPr>
          <w:lang w:val="fr-FR"/>
        </w:rPr>
        <w:t xml:space="preserve"> à sa réunion en </w:t>
      </w:r>
      <w:r w:rsidR="00E81682" w:rsidRPr="006536E5">
        <w:rPr>
          <w:lang w:val="fr-FR"/>
        </w:rPr>
        <w:t>janvier 20</w:t>
      </w:r>
      <w:r w:rsidR="00063C4A" w:rsidRPr="006536E5">
        <w:rPr>
          <w:lang w:val="fr-FR"/>
        </w:rPr>
        <w:t>14 (voir le paragraphe</w:t>
      </w:r>
      <w:r w:rsidR="00522D2F" w:rsidRPr="006536E5">
        <w:rPr>
          <w:lang w:val="fr-FR"/>
        </w:rPr>
        <w:t> </w:t>
      </w:r>
      <w:r w:rsidR="00063C4A" w:rsidRPr="006536E5">
        <w:rPr>
          <w:lang w:val="fr-FR"/>
        </w:rPr>
        <w:t xml:space="preserve">87 du </w:t>
      </w:r>
      <w:r w:rsidR="009146EE" w:rsidRPr="006536E5">
        <w:rPr>
          <w:lang w:val="fr-FR"/>
        </w:rPr>
        <w:t>document TC</w:t>
      </w:r>
      <w:r w:rsidR="00063C4A" w:rsidRPr="006536E5">
        <w:rPr>
          <w:lang w:val="fr-FR"/>
        </w:rPr>
        <w:t>/49/41 “Compte rendu des conclusions” et le paragraphe</w:t>
      </w:r>
      <w:r w:rsidR="00522D2F" w:rsidRPr="006536E5">
        <w:rPr>
          <w:lang w:val="fr-FR"/>
        </w:rPr>
        <w:t> </w:t>
      </w:r>
      <w:r w:rsidR="00063C4A" w:rsidRPr="006536E5">
        <w:rPr>
          <w:lang w:val="fr-FR"/>
        </w:rPr>
        <w:t>39 du document CAJ/67/14 “Compte rendu des conclusions”</w:t>
      </w:r>
      <w:r w:rsidRPr="006536E5">
        <w:rPr>
          <w:lang w:val="fr-FR"/>
        </w:rPr>
        <w:t>).</w:t>
      </w:r>
    </w:p>
    <w:p w:rsidR="00AD3D2F" w:rsidRPr="006536E5" w:rsidRDefault="00AD3D2F" w:rsidP="001B3B55">
      <w:pPr>
        <w:tabs>
          <w:tab w:val="left" w:pos="5529"/>
        </w:tabs>
        <w:ind w:left="4820"/>
        <w:rPr>
          <w:i/>
          <w:iCs/>
          <w:lang w:val="fr-FR"/>
        </w:rPr>
      </w:pPr>
    </w:p>
    <w:p w:rsidR="00AD3D2F" w:rsidRPr="00927AEE" w:rsidRDefault="00AD3D2F" w:rsidP="001B3B55">
      <w:pPr>
        <w:tabs>
          <w:tab w:val="left" w:pos="5529"/>
        </w:tabs>
        <w:ind w:left="4820"/>
        <w:rPr>
          <w:i/>
          <w:iCs/>
          <w:lang w:val="fr-FR"/>
        </w:rPr>
      </w:pPr>
      <w:r w:rsidRPr="006536E5">
        <w:rPr>
          <w:i/>
          <w:iCs/>
          <w:lang w:val="fr-FR"/>
        </w:rPr>
        <w:fldChar w:fldCharType="begin"/>
      </w:r>
      <w:r w:rsidRPr="006536E5">
        <w:rPr>
          <w:i/>
          <w:iCs/>
          <w:lang w:val="fr-FR"/>
        </w:rPr>
        <w:instrText xml:space="preserve"> AUTONUM  </w:instrText>
      </w:r>
      <w:r w:rsidRPr="006536E5">
        <w:rPr>
          <w:i/>
          <w:iCs/>
          <w:lang w:val="fr-FR"/>
        </w:rPr>
        <w:fldChar w:fldCharType="end"/>
      </w:r>
      <w:r w:rsidR="00063C4A" w:rsidRPr="006536E5">
        <w:rPr>
          <w:i/>
          <w:iCs/>
          <w:lang w:val="fr-FR"/>
        </w:rPr>
        <w:tab/>
        <w:t>L</w:t>
      </w:r>
      <w:r w:rsidRPr="006536E5">
        <w:rPr>
          <w:i/>
          <w:iCs/>
          <w:lang w:val="fr-FR"/>
        </w:rPr>
        <w:t xml:space="preserve">e CAJ </w:t>
      </w:r>
      <w:r w:rsidR="00063C4A" w:rsidRPr="006536E5">
        <w:rPr>
          <w:i/>
          <w:iCs/>
          <w:lang w:val="fr-FR"/>
        </w:rPr>
        <w:t>est invité à examiner le programme d</w:t>
      </w:r>
      <w:r w:rsidR="009146EE" w:rsidRPr="006536E5">
        <w:rPr>
          <w:i/>
          <w:iCs/>
          <w:lang w:val="fr-FR"/>
        </w:rPr>
        <w:t>’</w:t>
      </w:r>
      <w:r w:rsidR="00063C4A" w:rsidRPr="006536E5">
        <w:rPr>
          <w:i/>
          <w:iCs/>
          <w:lang w:val="fr-FR"/>
        </w:rPr>
        <w:t>élaboration des documents TGP, tel qu</w:t>
      </w:r>
      <w:r w:rsidR="009146EE" w:rsidRPr="006536E5">
        <w:rPr>
          <w:i/>
          <w:iCs/>
          <w:lang w:val="fr-FR"/>
        </w:rPr>
        <w:t>’</w:t>
      </w:r>
      <w:r w:rsidR="00063C4A" w:rsidRPr="006536E5">
        <w:rPr>
          <w:i/>
          <w:iCs/>
          <w:lang w:val="fr-FR"/>
        </w:rPr>
        <w:t>il figure dans l</w:t>
      </w:r>
      <w:r w:rsidR="009146EE" w:rsidRPr="006536E5">
        <w:rPr>
          <w:i/>
          <w:iCs/>
          <w:lang w:val="fr-FR"/>
        </w:rPr>
        <w:t>’</w:t>
      </w:r>
      <w:r w:rsidR="002B0435" w:rsidRPr="006536E5">
        <w:rPr>
          <w:i/>
          <w:iCs/>
          <w:lang w:val="fr-FR"/>
        </w:rPr>
        <w:t>annexe </w:t>
      </w:r>
      <w:r w:rsidR="00063C4A" w:rsidRPr="006536E5">
        <w:rPr>
          <w:i/>
          <w:iCs/>
          <w:lang w:val="fr-FR"/>
        </w:rPr>
        <w:t>VI du présent document, compte tenu des</w:t>
      </w:r>
      <w:r w:rsidR="005320B2" w:rsidRPr="006536E5">
        <w:rPr>
          <w:i/>
          <w:iCs/>
          <w:lang w:val="fr-FR"/>
        </w:rPr>
        <w:t> </w:t>
      </w:r>
      <w:r w:rsidRPr="006536E5">
        <w:rPr>
          <w:i/>
          <w:iCs/>
          <w:lang w:val="fr-FR"/>
        </w:rPr>
        <w:t xml:space="preserve">conclusions </w:t>
      </w:r>
      <w:r w:rsidR="00063C4A" w:rsidRPr="006536E5">
        <w:rPr>
          <w:i/>
          <w:iCs/>
          <w:lang w:val="fr-FR"/>
        </w:rPr>
        <w:t>du</w:t>
      </w:r>
      <w:r w:rsidR="009146EE" w:rsidRPr="006536E5">
        <w:rPr>
          <w:i/>
          <w:iCs/>
          <w:lang w:val="fr-FR"/>
        </w:rPr>
        <w:t> TC</w:t>
      </w:r>
      <w:r w:rsidRPr="006536E5">
        <w:rPr>
          <w:i/>
          <w:iCs/>
          <w:lang w:val="fr-FR"/>
        </w:rPr>
        <w:t xml:space="preserve"> </w:t>
      </w:r>
      <w:r w:rsidR="00063C4A" w:rsidRPr="006536E5">
        <w:rPr>
          <w:i/>
          <w:iCs/>
          <w:lang w:val="fr-FR"/>
        </w:rPr>
        <w:t>à sa</w:t>
      </w:r>
      <w:r w:rsidR="00063C4A" w:rsidRPr="00927AEE">
        <w:rPr>
          <w:i/>
          <w:iCs/>
          <w:lang w:val="fr-FR"/>
        </w:rPr>
        <w:t xml:space="preserve"> cinquantième</w:t>
      </w:r>
      <w:r w:rsidR="00522D2F">
        <w:rPr>
          <w:i/>
          <w:iCs/>
          <w:lang w:val="fr-FR"/>
        </w:rPr>
        <w:t> </w:t>
      </w:r>
      <w:r w:rsidRPr="00927AEE">
        <w:rPr>
          <w:i/>
          <w:iCs/>
          <w:lang w:val="fr-FR"/>
        </w:rPr>
        <w:t>session.</w:t>
      </w:r>
    </w:p>
    <w:p w:rsidR="00AD3D2F" w:rsidRDefault="00AD3D2F" w:rsidP="005320B2">
      <w:pPr>
        <w:tabs>
          <w:tab w:val="left" w:pos="5387"/>
          <w:tab w:val="left" w:pos="5954"/>
        </w:tabs>
        <w:rPr>
          <w:lang w:val="fr-FR"/>
        </w:rPr>
      </w:pPr>
    </w:p>
    <w:p w:rsidR="006536E5" w:rsidRPr="00927AEE" w:rsidRDefault="006536E5" w:rsidP="005320B2">
      <w:pPr>
        <w:tabs>
          <w:tab w:val="left" w:pos="5387"/>
          <w:tab w:val="left" w:pos="5954"/>
        </w:tabs>
        <w:rPr>
          <w:lang w:val="fr-FR"/>
        </w:rPr>
      </w:pPr>
    </w:p>
    <w:p w:rsidR="00AD3D2F" w:rsidRPr="00927AEE" w:rsidRDefault="00AD3D2F" w:rsidP="001B3B55">
      <w:pPr>
        <w:pStyle w:val="preparedby0"/>
        <w:spacing w:before="0" w:after="0"/>
        <w:jc w:val="right"/>
        <w:rPr>
          <w:i w:val="0"/>
          <w:iCs w:val="0"/>
          <w:lang w:val="fr-FR"/>
        </w:rPr>
        <w:sectPr w:rsidR="00AD3D2F" w:rsidRPr="00927AEE" w:rsidSect="00302DEB">
          <w:headerReference w:type="default" r:id="rId14"/>
          <w:pgSz w:w="11907" w:h="16840"/>
          <w:pgMar w:top="510" w:right="1134" w:bottom="851" w:left="1134" w:header="510" w:footer="680" w:gutter="0"/>
          <w:cols w:space="720"/>
          <w:titlePg/>
          <w:docGrid w:linePitch="272"/>
        </w:sectPr>
      </w:pPr>
      <w:r w:rsidRPr="00927AEE">
        <w:rPr>
          <w:i w:val="0"/>
          <w:iCs w:val="0"/>
          <w:lang w:val="fr-FR"/>
        </w:rPr>
        <w:t>[</w:t>
      </w:r>
      <w:r w:rsidR="00063C4A" w:rsidRPr="00927AEE">
        <w:rPr>
          <w:i w:val="0"/>
          <w:iCs w:val="0"/>
          <w:lang w:val="fr-FR"/>
        </w:rPr>
        <w:t>Les a</w:t>
      </w:r>
      <w:r w:rsidRPr="00927AEE">
        <w:rPr>
          <w:i w:val="0"/>
          <w:iCs w:val="0"/>
          <w:lang w:val="fr-FR"/>
        </w:rPr>
        <w:t xml:space="preserve">nnexes </w:t>
      </w:r>
      <w:r w:rsidR="00063C4A" w:rsidRPr="00927AEE">
        <w:rPr>
          <w:i w:val="0"/>
          <w:iCs w:val="0"/>
          <w:lang w:val="fr-FR"/>
        </w:rPr>
        <w:t>suivent</w:t>
      </w:r>
      <w:r w:rsidRPr="00927AEE">
        <w:rPr>
          <w:i w:val="0"/>
          <w:iCs w:val="0"/>
          <w:lang w:val="fr-FR"/>
        </w:rPr>
        <w:t>]</w:t>
      </w:r>
    </w:p>
    <w:p w:rsidR="0009782F" w:rsidRPr="00CC56AC" w:rsidRDefault="0009782F" w:rsidP="0009782F">
      <w:pPr>
        <w:jc w:val="center"/>
        <w:rPr>
          <w:caps/>
          <w:lang w:val="fr-FR"/>
        </w:rPr>
      </w:pPr>
      <w:bookmarkStart w:id="96" w:name="partie2"/>
      <w:bookmarkEnd w:id="0"/>
      <w:r w:rsidRPr="00CC56AC">
        <w:rPr>
          <w:caps/>
          <w:lang w:val="fr-FR"/>
        </w:rPr>
        <w:lastRenderedPageBreak/>
        <w:t>RÉvision DU Document TGP/7</w:t>
      </w:r>
      <w:r>
        <w:rPr>
          <w:caps/>
          <w:lang w:val="fr-FR"/>
        </w:rPr>
        <w:t> :</w:t>
      </w:r>
      <w:r w:rsidRPr="00CC56AC">
        <w:rPr>
          <w:caps/>
          <w:lang w:val="fr-FR"/>
        </w:rPr>
        <w:t xml:space="preserve"> QUESTIONS APPROUVÉES PAR LE Comité technique</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rPr>
          <w:u w:val="single"/>
          <w:lang w:val="fr-FR"/>
        </w:rPr>
      </w:pPr>
      <w:r w:rsidRPr="00CC56AC">
        <w:rPr>
          <w:u w:val="single"/>
          <w:lang w:val="fr-FR"/>
        </w:rPr>
        <w:t>TABLE DES MATIÈRES</w:t>
      </w:r>
    </w:p>
    <w:p w:rsidR="0009782F" w:rsidRPr="00CC56AC" w:rsidRDefault="0009782F" w:rsidP="0009782F">
      <w:pPr>
        <w:rPr>
          <w:lang w:val="fr-FR"/>
        </w:rPr>
      </w:pPr>
    </w:p>
    <w:p w:rsidR="005722B3" w:rsidRPr="00727F39" w:rsidRDefault="0009782F" w:rsidP="00862DCE">
      <w:pPr>
        <w:pStyle w:val="TOC1"/>
        <w:rPr>
          <w:rFonts w:ascii="Calibri" w:hAnsi="Calibri" w:cs="Times New Roman"/>
          <w:sz w:val="22"/>
          <w:szCs w:val="22"/>
          <w:lang w:val="fr-FR" w:eastAsia="fr-FR"/>
        </w:rPr>
      </w:pPr>
      <w:r w:rsidRPr="00D83A2A">
        <w:rPr>
          <w:b/>
        </w:rPr>
        <w:fldChar w:fldCharType="begin"/>
      </w:r>
      <w:r>
        <w:rPr>
          <w:b/>
        </w:rPr>
        <w:instrText xml:space="preserve"> TOC \b partie2 \o "1-5" \u </w:instrText>
      </w:r>
      <w:r w:rsidRPr="00D83A2A">
        <w:rPr>
          <w:b/>
        </w:rPr>
        <w:fldChar w:fldCharType="separate"/>
      </w:r>
      <w:r w:rsidR="005722B3" w:rsidRPr="002B1C5B">
        <w:rPr>
          <w:lang w:val="fr-FR"/>
        </w:rPr>
        <w:t>SECTION 2 : PROCÉDURE APPLICABLE à L’ADOPTION ET À LA RÉVISION DES PRINCIPES DIRECTEURS D’EXAMEN DE L’UPOV</w:t>
      </w:r>
      <w:r w:rsidR="005722B3">
        <w:tab/>
      </w:r>
      <w:r w:rsidR="005722B3">
        <w:fldChar w:fldCharType="begin"/>
      </w:r>
      <w:r w:rsidR="005722B3">
        <w:instrText xml:space="preserve"> PAGEREF _Toc380066663 \h </w:instrText>
      </w:r>
      <w:r w:rsidR="005722B3">
        <w:fldChar w:fldCharType="separate"/>
      </w:r>
      <w:r w:rsidR="00E3338A">
        <w:t>1</w:t>
      </w:r>
      <w:r w:rsidR="005722B3">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Procédure d’élaboration des principes directeurs d’examen</w:t>
      </w:r>
      <w:r>
        <w:tab/>
      </w:r>
      <w:r>
        <w:fldChar w:fldCharType="begin"/>
      </w:r>
      <w:r>
        <w:instrText xml:space="preserve"> PAGEREF _Toc380066664 \h </w:instrText>
      </w:r>
      <w:r>
        <w:fldChar w:fldCharType="separate"/>
      </w:r>
      <w:r w:rsidR="00E3338A">
        <w:t>1</w:t>
      </w:r>
      <w:r>
        <w:fldChar w:fldCharType="end"/>
      </w:r>
    </w:p>
    <w:p w:rsidR="005722B3" w:rsidRPr="00727F39" w:rsidRDefault="005722B3" w:rsidP="00862DCE">
      <w:pPr>
        <w:pStyle w:val="TOC1"/>
        <w:rPr>
          <w:rFonts w:ascii="Calibri" w:hAnsi="Calibri" w:cs="Times New Roman"/>
          <w:sz w:val="22"/>
          <w:szCs w:val="22"/>
          <w:lang w:val="fr-FR" w:eastAsia="fr-FR"/>
        </w:rPr>
      </w:pPr>
      <w:r w:rsidRPr="002B1C5B">
        <w:rPr>
          <w:lang w:val="fr-FR"/>
        </w:rPr>
        <w:t>Annexe 2 : texte standard supplémentaire (ASW) pour le modèle de principes directeurs d’examen</w:t>
      </w:r>
      <w:r>
        <w:tab/>
      </w:r>
      <w:r>
        <w:fldChar w:fldCharType="begin"/>
      </w:r>
      <w:r>
        <w:instrText xml:space="preserve"> PAGEREF _Toc380066665 \h </w:instrText>
      </w:r>
      <w:r>
        <w:fldChar w:fldCharType="separate"/>
      </w:r>
      <w:r w:rsidR="00E3338A">
        <w:t>1</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 xml:space="preserve">ASW 0 (nouveau) : Couverture des types de variétés dans les </w:t>
      </w:r>
      <w:r w:rsidRPr="002B1C5B">
        <w:rPr>
          <w:snapToGrid w:val="0"/>
          <w:lang w:val="fr-FR"/>
        </w:rPr>
        <w:t>principes directeurs d’examen</w:t>
      </w:r>
      <w:r>
        <w:tab/>
      </w:r>
      <w:r>
        <w:fldChar w:fldCharType="begin"/>
      </w:r>
      <w:r>
        <w:instrText xml:space="preserve"> PAGEREF _Toc380066666 \h </w:instrText>
      </w:r>
      <w:r>
        <w:fldChar w:fldCharType="separate"/>
      </w:r>
      <w:r w:rsidR="00E3338A">
        <w:t>1</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ASW 16 : Remise de photographies avec le questionnaire technique</w:t>
      </w:r>
      <w:r>
        <w:tab/>
      </w:r>
      <w:r>
        <w:fldChar w:fldCharType="begin"/>
      </w:r>
      <w:r>
        <w:instrText xml:space="preserve"> PAGEREF _Toc380066667 \h </w:instrText>
      </w:r>
      <w:r>
        <w:fldChar w:fldCharType="separate"/>
      </w:r>
      <w:r w:rsidR="00E3338A">
        <w:t>2</w:t>
      </w:r>
      <w:r>
        <w:fldChar w:fldCharType="end"/>
      </w:r>
    </w:p>
    <w:p w:rsidR="005722B3" w:rsidRPr="00727F39" w:rsidRDefault="005722B3" w:rsidP="00862DCE">
      <w:pPr>
        <w:pStyle w:val="TOC1"/>
        <w:rPr>
          <w:rFonts w:ascii="Calibri" w:hAnsi="Calibri" w:cs="Times New Roman"/>
          <w:sz w:val="22"/>
          <w:szCs w:val="22"/>
          <w:lang w:val="fr-FR" w:eastAsia="fr-FR"/>
        </w:rPr>
      </w:pPr>
      <w:r w:rsidRPr="002B1C5B">
        <w:rPr>
          <w:lang w:val="fr-FR"/>
        </w:rPr>
        <w:t>Annexe 3 : Notes indicatives (GN) concernant le modèle de principes directeurs d’examen</w:t>
      </w:r>
      <w:r>
        <w:tab/>
      </w:r>
      <w:r>
        <w:fldChar w:fldCharType="begin"/>
      </w:r>
      <w:r>
        <w:instrText xml:space="preserve"> PAGEREF _Toc380066668 \h </w:instrText>
      </w:r>
      <w:r>
        <w:fldChar w:fldCharType="separate"/>
      </w:r>
      <w:r w:rsidR="00E3338A">
        <w:t>2</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7 : Quantité de matériel végétal requis</w:t>
      </w:r>
      <w:r>
        <w:tab/>
      </w:r>
      <w:r>
        <w:fldChar w:fldCharType="begin"/>
      </w:r>
      <w:r>
        <w:instrText xml:space="preserve"> PAGEREF _Toc380066669 \h </w:instrText>
      </w:r>
      <w:r>
        <w:fldChar w:fldCharType="separate"/>
      </w:r>
      <w:r w:rsidR="00E3338A">
        <w:t>2</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10.2 (nouveau) : Conseils sur le nombre de plantes à examiner (pour déterminer la distinction)</w:t>
      </w:r>
      <w:r>
        <w:tab/>
      </w:r>
      <w:r>
        <w:fldChar w:fldCharType="begin"/>
      </w:r>
      <w:r>
        <w:instrText xml:space="preserve"> PAGEREF _Toc380066670 \h </w:instrText>
      </w:r>
      <w:r>
        <w:fldChar w:fldCharType="separate"/>
      </w:r>
      <w:r w:rsidR="00E3338A">
        <w:t>3</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13 : Sélection des caractères avec astérisque</w:t>
      </w:r>
      <w:r>
        <w:tab/>
      </w:r>
      <w:r>
        <w:fldChar w:fldCharType="begin"/>
      </w:r>
      <w:r>
        <w:instrText xml:space="preserve"> PAGEREF _Toc380066671 \h </w:instrText>
      </w:r>
      <w:r>
        <w:fldChar w:fldCharType="separate"/>
      </w:r>
      <w:r w:rsidR="00E3338A">
        <w:t>4</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25 : Recommandations relatives à la conduite de l’examen</w:t>
      </w:r>
      <w:r>
        <w:tab/>
      </w:r>
      <w:r>
        <w:fldChar w:fldCharType="begin"/>
      </w:r>
      <w:r>
        <w:instrText xml:space="preserve"> PAGEREF _Toc380066672 \h </w:instrText>
      </w:r>
      <w:r>
        <w:fldChar w:fldCharType="separate"/>
      </w:r>
      <w:r w:rsidR="00E3338A">
        <w:t>4</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28 : Variétés indiquées à titre d’exemples</w:t>
      </w:r>
      <w:r>
        <w:tab/>
      </w:r>
      <w:r>
        <w:fldChar w:fldCharType="begin"/>
      </w:r>
      <w:r>
        <w:instrText xml:space="preserve"> PAGEREF _Toc380066673 \h </w:instrText>
      </w:r>
      <w:r>
        <w:fldChar w:fldCharType="separate"/>
      </w:r>
      <w:r w:rsidR="00E3338A">
        <w:t>5</w:t>
      </w:r>
      <w:r>
        <w:fldChar w:fldCharType="end"/>
      </w:r>
    </w:p>
    <w:p w:rsidR="005722B3" w:rsidRPr="00727F39" w:rsidRDefault="005722B3">
      <w:pPr>
        <w:pStyle w:val="TOC2"/>
        <w:rPr>
          <w:rFonts w:ascii="Calibri" w:hAnsi="Calibri" w:cs="Times New Roman"/>
          <w:sz w:val="22"/>
          <w:szCs w:val="22"/>
          <w:lang w:val="fr-FR" w:eastAsia="fr-FR"/>
        </w:rPr>
      </w:pPr>
      <w:r w:rsidRPr="002B1C5B">
        <w:rPr>
          <w:lang w:val="fr-FR"/>
        </w:rPr>
        <w:t>GN 35 (nouveau) : Remise de photographies avec le questionnaire technique</w:t>
      </w:r>
      <w:r>
        <w:tab/>
      </w:r>
      <w:r>
        <w:fldChar w:fldCharType="begin"/>
      </w:r>
      <w:r>
        <w:instrText xml:space="preserve"> PAGEREF _Toc380066674 \h </w:instrText>
      </w:r>
      <w:r>
        <w:fldChar w:fldCharType="separate"/>
      </w:r>
      <w:r w:rsidR="00E3338A">
        <w:t>12</w:t>
      </w:r>
      <w:r>
        <w:fldChar w:fldCharType="end"/>
      </w:r>
    </w:p>
    <w:p w:rsidR="0009782F" w:rsidRPr="00CC56AC" w:rsidRDefault="0009782F" w:rsidP="0009782F">
      <w:pPr>
        <w:tabs>
          <w:tab w:val="right" w:leader="dot" w:pos="9639"/>
        </w:tabs>
        <w:ind w:right="425"/>
        <w:rPr>
          <w:lang w:val="fr-FR"/>
        </w:rPr>
      </w:pPr>
      <w:r w:rsidRPr="00D83A2A">
        <w:rPr>
          <w:rFonts w:ascii="Cambria" w:hAnsi="Cambria"/>
          <w:b/>
          <w:bCs/>
          <w:caps/>
          <w:noProof/>
          <w:sz w:val="24"/>
          <w:szCs w:val="24"/>
          <w:lang w:val="fr-FR"/>
        </w:rPr>
        <w:fldChar w:fldCharType="end"/>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pStyle w:val="Heading1"/>
        <w:rPr>
          <w:lang w:val="fr-FR"/>
        </w:rPr>
      </w:pPr>
      <w:bookmarkStart w:id="97" w:name="_Toc374549362"/>
      <w:bookmarkStart w:id="98" w:name="_Toc380058566"/>
      <w:bookmarkStart w:id="99" w:name="_Toc380066663"/>
      <w:r w:rsidRPr="00CC56AC">
        <w:rPr>
          <w:lang w:val="fr-FR"/>
        </w:rPr>
        <w:t xml:space="preserve">SECTION 2 : </w:t>
      </w:r>
      <w:bookmarkEnd w:id="97"/>
      <w:r w:rsidRPr="00CC56AC">
        <w:rPr>
          <w:lang w:val="fr-FR"/>
        </w:rPr>
        <w:t xml:space="preserve">PROCÉDURE APPLICABLE </w:t>
      </w:r>
      <w:r>
        <w:rPr>
          <w:lang w:val="fr-FR"/>
        </w:rPr>
        <w:t>à</w:t>
      </w:r>
      <w:r w:rsidRPr="00CC56AC">
        <w:rPr>
          <w:lang w:val="fr-FR"/>
        </w:rPr>
        <w:t xml:space="preserve"> L</w:t>
      </w:r>
      <w:r>
        <w:rPr>
          <w:lang w:val="fr-FR"/>
        </w:rPr>
        <w:t>’</w:t>
      </w:r>
      <w:r w:rsidRPr="00CC56AC">
        <w:rPr>
          <w:lang w:val="fr-FR"/>
        </w:rPr>
        <w:t>ADOPTION ET À LA RÉVISION DES PRINCIPES DIRECTEURS D</w:t>
      </w:r>
      <w:r>
        <w:rPr>
          <w:lang w:val="fr-FR"/>
        </w:rPr>
        <w:t>’</w:t>
      </w:r>
      <w:r w:rsidRPr="00CC56AC">
        <w:rPr>
          <w:lang w:val="fr-FR"/>
        </w:rPr>
        <w:t>EXAMEN DE L</w:t>
      </w:r>
      <w:r>
        <w:rPr>
          <w:lang w:val="fr-FR"/>
        </w:rPr>
        <w:t>’</w:t>
      </w:r>
      <w:r w:rsidRPr="00CC56AC">
        <w:rPr>
          <w:lang w:val="fr-FR"/>
        </w:rPr>
        <w:t>UPOV</w:t>
      </w:r>
      <w:bookmarkEnd w:id="98"/>
      <w:bookmarkEnd w:id="99"/>
    </w:p>
    <w:p w:rsidR="0009782F" w:rsidRPr="00CC56AC" w:rsidRDefault="0009782F" w:rsidP="0009782F">
      <w:pPr>
        <w:rPr>
          <w:lang w:val="fr-FR"/>
        </w:rPr>
      </w:pPr>
    </w:p>
    <w:p w:rsidR="0009782F" w:rsidRPr="00CC56AC" w:rsidRDefault="0009782F" w:rsidP="0009782F">
      <w:pPr>
        <w:pStyle w:val="Heading2"/>
        <w:rPr>
          <w:lang w:val="fr-FR"/>
        </w:rPr>
      </w:pPr>
      <w:bookmarkStart w:id="100" w:name="_Toc380058567"/>
      <w:bookmarkStart w:id="101" w:name="_Toc380066664"/>
      <w:r w:rsidRPr="00CC56AC">
        <w:rPr>
          <w:lang w:val="fr-FR"/>
        </w:rPr>
        <w:t>Procédure d</w:t>
      </w:r>
      <w:r>
        <w:rPr>
          <w:lang w:val="fr-FR"/>
        </w:rPr>
        <w:t>’</w:t>
      </w:r>
      <w:r w:rsidRPr="00CC56AC">
        <w:rPr>
          <w:lang w:val="fr-FR"/>
        </w:rPr>
        <w:t>élaboration des principes directeurs d</w:t>
      </w:r>
      <w:r>
        <w:rPr>
          <w:lang w:val="fr-FR"/>
        </w:rPr>
        <w:t>’</w:t>
      </w:r>
      <w:r w:rsidRPr="00CC56AC">
        <w:rPr>
          <w:lang w:val="fr-FR"/>
        </w:rPr>
        <w:t>examen</w:t>
      </w:r>
      <w:bookmarkEnd w:id="100"/>
      <w:bookmarkEnd w:id="101"/>
    </w:p>
    <w:p w:rsidR="0009782F" w:rsidRPr="00CC56AC" w:rsidRDefault="0009782F" w:rsidP="0009782F">
      <w:pPr>
        <w:rPr>
          <w:lang w:val="fr-FR"/>
        </w:rPr>
      </w:pPr>
    </w:p>
    <w:p w:rsidR="0009782F" w:rsidRPr="00CC56AC" w:rsidRDefault="0009782F" w:rsidP="0009782F">
      <w:pPr>
        <w:rPr>
          <w:lang w:val="fr-FR"/>
        </w:rPr>
      </w:pPr>
      <w:r w:rsidRPr="00CC56AC">
        <w:rPr>
          <w:lang w:val="fr-FR"/>
        </w:rPr>
        <w:t>Remplacer l</w:t>
      </w:r>
      <w:r>
        <w:rPr>
          <w:lang w:val="fr-FR"/>
        </w:rPr>
        <w:t>’</w:t>
      </w:r>
      <w:r w:rsidRPr="00CC56AC">
        <w:rPr>
          <w:lang w:val="fr-FR"/>
        </w:rPr>
        <w:t>actuel paragraphe 2.2.3.2 comme suit (voir le document</w:t>
      </w:r>
      <w:r>
        <w:rPr>
          <w:lang w:val="fr-FR"/>
        </w:rPr>
        <w:t> TC</w:t>
      </w:r>
      <w:r w:rsidRPr="00CC56AC">
        <w:rPr>
          <w:lang w:val="fr-FR"/>
        </w:rPr>
        <w:t>/48/22 “Compte rendu des conclusions”, paragraphe 48)</w:t>
      </w:r>
      <w:r>
        <w:rPr>
          <w:lang w:val="fr-FR"/>
        </w:rPr>
        <w:t> :</w:t>
      </w:r>
    </w:p>
    <w:p w:rsidR="0009782F" w:rsidRPr="00CC56AC" w:rsidRDefault="0009782F" w:rsidP="0009782F">
      <w:pPr>
        <w:rPr>
          <w:lang w:val="fr-FR"/>
        </w:rPr>
      </w:pPr>
    </w:p>
    <w:p w:rsidR="0009782F" w:rsidRPr="00CC56AC" w:rsidRDefault="0009782F" w:rsidP="0009782F">
      <w:pPr>
        <w:tabs>
          <w:tab w:val="left" w:pos="1560"/>
        </w:tabs>
        <w:ind w:left="567" w:right="567"/>
        <w:rPr>
          <w:sz w:val="18"/>
          <w:szCs w:val="18"/>
          <w:lang w:val="fr-FR"/>
        </w:rPr>
      </w:pPr>
      <w:r w:rsidRPr="00CC56AC">
        <w:rPr>
          <w:sz w:val="18"/>
          <w:szCs w:val="18"/>
          <w:lang w:val="fr-FR"/>
        </w:rPr>
        <w:t xml:space="preserve">“2.2.3.2 </w:t>
      </w:r>
      <w:r w:rsidRPr="00CC56AC">
        <w:rPr>
          <w:sz w:val="18"/>
          <w:szCs w:val="18"/>
          <w:lang w:val="fr-FR"/>
        </w:rPr>
        <w:tab/>
        <w:t>Dans les cas où plusieurs TWP auront proposé l</w:t>
      </w:r>
      <w:r>
        <w:rPr>
          <w:sz w:val="18"/>
          <w:szCs w:val="18"/>
          <w:lang w:val="fr-FR"/>
        </w:rPr>
        <w:t>’</w:t>
      </w:r>
      <w:r w:rsidRPr="00CC56AC">
        <w:rPr>
          <w:sz w:val="18"/>
          <w:szCs w:val="18"/>
          <w:lang w:val="fr-FR"/>
        </w:rPr>
        <w:t>élaboration de principes directeurs d</w:t>
      </w:r>
      <w:r>
        <w:rPr>
          <w:sz w:val="18"/>
          <w:szCs w:val="18"/>
          <w:lang w:val="fr-FR"/>
        </w:rPr>
        <w:t>’</w:t>
      </w:r>
      <w:r w:rsidRPr="00CC56AC">
        <w:rPr>
          <w:sz w:val="18"/>
          <w:szCs w:val="18"/>
          <w:lang w:val="fr-FR"/>
        </w:rPr>
        <w:t>examen ayant le même objet, le Comité technique déterminera le TWP qui devrait en être chargé et les TWP qui devraient y coopérer, en fonction du niveau d</w:t>
      </w:r>
      <w:r>
        <w:rPr>
          <w:sz w:val="18"/>
          <w:szCs w:val="18"/>
          <w:lang w:val="fr-FR"/>
        </w:rPr>
        <w:t>’</w:t>
      </w:r>
      <w:r w:rsidRPr="00CC56AC">
        <w:rPr>
          <w:sz w:val="18"/>
          <w:szCs w:val="18"/>
          <w:lang w:val="fr-FR"/>
        </w:rPr>
        <w:t>expérience des différents groupes concernés.  En pareils cas, le Comité technique demandera l</w:t>
      </w:r>
      <w:r>
        <w:rPr>
          <w:sz w:val="18"/>
          <w:szCs w:val="18"/>
          <w:lang w:val="fr-FR"/>
        </w:rPr>
        <w:t>’</w:t>
      </w:r>
      <w:r w:rsidRPr="00CC56AC">
        <w:rPr>
          <w:sz w:val="18"/>
          <w:szCs w:val="18"/>
          <w:lang w:val="fr-FR"/>
        </w:rPr>
        <w:t>approbation des autres TWP apportant leur coopération avant la soumission d</w:t>
      </w:r>
      <w:r>
        <w:rPr>
          <w:sz w:val="18"/>
          <w:szCs w:val="18"/>
          <w:lang w:val="fr-FR"/>
        </w:rPr>
        <w:t>’</w:t>
      </w:r>
      <w:r w:rsidRPr="00CC56AC">
        <w:rPr>
          <w:sz w:val="18"/>
          <w:szCs w:val="18"/>
          <w:lang w:val="fr-FR"/>
        </w:rPr>
        <w:t>un projet pour adoption.”</w:t>
      </w:r>
    </w:p>
    <w:p w:rsidR="0009782F" w:rsidRPr="00CC56AC" w:rsidRDefault="0009782F" w:rsidP="0009782F">
      <w:pPr>
        <w:rPr>
          <w:lang w:val="fr-FR"/>
        </w:rPr>
      </w:pPr>
    </w:p>
    <w:p w:rsidR="0009782F" w:rsidRPr="00CC56AC" w:rsidRDefault="0009782F" w:rsidP="0009782F">
      <w:pPr>
        <w:rPr>
          <w:highlight w:val="yellow"/>
          <w:lang w:val="fr-FR"/>
        </w:rPr>
      </w:pPr>
    </w:p>
    <w:p w:rsidR="0009782F" w:rsidRPr="00CC56AC" w:rsidRDefault="0009782F" w:rsidP="0009782F">
      <w:pPr>
        <w:rPr>
          <w:u w:val="single"/>
          <w:lang w:val="fr-FR"/>
        </w:rPr>
      </w:pPr>
    </w:p>
    <w:p w:rsidR="0009782F" w:rsidRPr="00CC56AC" w:rsidRDefault="0009782F" w:rsidP="0009782F">
      <w:pPr>
        <w:pStyle w:val="Heading1"/>
        <w:rPr>
          <w:u w:val="single"/>
          <w:lang w:val="fr-FR"/>
        </w:rPr>
      </w:pPr>
      <w:bookmarkStart w:id="102" w:name="_Toc380058568"/>
      <w:bookmarkStart w:id="103" w:name="_Toc380066665"/>
      <w:r w:rsidRPr="00CC56AC">
        <w:rPr>
          <w:lang w:val="fr-FR"/>
        </w:rPr>
        <w:t>Annexe 2 : texte standard supplémentaire (ASW) pour le modèle de principes directeurs d</w:t>
      </w:r>
      <w:r>
        <w:rPr>
          <w:lang w:val="fr-FR"/>
        </w:rPr>
        <w:t>’</w:t>
      </w:r>
      <w:r w:rsidRPr="00CC56AC">
        <w:rPr>
          <w:lang w:val="fr-FR"/>
        </w:rPr>
        <w:t>examen</w:t>
      </w:r>
      <w:bookmarkEnd w:id="102"/>
      <w:bookmarkEnd w:id="103"/>
    </w:p>
    <w:p w:rsidR="0009782F" w:rsidRPr="00CC56AC" w:rsidRDefault="0009782F" w:rsidP="0009782F">
      <w:pPr>
        <w:rPr>
          <w:u w:val="single"/>
          <w:lang w:val="fr-FR"/>
        </w:rPr>
      </w:pPr>
    </w:p>
    <w:p w:rsidR="0009782F" w:rsidRPr="00CC56AC" w:rsidRDefault="0009782F" w:rsidP="0009782F">
      <w:pPr>
        <w:pStyle w:val="Heading2"/>
        <w:rPr>
          <w:snapToGrid w:val="0"/>
          <w:lang w:val="fr-FR"/>
        </w:rPr>
      </w:pPr>
      <w:bookmarkStart w:id="104" w:name="_Toc380058569"/>
      <w:bookmarkStart w:id="105" w:name="_Toc380066666"/>
      <w:r w:rsidRPr="00CC56AC">
        <w:rPr>
          <w:lang w:val="fr-FR"/>
        </w:rPr>
        <w:t xml:space="preserve">ASW 0 (nouveau) : Couverture des types de variétés dans les </w:t>
      </w:r>
      <w:r w:rsidRPr="00CC56AC">
        <w:rPr>
          <w:snapToGrid w:val="0"/>
          <w:lang w:val="fr-FR"/>
        </w:rPr>
        <w:t>principes directeurs d</w:t>
      </w:r>
      <w:r>
        <w:rPr>
          <w:snapToGrid w:val="0"/>
          <w:lang w:val="fr-FR"/>
        </w:rPr>
        <w:t>’</w:t>
      </w:r>
      <w:r w:rsidRPr="00CC56AC">
        <w:rPr>
          <w:snapToGrid w:val="0"/>
          <w:lang w:val="fr-FR"/>
        </w:rPr>
        <w:t>examen</w:t>
      </w:r>
      <w:bookmarkEnd w:id="104"/>
      <w:bookmarkEnd w:id="105"/>
    </w:p>
    <w:p w:rsidR="0009782F" w:rsidRPr="00CC56AC" w:rsidRDefault="0009782F" w:rsidP="0009782F">
      <w:pPr>
        <w:rPr>
          <w:iCs/>
          <w:snapToGrid w:val="0"/>
          <w:color w:val="000000"/>
          <w:spacing w:val="-2"/>
          <w:lang w:val="fr-FR"/>
        </w:rPr>
      </w:pPr>
    </w:p>
    <w:p w:rsidR="0009782F" w:rsidRDefault="0009782F" w:rsidP="0009782F">
      <w:pPr>
        <w:rPr>
          <w:iCs/>
          <w:snapToGrid w:val="0"/>
          <w:color w:val="000000"/>
          <w:spacing w:val="-2"/>
          <w:lang w:val="fr-FR"/>
        </w:rPr>
      </w:pPr>
      <w:r w:rsidRPr="00CC56AC">
        <w:rPr>
          <w:iCs/>
          <w:snapToGrid w:val="0"/>
          <w:color w:val="000000"/>
          <w:spacing w:val="-2"/>
          <w:lang w:val="fr-FR"/>
        </w:rPr>
        <w:t>Ajouter un nouveau texte standard supplémentaire (ASW) comme suit (voir le document</w:t>
      </w:r>
      <w:r>
        <w:rPr>
          <w:iCs/>
          <w:snapToGrid w:val="0"/>
          <w:color w:val="000000"/>
          <w:spacing w:val="-2"/>
          <w:lang w:val="fr-FR"/>
        </w:rPr>
        <w:t> TC</w:t>
      </w:r>
      <w:r w:rsidRPr="00CC56AC">
        <w:rPr>
          <w:iCs/>
          <w:snapToGrid w:val="0"/>
          <w:color w:val="000000"/>
          <w:spacing w:val="-2"/>
          <w:lang w:val="fr-FR"/>
        </w:rPr>
        <w:t>/47/26 “Compte rendu des conclusions”, paragraphe 54) :</w:t>
      </w:r>
    </w:p>
    <w:p w:rsidR="0009782F" w:rsidRPr="00CC56AC" w:rsidRDefault="0009782F" w:rsidP="0009782F">
      <w:pPr>
        <w:rPr>
          <w:iCs/>
          <w:snapToGrid w:val="0"/>
          <w:color w:val="000000"/>
          <w:spacing w:val="-2"/>
          <w:lang w:val="fr-FR"/>
        </w:rPr>
      </w:pPr>
    </w:p>
    <w:p w:rsidR="0009782F" w:rsidRPr="00CC56AC" w:rsidRDefault="0009782F" w:rsidP="0009782F">
      <w:pPr>
        <w:ind w:left="567" w:right="567"/>
        <w:rPr>
          <w:iCs/>
          <w:snapToGrid w:val="0"/>
          <w:color w:val="000000"/>
          <w:spacing w:val="-2"/>
          <w:sz w:val="18"/>
          <w:szCs w:val="18"/>
          <w:u w:val="single"/>
          <w:lang w:val="fr-FR"/>
        </w:rPr>
      </w:pPr>
      <w:r w:rsidRPr="00CC56AC">
        <w:rPr>
          <w:iCs/>
          <w:snapToGrid w:val="0"/>
          <w:color w:val="000000"/>
          <w:spacing w:val="-2"/>
          <w:sz w:val="18"/>
          <w:szCs w:val="18"/>
          <w:u w:val="single"/>
          <w:lang w:val="fr-FR"/>
        </w:rPr>
        <w:t xml:space="preserve">“ASW 0 (chapitre 1.1 du modèle) </w:t>
      </w:r>
      <w:r>
        <w:rPr>
          <w:iCs/>
          <w:snapToGrid w:val="0"/>
          <w:color w:val="000000"/>
          <w:spacing w:val="-2"/>
          <w:sz w:val="18"/>
          <w:szCs w:val="18"/>
          <w:u w:val="single"/>
          <w:lang w:val="fr-FR"/>
        </w:rPr>
        <w:t>–</w:t>
      </w:r>
      <w:r>
        <w:rPr>
          <w:iCs/>
          <w:snapToGrid w:val="0"/>
          <w:color w:val="000000"/>
          <w:spacing w:val="-2"/>
          <w:sz w:val="18"/>
          <w:szCs w:val="18"/>
          <w:u w:val="single"/>
          <w:lang w:val="fr-FR"/>
        </w:rPr>
        <w:noBreakHyphen/>
      </w:r>
      <w:r w:rsidRPr="00CC56AC">
        <w:rPr>
          <w:iCs/>
          <w:snapToGrid w:val="0"/>
          <w:color w:val="000000"/>
          <w:spacing w:val="-2"/>
          <w:sz w:val="18"/>
          <w:szCs w:val="18"/>
          <w:u w:val="single"/>
          <w:lang w:val="fr-FR"/>
        </w:rPr>
        <w:t xml:space="preserve"> </w:t>
      </w:r>
      <w:r w:rsidRPr="00CC56AC">
        <w:rPr>
          <w:sz w:val="18"/>
          <w:szCs w:val="18"/>
          <w:u w:val="single"/>
          <w:lang w:val="fr-FR"/>
        </w:rPr>
        <w:t xml:space="preserve">Couverture des types de variétés dans les </w:t>
      </w:r>
      <w:r w:rsidRPr="00CC56AC">
        <w:rPr>
          <w:snapToGrid w:val="0"/>
          <w:sz w:val="18"/>
          <w:szCs w:val="18"/>
          <w:u w:val="single"/>
          <w:lang w:val="fr-FR"/>
        </w:rPr>
        <w:t>principes directeurs d</w:t>
      </w:r>
      <w:r>
        <w:rPr>
          <w:snapToGrid w:val="0"/>
          <w:sz w:val="18"/>
          <w:szCs w:val="18"/>
          <w:u w:val="single"/>
          <w:lang w:val="fr-FR"/>
        </w:rPr>
        <w:t>’</w:t>
      </w:r>
      <w:r w:rsidRPr="00CC56AC">
        <w:rPr>
          <w:snapToGrid w:val="0"/>
          <w:sz w:val="18"/>
          <w:szCs w:val="18"/>
          <w:u w:val="single"/>
          <w:lang w:val="fr-FR"/>
        </w:rPr>
        <w:t>examen</w:t>
      </w:r>
    </w:p>
    <w:p w:rsidR="0009782F" w:rsidRPr="00CC56AC" w:rsidRDefault="0009782F" w:rsidP="0009782F">
      <w:pPr>
        <w:ind w:left="567" w:right="567"/>
        <w:rPr>
          <w:iCs/>
          <w:snapToGrid w:val="0"/>
          <w:color w:val="000000"/>
          <w:spacing w:val="-2"/>
          <w:sz w:val="18"/>
          <w:szCs w:val="18"/>
          <w:lang w:val="fr-FR"/>
        </w:rPr>
      </w:pPr>
    </w:p>
    <w:p w:rsidR="0009782F" w:rsidRPr="00CC56AC" w:rsidRDefault="0009782F" w:rsidP="0009782F">
      <w:pPr>
        <w:ind w:left="567" w:right="567"/>
        <w:rPr>
          <w:iCs/>
          <w:snapToGrid w:val="0"/>
          <w:color w:val="000000"/>
          <w:spacing w:val="-2"/>
          <w:sz w:val="18"/>
          <w:szCs w:val="18"/>
          <w:lang w:val="fr-FR"/>
        </w:rPr>
      </w:pPr>
      <w:r w:rsidRPr="00CC56AC">
        <w:rPr>
          <w:iCs/>
          <w:snapToGrid w:val="0"/>
          <w:color w:val="000000"/>
          <w:spacing w:val="-2"/>
          <w:sz w:val="18"/>
          <w:szCs w:val="18"/>
          <w:lang w:val="fr-FR"/>
        </w:rPr>
        <w:t>“Le cas échéant, l</w:t>
      </w:r>
      <w:r>
        <w:rPr>
          <w:iCs/>
          <w:snapToGrid w:val="0"/>
          <w:color w:val="000000"/>
          <w:spacing w:val="-2"/>
          <w:sz w:val="18"/>
          <w:szCs w:val="18"/>
          <w:lang w:val="fr-FR"/>
        </w:rPr>
        <w:t>’</w:t>
      </w:r>
      <w:r w:rsidRPr="00CC56AC">
        <w:rPr>
          <w:iCs/>
          <w:snapToGrid w:val="0"/>
          <w:color w:val="000000"/>
          <w:spacing w:val="-2"/>
          <w:sz w:val="18"/>
          <w:szCs w:val="18"/>
          <w:lang w:val="fr-FR"/>
        </w:rPr>
        <w:t xml:space="preserve">ASW suivant doit être inclus au chapitre 1.1.  </w:t>
      </w:r>
      <w:r w:rsidRPr="00CC56AC">
        <w:rPr>
          <w:sz w:val="18"/>
          <w:lang w:val="fr-FR"/>
        </w:rPr>
        <w:t>Ce texte ne doit pas donner lieu à des conclusions particulières quant à la question de savoir si d</w:t>
      </w:r>
      <w:r>
        <w:rPr>
          <w:sz w:val="18"/>
          <w:lang w:val="fr-FR"/>
        </w:rPr>
        <w:t>’</w:t>
      </w:r>
      <w:r w:rsidRPr="00CC56AC">
        <w:rPr>
          <w:sz w:val="18"/>
          <w:lang w:val="fr-FR"/>
        </w:rPr>
        <w:t>autres types de variétés doivent ou non faire l</w:t>
      </w:r>
      <w:r>
        <w:rPr>
          <w:sz w:val="18"/>
          <w:lang w:val="fr-FR"/>
        </w:rPr>
        <w:t>’</w:t>
      </w:r>
      <w:r w:rsidRPr="00CC56AC">
        <w:rPr>
          <w:sz w:val="18"/>
          <w:lang w:val="fr-FR"/>
        </w:rPr>
        <w:t>objet de principes directeurs d</w:t>
      </w:r>
      <w:r>
        <w:rPr>
          <w:sz w:val="18"/>
          <w:lang w:val="fr-FR"/>
        </w:rPr>
        <w:t>’</w:t>
      </w:r>
      <w:r w:rsidRPr="00CC56AC">
        <w:rPr>
          <w:sz w:val="18"/>
          <w:lang w:val="fr-FR"/>
        </w:rPr>
        <w:t>examen distincts car cette question doit être réglée au cas par cas.</w:t>
      </w:r>
    </w:p>
    <w:p w:rsidR="0009782F" w:rsidRPr="00CC56AC" w:rsidRDefault="0009782F" w:rsidP="0009782F">
      <w:pPr>
        <w:rPr>
          <w:iCs/>
          <w:snapToGrid w:val="0"/>
          <w:color w:val="000000"/>
          <w:lang w:val="fr-FR"/>
        </w:rPr>
      </w:pPr>
    </w:p>
    <w:p w:rsidR="0009782F" w:rsidRPr="00CC56AC" w:rsidRDefault="0009782F" w:rsidP="0009782F">
      <w:pPr>
        <w:ind w:left="1134" w:right="1134"/>
        <w:rPr>
          <w:sz w:val="18"/>
          <w:szCs w:val="18"/>
          <w:lang w:val="fr-FR"/>
        </w:rPr>
      </w:pPr>
      <w:r w:rsidRPr="00CC56AC">
        <w:rPr>
          <w:sz w:val="18"/>
          <w:szCs w:val="18"/>
          <w:lang w:val="fr-FR"/>
        </w:rPr>
        <w:t>“Dans le cas des variétés [ornementales] [fruitières] [industrielles] [potagères] [agricoles] [etc.], il peut notamment être nécessaire d</w:t>
      </w:r>
      <w:r>
        <w:rPr>
          <w:sz w:val="18"/>
          <w:szCs w:val="18"/>
          <w:lang w:val="fr-FR"/>
        </w:rPr>
        <w:t>’</w:t>
      </w:r>
      <w:r w:rsidRPr="00CC56AC">
        <w:rPr>
          <w:sz w:val="18"/>
          <w:szCs w:val="18"/>
          <w:lang w:val="fr-FR"/>
        </w:rPr>
        <w:t>utiliser d</w:t>
      </w:r>
      <w:r>
        <w:rPr>
          <w:sz w:val="18"/>
          <w:szCs w:val="18"/>
          <w:lang w:val="fr-FR"/>
        </w:rPr>
        <w:t>’</w:t>
      </w:r>
      <w:r w:rsidRPr="00CC56AC">
        <w:rPr>
          <w:sz w:val="18"/>
          <w:szCs w:val="18"/>
          <w:lang w:val="fr-FR"/>
        </w:rPr>
        <w:t xml:space="preserve">autres caractères ou niveaux </w:t>
      </w:r>
      <w:r w:rsidRPr="00CC56AC">
        <w:rPr>
          <w:sz w:val="18"/>
          <w:szCs w:val="18"/>
          <w:lang w:val="fr-FR"/>
        </w:rPr>
        <w:lastRenderedPageBreak/>
        <w:t>d</w:t>
      </w:r>
      <w:r>
        <w:rPr>
          <w:sz w:val="18"/>
          <w:szCs w:val="18"/>
          <w:lang w:val="fr-FR"/>
        </w:rPr>
        <w:t>’</w:t>
      </w:r>
      <w:r w:rsidRPr="00CC56AC">
        <w:rPr>
          <w:sz w:val="18"/>
          <w:szCs w:val="18"/>
          <w:lang w:val="fr-FR"/>
        </w:rPr>
        <w:t>expression que ceux figurant dans le tableau des caractères en vue d</w:t>
      </w:r>
      <w:r>
        <w:rPr>
          <w:sz w:val="18"/>
          <w:szCs w:val="18"/>
          <w:lang w:val="fr-FR"/>
        </w:rPr>
        <w:t>’</w:t>
      </w:r>
      <w:r w:rsidRPr="00CC56AC">
        <w:rPr>
          <w:sz w:val="18"/>
          <w:szCs w:val="18"/>
          <w:lang w:val="fr-FR"/>
        </w:rPr>
        <w:t>examiner la distinction, l</w:t>
      </w:r>
      <w:r>
        <w:rPr>
          <w:sz w:val="18"/>
          <w:szCs w:val="18"/>
          <w:lang w:val="fr-FR"/>
        </w:rPr>
        <w:t>’</w:t>
      </w:r>
      <w:r w:rsidRPr="00CC56AC">
        <w:rPr>
          <w:sz w:val="18"/>
          <w:szCs w:val="18"/>
          <w:lang w:val="fr-FR"/>
        </w:rPr>
        <w:t>homogénéité et la stabilité.”</w:t>
      </w:r>
    </w:p>
    <w:p w:rsidR="0009782F" w:rsidRPr="00CC56AC" w:rsidRDefault="0009782F" w:rsidP="0009782F">
      <w:pPr>
        <w:rPr>
          <w:lang w:val="fr-FR"/>
        </w:rPr>
      </w:pPr>
    </w:p>
    <w:p w:rsidR="0009782F" w:rsidRPr="00CC56AC" w:rsidRDefault="0009782F" w:rsidP="0009782F">
      <w:pPr>
        <w:pStyle w:val="Heading9"/>
        <w:keepNext/>
        <w:spacing w:before="0" w:after="0"/>
        <w:rPr>
          <w:sz w:val="20"/>
          <w:lang w:val="fr-FR"/>
        </w:rPr>
      </w:pPr>
      <w:r w:rsidRPr="00CC56AC">
        <w:rPr>
          <w:sz w:val="20"/>
          <w:lang w:val="fr-FR"/>
        </w:rPr>
        <w:t>Modifications corrélatives :</w:t>
      </w:r>
    </w:p>
    <w:p w:rsidR="0009782F" w:rsidRPr="00CC56AC" w:rsidRDefault="0009782F" w:rsidP="0009782F">
      <w:pPr>
        <w:keepNext/>
        <w:rPr>
          <w:lang w:val="fr-FR"/>
        </w:rPr>
      </w:pPr>
    </w:p>
    <w:p w:rsidR="0009782F" w:rsidRPr="00CC56AC" w:rsidRDefault="0009782F" w:rsidP="0009782F">
      <w:pPr>
        <w:rPr>
          <w:lang w:val="fr-FR"/>
        </w:rPr>
      </w:pPr>
      <w:r w:rsidRPr="00CC56AC">
        <w:rPr>
          <w:lang w:val="fr-FR"/>
        </w:rPr>
        <w:t>Insérer à l</w:t>
      </w:r>
      <w:r>
        <w:rPr>
          <w:lang w:val="fr-FR"/>
        </w:rPr>
        <w:t>’</w:t>
      </w:r>
      <w:r w:rsidRPr="00CC56AC">
        <w:rPr>
          <w:lang w:val="fr-FR"/>
        </w:rPr>
        <w:t>annexe 1, chapitre 1 “Objet de ces principes directeurs d</w:t>
      </w:r>
      <w:r>
        <w:rPr>
          <w:lang w:val="fr-FR"/>
        </w:rPr>
        <w:t>’</w:t>
      </w:r>
      <w:r w:rsidRPr="00CC56AC">
        <w:rPr>
          <w:lang w:val="fr-FR"/>
        </w:rPr>
        <w:t>examen” :</w:t>
      </w:r>
    </w:p>
    <w:p w:rsidR="0009782F" w:rsidRPr="00CC56AC" w:rsidRDefault="0009782F" w:rsidP="0009782F">
      <w:pPr>
        <w:rPr>
          <w:lang w:val="fr-FR"/>
        </w:rPr>
      </w:pPr>
    </w:p>
    <w:p w:rsidR="0009782F" w:rsidRPr="00CC56AC" w:rsidRDefault="0009782F" w:rsidP="0009782F">
      <w:pPr>
        <w:ind w:left="567"/>
        <w:rPr>
          <w:lang w:val="fr-FR"/>
        </w:rPr>
      </w:pPr>
      <w:r w:rsidRPr="00CC56AC">
        <w:rPr>
          <w:lang w:val="fr-FR"/>
        </w:rPr>
        <w:t>“{ASW 0 (chapitre 1.1) – couverture des types de variétés dans les principes directeurs d</w:t>
      </w:r>
      <w:r>
        <w:rPr>
          <w:lang w:val="fr-FR"/>
        </w:rPr>
        <w:t>’</w:t>
      </w:r>
      <w:r w:rsidRPr="00CC56AC">
        <w:rPr>
          <w:lang w:val="fr-FR"/>
        </w:rPr>
        <w:t>examen}”</w:t>
      </w:r>
    </w:p>
    <w:p w:rsidR="0009782F" w:rsidRPr="00CC56AC" w:rsidRDefault="0009782F" w:rsidP="0009782F">
      <w:pPr>
        <w:rPr>
          <w:highlight w:val="yellow"/>
          <w:lang w:val="fr-FR"/>
        </w:rPr>
      </w:pPr>
    </w:p>
    <w:p w:rsidR="0009782F" w:rsidRPr="00CC56AC" w:rsidRDefault="0009782F" w:rsidP="0009782F">
      <w:pPr>
        <w:jc w:val="left"/>
        <w:rPr>
          <w:highlight w:val="yellow"/>
          <w:lang w:val="fr-FR"/>
        </w:rPr>
      </w:pPr>
    </w:p>
    <w:p w:rsidR="0009782F" w:rsidRPr="00CC56AC" w:rsidRDefault="0009782F" w:rsidP="0009782F">
      <w:pPr>
        <w:pStyle w:val="Heading2"/>
        <w:rPr>
          <w:lang w:val="fr-FR"/>
        </w:rPr>
      </w:pPr>
      <w:bookmarkStart w:id="106" w:name="_Toc380058570"/>
      <w:bookmarkStart w:id="107" w:name="_Toc380066667"/>
      <w:r w:rsidRPr="00CC56AC">
        <w:rPr>
          <w:lang w:val="fr-FR"/>
        </w:rPr>
        <w:t>ASW 16 : Remise de photographies avec le questionnaire technique</w:t>
      </w:r>
      <w:bookmarkEnd w:id="106"/>
      <w:bookmarkEnd w:id="107"/>
    </w:p>
    <w:p w:rsidR="0009782F" w:rsidRPr="00CC56AC" w:rsidRDefault="0009782F" w:rsidP="0009782F">
      <w:pPr>
        <w:keepNext/>
        <w:jc w:val="left"/>
        <w:rPr>
          <w:lang w:val="fr-FR"/>
        </w:rPr>
      </w:pPr>
    </w:p>
    <w:p w:rsidR="0009782F" w:rsidRPr="00CC56AC" w:rsidRDefault="0009782F" w:rsidP="0009782F">
      <w:pPr>
        <w:rPr>
          <w:lang w:val="fr-FR"/>
        </w:rPr>
      </w:pPr>
      <w:r w:rsidRPr="00CC56AC">
        <w:rPr>
          <w:lang w:val="fr-FR"/>
        </w:rPr>
        <w:t>Remplacer l</w:t>
      </w:r>
      <w:r>
        <w:rPr>
          <w:lang w:val="fr-FR"/>
        </w:rPr>
        <w:t>’</w:t>
      </w:r>
      <w:r w:rsidRPr="00CC56AC">
        <w:rPr>
          <w:lang w:val="fr-FR"/>
        </w:rPr>
        <w:t>ASW 16 par le texte suivant (voir le document</w:t>
      </w:r>
      <w:r>
        <w:rPr>
          <w:lang w:val="fr-FR"/>
        </w:rPr>
        <w:t> TC</w:t>
      </w:r>
      <w:r w:rsidRPr="00CC56AC">
        <w:rPr>
          <w:lang w:val="fr-FR"/>
        </w:rPr>
        <w:t>/49/41 “Compte rendu des conclusions”, paragraphe 46) :</w:t>
      </w:r>
    </w:p>
    <w:p w:rsidR="0009782F" w:rsidRPr="00CC56AC" w:rsidRDefault="0009782F" w:rsidP="0009782F">
      <w:pPr>
        <w:jc w:val="left"/>
        <w:rPr>
          <w:lang w:val="fr-FR"/>
        </w:rPr>
      </w:pPr>
    </w:p>
    <w:p w:rsidR="0009782F" w:rsidRDefault="0009782F" w:rsidP="0009782F">
      <w:pPr>
        <w:ind w:left="567" w:right="567"/>
        <w:rPr>
          <w:sz w:val="18"/>
          <w:szCs w:val="18"/>
          <w:lang w:val="fr-FR"/>
        </w:rPr>
      </w:pPr>
      <w:r w:rsidRPr="00CC56AC">
        <w:rPr>
          <w:sz w:val="18"/>
          <w:szCs w:val="18"/>
          <w:lang w:val="fr-FR"/>
        </w:rPr>
        <w:t>“Une photographie en couleur</w:t>
      </w:r>
      <w:r>
        <w:rPr>
          <w:sz w:val="18"/>
          <w:szCs w:val="18"/>
          <w:lang w:val="fr-FR"/>
        </w:rPr>
        <w:t>s</w:t>
      </w:r>
      <w:r w:rsidRPr="00CC56AC">
        <w:rPr>
          <w:sz w:val="18"/>
          <w:szCs w:val="18"/>
          <w:lang w:val="fr-FR"/>
        </w:rPr>
        <w:t xml:space="preserve"> représentative de la variété montrant les principaux caractères distinctifs de cette dernière, devrait être jointe au questionnaire technique.  La photographie fournira une illustration visuelle de la variété candidate qui complète les informations fournies dans le questionnaire technique.</w:t>
      </w:r>
    </w:p>
    <w:p w:rsidR="0009782F" w:rsidRPr="00CC56AC" w:rsidRDefault="0009782F" w:rsidP="0009782F">
      <w:pPr>
        <w:ind w:left="567" w:right="707"/>
        <w:rPr>
          <w:sz w:val="18"/>
          <w:lang w:val="fr-FR"/>
        </w:rPr>
      </w:pPr>
    </w:p>
    <w:p w:rsidR="0009782F" w:rsidRPr="00CC56AC" w:rsidRDefault="0009782F" w:rsidP="0009782F">
      <w:pPr>
        <w:ind w:left="567" w:right="567"/>
        <w:rPr>
          <w:sz w:val="18"/>
          <w:lang w:val="fr-FR"/>
        </w:rPr>
      </w:pPr>
      <w:r w:rsidRPr="00CC56AC">
        <w:rPr>
          <w:sz w:val="18"/>
          <w:lang w:val="fr-FR"/>
        </w:rPr>
        <w:t>“Les principaux points à prendre en considération lors de la prise d</w:t>
      </w:r>
      <w:r>
        <w:rPr>
          <w:sz w:val="18"/>
          <w:lang w:val="fr-FR"/>
        </w:rPr>
        <w:t>’</w:t>
      </w:r>
      <w:r w:rsidRPr="00CC56AC">
        <w:rPr>
          <w:sz w:val="18"/>
          <w:lang w:val="fr-FR"/>
        </w:rPr>
        <w:t>une photographie de la variété candidate seraient les suivants</w:t>
      </w:r>
      <w:r>
        <w:rPr>
          <w:sz w:val="18"/>
          <w:lang w:val="fr-FR"/>
        </w:rPr>
        <w:t> </w:t>
      </w:r>
      <w:r w:rsidRPr="00CC56AC">
        <w:rPr>
          <w:sz w:val="18"/>
          <w:lang w:val="fr-FR"/>
        </w:rPr>
        <w:t>:</w:t>
      </w:r>
    </w:p>
    <w:p w:rsidR="0009782F" w:rsidRPr="00CC56AC" w:rsidRDefault="0009782F" w:rsidP="0009782F">
      <w:pPr>
        <w:ind w:right="707"/>
        <w:rPr>
          <w:sz w:val="18"/>
          <w:lang w:val="fr-FR"/>
        </w:rPr>
      </w:pPr>
    </w:p>
    <w:p w:rsidR="0009782F" w:rsidRPr="00CC56AC" w:rsidRDefault="0009782F" w:rsidP="0009782F">
      <w:pPr>
        <w:numPr>
          <w:ilvl w:val="0"/>
          <w:numId w:val="1"/>
        </w:numPr>
        <w:ind w:left="1134" w:right="707" w:hanging="567"/>
        <w:rPr>
          <w:sz w:val="18"/>
          <w:lang w:val="fr-FR"/>
        </w:rPr>
      </w:pPr>
      <w:r w:rsidRPr="00CC56AC">
        <w:rPr>
          <w:sz w:val="18"/>
          <w:lang w:val="fr-FR"/>
        </w:rPr>
        <w:t>Indication de la date et de l</w:t>
      </w:r>
      <w:r>
        <w:rPr>
          <w:sz w:val="18"/>
          <w:lang w:val="fr-FR"/>
        </w:rPr>
        <w:t>’</w:t>
      </w:r>
      <w:r w:rsidRPr="00CC56AC">
        <w:rPr>
          <w:sz w:val="18"/>
          <w:lang w:val="fr-FR"/>
        </w:rPr>
        <w:t>emplacement géographique</w:t>
      </w:r>
    </w:p>
    <w:p w:rsidR="0009782F" w:rsidRPr="00CC56AC" w:rsidRDefault="0009782F" w:rsidP="0009782F">
      <w:pPr>
        <w:numPr>
          <w:ilvl w:val="0"/>
          <w:numId w:val="1"/>
        </w:numPr>
        <w:ind w:left="1134" w:right="707" w:hanging="567"/>
        <w:rPr>
          <w:sz w:val="18"/>
          <w:lang w:val="fr-FR"/>
        </w:rPr>
      </w:pPr>
      <w:r w:rsidRPr="00CC56AC">
        <w:rPr>
          <w:sz w:val="18"/>
          <w:lang w:val="fr-FR"/>
        </w:rPr>
        <w:t>Désignation correcte (référence d</w:t>
      </w:r>
      <w:r>
        <w:rPr>
          <w:sz w:val="18"/>
          <w:lang w:val="fr-FR"/>
        </w:rPr>
        <w:t>’</w:t>
      </w:r>
      <w:r w:rsidRPr="00CC56AC">
        <w:rPr>
          <w:sz w:val="18"/>
          <w:lang w:val="fr-FR"/>
        </w:rPr>
        <w:t>obtenteur)</w:t>
      </w:r>
    </w:p>
    <w:p w:rsidR="0009782F" w:rsidRPr="00CC56AC" w:rsidRDefault="0009782F" w:rsidP="0009782F">
      <w:pPr>
        <w:numPr>
          <w:ilvl w:val="0"/>
          <w:numId w:val="1"/>
        </w:numPr>
        <w:ind w:left="1134" w:right="567" w:hanging="567"/>
        <w:rPr>
          <w:sz w:val="18"/>
          <w:lang w:val="fr-FR"/>
        </w:rPr>
      </w:pPr>
      <w:r w:rsidRPr="00CC56AC">
        <w:rPr>
          <w:sz w:val="18"/>
          <w:lang w:val="fr-FR"/>
        </w:rPr>
        <w:t>Photographie imprimée de bonne qualité (minimum 10 cm x 15 cm) et/ou version en format électronique à résolution suffisante (minimum 960 x 1280 pixels)</w:t>
      </w:r>
    </w:p>
    <w:p w:rsidR="0009782F" w:rsidRPr="00CC56AC" w:rsidRDefault="0009782F" w:rsidP="0009782F">
      <w:pPr>
        <w:ind w:left="1134" w:right="567" w:hanging="567"/>
        <w:rPr>
          <w:sz w:val="18"/>
          <w:lang w:val="fr-FR"/>
        </w:rPr>
      </w:pPr>
    </w:p>
    <w:p w:rsidR="0009782F" w:rsidRPr="00CC56AC" w:rsidRDefault="0009782F" w:rsidP="0009782F">
      <w:pPr>
        <w:ind w:left="567" w:right="567"/>
        <w:rPr>
          <w:sz w:val="18"/>
          <w:lang w:val="fr-FR"/>
        </w:rPr>
      </w:pPr>
      <w:r w:rsidRPr="00CC56AC">
        <w:rPr>
          <w:sz w:val="18"/>
          <w:lang w:val="fr-FR"/>
        </w:rPr>
        <w:t xml:space="preserve">“Plus de conseils pour la remise de photographies avec le questionnaire technique sont disponibles à </w:t>
      </w:r>
      <w:hyperlink r:id="rId15" w:history="1">
        <w:r w:rsidRPr="00CC56AC">
          <w:rPr>
            <w:rStyle w:val="Hyperlink"/>
            <w:sz w:val="18"/>
            <w:lang w:val="fr-FR"/>
          </w:rPr>
          <w:t>http://www.upov.int/edocs/tgpdocs/fr/tgp_7.pdf</w:t>
        </w:r>
      </w:hyperlink>
      <w:r w:rsidRPr="00CC56AC">
        <w:rPr>
          <w:sz w:val="18"/>
          <w:lang w:val="fr-FR"/>
        </w:rPr>
        <w:t xml:space="preserve"> [à fournir]</w:t>
      </w:r>
    </w:p>
    <w:p w:rsidR="0009782F" w:rsidRPr="00CC56AC" w:rsidRDefault="0009782F" w:rsidP="0009782F">
      <w:pPr>
        <w:ind w:left="567" w:right="567"/>
        <w:jc w:val="left"/>
        <w:rPr>
          <w:sz w:val="18"/>
          <w:lang w:val="fr-FR"/>
        </w:rPr>
      </w:pPr>
    </w:p>
    <w:p w:rsidR="0009782F" w:rsidRPr="00CC56AC" w:rsidRDefault="0009782F" w:rsidP="0009782F">
      <w:pPr>
        <w:ind w:left="567" w:right="567"/>
        <w:rPr>
          <w:sz w:val="18"/>
          <w:lang w:val="fr-FR"/>
        </w:rPr>
      </w:pPr>
      <w:r w:rsidRPr="00CC56AC">
        <w:rPr>
          <w:sz w:val="18"/>
          <w:lang w:val="fr-FR"/>
        </w:rPr>
        <w:t>“Le lien indiqué peut être supprimé par les membres de l</w:t>
      </w:r>
      <w:r>
        <w:rPr>
          <w:sz w:val="18"/>
          <w:lang w:val="fr-FR"/>
        </w:rPr>
        <w:t>’</w:t>
      </w:r>
      <w:r w:rsidRPr="00CC56AC">
        <w:rPr>
          <w:sz w:val="18"/>
          <w:lang w:val="fr-FR"/>
        </w:rPr>
        <w:t>Union lorsqu</w:t>
      </w:r>
      <w:r>
        <w:rPr>
          <w:sz w:val="18"/>
          <w:lang w:val="fr-FR"/>
        </w:rPr>
        <w:t>’</w:t>
      </w:r>
      <w:r w:rsidRPr="00CC56AC">
        <w:rPr>
          <w:sz w:val="18"/>
          <w:lang w:val="fr-FR"/>
        </w:rPr>
        <w:t>ils rédigent leurs propres principes directeurs d</w:t>
      </w:r>
      <w:r>
        <w:rPr>
          <w:sz w:val="18"/>
          <w:lang w:val="fr-FR"/>
        </w:rPr>
        <w:t>’</w:t>
      </w:r>
      <w:r w:rsidRPr="00CC56AC">
        <w:rPr>
          <w:sz w:val="18"/>
          <w:lang w:val="fr-FR"/>
        </w:rPr>
        <w:t>examen.</w:t>
      </w:r>
    </w:p>
    <w:p w:rsidR="0009782F" w:rsidRPr="00CC56AC" w:rsidRDefault="0009782F" w:rsidP="0009782F">
      <w:pPr>
        <w:ind w:left="567"/>
        <w:jc w:val="left"/>
        <w:rPr>
          <w:sz w:val="18"/>
          <w:lang w:val="fr-FR"/>
        </w:rPr>
      </w:pPr>
    </w:p>
    <w:p w:rsidR="0009782F" w:rsidRPr="00CC56AC" w:rsidRDefault="0009782F" w:rsidP="0009782F">
      <w:pPr>
        <w:ind w:left="567"/>
        <w:jc w:val="left"/>
        <w:rPr>
          <w:sz w:val="18"/>
          <w:lang w:val="fr-FR"/>
        </w:rPr>
      </w:pPr>
      <w:r w:rsidRPr="00CC56AC">
        <w:rPr>
          <w:sz w:val="18"/>
          <w:lang w:val="fr-FR"/>
        </w:rPr>
        <w:t>“Voir aussi GN 35, document</w:t>
      </w:r>
      <w:r>
        <w:rPr>
          <w:sz w:val="18"/>
          <w:lang w:val="fr-FR"/>
        </w:rPr>
        <w:t> </w:t>
      </w:r>
      <w:r w:rsidR="00DA430C">
        <w:rPr>
          <w:sz w:val="18"/>
          <w:lang w:val="fr-FR"/>
        </w:rPr>
        <w:t>CAJ/69/3 Corr.</w:t>
      </w:r>
      <w:r w:rsidRPr="00CC56AC">
        <w:rPr>
          <w:sz w:val="18"/>
          <w:lang w:val="fr-FR"/>
        </w:rPr>
        <w:t>, annexe I page 12.”</w:t>
      </w:r>
    </w:p>
    <w:p w:rsidR="0009782F" w:rsidRPr="00CC56AC" w:rsidRDefault="0009782F" w:rsidP="0009782F">
      <w:pPr>
        <w:ind w:left="567"/>
        <w:jc w:val="left"/>
        <w:rPr>
          <w:sz w:val="18"/>
          <w:lang w:val="fr-FR"/>
        </w:rPr>
      </w:pPr>
    </w:p>
    <w:p w:rsidR="0009782F" w:rsidRPr="00CC56AC" w:rsidRDefault="0009782F" w:rsidP="0009782F">
      <w:pPr>
        <w:ind w:left="567"/>
        <w:jc w:val="left"/>
        <w:rPr>
          <w:sz w:val="18"/>
          <w:lang w:val="fr-FR"/>
        </w:rPr>
      </w:pPr>
    </w:p>
    <w:p w:rsidR="0009782F" w:rsidRPr="00CC56AC" w:rsidRDefault="0009782F" w:rsidP="0009782F">
      <w:pPr>
        <w:keepNext/>
        <w:rPr>
          <w:i/>
          <w:lang w:val="fr-FR"/>
        </w:rPr>
      </w:pPr>
      <w:r w:rsidRPr="00CC56AC">
        <w:rPr>
          <w:i/>
          <w:lang w:val="fr-FR"/>
        </w:rPr>
        <w:t>Modifications corrélatives :</w:t>
      </w:r>
    </w:p>
    <w:p w:rsidR="0009782F" w:rsidRPr="00CC56AC" w:rsidRDefault="0009782F" w:rsidP="0009782F">
      <w:pPr>
        <w:keepNext/>
        <w:rPr>
          <w:lang w:val="fr-FR"/>
        </w:rPr>
      </w:pPr>
    </w:p>
    <w:p w:rsidR="0009782F" w:rsidRPr="00CC56AC" w:rsidRDefault="0009782F" w:rsidP="0009782F">
      <w:pPr>
        <w:rPr>
          <w:lang w:val="fr-FR"/>
        </w:rPr>
      </w:pPr>
      <w:r w:rsidRPr="00CC56AC">
        <w:rPr>
          <w:lang w:val="fr-FR"/>
        </w:rPr>
        <w:t>Insérer le texte suivant après l</w:t>
      </w:r>
      <w:r>
        <w:rPr>
          <w:lang w:val="fr-FR"/>
        </w:rPr>
        <w:t>’</w:t>
      </w:r>
      <w:r w:rsidRPr="00CC56AC">
        <w:rPr>
          <w:lang w:val="fr-FR"/>
        </w:rPr>
        <w:t>ASW 16 dans l</w:t>
      </w:r>
      <w:r>
        <w:rPr>
          <w:lang w:val="fr-FR"/>
        </w:rPr>
        <w:t>’</w:t>
      </w:r>
      <w:r w:rsidRPr="00CC56AC">
        <w:rPr>
          <w:lang w:val="fr-FR"/>
        </w:rPr>
        <w:t>annexe 1, section 7.3 :</w:t>
      </w:r>
    </w:p>
    <w:p w:rsidR="0009782F" w:rsidRPr="00CC56AC" w:rsidRDefault="0009782F" w:rsidP="0009782F">
      <w:pPr>
        <w:rPr>
          <w:sz w:val="18"/>
          <w:lang w:val="fr-FR"/>
        </w:rPr>
      </w:pPr>
    </w:p>
    <w:p w:rsidR="0009782F" w:rsidRPr="00CC56AC" w:rsidRDefault="0009782F" w:rsidP="0009782F">
      <w:pPr>
        <w:ind w:left="567" w:right="567"/>
        <w:rPr>
          <w:sz w:val="18"/>
          <w:lang w:val="fr-FR"/>
        </w:rPr>
      </w:pPr>
      <w:r w:rsidRPr="00CC56AC">
        <w:rPr>
          <w:sz w:val="18"/>
          <w:lang w:val="fr-FR"/>
        </w:rPr>
        <w:t>“{GN 35 (chapitre 10</w:t>
      </w:r>
      <w:r>
        <w:rPr>
          <w:sz w:val="18"/>
          <w:lang w:val="fr-FR"/>
        </w:rPr>
        <w:t> </w:t>
      </w:r>
      <w:r w:rsidRPr="00CC56AC">
        <w:rPr>
          <w:sz w:val="18"/>
          <w:lang w:val="fr-FR"/>
        </w:rPr>
        <w:t>: Questionnaire technique, section 7.3) – Conseils pour les demandeurs sur la fourniture de photographies appropriées de la variété candidate avec le questionnaire technique}”</w:t>
      </w:r>
    </w:p>
    <w:p w:rsidR="0009782F" w:rsidRPr="00CC56AC" w:rsidRDefault="0009782F" w:rsidP="0009782F">
      <w:pPr>
        <w:jc w:val="left"/>
        <w:rPr>
          <w:caps/>
          <w:sz w:val="18"/>
          <w:highlight w:val="yellow"/>
          <w:lang w:val="fr-FR"/>
        </w:rPr>
      </w:pPr>
    </w:p>
    <w:p w:rsidR="0009782F" w:rsidRPr="00CC56AC" w:rsidRDefault="0009782F" w:rsidP="0009782F">
      <w:pPr>
        <w:rPr>
          <w:highlight w:val="yellow"/>
          <w:lang w:val="fr-FR"/>
        </w:rPr>
      </w:pPr>
    </w:p>
    <w:p w:rsidR="0009782F" w:rsidRPr="00CC56AC" w:rsidRDefault="0009782F" w:rsidP="0009782F">
      <w:pPr>
        <w:rPr>
          <w:highlight w:val="yellow"/>
          <w:lang w:val="fr-FR"/>
        </w:rPr>
      </w:pPr>
    </w:p>
    <w:p w:rsidR="0009782F" w:rsidRPr="00CC56AC" w:rsidRDefault="0009782F" w:rsidP="0009782F">
      <w:pPr>
        <w:pStyle w:val="Heading1"/>
        <w:rPr>
          <w:lang w:val="fr-FR"/>
        </w:rPr>
      </w:pPr>
      <w:bookmarkStart w:id="108" w:name="_Toc380058571"/>
      <w:bookmarkStart w:id="109" w:name="_Toc380066668"/>
      <w:r w:rsidRPr="00CC56AC">
        <w:rPr>
          <w:lang w:val="fr-FR"/>
        </w:rPr>
        <w:t>Annexe 3 : Notes indicatives (GN) concernant le modèle de principes directeurs d</w:t>
      </w:r>
      <w:r>
        <w:rPr>
          <w:lang w:val="fr-FR"/>
        </w:rPr>
        <w:t>’</w:t>
      </w:r>
      <w:r w:rsidRPr="00CC56AC">
        <w:rPr>
          <w:lang w:val="fr-FR"/>
        </w:rPr>
        <w:t>examen</w:t>
      </w:r>
      <w:bookmarkEnd w:id="108"/>
      <w:bookmarkEnd w:id="109"/>
    </w:p>
    <w:p w:rsidR="0009782F" w:rsidRPr="00CC56AC" w:rsidRDefault="0009782F" w:rsidP="0009782F">
      <w:pPr>
        <w:keepNext/>
        <w:rPr>
          <w:highlight w:val="yellow"/>
          <w:lang w:val="fr-FR"/>
        </w:rPr>
      </w:pPr>
    </w:p>
    <w:p w:rsidR="0009782F" w:rsidRPr="00CC56AC" w:rsidRDefault="0009782F" w:rsidP="0009782F">
      <w:pPr>
        <w:pStyle w:val="Heading2"/>
        <w:rPr>
          <w:highlight w:val="yellow"/>
          <w:lang w:val="fr-FR"/>
        </w:rPr>
      </w:pPr>
      <w:bookmarkStart w:id="110" w:name="_Toc380058572"/>
      <w:bookmarkStart w:id="111" w:name="_Toc380066669"/>
      <w:r w:rsidRPr="00CC56AC">
        <w:rPr>
          <w:lang w:val="fr-FR"/>
        </w:rPr>
        <w:t>GN 7 : Quantité de matériel végétal requis</w:t>
      </w:r>
      <w:bookmarkEnd w:id="110"/>
      <w:bookmarkEnd w:id="111"/>
    </w:p>
    <w:p w:rsidR="0009782F" w:rsidRPr="00CC56AC" w:rsidRDefault="0009782F" w:rsidP="0009782F">
      <w:pPr>
        <w:rPr>
          <w:highlight w:val="yellow"/>
          <w:lang w:val="fr-FR"/>
        </w:rPr>
      </w:pPr>
    </w:p>
    <w:p w:rsidR="0009782F" w:rsidRPr="00CC56AC" w:rsidRDefault="0009782F" w:rsidP="0009782F">
      <w:pPr>
        <w:rPr>
          <w:lang w:val="fr-FR"/>
        </w:rPr>
      </w:pPr>
      <w:r w:rsidRPr="00CC56AC">
        <w:rPr>
          <w:lang w:val="fr-FR"/>
        </w:rPr>
        <w:t>Remplacer l</w:t>
      </w:r>
      <w:r>
        <w:rPr>
          <w:lang w:val="fr-FR"/>
        </w:rPr>
        <w:t>’</w:t>
      </w:r>
      <w:r w:rsidRPr="00CC56AC">
        <w:rPr>
          <w:lang w:val="fr-FR"/>
        </w:rPr>
        <w:t>actuelle note indicative GN 7 par le texte suivant (voir le document</w:t>
      </w:r>
      <w:r>
        <w:rPr>
          <w:lang w:val="fr-FR"/>
        </w:rPr>
        <w:t> TC</w:t>
      </w:r>
      <w:r w:rsidRPr="00CC56AC">
        <w:rPr>
          <w:lang w:val="fr-FR"/>
        </w:rPr>
        <w:t>/49/41 “Compte rendu des conclusions”, paragraphe 35) :</w:t>
      </w:r>
    </w:p>
    <w:p w:rsidR="0009782F" w:rsidRPr="00CC56AC" w:rsidRDefault="0009782F" w:rsidP="0009782F">
      <w:pPr>
        <w:rPr>
          <w:lang w:val="fr-FR"/>
        </w:rPr>
      </w:pPr>
    </w:p>
    <w:p w:rsidR="0009782F" w:rsidRPr="00CC56AC" w:rsidRDefault="0009782F" w:rsidP="0009782F">
      <w:pPr>
        <w:ind w:left="567" w:right="567"/>
        <w:rPr>
          <w:sz w:val="18"/>
          <w:szCs w:val="18"/>
          <w:lang w:val="fr-FR"/>
        </w:rPr>
      </w:pPr>
      <w:r w:rsidRPr="00CC56AC">
        <w:rPr>
          <w:sz w:val="18"/>
          <w:szCs w:val="18"/>
          <w:lang w:val="fr-FR"/>
        </w:rPr>
        <w:t>“Le rédacteur des principes directeurs d</w:t>
      </w:r>
      <w:r>
        <w:rPr>
          <w:sz w:val="18"/>
          <w:szCs w:val="18"/>
          <w:lang w:val="fr-FR"/>
        </w:rPr>
        <w:t>’</w:t>
      </w:r>
      <w:r w:rsidRPr="00CC56AC">
        <w:rPr>
          <w:sz w:val="18"/>
          <w:szCs w:val="18"/>
          <w:lang w:val="fr-FR"/>
        </w:rPr>
        <w:t>examen doit prendre en considération les facteurs suivants pour déterminer la quantité de matériel requis :</w:t>
      </w:r>
    </w:p>
    <w:p w:rsidR="0009782F" w:rsidRPr="00CC56AC" w:rsidRDefault="0009782F" w:rsidP="0009782F">
      <w:pPr>
        <w:ind w:left="567" w:right="567"/>
        <w:rPr>
          <w:sz w:val="18"/>
          <w:szCs w:val="18"/>
          <w:lang w:val="fr-FR"/>
        </w:rPr>
      </w:pP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“i) </w:t>
      </w:r>
      <w:r w:rsidRPr="00CC56AC">
        <w:rPr>
          <w:sz w:val="18"/>
          <w:szCs w:val="18"/>
          <w:lang w:val="fr-FR"/>
        </w:rPr>
        <w:tab/>
        <w:t>nombre de plantes ou de parties de plantes à examiner</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“ii) </w:t>
      </w:r>
      <w:r w:rsidRPr="00CC56AC">
        <w:rPr>
          <w:sz w:val="18"/>
          <w:szCs w:val="18"/>
          <w:lang w:val="fr-FR"/>
        </w:rPr>
        <w:tab/>
        <w:t>nombre de cycles de végétation</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“iii) </w:t>
      </w:r>
      <w:r w:rsidRPr="00CC56AC">
        <w:rPr>
          <w:sz w:val="18"/>
          <w:szCs w:val="18"/>
          <w:lang w:val="fr-FR"/>
        </w:rPr>
        <w:tab/>
        <w:t>variabilité intravariétale</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“iv) </w:t>
      </w:r>
      <w:r w:rsidRPr="00CC56AC">
        <w:rPr>
          <w:sz w:val="18"/>
          <w:szCs w:val="18"/>
          <w:lang w:val="fr-FR"/>
        </w:rPr>
        <w:tab/>
        <w:t>essais supplémentaires (p. ex., tests de résistance, essais de montaison)</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“v) </w:t>
      </w:r>
      <w:r w:rsidRPr="00CC56AC">
        <w:rPr>
          <w:sz w:val="18"/>
          <w:szCs w:val="18"/>
          <w:lang w:val="fr-FR"/>
        </w:rPr>
        <w:tab/>
        <w:t>particularités de la reproduction sexuée ou de la multiplication végétative</w:t>
      </w:r>
    </w:p>
    <w:p w:rsidR="0009782F" w:rsidRPr="00CC56AC" w:rsidRDefault="0009782F" w:rsidP="0009782F">
      <w:pPr>
        <w:tabs>
          <w:tab w:val="right" w:pos="567"/>
        </w:tabs>
        <w:ind w:left="1701" w:hanging="567"/>
        <w:rPr>
          <w:sz w:val="18"/>
          <w:szCs w:val="18"/>
          <w:lang w:val="fr-FR"/>
        </w:rPr>
      </w:pPr>
      <w:r w:rsidRPr="00CC56AC">
        <w:rPr>
          <w:sz w:val="18"/>
          <w:szCs w:val="18"/>
          <w:lang w:val="fr-FR"/>
        </w:rPr>
        <w:tab/>
        <w:t>(p. ex., pollinisation croisée, autopollinisation, multiplication végétative)</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“vi) </w:t>
      </w:r>
      <w:r w:rsidRPr="00CC56AC">
        <w:rPr>
          <w:sz w:val="18"/>
          <w:szCs w:val="18"/>
          <w:lang w:val="fr-FR"/>
        </w:rPr>
        <w:tab/>
        <w:t>type de plante (p. ex., plante</w:t>
      </w:r>
      <w:r>
        <w:rPr>
          <w:sz w:val="18"/>
          <w:szCs w:val="18"/>
          <w:lang w:val="fr-FR"/>
        </w:rPr>
        <w:noBreakHyphen/>
      </w:r>
      <w:r w:rsidRPr="00CC56AC">
        <w:rPr>
          <w:sz w:val="18"/>
          <w:szCs w:val="18"/>
          <w:lang w:val="fr-FR"/>
        </w:rPr>
        <w:t>racine, légume</w:t>
      </w:r>
      <w:r>
        <w:rPr>
          <w:sz w:val="18"/>
          <w:szCs w:val="18"/>
          <w:lang w:val="fr-FR"/>
        </w:rPr>
        <w:noBreakHyphen/>
      </w:r>
      <w:r w:rsidRPr="00CC56AC">
        <w:rPr>
          <w:sz w:val="18"/>
          <w:szCs w:val="18"/>
          <w:lang w:val="fr-FR"/>
        </w:rPr>
        <w:t>feuille, plante fruitière, fleur coupée, céréale, etc.)</w:t>
      </w:r>
    </w:p>
    <w:p w:rsidR="0009782F" w:rsidRPr="00CC56AC" w:rsidRDefault="0009782F" w:rsidP="0009782F">
      <w:pPr>
        <w:tabs>
          <w:tab w:val="right" w:pos="567"/>
        </w:tabs>
        <w:ind w:left="1701" w:hanging="567"/>
        <w:rPr>
          <w:sz w:val="18"/>
          <w:szCs w:val="18"/>
          <w:lang w:val="fr-FR"/>
        </w:rPr>
      </w:pPr>
      <w:r w:rsidRPr="00CC56AC">
        <w:rPr>
          <w:sz w:val="18"/>
          <w:szCs w:val="18"/>
          <w:lang w:val="fr-FR"/>
        </w:rPr>
        <w:t>“vii)</w:t>
      </w:r>
      <w:r w:rsidRPr="00CC56AC">
        <w:rPr>
          <w:sz w:val="18"/>
          <w:szCs w:val="18"/>
          <w:lang w:val="fr-FR"/>
        </w:rPr>
        <w:tab/>
        <w:t>conservation dans une collection de variétés</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“viii) </w:t>
      </w:r>
      <w:r w:rsidRPr="00CC56AC">
        <w:rPr>
          <w:sz w:val="18"/>
          <w:szCs w:val="18"/>
          <w:lang w:val="fr-FR"/>
        </w:rPr>
        <w:tab/>
        <w:t>échange entre services d</w:t>
      </w:r>
      <w:r>
        <w:rPr>
          <w:sz w:val="18"/>
          <w:szCs w:val="18"/>
          <w:lang w:val="fr-FR"/>
        </w:rPr>
        <w:t>’</w:t>
      </w:r>
      <w:r w:rsidRPr="00CC56AC">
        <w:rPr>
          <w:sz w:val="18"/>
          <w:szCs w:val="18"/>
          <w:lang w:val="fr-FR"/>
        </w:rPr>
        <w:t>examen</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“ix) </w:t>
      </w:r>
      <w:r w:rsidRPr="00CC56AC">
        <w:rPr>
          <w:sz w:val="18"/>
          <w:szCs w:val="18"/>
          <w:lang w:val="fr-FR"/>
        </w:rPr>
        <w:tab/>
        <w:t>conditions relatives à la qualité des semences (germination)</w:t>
      </w:r>
    </w:p>
    <w:p w:rsidR="0009782F" w:rsidRPr="00CC56AC" w:rsidRDefault="0009782F" w:rsidP="0009782F">
      <w:pPr>
        <w:tabs>
          <w:tab w:val="right" w:pos="567"/>
        </w:tabs>
        <w:ind w:left="1701" w:hanging="567"/>
        <w:rPr>
          <w:sz w:val="18"/>
          <w:szCs w:val="18"/>
          <w:lang w:val="fr-FR"/>
        </w:rPr>
      </w:pPr>
      <w:r w:rsidRPr="00CC56AC">
        <w:rPr>
          <w:sz w:val="18"/>
          <w:szCs w:val="18"/>
          <w:lang w:val="fr-FR"/>
        </w:rPr>
        <w:t>“x)</w:t>
      </w:r>
      <w:r w:rsidRPr="00CC56AC">
        <w:rPr>
          <w:sz w:val="18"/>
          <w:szCs w:val="18"/>
          <w:lang w:val="fr-FR"/>
        </w:rPr>
        <w:tab/>
        <w:t>système de culture (extérieur/sous serre)</w:t>
      </w:r>
    </w:p>
    <w:p w:rsidR="0009782F" w:rsidRPr="00CC56AC" w:rsidRDefault="0009782F" w:rsidP="0009782F">
      <w:pPr>
        <w:tabs>
          <w:tab w:val="right" w:pos="567"/>
        </w:tabs>
        <w:ind w:left="1701" w:hanging="567"/>
        <w:rPr>
          <w:sz w:val="18"/>
          <w:szCs w:val="18"/>
          <w:lang w:val="fr-FR"/>
        </w:rPr>
      </w:pPr>
      <w:r w:rsidRPr="00CC56AC">
        <w:rPr>
          <w:sz w:val="18"/>
          <w:szCs w:val="18"/>
          <w:lang w:val="fr-FR"/>
        </w:rPr>
        <w:lastRenderedPageBreak/>
        <w:t xml:space="preserve">“xi) </w:t>
      </w:r>
      <w:r w:rsidRPr="00CC56AC">
        <w:rPr>
          <w:sz w:val="18"/>
          <w:szCs w:val="18"/>
          <w:lang w:val="fr-FR"/>
        </w:rPr>
        <w:tab/>
        <w:t>système d</w:t>
      </w:r>
      <w:r>
        <w:rPr>
          <w:sz w:val="18"/>
          <w:szCs w:val="18"/>
          <w:lang w:val="fr-FR"/>
        </w:rPr>
        <w:t>’</w:t>
      </w:r>
      <w:r w:rsidRPr="00CC56AC">
        <w:rPr>
          <w:sz w:val="18"/>
          <w:szCs w:val="18"/>
          <w:lang w:val="fr-FR"/>
        </w:rPr>
        <w:t>ensemencement</w:t>
      </w:r>
    </w:p>
    <w:p w:rsidR="0009782F" w:rsidRPr="00CC56AC" w:rsidRDefault="0009782F" w:rsidP="0009782F">
      <w:pPr>
        <w:tabs>
          <w:tab w:val="right" w:pos="567"/>
        </w:tabs>
        <w:ind w:left="1701" w:hanging="567"/>
        <w:rPr>
          <w:sz w:val="18"/>
          <w:szCs w:val="18"/>
          <w:lang w:val="fr-FR"/>
        </w:rPr>
      </w:pPr>
      <w:r w:rsidRPr="00CC56AC">
        <w:rPr>
          <w:sz w:val="18"/>
          <w:szCs w:val="18"/>
          <w:lang w:val="fr-FR"/>
        </w:rPr>
        <w:t xml:space="preserve">“xii) </w:t>
      </w:r>
      <w:r w:rsidRPr="00CC56AC">
        <w:rPr>
          <w:sz w:val="18"/>
          <w:szCs w:val="18"/>
          <w:lang w:val="fr-FR"/>
        </w:rPr>
        <w:tab/>
        <w:t>principale méthode d</w:t>
      </w:r>
      <w:r>
        <w:rPr>
          <w:sz w:val="18"/>
          <w:szCs w:val="18"/>
          <w:lang w:val="fr-FR"/>
        </w:rPr>
        <w:t>’</w:t>
      </w:r>
      <w:r w:rsidRPr="00CC56AC">
        <w:rPr>
          <w:sz w:val="18"/>
          <w:szCs w:val="18"/>
          <w:lang w:val="fr-FR"/>
        </w:rPr>
        <w:t>observation (p. ex., MS, VG)</w:t>
      </w:r>
    </w:p>
    <w:p w:rsidR="0009782F" w:rsidRPr="00CC56AC" w:rsidRDefault="0009782F" w:rsidP="0009782F">
      <w:pPr>
        <w:ind w:left="1134"/>
        <w:rPr>
          <w:sz w:val="18"/>
          <w:szCs w:val="18"/>
          <w:lang w:val="fr-FR"/>
        </w:rPr>
      </w:pPr>
    </w:p>
    <w:p w:rsidR="0009782F" w:rsidRPr="00CC56AC" w:rsidRDefault="0009782F" w:rsidP="0009782F">
      <w:pPr>
        <w:ind w:left="567" w:right="567"/>
        <w:rPr>
          <w:sz w:val="18"/>
          <w:szCs w:val="18"/>
          <w:lang w:val="fr-FR"/>
        </w:rPr>
      </w:pPr>
      <w:r w:rsidRPr="00CC56AC">
        <w:rPr>
          <w:sz w:val="18"/>
          <w:szCs w:val="18"/>
          <w:lang w:val="fr-FR"/>
        </w:rPr>
        <w:t>“D</w:t>
      </w:r>
      <w:r>
        <w:rPr>
          <w:sz w:val="18"/>
          <w:szCs w:val="18"/>
          <w:lang w:val="fr-FR"/>
        </w:rPr>
        <w:t>’</w:t>
      </w:r>
      <w:r w:rsidRPr="00CC56AC">
        <w:rPr>
          <w:sz w:val="18"/>
          <w:szCs w:val="18"/>
          <w:lang w:val="fr-FR"/>
        </w:rPr>
        <w:t xml:space="preserve">une manière générale, dans le cas de </w:t>
      </w:r>
      <w:r w:rsidRPr="00CC56AC">
        <w:rPr>
          <w:i/>
          <w:sz w:val="18"/>
          <w:szCs w:val="18"/>
          <w:lang w:val="fr-FR"/>
        </w:rPr>
        <w:t>plantes</w:t>
      </w:r>
      <w:r w:rsidRPr="00CC56AC">
        <w:rPr>
          <w:sz w:val="18"/>
          <w:szCs w:val="18"/>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“Protocole d</w:t>
      </w:r>
      <w:r>
        <w:rPr>
          <w:sz w:val="18"/>
          <w:szCs w:val="18"/>
          <w:lang w:val="fr-FR"/>
        </w:rPr>
        <w:t>’</w:t>
      </w:r>
      <w:r w:rsidRPr="00CC56AC">
        <w:rPr>
          <w:sz w:val="18"/>
          <w:szCs w:val="18"/>
          <w:lang w:val="fr-FR"/>
        </w:rPr>
        <w:t>essai” et 4.2 “Homogénéité”.  À cet égard, il est rappelé que la quantité de matériel végétal indiquée au chapitre 2.3 des principes directeurs d</w:t>
      </w:r>
      <w:r>
        <w:rPr>
          <w:sz w:val="18"/>
          <w:szCs w:val="18"/>
          <w:lang w:val="fr-FR"/>
        </w:rPr>
        <w:t>’</w:t>
      </w:r>
      <w:r w:rsidRPr="00CC56AC">
        <w:rPr>
          <w:sz w:val="18"/>
          <w:szCs w:val="18"/>
          <w:lang w:val="fr-FR"/>
        </w:rPr>
        <w:t>examen est la quantité minimale qu</w:t>
      </w:r>
      <w:r>
        <w:rPr>
          <w:sz w:val="18"/>
          <w:szCs w:val="18"/>
          <w:lang w:val="fr-FR"/>
        </w:rPr>
        <w:t>’</w:t>
      </w:r>
      <w:r w:rsidRPr="00CC56AC">
        <w:rPr>
          <w:sz w:val="18"/>
          <w:szCs w:val="18"/>
          <w:lang w:val="fr-FR"/>
        </w:rPr>
        <w:t>un service peut exiger du demandeur.  En conséquence, chaque service peut décider d</w:t>
      </w:r>
      <w:r>
        <w:rPr>
          <w:sz w:val="18"/>
          <w:szCs w:val="18"/>
          <w:lang w:val="fr-FR"/>
        </w:rPr>
        <w:t>’</w:t>
      </w:r>
      <w:r w:rsidRPr="00CC56AC">
        <w:rPr>
          <w:sz w:val="18"/>
          <w:szCs w:val="18"/>
          <w:lang w:val="fr-FR"/>
        </w:rPr>
        <w:t>exiger une plus grande quantité de matériel végétal, par exemple pour tenir compte des pertes potentielles (voir GN 7 a)).</w:t>
      </w:r>
    </w:p>
    <w:p w:rsidR="0009782F" w:rsidRPr="00CC56AC" w:rsidRDefault="0009782F" w:rsidP="0009782F">
      <w:pPr>
        <w:ind w:left="567" w:right="567"/>
        <w:rPr>
          <w:sz w:val="18"/>
          <w:szCs w:val="18"/>
          <w:lang w:val="fr-FR"/>
        </w:rPr>
      </w:pPr>
      <w:r w:rsidRPr="00CC56AC">
        <w:rPr>
          <w:sz w:val="18"/>
          <w:szCs w:val="18"/>
          <w:lang w:val="fr-FR"/>
        </w:rPr>
        <w:t>En ce qui concerne le nombre de plantes requis au chapitre 2.3, le nombre de plantes/parties de plantes à examiner (chapitre 4.1.4) doit au moins permettre d</w:t>
      </w:r>
      <w:r>
        <w:rPr>
          <w:sz w:val="18"/>
          <w:szCs w:val="18"/>
          <w:lang w:val="fr-FR"/>
        </w:rPr>
        <w:t>’</w:t>
      </w:r>
      <w:r w:rsidRPr="00CC56AC">
        <w:rPr>
          <w:sz w:val="18"/>
          <w:szCs w:val="18"/>
          <w:lang w:val="fr-FR"/>
        </w:rPr>
        <w:t>exclure des observations le nombre toléré de plantes hors</w:t>
      </w:r>
      <w:r>
        <w:rPr>
          <w:sz w:val="18"/>
          <w:szCs w:val="18"/>
          <w:lang w:val="fr-FR"/>
        </w:rPr>
        <w:noBreakHyphen/>
      </w:r>
      <w:r w:rsidRPr="00CC56AC">
        <w:rPr>
          <w:sz w:val="18"/>
          <w:szCs w:val="18"/>
          <w:lang w:val="fr-FR"/>
        </w:rPr>
        <w:t>type.”</w:t>
      </w:r>
    </w:p>
    <w:p w:rsidR="0009782F" w:rsidRPr="00CC56AC" w:rsidRDefault="0009782F" w:rsidP="0009782F">
      <w:pPr>
        <w:rPr>
          <w:highlight w:val="yellow"/>
          <w:lang w:val="fr-FR"/>
        </w:rPr>
      </w:pPr>
    </w:p>
    <w:p w:rsidR="0009782F" w:rsidRPr="00CC56AC" w:rsidRDefault="0009782F" w:rsidP="0009782F">
      <w:pPr>
        <w:rPr>
          <w:highlight w:val="yellow"/>
          <w:lang w:val="fr-FR"/>
        </w:rPr>
      </w:pPr>
    </w:p>
    <w:p w:rsidR="0009782F" w:rsidRDefault="0009782F" w:rsidP="0009782F">
      <w:pPr>
        <w:pStyle w:val="Heading2"/>
        <w:rPr>
          <w:highlight w:val="yellow"/>
          <w:lang w:val="fr-FR"/>
        </w:rPr>
      </w:pPr>
      <w:bookmarkStart w:id="112" w:name="_Toc380058573"/>
      <w:bookmarkStart w:id="113" w:name="_Toc380066670"/>
      <w:r w:rsidRPr="00CC56AC">
        <w:rPr>
          <w:lang w:val="fr-FR"/>
        </w:rPr>
        <w:t>GN 10.2 (nouveau) : Conseils sur le nombre de plantes à examiner (pour déterminer la distinction)</w:t>
      </w:r>
      <w:bookmarkEnd w:id="112"/>
      <w:bookmarkEnd w:id="113"/>
    </w:p>
    <w:p w:rsidR="0009782F" w:rsidRPr="00CC56AC" w:rsidRDefault="0009782F" w:rsidP="0009782F">
      <w:pPr>
        <w:keepNext/>
        <w:rPr>
          <w:highlight w:val="yellow"/>
          <w:lang w:val="fr-FR"/>
        </w:rPr>
      </w:pPr>
    </w:p>
    <w:p w:rsidR="0009782F" w:rsidRPr="00CC56AC" w:rsidRDefault="0009782F" w:rsidP="0009782F">
      <w:pPr>
        <w:rPr>
          <w:highlight w:val="yellow"/>
          <w:lang w:val="fr-FR"/>
        </w:rPr>
      </w:pPr>
      <w:r w:rsidRPr="00CC56AC">
        <w:rPr>
          <w:lang w:val="fr-FR"/>
        </w:rPr>
        <w:t>Ajouter une nouvelle note indicative GN 10.2 comme suit (voir le document</w:t>
      </w:r>
      <w:r>
        <w:rPr>
          <w:lang w:val="fr-FR"/>
        </w:rPr>
        <w:t> TC</w:t>
      </w:r>
      <w:r w:rsidRPr="00CC56AC">
        <w:rPr>
          <w:lang w:val="fr-FR"/>
        </w:rPr>
        <w:t>/49/41 “Compte rendu des conclusions”, paragraphe 40) :</w:t>
      </w:r>
    </w:p>
    <w:p w:rsidR="0009782F" w:rsidRPr="00CC56AC" w:rsidRDefault="0009782F" w:rsidP="0009782F">
      <w:pPr>
        <w:rPr>
          <w:highlight w:val="yellow"/>
          <w:lang w:val="fr-FR"/>
        </w:rPr>
      </w:pPr>
    </w:p>
    <w:p w:rsidR="0009782F" w:rsidRPr="00CC56AC" w:rsidRDefault="0009782F" w:rsidP="0009782F">
      <w:pPr>
        <w:ind w:left="567" w:right="567"/>
        <w:rPr>
          <w:sz w:val="18"/>
          <w:highlight w:val="yellow"/>
          <w:lang w:val="fr-FR"/>
        </w:rPr>
      </w:pPr>
      <w:r w:rsidRPr="00CC56AC">
        <w:rPr>
          <w:sz w:val="18"/>
          <w:lang w:val="fr-FR"/>
        </w:rPr>
        <w:t>“GN 10.2</w:t>
      </w:r>
      <w:r w:rsidRPr="00CC56AC">
        <w:rPr>
          <w:sz w:val="18"/>
          <w:lang w:val="fr-FR"/>
        </w:rPr>
        <w:tab/>
        <w:t xml:space="preserve">(chapitre 4.1.4 du modèle) </w:t>
      </w:r>
      <w:r>
        <w:rPr>
          <w:sz w:val="18"/>
          <w:lang w:val="fr-FR"/>
        </w:rPr>
        <w:t>–</w:t>
      </w:r>
      <w:r w:rsidRPr="00CC56AC">
        <w:rPr>
          <w:sz w:val="18"/>
          <w:lang w:val="fr-FR"/>
        </w:rPr>
        <w:t xml:space="preserve"> Nombre de plantes ou parties de plantes à examiner (aux fins de la distinction)</w:t>
      </w:r>
    </w:p>
    <w:p w:rsidR="0009782F" w:rsidRPr="00CC56AC" w:rsidRDefault="0009782F" w:rsidP="0009782F">
      <w:pPr>
        <w:ind w:left="567"/>
        <w:rPr>
          <w:sz w:val="18"/>
          <w:highlight w:val="yellow"/>
          <w:lang w:val="fr-FR"/>
        </w:rPr>
      </w:pPr>
    </w:p>
    <w:p w:rsidR="0009782F" w:rsidRPr="00CC56AC" w:rsidRDefault="0009782F" w:rsidP="0009782F">
      <w:pPr>
        <w:ind w:left="567" w:right="567"/>
        <w:rPr>
          <w:sz w:val="18"/>
          <w:lang w:val="fr-FR"/>
        </w:rPr>
      </w:pPr>
      <w:r w:rsidRPr="00CC56AC">
        <w:rPr>
          <w:sz w:val="18"/>
          <w:lang w:val="fr-FR"/>
        </w:rPr>
        <w:t>“1.</w:t>
      </w:r>
      <w:r w:rsidRPr="00CC56AC">
        <w:rPr>
          <w:sz w:val="18"/>
          <w:lang w:val="fr-FR"/>
        </w:rPr>
        <w:tab/>
        <w:t>L</w:t>
      </w:r>
      <w:r>
        <w:rPr>
          <w:sz w:val="18"/>
          <w:lang w:val="fr-FR"/>
        </w:rPr>
        <w:t>’</w:t>
      </w:r>
      <w:r w:rsidRPr="00CC56AC">
        <w:rPr>
          <w:sz w:val="18"/>
          <w:lang w:val="fr-FR"/>
        </w:rPr>
        <w:t>observation de l</w:t>
      </w:r>
      <w:r>
        <w:rPr>
          <w:sz w:val="18"/>
          <w:lang w:val="fr-FR"/>
        </w:rPr>
        <w:t>’</w:t>
      </w:r>
      <w:r w:rsidRPr="00CC56AC">
        <w:rPr>
          <w:sz w:val="18"/>
          <w:lang w:val="fr-FR"/>
        </w:rPr>
        <w:t>expression “</w:t>
      </w:r>
      <w:r w:rsidRPr="00CC56AC">
        <w:rPr>
          <w:i/>
          <w:sz w:val="18"/>
          <w:lang w:val="fr-FR"/>
        </w:rPr>
        <w:t>caractéristique</w:t>
      </w:r>
      <w:r w:rsidRPr="00CC56AC">
        <w:rPr>
          <w:sz w:val="18"/>
          <w:lang w:val="fr-FR"/>
        </w:rPr>
        <w:t>” des caractères d</w:t>
      </w:r>
      <w:r>
        <w:rPr>
          <w:sz w:val="18"/>
          <w:lang w:val="fr-FR"/>
        </w:rPr>
        <w:t>’</w:t>
      </w:r>
      <w:r w:rsidRPr="00CC56AC">
        <w:rPr>
          <w:sz w:val="18"/>
          <w:lang w:val="fr-FR"/>
        </w:rPr>
        <w:t>une variété dans un environnement donné est essentielle pour déterminer la distinction.  La précision de l</w:t>
      </w:r>
      <w:r>
        <w:rPr>
          <w:sz w:val="18"/>
          <w:lang w:val="fr-FR"/>
        </w:rPr>
        <w:t>’</w:t>
      </w:r>
      <w:r w:rsidRPr="00CC56AC">
        <w:rPr>
          <w:sz w:val="18"/>
          <w:lang w:val="fr-FR"/>
        </w:rPr>
        <w:t>expression (moyenne) observée dans la variété à comparer est un élément essentiel pour déterminer si une différence est nette.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“2.</w:t>
      </w:r>
      <w:r w:rsidRPr="00CC56AC">
        <w:rPr>
          <w:sz w:val="18"/>
          <w:lang w:val="fr-FR"/>
        </w:rPr>
        <w:tab/>
        <w:t>Dans le cas de caractères qualitatifs, un faible nombre de plantes est suffisant pour identifier l</w:t>
      </w:r>
      <w:r>
        <w:rPr>
          <w:sz w:val="18"/>
          <w:lang w:val="fr-FR"/>
        </w:rPr>
        <w:t>’</w:t>
      </w:r>
      <w:r w:rsidRPr="00CC56AC">
        <w:rPr>
          <w:sz w:val="18"/>
          <w:lang w:val="fr-FR"/>
        </w:rPr>
        <w:t>expression d</w:t>
      </w:r>
      <w:r>
        <w:rPr>
          <w:sz w:val="18"/>
          <w:lang w:val="fr-FR"/>
        </w:rPr>
        <w:t>’</w:t>
      </w:r>
      <w:r w:rsidRPr="00CC56AC">
        <w:rPr>
          <w:sz w:val="18"/>
          <w:lang w:val="fr-FR"/>
        </w:rPr>
        <w:t>une variété.  En général, le nombre de plantes nécessaire pour déterminer la distinction n</w:t>
      </w:r>
      <w:r>
        <w:rPr>
          <w:sz w:val="18"/>
          <w:lang w:val="fr-FR"/>
        </w:rPr>
        <w:t>’</w:t>
      </w:r>
      <w:r w:rsidRPr="00CC56AC">
        <w:rPr>
          <w:sz w:val="18"/>
          <w:lang w:val="fr-FR"/>
        </w:rPr>
        <w:t>est pas un facteur limitatif pour le nombre de plantes à inclure dans l</w:t>
      </w:r>
      <w:r>
        <w:rPr>
          <w:sz w:val="18"/>
          <w:lang w:val="fr-FR"/>
        </w:rPr>
        <w:t>’</w:t>
      </w:r>
      <w:r w:rsidRPr="00CC56AC">
        <w:rPr>
          <w:sz w:val="18"/>
          <w:lang w:val="fr-FR"/>
        </w:rPr>
        <w:t>essai.  Par conséquent, le nombre de plantes pour l</w:t>
      </w:r>
      <w:r>
        <w:rPr>
          <w:sz w:val="18"/>
          <w:lang w:val="fr-FR"/>
        </w:rPr>
        <w:t>’</w:t>
      </w:r>
      <w:r w:rsidRPr="00CC56AC">
        <w:rPr>
          <w:sz w:val="18"/>
          <w:lang w:val="fr-FR"/>
        </w:rPr>
        <w:t>évaluation des caractères qualitatifs n</w:t>
      </w:r>
      <w:r>
        <w:rPr>
          <w:sz w:val="18"/>
          <w:lang w:val="fr-FR"/>
        </w:rPr>
        <w:t>’</w:t>
      </w:r>
      <w:r w:rsidRPr="00CC56AC">
        <w:rPr>
          <w:sz w:val="18"/>
          <w:lang w:val="fr-FR"/>
        </w:rPr>
        <w:t>est pas essentiel pour l</w:t>
      </w:r>
      <w:r>
        <w:rPr>
          <w:sz w:val="18"/>
          <w:lang w:val="fr-FR"/>
        </w:rPr>
        <w:t>’</w:t>
      </w:r>
      <w:r w:rsidRPr="00CC56AC">
        <w:rPr>
          <w:sz w:val="18"/>
          <w:lang w:val="fr-FR"/>
        </w:rPr>
        <w:t>harmonisation.</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“3.</w:t>
      </w:r>
      <w:r w:rsidRPr="00CC56AC">
        <w:rPr>
          <w:sz w:val="18"/>
          <w:lang w:val="fr-FR"/>
        </w:rPr>
        <w:tab/>
        <w:t>Dans le cas de caractères quantitatifs (et de caractères pseudo</w:t>
      </w:r>
      <w:r>
        <w:rPr>
          <w:sz w:val="18"/>
          <w:lang w:val="fr-FR"/>
        </w:rPr>
        <w:noBreakHyphen/>
      </w:r>
      <w:r w:rsidRPr="00CC56AC">
        <w:rPr>
          <w:sz w:val="18"/>
          <w:lang w:val="fr-FR"/>
        </w:rPr>
        <w:t>qualitatifs), la variation au sein de la variété doit être prise en considération pour l</w:t>
      </w:r>
      <w:r>
        <w:rPr>
          <w:sz w:val="18"/>
          <w:lang w:val="fr-FR"/>
        </w:rPr>
        <w:t>’</w:t>
      </w:r>
      <w:r w:rsidRPr="00CC56AC">
        <w:rPr>
          <w:sz w:val="18"/>
          <w:lang w:val="fr-FR"/>
        </w:rPr>
        <w:t>identification d</w:t>
      </w:r>
      <w:r>
        <w:rPr>
          <w:sz w:val="18"/>
          <w:lang w:val="fr-FR"/>
        </w:rPr>
        <w:t>’</w:t>
      </w:r>
      <w:r w:rsidRPr="00CC56AC">
        <w:rPr>
          <w:sz w:val="18"/>
          <w:lang w:val="fr-FR"/>
        </w:rPr>
        <w:t>une différence nette (sur la base d</w:t>
      </w:r>
      <w:r>
        <w:rPr>
          <w:sz w:val="18"/>
          <w:lang w:val="fr-FR"/>
        </w:rPr>
        <w:t>’</w:t>
      </w:r>
      <w:r w:rsidRPr="00CC56AC">
        <w:rPr>
          <w:sz w:val="18"/>
          <w:lang w:val="fr-FR"/>
        </w:rPr>
        <w:t>un jugement d</w:t>
      </w:r>
      <w:r>
        <w:rPr>
          <w:sz w:val="18"/>
          <w:lang w:val="fr-FR"/>
        </w:rPr>
        <w:t>’</w:t>
      </w:r>
      <w:r w:rsidRPr="00CC56AC">
        <w:rPr>
          <w:sz w:val="18"/>
          <w:lang w:val="fr-FR"/>
        </w:rPr>
        <w:t>experts ou de statistiques exactes).  En raison de la relation entre la variation au sein des variétés et la différence nécessaire à considérer comme une différence nette pour la détermination de la distinction, la précision des dossiers est importante.  La précision des dossiers (valeurs moyennes) est influencée par la taille de l</w:t>
      </w:r>
      <w:r>
        <w:rPr>
          <w:sz w:val="18"/>
          <w:lang w:val="fr-FR"/>
        </w:rPr>
        <w:t>’</w:t>
      </w:r>
      <w:r w:rsidRPr="00CC56AC">
        <w:rPr>
          <w:sz w:val="18"/>
          <w:lang w:val="fr-FR"/>
        </w:rPr>
        <w:t>échantillon.  Par conséquent, la taille d</w:t>
      </w:r>
      <w:r>
        <w:rPr>
          <w:sz w:val="18"/>
          <w:lang w:val="fr-FR"/>
        </w:rPr>
        <w:t>’</w:t>
      </w:r>
      <w:r w:rsidRPr="00CC56AC">
        <w:rPr>
          <w:sz w:val="18"/>
          <w:lang w:val="fr-FR"/>
        </w:rPr>
        <w:t>échantillon appropriée devrait être indiquée dans les principes directeurs d</w:t>
      </w:r>
      <w:r>
        <w:rPr>
          <w:sz w:val="18"/>
          <w:lang w:val="fr-FR"/>
        </w:rPr>
        <w:t>’</w:t>
      </w:r>
      <w:r w:rsidRPr="00CC56AC">
        <w:rPr>
          <w:sz w:val="18"/>
          <w:lang w:val="fr-FR"/>
        </w:rPr>
        <w:t>examen aux fins de l</w:t>
      </w:r>
      <w:r>
        <w:rPr>
          <w:sz w:val="18"/>
          <w:lang w:val="fr-FR"/>
        </w:rPr>
        <w:t>’</w:t>
      </w:r>
      <w:r w:rsidRPr="00CC56AC">
        <w:rPr>
          <w:sz w:val="18"/>
          <w:lang w:val="fr-FR"/>
        </w:rPr>
        <w:t>harmonisation.</w:t>
      </w:r>
    </w:p>
    <w:p w:rsidR="0009782F" w:rsidRPr="00CC56AC" w:rsidRDefault="0009782F" w:rsidP="0009782F">
      <w:pPr>
        <w:ind w:left="567" w:right="567"/>
        <w:rPr>
          <w:sz w:val="18"/>
          <w:lang w:val="fr-FR"/>
        </w:rPr>
      </w:pPr>
    </w:p>
    <w:p w:rsidR="0009782F" w:rsidRPr="00CC56AC" w:rsidRDefault="0009782F" w:rsidP="0009782F">
      <w:pPr>
        <w:ind w:left="567" w:right="567"/>
        <w:rPr>
          <w:bCs/>
          <w:sz w:val="18"/>
          <w:lang w:val="fr-FR"/>
        </w:rPr>
      </w:pPr>
      <w:r w:rsidRPr="00CC56AC">
        <w:rPr>
          <w:sz w:val="18"/>
          <w:lang w:val="fr-FR"/>
        </w:rPr>
        <w:t>“4.</w:t>
      </w:r>
      <w:r w:rsidRPr="00CC56AC">
        <w:rPr>
          <w:sz w:val="18"/>
          <w:lang w:val="fr-FR"/>
        </w:rPr>
        <w:tab/>
        <w:t>Les grands principes généraux ci</w:t>
      </w:r>
      <w:r>
        <w:rPr>
          <w:sz w:val="18"/>
          <w:lang w:val="fr-FR"/>
        </w:rPr>
        <w:noBreakHyphen/>
      </w:r>
      <w:r w:rsidRPr="00CC56AC">
        <w:rPr>
          <w:sz w:val="18"/>
          <w:lang w:val="fr-FR"/>
        </w:rPr>
        <w:t>après devraient être pris en considération </w:t>
      </w:r>
      <w:r w:rsidRPr="00CC56AC">
        <w:rPr>
          <w:bCs/>
          <w:sz w:val="18"/>
          <w:lang w:val="fr-FR"/>
        </w:rPr>
        <w:t>:</w:t>
      </w:r>
    </w:p>
    <w:p w:rsidR="0009782F" w:rsidRPr="00CC56AC" w:rsidRDefault="0009782F" w:rsidP="0009782F">
      <w:pPr>
        <w:ind w:left="567" w:right="567"/>
        <w:rPr>
          <w:bCs/>
          <w:sz w:val="18"/>
          <w:lang w:val="fr-FR"/>
        </w:rPr>
      </w:pPr>
    </w:p>
    <w:p w:rsidR="0009782F" w:rsidRPr="00CC56AC" w:rsidRDefault="0009782F" w:rsidP="0009782F">
      <w:pPr>
        <w:ind w:left="567" w:right="567"/>
        <w:jc w:val="left"/>
        <w:rPr>
          <w:sz w:val="18"/>
          <w:lang w:val="fr-FR"/>
        </w:rPr>
      </w:pPr>
      <w:r w:rsidRPr="00CC56AC">
        <w:rPr>
          <w:i/>
          <w:sz w:val="18"/>
          <w:lang w:val="fr-FR"/>
        </w:rPr>
        <w:t>“Considérations pour le nombre de plantes à observer à des fins de distinction dans le cas de caractères QN</w:t>
      </w:r>
      <w:r w:rsidRPr="00CC56AC">
        <w:rPr>
          <w:sz w:val="18"/>
          <w:lang w:val="fr-FR"/>
        </w:rPr>
        <w:t xml:space="preserve"> (dans certains cas PQ)</w:t>
      </w:r>
    </w:p>
    <w:p w:rsidR="0009782F" w:rsidRPr="00CC56AC" w:rsidRDefault="0009782F" w:rsidP="0009782F">
      <w:pPr>
        <w:ind w:left="567" w:right="567"/>
        <w:rPr>
          <w:bCs/>
          <w:sz w:val="18"/>
          <w:lang w:val="fr-FR"/>
        </w:rPr>
      </w:pPr>
    </w:p>
    <w:p w:rsidR="0009782F" w:rsidRPr="00CC56AC" w:rsidRDefault="0009782F" w:rsidP="0009782F">
      <w:pPr>
        <w:numPr>
          <w:ilvl w:val="0"/>
          <w:numId w:val="7"/>
        </w:numPr>
        <w:tabs>
          <w:tab w:val="clear" w:pos="720"/>
        </w:tabs>
        <w:ind w:left="567" w:right="567" w:firstLine="567"/>
        <w:jc w:val="left"/>
        <w:rPr>
          <w:sz w:val="18"/>
          <w:lang w:val="fr-FR"/>
        </w:rPr>
      </w:pPr>
      <w:r w:rsidRPr="00CC56AC">
        <w:rPr>
          <w:sz w:val="18"/>
          <w:lang w:val="fr-FR"/>
        </w:rPr>
        <w:t>Observations sur la parcelle dans son ensemble (VG/MG)</w:t>
      </w:r>
    </w:p>
    <w:p w:rsidR="0009782F" w:rsidRPr="00CC56AC" w:rsidRDefault="0009782F" w:rsidP="0009782F">
      <w:pPr>
        <w:ind w:left="567" w:right="567" w:firstLine="567"/>
        <w:jc w:val="left"/>
        <w:rPr>
          <w:sz w:val="18"/>
          <w:lang w:val="fr-FR"/>
        </w:rPr>
      </w:pPr>
      <w:r w:rsidRPr="00CC56AC">
        <w:rPr>
          <w:sz w:val="18"/>
          <w:lang w:val="fr-FR"/>
        </w:rPr>
        <w:tab/>
        <w:t>– nombre indiqué à considérer comme un nombre minimum</w:t>
      </w:r>
    </w:p>
    <w:p w:rsidR="0009782F" w:rsidRPr="00CC56AC" w:rsidRDefault="0009782F" w:rsidP="0009782F">
      <w:pPr>
        <w:ind w:left="567" w:right="567" w:firstLine="567"/>
        <w:jc w:val="left"/>
        <w:rPr>
          <w:sz w:val="18"/>
          <w:lang w:val="fr-FR"/>
        </w:rPr>
      </w:pPr>
    </w:p>
    <w:p w:rsidR="0009782F" w:rsidRPr="00CC56AC" w:rsidRDefault="0009782F" w:rsidP="0009782F">
      <w:pPr>
        <w:numPr>
          <w:ilvl w:val="0"/>
          <w:numId w:val="7"/>
        </w:numPr>
        <w:tabs>
          <w:tab w:val="clear" w:pos="720"/>
        </w:tabs>
        <w:ind w:left="567" w:right="567" w:firstLine="567"/>
        <w:jc w:val="left"/>
        <w:rPr>
          <w:sz w:val="18"/>
          <w:lang w:val="fr-FR"/>
        </w:rPr>
      </w:pPr>
      <w:r w:rsidRPr="00CC56AC">
        <w:rPr>
          <w:sz w:val="18"/>
          <w:lang w:val="fr-FR"/>
        </w:rPr>
        <w:t>Observations sur un sous</w:t>
      </w:r>
      <w:r>
        <w:rPr>
          <w:sz w:val="18"/>
          <w:lang w:val="fr-FR"/>
        </w:rPr>
        <w:noBreakHyphen/>
      </w:r>
      <w:r w:rsidRPr="00CC56AC">
        <w:rPr>
          <w:sz w:val="18"/>
          <w:lang w:val="fr-FR"/>
        </w:rPr>
        <w:t>échantillon de la parcelle (VG/MG)</w:t>
      </w:r>
    </w:p>
    <w:p w:rsidR="0009782F" w:rsidRPr="00CC56AC" w:rsidRDefault="0009782F" w:rsidP="0009782F">
      <w:pPr>
        <w:ind w:left="567" w:right="567" w:firstLine="567"/>
        <w:jc w:val="left"/>
        <w:rPr>
          <w:sz w:val="18"/>
          <w:lang w:val="fr-FR"/>
        </w:rPr>
      </w:pPr>
      <w:r w:rsidRPr="00CC56AC">
        <w:rPr>
          <w:sz w:val="18"/>
          <w:lang w:val="fr-FR"/>
        </w:rPr>
        <w:tab/>
        <w:t>– nombre indiqué à considérer comme un nombre minimum</w:t>
      </w:r>
    </w:p>
    <w:p w:rsidR="0009782F" w:rsidRPr="00CC56AC" w:rsidRDefault="0009782F" w:rsidP="0009782F">
      <w:pPr>
        <w:ind w:left="567" w:right="567" w:firstLine="567"/>
        <w:jc w:val="left"/>
        <w:rPr>
          <w:sz w:val="18"/>
          <w:lang w:val="fr-FR"/>
        </w:rPr>
      </w:pPr>
    </w:p>
    <w:p w:rsidR="0009782F" w:rsidRPr="00CC56AC" w:rsidRDefault="0009782F" w:rsidP="0009782F">
      <w:pPr>
        <w:numPr>
          <w:ilvl w:val="0"/>
          <w:numId w:val="7"/>
        </w:numPr>
        <w:tabs>
          <w:tab w:val="clear" w:pos="720"/>
        </w:tabs>
        <w:ind w:left="567" w:right="567" w:firstLine="567"/>
        <w:jc w:val="left"/>
        <w:rPr>
          <w:sz w:val="18"/>
          <w:lang w:val="fr-FR"/>
        </w:rPr>
      </w:pPr>
      <w:r w:rsidRPr="00CC56AC">
        <w:rPr>
          <w:sz w:val="18"/>
          <w:lang w:val="fr-FR"/>
        </w:rPr>
        <w:t>Observations de plantes isolées (VS/MS)</w:t>
      </w:r>
    </w:p>
    <w:p w:rsidR="0009782F" w:rsidRPr="00CC56AC" w:rsidRDefault="0009782F" w:rsidP="0009782F">
      <w:pPr>
        <w:ind w:left="567" w:right="567" w:firstLine="567"/>
        <w:jc w:val="left"/>
        <w:rPr>
          <w:sz w:val="18"/>
          <w:lang w:val="fr-FR"/>
        </w:rPr>
      </w:pPr>
      <w:r w:rsidRPr="00CC56AC">
        <w:rPr>
          <w:sz w:val="18"/>
          <w:lang w:val="fr-FR"/>
        </w:rPr>
        <w:tab/>
        <w:t>– nombre de plantes important pour la précision du dossier</w:t>
      </w:r>
    </w:p>
    <w:p w:rsidR="0009782F" w:rsidRPr="00CC56AC" w:rsidRDefault="0009782F" w:rsidP="0009782F">
      <w:pPr>
        <w:ind w:left="1418" w:right="567"/>
        <w:jc w:val="left"/>
        <w:rPr>
          <w:sz w:val="18"/>
          <w:lang w:val="fr-FR"/>
        </w:rPr>
      </w:pPr>
      <w:r w:rsidRPr="00CC56AC">
        <w:rPr>
          <w:sz w:val="18"/>
          <w:lang w:val="fr-FR"/>
        </w:rPr>
        <w:tab/>
        <w:t>– nombre spécifique à indiquer</w:t>
      </w:r>
    </w:p>
    <w:p w:rsidR="0009782F" w:rsidRPr="00CC56AC" w:rsidRDefault="0009782F" w:rsidP="0009782F">
      <w:pPr>
        <w:ind w:left="567" w:right="567"/>
        <w:rPr>
          <w:bCs/>
          <w:sz w:val="18"/>
          <w:lang w:val="fr-FR"/>
        </w:rPr>
      </w:pPr>
    </w:p>
    <w:p w:rsidR="0009782F" w:rsidRPr="00CC56AC" w:rsidRDefault="0009782F" w:rsidP="0009782F">
      <w:pPr>
        <w:keepNext/>
        <w:ind w:left="567" w:right="567"/>
        <w:rPr>
          <w:i/>
          <w:sz w:val="18"/>
          <w:lang w:val="fr-FR"/>
        </w:rPr>
      </w:pPr>
      <w:r w:rsidRPr="00CC56AC">
        <w:rPr>
          <w:sz w:val="18"/>
          <w:szCs w:val="18"/>
          <w:lang w:val="fr-FR"/>
        </w:rPr>
        <w:t>“</w:t>
      </w:r>
      <w:r w:rsidRPr="00CC56AC">
        <w:rPr>
          <w:i/>
          <w:sz w:val="18"/>
          <w:lang w:val="fr-FR"/>
        </w:rPr>
        <w:t>Considérations pour le nombre de plantes de variétés candidates et de variétés avec lesquelles les comparer</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sz w:val="18"/>
          <w:lang w:val="fr-FR"/>
        </w:rPr>
        <w:t>“5.</w:t>
      </w:r>
      <w:r w:rsidRPr="00CC56AC">
        <w:rPr>
          <w:sz w:val="18"/>
          <w:lang w:val="fr-FR"/>
        </w:rPr>
        <w:tab/>
        <w:t>La précision requise dans les dossiers dépend de l</w:t>
      </w:r>
      <w:r>
        <w:rPr>
          <w:sz w:val="18"/>
          <w:lang w:val="fr-FR"/>
        </w:rPr>
        <w:t>’</w:t>
      </w:r>
      <w:r w:rsidRPr="00CC56AC">
        <w:rPr>
          <w:sz w:val="18"/>
          <w:lang w:val="fr-FR"/>
        </w:rPr>
        <w:t>ampleur de la différence entre la variété candidate et les variétés voisines notoirement connues.  Si deux</w:t>
      </w:r>
      <w:r>
        <w:rPr>
          <w:sz w:val="18"/>
          <w:lang w:val="fr-FR"/>
        </w:rPr>
        <w:t> </w:t>
      </w:r>
      <w:r w:rsidRPr="00CC56AC">
        <w:rPr>
          <w:sz w:val="18"/>
          <w:lang w:val="fr-FR"/>
        </w:rPr>
        <w:t>variétés sont très proches, il est important de garantir la même précision dans les dossiers pour les deux</w:t>
      </w:r>
      <w:r>
        <w:rPr>
          <w:sz w:val="18"/>
          <w:lang w:val="fr-FR"/>
        </w:rPr>
        <w:t> </w:t>
      </w:r>
      <w:r w:rsidRPr="00CC56AC">
        <w:rPr>
          <w:sz w:val="18"/>
          <w:lang w:val="fr-FR"/>
        </w:rPr>
        <w:t>variétés.  Le nombre de plantes indiqué dans les principes directeurs d</w:t>
      </w:r>
      <w:r>
        <w:rPr>
          <w:sz w:val="18"/>
          <w:lang w:val="fr-FR"/>
        </w:rPr>
        <w:t>’</w:t>
      </w:r>
      <w:r w:rsidRPr="00CC56AC">
        <w:rPr>
          <w:sz w:val="18"/>
          <w:lang w:val="fr-FR"/>
        </w:rPr>
        <w:t>examen s</w:t>
      </w:r>
      <w:r>
        <w:rPr>
          <w:sz w:val="18"/>
          <w:lang w:val="fr-FR"/>
        </w:rPr>
        <w:t>’</w:t>
      </w:r>
      <w:r w:rsidRPr="00CC56AC">
        <w:rPr>
          <w:sz w:val="18"/>
          <w:lang w:val="fr-FR"/>
        </w:rPr>
        <w:t>applique à la fois à la variété candidate et à la variété voisine notoirement connue.  Dans d</w:t>
      </w:r>
      <w:r>
        <w:rPr>
          <w:sz w:val="18"/>
          <w:lang w:val="fr-FR"/>
        </w:rPr>
        <w:t>’</w:t>
      </w:r>
      <w:r w:rsidRPr="00CC56AC">
        <w:rPr>
          <w:sz w:val="18"/>
          <w:lang w:val="fr-FR"/>
        </w:rPr>
        <w:t>autres cas, il serait peut</w:t>
      </w:r>
      <w:r>
        <w:rPr>
          <w:sz w:val="18"/>
          <w:lang w:val="fr-FR"/>
        </w:rPr>
        <w:noBreakHyphen/>
      </w:r>
      <w:r w:rsidRPr="00CC56AC">
        <w:rPr>
          <w:sz w:val="18"/>
          <w:lang w:val="fr-FR"/>
        </w:rPr>
        <w:t>être possible d</w:t>
      </w:r>
      <w:r>
        <w:rPr>
          <w:sz w:val="18"/>
          <w:lang w:val="fr-FR"/>
        </w:rPr>
        <w:t>’</w:t>
      </w:r>
      <w:r w:rsidRPr="00CC56AC">
        <w:rPr>
          <w:sz w:val="18"/>
          <w:lang w:val="fr-FR"/>
        </w:rPr>
        <w:t>inclure dans l</w:t>
      </w:r>
      <w:r>
        <w:rPr>
          <w:sz w:val="18"/>
          <w:lang w:val="fr-FR"/>
        </w:rPr>
        <w:t>’</w:t>
      </w:r>
      <w:r w:rsidRPr="00CC56AC">
        <w:rPr>
          <w:sz w:val="18"/>
          <w:lang w:val="fr-FR"/>
        </w:rPr>
        <w:t>essai un nombre inférieur de plantes de la variété notoirement connue, à condition que l</w:t>
      </w:r>
      <w:r>
        <w:rPr>
          <w:sz w:val="18"/>
          <w:lang w:val="fr-FR"/>
        </w:rPr>
        <w:t>’</w:t>
      </w:r>
      <w:r w:rsidRPr="00CC56AC">
        <w:rPr>
          <w:sz w:val="18"/>
          <w:lang w:val="fr-FR"/>
        </w:rPr>
        <w:t>homogénéité ne doive pas être évaluée pour cette variété, c</w:t>
      </w:r>
      <w:r>
        <w:rPr>
          <w:sz w:val="18"/>
          <w:lang w:val="fr-FR"/>
        </w:rPr>
        <w:t>’</w:t>
      </w:r>
      <w:r w:rsidRPr="00CC56AC">
        <w:rPr>
          <w:sz w:val="18"/>
          <w:lang w:val="fr-FR"/>
        </w:rPr>
        <w:t>est</w:t>
      </w:r>
      <w:r>
        <w:rPr>
          <w:sz w:val="18"/>
          <w:lang w:val="fr-FR"/>
        </w:rPr>
        <w:noBreakHyphen/>
      </w:r>
      <w:r w:rsidRPr="00CC56AC">
        <w:rPr>
          <w:sz w:val="18"/>
          <w:lang w:val="fr-FR"/>
        </w:rPr>
        <w:t>à</w:t>
      </w:r>
      <w:r>
        <w:rPr>
          <w:sz w:val="18"/>
          <w:lang w:val="fr-FR"/>
        </w:rPr>
        <w:noBreakHyphen/>
      </w:r>
      <w:r w:rsidRPr="00CC56AC">
        <w:rPr>
          <w:sz w:val="18"/>
          <w:lang w:val="fr-FR"/>
        </w:rPr>
        <w:t>dire les variétés conservées dans la collection de variétés.”</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keepNext/>
        <w:jc w:val="left"/>
        <w:rPr>
          <w:i/>
          <w:lang w:val="fr-FR"/>
        </w:rPr>
      </w:pPr>
      <w:r w:rsidRPr="00CC56AC">
        <w:rPr>
          <w:i/>
          <w:lang w:val="fr-FR"/>
        </w:rPr>
        <w:lastRenderedPageBreak/>
        <w:t>Modifications corrélatives :</w:t>
      </w:r>
    </w:p>
    <w:p w:rsidR="0009782F" w:rsidRPr="00CC56AC" w:rsidRDefault="0009782F" w:rsidP="0009782F">
      <w:pPr>
        <w:keepNext/>
        <w:jc w:val="left"/>
        <w:rPr>
          <w:lang w:val="fr-FR"/>
        </w:rPr>
      </w:pPr>
    </w:p>
    <w:p w:rsidR="0009782F" w:rsidRPr="00CC56AC" w:rsidRDefault="0009782F" w:rsidP="0009782F">
      <w:pPr>
        <w:keepNext/>
        <w:jc w:val="left"/>
        <w:rPr>
          <w:lang w:val="fr-FR"/>
        </w:rPr>
      </w:pPr>
      <w:r w:rsidRPr="00CC56AC">
        <w:rPr>
          <w:lang w:val="fr-FR"/>
        </w:rPr>
        <w:t>Renuméroter l</w:t>
      </w:r>
      <w:r>
        <w:rPr>
          <w:lang w:val="fr-FR"/>
        </w:rPr>
        <w:t>’</w:t>
      </w:r>
      <w:r w:rsidRPr="00CC56AC">
        <w:rPr>
          <w:lang w:val="fr-FR"/>
        </w:rPr>
        <w:t>actuelle note indicative GN 10 pour qu</w:t>
      </w:r>
      <w:r>
        <w:rPr>
          <w:lang w:val="fr-FR"/>
        </w:rPr>
        <w:t>’</w:t>
      </w:r>
      <w:r w:rsidRPr="00CC56AC">
        <w:rPr>
          <w:lang w:val="fr-FR"/>
        </w:rPr>
        <w:t>elle devienne “GN 10.1”</w:t>
      </w:r>
    </w:p>
    <w:p w:rsidR="0009782F" w:rsidRPr="00CC56AC" w:rsidRDefault="0009782F" w:rsidP="0009782F">
      <w:pPr>
        <w:keepNext/>
        <w:jc w:val="left"/>
        <w:rPr>
          <w:lang w:val="fr-FR"/>
        </w:rPr>
      </w:pPr>
    </w:p>
    <w:p w:rsidR="0009782F" w:rsidRPr="00CC56AC" w:rsidRDefault="0009782F" w:rsidP="0009782F">
      <w:pPr>
        <w:ind w:left="567"/>
        <w:jc w:val="left"/>
        <w:rPr>
          <w:lang w:val="fr-FR"/>
        </w:rPr>
      </w:pPr>
      <w:r w:rsidRPr="00CC56AC">
        <w:rPr>
          <w:lang w:val="fr-FR"/>
        </w:rPr>
        <w:t xml:space="preserve">“{GN 10.1 (chapitre 3.4) </w:t>
      </w:r>
      <w:r>
        <w:rPr>
          <w:lang w:val="fr-FR"/>
        </w:rPr>
        <w:t>–</w:t>
      </w:r>
      <w:r w:rsidRPr="00CC56AC">
        <w:rPr>
          <w:lang w:val="fr-FR"/>
        </w:rPr>
        <w:t xml:space="preserve"> Protocole d</w:t>
      </w:r>
      <w:r>
        <w:rPr>
          <w:lang w:val="fr-FR"/>
        </w:rPr>
        <w:t>’</w:t>
      </w:r>
      <w:r w:rsidRPr="00CC56AC">
        <w:rPr>
          <w:lang w:val="fr-FR"/>
        </w:rPr>
        <w:t>essai }”</w:t>
      </w:r>
    </w:p>
    <w:p w:rsidR="0009782F" w:rsidRPr="00CC56AC" w:rsidRDefault="0009782F" w:rsidP="0009782F">
      <w:pPr>
        <w:ind w:left="567"/>
        <w:jc w:val="left"/>
        <w:rPr>
          <w:lang w:val="fr-FR"/>
        </w:rPr>
      </w:pPr>
    </w:p>
    <w:p w:rsidR="0009782F" w:rsidRPr="00CC56AC" w:rsidRDefault="0009782F" w:rsidP="0009782F">
      <w:pPr>
        <w:jc w:val="left"/>
        <w:rPr>
          <w:lang w:val="fr-FR"/>
        </w:rPr>
      </w:pPr>
      <w:r w:rsidRPr="00CC56AC">
        <w:rPr>
          <w:lang w:val="fr-FR"/>
        </w:rPr>
        <w:t>Insérer dans l</w:t>
      </w:r>
      <w:r>
        <w:rPr>
          <w:lang w:val="fr-FR"/>
        </w:rPr>
        <w:t>’</w:t>
      </w:r>
      <w:r w:rsidRPr="00CC56AC">
        <w:rPr>
          <w:lang w:val="fr-FR"/>
        </w:rPr>
        <w:t>annexe 1, chapitre 4.1.4, après “ASW 7(b)”</w:t>
      </w:r>
    </w:p>
    <w:p w:rsidR="0009782F" w:rsidRPr="00CC56AC" w:rsidRDefault="0009782F" w:rsidP="0009782F">
      <w:pPr>
        <w:jc w:val="left"/>
        <w:rPr>
          <w:lang w:val="fr-FR"/>
        </w:rPr>
      </w:pPr>
    </w:p>
    <w:p w:rsidR="0009782F" w:rsidRPr="00CC56AC" w:rsidRDefault="0009782F" w:rsidP="0009782F">
      <w:pPr>
        <w:ind w:left="567"/>
        <w:jc w:val="left"/>
        <w:rPr>
          <w:lang w:val="fr-FR"/>
        </w:rPr>
      </w:pPr>
      <w:r w:rsidRPr="00CC56AC">
        <w:rPr>
          <w:lang w:val="fr-FR"/>
        </w:rPr>
        <w:t xml:space="preserve">“{GN 10.2 (chapitre 4.1.4) </w:t>
      </w:r>
      <w:r>
        <w:rPr>
          <w:lang w:val="fr-FR"/>
        </w:rPr>
        <w:t>–</w:t>
      </w:r>
      <w:r w:rsidRPr="00CC56AC">
        <w:rPr>
          <w:lang w:val="fr-FR"/>
        </w:rPr>
        <w:t xml:space="preserve"> Nombre de plantes ou parties de plantes à examiner }”</w:t>
      </w:r>
    </w:p>
    <w:p w:rsidR="0009782F" w:rsidRPr="00CC56AC" w:rsidRDefault="0009782F" w:rsidP="0009782F">
      <w:pPr>
        <w:jc w:val="left"/>
        <w:rPr>
          <w:highlight w:val="yellow"/>
          <w:u w:val="single"/>
          <w:lang w:val="fr-FR"/>
        </w:rPr>
      </w:pPr>
    </w:p>
    <w:p w:rsidR="0009782F" w:rsidRPr="00CC56AC" w:rsidRDefault="0009782F" w:rsidP="0009782F">
      <w:pPr>
        <w:jc w:val="left"/>
        <w:rPr>
          <w:highlight w:val="yellow"/>
          <w:lang w:val="fr-FR"/>
        </w:rPr>
      </w:pPr>
    </w:p>
    <w:p w:rsidR="0009782F" w:rsidRPr="00CC56AC" w:rsidRDefault="0009782F" w:rsidP="0009782F">
      <w:pPr>
        <w:pStyle w:val="Heading2"/>
        <w:rPr>
          <w:lang w:val="fr-FR"/>
        </w:rPr>
      </w:pPr>
      <w:bookmarkStart w:id="114" w:name="_Toc380058574"/>
      <w:bookmarkStart w:id="115" w:name="_Toc380066671"/>
      <w:r w:rsidRPr="00CC56AC">
        <w:rPr>
          <w:lang w:val="fr-FR"/>
        </w:rPr>
        <w:t>GN 13 : Sélection des caractères avec astérisque</w:t>
      </w:r>
      <w:bookmarkEnd w:id="114"/>
      <w:bookmarkEnd w:id="115"/>
    </w:p>
    <w:p w:rsidR="0009782F" w:rsidRPr="00CC56AC" w:rsidRDefault="0009782F" w:rsidP="0009782F">
      <w:pPr>
        <w:keepNext/>
        <w:jc w:val="left"/>
        <w:rPr>
          <w:lang w:val="fr-FR"/>
        </w:rPr>
      </w:pPr>
    </w:p>
    <w:p w:rsidR="0009782F" w:rsidRPr="00CC56AC" w:rsidRDefault="0009782F" w:rsidP="0009782F">
      <w:pPr>
        <w:rPr>
          <w:lang w:val="fr-FR"/>
        </w:rPr>
      </w:pPr>
      <w:r w:rsidRPr="00CC56AC">
        <w:rPr>
          <w:lang w:val="fr-FR"/>
        </w:rPr>
        <w:t>Remplacer la dernière phrase de la section 1.2 de la note indicative GN 13 par le texte suivant (voir le document</w:t>
      </w:r>
      <w:r>
        <w:rPr>
          <w:lang w:val="fr-FR"/>
        </w:rPr>
        <w:t> TC</w:t>
      </w:r>
      <w:r w:rsidRPr="00CC56AC">
        <w:rPr>
          <w:lang w:val="fr-FR"/>
        </w:rPr>
        <w:t>/47/26 “Compte rendu des conclusions”, paragraphe 59) :</w:t>
      </w:r>
    </w:p>
    <w:p w:rsidR="0009782F" w:rsidRPr="00CC56AC" w:rsidRDefault="0009782F" w:rsidP="0009782F">
      <w:pPr>
        <w:jc w:val="left"/>
        <w:rPr>
          <w:lang w:val="fr-FR"/>
        </w:rPr>
      </w:pPr>
    </w:p>
    <w:p w:rsidR="0009782F" w:rsidRDefault="0009782F" w:rsidP="0009782F">
      <w:pPr>
        <w:ind w:left="567" w:right="567"/>
        <w:rPr>
          <w:sz w:val="18"/>
          <w:lang w:val="fr-FR"/>
        </w:rPr>
      </w:pPr>
      <w:r w:rsidRPr="00CC56AC">
        <w:rPr>
          <w:sz w:val="18"/>
          <w:lang w:val="fr-FR"/>
        </w:rPr>
        <w:t>“Le nombre de caractères avec astérisque doit donc être déterminé par les caractères qui sont nécessaires pour établir des descriptions variétales utiles et harmonisées au niveau international”.</w:t>
      </w:r>
    </w:p>
    <w:p w:rsidR="0009782F" w:rsidRPr="00CC56AC" w:rsidRDefault="0009782F" w:rsidP="0009782F">
      <w:pPr>
        <w:ind w:left="709" w:hanging="709"/>
        <w:rPr>
          <w:lang w:val="fr-FR"/>
        </w:rPr>
      </w:pPr>
    </w:p>
    <w:p w:rsidR="0009782F" w:rsidRPr="00CC56AC" w:rsidRDefault="0009782F" w:rsidP="0009782F">
      <w:pPr>
        <w:jc w:val="left"/>
        <w:rPr>
          <w:highlight w:val="yellow"/>
          <w:lang w:val="fr-FR"/>
        </w:rPr>
      </w:pPr>
    </w:p>
    <w:p w:rsidR="0009782F" w:rsidRPr="00CC56AC" w:rsidRDefault="0009782F" w:rsidP="0009782F">
      <w:pPr>
        <w:pStyle w:val="Heading2"/>
        <w:rPr>
          <w:highlight w:val="yellow"/>
          <w:lang w:val="fr-FR"/>
        </w:rPr>
      </w:pPr>
      <w:bookmarkStart w:id="116" w:name="_Toc380058575"/>
      <w:bookmarkStart w:id="117" w:name="_Toc380066672"/>
      <w:r w:rsidRPr="00CC56AC">
        <w:rPr>
          <w:lang w:val="fr-FR"/>
        </w:rPr>
        <w:t>GN 25 : Recommandations relatives à la conduite de l</w:t>
      </w:r>
      <w:r>
        <w:rPr>
          <w:lang w:val="fr-FR"/>
        </w:rPr>
        <w:t>’</w:t>
      </w:r>
      <w:r w:rsidRPr="00CC56AC">
        <w:rPr>
          <w:lang w:val="fr-FR"/>
        </w:rPr>
        <w:t>examen</w:t>
      </w:r>
      <w:bookmarkEnd w:id="116"/>
      <w:bookmarkEnd w:id="117"/>
    </w:p>
    <w:p w:rsidR="0009782F" w:rsidRPr="00CC56AC" w:rsidRDefault="0009782F" w:rsidP="0009782F">
      <w:pPr>
        <w:keepNext/>
        <w:jc w:val="left"/>
        <w:rPr>
          <w:highlight w:val="yellow"/>
          <w:lang w:val="fr-FR"/>
        </w:rPr>
      </w:pPr>
    </w:p>
    <w:p w:rsidR="0009782F" w:rsidRPr="00CC56AC" w:rsidRDefault="0009782F" w:rsidP="0009782F">
      <w:pPr>
        <w:jc w:val="left"/>
        <w:rPr>
          <w:lang w:val="fr-FR"/>
        </w:rPr>
      </w:pPr>
      <w:r w:rsidRPr="00CC56AC">
        <w:rPr>
          <w:lang w:val="fr-FR"/>
        </w:rPr>
        <w:t>Remplacer l</w:t>
      </w:r>
      <w:r>
        <w:rPr>
          <w:lang w:val="fr-FR"/>
        </w:rPr>
        <w:t>’</w:t>
      </w:r>
      <w:r w:rsidRPr="00CC56AC">
        <w:rPr>
          <w:lang w:val="fr-FR"/>
        </w:rPr>
        <w:t>actuelle note indicative GN 25 par le texte suivant (voir le document</w:t>
      </w:r>
      <w:r>
        <w:rPr>
          <w:lang w:val="fr-FR"/>
        </w:rPr>
        <w:t> TC</w:t>
      </w:r>
      <w:r w:rsidRPr="00CC56AC">
        <w:rPr>
          <w:lang w:val="fr-FR"/>
        </w:rPr>
        <w:t>/49/41 “Compte rendu des conclusions”, paragraphe 42)</w:t>
      </w:r>
      <w:r>
        <w:rPr>
          <w:lang w:val="fr-FR"/>
        </w:rPr>
        <w:t> :</w:t>
      </w:r>
    </w:p>
    <w:p w:rsidR="0009782F" w:rsidRPr="00CC56AC" w:rsidRDefault="0009782F" w:rsidP="0009782F">
      <w:pPr>
        <w:jc w:val="left"/>
        <w:rPr>
          <w:lang w:val="fr-FR"/>
        </w:rPr>
      </w:pPr>
    </w:p>
    <w:p w:rsidR="0009782F" w:rsidRPr="00CC56AC" w:rsidRDefault="0009782F" w:rsidP="0009782F">
      <w:pPr>
        <w:ind w:left="567" w:right="567"/>
        <w:rPr>
          <w:sz w:val="18"/>
          <w:lang w:val="fr-FR"/>
        </w:rPr>
      </w:pPr>
      <w:r w:rsidRPr="00CC56AC">
        <w:rPr>
          <w:sz w:val="18"/>
          <w:lang w:val="fr-FR"/>
        </w:rPr>
        <w:t>“Cette cellule contient les informations relatives à la conduite de l</w:t>
      </w:r>
      <w:r>
        <w:rPr>
          <w:sz w:val="18"/>
          <w:lang w:val="fr-FR"/>
        </w:rPr>
        <w:t>’</w:t>
      </w:r>
      <w:r w:rsidRPr="00CC56AC">
        <w:rPr>
          <w:sz w:val="18"/>
          <w:lang w:val="fr-FR"/>
        </w:rPr>
        <w:t>examen.  Il peut s</w:t>
      </w:r>
      <w:r>
        <w:rPr>
          <w:sz w:val="18"/>
          <w:lang w:val="fr-FR"/>
        </w:rPr>
        <w:t>’</w:t>
      </w:r>
      <w:r w:rsidRPr="00CC56AC">
        <w:rPr>
          <w:sz w:val="18"/>
          <w:lang w:val="fr-FR"/>
        </w:rPr>
        <w:t>agir de recommandations relatives à la méthode d</w:t>
      </w:r>
      <w:r>
        <w:rPr>
          <w:sz w:val="18"/>
          <w:lang w:val="fr-FR"/>
        </w:rPr>
        <w:t>’</w:t>
      </w:r>
      <w:r w:rsidRPr="00CC56AC">
        <w:rPr>
          <w:sz w:val="18"/>
          <w:lang w:val="fr-FR"/>
        </w:rPr>
        <w:t>observation (p. ex. : évaluation visuelle ou mesure, observation de plantes isolées ou de groupes de plantes) ou au type de parcelle (p. ex. : plantes isolées;  parcelle en ligne;  essai spécial).  La section ASW 4.b) contient un texte standard supplémentaire qui peut éventuellement être utilisé.</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“Méthode d</w:t>
      </w:r>
      <w:r>
        <w:rPr>
          <w:sz w:val="18"/>
          <w:lang w:val="fr-FR"/>
        </w:rPr>
        <w:t>’</w:t>
      </w:r>
      <w:r w:rsidRPr="00CC56AC">
        <w:rPr>
          <w:sz w:val="18"/>
          <w:lang w:val="fr-FR"/>
        </w:rPr>
        <w:t>observation (observation visuelle ou mesure)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color w:val="000000"/>
          <w:sz w:val="18"/>
          <w:lang w:val="fr-FR"/>
        </w:rPr>
        <w:t>“1.</w:t>
      </w:r>
      <w:r w:rsidRPr="00CC56AC">
        <w:rPr>
          <w:sz w:val="18"/>
          <w:lang w:val="fr-FR"/>
        </w:rPr>
        <w:tab/>
        <w:t>Le document TGP/9 “Examen de la distinction” indique ce qui suit concernant la méthode d</w:t>
      </w:r>
      <w:r>
        <w:rPr>
          <w:sz w:val="18"/>
          <w:lang w:val="fr-FR"/>
        </w:rPr>
        <w:t>’</w:t>
      </w:r>
      <w:r w:rsidRPr="00CC56AC">
        <w:rPr>
          <w:sz w:val="18"/>
          <w:lang w:val="fr-FR"/>
        </w:rPr>
        <w:t>observation :</w:t>
      </w:r>
    </w:p>
    <w:p w:rsidR="0009782F" w:rsidRPr="00CC56AC" w:rsidRDefault="0009782F" w:rsidP="0009782F">
      <w:pPr>
        <w:ind w:left="567" w:right="567"/>
        <w:rPr>
          <w:sz w:val="18"/>
          <w:lang w:val="fr-FR"/>
        </w:rPr>
      </w:pPr>
    </w:p>
    <w:p w:rsidR="0009782F" w:rsidRPr="00CC56AC" w:rsidRDefault="0009782F" w:rsidP="0009782F">
      <w:pPr>
        <w:ind w:left="1134" w:right="567"/>
        <w:rPr>
          <w:sz w:val="16"/>
          <w:szCs w:val="18"/>
          <w:lang w:val="fr-FR"/>
        </w:rPr>
      </w:pPr>
      <w:bookmarkStart w:id="118" w:name="_Toc92597351"/>
      <w:bookmarkStart w:id="119" w:name="_Toc156741051"/>
      <w:bookmarkStart w:id="120" w:name="_Toc196280342"/>
      <w:r>
        <w:rPr>
          <w:sz w:val="16"/>
          <w:szCs w:val="18"/>
          <w:lang w:val="fr-FR"/>
        </w:rPr>
        <w:t>‘</w:t>
      </w:r>
      <w:r w:rsidRPr="00CC56AC">
        <w:rPr>
          <w:sz w:val="16"/>
          <w:szCs w:val="18"/>
          <w:lang w:val="fr-FR"/>
        </w:rPr>
        <w:t>4.2</w:t>
      </w:r>
      <w:r w:rsidRPr="00CC56AC">
        <w:rPr>
          <w:sz w:val="16"/>
          <w:szCs w:val="18"/>
          <w:lang w:val="fr-FR"/>
        </w:rPr>
        <w:tab/>
        <w:t>Méthode d</w:t>
      </w:r>
      <w:r>
        <w:rPr>
          <w:sz w:val="16"/>
          <w:szCs w:val="18"/>
          <w:lang w:val="fr-FR"/>
        </w:rPr>
        <w:t>’</w:t>
      </w:r>
      <w:r w:rsidRPr="00CC56AC">
        <w:rPr>
          <w:sz w:val="16"/>
          <w:szCs w:val="18"/>
          <w:lang w:val="fr-FR"/>
        </w:rPr>
        <w:t>observation (observation visuelle ou mesure</w:t>
      </w:r>
      <w:bookmarkEnd w:id="118"/>
      <w:r w:rsidRPr="00CC56AC">
        <w:rPr>
          <w:sz w:val="16"/>
          <w:szCs w:val="18"/>
          <w:lang w:val="fr-FR"/>
        </w:rPr>
        <w:t>)</w:t>
      </w:r>
      <w:bookmarkEnd w:id="119"/>
      <w:bookmarkEnd w:id="120"/>
    </w:p>
    <w:p w:rsidR="0009782F" w:rsidRPr="00CC56AC" w:rsidRDefault="0009782F" w:rsidP="0009782F">
      <w:pPr>
        <w:ind w:left="1134" w:right="567"/>
        <w:rPr>
          <w:sz w:val="16"/>
          <w:szCs w:val="18"/>
          <w:lang w:val="fr-FR"/>
        </w:rPr>
      </w:pPr>
    </w:p>
    <w:p w:rsidR="0009782F" w:rsidRPr="00CC56AC" w:rsidRDefault="0009782F" w:rsidP="0009782F">
      <w:pPr>
        <w:ind w:left="1134" w:right="567"/>
        <w:rPr>
          <w:sz w:val="16"/>
          <w:szCs w:val="18"/>
          <w:lang w:val="fr-FR"/>
        </w:rPr>
      </w:pPr>
      <w:r>
        <w:rPr>
          <w:sz w:val="16"/>
          <w:szCs w:val="18"/>
          <w:lang w:val="fr-FR"/>
        </w:rPr>
        <w:t>‘</w:t>
      </w:r>
      <w:r w:rsidRPr="00CC56AC">
        <w:rPr>
          <w:sz w:val="16"/>
          <w:szCs w:val="18"/>
          <w:lang w:val="fr-FR"/>
        </w:rPr>
        <w:t>L</w:t>
      </w:r>
      <w:r>
        <w:rPr>
          <w:sz w:val="16"/>
          <w:szCs w:val="18"/>
          <w:lang w:val="fr-FR"/>
        </w:rPr>
        <w:t>’</w:t>
      </w:r>
      <w:r w:rsidRPr="00CC56AC">
        <w:rPr>
          <w:sz w:val="16"/>
          <w:szCs w:val="18"/>
          <w:lang w:val="fr-FR"/>
        </w:rPr>
        <w:t>expression des caractères peut être observée visuellement (V) ou mesurée (M).</w:t>
      </w:r>
    </w:p>
    <w:p w:rsidR="0009782F" w:rsidRPr="00CC56AC" w:rsidRDefault="0009782F" w:rsidP="0009782F">
      <w:pPr>
        <w:ind w:left="1134" w:right="567"/>
        <w:rPr>
          <w:sz w:val="16"/>
          <w:szCs w:val="18"/>
          <w:lang w:val="fr-FR"/>
        </w:rPr>
      </w:pPr>
    </w:p>
    <w:p w:rsidR="0009782F" w:rsidRPr="00CC56AC" w:rsidRDefault="0009782F" w:rsidP="0009782F">
      <w:pPr>
        <w:ind w:left="1134" w:right="567"/>
        <w:rPr>
          <w:sz w:val="16"/>
          <w:szCs w:val="18"/>
          <w:lang w:val="fr-FR"/>
        </w:rPr>
      </w:pPr>
      <w:bookmarkStart w:id="121" w:name="_Toc156741052"/>
      <w:bookmarkStart w:id="122" w:name="_Toc196280343"/>
      <w:r>
        <w:rPr>
          <w:sz w:val="16"/>
          <w:szCs w:val="18"/>
          <w:lang w:val="fr-FR"/>
        </w:rPr>
        <w:t>‘</w:t>
      </w:r>
      <w:r w:rsidRPr="00CC56AC">
        <w:rPr>
          <w:sz w:val="16"/>
          <w:szCs w:val="18"/>
          <w:lang w:val="fr-FR"/>
        </w:rPr>
        <w:t>4.2.1</w:t>
      </w:r>
      <w:r w:rsidRPr="00CC56AC">
        <w:rPr>
          <w:sz w:val="16"/>
          <w:szCs w:val="18"/>
          <w:lang w:val="fr-FR"/>
        </w:rPr>
        <w:tab/>
        <w:t>Observation visuelle (V)</w:t>
      </w:r>
      <w:bookmarkEnd w:id="121"/>
      <w:bookmarkEnd w:id="122"/>
    </w:p>
    <w:p w:rsidR="0009782F" w:rsidRPr="00CC56AC" w:rsidRDefault="0009782F" w:rsidP="0009782F">
      <w:pPr>
        <w:ind w:left="1134" w:right="567"/>
        <w:rPr>
          <w:sz w:val="16"/>
          <w:szCs w:val="18"/>
          <w:lang w:val="fr-FR"/>
        </w:rPr>
      </w:pPr>
    </w:p>
    <w:p w:rsidR="0009782F" w:rsidRPr="00CC56AC" w:rsidRDefault="0009782F" w:rsidP="0009782F">
      <w:pPr>
        <w:tabs>
          <w:tab w:val="left" w:pos="992"/>
        </w:tabs>
        <w:ind w:left="1134" w:right="567"/>
        <w:rPr>
          <w:sz w:val="16"/>
          <w:szCs w:val="18"/>
          <w:lang w:val="fr-FR"/>
        </w:rPr>
      </w:pPr>
      <w:r>
        <w:rPr>
          <w:sz w:val="16"/>
          <w:szCs w:val="18"/>
          <w:lang w:val="fr-FR"/>
        </w:rPr>
        <w:t>‘</w:t>
      </w:r>
      <w:r w:rsidRPr="00CC56AC">
        <w:rPr>
          <w:sz w:val="16"/>
          <w:szCs w:val="18"/>
          <w:lang w:val="fr-FR"/>
        </w:rPr>
        <w:t>4.2.1.1</w:t>
      </w:r>
      <w:r w:rsidRPr="00CC56AC">
        <w:rPr>
          <w:sz w:val="16"/>
          <w:szCs w:val="18"/>
          <w:lang w:val="fr-FR"/>
        </w:rPr>
        <w:tab/>
        <w:t>L</w:t>
      </w:r>
      <w:r>
        <w:rPr>
          <w:sz w:val="16"/>
          <w:szCs w:val="18"/>
          <w:lang w:val="fr-FR"/>
        </w:rPr>
        <w:t>’</w:t>
      </w:r>
      <w:r w:rsidRPr="00CC56AC">
        <w:rPr>
          <w:sz w:val="16"/>
          <w:szCs w:val="18"/>
          <w:lang w:val="fr-FR"/>
        </w:rPr>
        <w:t xml:space="preserve">observation </w:t>
      </w:r>
      <w:r>
        <w:rPr>
          <w:sz w:val="16"/>
          <w:szCs w:val="18"/>
          <w:lang w:val="fr-FR"/>
        </w:rPr>
        <w:t>‘</w:t>
      </w:r>
      <w:r w:rsidRPr="00CC56AC">
        <w:rPr>
          <w:sz w:val="16"/>
          <w:szCs w:val="18"/>
          <w:lang w:val="fr-FR"/>
        </w:rPr>
        <w:t>visuelle</w:t>
      </w:r>
      <w:r>
        <w:rPr>
          <w:sz w:val="16"/>
          <w:szCs w:val="18"/>
          <w:lang w:val="fr-FR"/>
        </w:rPr>
        <w:t>’</w:t>
      </w:r>
      <w:r w:rsidRPr="00CC56AC">
        <w:rPr>
          <w:sz w:val="16"/>
          <w:szCs w:val="18"/>
          <w:lang w:val="fr-FR"/>
        </w:rPr>
        <w:t xml:space="preserve"> (V) est une observation fondée sur le jugement de l</w:t>
      </w:r>
      <w:r>
        <w:rPr>
          <w:sz w:val="16"/>
          <w:szCs w:val="18"/>
          <w:lang w:val="fr-FR"/>
        </w:rPr>
        <w:t>’</w:t>
      </w:r>
      <w:r w:rsidRPr="00CC56AC">
        <w:rPr>
          <w:sz w:val="16"/>
          <w:szCs w:val="18"/>
          <w:lang w:val="fr-FR"/>
        </w:rPr>
        <w:t xml:space="preserve">expert.  Aux fins du présent document, on entend par observation </w:t>
      </w:r>
      <w:r>
        <w:rPr>
          <w:sz w:val="16"/>
          <w:szCs w:val="18"/>
          <w:lang w:val="fr-FR"/>
        </w:rPr>
        <w:t>‘</w:t>
      </w:r>
      <w:r w:rsidRPr="00CC56AC">
        <w:rPr>
          <w:sz w:val="16"/>
          <w:szCs w:val="18"/>
          <w:lang w:val="fr-FR"/>
        </w:rPr>
        <w:t>visuelle</w:t>
      </w:r>
      <w:r>
        <w:rPr>
          <w:sz w:val="16"/>
          <w:szCs w:val="18"/>
          <w:lang w:val="fr-FR"/>
        </w:rPr>
        <w:t>’</w:t>
      </w:r>
      <w:r w:rsidRPr="00CC56AC">
        <w:rPr>
          <w:sz w:val="16"/>
          <w:szCs w:val="18"/>
          <w:lang w:val="fr-FR"/>
        </w:rPr>
        <w:t xml:space="preserve"> les observations sensorielles des experts et cela inclut donc aussi l</w:t>
      </w:r>
      <w:r>
        <w:rPr>
          <w:sz w:val="16"/>
          <w:szCs w:val="18"/>
          <w:lang w:val="fr-FR"/>
        </w:rPr>
        <w:t>’</w:t>
      </w:r>
      <w:r w:rsidRPr="00CC56AC">
        <w:rPr>
          <w:sz w:val="16"/>
          <w:szCs w:val="18"/>
          <w:lang w:val="fr-FR"/>
        </w:rPr>
        <w:t>odorat, le goût et le toucher.  Entrent également dans cette catégorie les observations pour lesquelles l</w:t>
      </w:r>
      <w:r>
        <w:rPr>
          <w:sz w:val="16"/>
          <w:szCs w:val="18"/>
          <w:lang w:val="fr-FR"/>
        </w:rPr>
        <w:t>’</w:t>
      </w:r>
      <w:r w:rsidRPr="00CC56AC">
        <w:rPr>
          <w:sz w:val="16"/>
          <w:szCs w:val="18"/>
          <w:lang w:val="fr-FR"/>
        </w:rPr>
        <w:t>expert utilise des références (diagrammes, variétés indiquées à titre d</w:t>
      </w:r>
      <w:r>
        <w:rPr>
          <w:sz w:val="16"/>
          <w:szCs w:val="18"/>
          <w:lang w:val="fr-FR"/>
        </w:rPr>
        <w:t>’</w:t>
      </w:r>
      <w:r w:rsidRPr="00CC56AC">
        <w:rPr>
          <w:sz w:val="16"/>
          <w:szCs w:val="18"/>
          <w:lang w:val="fr-FR"/>
        </w:rPr>
        <w:t>exemples, comparaison deux à deux) ou des chartes (chartes de couleur par exemple).</w:t>
      </w:r>
    </w:p>
    <w:p w:rsidR="0009782F" w:rsidRPr="00CC56AC" w:rsidRDefault="0009782F" w:rsidP="0009782F">
      <w:pPr>
        <w:tabs>
          <w:tab w:val="left" w:pos="992"/>
        </w:tabs>
        <w:ind w:left="1134" w:right="567"/>
        <w:rPr>
          <w:sz w:val="16"/>
          <w:szCs w:val="18"/>
          <w:lang w:val="fr-FR"/>
        </w:rPr>
      </w:pPr>
    </w:p>
    <w:p w:rsidR="0009782F" w:rsidRPr="00CC56AC" w:rsidRDefault="0009782F" w:rsidP="0009782F">
      <w:pPr>
        <w:tabs>
          <w:tab w:val="left" w:pos="992"/>
        </w:tabs>
        <w:ind w:left="1134" w:right="567"/>
        <w:rPr>
          <w:sz w:val="16"/>
          <w:szCs w:val="18"/>
          <w:lang w:val="fr-FR"/>
        </w:rPr>
      </w:pPr>
      <w:r w:rsidRPr="00CC56AC">
        <w:rPr>
          <w:sz w:val="16"/>
          <w:szCs w:val="18"/>
          <w:lang w:val="fr-FR"/>
        </w:rPr>
        <w:t>[…]</w:t>
      </w:r>
    </w:p>
    <w:p w:rsidR="0009782F" w:rsidRPr="00CC56AC" w:rsidRDefault="0009782F" w:rsidP="0009782F">
      <w:pPr>
        <w:tabs>
          <w:tab w:val="left" w:pos="992"/>
        </w:tabs>
        <w:ind w:left="1134" w:right="567"/>
        <w:rPr>
          <w:sz w:val="16"/>
          <w:szCs w:val="18"/>
          <w:lang w:val="fr-FR"/>
        </w:rPr>
      </w:pPr>
    </w:p>
    <w:p w:rsidR="0009782F" w:rsidRPr="00CC56AC" w:rsidRDefault="0009782F" w:rsidP="0009782F">
      <w:pPr>
        <w:ind w:left="1134" w:right="567"/>
        <w:rPr>
          <w:sz w:val="16"/>
          <w:szCs w:val="18"/>
          <w:lang w:val="fr-FR"/>
        </w:rPr>
      </w:pPr>
      <w:bookmarkStart w:id="123" w:name="_Toc156741053"/>
      <w:bookmarkStart w:id="124" w:name="_Toc196280344"/>
      <w:r>
        <w:rPr>
          <w:sz w:val="16"/>
          <w:szCs w:val="18"/>
          <w:lang w:val="fr-FR"/>
        </w:rPr>
        <w:t>‘</w:t>
      </w:r>
      <w:r w:rsidRPr="00CC56AC">
        <w:rPr>
          <w:sz w:val="16"/>
          <w:szCs w:val="18"/>
          <w:lang w:val="fr-FR"/>
        </w:rPr>
        <w:t>4.2.2</w:t>
      </w:r>
      <w:r w:rsidRPr="00CC56AC">
        <w:rPr>
          <w:sz w:val="16"/>
          <w:szCs w:val="18"/>
          <w:lang w:val="fr-FR"/>
        </w:rPr>
        <w:tab/>
        <w:t>Mesure (M)</w:t>
      </w:r>
      <w:bookmarkEnd w:id="123"/>
      <w:bookmarkEnd w:id="124"/>
    </w:p>
    <w:p w:rsidR="0009782F" w:rsidRPr="00CC56AC" w:rsidRDefault="0009782F" w:rsidP="0009782F">
      <w:pPr>
        <w:ind w:left="1134" w:right="567"/>
        <w:rPr>
          <w:sz w:val="16"/>
          <w:szCs w:val="18"/>
          <w:lang w:val="fr-FR"/>
        </w:rPr>
      </w:pPr>
    </w:p>
    <w:p w:rsidR="0009782F" w:rsidRPr="00CC56AC" w:rsidRDefault="0009782F" w:rsidP="0009782F">
      <w:pPr>
        <w:tabs>
          <w:tab w:val="left" w:pos="992"/>
        </w:tabs>
        <w:ind w:left="1134" w:right="567"/>
        <w:rPr>
          <w:sz w:val="16"/>
          <w:szCs w:val="18"/>
          <w:lang w:val="fr-FR"/>
        </w:rPr>
      </w:pPr>
      <w:r>
        <w:rPr>
          <w:sz w:val="16"/>
          <w:szCs w:val="18"/>
          <w:lang w:val="fr-FR"/>
        </w:rPr>
        <w:t>‘</w:t>
      </w:r>
      <w:r w:rsidRPr="00CC56AC">
        <w:rPr>
          <w:sz w:val="16"/>
          <w:szCs w:val="18"/>
          <w:lang w:val="fr-FR"/>
        </w:rPr>
        <w:t>La mesure (M) est une observation objective en fonction d</w:t>
      </w:r>
      <w:r>
        <w:rPr>
          <w:sz w:val="16"/>
          <w:szCs w:val="18"/>
          <w:lang w:val="fr-FR"/>
        </w:rPr>
        <w:t>’</w:t>
      </w:r>
      <w:r w:rsidRPr="00CC56AC">
        <w:rPr>
          <w:sz w:val="16"/>
          <w:szCs w:val="18"/>
          <w:lang w:val="fr-FR"/>
        </w:rPr>
        <w:t>une échelle graphique linéaire, effectuée à l</w:t>
      </w:r>
      <w:r>
        <w:rPr>
          <w:sz w:val="16"/>
          <w:szCs w:val="18"/>
          <w:lang w:val="fr-FR"/>
        </w:rPr>
        <w:t>’</w:t>
      </w:r>
      <w:r w:rsidRPr="00CC56AC">
        <w:rPr>
          <w:sz w:val="16"/>
          <w:szCs w:val="18"/>
          <w:lang w:val="fr-FR"/>
        </w:rPr>
        <w:t>aide d</w:t>
      </w:r>
      <w:r>
        <w:rPr>
          <w:sz w:val="16"/>
          <w:szCs w:val="18"/>
          <w:lang w:val="fr-FR"/>
        </w:rPr>
        <w:t>’</w:t>
      </w:r>
      <w:r w:rsidRPr="00CC56AC">
        <w:rPr>
          <w:sz w:val="16"/>
          <w:szCs w:val="18"/>
          <w:lang w:val="fr-FR"/>
        </w:rPr>
        <w:t>une règle, d</w:t>
      </w:r>
      <w:r>
        <w:rPr>
          <w:sz w:val="16"/>
          <w:szCs w:val="18"/>
          <w:lang w:val="fr-FR"/>
        </w:rPr>
        <w:t>’</w:t>
      </w:r>
      <w:r w:rsidRPr="00CC56AC">
        <w:rPr>
          <w:sz w:val="16"/>
          <w:szCs w:val="18"/>
          <w:lang w:val="fr-FR"/>
        </w:rPr>
        <w:t>une balance, d</w:t>
      </w:r>
      <w:r>
        <w:rPr>
          <w:sz w:val="16"/>
          <w:szCs w:val="18"/>
          <w:lang w:val="fr-FR"/>
        </w:rPr>
        <w:t>’</w:t>
      </w:r>
      <w:r w:rsidRPr="00CC56AC">
        <w:rPr>
          <w:sz w:val="16"/>
          <w:szCs w:val="18"/>
          <w:lang w:val="fr-FR"/>
        </w:rPr>
        <w:t>un colorimètre, de dates, d</w:t>
      </w:r>
      <w:r>
        <w:rPr>
          <w:sz w:val="16"/>
          <w:szCs w:val="18"/>
          <w:lang w:val="fr-FR"/>
        </w:rPr>
        <w:t>’</w:t>
      </w:r>
      <w:r w:rsidRPr="00CC56AC">
        <w:rPr>
          <w:sz w:val="16"/>
          <w:szCs w:val="18"/>
          <w:lang w:val="fr-FR"/>
        </w:rPr>
        <w:t>un dénombrement, etc.</w:t>
      </w:r>
      <w:r>
        <w:rPr>
          <w:sz w:val="16"/>
          <w:szCs w:val="18"/>
          <w:lang w:val="fr-FR"/>
        </w:rPr>
        <w:t>’</w:t>
      </w:r>
    </w:p>
    <w:p w:rsidR="0009782F" w:rsidRPr="00CC56AC" w:rsidRDefault="0009782F" w:rsidP="0009782F">
      <w:pPr>
        <w:tabs>
          <w:tab w:val="left" w:pos="992"/>
        </w:tabs>
        <w:ind w:left="1134" w:right="567"/>
        <w:rPr>
          <w:sz w:val="16"/>
          <w:szCs w:val="18"/>
          <w:lang w:val="fr-FR"/>
        </w:rPr>
      </w:pPr>
    </w:p>
    <w:p w:rsidR="0009782F" w:rsidRPr="00CC56AC" w:rsidRDefault="0009782F" w:rsidP="0009782F">
      <w:pPr>
        <w:keepNext/>
        <w:ind w:left="567" w:right="567"/>
        <w:rPr>
          <w:sz w:val="18"/>
          <w:lang w:val="fr-FR"/>
        </w:rPr>
      </w:pPr>
      <w:r w:rsidRPr="00CC56AC">
        <w:rPr>
          <w:color w:val="000000"/>
          <w:sz w:val="18"/>
          <w:lang w:val="fr-FR"/>
        </w:rPr>
        <w:t>“2.</w:t>
      </w:r>
      <w:r w:rsidRPr="00CC56AC">
        <w:rPr>
          <w:sz w:val="18"/>
          <w:lang w:val="fr-FR"/>
        </w:rPr>
        <w:tab/>
        <w:t>Les exemples ci</w:t>
      </w:r>
      <w:r>
        <w:rPr>
          <w:sz w:val="18"/>
          <w:lang w:val="fr-FR"/>
        </w:rPr>
        <w:noBreakHyphen/>
      </w:r>
      <w:r w:rsidRPr="00CC56AC">
        <w:rPr>
          <w:sz w:val="18"/>
          <w:lang w:val="fr-FR"/>
        </w:rPr>
        <w:t>après sont destinés à illustrer les moyens d</w:t>
      </w:r>
      <w:r>
        <w:rPr>
          <w:sz w:val="18"/>
          <w:lang w:val="fr-FR"/>
        </w:rPr>
        <w:t>’</w:t>
      </w:r>
      <w:r w:rsidRPr="00CC56AC">
        <w:rPr>
          <w:sz w:val="18"/>
          <w:lang w:val="fr-FR"/>
        </w:rPr>
        <w:t>examiner la méthode d</w:t>
      </w:r>
      <w:r>
        <w:rPr>
          <w:sz w:val="18"/>
          <w:lang w:val="fr-FR"/>
        </w:rPr>
        <w:t>’</w:t>
      </w:r>
      <w:r w:rsidRPr="00CC56AC">
        <w:rPr>
          <w:sz w:val="18"/>
          <w:lang w:val="fr-FR"/>
        </w:rPr>
        <w:t>observation de caractères tels que l</w:t>
      </w:r>
      <w:r>
        <w:rPr>
          <w:sz w:val="18"/>
          <w:lang w:val="fr-FR"/>
        </w:rPr>
        <w:t>’</w:t>
      </w:r>
      <w:r w:rsidRPr="00CC56AC">
        <w:rPr>
          <w:sz w:val="18"/>
          <w:lang w:val="fr-FR"/>
        </w:rPr>
        <w:t>époque de floraison et le dénombrement.</w:t>
      </w:r>
    </w:p>
    <w:p w:rsidR="0009782F" w:rsidRPr="00CC56AC" w:rsidRDefault="0009782F" w:rsidP="0009782F">
      <w:pPr>
        <w:keepNext/>
        <w:ind w:left="567" w:right="567"/>
        <w:rPr>
          <w:sz w:val="18"/>
          <w:lang w:val="fr-FR"/>
        </w:rPr>
      </w:pPr>
    </w:p>
    <w:p w:rsidR="0009782F" w:rsidRPr="00CC56AC" w:rsidRDefault="0009782F" w:rsidP="0009782F">
      <w:pPr>
        <w:keepNext/>
        <w:ind w:left="567" w:right="567"/>
        <w:rPr>
          <w:sz w:val="18"/>
          <w:lang w:val="fr-FR"/>
        </w:rPr>
      </w:pPr>
      <w:r w:rsidRPr="00CC56AC">
        <w:rPr>
          <w:color w:val="000000"/>
          <w:sz w:val="18"/>
          <w:lang w:val="fr-FR"/>
        </w:rPr>
        <w:t>“</w:t>
      </w:r>
      <w:r w:rsidRPr="00CC56AC">
        <w:rPr>
          <w:sz w:val="18"/>
          <w:lang w:val="fr-FR"/>
        </w:rPr>
        <w:t>a)</w:t>
      </w:r>
      <w:r w:rsidRPr="00CC56AC">
        <w:rPr>
          <w:sz w:val="18"/>
          <w:lang w:val="fr-FR"/>
        </w:rPr>
        <w:tab/>
        <w:t>Époque de floraison</w:t>
      </w:r>
    </w:p>
    <w:p w:rsidR="0009782F" w:rsidRPr="00CC56AC" w:rsidRDefault="0009782F" w:rsidP="0009782F">
      <w:pPr>
        <w:keepNext/>
        <w:ind w:left="567" w:right="567"/>
        <w:rPr>
          <w:sz w:val="18"/>
          <w:lang w:val="fr-FR"/>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09782F" w:rsidRPr="00CC56AC" w:rsidTr="00727F39">
        <w:trPr>
          <w:cantSplit/>
          <w:jc w:val="center"/>
        </w:trPr>
        <w:tc>
          <w:tcPr>
            <w:tcW w:w="578" w:type="dxa"/>
          </w:tcPr>
          <w:p w:rsidR="0009782F" w:rsidRPr="00CC56AC" w:rsidRDefault="0009782F" w:rsidP="00727F39">
            <w:pPr>
              <w:pStyle w:val="Normaltb"/>
              <w:ind w:right="567"/>
              <w:rPr>
                <w:b w:val="0"/>
                <w:noProof w:val="0"/>
                <w:sz w:val="16"/>
                <w:szCs w:val="18"/>
                <w:lang w:val="fr-FR"/>
              </w:rPr>
            </w:pPr>
          </w:p>
        </w:tc>
        <w:tc>
          <w:tcPr>
            <w:tcW w:w="412" w:type="dxa"/>
          </w:tcPr>
          <w:p w:rsidR="0009782F" w:rsidRPr="00CC56AC" w:rsidRDefault="0009782F" w:rsidP="00727F39">
            <w:pPr>
              <w:pStyle w:val="Normaltb"/>
              <w:ind w:right="567"/>
              <w:jc w:val="center"/>
              <w:rPr>
                <w:b w:val="0"/>
                <w:noProof w:val="0"/>
                <w:sz w:val="16"/>
                <w:szCs w:val="18"/>
                <w:lang w:val="fr-FR"/>
              </w:rPr>
            </w:pPr>
          </w:p>
        </w:tc>
        <w:tc>
          <w:tcPr>
            <w:tcW w:w="2180" w:type="dxa"/>
          </w:tcPr>
          <w:p w:rsidR="0009782F" w:rsidRPr="00CC56AC" w:rsidRDefault="0009782F" w:rsidP="00727F39">
            <w:pPr>
              <w:pStyle w:val="Normaltb"/>
              <w:ind w:right="567"/>
              <w:rPr>
                <w:noProof w:val="0"/>
                <w:sz w:val="16"/>
                <w:szCs w:val="18"/>
                <w:lang w:val="fr-FR"/>
              </w:rPr>
            </w:pPr>
            <w:r w:rsidRPr="00CC56AC">
              <w:rPr>
                <w:noProof w:val="0"/>
                <w:sz w:val="16"/>
                <w:szCs w:val="18"/>
                <w:lang w:val="fr-FR"/>
              </w:rPr>
              <w:t>Époque de floraison</w:t>
            </w:r>
          </w:p>
        </w:tc>
        <w:tc>
          <w:tcPr>
            <w:tcW w:w="567" w:type="dxa"/>
          </w:tcPr>
          <w:p w:rsidR="0009782F" w:rsidRPr="00CC56AC" w:rsidRDefault="0009782F" w:rsidP="00727F39">
            <w:pPr>
              <w:pStyle w:val="Normaltb"/>
              <w:ind w:right="567"/>
              <w:jc w:val="center"/>
              <w:rPr>
                <w:noProof w:val="0"/>
                <w:sz w:val="16"/>
                <w:szCs w:val="18"/>
                <w:lang w:val="fr-FR"/>
              </w:rPr>
            </w:pPr>
          </w:p>
        </w:tc>
      </w:tr>
      <w:tr w:rsidR="0009782F" w:rsidRPr="00CC56AC" w:rsidTr="00727F39">
        <w:trPr>
          <w:cantSplit/>
          <w:jc w:val="center"/>
        </w:trPr>
        <w:tc>
          <w:tcPr>
            <w:tcW w:w="578" w:type="dxa"/>
          </w:tcPr>
          <w:p w:rsidR="0009782F" w:rsidRPr="00CC56AC" w:rsidRDefault="0009782F" w:rsidP="00727F39">
            <w:pPr>
              <w:pStyle w:val="Normalt"/>
              <w:keepNext/>
              <w:jc w:val="center"/>
              <w:rPr>
                <w:b/>
                <w:noProof w:val="0"/>
                <w:sz w:val="16"/>
                <w:szCs w:val="18"/>
                <w:lang w:val="fr-FR"/>
              </w:rPr>
            </w:pPr>
            <w:r w:rsidRPr="00CC56AC">
              <w:rPr>
                <w:b/>
                <w:noProof w:val="0"/>
                <w:sz w:val="16"/>
                <w:szCs w:val="18"/>
                <w:lang w:val="fr-FR"/>
              </w:rPr>
              <w:t>QN</w:t>
            </w:r>
          </w:p>
        </w:tc>
        <w:tc>
          <w:tcPr>
            <w:tcW w:w="412" w:type="dxa"/>
          </w:tcPr>
          <w:p w:rsidR="0009782F" w:rsidRPr="00CC56AC" w:rsidRDefault="0009782F" w:rsidP="00727F39">
            <w:pPr>
              <w:pStyle w:val="Normalt"/>
              <w:keepNext/>
              <w:ind w:right="567"/>
              <w:jc w:val="center"/>
              <w:rPr>
                <w:noProof w:val="0"/>
                <w:sz w:val="16"/>
                <w:szCs w:val="18"/>
                <w:lang w:val="fr-FR"/>
              </w:rPr>
            </w:pPr>
          </w:p>
        </w:tc>
        <w:tc>
          <w:tcPr>
            <w:tcW w:w="2180" w:type="dxa"/>
          </w:tcPr>
          <w:p w:rsidR="0009782F" w:rsidRPr="00CC56AC" w:rsidRDefault="0009782F" w:rsidP="00727F39">
            <w:pPr>
              <w:pStyle w:val="Normalt"/>
              <w:keepNext/>
              <w:ind w:right="567"/>
              <w:rPr>
                <w:noProof w:val="0"/>
                <w:snapToGrid w:val="0"/>
                <w:sz w:val="16"/>
                <w:szCs w:val="18"/>
                <w:lang w:val="fr-FR"/>
              </w:rPr>
            </w:pPr>
            <w:r w:rsidRPr="00CC56AC">
              <w:rPr>
                <w:noProof w:val="0"/>
                <w:snapToGrid w:val="0"/>
                <w:sz w:val="16"/>
                <w:szCs w:val="18"/>
                <w:lang w:val="fr-FR"/>
              </w:rPr>
              <w:t>précoce</w:t>
            </w:r>
          </w:p>
        </w:tc>
        <w:tc>
          <w:tcPr>
            <w:tcW w:w="567" w:type="dxa"/>
          </w:tcPr>
          <w:p w:rsidR="0009782F" w:rsidRPr="00CC56AC" w:rsidRDefault="0009782F" w:rsidP="00727F39">
            <w:pPr>
              <w:pStyle w:val="Normalt"/>
              <w:keepNext/>
              <w:ind w:right="567"/>
              <w:jc w:val="center"/>
              <w:rPr>
                <w:noProof w:val="0"/>
                <w:sz w:val="16"/>
                <w:szCs w:val="18"/>
                <w:lang w:val="fr-FR"/>
              </w:rPr>
            </w:pPr>
            <w:r w:rsidRPr="00CC56AC">
              <w:rPr>
                <w:noProof w:val="0"/>
                <w:sz w:val="16"/>
                <w:szCs w:val="18"/>
                <w:lang w:val="fr-FR"/>
              </w:rPr>
              <w:t>3</w:t>
            </w:r>
          </w:p>
        </w:tc>
      </w:tr>
      <w:tr w:rsidR="0009782F" w:rsidRPr="00CC56AC" w:rsidTr="00727F39">
        <w:trPr>
          <w:cantSplit/>
          <w:jc w:val="center"/>
        </w:trPr>
        <w:tc>
          <w:tcPr>
            <w:tcW w:w="578" w:type="dxa"/>
          </w:tcPr>
          <w:p w:rsidR="0009782F" w:rsidRPr="00CC56AC" w:rsidRDefault="0009782F" w:rsidP="00727F39">
            <w:pPr>
              <w:pStyle w:val="Normalt"/>
              <w:keepNext/>
              <w:ind w:right="567"/>
              <w:jc w:val="center"/>
              <w:rPr>
                <w:b/>
                <w:noProof w:val="0"/>
                <w:sz w:val="16"/>
                <w:szCs w:val="18"/>
                <w:lang w:val="fr-FR"/>
              </w:rPr>
            </w:pPr>
          </w:p>
        </w:tc>
        <w:tc>
          <w:tcPr>
            <w:tcW w:w="412" w:type="dxa"/>
          </w:tcPr>
          <w:p w:rsidR="0009782F" w:rsidRPr="00CC56AC" w:rsidRDefault="0009782F" w:rsidP="00727F39">
            <w:pPr>
              <w:pStyle w:val="Normalt"/>
              <w:keepNext/>
              <w:ind w:right="567"/>
              <w:jc w:val="center"/>
              <w:rPr>
                <w:noProof w:val="0"/>
                <w:sz w:val="16"/>
                <w:szCs w:val="18"/>
                <w:lang w:val="fr-FR"/>
              </w:rPr>
            </w:pPr>
          </w:p>
        </w:tc>
        <w:tc>
          <w:tcPr>
            <w:tcW w:w="2180" w:type="dxa"/>
          </w:tcPr>
          <w:p w:rsidR="0009782F" w:rsidRPr="00CC56AC" w:rsidRDefault="0009782F" w:rsidP="00727F39">
            <w:pPr>
              <w:pStyle w:val="Normalt"/>
              <w:keepNext/>
              <w:ind w:right="567"/>
              <w:rPr>
                <w:noProof w:val="0"/>
                <w:snapToGrid w:val="0"/>
                <w:sz w:val="16"/>
                <w:szCs w:val="18"/>
                <w:lang w:val="fr-FR"/>
              </w:rPr>
            </w:pPr>
            <w:r w:rsidRPr="00CC56AC">
              <w:rPr>
                <w:noProof w:val="0"/>
                <w:snapToGrid w:val="0"/>
                <w:sz w:val="16"/>
                <w:szCs w:val="18"/>
                <w:lang w:val="fr-FR"/>
              </w:rPr>
              <w:t>moyenne</w:t>
            </w:r>
          </w:p>
        </w:tc>
        <w:tc>
          <w:tcPr>
            <w:tcW w:w="567" w:type="dxa"/>
          </w:tcPr>
          <w:p w:rsidR="0009782F" w:rsidRPr="00CC56AC" w:rsidRDefault="0009782F" w:rsidP="00727F39">
            <w:pPr>
              <w:pStyle w:val="Normalt"/>
              <w:keepNext/>
              <w:ind w:right="567"/>
              <w:jc w:val="center"/>
              <w:rPr>
                <w:noProof w:val="0"/>
                <w:sz w:val="16"/>
                <w:szCs w:val="18"/>
                <w:lang w:val="fr-FR"/>
              </w:rPr>
            </w:pPr>
            <w:r w:rsidRPr="00CC56AC">
              <w:rPr>
                <w:noProof w:val="0"/>
                <w:sz w:val="16"/>
                <w:szCs w:val="18"/>
                <w:lang w:val="fr-FR"/>
              </w:rPr>
              <w:t>5</w:t>
            </w:r>
          </w:p>
        </w:tc>
      </w:tr>
      <w:tr w:rsidR="0009782F" w:rsidRPr="00CC56AC" w:rsidTr="00727F39">
        <w:trPr>
          <w:cantSplit/>
          <w:jc w:val="center"/>
        </w:trPr>
        <w:tc>
          <w:tcPr>
            <w:tcW w:w="578" w:type="dxa"/>
          </w:tcPr>
          <w:p w:rsidR="0009782F" w:rsidRPr="00CC56AC" w:rsidRDefault="0009782F" w:rsidP="00727F39">
            <w:pPr>
              <w:pStyle w:val="Normalt"/>
              <w:keepNext/>
              <w:ind w:right="567"/>
              <w:jc w:val="center"/>
              <w:rPr>
                <w:b/>
                <w:noProof w:val="0"/>
                <w:sz w:val="16"/>
                <w:szCs w:val="18"/>
                <w:lang w:val="fr-FR"/>
              </w:rPr>
            </w:pPr>
          </w:p>
        </w:tc>
        <w:tc>
          <w:tcPr>
            <w:tcW w:w="412" w:type="dxa"/>
          </w:tcPr>
          <w:p w:rsidR="0009782F" w:rsidRPr="00CC56AC" w:rsidRDefault="0009782F" w:rsidP="00727F39">
            <w:pPr>
              <w:pStyle w:val="Normalt"/>
              <w:keepNext/>
              <w:ind w:right="567"/>
              <w:jc w:val="center"/>
              <w:rPr>
                <w:noProof w:val="0"/>
                <w:sz w:val="16"/>
                <w:szCs w:val="18"/>
                <w:lang w:val="fr-FR"/>
              </w:rPr>
            </w:pPr>
          </w:p>
        </w:tc>
        <w:tc>
          <w:tcPr>
            <w:tcW w:w="2180" w:type="dxa"/>
          </w:tcPr>
          <w:p w:rsidR="0009782F" w:rsidRPr="00CC56AC" w:rsidRDefault="0009782F" w:rsidP="00727F39">
            <w:pPr>
              <w:pStyle w:val="Normalt"/>
              <w:keepNext/>
              <w:ind w:right="567"/>
              <w:rPr>
                <w:noProof w:val="0"/>
                <w:snapToGrid w:val="0"/>
                <w:sz w:val="16"/>
                <w:szCs w:val="18"/>
                <w:lang w:val="fr-FR"/>
              </w:rPr>
            </w:pPr>
            <w:r w:rsidRPr="00CC56AC">
              <w:rPr>
                <w:noProof w:val="0"/>
                <w:snapToGrid w:val="0"/>
                <w:sz w:val="16"/>
                <w:szCs w:val="18"/>
                <w:lang w:val="fr-FR"/>
              </w:rPr>
              <w:t>tardive</w:t>
            </w:r>
          </w:p>
        </w:tc>
        <w:tc>
          <w:tcPr>
            <w:tcW w:w="567" w:type="dxa"/>
          </w:tcPr>
          <w:p w:rsidR="0009782F" w:rsidRPr="00CC56AC" w:rsidRDefault="0009782F" w:rsidP="00727F39">
            <w:pPr>
              <w:pStyle w:val="Normalt"/>
              <w:keepNext/>
              <w:ind w:right="567"/>
              <w:jc w:val="center"/>
              <w:rPr>
                <w:noProof w:val="0"/>
                <w:sz w:val="16"/>
                <w:szCs w:val="18"/>
                <w:lang w:val="fr-FR"/>
              </w:rPr>
            </w:pPr>
            <w:r w:rsidRPr="00CC56AC">
              <w:rPr>
                <w:noProof w:val="0"/>
                <w:sz w:val="16"/>
                <w:szCs w:val="18"/>
                <w:lang w:val="fr-FR"/>
              </w:rPr>
              <w:t>7</w:t>
            </w:r>
          </w:p>
        </w:tc>
      </w:tr>
    </w:tbl>
    <w:p w:rsidR="0009782F" w:rsidRPr="00CC56AC" w:rsidRDefault="0009782F" w:rsidP="0009782F">
      <w:pPr>
        <w:ind w:left="567" w:right="567"/>
        <w:rPr>
          <w:i/>
          <w:sz w:val="18"/>
          <w:lang w:val="fr-FR"/>
        </w:rPr>
      </w:pPr>
    </w:p>
    <w:p w:rsidR="0009782F" w:rsidRPr="00CC56AC" w:rsidRDefault="0009782F" w:rsidP="0009782F">
      <w:pPr>
        <w:ind w:left="567" w:right="567"/>
        <w:rPr>
          <w:i/>
          <w:sz w:val="18"/>
          <w:lang w:val="fr-FR"/>
        </w:rPr>
      </w:pPr>
      <w:r w:rsidRPr="00CC56AC">
        <w:rPr>
          <w:color w:val="000000"/>
          <w:sz w:val="18"/>
          <w:lang w:val="fr-FR"/>
        </w:rPr>
        <w:lastRenderedPageBreak/>
        <w:t>“</w:t>
      </w:r>
      <w:r w:rsidRPr="00CC56AC">
        <w:rPr>
          <w:i/>
          <w:color w:val="000000"/>
          <w:sz w:val="18"/>
          <w:lang w:val="fr-FR"/>
        </w:rPr>
        <w:t>Scénario A (Explication : l</w:t>
      </w:r>
      <w:r>
        <w:rPr>
          <w:i/>
          <w:color w:val="000000"/>
          <w:sz w:val="18"/>
          <w:lang w:val="fr-FR"/>
        </w:rPr>
        <w:t>’</w:t>
      </w:r>
      <w:r w:rsidRPr="00CC56AC">
        <w:rPr>
          <w:i/>
          <w:color w:val="000000"/>
          <w:sz w:val="18"/>
          <w:lang w:val="fr-FR"/>
        </w:rPr>
        <w:t>époque de floraison est déterminée par la date)</w:t>
      </w:r>
    </w:p>
    <w:p w:rsidR="0009782F" w:rsidRPr="00CC56AC" w:rsidRDefault="0009782F" w:rsidP="0009782F">
      <w:pPr>
        <w:ind w:left="567" w:right="567"/>
        <w:rPr>
          <w:i/>
          <w:sz w:val="18"/>
          <w:lang w:val="fr-FR"/>
        </w:rPr>
      </w:pPr>
    </w:p>
    <w:p w:rsidR="0009782F" w:rsidRPr="00CC56AC" w:rsidRDefault="0009782F" w:rsidP="0009782F">
      <w:pPr>
        <w:ind w:left="567" w:right="567"/>
        <w:rPr>
          <w:sz w:val="18"/>
          <w:lang w:val="fr-FR"/>
        </w:rPr>
      </w:pPr>
      <w:r w:rsidRPr="00CC56AC">
        <w:rPr>
          <w:color w:val="000000"/>
          <w:sz w:val="18"/>
          <w:lang w:val="fr-FR"/>
        </w:rPr>
        <w:t>“3.</w:t>
      </w:r>
      <w:r w:rsidRPr="00CC56AC">
        <w:rPr>
          <w:sz w:val="18"/>
          <w:lang w:val="fr-FR"/>
        </w:rPr>
        <w:tab/>
        <w:t>L</w:t>
      </w:r>
      <w:r>
        <w:rPr>
          <w:sz w:val="18"/>
          <w:lang w:val="fr-FR"/>
        </w:rPr>
        <w:t>’</w:t>
      </w:r>
      <w:r w:rsidRPr="00CC56AC">
        <w:rPr>
          <w:sz w:val="18"/>
          <w:lang w:val="fr-FR"/>
        </w:rPr>
        <w:t>essai DHS est visité à différentes dates pour déterminer si chaque variété est en fleurs.  Afin de déterminer si 50% des plantes ont émis le stigmate dans la panicule principale, le nombre de plantes qui ont émis leurs stigmates est compté ou une détermination globale du pourcentage est effectuée.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color w:val="000000"/>
          <w:sz w:val="18"/>
          <w:lang w:val="fr-FR"/>
        </w:rPr>
        <w:t>“4.</w:t>
      </w:r>
      <w:r w:rsidRPr="00CC56AC">
        <w:rPr>
          <w:sz w:val="18"/>
          <w:lang w:val="fr-FR"/>
        </w:rPr>
        <w:tab/>
        <w:t>Dans ce cas, la méthode d</w:t>
      </w:r>
      <w:r>
        <w:rPr>
          <w:sz w:val="18"/>
          <w:lang w:val="fr-FR"/>
        </w:rPr>
        <w:t>’</w:t>
      </w:r>
      <w:r w:rsidRPr="00CC56AC">
        <w:rPr>
          <w:sz w:val="18"/>
          <w:lang w:val="fr-FR"/>
        </w:rPr>
        <w:t>observation serait la mesure (M) parce que la détermination du niveau d</w:t>
      </w:r>
      <w:r>
        <w:rPr>
          <w:sz w:val="18"/>
          <w:lang w:val="fr-FR"/>
        </w:rPr>
        <w:t>’</w:t>
      </w:r>
      <w:r w:rsidRPr="00CC56AC">
        <w:rPr>
          <w:sz w:val="18"/>
          <w:lang w:val="fr-FR"/>
        </w:rPr>
        <w:t>expression se fera en fonction de la date (= mesure sur une échelle de temps) à laquelle une variété est en fleurs.  Une date est consignée pour chaque variété, qui est transformée en notes après l</w:t>
      </w:r>
      <w:r>
        <w:rPr>
          <w:sz w:val="18"/>
          <w:lang w:val="fr-FR"/>
        </w:rPr>
        <w:t>’</w:t>
      </w:r>
      <w:r w:rsidRPr="00CC56AC">
        <w:rPr>
          <w:sz w:val="18"/>
          <w:lang w:val="fr-FR"/>
        </w:rPr>
        <w:t>examen de toutes les variétés.</w:t>
      </w:r>
    </w:p>
    <w:p w:rsidR="0009782F" w:rsidRPr="00CC56AC" w:rsidRDefault="0009782F" w:rsidP="0009782F">
      <w:pPr>
        <w:spacing w:line="360" w:lineRule="auto"/>
        <w:ind w:left="567" w:right="567"/>
        <w:rPr>
          <w:i/>
          <w:sz w:val="18"/>
          <w:lang w:val="fr-FR"/>
        </w:rPr>
      </w:pPr>
    </w:p>
    <w:p w:rsidR="0009782F" w:rsidRPr="00CC56AC" w:rsidRDefault="0009782F" w:rsidP="0009782F">
      <w:pPr>
        <w:keepNext/>
        <w:ind w:left="567" w:right="567"/>
        <w:rPr>
          <w:i/>
          <w:color w:val="000000"/>
          <w:sz w:val="18"/>
          <w:lang w:val="fr-FR"/>
        </w:rPr>
      </w:pPr>
      <w:r w:rsidRPr="00CC56AC">
        <w:rPr>
          <w:color w:val="000000"/>
          <w:sz w:val="18"/>
          <w:lang w:val="fr-FR"/>
        </w:rPr>
        <w:t>“</w:t>
      </w:r>
      <w:r w:rsidRPr="00CC56AC">
        <w:rPr>
          <w:i/>
          <w:color w:val="000000"/>
          <w:sz w:val="18"/>
          <w:lang w:val="fr-FR"/>
        </w:rPr>
        <w:t>Scénario B (Explication : l</w:t>
      </w:r>
      <w:r>
        <w:rPr>
          <w:i/>
          <w:color w:val="000000"/>
          <w:sz w:val="18"/>
          <w:lang w:val="fr-FR"/>
        </w:rPr>
        <w:t>’</w:t>
      </w:r>
      <w:r w:rsidRPr="00CC56AC">
        <w:rPr>
          <w:i/>
          <w:color w:val="000000"/>
          <w:sz w:val="18"/>
          <w:lang w:val="fr-FR"/>
        </w:rPr>
        <w:t>époque de floraison est déterminée en comparaison avec d</w:t>
      </w:r>
      <w:r>
        <w:rPr>
          <w:i/>
          <w:color w:val="000000"/>
          <w:sz w:val="18"/>
          <w:lang w:val="fr-FR"/>
        </w:rPr>
        <w:t>’</w:t>
      </w:r>
      <w:r w:rsidRPr="00CC56AC">
        <w:rPr>
          <w:i/>
          <w:color w:val="000000"/>
          <w:sz w:val="18"/>
          <w:lang w:val="fr-FR"/>
        </w:rPr>
        <w:t>autres variétés)</w:t>
      </w:r>
    </w:p>
    <w:p w:rsidR="0009782F" w:rsidRPr="00CC56AC" w:rsidRDefault="0009782F" w:rsidP="0009782F">
      <w:pPr>
        <w:keepNext/>
        <w:ind w:left="567" w:right="567"/>
        <w:rPr>
          <w:i/>
          <w:sz w:val="18"/>
          <w:lang w:val="fr-FR"/>
        </w:rPr>
      </w:pPr>
    </w:p>
    <w:p w:rsidR="0009782F" w:rsidRPr="00CC56AC" w:rsidRDefault="0009782F" w:rsidP="0009782F">
      <w:pPr>
        <w:ind w:left="567" w:right="567"/>
        <w:rPr>
          <w:sz w:val="18"/>
          <w:lang w:val="fr-FR"/>
        </w:rPr>
      </w:pPr>
      <w:r w:rsidRPr="00CC56AC">
        <w:rPr>
          <w:color w:val="000000"/>
          <w:sz w:val="18"/>
          <w:lang w:val="fr-FR"/>
        </w:rPr>
        <w:t>“5.</w:t>
      </w:r>
      <w:r w:rsidRPr="00CC56AC">
        <w:rPr>
          <w:sz w:val="18"/>
          <w:lang w:val="fr-FR"/>
        </w:rPr>
        <w:tab/>
        <w:t>L</w:t>
      </w:r>
      <w:r>
        <w:rPr>
          <w:sz w:val="18"/>
          <w:lang w:val="fr-FR"/>
        </w:rPr>
        <w:t>’</w:t>
      </w:r>
      <w:r w:rsidRPr="00CC56AC">
        <w:rPr>
          <w:sz w:val="18"/>
          <w:lang w:val="fr-FR"/>
        </w:rPr>
        <w:t>essai DHS est visité une ou plusieurs fois afin de déterminer l</w:t>
      </w:r>
      <w:r>
        <w:rPr>
          <w:sz w:val="18"/>
          <w:lang w:val="fr-FR"/>
        </w:rPr>
        <w:t>’</w:t>
      </w:r>
      <w:r w:rsidRPr="00CC56AC">
        <w:rPr>
          <w:sz w:val="18"/>
          <w:lang w:val="fr-FR"/>
        </w:rPr>
        <w:t>époque de floraison en se référant à des variétés indiquées à titre d</w:t>
      </w:r>
      <w:r>
        <w:rPr>
          <w:sz w:val="18"/>
          <w:lang w:val="fr-FR"/>
        </w:rPr>
        <w:t>’</w:t>
      </w:r>
      <w:r w:rsidRPr="00CC56AC">
        <w:rPr>
          <w:sz w:val="18"/>
          <w:lang w:val="fr-FR"/>
        </w:rPr>
        <w:t>exemples.</w:t>
      </w:r>
    </w:p>
    <w:p w:rsidR="0009782F" w:rsidRPr="00CC56AC" w:rsidRDefault="0009782F" w:rsidP="0009782F">
      <w:pPr>
        <w:ind w:left="567" w:right="567"/>
        <w:rPr>
          <w:sz w:val="18"/>
          <w:lang w:val="fr-FR"/>
        </w:rPr>
      </w:pPr>
    </w:p>
    <w:p w:rsidR="0009782F" w:rsidRPr="00CC56AC" w:rsidRDefault="0009782F" w:rsidP="0009782F">
      <w:pPr>
        <w:keepNext/>
        <w:keepLines/>
        <w:ind w:left="567" w:right="567"/>
        <w:rPr>
          <w:sz w:val="18"/>
          <w:lang w:val="fr-FR"/>
        </w:rPr>
      </w:pPr>
      <w:r w:rsidRPr="00CC56AC">
        <w:rPr>
          <w:color w:val="000000"/>
          <w:sz w:val="18"/>
          <w:lang w:val="fr-FR"/>
        </w:rPr>
        <w:t>“6.</w:t>
      </w:r>
      <w:r w:rsidRPr="00CC56AC">
        <w:rPr>
          <w:sz w:val="18"/>
          <w:lang w:val="fr-FR"/>
        </w:rPr>
        <w:tab/>
        <w:t>Dans ce scénario, l</w:t>
      </w:r>
      <w:r>
        <w:rPr>
          <w:sz w:val="18"/>
          <w:lang w:val="fr-FR"/>
        </w:rPr>
        <w:t>’</w:t>
      </w:r>
      <w:r w:rsidRPr="00CC56AC">
        <w:rPr>
          <w:sz w:val="18"/>
          <w:lang w:val="fr-FR"/>
        </w:rPr>
        <w:t>époque de floraison est déterminée par observation visuelle (V) parce qu</w:t>
      </w:r>
      <w:r>
        <w:rPr>
          <w:sz w:val="18"/>
          <w:lang w:val="fr-FR"/>
        </w:rPr>
        <w:t>’</w:t>
      </w:r>
      <w:r w:rsidRPr="00CC56AC">
        <w:rPr>
          <w:sz w:val="18"/>
          <w:lang w:val="fr-FR"/>
        </w:rPr>
        <w:t>une observation visuelle globale de l</w:t>
      </w:r>
      <w:r>
        <w:rPr>
          <w:sz w:val="18"/>
          <w:lang w:val="fr-FR"/>
        </w:rPr>
        <w:t>’</w:t>
      </w:r>
      <w:r w:rsidRPr="00CC56AC">
        <w:rPr>
          <w:sz w:val="18"/>
          <w:lang w:val="fr-FR"/>
        </w:rPr>
        <w:t>époque de floraison est réalisée pour une variété particulière en se référant à l</w:t>
      </w:r>
      <w:r>
        <w:rPr>
          <w:sz w:val="18"/>
          <w:lang w:val="fr-FR"/>
        </w:rPr>
        <w:t>’</w:t>
      </w:r>
      <w:r w:rsidRPr="00CC56AC">
        <w:rPr>
          <w:sz w:val="18"/>
          <w:lang w:val="fr-FR"/>
        </w:rPr>
        <w:t>état de floraison des variétés indiquées à titre d</w:t>
      </w:r>
      <w:r>
        <w:rPr>
          <w:sz w:val="18"/>
          <w:lang w:val="fr-FR"/>
        </w:rPr>
        <w:t>’</w:t>
      </w:r>
      <w:r w:rsidRPr="00CC56AC">
        <w:rPr>
          <w:sz w:val="18"/>
          <w:lang w:val="fr-FR"/>
        </w:rPr>
        <w:t>exemples mais sans référence à une date de visite.  Une note est consignée pour chaque variété en rapport avec la variation entre les variétés (p. ex., précoce, moyenne, tardive).</w:t>
      </w:r>
    </w:p>
    <w:p w:rsidR="0009782F" w:rsidRPr="00CC56AC" w:rsidRDefault="0009782F" w:rsidP="0009782F">
      <w:pPr>
        <w:ind w:left="567" w:right="567"/>
        <w:rPr>
          <w:sz w:val="18"/>
          <w:lang w:val="fr-FR"/>
        </w:rPr>
      </w:pPr>
    </w:p>
    <w:p w:rsidR="0009782F" w:rsidRPr="00CC56AC" w:rsidRDefault="0009782F" w:rsidP="0009782F">
      <w:pPr>
        <w:keepNext/>
        <w:ind w:left="567" w:right="567"/>
        <w:rPr>
          <w:sz w:val="18"/>
          <w:lang w:val="fr-FR"/>
        </w:rPr>
      </w:pPr>
      <w:r w:rsidRPr="00CC56AC">
        <w:rPr>
          <w:color w:val="000000"/>
          <w:sz w:val="18"/>
          <w:lang w:val="fr-FR"/>
        </w:rPr>
        <w:t>“</w:t>
      </w:r>
      <w:r w:rsidRPr="00CC56AC">
        <w:rPr>
          <w:sz w:val="18"/>
          <w:lang w:val="fr-FR"/>
        </w:rPr>
        <w:t>b)</w:t>
      </w:r>
      <w:r w:rsidRPr="00CC56AC">
        <w:rPr>
          <w:sz w:val="18"/>
          <w:lang w:val="fr-FR"/>
        </w:rPr>
        <w:tab/>
        <w:t>Nombre</w:t>
      </w:r>
    </w:p>
    <w:p w:rsidR="0009782F" w:rsidRPr="00CC56AC" w:rsidRDefault="0009782F" w:rsidP="0009782F">
      <w:pPr>
        <w:keepNext/>
        <w:ind w:left="567" w:right="567"/>
        <w:rPr>
          <w:sz w:val="18"/>
          <w:lang w:val="fr-FR"/>
        </w:rPr>
      </w:pPr>
    </w:p>
    <w:p w:rsidR="0009782F" w:rsidRPr="00CC56AC" w:rsidRDefault="0009782F" w:rsidP="0009782F">
      <w:pPr>
        <w:ind w:left="567" w:right="567"/>
        <w:rPr>
          <w:strike/>
          <w:snapToGrid w:val="0"/>
          <w:sz w:val="18"/>
          <w:lang w:val="fr-FR"/>
        </w:rPr>
      </w:pPr>
      <w:r w:rsidRPr="00CC56AC">
        <w:rPr>
          <w:color w:val="000000"/>
          <w:sz w:val="18"/>
          <w:lang w:val="fr-FR"/>
        </w:rPr>
        <w:t>“7.</w:t>
      </w:r>
      <w:r w:rsidRPr="00CC56AC">
        <w:rPr>
          <w:sz w:val="18"/>
          <w:lang w:val="fr-FR"/>
        </w:rPr>
        <w:tab/>
        <w:t>Si un caractère est observé au moyen d</w:t>
      </w:r>
      <w:r>
        <w:rPr>
          <w:sz w:val="18"/>
          <w:lang w:val="fr-FR"/>
        </w:rPr>
        <w:t>’</w:t>
      </w:r>
      <w:r w:rsidRPr="00CC56AC">
        <w:rPr>
          <w:sz w:val="18"/>
          <w:lang w:val="fr-FR"/>
        </w:rPr>
        <w:t xml:space="preserve">un dénombrement (par exemple, </w:t>
      </w:r>
      <w:r>
        <w:rPr>
          <w:sz w:val="18"/>
          <w:lang w:val="fr-FR"/>
        </w:rPr>
        <w:t>‘</w:t>
      </w:r>
      <w:r w:rsidRPr="00CC56AC">
        <w:rPr>
          <w:sz w:val="18"/>
          <w:lang w:val="fr-FR"/>
        </w:rPr>
        <w:t>nombre de lobes</w:t>
      </w:r>
      <w:r>
        <w:rPr>
          <w:sz w:val="18"/>
          <w:lang w:val="fr-FR"/>
        </w:rPr>
        <w:t>’</w:t>
      </w:r>
      <w:r w:rsidRPr="00CC56AC">
        <w:rPr>
          <w:sz w:val="18"/>
          <w:lang w:val="fr-FR"/>
        </w:rPr>
        <w:t xml:space="preserve"> observés au moyen d</w:t>
      </w:r>
      <w:r>
        <w:rPr>
          <w:sz w:val="18"/>
          <w:lang w:val="fr-FR"/>
        </w:rPr>
        <w:t>’</w:t>
      </w:r>
      <w:r w:rsidRPr="00CC56AC">
        <w:rPr>
          <w:sz w:val="18"/>
          <w:lang w:val="fr-FR"/>
        </w:rPr>
        <w:t>un dénombrement), l</w:t>
      </w:r>
      <w:r>
        <w:rPr>
          <w:sz w:val="18"/>
          <w:lang w:val="fr-FR"/>
        </w:rPr>
        <w:t>’</w:t>
      </w:r>
      <w:r w:rsidRPr="00CC56AC">
        <w:rPr>
          <w:sz w:val="18"/>
          <w:lang w:val="fr-FR"/>
        </w:rPr>
        <w:t>évaluation est une mesure (M).  Si un caractère est observé au moyen d</w:t>
      </w:r>
      <w:r>
        <w:rPr>
          <w:sz w:val="18"/>
          <w:lang w:val="fr-FR"/>
        </w:rPr>
        <w:t>’</w:t>
      </w:r>
      <w:r w:rsidRPr="00CC56AC">
        <w:rPr>
          <w:sz w:val="18"/>
          <w:lang w:val="fr-FR"/>
        </w:rPr>
        <w:t xml:space="preserve">une estimation (par exemple, </w:t>
      </w:r>
      <w:r>
        <w:rPr>
          <w:sz w:val="18"/>
          <w:lang w:val="fr-FR"/>
        </w:rPr>
        <w:t>‘</w:t>
      </w:r>
      <w:r w:rsidRPr="00CC56AC">
        <w:rPr>
          <w:sz w:val="18"/>
          <w:lang w:val="fr-FR"/>
        </w:rPr>
        <w:t>nombre de lobes</w:t>
      </w:r>
      <w:r>
        <w:rPr>
          <w:sz w:val="18"/>
          <w:lang w:val="fr-FR"/>
        </w:rPr>
        <w:t>’</w:t>
      </w:r>
      <w:r w:rsidRPr="00CC56AC">
        <w:rPr>
          <w:sz w:val="18"/>
          <w:lang w:val="fr-FR"/>
        </w:rPr>
        <w:t xml:space="preserve"> observés au moyen d</w:t>
      </w:r>
      <w:r>
        <w:rPr>
          <w:sz w:val="18"/>
          <w:lang w:val="fr-FR"/>
        </w:rPr>
        <w:t>’</w:t>
      </w:r>
      <w:r w:rsidRPr="00CC56AC">
        <w:rPr>
          <w:sz w:val="18"/>
          <w:lang w:val="fr-FR"/>
        </w:rPr>
        <w:t>une estimation), l</w:t>
      </w:r>
      <w:r>
        <w:rPr>
          <w:sz w:val="18"/>
          <w:lang w:val="fr-FR"/>
        </w:rPr>
        <w:t>’</w:t>
      </w:r>
      <w:r w:rsidRPr="00CC56AC">
        <w:rPr>
          <w:sz w:val="18"/>
          <w:lang w:val="fr-FR"/>
        </w:rPr>
        <w:t>évaluation est une observation visuelle (V).”</w:t>
      </w:r>
    </w:p>
    <w:p w:rsidR="0009782F" w:rsidRPr="00CC56AC" w:rsidRDefault="0009782F" w:rsidP="0009782F">
      <w:pPr>
        <w:ind w:left="567"/>
        <w:jc w:val="left"/>
        <w:rPr>
          <w:lang w:val="fr-FR"/>
        </w:rPr>
      </w:pPr>
    </w:p>
    <w:p w:rsidR="0009782F" w:rsidRPr="00CC56AC" w:rsidRDefault="0009782F" w:rsidP="0009782F">
      <w:pPr>
        <w:jc w:val="left"/>
        <w:rPr>
          <w:highlight w:val="yellow"/>
          <w:lang w:val="fr-FR"/>
        </w:rPr>
      </w:pPr>
    </w:p>
    <w:p w:rsidR="0009782F" w:rsidRPr="00CC56AC" w:rsidRDefault="0009782F" w:rsidP="0009782F">
      <w:pPr>
        <w:jc w:val="left"/>
        <w:rPr>
          <w:highlight w:val="yellow"/>
          <w:lang w:val="fr-FR"/>
        </w:rPr>
      </w:pPr>
    </w:p>
    <w:p w:rsidR="0009782F" w:rsidRPr="00CC56AC" w:rsidRDefault="0009782F" w:rsidP="0009782F">
      <w:pPr>
        <w:pStyle w:val="Heading2"/>
        <w:rPr>
          <w:highlight w:val="yellow"/>
          <w:lang w:val="fr-FR"/>
        </w:rPr>
      </w:pPr>
      <w:bookmarkStart w:id="125" w:name="_Toc380058576"/>
      <w:bookmarkStart w:id="126" w:name="_Toc380066673"/>
      <w:r w:rsidRPr="00CC56AC">
        <w:rPr>
          <w:lang w:val="fr-FR"/>
        </w:rPr>
        <w:t>GN 28 : Variétés indiquées à titre d</w:t>
      </w:r>
      <w:r>
        <w:rPr>
          <w:lang w:val="fr-FR"/>
        </w:rPr>
        <w:t>’</w:t>
      </w:r>
      <w:r w:rsidRPr="00CC56AC">
        <w:rPr>
          <w:lang w:val="fr-FR"/>
        </w:rPr>
        <w:t>exemples</w:t>
      </w:r>
      <w:bookmarkEnd w:id="125"/>
      <w:bookmarkEnd w:id="126"/>
    </w:p>
    <w:p w:rsidR="0009782F" w:rsidRPr="00CC56AC" w:rsidRDefault="0009782F" w:rsidP="0009782F">
      <w:pPr>
        <w:keepNext/>
        <w:rPr>
          <w:highlight w:val="yellow"/>
          <w:lang w:val="fr-FR"/>
        </w:rPr>
      </w:pPr>
    </w:p>
    <w:p w:rsidR="0009782F" w:rsidRPr="00CC56AC" w:rsidRDefault="0009782F" w:rsidP="0009782F">
      <w:pPr>
        <w:rPr>
          <w:lang w:val="fr-FR"/>
        </w:rPr>
      </w:pPr>
      <w:r w:rsidRPr="00CC56AC">
        <w:rPr>
          <w:lang w:val="fr-FR"/>
        </w:rPr>
        <w:t>Remplacer l</w:t>
      </w:r>
      <w:r>
        <w:rPr>
          <w:lang w:val="fr-FR"/>
        </w:rPr>
        <w:t>’</w:t>
      </w:r>
      <w:r w:rsidRPr="00CC56AC">
        <w:rPr>
          <w:lang w:val="fr-FR"/>
        </w:rPr>
        <w:t>actuelle note indicative GN 28 par le texte suivant (voir le document</w:t>
      </w:r>
      <w:r>
        <w:rPr>
          <w:lang w:val="fr-FR"/>
        </w:rPr>
        <w:t> TC</w:t>
      </w:r>
      <w:r w:rsidRPr="00CC56AC">
        <w:rPr>
          <w:lang w:val="fr-FR"/>
        </w:rPr>
        <w:t>/49/41 “Compte rendu des conclusions”, paragraphe 44) :</w:t>
      </w:r>
    </w:p>
    <w:p w:rsidR="0009782F" w:rsidRPr="00CC56AC" w:rsidRDefault="0009782F" w:rsidP="0009782F">
      <w:pPr>
        <w:jc w:val="left"/>
        <w:rPr>
          <w:lang w:val="fr-FR"/>
        </w:rPr>
      </w:pPr>
    </w:p>
    <w:p w:rsidR="0009782F" w:rsidRPr="00CC56AC" w:rsidRDefault="0009782F" w:rsidP="0009782F">
      <w:pPr>
        <w:ind w:left="567" w:right="567"/>
        <w:jc w:val="left"/>
        <w:rPr>
          <w:sz w:val="18"/>
          <w:lang w:val="fr-FR"/>
        </w:rPr>
      </w:pPr>
      <w:r w:rsidRPr="00CC56AC">
        <w:rPr>
          <w:sz w:val="18"/>
          <w:lang w:val="fr-FR"/>
        </w:rPr>
        <w:t>“GN 28</w:t>
      </w:r>
      <w:r w:rsidRPr="00CC56AC">
        <w:rPr>
          <w:sz w:val="18"/>
          <w:lang w:val="fr-FR"/>
        </w:rPr>
        <w:tab/>
        <w:t>(chapitre 6.4 du modèle) – Variétés indiquées à titre d</w:t>
      </w:r>
      <w:r>
        <w:rPr>
          <w:sz w:val="18"/>
          <w:lang w:val="fr-FR"/>
        </w:rPr>
        <w:t>’</w:t>
      </w:r>
      <w:r w:rsidRPr="00CC56AC">
        <w:rPr>
          <w:sz w:val="18"/>
          <w:lang w:val="fr-FR"/>
        </w:rPr>
        <w:t>exemples</w:t>
      </w:r>
    </w:p>
    <w:p w:rsidR="0009782F" w:rsidRPr="00CC56AC" w:rsidRDefault="0009782F" w:rsidP="0009782F">
      <w:pPr>
        <w:ind w:left="567" w:right="567"/>
        <w:jc w:val="left"/>
        <w:rPr>
          <w:sz w:val="18"/>
          <w:lang w:val="fr-FR"/>
        </w:rPr>
      </w:pPr>
    </w:p>
    <w:p w:rsidR="0009782F" w:rsidRDefault="0009782F" w:rsidP="0009782F">
      <w:pPr>
        <w:ind w:left="1134" w:right="567" w:hanging="567"/>
        <w:rPr>
          <w:sz w:val="18"/>
          <w:lang w:val="fr-FR"/>
        </w:rPr>
      </w:pPr>
      <w:r w:rsidRPr="00CC56AC">
        <w:rPr>
          <w:sz w:val="18"/>
          <w:lang w:val="fr-FR"/>
        </w:rPr>
        <w:t>“1.</w:t>
      </w:r>
      <w:r w:rsidRPr="00CC56AC">
        <w:rPr>
          <w:sz w:val="18"/>
          <w:lang w:val="fr-FR"/>
        </w:rPr>
        <w:tab/>
        <w:t>Décisions quant à la nécessité d</w:t>
      </w:r>
      <w:r>
        <w:rPr>
          <w:sz w:val="18"/>
          <w:lang w:val="fr-FR"/>
        </w:rPr>
        <w:t>’</w:t>
      </w:r>
      <w:r w:rsidRPr="00CC56AC">
        <w:rPr>
          <w:sz w:val="18"/>
          <w:lang w:val="fr-FR"/>
        </w:rPr>
        <w:t>indiquer des variétés à titre d</w:t>
      </w:r>
      <w:r>
        <w:rPr>
          <w:sz w:val="18"/>
          <w:lang w:val="fr-FR"/>
        </w:rPr>
        <w:t>’</w:t>
      </w:r>
      <w:r w:rsidRPr="00CC56AC">
        <w:rPr>
          <w:sz w:val="18"/>
          <w:lang w:val="fr-FR"/>
        </w:rPr>
        <w:t>exemples pour un caractère</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sz w:val="18"/>
          <w:lang w:val="fr-FR"/>
        </w:rPr>
        <w:t>“1.1</w:t>
      </w:r>
      <w:r w:rsidRPr="00CC56AC">
        <w:rPr>
          <w:sz w:val="18"/>
          <w:lang w:val="fr-FR"/>
        </w:rPr>
        <w:tab/>
        <w:t>Aux termes du chapitre 4.3 de l</w:t>
      </w:r>
      <w:r>
        <w:rPr>
          <w:sz w:val="18"/>
          <w:lang w:val="fr-FR"/>
        </w:rPr>
        <w:t>’</w:t>
      </w:r>
      <w:r w:rsidRPr="00CC56AC">
        <w:rPr>
          <w:sz w:val="18"/>
          <w:lang w:val="fr-FR"/>
        </w:rPr>
        <w:t>introduction générale, “des variétés sont indiquées à titre d</w:t>
      </w:r>
      <w:r>
        <w:rPr>
          <w:sz w:val="18"/>
          <w:lang w:val="fr-FR"/>
        </w:rPr>
        <w:t>’</w:t>
      </w:r>
      <w:r w:rsidRPr="00CC56AC">
        <w:rPr>
          <w:sz w:val="18"/>
          <w:lang w:val="fr-FR"/>
        </w:rPr>
        <w:t>exemples dans les principes directeurs d</w:t>
      </w:r>
      <w:r>
        <w:rPr>
          <w:sz w:val="18"/>
          <w:lang w:val="fr-FR"/>
        </w:rPr>
        <w:t>’</w:t>
      </w:r>
      <w:r w:rsidRPr="00CC56AC">
        <w:rPr>
          <w:sz w:val="18"/>
          <w:lang w:val="fr-FR"/>
        </w:rPr>
        <w:t>examen afin de mieux définir les niveaux d</w:t>
      </w:r>
      <w:r>
        <w:rPr>
          <w:sz w:val="18"/>
          <w:lang w:val="fr-FR"/>
        </w:rPr>
        <w:t>’</w:t>
      </w:r>
      <w:r w:rsidRPr="00CC56AC">
        <w:rPr>
          <w:sz w:val="18"/>
          <w:lang w:val="fr-FR"/>
        </w:rPr>
        <w:t>expression d</w:t>
      </w:r>
      <w:r>
        <w:rPr>
          <w:sz w:val="18"/>
          <w:lang w:val="fr-FR"/>
        </w:rPr>
        <w:t>’</w:t>
      </w:r>
      <w:r w:rsidRPr="00CC56AC">
        <w:rPr>
          <w:sz w:val="18"/>
          <w:lang w:val="fr-FR"/>
        </w:rPr>
        <w:t>un caractère”.  Cette précision des niveaux d</w:t>
      </w:r>
      <w:r>
        <w:rPr>
          <w:sz w:val="18"/>
          <w:lang w:val="fr-FR"/>
        </w:rPr>
        <w:t>’</w:t>
      </w:r>
      <w:r w:rsidRPr="00CC56AC">
        <w:rPr>
          <w:sz w:val="18"/>
          <w:lang w:val="fr-FR"/>
        </w:rPr>
        <w:t>expression est nécessaire à deux</w:t>
      </w:r>
      <w:r>
        <w:rPr>
          <w:sz w:val="18"/>
          <w:lang w:val="fr-FR"/>
        </w:rPr>
        <w:t> </w:t>
      </w:r>
      <w:r w:rsidRPr="00CC56AC">
        <w:rPr>
          <w:sz w:val="18"/>
          <w:lang w:val="fr-FR"/>
        </w:rPr>
        <w:t>égards :</w:t>
      </w:r>
    </w:p>
    <w:p w:rsidR="0009782F" w:rsidRPr="00CC56AC" w:rsidRDefault="0009782F" w:rsidP="0009782F">
      <w:pPr>
        <w:ind w:right="567"/>
        <w:rPr>
          <w:sz w:val="18"/>
          <w:lang w:val="fr-FR"/>
        </w:rPr>
      </w:pPr>
    </w:p>
    <w:p w:rsidR="0009782F" w:rsidRDefault="0009782F" w:rsidP="0009782F">
      <w:pPr>
        <w:tabs>
          <w:tab w:val="left" w:pos="567"/>
        </w:tabs>
        <w:ind w:left="567" w:right="567"/>
        <w:rPr>
          <w:sz w:val="18"/>
          <w:lang w:val="fr-FR"/>
        </w:rPr>
      </w:pPr>
      <w:r w:rsidRPr="00CC56AC">
        <w:rPr>
          <w:sz w:val="18"/>
          <w:lang w:val="fr-FR"/>
        </w:rPr>
        <w:tab/>
      </w:r>
      <w:r w:rsidRPr="00CC56AC">
        <w:rPr>
          <w:color w:val="000000"/>
          <w:sz w:val="18"/>
          <w:szCs w:val="22"/>
          <w:lang w:val="fr-FR"/>
        </w:rPr>
        <w:t>“</w:t>
      </w:r>
      <w:r w:rsidRPr="00CC56AC">
        <w:rPr>
          <w:sz w:val="18"/>
          <w:lang w:val="fr-FR"/>
        </w:rPr>
        <w:t>a)</w:t>
      </w:r>
      <w:r w:rsidRPr="00CC56AC">
        <w:rPr>
          <w:sz w:val="18"/>
          <w:lang w:val="fr-FR"/>
        </w:rPr>
        <w:tab/>
        <w:t xml:space="preserve">pour illustrer le caractère; </w:t>
      </w:r>
      <w:r>
        <w:rPr>
          <w:sz w:val="18"/>
          <w:lang w:val="fr-FR"/>
        </w:rPr>
        <w:t xml:space="preserve"> </w:t>
      </w:r>
      <w:r w:rsidRPr="00CC56AC">
        <w:rPr>
          <w:sz w:val="18"/>
          <w:lang w:val="fr-FR"/>
        </w:rPr>
        <w:t>ou</w:t>
      </w:r>
    </w:p>
    <w:p w:rsidR="0009782F" w:rsidRPr="00CC56AC" w:rsidRDefault="0009782F" w:rsidP="0009782F">
      <w:pPr>
        <w:tabs>
          <w:tab w:val="left" w:pos="567"/>
        </w:tabs>
        <w:ind w:left="567" w:right="567"/>
        <w:rPr>
          <w:sz w:val="18"/>
          <w:lang w:val="fr-FR"/>
        </w:rPr>
      </w:pPr>
    </w:p>
    <w:p w:rsidR="0009782F" w:rsidRDefault="0009782F" w:rsidP="0009782F">
      <w:pPr>
        <w:tabs>
          <w:tab w:val="left" w:pos="567"/>
        </w:tabs>
        <w:ind w:left="567" w:right="567"/>
        <w:rPr>
          <w:sz w:val="18"/>
          <w:lang w:val="fr-FR"/>
        </w:rPr>
      </w:pPr>
      <w:r w:rsidRPr="00CC56AC">
        <w:rPr>
          <w:sz w:val="18"/>
          <w:lang w:val="fr-FR"/>
        </w:rPr>
        <w:tab/>
      </w:r>
      <w:r w:rsidRPr="00CC56AC">
        <w:rPr>
          <w:color w:val="000000"/>
          <w:sz w:val="18"/>
          <w:szCs w:val="22"/>
          <w:lang w:val="fr-FR"/>
        </w:rPr>
        <w:t>“</w:t>
      </w:r>
      <w:r w:rsidRPr="00CC56AC">
        <w:rPr>
          <w:sz w:val="18"/>
          <w:lang w:val="fr-FR"/>
        </w:rPr>
        <w:t>b)</w:t>
      </w:r>
      <w:r w:rsidRPr="00CC56AC">
        <w:rPr>
          <w:sz w:val="18"/>
          <w:lang w:val="fr-FR"/>
        </w:rPr>
        <w:tab/>
        <w:t>pour favoriser l</w:t>
      </w:r>
      <w:r>
        <w:rPr>
          <w:sz w:val="18"/>
          <w:lang w:val="fr-FR"/>
        </w:rPr>
        <w:t>’</w:t>
      </w:r>
      <w:r w:rsidRPr="00CC56AC">
        <w:rPr>
          <w:sz w:val="18"/>
          <w:lang w:val="fr-FR"/>
        </w:rPr>
        <w:t>attribution du niveau d</w:t>
      </w:r>
      <w:r>
        <w:rPr>
          <w:sz w:val="18"/>
          <w:lang w:val="fr-FR"/>
        </w:rPr>
        <w:t>’</w:t>
      </w:r>
      <w:r w:rsidRPr="00CC56AC">
        <w:rPr>
          <w:sz w:val="18"/>
          <w:lang w:val="fr-FR"/>
        </w:rPr>
        <w:t>expression approprié à chaque variété et contribuer ainsi à l</w:t>
      </w:r>
      <w:r>
        <w:rPr>
          <w:sz w:val="18"/>
          <w:lang w:val="fr-FR"/>
        </w:rPr>
        <w:t>’</w:t>
      </w:r>
      <w:r w:rsidRPr="00CC56AC">
        <w:rPr>
          <w:sz w:val="18"/>
          <w:lang w:val="fr-FR"/>
        </w:rPr>
        <w:t>élaboration de descriptions variétales harmonisées au niveau international.  (D</w:t>
      </w:r>
      <w:r>
        <w:rPr>
          <w:sz w:val="18"/>
          <w:lang w:val="fr-FR"/>
        </w:rPr>
        <w:t>’</w:t>
      </w:r>
      <w:r w:rsidRPr="00CC56AC">
        <w:rPr>
          <w:sz w:val="18"/>
          <w:lang w:val="fr-FR"/>
        </w:rPr>
        <w:t>autres informations concernant ces deux</w:t>
      </w:r>
      <w:r>
        <w:rPr>
          <w:sz w:val="18"/>
          <w:lang w:val="fr-FR"/>
        </w:rPr>
        <w:t> </w:t>
      </w:r>
      <w:r w:rsidRPr="00CC56AC">
        <w:rPr>
          <w:sz w:val="18"/>
          <w:lang w:val="fr-FR"/>
        </w:rPr>
        <w:t>points figurent dans la section 4 “</w:t>
      </w:r>
      <w:r w:rsidRPr="00CC56AC">
        <w:rPr>
          <w:iCs/>
          <w:sz w:val="18"/>
          <w:lang w:val="fr-FR"/>
        </w:rPr>
        <w:t>Objet des variétés indiquées à titre d</w:t>
      </w:r>
      <w:r>
        <w:rPr>
          <w:iCs/>
          <w:sz w:val="18"/>
          <w:lang w:val="fr-FR"/>
        </w:rPr>
        <w:t>’</w:t>
      </w:r>
      <w:r w:rsidRPr="00CC56AC">
        <w:rPr>
          <w:iCs/>
          <w:sz w:val="18"/>
          <w:lang w:val="fr-FR"/>
        </w:rPr>
        <w:t>exemples</w:t>
      </w:r>
      <w:r w:rsidRPr="00CC56AC">
        <w:rPr>
          <w:sz w:val="18"/>
          <w:lang w:val="fr-FR"/>
        </w:rPr>
        <w:t>”)</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sz w:val="18"/>
          <w:lang w:val="fr-FR"/>
        </w:rPr>
        <w:t>“1.2</w:t>
      </w:r>
      <w:r w:rsidRPr="00CC56AC">
        <w:rPr>
          <w:sz w:val="18"/>
          <w:lang w:val="fr-FR"/>
        </w:rPr>
        <w:tab/>
        <w:t>L</w:t>
      </w:r>
      <w:r>
        <w:rPr>
          <w:sz w:val="18"/>
          <w:lang w:val="fr-FR"/>
        </w:rPr>
        <w:t>’</w:t>
      </w:r>
      <w:r w:rsidRPr="00CC56AC">
        <w:rPr>
          <w:sz w:val="18"/>
          <w:lang w:val="fr-FR"/>
        </w:rPr>
        <w:t>UPOV a en particulier identifié des “caractères avec astérisque” importants pour l</w:t>
      </w:r>
      <w:r>
        <w:rPr>
          <w:sz w:val="18"/>
          <w:lang w:val="fr-FR"/>
        </w:rPr>
        <w:t>’</w:t>
      </w:r>
      <w:r w:rsidRPr="00CC56AC">
        <w:rPr>
          <w:sz w:val="18"/>
          <w:lang w:val="fr-FR"/>
        </w:rPr>
        <w:t>harmonisation internationale des descriptions variétales.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“1.3</w:t>
      </w:r>
      <w:r w:rsidRPr="00CC56AC">
        <w:rPr>
          <w:sz w:val="18"/>
          <w:lang w:val="fr-FR"/>
        </w:rPr>
        <w:tab/>
        <w:t>La décision quant à la nécessité d</w:t>
      </w:r>
      <w:r>
        <w:rPr>
          <w:sz w:val="18"/>
          <w:lang w:val="fr-FR"/>
        </w:rPr>
        <w:t>’</w:t>
      </w:r>
      <w:r w:rsidRPr="00CC56AC">
        <w:rPr>
          <w:sz w:val="18"/>
          <w:lang w:val="fr-FR"/>
        </w:rPr>
        <w:t>indiquer des variétés à titre d</w:t>
      </w:r>
      <w:r>
        <w:rPr>
          <w:sz w:val="18"/>
          <w:lang w:val="fr-FR"/>
        </w:rPr>
        <w:t>’</w:t>
      </w:r>
      <w:r w:rsidRPr="00CC56AC">
        <w:rPr>
          <w:sz w:val="18"/>
          <w:lang w:val="fr-FR"/>
        </w:rPr>
        <w:t>exemples pour un caractère peut être résumée de la manière suivante :</w:t>
      </w:r>
    </w:p>
    <w:p w:rsidR="0009782F" w:rsidRPr="00CC56AC" w:rsidRDefault="0009782F" w:rsidP="0009782F">
      <w:pPr>
        <w:ind w:left="567" w:right="567"/>
        <w:rPr>
          <w:sz w:val="18"/>
          <w:lang w:val="fr-FR"/>
        </w:rPr>
      </w:pPr>
    </w:p>
    <w:p w:rsidR="0009782F" w:rsidRPr="00CC56AC" w:rsidRDefault="0009782F" w:rsidP="0009782F">
      <w:pPr>
        <w:tabs>
          <w:tab w:val="left" w:pos="993"/>
        </w:tabs>
        <w:ind w:left="567" w:right="567" w:firstLine="567"/>
        <w:rPr>
          <w:sz w:val="18"/>
          <w:lang w:val="fr-FR"/>
        </w:rPr>
      </w:pPr>
      <w:r w:rsidRPr="00CC56AC">
        <w:rPr>
          <w:color w:val="000000"/>
          <w:sz w:val="18"/>
          <w:szCs w:val="22"/>
          <w:lang w:val="fr-FR"/>
        </w:rPr>
        <w:t>“</w:t>
      </w:r>
      <w:r w:rsidRPr="00CC56AC">
        <w:rPr>
          <w:sz w:val="18"/>
          <w:lang w:val="fr-FR"/>
        </w:rPr>
        <w:t>i)</w:t>
      </w:r>
      <w:r w:rsidRPr="00CC56AC">
        <w:rPr>
          <w:sz w:val="18"/>
          <w:lang w:val="fr-FR"/>
        </w:rPr>
        <w:tab/>
        <w:t>Si le caractère n</w:t>
      </w:r>
      <w:r>
        <w:rPr>
          <w:sz w:val="18"/>
          <w:lang w:val="fr-FR"/>
        </w:rPr>
        <w:t>’</w:t>
      </w:r>
      <w:r w:rsidRPr="00CC56AC">
        <w:rPr>
          <w:sz w:val="18"/>
          <w:lang w:val="fr-FR"/>
        </w:rPr>
        <w:t>est pas important aux fins de l</w:t>
      </w:r>
      <w:r>
        <w:rPr>
          <w:sz w:val="18"/>
          <w:lang w:val="fr-FR"/>
        </w:rPr>
        <w:t>’</w:t>
      </w:r>
      <w:r w:rsidRPr="00CC56AC">
        <w:rPr>
          <w:sz w:val="18"/>
          <w:lang w:val="fr-FR"/>
        </w:rPr>
        <w:t>harmonisation internationale des descriptions variétales (caractère sans astérisque) et que les exemples ne sont pas nécessaires pour illustrer ce caractère (voir la section 3.1), il n</w:t>
      </w:r>
      <w:r>
        <w:rPr>
          <w:sz w:val="18"/>
          <w:lang w:val="fr-FR"/>
        </w:rPr>
        <w:t>’</w:t>
      </w:r>
      <w:r w:rsidRPr="00CC56AC">
        <w:rPr>
          <w:sz w:val="18"/>
          <w:lang w:val="fr-FR"/>
        </w:rPr>
        <w:t>y a pas lieu d</w:t>
      </w:r>
      <w:r>
        <w:rPr>
          <w:sz w:val="18"/>
          <w:lang w:val="fr-FR"/>
        </w:rPr>
        <w:t>’</w:t>
      </w:r>
      <w:r w:rsidRPr="00CC56AC">
        <w:rPr>
          <w:sz w:val="18"/>
          <w:lang w:val="fr-FR"/>
        </w:rPr>
        <w:t>indiquer des variétés à titre d</w:t>
      </w:r>
      <w:r>
        <w:rPr>
          <w:sz w:val="18"/>
          <w:lang w:val="fr-FR"/>
        </w:rPr>
        <w:t>’</w:t>
      </w:r>
      <w:r w:rsidRPr="00CC56AC">
        <w:rPr>
          <w:sz w:val="18"/>
          <w:lang w:val="fr-FR"/>
        </w:rPr>
        <w:t>exemples.</w:t>
      </w:r>
    </w:p>
    <w:p w:rsidR="0009782F" w:rsidRPr="00CC56AC" w:rsidRDefault="0009782F" w:rsidP="0009782F">
      <w:pPr>
        <w:tabs>
          <w:tab w:val="left" w:pos="993"/>
        </w:tabs>
        <w:ind w:left="567" w:right="567" w:firstLine="567"/>
        <w:rPr>
          <w:sz w:val="18"/>
          <w:lang w:val="fr-FR"/>
        </w:rPr>
      </w:pPr>
    </w:p>
    <w:p w:rsidR="0009782F" w:rsidRPr="00CC56AC" w:rsidRDefault="0009782F" w:rsidP="0009782F">
      <w:pPr>
        <w:tabs>
          <w:tab w:val="left" w:pos="993"/>
        </w:tabs>
        <w:ind w:left="567" w:right="567" w:firstLine="567"/>
        <w:rPr>
          <w:sz w:val="18"/>
          <w:lang w:val="fr-FR"/>
        </w:rPr>
      </w:pPr>
      <w:r w:rsidRPr="00CC56AC">
        <w:rPr>
          <w:color w:val="000000"/>
          <w:sz w:val="18"/>
          <w:szCs w:val="22"/>
          <w:lang w:val="fr-FR"/>
        </w:rPr>
        <w:t>“</w:t>
      </w:r>
      <w:r w:rsidRPr="00CC56AC">
        <w:rPr>
          <w:sz w:val="18"/>
          <w:lang w:val="fr-FR"/>
        </w:rPr>
        <w:t>ii)</w:t>
      </w:r>
      <w:r w:rsidRPr="00CC56AC">
        <w:rPr>
          <w:sz w:val="18"/>
          <w:lang w:val="fr-FR"/>
        </w:rPr>
        <w:tab/>
        <w:t>Si un caractère important pour l</w:t>
      </w:r>
      <w:r>
        <w:rPr>
          <w:sz w:val="18"/>
          <w:lang w:val="fr-FR"/>
        </w:rPr>
        <w:t>’</w:t>
      </w:r>
      <w:r w:rsidRPr="00CC56AC">
        <w:rPr>
          <w:sz w:val="18"/>
          <w:lang w:val="fr-FR"/>
        </w:rPr>
        <w:t>harmonisation internationale des descriptions variétales (caractère avec astérisque) n</w:t>
      </w:r>
      <w:r>
        <w:rPr>
          <w:sz w:val="18"/>
          <w:lang w:val="fr-FR"/>
        </w:rPr>
        <w:t>’</w:t>
      </w:r>
      <w:r w:rsidRPr="00CC56AC">
        <w:rPr>
          <w:sz w:val="18"/>
          <w:lang w:val="fr-FR"/>
        </w:rPr>
        <w:t>est pas influencé par l</w:t>
      </w:r>
      <w:r>
        <w:rPr>
          <w:sz w:val="18"/>
          <w:lang w:val="fr-FR"/>
        </w:rPr>
        <w:t>’</w:t>
      </w:r>
      <w:r w:rsidRPr="00CC56AC">
        <w:rPr>
          <w:sz w:val="18"/>
          <w:lang w:val="fr-FR"/>
        </w:rPr>
        <w:t>année ou le milieu (caractères qualitatifs, par exemple) et que les exemples ne sont pas nécessaires pour illustrer ce caractère (voir la section 1.1), il n</w:t>
      </w:r>
      <w:r>
        <w:rPr>
          <w:sz w:val="18"/>
          <w:lang w:val="fr-FR"/>
        </w:rPr>
        <w:t>’</w:t>
      </w:r>
      <w:r w:rsidRPr="00CC56AC">
        <w:rPr>
          <w:sz w:val="18"/>
          <w:lang w:val="fr-FR"/>
        </w:rPr>
        <w:t>est pas obligatoire d</w:t>
      </w:r>
      <w:r>
        <w:rPr>
          <w:sz w:val="18"/>
          <w:lang w:val="fr-FR"/>
        </w:rPr>
        <w:t>’</w:t>
      </w:r>
      <w:r w:rsidRPr="00CC56AC">
        <w:rPr>
          <w:sz w:val="18"/>
          <w:lang w:val="fr-FR"/>
        </w:rPr>
        <w:t>indiquer des variétés à titre d</w:t>
      </w:r>
      <w:r>
        <w:rPr>
          <w:sz w:val="18"/>
          <w:lang w:val="fr-FR"/>
        </w:rPr>
        <w:t>’</w:t>
      </w:r>
      <w:r w:rsidRPr="00CC56AC">
        <w:rPr>
          <w:sz w:val="18"/>
          <w:lang w:val="fr-FR"/>
        </w:rPr>
        <w:t>exemples.</w:t>
      </w:r>
    </w:p>
    <w:p w:rsidR="0009782F" w:rsidRPr="00CC56AC" w:rsidRDefault="0009782F" w:rsidP="0009782F">
      <w:pPr>
        <w:tabs>
          <w:tab w:val="left" w:pos="993"/>
        </w:tabs>
        <w:ind w:left="567" w:right="567" w:firstLine="567"/>
        <w:rPr>
          <w:sz w:val="18"/>
          <w:lang w:val="fr-FR"/>
        </w:rPr>
      </w:pPr>
    </w:p>
    <w:p w:rsidR="0009782F" w:rsidRDefault="0009782F" w:rsidP="0009782F">
      <w:pPr>
        <w:tabs>
          <w:tab w:val="left" w:pos="993"/>
        </w:tabs>
        <w:ind w:left="567" w:right="567" w:firstLine="567"/>
        <w:rPr>
          <w:sz w:val="18"/>
          <w:lang w:val="fr-FR"/>
        </w:rPr>
      </w:pPr>
      <w:r w:rsidRPr="00CC56AC">
        <w:rPr>
          <w:color w:val="000000"/>
          <w:sz w:val="18"/>
          <w:szCs w:val="22"/>
          <w:lang w:val="fr-FR"/>
        </w:rPr>
        <w:t>“</w:t>
      </w:r>
      <w:r w:rsidRPr="00CC56AC">
        <w:rPr>
          <w:sz w:val="18"/>
          <w:lang w:val="fr-FR"/>
        </w:rPr>
        <w:t>iii)</w:t>
      </w:r>
      <w:r w:rsidRPr="00CC56AC">
        <w:rPr>
          <w:sz w:val="18"/>
          <w:lang w:val="fr-FR"/>
        </w:rPr>
        <w:tab/>
        <w:t>Si le caractère est important pour l</w:t>
      </w:r>
      <w:r>
        <w:rPr>
          <w:sz w:val="18"/>
          <w:lang w:val="fr-FR"/>
        </w:rPr>
        <w:t>’</w:t>
      </w:r>
      <w:r w:rsidRPr="00CC56AC">
        <w:rPr>
          <w:sz w:val="18"/>
          <w:lang w:val="fr-FR"/>
        </w:rPr>
        <w:t>harmonisation internationale des descriptions variétales (caractères avec astérisque) et qu</w:t>
      </w:r>
      <w:r>
        <w:rPr>
          <w:sz w:val="18"/>
          <w:lang w:val="fr-FR"/>
        </w:rPr>
        <w:t>’</w:t>
      </w:r>
      <w:r w:rsidRPr="00CC56AC">
        <w:rPr>
          <w:sz w:val="18"/>
          <w:lang w:val="fr-FR"/>
        </w:rPr>
        <w:t xml:space="preserve">il est influencé par le milieu (comme la plupart des caractères qualitatifs </w:t>
      </w:r>
      <w:r w:rsidRPr="00CC56AC">
        <w:rPr>
          <w:sz w:val="18"/>
          <w:lang w:val="fr-FR"/>
        </w:rPr>
        <w:lastRenderedPageBreak/>
        <w:t>et pseudo</w:t>
      </w:r>
      <w:r>
        <w:rPr>
          <w:sz w:val="18"/>
          <w:lang w:val="fr-FR"/>
        </w:rPr>
        <w:noBreakHyphen/>
      </w:r>
      <w:r w:rsidRPr="00CC56AC">
        <w:rPr>
          <w:sz w:val="18"/>
          <w:lang w:val="fr-FR"/>
        </w:rPr>
        <w:t>qualitatifs) ou que les exemples sont nécessaires pour illustrer ce caractère (voir la section 3.1), il est nécessaire d</w:t>
      </w:r>
      <w:r>
        <w:rPr>
          <w:sz w:val="18"/>
          <w:lang w:val="fr-FR"/>
        </w:rPr>
        <w:t>’</w:t>
      </w:r>
      <w:r w:rsidRPr="00CC56AC">
        <w:rPr>
          <w:sz w:val="18"/>
          <w:lang w:val="fr-FR"/>
        </w:rPr>
        <w:t>indiquer des variétés à titre d</w:t>
      </w:r>
      <w:r>
        <w:rPr>
          <w:sz w:val="18"/>
          <w:lang w:val="fr-FR"/>
        </w:rPr>
        <w:t>’</w:t>
      </w:r>
      <w:r w:rsidRPr="00CC56AC">
        <w:rPr>
          <w:sz w:val="18"/>
          <w:lang w:val="fr-FR"/>
        </w:rPr>
        <w:t>exemples.</w:t>
      </w:r>
    </w:p>
    <w:p w:rsidR="0009782F" w:rsidRPr="00CC56AC" w:rsidRDefault="0009782F" w:rsidP="0009782F">
      <w:pPr>
        <w:ind w:left="567" w:right="567" w:firstLine="567"/>
        <w:jc w:val="left"/>
        <w:rPr>
          <w:sz w:val="18"/>
          <w:lang w:val="fr-FR"/>
        </w:rPr>
      </w:pPr>
    </w:p>
    <w:p w:rsidR="0009782F" w:rsidRDefault="0009782F" w:rsidP="0009782F">
      <w:pPr>
        <w:ind w:left="567" w:right="567" w:firstLine="567"/>
        <w:rPr>
          <w:sz w:val="18"/>
          <w:lang w:val="fr-FR"/>
        </w:rPr>
      </w:pPr>
      <w:r w:rsidRPr="00CC56AC">
        <w:rPr>
          <w:color w:val="000000"/>
          <w:sz w:val="18"/>
          <w:szCs w:val="22"/>
          <w:lang w:val="fr-FR"/>
        </w:rPr>
        <w:t>“</w:t>
      </w:r>
      <w:r w:rsidRPr="00CC56AC">
        <w:rPr>
          <w:sz w:val="18"/>
          <w:lang w:val="fr-FR"/>
        </w:rPr>
        <w:t>iv)</w:t>
      </w:r>
      <w:r w:rsidRPr="00CC56AC">
        <w:rPr>
          <w:sz w:val="18"/>
          <w:lang w:val="fr-FR"/>
        </w:rPr>
        <w:tab/>
        <w:t>Si les variétés indiquées à titre d</w:t>
      </w:r>
      <w:r>
        <w:rPr>
          <w:sz w:val="18"/>
          <w:lang w:val="fr-FR"/>
        </w:rPr>
        <w:t>’</w:t>
      </w:r>
      <w:r w:rsidRPr="00CC56AC">
        <w:rPr>
          <w:sz w:val="18"/>
          <w:lang w:val="fr-FR"/>
        </w:rPr>
        <w:t>exemples sont considérées comme nécessaires en vertu des points i) à iii) mais qu</w:t>
      </w:r>
      <w:r>
        <w:rPr>
          <w:sz w:val="18"/>
          <w:lang w:val="fr-FR"/>
        </w:rPr>
        <w:t>’</w:t>
      </w:r>
      <w:r w:rsidRPr="00CC56AC">
        <w:rPr>
          <w:sz w:val="18"/>
          <w:lang w:val="fr-FR"/>
        </w:rPr>
        <w:t>il n</w:t>
      </w:r>
      <w:r>
        <w:rPr>
          <w:sz w:val="18"/>
          <w:lang w:val="fr-FR"/>
        </w:rPr>
        <w:t>’</w:t>
      </w:r>
      <w:r w:rsidRPr="00CC56AC">
        <w:rPr>
          <w:sz w:val="18"/>
          <w:lang w:val="fr-FR"/>
        </w:rPr>
        <w:t>est pas approprié de tenter d</w:t>
      </w:r>
      <w:r>
        <w:rPr>
          <w:sz w:val="18"/>
          <w:lang w:val="fr-FR"/>
        </w:rPr>
        <w:t>’</w:t>
      </w:r>
      <w:r w:rsidRPr="00CC56AC">
        <w:rPr>
          <w:sz w:val="18"/>
          <w:lang w:val="fr-FR"/>
        </w:rPr>
        <w:t>élaborer une série universelle d</w:t>
      </w:r>
      <w:r>
        <w:rPr>
          <w:sz w:val="18"/>
          <w:lang w:val="fr-FR"/>
        </w:rPr>
        <w:t>’</w:t>
      </w:r>
      <w:r w:rsidRPr="00CC56AC">
        <w:rPr>
          <w:sz w:val="18"/>
          <w:lang w:val="fr-FR"/>
        </w:rPr>
        <w:t>exemples de variétés applicables pour tous les membres de l</w:t>
      </w:r>
      <w:r>
        <w:rPr>
          <w:sz w:val="18"/>
          <w:lang w:val="fr-FR"/>
        </w:rPr>
        <w:t>’</w:t>
      </w:r>
      <w:r w:rsidRPr="00CC56AC">
        <w:rPr>
          <w:sz w:val="18"/>
          <w:lang w:val="fr-FR"/>
        </w:rPr>
        <w:t>UPOV, il conviendrait d</w:t>
      </w:r>
      <w:r>
        <w:rPr>
          <w:sz w:val="18"/>
          <w:lang w:val="fr-FR"/>
        </w:rPr>
        <w:t>’</w:t>
      </w:r>
      <w:r w:rsidRPr="00CC56AC">
        <w:rPr>
          <w:sz w:val="18"/>
          <w:lang w:val="fr-FR"/>
        </w:rPr>
        <w:t>envisager d</w:t>
      </w:r>
      <w:r>
        <w:rPr>
          <w:sz w:val="18"/>
          <w:lang w:val="fr-FR"/>
        </w:rPr>
        <w:t>’</w:t>
      </w:r>
      <w:r w:rsidRPr="00CC56AC">
        <w:rPr>
          <w:sz w:val="18"/>
          <w:lang w:val="fr-FR"/>
        </w:rPr>
        <w:t>élaborer des séries régionales de variétés indiquées à titre d</w:t>
      </w:r>
      <w:r>
        <w:rPr>
          <w:sz w:val="18"/>
          <w:lang w:val="fr-FR"/>
        </w:rPr>
        <w:t>’</w:t>
      </w:r>
      <w:r w:rsidRPr="00CC56AC">
        <w:rPr>
          <w:sz w:val="18"/>
          <w:lang w:val="fr-FR"/>
        </w:rPr>
        <w:t>exemples.</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sz w:val="18"/>
          <w:lang w:val="fr-FR"/>
        </w:rPr>
        <w:t>“1.4</w:t>
      </w:r>
      <w:r w:rsidRPr="00CC56AC">
        <w:rPr>
          <w:sz w:val="18"/>
          <w:lang w:val="fr-FR"/>
        </w:rPr>
        <w:tab/>
        <w:t>La procédure de décision quant à la nécessité d</w:t>
      </w:r>
      <w:r>
        <w:rPr>
          <w:sz w:val="18"/>
          <w:lang w:val="fr-FR"/>
        </w:rPr>
        <w:t>’</w:t>
      </w:r>
      <w:r w:rsidRPr="00CC56AC">
        <w:rPr>
          <w:sz w:val="18"/>
          <w:lang w:val="fr-FR"/>
        </w:rPr>
        <w:t>indiquer des variétés à titre d</w:t>
      </w:r>
      <w:r>
        <w:rPr>
          <w:sz w:val="18"/>
          <w:lang w:val="fr-FR"/>
        </w:rPr>
        <w:t>’</w:t>
      </w:r>
      <w:r w:rsidRPr="00CC56AC">
        <w:rPr>
          <w:sz w:val="18"/>
          <w:lang w:val="fr-FR"/>
        </w:rPr>
        <w:t>exemples pour un caractère est illustrée dans la première partie du diagramme 1 ci</w:t>
      </w:r>
      <w:r>
        <w:rPr>
          <w:sz w:val="18"/>
          <w:lang w:val="fr-FR"/>
        </w:rPr>
        <w:noBreakHyphen/>
      </w:r>
      <w:r w:rsidRPr="00CC56AC">
        <w:rPr>
          <w:sz w:val="18"/>
          <w:lang w:val="fr-FR"/>
        </w:rPr>
        <w:t>après.  Le diagramme 2 indique les cas dans lesquels des variétés doivent être indiquées à titre d</w:t>
      </w:r>
      <w:r>
        <w:rPr>
          <w:sz w:val="18"/>
          <w:lang w:val="fr-FR"/>
        </w:rPr>
        <w:t>’</w:t>
      </w:r>
      <w:r w:rsidRPr="00CC56AC">
        <w:rPr>
          <w:sz w:val="18"/>
          <w:lang w:val="fr-FR"/>
        </w:rPr>
        <w:t>exemples s</w:t>
      </w:r>
      <w:r>
        <w:rPr>
          <w:sz w:val="18"/>
          <w:lang w:val="fr-FR"/>
        </w:rPr>
        <w:t>’</w:t>
      </w:r>
      <w:r w:rsidRPr="00CC56AC">
        <w:rPr>
          <w:sz w:val="18"/>
          <w:lang w:val="fr-FR"/>
        </w:rPr>
        <w:t>agissant de séries régionales (voir la section 4).</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p>
    <w:p w:rsidR="0009782F" w:rsidRPr="00CC56AC" w:rsidRDefault="0009782F" w:rsidP="0009782F">
      <w:pPr>
        <w:ind w:left="567" w:right="567"/>
        <w:rPr>
          <w:sz w:val="18"/>
          <w:u w:val="single"/>
          <w:lang w:val="fr-FR"/>
        </w:rPr>
      </w:pPr>
      <w:r w:rsidRPr="00CC56AC">
        <w:rPr>
          <w:sz w:val="18"/>
          <w:lang w:val="fr-FR"/>
        </w:rPr>
        <w:t>“2.</w:t>
      </w:r>
      <w:r w:rsidRPr="00CC56AC">
        <w:rPr>
          <w:sz w:val="18"/>
          <w:lang w:val="fr-FR"/>
        </w:rPr>
        <w:tab/>
        <w:t>Critères relatifs aux variétés indiquées à titre d</w:t>
      </w:r>
      <w:r>
        <w:rPr>
          <w:sz w:val="18"/>
          <w:lang w:val="fr-FR"/>
        </w:rPr>
        <w:t>’</w:t>
      </w:r>
      <w:r w:rsidRPr="00CC56AC">
        <w:rPr>
          <w:sz w:val="18"/>
          <w:lang w:val="fr-FR"/>
        </w:rPr>
        <w:t>exemples</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sz w:val="18"/>
          <w:lang w:val="fr-FR"/>
        </w:rPr>
        <w:t>“</w:t>
      </w:r>
      <w:r w:rsidRPr="00CC56AC">
        <w:rPr>
          <w:i/>
          <w:sz w:val="18"/>
          <w:lang w:val="fr-FR"/>
        </w:rPr>
        <w:t>2.1</w:t>
      </w:r>
      <w:r w:rsidRPr="00CC56AC">
        <w:rPr>
          <w:i/>
          <w:sz w:val="18"/>
          <w:lang w:val="fr-FR"/>
        </w:rPr>
        <w:tab/>
        <w:t>Disponibilité</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sz w:val="18"/>
          <w:lang w:val="fr-FR"/>
        </w:rPr>
        <w:t>“Les services chargés de l</w:t>
      </w:r>
      <w:r>
        <w:rPr>
          <w:sz w:val="18"/>
          <w:lang w:val="fr-FR"/>
        </w:rPr>
        <w:t>’</w:t>
      </w:r>
      <w:r w:rsidRPr="00CC56AC">
        <w:rPr>
          <w:sz w:val="18"/>
          <w:lang w:val="fr-FR"/>
        </w:rPr>
        <w:t>examen</w:t>
      </w:r>
      <w:r>
        <w:rPr>
          <w:sz w:val="18"/>
          <w:lang w:val="fr-FR"/>
        </w:rPr>
        <w:t> </w:t>
      </w:r>
      <w:r w:rsidRPr="00CC56AC">
        <w:rPr>
          <w:sz w:val="18"/>
          <w:lang w:val="fr-FR"/>
        </w:rPr>
        <w:t>DHS et les obtenteurs doivent être en mesure de se procurer du matériel végétal des variétés indiquées à titre d</w:t>
      </w:r>
      <w:r>
        <w:rPr>
          <w:sz w:val="18"/>
          <w:lang w:val="fr-FR"/>
        </w:rPr>
        <w:t>’</w:t>
      </w:r>
      <w:r w:rsidRPr="00CC56AC">
        <w:rPr>
          <w:sz w:val="18"/>
          <w:lang w:val="fr-FR"/>
        </w:rPr>
        <w:t>exemples, de sorte que, d</w:t>
      </w:r>
      <w:r>
        <w:rPr>
          <w:sz w:val="18"/>
          <w:lang w:val="fr-FR"/>
        </w:rPr>
        <w:t>’</w:t>
      </w:r>
      <w:r w:rsidRPr="00CC56AC">
        <w:rPr>
          <w:sz w:val="18"/>
          <w:lang w:val="fr-FR"/>
        </w:rPr>
        <w:t>une manière générale, celles</w:t>
      </w:r>
      <w:r>
        <w:rPr>
          <w:sz w:val="18"/>
          <w:lang w:val="fr-FR"/>
        </w:rPr>
        <w:noBreakHyphen/>
      </w:r>
      <w:r w:rsidRPr="00CC56AC">
        <w:rPr>
          <w:sz w:val="18"/>
          <w:lang w:val="fr-FR"/>
        </w:rPr>
        <w:t>ci devraient être largement et aisément accessibles aux fins des principes directeurs d</w:t>
      </w:r>
      <w:r>
        <w:rPr>
          <w:sz w:val="18"/>
          <w:lang w:val="fr-FR"/>
        </w:rPr>
        <w:t>’</w:t>
      </w:r>
      <w:r w:rsidRPr="00CC56AC">
        <w:rPr>
          <w:sz w:val="18"/>
          <w:lang w:val="fr-FR"/>
        </w:rPr>
        <w:t>examen ou, dans le cas de séries régionales de variétés indiquées à titre d</w:t>
      </w:r>
      <w:r>
        <w:rPr>
          <w:sz w:val="18"/>
          <w:lang w:val="fr-FR"/>
        </w:rPr>
        <w:t>’</w:t>
      </w:r>
      <w:r w:rsidRPr="00CC56AC">
        <w:rPr>
          <w:sz w:val="18"/>
          <w:lang w:val="fr-FR"/>
        </w:rPr>
        <w:t>exemples, aux fins de la région concernée.  Pour cette raison, au moment d</w:t>
      </w:r>
      <w:r>
        <w:rPr>
          <w:sz w:val="18"/>
          <w:lang w:val="fr-FR"/>
        </w:rPr>
        <w:t>’</w:t>
      </w:r>
      <w:r w:rsidRPr="00CC56AC">
        <w:rPr>
          <w:sz w:val="18"/>
          <w:lang w:val="fr-FR"/>
        </w:rPr>
        <w:t>élaborer les principes directeurs d</w:t>
      </w:r>
      <w:r>
        <w:rPr>
          <w:sz w:val="18"/>
          <w:lang w:val="fr-FR"/>
        </w:rPr>
        <w:t>’</w:t>
      </w:r>
      <w:r w:rsidRPr="00CC56AC">
        <w:rPr>
          <w:sz w:val="18"/>
          <w:lang w:val="fr-FR"/>
        </w:rPr>
        <w:t>examen, les rédacteurs sont encouragés à solliciter des listes de variétés auprès des parties intéressées, afin de recenser les variétés le plus largement disponibles.</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sz w:val="18"/>
          <w:lang w:val="fr-FR"/>
        </w:rPr>
        <w:t>“</w:t>
      </w:r>
      <w:r w:rsidRPr="00CC56AC">
        <w:rPr>
          <w:i/>
          <w:sz w:val="18"/>
          <w:lang w:val="fr-FR"/>
        </w:rPr>
        <w:t>2.2</w:t>
      </w:r>
      <w:r w:rsidRPr="00CC56AC">
        <w:rPr>
          <w:i/>
          <w:sz w:val="18"/>
          <w:lang w:val="fr-FR"/>
        </w:rPr>
        <w:tab/>
        <w:t>Limiter le nombre au minimum</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“Pour des raisons d</w:t>
      </w:r>
      <w:r>
        <w:rPr>
          <w:sz w:val="18"/>
          <w:lang w:val="fr-FR"/>
        </w:rPr>
        <w:t>’</w:t>
      </w:r>
      <w:r w:rsidRPr="00CC56AC">
        <w:rPr>
          <w:sz w:val="18"/>
          <w:lang w:val="fr-FR"/>
        </w:rPr>
        <w:t>ordre pratique, il est recommandé de sélectionner la série de variétés indiquées à titre d</w:t>
      </w:r>
      <w:r>
        <w:rPr>
          <w:sz w:val="18"/>
          <w:lang w:val="fr-FR"/>
        </w:rPr>
        <w:t>’</w:t>
      </w:r>
      <w:r w:rsidRPr="00CC56AC">
        <w:rPr>
          <w:sz w:val="18"/>
          <w:lang w:val="fr-FR"/>
        </w:rPr>
        <w:t>exemples dans les principes directeurs d</w:t>
      </w:r>
      <w:r>
        <w:rPr>
          <w:sz w:val="18"/>
          <w:lang w:val="fr-FR"/>
        </w:rPr>
        <w:t>’</w:t>
      </w:r>
      <w:r w:rsidRPr="00CC56AC">
        <w:rPr>
          <w:sz w:val="18"/>
          <w:lang w:val="fr-FR"/>
        </w:rPr>
        <w:t>examen de façon que tous les caractères et leurs niveaux d</w:t>
      </w:r>
      <w:r>
        <w:rPr>
          <w:sz w:val="18"/>
          <w:lang w:val="fr-FR"/>
        </w:rPr>
        <w:t>’</w:t>
      </w:r>
      <w:r w:rsidRPr="00CC56AC">
        <w:rPr>
          <w:sz w:val="18"/>
          <w:lang w:val="fr-FR"/>
        </w:rPr>
        <w:t>expression souhaités soient couverts par le plus petit nombre possible d</w:t>
      </w:r>
      <w:r>
        <w:rPr>
          <w:sz w:val="18"/>
          <w:lang w:val="fr-FR"/>
        </w:rPr>
        <w:t>’</w:t>
      </w:r>
      <w:r w:rsidRPr="00CC56AC">
        <w:rPr>
          <w:sz w:val="18"/>
          <w:lang w:val="fr-FR"/>
        </w:rPr>
        <w:t>exemples.  Cela signifie que, dans la mesure du possible, une variété doit être indiquée à titre d</w:t>
      </w:r>
      <w:r>
        <w:rPr>
          <w:sz w:val="18"/>
          <w:lang w:val="fr-FR"/>
        </w:rPr>
        <w:t>’</w:t>
      </w:r>
      <w:r w:rsidRPr="00CC56AC">
        <w:rPr>
          <w:sz w:val="18"/>
          <w:lang w:val="fr-FR"/>
        </w:rPr>
        <w:t>exemples pour le plus grand nombre de caractères possible et ne doit pas être utilisée pour un seul caractère ou quelques</w:t>
      </w:r>
      <w:r>
        <w:rPr>
          <w:sz w:val="18"/>
          <w:lang w:val="fr-FR"/>
        </w:rPr>
        <w:noBreakHyphen/>
      </w:r>
      <w:r w:rsidRPr="00CC56AC">
        <w:rPr>
          <w:sz w:val="18"/>
          <w:lang w:val="fr-FR"/>
        </w:rPr>
        <w:t>uns seulement.</w:t>
      </w:r>
    </w:p>
    <w:p w:rsidR="0009782F" w:rsidRPr="00CC56AC" w:rsidRDefault="0009782F" w:rsidP="0009782F">
      <w:pPr>
        <w:ind w:left="567" w:right="567"/>
        <w:jc w:val="left"/>
        <w:rPr>
          <w:sz w:val="18"/>
          <w:lang w:val="fr-FR"/>
        </w:rPr>
      </w:pPr>
    </w:p>
    <w:p w:rsidR="0009782F" w:rsidRPr="00CC56AC" w:rsidRDefault="0009782F" w:rsidP="0009782F">
      <w:pPr>
        <w:ind w:left="567" w:right="567"/>
        <w:rPr>
          <w:i/>
          <w:sz w:val="18"/>
          <w:lang w:val="fr-FR"/>
        </w:rPr>
      </w:pPr>
      <w:r w:rsidRPr="00CC56AC">
        <w:rPr>
          <w:sz w:val="18"/>
          <w:lang w:val="fr-FR"/>
        </w:rPr>
        <w:t>“</w:t>
      </w:r>
      <w:r w:rsidRPr="00CC56AC">
        <w:rPr>
          <w:i/>
          <w:sz w:val="18"/>
          <w:lang w:val="fr-FR"/>
        </w:rPr>
        <w:t>2.3</w:t>
      </w:r>
      <w:r w:rsidRPr="00CC56AC">
        <w:rPr>
          <w:i/>
          <w:sz w:val="18"/>
          <w:lang w:val="fr-FR"/>
        </w:rPr>
        <w:tab/>
        <w:t>Accord des experts intéressés</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sz w:val="18"/>
          <w:lang w:val="fr-FR"/>
        </w:rPr>
        <w:t>“2.3.1</w:t>
      </w:r>
      <w:r w:rsidRPr="00CC56AC">
        <w:rPr>
          <w:sz w:val="18"/>
          <w:lang w:val="fr-FR"/>
        </w:rPr>
        <w:tab/>
        <w:t>La série de variétés à titre d</w:t>
      </w:r>
      <w:r>
        <w:rPr>
          <w:sz w:val="18"/>
          <w:lang w:val="fr-FR"/>
        </w:rPr>
        <w:t>’</w:t>
      </w:r>
      <w:r w:rsidRPr="00CC56AC">
        <w:rPr>
          <w:sz w:val="18"/>
          <w:lang w:val="fr-FR"/>
        </w:rPr>
        <w:t>exemples proposée par l</w:t>
      </w:r>
      <w:r>
        <w:rPr>
          <w:sz w:val="18"/>
          <w:lang w:val="fr-FR"/>
        </w:rPr>
        <w:t>’</w:t>
      </w:r>
      <w:r w:rsidRPr="00CC56AC">
        <w:rPr>
          <w:sz w:val="18"/>
          <w:lang w:val="fr-FR"/>
        </w:rPr>
        <w:t>expert principal chargé de l</w:t>
      </w:r>
      <w:r>
        <w:rPr>
          <w:sz w:val="18"/>
          <w:lang w:val="fr-FR"/>
        </w:rPr>
        <w:t>’</w:t>
      </w:r>
      <w:r w:rsidRPr="00CC56AC">
        <w:rPr>
          <w:sz w:val="18"/>
          <w:lang w:val="fr-FR"/>
        </w:rPr>
        <w:t>élaboration des principes directeurs d</w:t>
      </w:r>
      <w:r>
        <w:rPr>
          <w:sz w:val="18"/>
          <w:lang w:val="fr-FR"/>
        </w:rPr>
        <w:t>’</w:t>
      </w:r>
      <w:r w:rsidRPr="00CC56AC">
        <w:rPr>
          <w:sz w:val="18"/>
          <w:lang w:val="fr-FR"/>
        </w:rPr>
        <w:t>examen devrait être établie en coopération avec tous les experts intéressés.  Si un ou plusieurs expert(s) considère(nt) que certaines variétés à titre d</w:t>
      </w:r>
      <w:r>
        <w:rPr>
          <w:sz w:val="18"/>
          <w:lang w:val="fr-FR"/>
        </w:rPr>
        <w:t>’</w:t>
      </w:r>
      <w:r w:rsidRPr="00CC56AC">
        <w:rPr>
          <w:sz w:val="18"/>
          <w:lang w:val="fr-FR"/>
        </w:rPr>
        <w:t>exemples ne sont pas adaptées à leur situation, il convient de trouver, si possible, une nouvelle variété à titre d</w:t>
      </w:r>
      <w:r>
        <w:rPr>
          <w:sz w:val="18"/>
          <w:lang w:val="fr-FR"/>
        </w:rPr>
        <w:t>’</w:t>
      </w:r>
      <w:r w:rsidRPr="00CC56AC">
        <w:rPr>
          <w:sz w:val="18"/>
          <w:lang w:val="fr-FR"/>
        </w:rPr>
        <w:t>exemples (voir également la section 3, intitulée “Séries d</w:t>
      </w:r>
      <w:r>
        <w:rPr>
          <w:sz w:val="18"/>
          <w:lang w:val="fr-FR"/>
        </w:rPr>
        <w:t>’</w:t>
      </w:r>
      <w:r w:rsidRPr="00CC56AC">
        <w:rPr>
          <w:sz w:val="18"/>
          <w:lang w:val="fr-FR"/>
        </w:rPr>
        <w:t>exemples multiples”).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“2.3.2</w:t>
      </w:r>
      <w:r w:rsidRPr="00CC56AC">
        <w:rPr>
          <w:sz w:val="18"/>
          <w:lang w:val="fr-FR"/>
        </w:rPr>
        <w:tab/>
        <w:t>Il importe que la série de variétés indiquées à titre d</w:t>
      </w:r>
      <w:r>
        <w:rPr>
          <w:sz w:val="18"/>
          <w:lang w:val="fr-FR"/>
        </w:rPr>
        <w:t>’</w:t>
      </w:r>
      <w:r w:rsidRPr="00CC56AC">
        <w:rPr>
          <w:sz w:val="18"/>
          <w:lang w:val="fr-FR"/>
        </w:rPr>
        <w:t>exemples pour tel ou tel caractère soit établie par un seul expert afin de s</w:t>
      </w:r>
      <w:r>
        <w:rPr>
          <w:sz w:val="18"/>
          <w:lang w:val="fr-FR"/>
        </w:rPr>
        <w:t>’</w:t>
      </w:r>
      <w:r w:rsidRPr="00CC56AC">
        <w:rPr>
          <w:sz w:val="18"/>
          <w:lang w:val="fr-FR"/>
        </w:rPr>
        <w:t>assurer que la série d</w:t>
      </w:r>
      <w:r>
        <w:rPr>
          <w:sz w:val="18"/>
          <w:lang w:val="fr-FR"/>
        </w:rPr>
        <w:t>’</w:t>
      </w:r>
      <w:r w:rsidRPr="00CC56AC">
        <w:rPr>
          <w:sz w:val="18"/>
          <w:lang w:val="fr-FR"/>
        </w:rPr>
        <w:t>exemples pour ce caractère représente la même échelle.  Les variétés proposées par d</w:t>
      </w:r>
      <w:r>
        <w:rPr>
          <w:sz w:val="18"/>
          <w:lang w:val="fr-FR"/>
        </w:rPr>
        <w:t>’</w:t>
      </w:r>
      <w:r w:rsidRPr="00CC56AC">
        <w:rPr>
          <w:sz w:val="18"/>
          <w:lang w:val="fr-FR"/>
        </w:rPr>
        <w:t>autres experts pour illustrer le même caractère doivent être connues pour représenter la même échelle avant d</w:t>
      </w:r>
      <w:r>
        <w:rPr>
          <w:sz w:val="18"/>
          <w:lang w:val="fr-FR"/>
        </w:rPr>
        <w:t>’</w:t>
      </w:r>
      <w:r w:rsidRPr="00CC56AC">
        <w:rPr>
          <w:sz w:val="18"/>
          <w:lang w:val="fr-FR"/>
        </w:rPr>
        <w:t>être admises dans les principes directeurs d</w:t>
      </w:r>
      <w:r>
        <w:rPr>
          <w:sz w:val="18"/>
          <w:lang w:val="fr-FR"/>
        </w:rPr>
        <w:t>’</w:t>
      </w:r>
      <w:r w:rsidRPr="00CC56AC">
        <w:rPr>
          <w:sz w:val="18"/>
          <w:lang w:val="fr-FR"/>
        </w:rPr>
        <w:t>examen.  Dans le cas où il est nécessaire d</w:t>
      </w:r>
      <w:r>
        <w:rPr>
          <w:sz w:val="18"/>
          <w:lang w:val="fr-FR"/>
        </w:rPr>
        <w:t>’</w:t>
      </w:r>
      <w:r w:rsidRPr="00CC56AC">
        <w:rPr>
          <w:sz w:val="18"/>
          <w:lang w:val="fr-FR"/>
        </w:rPr>
        <w:t>établir une échelle distincte, pour différents types de variétés ou des régions différentes, il faudra peut</w:t>
      </w:r>
      <w:r>
        <w:rPr>
          <w:sz w:val="18"/>
          <w:lang w:val="fr-FR"/>
        </w:rPr>
        <w:noBreakHyphen/>
      </w:r>
      <w:r w:rsidRPr="00CC56AC">
        <w:rPr>
          <w:sz w:val="18"/>
          <w:lang w:val="fr-FR"/>
        </w:rPr>
        <w:t>être prévoir plusieurs séries d</w:t>
      </w:r>
      <w:r>
        <w:rPr>
          <w:sz w:val="18"/>
          <w:lang w:val="fr-FR"/>
        </w:rPr>
        <w:t>’</w:t>
      </w:r>
      <w:r w:rsidRPr="00CC56AC">
        <w:rPr>
          <w:sz w:val="18"/>
          <w:lang w:val="fr-FR"/>
        </w:rPr>
        <w:t>exemples (voir la section 3, intitulée “Séries d</w:t>
      </w:r>
      <w:r>
        <w:rPr>
          <w:sz w:val="18"/>
          <w:lang w:val="fr-FR"/>
        </w:rPr>
        <w:t>’</w:t>
      </w:r>
      <w:r w:rsidRPr="00CC56AC">
        <w:rPr>
          <w:sz w:val="18"/>
          <w:lang w:val="fr-FR"/>
        </w:rPr>
        <w:t>exemples multiples”).</w:t>
      </w:r>
    </w:p>
    <w:p w:rsidR="0009782F" w:rsidRPr="00CC56AC" w:rsidRDefault="0009782F" w:rsidP="0009782F">
      <w:pPr>
        <w:ind w:left="567" w:right="567"/>
        <w:rPr>
          <w:sz w:val="18"/>
          <w:lang w:val="fr-FR"/>
        </w:rPr>
      </w:pPr>
    </w:p>
    <w:p w:rsidR="0009782F" w:rsidRPr="00CC56AC" w:rsidRDefault="0009782F" w:rsidP="0009782F">
      <w:pPr>
        <w:keepNext/>
        <w:ind w:left="567" w:right="567"/>
        <w:rPr>
          <w:i/>
          <w:sz w:val="18"/>
          <w:lang w:val="fr-FR"/>
        </w:rPr>
      </w:pPr>
      <w:r w:rsidRPr="00CC56AC">
        <w:rPr>
          <w:sz w:val="18"/>
          <w:lang w:val="fr-FR"/>
        </w:rPr>
        <w:t>“</w:t>
      </w:r>
      <w:r w:rsidRPr="00CC56AC">
        <w:rPr>
          <w:i/>
          <w:sz w:val="18"/>
          <w:lang w:val="fr-FR"/>
        </w:rPr>
        <w:t>2.4</w:t>
      </w:r>
      <w:r w:rsidRPr="00CC56AC">
        <w:rPr>
          <w:i/>
          <w:sz w:val="18"/>
          <w:lang w:val="fr-FR"/>
        </w:rPr>
        <w:tab/>
        <w:t>Illustration de la gamme d</w:t>
      </w:r>
      <w:r>
        <w:rPr>
          <w:i/>
          <w:sz w:val="18"/>
          <w:lang w:val="fr-FR"/>
        </w:rPr>
        <w:t>’</w:t>
      </w:r>
      <w:r w:rsidRPr="00CC56AC">
        <w:rPr>
          <w:i/>
          <w:sz w:val="18"/>
          <w:lang w:val="fr-FR"/>
        </w:rPr>
        <w:t>expressions au sein de la collection des variétés</w:t>
      </w:r>
    </w:p>
    <w:p w:rsidR="0009782F" w:rsidRPr="00CC56AC" w:rsidRDefault="0009782F" w:rsidP="0009782F">
      <w:pPr>
        <w:keepNext/>
        <w:ind w:left="567" w:right="567"/>
        <w:rPr>
          <w:sz w:val="18"/>
          <w:lang w:val="fr-FR"/>
        </w:rPr>
      </w:pPr>
    </w:p>
    <w:p w:rsidR="0009782F" w:rsidRPr="00CC56AC" w:rsidRDefault="0009782F" w:rsidP="0009782F">
      <w:pPr>
        <w:ind w:left="567"/>
        <w:rPr>
          <w:sz w:val="18"/>
          <w:lang w:val="fr-FR"/>
        </w:rPr>
      </w:pPr>
      <w:r w:rsidRPr="00CC56AC">
        <w:rPr>
          <w:sz w:val="18"/>
          <w:lang w:val="fr-FR"/>
        </w:rPr>
        <w:t>“La série de variétés indiquées à titre d</w:t>
      </w:r>
      <w:r>
        <w:rPr>
          <w:sz w:val="18"/>
          <w:lang w:val="fr-FR"/>
        </w:rPr>
        <w:t>’</w:t>
      </w:r>
      <w:r w:rsidRPr="00CC56AC">
        <w:rPr>
          <w:sz w:val="18"/>
          <w:lang w:val="fr-FR"/>
        </w:rPr>
        <w:t>exemples pour un caractère donné doit renseigner sur la gamme d</w:t>
      </w:r>
      <w:r>
        <w:rPr>
          <w:sz w:val="18"/>
          <w:lang w:val="fr-FR"/>
        </w:rPr>
        <w:t>’</w:t>
      </w:r>
      <w:r w:rsidRPr="00CC56AC">
        <w:rPr>
          <w:sz w:val="18"/>
          <w:lang w:val="fr-FR"/>
        </w:rPr>
        <w:t>expression du caractère dans la collection des variétés visées par les principes directeurs d</w:t>
      </w:r>
      <w:r>
        <w:rPr>
          <w:sz w:val="18"/>
          <w:lang w:val="fr-FR"/>
        </w:rPr>
        <w:t>’</w:t>
      </w:r>
      <w:r w:rsidRPr="00CC56AC">
        <w:rPr>
          <w:sz w:val="18"/>
          <w:lang w:val="fr-FR"/>
        </w:rPr>
        <w:t xml:space="preserve">examen. </w:t>
      </w:r>
      <w:r>
        <w:rPr>
          <w:sz w:val="18"/>
          <w:lang w:val="fr-FR"/>
        </w:rPr>
        <w:t xml:space="preserve"> </w:t>
      </w:r>
      <w:r w:rsidRPr="00CC56AC">
        <w:rPr>
          <w:sz w:val="18"/>
          <w:lang w:val="fr-FR"/>
        </w:rPr>
        <w:t>Ainsi, il convient, d</w:t>
      </w:r>
      <w:r>
        <w:rPr>
          <w:sz w:val="18"/>
          <w:lang w:val="fr-FR"/>
        </w:rPr>
        <w:t>’</w:t>
      </w:r>
      <w:r w:rsidRPr="00CC56AC">
        <w:rPr>
          <w:sz w:val="18"/>
          <w:lang w:val="fr-FR"/>
        </w:rPr>
        <w:t>une manière générale, d</w:t>
      </w:r>
      <w:r>
        <w:rPr>
          <w:sz w:val="18"/>
          <w:lang w:val="fr-FR"/>
        </w:rPr>
        <w:t>’</w:t>
      </w:r>
      <w:r w:rsidRPr="00CC56AC">
        <w:rPr>
          <w:sz w:val="18"/>
          <w:lang w:val="fr-FR"/>
        </w:rPr>
        <w:t>indiquer des variétés à titre d</w:t>
      </w:r>
      <w:r>
        <w:rPr>
          <w:sz w:val="18"/>
          <w:lang w:val="fr-FR"/>
        </w:rPr>
        <w:t>’</w:t>
      </w:r>
      <w:r w:rsidRPr="00CC56AC">
        <w:rPr>
          <w:sz w:val="18"/>
          <w:lang w:val="fr-FR"/>
        </w:rPr>
        <w:t>exemples pour plusieurs niveaux d</w:t>
      </w:r>
      <w:r>
        <w:rPr>
          <w:sz w:val="18"/>
          <w:lang w:val="fr-FR"/>
        </w:rPr>
        <w:t>’</w:t>
      </w:r>
      <w:r w:rsidRPr="00CC56AC">
        <w:rPr>
          <w:sz w:val="18"/>
          <w:lang w:val="fr-FR"/>
        </w:rPr>
        <w:t>expression et, dans le cas de caractères quantitatifs :</w:t>
      </w:r>
    </w:p>
    <w:p w:rsidR="0009782F" w:rsidRPr="00CC56AC" w:rsidRDefault="0009782F" w:rsidP="0009782F">
      <w:pPr>
        <w:ind w:left="567" w:right="567"/>
        <w:rPr>
          <w:sz w:val="18"/>
          <w:lang w:val="fr-FR"/>
        </w:rPr>
      </w:pPr>
    </w:p>
    <w:p w:rsidR="0009782F" w:rsidRDefault="0009782F" w:rsidP="0009782F">
      <w:pPr>
        <w:ind w:left="567" w:right="567" w:firstLine="567"/>
        <w:rPr>
          <w:sz w:val="18"/>
          <w:lang w:val="fr-FR"/>
        </w:rPr>
      </w:pPr>
      <w:r w:rsidRPr="00CC56AC">
        <w:rPr>
          <w:color w:val="000000"/>
          <w:sz w:val="18"/>
          <w:szCs w:val="22"/>
          <w:lang w:val="fr-FR"/>
        </w:rPr>
        <w:t>“</w:t>
      </w:r>
      <w:r w:rsidRPr="00CC56AC">
        <w:rPr>
          <w:sz w:val="18"/>
          <w:lang w:val="fr-FR"/>
        </w:rPr>
        <w:t>i)</w:t>
      </w:r>
      <w:r w:rsidRPr="00CC56AC">
        <w:rPr>
          <w:sz w:val="18"/>
          <w:lang w:val="fr-FR"/>
        </w:rPr>
        <w:tab/>
        <w:t>échelle “1 à 9”</w:t>
      </w:r>
      <w:r>
        <w:rPr>
          <w:sz w:val="18"/>
          <w:lang w:val="fr-FR"/>
        </w:rPr>
        <w:t> </w:t>
      </w:r>
      <w:r w:rsidRPr="00CC56AC">
        <w:rPr>
          <w:sz w:val="18"/>
          <w:lang w:val="fr-FR"/>
        </w:rPr>
        <w:t>: d</w:t>
      </w:r>
      <w:r>
        <w:rPr>
          <w:sz w:val="18"/>
          <w:lang w:val="fr-FR"/>
        </w:rPr>
        <w:t>’</w:t>
      </w:r>
      <w:r w:rsidRPr="00CC56AC">
        <w:rPr>
          <w:sz w:val="18"/>
          <w:lang w:val="fr-FR"/>
        </w:rPr>
        <w:t>indiquer des variétés à titre d</w:t>
      </w:r>
      <w:r>
        <w:rPr>
          <w:sz w:val="18"/>
          <w:lang w:val="fr-FR"/>
        </w:rPr>
        <w:t>’</w:t>
      </w:r>
      <w:r w:rsidRPr="00CC56AC">
        <w:rPr>
          <w:sz w:val="18"/>
          <w:lang w:val="fr-FR"/>
        </w:rPr>
        <w:t>exemples pour trois</w:t>
      </w:r>
      <w:r>
        <w:rPr>
          <w:sz w:val="18"/>
          <w:lang w:val="fr-FR"/>
        </w:rPr>
        <w:t> </w:t>
      </w:r>
      <w:r w:rsidRPr="00CC56AC">
        <w:rPr>
          <w:sz w:val="18"/>
          <w:lang w:val="fr-FR"/>
        </w:rPr>
        <w:t>niveaux d</w:t>
      </w:r>
      <w:r>
        <w:rPr>
          <w:sz w:val="18"/>
          <w:lang w:val="fr-FR"/>
        </w:rPr>
        <w:t>’</w:t>
      </w:r>
      <w:r w:rsidRPr="00CC56AC">
        <w:rPr>
          <w:sz w:val="18"/>
          <w:lang w:val="fr-FR"/>
        </w:rPr>
        <w:t>expression au moins (p.</w:t>
      </w:r>
      <w:r>
        <w:rPr>
          <w:sz w:val="18"/>
          <w:lang w:val="fr-FR"/>
        </w:rPr>
        <w:t> </w:t>
      </w:r>
      <w:r w:rsidRPr="00CC56AC">
        <w:rPr>
          <w:sz w:val="18"/>
          <w:lang w:val="fr-FR"/>
        </w:rPr>
        <w:t>ex.</w:t>
      </w:r>
      <w:r>
        <w:rPr>
          <w:sz w:val="18"/>
          <w:lang w:val="fr-FR"/>
        </w:rPr>
        <w:t> </w:t>
      </w:r>
      <w:r w:rsidRPr="00CC56AC">
        <w:rPr>
          <w:sz w:val="18"/>
          <w:lang w:val="fr-FR"/>
        </w:rPr>
        <w:t>: (3), (5) et (7)), bien que, à titre exceptionnel, des variétés indiquées à titre d</w:t>
      </w:r>
      <w:r>
        <w:rPr>
          <w:sz w:val="18"/>
          <w:lang w:val="fr-FR"/>
        </w:rPr>
        <w:t>’</w:t>
      </w:r>
      <w:r w:rsidRPr="00CC56AC">
        <w:rPr>
          <w:sz w:val="18"/>
          <w:lang w:val="fr-FR"/>
        </w:rPr>
        <w:t>exemples pour deux</w:t>
      </w:r>
      <w:r>
        <w:rPr>
          <w:sz w:val="18"/>
          <w:lang w:val="fr-FR"/>
        </w:rPr>
        <w:t> </w:t>
      </w:r>
      <w:r w:rsidRPr="00CC56AC">
        <w:rPr>
          <w:sz w:val="18"/>
          <w:lang w:val="fr-FR"/>
        </w:rPr>
        <w:t>niveaux d</w:t>
      </w:r>
      <w:r>
        <w:rPr>
          <w:sz w:val="18"/>
          <w:lang w:val="fr-FR"/>
        </w:rPr>
        <w:t>’</w:t>
      </w:r>
      <w:r w:rsidRPr="00CC56AC">
        <w:rPr>
          <w:sz w:val="18"/>
          <w:lang w:val="fr-FR"/>
        </w:rPr>
        <w:t>expression seulement soient admissibles;</w:t>
      </w:r>
    </w:p>
    <w:p w:rsidR="0009782F" w:rsidRPr="00CC56AC" w:rsidRDefault="0009782F" w:rsidP="0009782F">
      <w:pPr>
        <w:ind w:left="1560" w:right="567" w:hanging="426"/>
        <w:rPr>
          <w:sz w:val="18"/>
          <w:lang w:val="fr-FR"/>
        </w:rPr>
      </w:pPr>
    </w:p>
    <w:p w:rsidR="0009782F" w:rsidRDefault="0009782F" w:rsidP="0009782F">
      <w:pPr>
        <w:ind w:left="567" w:right="567" w:firstLine="567"/>
        <w:rPr>
          <w:sz w:val="18"/>
          <w:lang w:val="fr-FR"/>
        </w:rPr>
      </w:pPr>
      <w:r w:rsidRPr="00CC56AC">
        <w:rPr>
          <w:color w:val="000000"/>
          <w:sz w:val="18"/>
          <w:szCs w:val="22"/>
          <w:lang w:val="fr-FR"/>
        </w:rPr>
        <w:t>“</w:t>
      </w:r>
      <w:r w:rsidRPr="00CC56AC">
        <w:rPr>
          <w:sz w:val="18"/>
          <w:lang w:val="fr-FR"/>
        </w:rPr>
        <w:t>ii)</w:t>
      </w:r>
      <w:r w:rsidRPr="00CC56AC">
        <w:rPr>
          <w:sz w:val="18"/>
          <w:lang w:val="fr-FR"/>
        </w:rPr>
        <w:tab/>
        <w:t>échelles “1 à 5” / “1 à 4” / “1 à 3” : d</w:t>
      </w:r>
      <w:r>
        <w:rPr>
          <w:sz w:val="18"/>
          <w:lang w:val="fr-FR"/>
        </w:rPr>
        <w:t>’</w:t>
      </w:r>
      <w:r w:rsidRPr="00CC56AC">
        <w:rPr>
          <w:sz w:val="18"/>
          <w:lang w:val="fr-FR"/>
        </w:rPr>
        <w:t>indiquer des variétés à titre d</w:t>
      </w:r>
      <w:r>
        <w:rPr>
          <w:sz w:val="18"/>
          <w:lang w:val="fr-FR"/>
        </w:rPr>
        <w:t>’</w:t>
      </w:r>
      <w:r w:rsidRPr="00CC56AC">
        <w:rPr>
          <w:sz w:val="18"/>
          <w:lang w:val="fr-FR"/>
        </w:rPr>
        <w:t>exemples pour au moins deux niveaux d</w:t>
      </w:r>
      <w:r>
        <w:rPr>
          <w:sz w:val="18"/>
          <w:lang w:val="fr-FR"/>
        </w:rPr>
        <w:t>’</w:t>
      </w:r>
      <w:r w:rsidRPr="00CC56AC">
        <w:rPr>
          <w:sz w:val="18"/>
          <w:lang w:val="fr-FR"/>
        </w:rPr>
        <w:t>expression.</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color w:val="000000"/>
          <w:sz w:val="18"/>
          <w:szCs w:val="22"/>
          <w:lang w:val="fr-FR"/>
        </w:rPr>
        <w:t>“</w:t>
      </w:r>
      <w:r w:rsidRPr="00CC56AC">
        <w:rPr>
          <w:sz w:val="18"/>
          <w:lang w:val="fr-FR"/>
        </w:rPr>
        <w:t>Caractères pseudo</w:t>
      </w:r>
      <w:r>
        <w:rPr>
          <w:sz w:val="18"/>
          <w:lang w:val="fr-FR"/>
        </w:rPr>
        <w:noBreakHyphen/>
      </w:r>
      <w:r w:rsidRPr="00CC56AC">
        <w:rPr>
          <w:sz w:val="18"/>
          <w:lang w:val="fr-FR"/>
        </w:rPr>
        <w:t>qualitatifs</w:t>
      </w:r>
      <w:r>
        <w:rPr>
          <w:sz w:val="18"/>
          <w:lang w:val="fr-FR"/>
        </w:rPr>
        <w:t> </w:t>
      </w:r>
      <w:r w:rsidRPr="00CC56AC">
        <w:rPr>
          <w:sz w:val="18"/>
          <w:lang w:val="fr-FR"/>
        </w:rPr>
        <w:t>: d</w:t>
      </w:r>
      <w:r>
        <w:rPr>
          <w:sz w:val="18"/>
          <w:lang w:val="fr-FR"/>
        </w:rPr>
        <w:t>’</w:t>
      </w:r>
      <w:r w:rsidRPr="00CC56AC">
        <w:rPr>
          <w:sz w:val="18"/>
          <w:lang w:val="fr-FR"/>
        </w:rPr>
        <w:t>indiquer une série de variétés à titre d</w:t>
      </w:r>
      <w:r>
        <w:rPr>
          <w:sz w:val="18"/>
          <w:lang w:val="fr-FR"/>
        </w:rPr>
        <w:t>’</w:t>
      </w:r>
      <w:r w:rsidRPr="00CC56AC">
        <w:rPr>
          <w:sz w:val="18"/>
          <w:lang w:val="fr-FR"/>
        </w:rPr>
        <w:t>exemples pour couvrir les différents types de variation dans la gamme d</w:t>
      </w:r>
      <w:r>
        <w:rPr>
          <w:sz w:val="18"/>
          <w:lang w:val="fr-FR"/>
        </w:rPr>
        <w:t>’</w:t>
      </w:r>
      <w:r w:rsidRPr="00CC56AC">
        <w:rPr>
          <w:sz w:val="18"/>
          <w:lang w:val="fr-FR"/>
        </w:rPr>
        <w:t>expressions des caractères.</w:t>
      </w:r>
    </w:p>
    <w:p w:rsidR="0009782F" w:rsidRPr="00CC56AC" w:rsidRDefault="0009782F" w:rsidP="0009782F">
      <w:pPr>
        <w:keepNext/>
        <w:ind w:left="567" w:right="567"/>
        <w:rPr>
          <w:i/>
          <w:sz w:val="18"/>
          <w:lang w:val="fr-FR"/>
        </w:rPr>
      </w:pPr>
      <w:r w:rsidRPr="00CC56AC">
        <w:rPr>
          <w:sz w:val="18"/>
          <w:lang w:val="fr-FR"/>
        </w:rPr>
        <w:lastRenderedPageBreak/>
        <w:t>“</w:t>
      </w:r>
      <w:r w:rsidRPr="00CC56AC">
        <w:rPr>
          <w:i/>
          <w:sz w:val="18"/>
          <w:lang w:val="fr-FR"/>
        </w:rPr>
        <w:t>2.5</w:t>
      </w:r>
      <w:r w:rsidRPr="00CC56AC">
        <w:rPr>
          <w:i/>
          <w:sz w:val="18"/>
          <w:lang w:val="fr-FR"/>
        </w:rPr>
        <w:tab/>
        <w:t>Séries d</w:t>
      </w:r>
      <w:r>
        <w:rPr>
          <w:i/>
          <w:sz w:val="18"/>
          <w:lang w:val="fr-FR"/>
        </w:rPr>
        <w:t>’</w:t>
      </w:r>
      <w:r w:rsidRPr="00CC56AC">
        <w:rPr>
          <w:i/>
          <w:sz w:val="18"/>
          <w:lang w:val="fr-FR"/>
        </w:rPr>
        <w:t>exemples régionales</w:t>
      </w:r>
    </w:p>
    <w:p w:rsidR="0009782F" w:rsidRPr="00CC56AC" w:rsidRDefault="0009782F" w:rsidP="0009782F">
      <w:pPr>
        <w:keepNext/>
        <w:ind w:left="567" w:right="567"/>
        <w:rPr>
          <w:sz w:val="18"/>
          <w:lang w:val="fr-FR"/>
        </w:rPr>
      </w:pPr>
    </w:p>
    <w:p w:rsidR="0009782F" w:rsidRPr="00CC56AC" w:rsidRDefault="0009782F" w:rsidP="0009782F">
      <w:pPr>
        <w:keepNext/>
        <w:ind w:left="1134" w:right="567"/>
        <w:rPr>
          <w:sz w:val="18"/>
          <w:lang w:val="fr-FR"/>
        </w:rPr>
      </w:pPr>
      <w:r w:rsidRPr="00CC56AC">
        <w:rPr>
          <w:sz w:val="18"/>
          <w:lang w:val="fr-FR"/>
        </w:rPr>
        <w:t>“2.5.1</w:t>
      </w:r>
      <w:r w:rsidRPr="00CC56AC">
        <w:rPr>
          <w:sz w:val="18"/>
          <w:lang w:val="fr-FR"/>
        </w:rPr>
        <w:tab/>
        <w:t>Justification des séries d</w:t>
      </w:r>
      <w:r>
        <w:rPr>
          <w:sz w:val="18"/>
          <w:lang w:val="fr-FR"/>
        </w:rPr>
        <w:t>’</w:t>
      </w:r>
      <w:r w:rsidRPr="00CC56AC">
        <w:rPr>
          <w:sz w:val="18"/>
          <w:lang w:val="fr-FR"/>
        </w:rPr>
        <w:t>exemples régionales</w:t>
      </w:r>
    </w:p>
    <w:p w:rsidR="0009782F" w:rsidRPr="00CC56AC" w:rsidRDefault="0009782F" w:rsidP="0009782F">
      <w:pPr>
        <w:keepNext/>
        <w:ind w:left="567" w:right="567"/>
        <w:rPr>
          <w:sz w:val="18"/>
          <w:lang w:val="fr-FR"/>
        </w:rPr>
      </w:pPr>
    </w:p>
    <w:p w:rsidR="0009782F" w:rsidRDefault="0009782F" w:rsidP="0009782F">
      <w:pPr>
        <w:ind w:left="567" w:right="567"/>
        <w:rPr>
          <w:sz w:val="18"/>
          <w:lang w:val="fr-FR"/>
        </w:rPr>
      </w:pPr>
      <w:r w:rsidRPr="00CC56AC">
        <w:rPr>
          <w:sz w:val="18"/>
          <w:lang w:val="fr-FR"/>
        </w:rPr>
        <w:t>“Les principes directeurs d</w:t>
      </w:r>
      <w:r>
        <w:rPr>
          <w:sz w:val="18"/>
          <w:lang w:val="fr-FR"/>
        </w:rPr>
        <w:t>’</w:t>
      </w:r>
      <w:r w:rsidRPr="00CC56AC">
        <w:rPr>
          <w:sz w:val="18"/>
          <w:lang w:val="fr-FR"/>
        </w:rPr>
        <w:t>examen de l</w:t>
      </w:r>
      <w:r>
        <w:rPr>
          <w:sz w:val="18"/>
          <w:lang w:val="fr-FR"/>
        </w:rPr>
        <w:t>’</w:t>
      </w:r>
      <w:r w:rsidRPr="00CC56AC">
        <w:rPr>
          <w:sz w:val="18"/>
          <w:lang w:val="fr-FR"/>
        </w:rPr>
        <w:t>UPOV doivent s</w:t>
      </w:r>
      <w:r>
        <w:rPr>
          <w:sz w:val="18"/>
          <w:lang w:val="fr-FR"/>
        </w:rPr>
        <w:t>’</w:t>
      </w:r>
      <w:r w:rsidRPr="00CC56AC">
        <w:rPr>
          <w:sz w:val="18"/>
          <w:lang w:val="fr-FR"/>
        </w:rPr>
        <w:t>appliquer aux différents pays, régions et milieux où des examens DHS sont effectués et ils prévoient, dans la mesure du possible, des séries universelles d</w:t>
      </w:r>
      <w:r>
        <w:rPr>
          <w:sz w:val="18"/>
          <w:lang w:val="fr-FR"/>
        </w:rPr>
        <w:t>’</w:t>
      </w:r>
      <w:r w:rsidRPr="00CC56AC">
        <w:rPr>
          <w:sz w:val="18"/>
          <w:lang w:val="fr-FR"/>
        </w:rPr>
        <w:t>exemples afin de maximiser l</w:t>
      </w:r>
      <w:r>
        <w:rPr>
          <w:sz w:val="18"/>
          <w:lang w:val="fr-FR"/>
        </w:rPr>
        <w:t>’</w:t>
      </w:r>
      <w:r w:rsidRPr="00CC56AC">
        <w:rPr>
          <w:sz w:val="18"/>
          <w:lang w:val="fr-FR"/>
        </w:rPr>
        <w:t>harmonisation des descriptions variétales.  Toutefois, l</w:t>
      </w:r>
      <w:r>
        <w:rPr>
          <w:sz w:val="18"/>
          <w:lang w:val="fr-FR"/>
        </w:rPr>
        <w:t>’</w:t>
      </w:r>
      <w:r w:rsidRPr="00CC56AC">
        <w:rPr>
          <w:sz w:val="18"/>
          <w:lang w:val="fr-FR"/>
        </w:rPr>
        <w:t>adaptation régionale des variétés de certains genres et espèces peut signifier qu</w:t>
      </w:r>
      <w:r>
        <w:rPr>
          <w:sz w:val="18"/>
          <w:lang w:val="fr-FR"/>
        </w:rPr>
        <w:t>’</w:t>
      </w:r>
      <w:r w:rsidRPr="00CC56AC">
        <w:rPr>
          <w:sz w:val="18"/>
          <w:lang w:val="fr-FR"/>
        </w:rPr>
        <w:t>il n</w:t>
      </w:r>
      <w:r>
        <w:rPr>
          <w:sz w:val="18"/>
          <w:lang w:val="fr-FR"/>
        </w:rPr>
        <w:t>’</w:t>
      </w:r>
      <w:r w:rsidRPr="00CC56AC">
        <w:rPr>
          <w:sz w:val="18"/>
          <w:lang w:val="fr-FR"/>
        </w:rPr>
        <w:t>est pas indiqué de tenter d</w:t>
      </w:r>
      <w:r>
        <w:rPr>
          <w:sz w:val="18"/>
          <w:lang w:val="fr-FR"/>
        </w:rPr>
        <w:t>’</w:t>
      </w:r>
      <w:r w:rsidRPr="00CC56AC">
        <w:rPr>
          <w:sz w:val="18"/>
          <w:lang w:val="fr-FR"/>
        </w:rPr>
        <w:t>harmoniser les descriptions variétales sur une base mondiale et, par conséquent, de tenter d</w:t>
      </w:r>
      <w:r>
        <w:rPr>
          <w:sz w:val="18"/>
          <w:lang w:val="fr-FR"/>
        </w:rPr>
        <w:t>’</w:t>
      </w:r>
      <w:r w:rsidRPr="00CC56AC">
        <w:rPr>
          <w:sz w:val="18"/>
          <w:lang w:val="fr-FR"/>
        </w:rPr>
        <w:t>élaborer une série universelle d</w:t>
      </w:r>
      <w:r>
        <w:rPr>
          <w:sz w:val="18"/>
          <w:lang w:val="fr-FR"/>
        </w:rPr>
        <w:t>’</w:t>
      </w:r>
      <w:r w:rsidRPr="00CC56AC">
        <w:rPr>
          <w:sz w:val="18"/>
          <w:lang w:val="fr-FR"/>
        </w:rPr>
        <w:t>exemples.  Cela étant, dans ces cas, l</w:t>
      </w:r>
      <w:r>
        <w:rPr>
          <w:sz w:val="18"/>
          <w:lang w:val="fr-FR"/>
        </w:rPr>
        <w:t>’</w:t>
      </w:r>
      <w:r w:rsidRPr="00CC56AC">
        <w:rPr>
          <w:sz w:val="18"/>
          <w:lang w:val="fr-FR"/>
        </w:rPr>
        <w:t>harmonisation régionale est importante et facilitée par la fourniture de séries régionales d</w:t>
      </w:r>
      <w:r>
        <w:rPr>
          <w:sz w:val="18"/>
          <w:lang w:val="fr-FR"/>
        </w:rPr>
        <w:t>’</w:t>
      </w:r>
      <w:r w:rsidRPr="00CC56AC">
        <w:rPr>
          <w:sz w:val="18"/>
          <w:lang w:val="fr-FR"/>
        </w:rPr>
        <w:t>exemples, comme indiqué dans le diagramme 2.  La raison d</w:t>
      </w:r>
      <w:r>
        <w:rPr>
          <w:sz w:val="18"/>
          <w:lang w:val="fr-FR"/>
        </w:rPr>
        <w:t>’</w:t>
      </w:r>
      <w:r w:rsidRPr="00CC56AC">
        <w:rPr>
          <w:sz w:val="18"/>
          <w:lang w:val="fr-FR"/>
        </w:rPr>
        <w:t>être du recensement des types régionaux sera expliquée dans les principes directeurs d</w:t>
      </w:r>
      <w:r>
        <w:rPr>
          <w:sz w:val="18"/>
          <w:lang w:val="fr-FR"/>
        </w:rPr>
        <w:t>’</w:t>
      </w:r>
      <w:r w:rsidRPr="00CC56AC">
        <w:rPr>
          <w:sz w:val="18"/>
          <w:lang w:val="fr-FR"/>
        </w:rPr>
        <w:t>examen et, le cas échéant, une corrélation entre les différentes séries d</w:t>
      </w:r>
      <w:r>
        <w:rPr>
          <w:sz w:val="18"/>
          <w:lang w:val="fr-FR"/>
        </w:rPr>
        <w:t>’</w:t>
      </w:r>
      <w:r w:rsidRPr="00CC56AC">
        <w:rPr>
          <w:sz w:val="18"/>
          <w:lang w:val="fr-FR"/>
        </w:rPr>
        <w:t>exemples régionales pourra être établie.</w:t>
      </w:r>
    </w:p>
    <w:p w:rsidR="0009782F" w:rsidRPr="00CC56AC" w:rsidRDefault="0009782F" w:rsidP="0009782F">
      <w:pPr>
        <w:ind w:left="567" w:right="567"/>
        <w:rPr>
          <w:sz w:val="18"/>
          <w:lang w:val="fr-FR"/>
        </w:rPr>
      </w:pPr>
    </w:p>
    <w:p w:rsidR="0009782F" w:rsidRDefault="0009782F" w:rsidP="0009782F">
      <w:pPr>
        <w:keepNext/>
        <w:ind w:left="1134" w:right="567"/>
        <w:rPr>
          <w:sz w:val="18"/>
          <w:lang w:val="fr-FR"/>
        </w:rPr>
      </w:pPr>
      <w:r w:rsidRPr="00CC56AC">
        <w:rPr>
          <w:sz w:val="18"/>
          <w:lang w:val="fr-FR"/>
        </w:rPr>
        <w:t>“2.5.2</w:t>
      </w:r>
      <w:r w:rsidRPr="00CC56AC">
        <w:rPr>
          <w:sz w:val="18"/>
          <w:lang w:val="fr-FR"/>
        </w:rPr>
        <w:tab/>
        <w:t>Procédure d</w:t>
      </w:r>
      <w:r>
        <w:rPr>
          <w:sz w:val="18"/>
          <w:lang w:val="fr-FR"/>
        </w:rPr>
        <w:t>’</w:t>
      </w:r>
      <w:r w:rsidRPr="00CC56AC">
        <w:rPr>
          <w:sz w:val="18"/>
          <w:lang w:val="fr-FR"/>
        </w:rPr>
        <w:t>établissement des séries régionales</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sz w:val="18"/>
          <w:lang w:val="fr-FR"/>
        </w:rPr>
        <w:t>“2.5.2.1</w:t>
      </w:r>
      <w:r w:rsidRPr="00CC56AC">
        <w:rPr>
          <w:sz w:val="18"/>
          <w:lang w:val="fr-FR"/>
        </w:rPr>
        <w:tab/>
        <w:t>Si le groupe de travail technique compétent convient de l</w:t>
      </w:r>
      <w:r>
        <w:rPr>
          <w:sz w:val="18"/>
          <w:lang w:val="fr-FR"/>
        </w:rPr>
        <w:t>’</w:t>
      </w:r>
      <w:r w:rsidRPr="00CC56AC">
        <w:rPr>
          <w:sz w:val="18"/>
          <w:lang w:val="fr-FR"/>
        </w:rPr>
        <w:t xml:space="preserve">élaboration de </w:t>
      </w:r>
      <w:r>
        <w:rPr>
          <w:sz w:val="18"/>
          <w:lang w:val="fr-FR"/>
        </w:rPr>
        <w:t>séries</w:t>
      </w:r>
      <w:r w:rsidRPr="00CC56AC">
        <w:rPr>
          <w:sz w:val="18"/>
          <w:lang w:val="fr-FR"/>
        </w:rPr>
        <w:t xml:space="preserve"> d</w:t>
      </w:r>
      <w:r>
        <w:rPr>
          <w:sz w:val="18"/>
          <w:lang w:val="fr-FR"/>
        </w:rPr>
        <w:t>’</w:t>
      </w:r>
      <w:r w:rsidRPr="00CC56AC">
        <w:rPr>
          <w:sz w:val="18"/>
          <w:lang w:val="fr-FR"/>
        </w:rPr>
        <w:t>exemples régionales, il détermine les régions concernées et les responsables de l</w:t>
      </w:r>
      <w:r>
        <w:rPr>
          <w:sz w:val="18"/>
          <w:lang w:val="fr-FR"/>
        </w:rPr>
        <w:t>’</w:t>
      </w:r>
      <w:r w:rsidRPr="00CC56AC">
        <w:rPr>
          <w:sz w:val="18"/>
          <w:lang w:val="fr-FR"/>
        </w:rPr>
        <w:t>établissement de ces listes.</w:t>
      </w:r>
    </w:p>
    <w:p w:rsidR="0009782F" w:rsidRPr="00CC56AC" w:rsidRDefault="0009782F" w:rsidP="0009782F">
      <w:pPr>
        <w:ind w:left="567" w:right="567"/>
        <w:rPr>
          <w:sz w:val="18"/>
          <w:lang w:val="fr-FR"/>
        </w:rPr>
      </w:pPr>
    </w:p>
    <w:p w:rsidR="0009782F" w:rsidRPr="00CC56AC" w:rsidRDefault="0009782F" w:rsidP="0009782F">
      <w:pPr>
        <w:pStyle w:val="BodyText2"/>
        <w:spacing w:line="240" w:lineRule="auto"/>
        <w:ind w:left="567" w:right="567"/>
        <w:rPr>
          <w:sz w:val="18"/>
          <w:lang w:val="fr-FR"/>
        </w:rPr>
      </w:pPr>
      <w:r w:rsidRPr="00CC56AC">
        <w:rPr>
          <w:sz w:val="18"/>
          <w:lang w:val="fr-FR"/>
        </w:rPr>
        <w:t>“2.5.2.2</w:t>
      </w:r>
      <w:r w:rsidRPr="00CC56AC">
        <w:rPr>
          <w:sz w:val="18"/>
          <w:lang w:val="fr-FR"/>
        </w:rPr>
        <w:tab/>
        <w:t>Dans le cas où le groupe de travail technique compétent sait que des séries d</w:t>
      </w:r>
      <w:r>
        <w:rPr>
          <w:sz w:val="18"/>
          <w:lang w:val="fr-FR"/>
        </w:rPr>
        <w:t>’</w:t>
      </w:r>
      <w:r w:rsidRPr="00CC56AC">
        <w:rPr>
          <w:sz w:val="18"/>
          <w:lang w:val="fr-FR"/>
        </w:rPr>
        <w:t>exemples régionales doivent être élaborées, ce fait est indiqué dans les principes directeurs d</w:t>
      </w:r>
      <w:r>
        <w:rPr>
          <w:sz w:val="18"/>
          <w:lang w:val="fr-FR"/>
        </w:rPr>
        <w:t>’</w:t>
      </w:r>
      <w:r w:rsidRPr="00CC56AC">
        <w:rPr>
          <w:sz w:val="18"/>
          <w:lang w:val="fr-FR"/>
        </w:rPr>
        <w:t>examen.</w:t>
      </w:r>
    </w:p>
    <w:p w:rsidR="0009782F" w:rsidRPr="00CC56AC" w:rsidRDefault="0009782F" w:rsidP="0009782F">
      <w:pPr>
        <w:rPr>
          <w:lang w:val="fr-FR"/>
        </w:rPr>
      </w:pPr>
    </w:p>
    <w:p w:rsidR="0009782F" w:rsidRPr="00CC56AC" w:rsidRDefault="0009782F" w:rsidP="0009782F">
      <w:pPr>
        <w:jc w:val="left"/>
        <w:rPr>
          <w:lang w:val="fr-FR"/>
        </w:rPr>
      </w:pPr>
    </w:p>
    <w:p w:rsidR="0009782F" w:rsidRPr="00CC56AC" w:rsidRDefault="0009782F" w:rsidP="0009782F">
      <w:pPr>
        <w:jc w:val="left"/>
        <w:rPr>
          <w:lang w:val="fr-FR"/>
        </w:rPr>
      </w:pPr>
    </w:p>
    <w:p w:rsidR="0009782F" w:rsidRPr="00CC56AC" w:rsidRDefault="0009782F" w:rsidP="0009782F">
      <w:pPr>
        <w:jc w:val="left"/>
        <w:rPr>
          <w:lang w:val="fr-FR"/>
        </w:rPr>
      </w:pPr>
    </w:p>
    <w:p w:rsidR="0009782F" w:rsidRPr="00CC56AC" w:rsidRDefault="0009782F" w:rsidP="0009782F">
      <w:pPr>
        <w:jc w:val="left"/>
        <w:rPr>
          <w:lang w:val="fr-FR"/>
        </w:rPr>
      </w:pPr>
    </w:p>
    <w:p w:rsidR="0009782F" w:rsidRPr="00CC56AC" w:rsidRDefault="0009782F" w:rsidP="0009782F">
      <w:pPr>
        <w:rPr>
          <w:highlight w:val="yellow"/>
          <w:lang w:val="fr-FR"/>
        </w:rPr>
      </w:pPr>
    </w:p>
    <w:p w:rsidR="0009782F" w:rsidRPr="00CC56AC" w:rsidRDefault="0009782F" w:rsidP="0009782F">
      <w:pPr>
        <w:rPr>
          <w:highlight w:val="yellow"/>
          <w:lang w:val="fr-FR"/>
        </w:rPr>
        <w:sectPr w:rsidR="0009782F" w:rsidRPr="00CC56AC" w:rsidSect="00727F39">
          <w:headerReference w:type="default" r:id="rId16"/>
          <w:headerReference w:type="first" r:id="rId17"/>
          <w:endnotePr>
            <w:numFmt w:val="lowerLetter"/>
          </w:endnotePr>
          <w:pgSz w:w="11907" w:h="16840" w:code="9"/>
          <w:pgMar w:top="510" w:right="1134" w:bottom="1134" w:left="1134" w:header="510" w:footer="680" w:gutter="0"/>
          <w:pgNumType w:start="1"/>
          <w:cols w:space="720"/>
          <w:titlePg/>
          <w:docGrid w:linePitch="272"/>
        </w:sectPr>
      </w:pPr>
    </w:p>
    <w:p w:rsidR="0009782F" w:rsidRPr="00CC56AC" w:rsidRDefault="00665C6D" w:rsidP="0009782F">
      <w:pPr>
        <w:jc w:val="center"/>
        <w:rPr>
          <w:highlight w:val="yellow"/>
          <w:lang w:val="fr-FR"/>
        </w:rPr>
      </w:pPr>
      <w:r>
        <w:rPr>
          <w:noProof/>
        </w:rPr>
        <w:lastRenderedPageBreak/>
        <w:drawing>
          <wp:inline distT="0" distB="0" distL="0" distR="0" wp14:anchorId="11E735ED" wp14:editId="6E0C7BA5">
            <wp:extent cx="8001000" cy="5723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0" cy="5723890"/>
                    </a:xfrm>
                    <a:prstGeom prst="rect">
                      <a:avLst/>
                    </a:prstGeom>
                    <a:noFill/>
                    <a:ln>
                      <a:noFill/>
                    </a:ln>
                  </pic:spPr>
                </pic:pic>
              </a:graphicData>
            </a:graphic>
          </wp:inline>
        </w:drawing>
      </w:r>
    </w:p>
    <w:p w:rsidR="0009782F" w:rsidRPr="00CC56AC" w:rsidRDefault="00665C6D" w:rsidP="0009782F">
      <w:pPr>
        <w:ind w:left="993" w:right="567"/>
        <w:jc w:val="center"/>
        <w:rPr>
          <w:highlight w:val="yellow"/>
          <w:lang w:val="fr-FR"/>
        </w:rPr>
      </w:pPr>
      <w:r>
        <w:rPr>
          <w:noProof/>
        </w:rPr>
        <w:lastRenderedPageBreak/>
        <w:drawing>
          <wp:inline distT="0" distB="0" distL="0" distR="0" wp14:anchorId="6FF04BC5" wp14:editId="7097B4E2">
            <wp:extent cx="7675880" cy="5758815"/>
            <wp:effectExtent l="0" t="0" r="127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75880" cy="5758815"/>
                    </a:xfrm>
                    <a:prstGeom prst="rect">
                      <a:avLst/>
                    </a:prstGeom>
                    <a:noFill/>
                    <a:ln>
                      <a:noFill/>
                    </a:ln>
                  </pic:spPr>
                </pic:pic>
              </a:graphicData>
            </a:graphic>
          </wp:inline>
        </w:drawing>
      </w:r>
    </w:p>
    <w:p w:rsidR="0009782F" w:rsidRPr="00CC56AC" w:rsidRDefault="0009782F" w:rsidP="0009782F">
      <w:pPr>
        <w:ind w:right="567"/>
        <w:jc w:val="left"/>
        <w:rPr>
          <w:highlight w:val="yellow"/>
          <w:lang w:val="fr-FR"/>
        </w:rPr>
        <w:sectPr w:rsidR="0009782F" w:rsidRPr="00CC56AC" w:rsidSect="00727F39">
          <w:headerReference w:type="default" r:id="rId20"/>
          <w:headerReference w:type="first" r:id="rId21"/>
          <w:endnotePr>
            <w:numFmt w:val="lowerLetter"/>
          </w:endnotePr>
          <w:pgSz w:w="16840" w:h="11907" w:orient="landscape" w:code="9"/>
          <w:pgMar w:top="1134" w:right="510" w:bottom="1134" w:left="1134" w:header="510" w:footer="680" w:gutter="0"/>
          <w:cols w:space="720"/>
          <w:titlePg/>
          <w:docGrid w:linePitch="272"/>
        </w:sectPr>
      </w:pPr>
    </w:p>
    <w:p w:rsidR="0009782F" w:rsidRPr="00CC56AC" w:rsidRDefault="0009782F" w:rsidP="0009782F">
      <w:pPr>
        <w:ind w:right="567"/>
        <w:jc w:val="right"/>
        <w:rPr>
          <w:highlight w:val="yellow"/>
          <w:lang w:val="fr-FR"/>
        </w:rPr>
      </w:pPr>
    </w:p>
    <w:p w:rsidR="0009782F" w:rsidRPr="00CC56AC" w:rsidRDefault="0009782F" w:rsidP="0009782F">
      <w:pPr>
        <w:ind w:left="567" w:right="567"/>
        <w:rPr>
          <w:sz w:val="18"/>
          <w:lang w:val="fr-FR"/>
        </w:rPr>
      </w:pPr>
      <w:r w:rsidRPr="00CC56AC">
        <w:rPr>
          <w:sz w:val="18"/>
          <w:lang w:val="fr-FR"/>
        </w:rPr>
        <w:t>“3.</w:t>
      </w:r>
      <w:r w:rsidRPr="00CC56AC">
        <w:rPr>
          <w:sz w:val="18"/>
          <w:lang w:val="fr-FR"/>
        </w:rPr>
        <w:tab/>
        <w:t>Séries d</w:t>
      </w:r>
      <w:r>
        <w:rPr>
          <w:sz w:val="18"/>
          <w:lang w:val="fr-FR"/>
        </w:rPr>
        <w:t>’</w:t>
      </w:r>
      <w:r w:rsidRPr="00CC56AC">
        <w:rPr>
          <w:sz w:val="18"/>
          <w:lang w:val="fr-FR"/>
        </w:rPr>
        <w:t>exemples multiples</w:t>
      </w:r>
    </w:p>
    <w:p w:rsidR="0009782F" w:rsidRPr="00CC56AC" w:rsidRDefault="0009782F" w:rsidP="0009782F">
      <w:pPr>
        <w:ind w:right="567"/>
        <w:rPr>
          <w:sz w:val="18"/>
          <w:lang w:val="fr-FR"/>
        </w:rPr>
      </w:pPr>
    </w:p>
    <w:p w:rsidR="0009782F" w:rsidRDefault="0009782F" w:rsidP="0009782F">
      <w:pPr>
        <w:ind w:left="567" w:right="567"/>
        <w:rPr>
          <w:i/>
          <w:sz w:val="18"/>
          <w:lang w:val="fr-FR"/>
        </w:rPr>
      </w:pPr>
      <w:r w:rsidRPr="00CC56AC">
        <w:rPr>
          <w:i/>
          <w:sz w:val="18"/>
          <w:lang w:val="fr-FR"/>
        </w:rPr>
        <w:t>“3.1</w:t>
      </w:r>
      <w:r w:rsidRPr="00CC56AC">
        <w:rPr>
          <w:i/>
          <w:sz w:val="18"/>
          <w:lang w:val="fr-FR"/>
        </w:rPr>
        <w:tab/>
        <w:t>Présentation de séries d</w:t>
      </w:r>
      <w:r>
        <w:rPr>
          <w:i/>
          <w:sz w:val="18"/>
          <w:lang w:val="fr-FR"/>
        </w:rPr>
        <w:t>’</w:t>
      </w:r>
      <w:r w:rsidRPr="00CC56AC">
        <w:rPr>
          <w:i/>
          <w:sz w:val="18"/>
          <w:lang w:val="fr-FR"/>
        </w:rPr>
        <w:t>exemples régionales</w:t>
      </w:r>
    </w:p>
    <w:p w:rsidR="0009782F" w:rsidRPr="00CC56AC" w:rsidRDefault="0009782F" w:rsidP="0009782F">
      <w:pPr>
        <w:ind w:right="567"/>
        <w:rPr>
          <w:sz w:val="18"/>
          <w:lang w:val="fr-FR"/>
        </w:rPr>
      </w:pPr>
    </w:p>
    <w:p w:rsidR="0009782F" w:rsidRDefault="0009782F" w:rsidP="0009782F">
      <w:pPr>
        <w:ind w:left="567" w:right="567"/>
        <w:rPr>
          <w:sz w:val="18"/>
          <w:lang w:val="fr-FR"/>
        </w:rPr>
      </w:pPr>
      <w:r w:rsidRPr="00CC56AC">
        <w:rPr>
          <w:sz w:val="18"/>
          <w:lang w:val="fr-FR"/>
        </w:rPr>
        <w:t>“3.1.1</w:t>
      </w:r>
      <w:r w:rsidRPr="00CC56AC">
        <w:rPr>
          <w:sz w:val="18"/>
          <w:lang w:val="fr-FR"/>
        </w:rPr>
        <w:tab/>
        <w:t>L</w:t>
      </w:r>
      <w:r>
        <w:rPr>
          <w:sz w:val="18"/>
          <w:lang w:val="fr-FR"/>
        </w:rPr>
        <w:t>’</w:t>
      </w:r>
      <w:r w:rsidRPr="00CC56AC">
        <w:rPr>
          <w:sz w:val="18"/>
          <w:lang w:val="fr-FR"/>
        </w:rPr>
        <w:t>existence de séries multiples de variétés indiquées à titre d</w:t>
      </w:r>
      <w:r>
        <w:rPr>
          <w:sz w:val="18"/>
          <w:lang w:val="fr-FR"/>
        </w:rPr>
        <w:t>’</w:t>
      </w:r>
      <w:r w:rsidRPr="00CC56AC">
        <w:rPr>
          <w:sz w:val="18"/>
          <w:lang w:val="fr-FR"/>
        </w:rPr>
        <w:t>exemples signifie que, pour certains des caractères ou la totalité d</w:t>
      </w:r>
      <w:r>
        <w:rPr>
          <w:sz w:val="18"/>
          <w:lang w:val="fr-FR"/>
        </w:rPr>
        <w:t>’</w:t>
      </w:r>
      <w:r w:rsidRPr="00CC56AC">
        <w:rPr>
          <w:sz w:val="18"/>
          <w:lang w:val="fr-FR"/>
        </w:rPr>
        <w:t>entre eux, aucune variété n</w:t>
      </w:r>
      <w:r>
        <w:rPr>
          <w:sz w:val="18"/>
          <w:lang w:val="fr-FR"/>
        </w:rPr>
        <w:t>’</w:t>
      </w:r>
      <w:r w:rsidRPr="00CC56AC">
        <w:rPr>
          <w:sz w:val="18"/>
          <w:lang w:val="fr-FR"/>
        </w:rPr>
        <w:t>est indiquée à titre d</w:t>
      </w:r>
      <w:r>
        <w:rPr>
          <w:sz w:val="18"/>
          <w:lang w:val="fr-FR"/>
        </w:rPr>
        <w:t>’</w:t>
      </w:r>
      <w:r w:rsidRPr="00CC56AC">
        <w:rPr>
          <w:sz w:val="18"/>
          <w:lang w:val="fr-FR"/>
        </w:rPr>
        <w:t>exemples dans le tableau des caractères et que les séries d</w:t>
      </w:r>
      <w:r>
        <w:rPr>
          <w:sz w:val="18"/>
          <w:lang w:val="fr-FR"/>
        </w:rPr>
        <w:t>’</w:t>
      </w:r>
      <w:r w:rsidRPr="00CC56AC">
        <w:rPr>
          <w:sz w:val="18"/>
          <w:lang w:val="fr-FR"/>
        </w:rPr>
        <w:t>exemples multiples figurent dans une annexe publiée sur le site</w:t>
      </w:r>
      <w:r>
        <w:rPr>
          <w:sz w:val="18"/>
          <w:lang w:val="fr-FR"/>
        </w:rPr>
        <w:t> </w:t>
      </w:r>
      <w:r w:rsidRPr="00CC56AC">
        <w:rPr>
          <w:sz w:val="18"/>
          <w:lang w:val="fr-FR"/>
        </w:rPr>
        <w:t>Web de l</w:t>
      </w:r>
      <w:r>
        <w:rPr>
          <w:sz w:val="18"/>
          <w:lang w:val="fr-FR"/>
        </w:rPr>
        <w:t>’</w:t>
      </w:r>
      <w:r w:rsidRPr="00CC56AC">
        <w:rPr>
          <w:sz w:val="18"/>
          <w:lang w:val="fr-FR"/>
        </w:rPr>
        <w:t>UPOV, qui se présente de la manière suivante</w:t>
      </w:r>
      <w:r>
        <w:rPr>
          <w:sz w:val="18"/>
          <w:lang w:val="fr-FR"/>
        </w:rPr>
        <w:t> </w:t>
      </w:r>
      <w:r w:rsidRPr="00CC56AC">
        <w:rPr>
          <w:sz w:val="18"/>
          <w:lang w:val="fr-FR"/>
        </w:rPr>
        <w:t>:</w:t>
      </w:r>
    </w:p>
    <w:p w:rsidR="0009782F" w:rsidRPr="00CC56AC" w:rsidRDefault="0009782F" w:rsidP="0009782F">
      <w:pPr>
        <w:ind w:right="567"/>
        <w:rPr>
          <w:noProof/>
          <w:sz w:val="18"/>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09782F" w:rsidRPr="00CC56AC" w:rsidTr="00727F39">
        <w:trPr>
          <w:cantSplit/>
        </w:trPr>
        <w:tc>
          <w:tcPr>
            <w:tcW w:w="1296" w:type="dxa"/>
            <w:vAlign w:val="center"/>
          </w:tcPr>
          <w:p w:rsidR="0009782F" w:rsidRPr="00CC56AC" w:rsidRDefault="0009782F" w:rsidP="00727F39">
            <w:pPr>
              <w:keepNext/>
              <w:spacing w:before="60" w:after="60"/>
              <w:jc w:val="left"/>
              <w:rPr>
                <w:noProof/>
                <w:snapToGrid w:val="0"/>
                <w:sz w:val="16"/>
                <w:szCs w:val="18"/>
                <w:lang w:val="fr-FR"/>
              </w:rPr>
            </w:pPr>
          </w:p>
        </w:tc>
        <w:tc>
          <w:tcPr>
            <w:tcW w:w="5411" w:type="dxa"/>
            <w:gridSpan w:val="6"/>
            <w:vAlign w:val="center"/>
          </w:tcPr>
          <w:p w:rsidR="0009782F" w:rsidRPr="00CC56AC" w:rsidRDefault="0009782F" w:rsidP="00727F39">
            <w:pPr>
              <w:keepNext/>
              <w:spacing w:before="60" w:after="60"/>
              <w:jc w:val="left"/>
              <w:rPr>
                <w:noProof/>
                <w:snapToGrid w:val="0"/>
                <w:sz w:val="16"/>
                <w:szCs w:val="18"/>
                <w:lang w:val="fr-FR"/>
              </w:rPr>
            </w:pPr>
            <w:r w:rsidRPr="00CC56AC">
              <w:rPr>
                <w:noProof/>
                <w:snapToGrid w:val="0"/>
                <w:sz w:val="16"/>
                <w:szCs w:val="18"/>
                <w:lang w:val="fr-FR"/>
              </w:rPr>
              <w:t>Région A</w:t>
            </w: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Exemples</w:t>
            </w:r>
          </w:p>
        </w:tc>
        <w:tc>
          <w:tcPr>
            <w:tcW w:w="901"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Car. 1</w:t>
            </w:r>
          </w:p>
        </w:tc>
        <w:tc>
          <w:tcPr>
            <w:tcW w:w="902"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Car. 2</w:t>
            </w:r>
          </w:p>
        </w:tc>
        <w:tc>
          <w:tcPr>
            <w:tcW w:w="902"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Car. 3</w:t>
            </w:r>
          </w:p>
        </w:tc>
        <w:tc>
          <w:tcPr>
            <w:tcW w:w="902"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Car. 4</w:t>
            </w:r>
          </w:p>
        </w:tc>
        <w:tc>
          <w:tcPr>
            <w:tcW w:w="902"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Car. 5</w:t>
            </w:r>
          </w:p>
        </w:tc>
        <w:tc>
          <w:tcPr>
            <w:tcW w:w="902" w:type="dxa"/>
            <w:vAlign w:val="center"/>
          </w:tcPr>
          <w:p w:rsidR="0009782F" w:rsidRPr="00CC56AC" w:rsidRDefault="0009782F" w:rsidP="00727F39">
            <w:pPr>
              <w:spacing w:before="60" w:after="60"/>
              <w:jc w:val="left"/>
              <w:rPr>
                <w:i/>
                <w:noProof/>
                <w:snapToGrid w:val="0"/>
                <w:sz w:val="16"/>
                <w:szCs w:val="18"/>
                <w:lang w:val="fr-FR"/>
              </w:rPr>
            </w:pPr>
            <w:r w:rsidRPr="00CC56AC">
              <w:rPr>
                <w:i/>
                <w:noProof/>
                <w:snapToGrid w:val="0"/>
                <w:sz w:val="16"/>
                <w:szCs w:val="18"/>
                <w:lang w:val="fr-FR"/>
              </w:rPr>
              <w:t>etc.</w:t>
            </w: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Variété A</w:t>
            </w:r>
          </w:p>
        </w:tc>
        <w:tc>
          <w:tcPr>
            <w:tcW w:w="901"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09782F" w:rsidRPr="00CC56AC" w:rsidRDefault="0009782F" w:rsidP="00727F39">
            <w:pPr>
              <w:spacing w:before="60" w:after="60"/>
              <w:jc w:val="center"/>
              <w:rPr>
                <w:noProof/>
                <w:snapToGrid w:val="0"/>
                <w:sz w:val="16"/>
                <w:szCs w:val="18"/>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Variété B</w:t>
            </w:r>
          </w:p>
        </w:tc>
        <w:tc>
          <w:tcPr>
            <w:tcW w:w="901"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5</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2</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7</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1</w:t>
            </w:r>
          </w:p>
        </w:tc>
        <w:tc>
          <w:tcPr>
            <w:tcW w:w="902" w:type="dxa"/>
            <w:vAlign w:val="center"/>
          </w:tcPr>
          <w:p w:rsidR="0009782F" w:rsidRPr="00CC56AC" w:rsidRDefault="0009782F" w:rsidP="00727F39">
            <w:pPr>
              <w:spacing w:before="60" w:after="60"/>
              <w:jc w:val="center"/>
              <w:rPr>
                <w:noProof/>
                <w:snapToGrid w:val="0"/>
                <w:sz w:val="16"/>
                <w:szCs w:val="18"/>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Variété C</w:t>
            </w:r>
          </w:p>
        </w:tc>
        <w:tc>
          <w:tcPr>
            <w:tcW w:w="901"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7</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3</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5</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9</w:t>
            </w: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2</w:t>
            </w:r>
          </w:p>
        </w:tc>
        <w:tc>
          <w:tcPr>
            <w:tcW w:w="902" w:type="dxa"/>
            <w:vAlign w:val="center"/>
          </w:tcPr>
          <w:p w:rsidR="0009782F" w:rsidRPr="00CC56AC" w:rsidRDefault="0009782F" w:rsidP="00727F39">
            <w:pPr>
              <w:spacing w:before="60" w:after="60"/>
              <w:jc w:val="center"/>
              <w:rPr>
                <w:noProof/>
                <w:snapToGrid w:val="0"/>
                <w:sz w:val="16"/>
                <w:szCs w:val="18"/>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8"/>
                <w:lang w:val="fr-FR"/>
              </w:rPr>
            </w:pPr>
            <w:r w:rsidRPr="00CC56AC">
              <w:rPr>
                <w:noProof/>
                <w:snapToGrid w:val="0"/>
                <w:sz w:val="16"/>
                <w:szCs w:val="18"/>
                <w:lang w:val="fr-FR"/>
              </w:rPr>
              <w:t>Variété D</w:t>
            </w:r>
          </w:p>
        </w:tc>
        <w:tc>
          <w:tcPr>
            <w:tcW w:w="901"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4</w:t>
            </w: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r w:rsidRPr="00CC56AC">
              <w:rPr>
                <w:noProof/>
                <w:snapToGrid w:val="0"/>
                <w:sz w:val="16"/>
                <w:szCs w:val="18"/>
                <w:lang w:val="fr-FR"/>
              </w:rPr>
              <w:t>4</w:t>
            </w:r>
          </w:p>
        </w:tc>
        <w:tc>
          <w:tcPr>
            <w:tcW w:w="902" w:type="dxa"/>
            <w:vAlign w:val="center"/>
          </w:tcPr>
          <w:p w:rsidR="0009782F" w:rsidRPr="00CC56AC" w:rsidRDefault="0009782F" w:rsidP="00727F39">
            <w:pPr>
              <w:spacing w:before="60" w:after="60"/>
              <w:jc w:val="center"/>
              <w:rPr>
                <w:noProof/>
                <w:snapToGrid w:val="0"/>
                <w:sz w:val="16"/>
                <w:szCs w:val="18"/>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i/>
                <w:noProof/>
                <w:snapToGrid w:val="0"/>
                <w:sz w:val="16"/>
                <w:szCs w:val="18"/>
                <w:lang w:val="fr-FR"/>
              </w:rPr>
            </w:pPr>
            <w:r w:rsidRPr="00CC56AC">
              <w:rPr>
                <w:i/>
                <w:noProof/>
                <w:snapToGrid w:val="0"/>
                <w:sz w:val="16"/>
                <w:szCs w:val="18"/>
                <w:lang w:val="fr-FR"/>
              </w:rPr>
              <w:t>etc.</w:t>
            </w:r>
          </w:p>
        </w:tc>
        <w:tc>
          <w:tcPr>
            <w:tcW w:w="901"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c>
          <w:tcPr>
            <w:tcW w:w="902" w:type="dxa"/>
            <w:vAlign w:val="center"/>
          </w:tcPr>
          <w:p w:rsidR="0009782F" w:rsidRPr="00CC56AC" w:rsidRDefault="0009782F" w:rsidP="00727F39">
            <w:pPr>
              <w:spacing w:before="60" w:after="60"/>
              <w:jc w:val="center"/>
              <w:rPr>
                <w:noProof/>
                <w:snapToGrid w:val="0"/>
                <w:sz w:val="16"/>
                <w:szCs w:val="18"/>
                <w:lang w:val="fr-FR"/>
              </w:rPr>
            </w:pPr>
          </w:p>
        </w:tc>
      </w:tr>
    </w:tbl>
    <w:p w:rsidR="0009782F" w:rsidRPr="00CC56AC" w:rsidRDefault="0009782F" w:rsidP="0009782F">
      <w:pPr>
        <w:rPr>
          <w:noProof/>
          <w:snapToGrid w:val="0"/>
          <w:color w:val="000000"/>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p>
        </w:tc>
        <w:tc>
          <w:tcPr>
            <w:tcW w:w="5411" w:type="dxa"/>
            <w:gridSpan w:val="6"/>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Région B</w:t>
            </w: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 xml:space="preserve">Exemples </w:t>
            </w:r>
          </w:p>
        </w:tc>
        <w:tc>
          <w:tcPr>
            <w:tcW w:w="901"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Car. 1</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Car. 2</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Car. 3</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Car. 4</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Car. 5</w:t>
            </w:r>
          </w:p>
        </w:tc>
        <w:tc>
          <w:tcPr>
            <w:tcW w:w="902" w:type="dxa"/>
            <w:vAlign w:val="center"/>
          </w:tcPr>
          <w:p w:rsidR="0009782F" w:rsidRPr="00CC56AC" w:rsidRDefault="0009782F" w:rsidP="00727F39">
            <w:pPr>
              <w:spacing w:before="60" w:after="60"/>
              <w:jc w:val="left"/>
              <w:rPr>
                <w:i/>
                <w:noProof/>
                <w:snapToGrid w:val="0"/>
                <w:sz w:val="16"/>
                <w:szCs w:val="16"/>
                <w:lang w:val="fr-FR"/>
              </w:rPr>
            </w:pPr>
            <w:r w:rsidRPr="00CC56AC">
              <w:rPr>
                <w:i/>
                <w:noProof/>
                <w:snapToGrid w:val="0"/>
                <w:sz w:val="16"/>
                <w:szCs w:val="16"/>
                <w:lang w:val="fr-FR"/>
              </w:rPr>
              <w:t>etc.</w:t>
            </w: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Variété I</w:t>
            </w:r>
          </w:p>
        </w:tc>
        <w:tc>
          <w:tcPr>
            <w:tcW w:w="901"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4</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5</w:t>
            </w: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09782F" w:rsidRPr="00CC56AC" w:rsidRDefault="0009782F" w:rsidP="00727F39">
            <w:pPr>
              <w:spacing w:before="60" w:after="60"/>
              <w:jc w:val="left"/>
              <w:rPr>
                <w:noProof/>
                <w:snapToGrid w:val="0"/>
                <w:sz w:val="16"/>
                <w:szCs w:val="16"/>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Variété II</w:t>
            </w:r>
          </w:p>
        </w:tc>
        <w:tc>
          <w:tcPr>
            <w:tcW w:w="901"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5</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2</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2</w:t>
            </w:r>
          </w:p>
        </w:tc>
        <w:tc>
          <w:tcPr>
            <w:tcW w:w="902" w:type="dxa"/>
            <w:vAlign w:val="center"/>
          </w:tcPr>
          <w:p w:rsidR="0009782F" w:rsidRPr="00CC56AC" w:rsidRDefault="0009782F" w:rsidP="00727F39">
            <w:pPr>
              <w:spacing w:before="60" w:after="60"/>
              <w:jc w:val="left"/>
              <w:rPr>
                <w:noProof/>
                <w:snapToGrid w:val="0"/>
                <w:sz w:val="16"/>
                <w:szCs w:val="16"/>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Variété III</w:t>
            </w:r>
          </w:p>
        </w:tc>
        <w:tc>
          <w:tcPr>
            <w:tcW w:w="901"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7</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1</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7</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9</w:t>
            </w: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09782F" w:rsidRPr="00CC56AC" w:rsidRDefault="0009782F" w:rsidP="00727F39">
            <w:pPr>
              <w:spacing w:before="60" w:after="60"/>
              <w:jc w:val="left"/>
              <w:rPr>
                <w:noProof/>
                <w:snapToGrid w:val="0"/>
                <w:sz w:val="16"/>
                <w:szCs w:val="16"/>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Variété IV</w:t>
            </w:r>
          </w:p>
        </w:tc>
        <w:tc>
          <w:tcPr>
            <w:tcW w:w="901"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3</w:t>
            </w: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r w:rsidRPr="00CC56AC">
              <w:rPr>
                <w:noProof/>
                <w:snapToGrid w:val="0"/>
                <w:sz w:val="16"/>
                <w:szCs w:val="16"/>
                <w:lang w:val="fr-FR"/>
              </w:rPr>
              <w:t>4</w:t>
            </w:r>
          </w:p>
        </w:tc>
        <w:tc>
          <w:tcPr>
            <w:tcW w:w="902" w:type="dxa"/>
            <w:vAlign w:val="center"/>
          </w:tcPr>
          <w:p w:rsidR="0009782F" w:rsidRPr="00CC56AC" w:rsidRDefault="0009782F" w:rsidP="00727F39">
            <w:pPr>
              <w:spacing w:before="60" w:after="60"/>
              <w:jc w:val="left"/>
              <w:rPr>
                <w:noProof/>
                <w:snapToGrid w:val="0"/>
                <w:sz w:val="16"/>
                <w:szCs w:val="16"/>
                <w:lang w:val="fr-FR"/>
              </w:rPr>
            </w:pPr>
          </w:p>
        </w:tc>
      </w:tr>
      <w:tr w:rsidR="0009782F" w:rsidRPr="00CC56AC" w:rsidTr="00727F39">
        <w:trPr>
          <w:cantSplit/>
        </w:trPr>
        <w:tc>
          <w:tcPr>
            <w:tcW w:w="1296" w:type="dxa"/>
            <w:vAlign w:val="center"/>
          </w:tcPr>
          <w:p w:rsidR="0009782F" w:rsidRPr="00CC56AC" w:rsidRDefault="0009782F" w:rsidP="00727F39">
            <w:pPr>
              <w:spacing w:before="60" w:after="60"/>
              <w:jc w:val="left"/>
              <w:rPr>
                <w:i/>
                <w:noProof/>
                <w:snapToGrid w:val="0"/>
                <w:sz w:val="16"/>
                <w:szCs w:val="16"/>
                <w:lang w:val="fr-FR"/>
              </w:rPr>
            </w:pPr>
            <w:r w:rsidRPr="00CC56AC">
              <w:rPr>
                <w:i/>
                <w:noProof/>
                <w:snapToGrid w:val="0"/>
                <w:sz w:val="16"/>
                <w:szCs w:val="16"/>
                <w:lang w:val="fr-FR"/>
              </w:rPr>
              <w:t>etc.</w:t>
            </w:r>
          </w:p>
        </w:tc>
        <w:tc>
          <w:tcPr>
            <w:tcW w:w="901" w:type="dxa"/>
            <w:vAlign w:val="center"/>
          </w:tcPr>
          <w:p w:rsidR="0009782F" w:rsidRPr="00CC56AC" w:rsidRDefault="0009782F" w:rsidP="00727F39">
            <w:pPr>
              <w:spacing w:before="60" w:after="60"/>
              <w:jc w:val="left"/>
              <w:rPr>
                <w:i/>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c>
          <w:tcPr>
            <w:tcW w:w="902" w:type="dxa"/>
            <w:vAlign w:val="center"/>
          </w:tcPr>
          <w:p w:rsidR="0009782F" w:rsidRPr="00CC56AC" w:rsidRDefault="0009782F" w:rsidP="00727F39">
            <w:pPr>
              <w:spacing w:before="60" w:after="60"/>
              <w:jc w:val="left"/>
              <w:rPr>
                <w:noProof/>
                <w:snapToGrid w:val="0"/>
                <w:sz w:val="16"/>
                <w:szCs w:val="16"/>
                <w:lang w:val="fr-FR"/>
              </w:rPr>
            </w:pPr>
          </w:p>
        </w:tc>
      </w:tr>
    </w:tbl>
    <w:p w:rsidR="0009782F" w:rsidRPr="00CC56AC" w:rsidRDefault="0009782F" w:rsidP="0009782F">
      <w:pPr>
        <w:ind w:left="567" w:right="567"/>
        <w:rPr>
          <w:i/>
          <w:lang w:val="fr-FR"/>
        </w:rPr>
      </w:pPr>
    </w:p>
    <w:p w:rsidR="0009782F" w:rsidRDefault="0009782F" w:rsidP="0009782F">
      <w:pPr>
        <w:ind w:left="567" w:right="567"/>
        <w:rPr>
          <w:sz w:val="18"/>
          <w:lang w:val="fr-FR"/>
        </w:rPr>
      </w:pPr>
      <w:r w:rsidRPr="00CC56AC">
        <w:rPr>
          <w:sz w:val="18"/>
          <w:lang w:val="fr-FR"/>
        </w:rPr>
        <w:t>“3.1.2</w:t>
      </w:r>
      <w:r w:rsidRPr="00CC56AC">
        <w:rPr>
          <w:sz w:val="18"/>
          <w:lang w:val="fr-FR"/>
        </w:rPr>
        <w:tab/>
        <w:t>Même lorsque la colonne intitulée “Exemples” est vide (c</w:t>
      </w:r>
      <w:r>
        <w:rPr>
          <w:sz w:val="18"/>
          <w:lang w:val="fr-FR"/>
        </w:rPr>
        <w:t>’</w:t>
      </w:r>
      <w:r w:rsidRPr="00CC56AC">
        <w:rPr>
          <w:sz w:val="18"/>
          <w:lang w:val="fr-FR"/>
        </w:rPr>
        <w:t>est</w:t>
      </w:r>
      <w:r>
        <w:rPr>
          <w:sz w:val="18"/>
          <w:lang w:val="fr-FR"/>
        </w:rPr>
        <w:noBreakHyphen/>
      </w:r>
      <w:r w:rsidRPr="00CC56AC">
        <w:rPr>
          <w:sz w:val="18"/>
          <w:lang w:val="fr-FR"/>
        </w:rPr>
        <w:t>à</w:t>
      </w:r>
      <w:r>
        <w:rPr>
          <w:sz w:val="18"/>
          <w:lang w:val="fr-FR"/>
        </w:rPr>
        <w:noBreakHyphen/>
      </w:r>
      <w:r w:rsidRPr="00CC56AC">
        <w:rPr>
          <w:sz w:val="18"/>
          <w:lang w:val="fr-FR"/>
        </w:rPr>
        <w:t>dire qu</w:t>
      </w:r>
      <w:r>
        <w:rPr>
          <w:sz w:val="18"/>
          <w:lang w:val="fr-FR"/>
        </w:rPr>
        <w:t>’</w:t>
      </w:r>
      <w:r w:rsidRPr="00CC56AC">
        <w:rPr>
          <w:sz w:val="18"/>
          <w:lang w:val="fr-FR"/>
        </w:rPr>
        <w:t>il n</w:t>
      </w:r>
      <w:r>
        <w:rPr>
          <w:sz w:val="18"/>
          <w:lang w:val="fr-FR"/>
        </w:rPr>
        <w:t>’</w:t>
      </w:r>
      <w:r w:rsidRPr="00CC56AC">
        <w:rPr>
          <w:sz w:val="18"/>
          <w:lang w:val="fr-FR"/>
        </w:rPr>
        <w:t>existe aucun exemple universel pour aucun caractère), elle doit être maintenue dans le tableau des caractères pour permettre aux utilisateurs de la compléter au moyen des exemples appropriés.</w:t>
      </w:r>
    </w:p>
    <w:p w:rsidR="0009782F" w:rsidRPr="00CC56AC" w:rsidRDefault="0009782F" w:rsidP="0009782F">
      <w:pPr>
        <w:ind w:left="567" w:right="567"/>
        <w:rPr>
          <w:sz w:val="18"/>
          <w:lang w:val="fr-FR"/>
        </w:rPr>
      </w:pPr>
    </w:p>
    <w:p w:rsidR="0009782F" w:rsidRPr="0001623C" w:rsidRDefault="0009782F" w:rsidP="0009782F">
      <w:pPr>
        <w:ind w:left="567" w:right="567"/>
        <w:rPr>
          <w:i/>
          <w:sz w:val="18"/>
          <w:lang w:val="fr-FR"/>
        </w:rPr>
      </w:pPr>
      <w:r w:rsidRPr="0001623C">
        <w:rPr>
          <w:i/>
          <w:sz w:val="18"/>
          <w:lang w:val="fr-FR"/>
        </w:rPr>
        <w:t>“3.2</w:t>
      </w:r>
      <w:r w:rsidRPr="0001623C">
        <w:rPr>
          <w:i/>
          <w:sz w:val="18"/>
          <w:lang w:val="fr-FR"/>
        </w:rPr>
        <w:tab/>
        <w:t>Différents types d’une variété</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sz w:val="18"/>
          <w:lang w:val="fr-FR"/>
        </w:rPr>
        <w:t>“3.2.1</w:t>
      </w:r>
      <w:r w:rsidRPr="00CC56AC">
        <w:rPr>
          <w:sz w:val="18"/>
          <w:lang w:val="fr-FR"/>
        </w:rPr>
        <w:tab/>
        <w:t>S</w:t>
      </w:r>
      <w:r>
        <w:rPr>
          <w:sz w:val="18"/>
          <w:lang w:val="fr-FR"/>
        </w:rPr>
        <w:t>’</w:t>
      </w:r>
      <w:r w:rsidRPr="00CC56AC">
        <w:rPr>
          <w:sz w:val="18"/>
          <w:lang w:val="fr-FR"/>
        </w:rPr>
        <w:t>il n</w:t>
      </w:r>
      <w:r>
        <w:rPr>
          <w:sz w:val="18"/>
          <w:lang w:val="fr-FR"/>
        </w:rPr>
        <w:t>’</w:t>
      </w:r>
      <w:r w:rsidRPr="00CC56AC">
        <w:rPr>
          <w:sz w:val="18"/>
          <w:lang w:val="fr-FR"/>
        </w:rPr>
        <w:t>est pas possible, dans une seule série de variétés indiquées à titre d</w:t>
      </w:r>
      <w:r>
        <w:rPr>
          <w:sz w:val="18"/>
          <w:lang w:val="fr-FR"/>
        </w:rPr>
        <w:t>’</w:t>
      </w:r>
      <w:r w:rsidRPr="00CC56AC">
        <w:rPr>
          <w:sz w:val="18"/>
          <w:lang w:val="fr-FR"/>
        </w:rPr>
        <w:t>exemples, de décrire tous les types de variétés (p.</w:t>
      </w:r>
      <w:r>
        <w:rPr>
          <w:sz w:val="18"/>
          <w:lang w:val="fr-FR"/>
        </w:rPr>
        <w:t> </w:t>
      </w:r>
      <w:r w:rsidRPr="00CC56AC">
        <w:rPr>
          <w:sz w:val="18"/>
          <w:lang w:val="fr-FR"/>
        </w:rPr>
        <w:t>ex. le type hiver et le type printemps) visés dans les mêmes principes directeurs d</w:t>
      </w:r>
      <w:r>
        <w:rPr>
          <w:sz w:val="18"/>
          <w:lang w:val="fr-FR"/>
        </w:rPr>
        <w:t>’</w:t>
      </w:r>
      <w:r w:rsidRPr="00CC56AC">
        <w:rPr>
          <w:sz w:val="18"/>
          <w:lang w:val="fr-FR"/>
        </w:rPr>
        <w:t>examen, ceux</w:t>
      </w:r>
      <w:r>
        <w:rPr>
          <w:sz w:val="18"/>
          <w:lang w:val="fr-FR"/>
        </w:rPr>
        <w:noBreakHyphen/>
      </w:r>
      <w:r w:rsidRPr="00CC56AC">
        <w:rPr>
          <w:sz w:val="18"/>
          <w:lang w:val="fr-FR"/>
        </w:rPr>
        <w:t>ci peuvent être subdivisés afin de créer différentes séries d</w:t>
      </w:r>
      <w:r>
        <w:rPr>
          <w:sz w:val="18"/>
          <w:lang w:val="fr-FR"/>
        </w:rPr>
        <w:t>’</w:t>
      </w:r>
      <w:r w:rsidRPr="00CC56AC">
        <w:rPr>
          <w:sz w:val="18"/>
          <w:lang w:val="fr-FR"/>
        </w:rPr>
        <w:t>exemples.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“3.2.2</w:t>
      </w:r>
      <w:r w:rsidRPr="00CC56AC">
        <w:rPr>
          <w:sz w:val="18"/>
          <w:lang w:val="fr-FR"/>
        </w:rPr>
        <w:tab/>
        <w:t>Lorsque différentes séries d</w:t>
      </w:r>
      <w:r>
        <w:rPr>
          <w:sz w:val="18"/>
          <w:lang w:val="fr-FR"/>
        </w:rPr>
        <w:t>’</w:t>
      </w:r>
      <w:r w:rsidRPr="00CC56AC">
        <w:rPr>
          <w:sz w:val="18"/>
          <w:lang w:val="fr-FR"/>
        </w:rPr>
        <w:t>exemples sont prévues pour différents types de variétés visées par les mêmes principes directeurs d</w:t>
      </w:r>
      <w:r>
        <w:rPr>
          <w:sz w:val="18"/>
          <w:lang w:val="fr-FR"/>
        </w:rPr>
        <w:t>’</w:t>
      </w:r>
      <w:r w:rsidRPr="00CC56AC">
        <w:rPr>
          <w:sz w:val="18"/>
          <w:lang w:val="fr-FR"/>
        </w:rPr>
        <w:t>examen, elles sont indiquées dans la colonne habituelle du tableau des caractères.  Les deux</w:t>
      </w:r>
      <w:r>
        <w:rPr>
          <w:sz w:val="18"/>
          <w:lang w:val="fr-FR"/>
        </w:rPr>
        <w:t> </w:t>
      </w:r>
      <w:r w:rsidRPr="00CC56AC">
        <w:rPr>
          <w:sz w:val="18"/>
          <w:lang w:val="fr-FR"/>
        </w:rPr>
        <w:t>séries de variétés indiquées à titre d</w:t>
      </w:r>
      <w:r>
        <w:rPr>
          <w:sz w:val="18"/>
          <w:lang w:val="fr-FR"/>
        </w:rPr>
        <w:t>’</w:t>
      </w:r>
      <w:r w:rsidRPr="00CC56AC">
        <w:rPr>
          <w:sz w:val="18"/>
          <w:lang w:val="fr-FR"/>
        </w:rPr>
        <w:t>exemples (p.</w:t>
      </w:r>
      <w:r>
        <w:rPr>
          <w:sz w:val="18"/>
          <w:lang w:val="fr-FR"/>
        </w:rPr>
        <w:t> </w:t>
      </w:r>
      <w:r w:rsidRPr="00CC56AC">
        <w:rPr>
          <w:sz w:val="18"/>
          <w:lang w:val="fr-FR"/>
        </w:rPr>
        <w:t>ex. hiver et printemps) sont séparées par un point</w:t>
      </w:r>
      <w:r>
        <w:rPr>
          <w:sz w:val="18"/>
          <w:lang w:val="fr-FR"/>
        </w:rPr>
        <w:noBreakHyphen/>
      </w:r>
      <w:r w:rsidRPr="00CC56AC">
        <w:rPr>
          <w:sz w:val="18"/>
          <w:lang w:val="fr-FR"/>
        </w:rPr>
        <w:t>virgule, avec un code pour chaque série et une explication dans la légende du chapitre 6 des principes directeurs d</w:t>
      </w:r>
      <w:r>
        <w:rPr>
          <w:sz w:val="18"/>
          <w:lang w:val="fr-FR"/>
        </w:rPr>
        <w:t>’</w:t>
      </w:r>
      <w:r w:rsidRPr="00CC56AC">
        <w:rPr>
          <w:sz w:val="18"/>
          <w:lang w:val="fr-FR"/>
        </w:rPr>
        <w:t>examen.</w:t>
      </w:r>
    </w:p>
    <w:p w:rsidR="0009782F" w:rsidRPr="00CC56AC" w:rsidRDefault="0009782F" w:rsidP="0009782F">
      <w:pPr>
        <w:ind w:left="567" w:right="567"/>
        <w:rPr>
          <w:sz w:val="18"/>
          <w:lang w:val="fr-FR"/>
        </w:rPr>
      </w:pPr>
    </w:p>
    <w:p w:rsidR="0009782F" w:rsidRPr="00CC56AC" w:rsidRDefault="0009782F" w:rsidP="0009782F">
      <w:pPr>
        <w:tabs>
          <w:tab w:val="left" w:pos="1134"/>
        </w:tabs>
        <w:ind w:left="1701" w:right="567" w:hanging="1134"/>
        <w:rPr>
          <w:sz w:val="18"/>
          <w:lang w:val="fr-FR"/>
        </w:rPr>
      </w:pPr>
      <w:r w:rsidRPr="00CC56AC">
        <w:rPr>
          <w:sz w:val="18"/>
          <w:lang w:val="fr-FR"/>
        </w:rPr>
        <w:t>“Exemple :</w:t>
      </w:r>
      <w:r>
        <w:rPr>
          <w:sz w:val="18"/>
          <w:lang w:val="fr-FR"/>
        </w:rPr>
        <w:t xml:space="preserve"> </w:t>
      </w:r>
      <w:r w:rsidRPr="00CC56AC">
        <w:rPr>
          <w:sz w:val="18"/>
          <w:lang w:val="fr-FR"/>
        </w:rPr>
        <w:tab/>
        <w:t>“Pour certains caractères, différentes variétés sont indiquées à titre d</w:t>
      </w:r>
      <w:r>
        <w:rPr>
          <w:sz w:val="18"/>
          <w:lang w:val="fr-FR"/>
        </w:rPr>
        <w:t>’</w:t>
      </w:r>
      <w:r w:rsidRPr="00CC56AC">
        <w:rPr>
          <w:sz w:val="18"/>
          <w:lang w:val="fr-FR"/>
        </w:rPr>
        <w:t xml:space="preserve">exemples pour les variétés de type hiver et les variétés de type printemps. </w:t>
      </w:r>
      <w:r>
        <w:rPr>
          <w:sz w:val="18"/>
          <w:lang w:val="fr-FR"/>
        </w:rPr>
        <w:t xml:space="preserve"> </w:t>
      </w:r>
      <w:r w:rsidRPr="00CC56AC">
        <w:rPr>
          <w:sz w:val="18"/>
          <w:lang w:val="fr-FR"/>
        </w:rPr>
        <w:t>Ces types sont séparés par un point</w:t>
      </w:r>
      <w:r>
        <w:rPr>
          <w:sz w:val="18"/>
          <w:lang w:val="fr-FR"/>
        </w:rPr>
        <w:noBreakHyphen/>
      </w:r>
      <w:r w:rsidRPr="00CC56AC">
        <w:rPr>
          <w:sz w:val="18"/>
          <w:lang w:val="fr-FR"/>
        </w:rPr>
        <w:t>virgule, les variétés de type hiver étant indiqués avant et précédés de la mention ”(w)” et les variétés de type printemps étant indiqués après et précédés de la mention ”(s)”.</w:t>
      </w:r>
    </w:p>
    <w:p w:rsidR="0009782F" w:rsidRPr="00CC56AC" w:rsidRDefault="0009782F" w:rsidP="0009782F">
      <w:pPr>
        <w:ind w:left="567" w:right="567"/>
        <w:rPr>
          <w:sz w:val="18"/>
          <w:lang w:val="fr-FR"/>
        </w:rPr>
      </w:pPr>
    </w:p>
    <w:tbl>
      <w:tblPr>
        <w:tblW w:w="10585" w:type="dxa"/>
        <w:jc w:val="center"/>
        <w:tblInd w:w="-7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57"/>
        <w:gridCol w:w="812"/>
        <w:gridCol w:w="1644"/>
        <w:gridCol w:w="1644"/>
        <w:gridCol w:w="1644"/>
        <w:gridCol w:w="1644"/>
        <w:gridCol w:w="1873"/>
        <w:gridCol w:w="567"/>
      </w:tblGrid>
      <w:tr w:rsidR="0009782F" w:rsidRPr="00CC56AC" w:rsidTr="00727F39">
        <w:trPr>
          <w:tblHeader/>
          <w:jc w:val="center"/>
        </w:trPr>
        <w:tc>
          <w:tcPr>
            <w:tcW w:w="757" w:type="dxa"/>
            <w:tcBorders>
              <w:top w:val="single" w:sz="6" w:space="0" w:color="auto"/>
              <w:left w:val="nil"/>
              <w:bottom w:val="single" w:sz="6" w:space="0" w:color="auto"/>
            </w:tcBorders>
          </w:tcPr>
          <w:p w:rsidR="0009782F" w:rsidRPr="00CC56AC" w:rsidRDefault="0009782F" w:rsidP="00727F39">
            <w:pPr>
              <w:keepNext/>
              <w:spacing w:before="60" w:after="60"/>
              <w:rPr>
                <w:b/>
                <w:sz w:val="16"/>
                <w:lang w:val="fr-FR"/>
              </w:rPr>
            </w:pPr>
          </w:p>
        </w:tc>
        <w:tc>
          <w:tcPr>
            <w:tcW w:w="812" w:type="dxa"/>
            <w:tcBorders>
              <w:top w:val="single" w:sz="6" w:space="0" w:color="auto"/>
              <w:bottom w:val="single" w:sz="6" w:space="0" w:color="auto"/>
            </w:tcBorders>
          </w:tcPr>
          <w:p w:rsidR="0009782F" w:rsidRPr="00CC56AC" w:rsidRDefault="0009782F" w:rsidP="00727F39">
            <w:pPr>
              <w:keepNext/>
              <w:spacing w:before="60" w:after="60"/>
              <w:rPr>
                <w:sz w:val="16"/>
                <w:lang w:val="fr-FR"/>
              </w:rPr>
            </w:pPr>
            <w:r w:rsidRPr="00CC56AC">
              <w:rPr>
                <w:sz w:val="16"/>
                <w:lang w:val="fr-FR"/>
              </w:rPr>
              <w:t>Stage/</w:t>
            </w:r>
            <w:r w:rsidRPr="00CC56AC">
              <w:rPr>
                <w:sz w:val="16"/>
                <w:lang w:val="fr-FR"/>
              </w:rPr>
              <w:br/>
              <w:t>Stade/</w:t>
            </w:r>
            <w:r w:rsidRPr="00CC56AC">
              <w:rPr>
                <w:sz w:val="16"/>
                <w:vertAlign w:val="superscript"/>
                <w:lang w:val="fr-FR"/>
              </w:rPr>
              <w:br/>
            </w:r>
            <w:r w:rsidRPr="00CC56AC">
              <w:rPr>
                <w:sz w:val="16"/>
                <w:lang w:val="fr-FR"/>
              </w:rPr>
              <w:t>Stadium/</w:t>
            </w:r>
            <w:r w:rsidRPr="00CC56AC">
              <w:rPr>
                <w:sz w:val="16"/>
                <w:vertAlign w:val="superscript"/>
                <w:lang w:val="fr-FR"/>
              </w:rPr>
              <w:br/>
            </w:r>
            <w:r w:rsidRPr="00CC56AC">
              <w:rPr>
                <w:sz w:val="16"/>
                <w:lang w:val="fr-FR"/>
              </w:rPr>
              <w:t>Estado</w:t>
            </w:r>
          </w:p>
        </w:tc>
        <w:tc>
          <w:tcPr>
            <w:tcW w:w="1644" w:type="dxa"/>
            <w:tcBorders>
              <w:top w:val="single" w:sz="6" w:space="0" w:color="auto"/>
              <w:bottom w:val="single" w:sz="6" w:space="0" w:color="auto"/>
            </w:tcBorders>
          </w:tcPr>
          <w:p w:rsidR="0009782F" w:rsidRPr="00CC56AC" w:rsidRDefault="0009782F" w:rsidP="00727F39">
            <w:pPr>
              <w:keepNext/>
              <w:spacing w:before="60" w:after="60"/>
              <w:rPr>
                <w:b/>
                <w:sz w:val="16"/>
                <w:lang w:val="fr-FR"/>
              </w:rPr>
            </w:pPr>
            <w:r w:rsidRPr="00CC56AC">
              <w:rPr>
                <w:sz w:val="16"/>
                <w:lang w:val="fr-FR"/>
              </w:rPr>
              <w:br/>
              <w:t>English</w:t>
            </w:r>
          </w:p>
        </w:tc>
        <w:tc>
          <w:tcPr>
            <w:tcW w:w="1644" w:type="dxa"/>
            <w:tcBorders>
              <w:top w:val="single" w:sz="6" w:space="0" w:color="auto"/>
              <w:bottom w:val="single" w:sz="6" w:space="0" w:color="auto"/>
            </w:tcBorders>
          </w:tcPr>
          <w:p w:rsidR="0009782F" w:rsidRPr="00CC56AC" w:rsidRDefault="0009782F" w:rsidP="00727F39">
            <w:pPr>
              <w:keepNext/>
              <w:spacing w:before="60" w:after="60"/>
              <w:rPr>
                <w:sz w:val="16"/>
                <w:lang w:val="fr-FR"/>
              </w:rPr>
            </w:pPr>
            <w:r w:rsidRPr="00CC56AC">
              <w:rPr>
                <w:sz w:val="16"/>
                <w:lang w:val="fr-FR"/>
              </w:rPr>
              <w:br/>
              <w:t>français</w:t>
            </w:r>
          </w:p>
        </w:tc>
        <w:tc>
          <w:tcPr>
            <w:tcW w:w="1644" w:type="dxa"/>
            <w:tcBorders>
              <w:top w:val="single" w:sz="6" w:space="0" w:color="auto"/>
              <w:bottom w:val="single" w:sz="6" w:space="0" w:color="auto"/>
            </w:tcBorders>
          </w:tcPr>
          <w:p w:rsidR="0009782F" w:rsidRPr="00CC56AC" w:rsidRDefault="0009782F" w:rsidP="00727F39">
            <w:pPr>
              <w:keepNext/>
              <w:spacing w:before="60" w:after="60"/>
              <w:rPr>
                <w:sz w:val="16"/>
                <w:lang w:val="fr-FR"/>
              </w:rPr>
            </w:pPr>
            <w:r w:rsidRPr="00CC56AC">
              <w:rPr>
                <w:sz w:val="16"/>
                <w:lang w:val="fr-FR"/>
              </w:rPr>
              <w:br/>
              <w:t>deutsch</w:t>
            </w:r>
          </w:p>
        </w:tc>
        <w:tc>
          <w:tcPr>
            <w:tcW w:w="1644" w:type="dxa"/>
            <w:tcBorders>
              <w:top w:val="single" w:sz="6" w:space="0" w:color="auto"/>
              <w:bottom w:val="single" w:sz="6" w:space="0" w:color="auto"/>
            </w:tcBorders>
          </w:tcPr>
          <w:p w:rsidR="0009782F" w:rsidRPr="00CC56AC" w:rsidRDefault="0009782F" w:rsidP="00727F39">
            <w:pPr>
              <w:keepNext/>
              <w:spacing w:before="60" w:after="60"/>
              <w:rPr>
                <w:sz w:val="16"/>
                <w:lang w:val="fr-FR"/>
              </w:rPr>
            </w:pPr>
            <w:r w:rsidRPr="00CC56AC">
              <w:rPr>
                <w:sz w:val="16"/>
                <w:lang w:val="fr-FR"/>
              </w:rPr>
              <w:br/>
              <w:t>español</w:t>
            </w:r>
          </w:p>
        </w:tc>
        <w:tc>
          <w:tcPr>
            <w:tcW w:w="1873" w:type="dxa"/>
            <w:tcBorders>
              <w:top w:val="single" w:sz="6" w:space="0" w:color="auto"/>
              <w:bottom w:val="single" w:sz="6" w:space="0" w:color="auto"/>
            </w:tcBorders>
            <w:shd w:val="clear" w:color="auto" w:fill="auto"/>
          </w:tcPr>
          <w:p w:rsidR="0009782F" w:rsidRPr="00CC56AC" w:rsidRDefault="0009782F" w:rsidP="00727F39">
            <w:pPr>
              <w:keepNext/>
              <w:spacing w:before="60" w:after="60"/>
              <w:jc w:val="left"/>
              <w:rPr>
                <w:sz w:val="16"/>
                <w:lang w:val="fr-FR"/>
              </w:rPr>
            </w:pPr>
            <w:r w:rsidRPr="00CC56AC">
              <w:rPr>
                <w:sz w:val="16"/>
                <w:lang w:val="fr-FR"/>
              </w:rPr>
              <w:t>Example Varieties/</w:t>
            </w:r>
            <w:r w:rsidRPr="00CC56AC">
              <w:rPr>
                <w:sz w:val="16"/>
                <w:lang w:val="fr-FR"/>
              </w:rPr>
              <w:br/>
              <w:t>Exemples/</w:t>
            </w:r>
            <w:r w:rsidRPr="00CC56AC">
              <w:rPr>
                <w:sz w:val="16"/>
                <w:lang w:val="fr-FR"/>
              </w:rPr>
              <w:br/>
              <w:t>Beispielssorten/</w:t>
            </w:r>
            <w:r w:rsidRPr="00CC56AC">
              <w:rPr>
                <w:sz w:val="16"/>
                <w:lang w:val="fr-FR"/>
              </w:rPr>
              <w:br/>
              <w:t>Variedades ejemplo</w:t>
            </w:r>
          </w:p>
        </w:tc>
        <w:tc>
          <w:tcPr>
            <w:tcW w:w="567" w:type="dxa"/>
            <w:tcBorders>
              <w:top w:val="single" w:sz="6" w:space="0" w:color="auto"/>
              <w:bottom w:val="single" w:sz="6" w:space="0" w:color="auto"/>
              <w:right w:val="nil"/>
            </w:tcBorders>
          </w:tcPr>
          <w:p w:rsidR="0009782F" w:rsidRPr="00CC56AC" w:rsidRDefault="0009782F" w:rsidP="00727F39">
            <w:pPr>
              <w:keepNext/>
              <w:spacing w:before="60" w:after="60"/>
              <w:rPr>
                <w:sz w:val="16"/>
                <w:lang w:val="fr-FR"/>
              </w:rPr>
            </w:pPr>
            <w:r w:rsidRPr="00CC56AC">
              <w:rPr>
                <w:sz w:val="16"/>
                <w:lang w:val="fr-FR"/>
              </w:rPr>
              <w:br/>
              <w:t>Note/</w:t>
            </w:r>
            <w:r w:rsidRPr="00CC56AC">
              <w:rPr>
                <w:sz w:val="16"/>
                <w:lang w:val="fr-FR"/>
              </w:rPr>
              <w:br/>
              <w:t>Nota</w:t>
            </w:r>
          </w:p>
        </w:tc>
      </w:tr>
      <w:tr w:rsidR="0009782F" w:rsidRPr="00CC56AC" w:rsidTr="00727F39">
        <w:trPr>
          <w:tblHeader/>
          <w:jc w:val="center"/>
        </w:trPr>
        <w:tc>
          <w:tcPr>
            <w:tcW w:w="757" w:type="dxa"/>
            <w:tcBorders>
              <w:top w:val="single" w:sz="6" w:space="0" w:color="auto"/>
              <w:left w:val="nil"/>
              <w:bottom w:val="nil"/>
            </w:tcBorders>
          </w:tcPr>
          <w:p w:rsidR="0009782F" w:rsidRPr="00CC56AC" w:rsidRDefault="0009782F" w:rsidP="00727F39">
            <w:pPr>
              <w:keepNext/>
              <w:spacing w:before="60" w:after="60"/>
              <w:jc w:val="center"/>
              <w:rPr>
                <w:b/>
                <w:position w:val="-1"/>
                <w:sz w:val="16"/>
                <w:lang w:val="fr-FR"/>
              </w:rPr>
            </w:pPr>
            <w:r w:rsidRPr="00CC56AC">
              <w:rPr>
                <w:b/>
                <w:position w:val="-1"/>
                <w:sz w:val="16"/>
                <w:lang w:val="fr-FR"/>
              </w:rPr>
              <w:t>7.</w:t>
            </w:r>
            <w:r w:rsidRPr="00CC56AC">
              <w:rPr>
                <w:b/>
                <w:position w:val="-1"/>
                <w:sz w:val="16"/>
                <w:lang w:val="fr-FR"/>
              </w:rPr>
              <w:br/>
              <w:t>(* 3</w:t>
            </w:r>
            <w:r>
              <w:rPr>
                <w:b/>
                <w:position w:val="-1"/>
                <w:sz w:val="16"/>
                <w:lang w:val="fr-FR"/>
              </w:rPr>
              <w:noBreakHyphen/>
            </w:r>
            <w:r w:rsidRPr="00CC56AC">
              <w:rPr>
                <w:b/>
                <w:position w:val="-1"/>
                <w:sz w:val="16"/>
                <w:lang w:val="fr-FR"/>
              </w:rPr>
              <w:t>3)</w:t>
            </w:r>
            <w:r w:rsidRPr="00CC56AC">
              <w:rPr>
                <w:b/>
                <w:position w:val="-1"/>
                <w:sz w:val="16"/>
                <w:lang w:val="fr-FR"/>
              </w:rPr>
              <w:br/>
              <w:t>(+)</w:t>
            </w:r>
          </w:p>
        </w:tc>
        <w:tc>
          <w:tcPr>
            <w:tcW w:w="812" w:type="dxa"/>
            <w:tcBorders>
              <w:top w:val="single" w:sz="6" w:space="0" w:color="auto"/>
              <w:bottom w:val="nil"/>
            </w:tcBorders>
          </w:tcPr>
          <w:p w:rsidR="0009782F" w:rsidRPr="00CC56AC" w:rsidRDefault="0009782F" w:rsidP="00727F39">
            <w:pPr>
              <w:keepNext/>
              <w:spacing w:before="60" w:after="60"/>
              <w:rPr>
                <w:b/>
                <w:position w:val="-1"/>
                <w:sz w:val="16"/>
                <w:lang w:val="fr-FR"/>
              </w:rPr>
            </w:pPr>
            <w:r w:rsidRPr="00CC56AC">
              <w:rPr>
                <w:b/>
                <w:position w:val="-1"/>
                <w:sz w:val="16"/>
                <w:lang w:val="fr-FR"/>
              </w:rPr>
              <w:t>75</w:t>
            </w:r>
            <w:r>
              <w:rPr>
                <w:b/>
                <w:position w:val="-1"/>
                <w:sz w:val="16"/>
                <w:lang w:val="fr-FR"/>
              </w:rPr>
              <w:noBreakHyphen/>
            </w:r>
            <w:r w:rsidRPr="00CC56AC">
              <w:rPr>
                <w:b/>
                <w:position w:val="-1"/>
                <w:sz w:val="16"/>
                <w:lang w:val="fr-FR"/>
              </w:rPr>
              <w:t>92</w:t>
            </w:r>
            <w:r w:rsidRPr="00CC56AC">
              <w:rPr>
                <w:b/>
                <w:position w:val="-1"/>
                <w:sz w:val="16"/>
                <w:lang w:val="fr-FR"/>
              </w:rPr>
              <w:br/>
              <w:t>MG/MS</w:t>
            </w:r>
          </w:p>
        </w:tc>
        <w:tc>
          <w:tcPr>
            <w:tcW w:w="1644" w:type="dxa"/>
            <w:tcBorders>
              <w:top w:val="single" w:sz="6" w:space="0" w:color="auto"/>
              <w:bottom w:val="nil"/>
            </w:tcBorders>
          </w:tcPr>
          <w:p w:rsidR="0009782F" w:rsidRPr="00CC56AC" w:rsidRDefault="0009782F" w:rsidP="00727F39">
            <w:pPr>
              <w:keepNext/>
              <w:spacing w:before="60" w:after="60"/>
              <w:jc w:val="left"/>
              <w:rPr>
                <w:b/>
                <w:sz w:val="16"/>
                <w:lang w:val="fr-FR"/>
              </w:rPr>
            </w:pPr>
            <w:r w:rsidRPr="00CC56AC">
              <w:rPr>
                <w:b/>
                <w:sz w:val="16"/>
                <w:lang w:val="fr-FR"/>
              </w:rPr>
              <w:t xml:space="preserve">Plant: length </w:t>
            </w:r>
          </w:p>
        </w:tc>
        <w:tc>
          <w:tcPr>
            <w:tcW w:w="1644" w:type="dxa"/>
            <w:tcBorders>
              <w:top w:val="single" w:sz="6" w:space="0" w:color="auto"/>
              <w:bottom w:val="nil"/>
            </w:tcBorders>
          </w:tcPr>
          <w:p w:rsidR="0009782F" w:rsidRPr="00CC56AC" w:rsidRDefault="0009782F" w:rsidP="00727F39">
            <w:pPr>
              <w:keepNext/>
              <w:spacing w:before="60" w:after="60"/>
              <w:jc w:val="left"/>
              <w:rPr>
                <w:b/>
                <w:sz w:val="16"/>
                <w:lang w:val="fr-FR"/>
              </w:rPr>
            </w:pPr>
            <w:r w:rsidRPr="00CC56AC">
              <w:rPr>
                <w:b/>
                <w:sz w:val="16"/>
                <w:lang w:val="fr-FR"/>
              </w:rPr>
              <w:t>Plante</w:t>
            </w:r>
            <w:r>
              <w:rPr>
                <w:b/>
                <w:sz w:val="16"/>
                <w:lang w:val="fr-FR"/>
              </w:rPr>
              <w:t> </w:t>
            </w:r>
            <w:r w:rsidRPr="00CC56AC">
              <w:rPr>
                <w:b/>
                <w:sz w:val="16"/>
                <w:lang w:val="fr-FR"/>
              </w:rPr>
              <w:t>: port</w:t>
            </w:r>
          </w:p>
        </w:tc>
        <w:tc>
          <w:tcPr>
            <w:tcW w:w="1644" w:type="dxa"/>
            <w:tcBorders>
              <w:top w:val="single" w:sz="6" w:space="0" w:color="auto"/>
              <w:bottom w:val="nil"/>
            </w:tcBorders>
          </w:tcPr>
          <w:p w:rsidR="0009782F" w:rsidRPr="00CC56AC" w:rsidRDefault="0009782F" w:rsidP="00727F39">
            <w:pPr>
              <w:keepNext/>
              <w:spacing w:before="60" w:after="60"/>
              <w:jc w:val="left"/>
              <w:rPr>
                <w:b/>
                <w:sz w:val="16"/>
                <w:lang w:val="fr-FR"/>
              </w:rPr>
            </w:pPr>
            <w:r w:rsidRPr="00CC56AC">
              <w:rPr>
                <w:b/>
                <w:sz w:val="16"/>
                <w:lang w:val="fr-FR"/>
              </w:rPr>
              <w:t>Pflanze: Wuchs</w:t>
            </w:r>
            <w:r w:rsidRPr="00CC56AC">
              <w:rPr>
                <w:b/>
                <w:sz w:val="16"/>
                <w:lang w:val="fr-FR"/>
              </w:rPr>
              <w:softHyphen/>
              <w:t>form</w:t>
            </w:r>
          </w:p>
        </w:tc>
        <w:tc>
          <w:tcPr>
            <w:tcW w:w="1644" w:type="dxa"/>
            <w:tcBorders>
              <w:top w:val="single" w:sz="6" w:space="0" w:color="auto"/>
              <w:bottom w:val="nil"/>
            </w:tcBorders>
          </w:tcPr>
          <w:p w:rsidR="0009782F" w:rsidRPr="00CC56AC" w:rsidRDefault="0009782F" w:rsidP="00727F39">
            <w:pPr>
              <w:keepNext/>
              <w:spacing w:before="60" w:after="60"/>
              <w:jc w:val="left"/>
              <w:rPr>
                <w:b/>
                <w:sz w:val="16"/>
                <w:lang w:val="fr-FR"/>
              </w:rPr>
            </w:pPr>
            <w:r w:rsidRPr="00CC56AC">
              <w:rPr>
                <w:b/>
                <w:sz w:val="16"/>
                <w:lang w:val="fr-FR"/>
              </w:rPr>
              <w:t>Planta: porte</w:t>
            </w:r>
          </w:p>
        </w:tc>
        <w:tc>
          <w:tcPr>
            <w:tcW w:w="1873" w:type="dxa"/>
            <w:tcBorders>
              <w:top w:val="single" w:sz="6" w:space="0" w:color="auto"/>
              <w:bottom w:val="nil"/>
            </w:tcBorders>
            <w:shd w:val="clear" w:color="auto" w:fill="auto"/>
          </w:tcPr>
          <w:p w:rsidR="0009782F" w:rsidRPr="00CC56AC" w:rsidRDefault="0009782F" w:rsidP="00727F39">
            <w:pPr>
              <w:keepNext/>
              <w:spacing w:before="60" w:after="60"/>
              <w:jc w:val="left"/>
              <w:rPr>
                <w:position w:val="-1"/>
                <w:sz w:val="16"/>
                <w:lang w:val="fr-FR"/>
              </w:rPr>
            </w:pPr>
          </w:p>
        </w:tc>
        <w:tc>
          <w:tcPr>
            <w:tcW w:w="567" w:type="dxa"/>
            <w:tcBorders>
              <w:top w:val="single" w:sz="6" w:space="0" w:color="auto"/>
              <w:bottom w:val="nil"/>
              <w:right w:val="nil"/>
            </w:tcBorders>
          </w:tcPr>
          <w:p w:rsidR="0009782F" w:rsidRPr="00CC56AC" w:rsidRDefault="0009782F" w:rsidP="00727F39">
            <w:pPr>
              <w:keepNext/>
              <w:spacing w:before="60" w:after="60"/>
              <w:jc w:val="center"/>
              <w:rPr>
                <w:position w:val="-1"/>
                <w:sz w:val="16"/>
                <w:lang w:val="fr-FR"/>
              </w:rPr>
            </w:pPr>
          </w:p>
        </w:tc>
      </w:tr>
      <w:tr w:rsidR="0009782F" w:rsidRPr="00CC56AC" w:rsidTr="00727F39">
        <w:trPr>
          <w:tblHeader/>
          <w:jc w:val="center"/>
        </w:trPr>
        <w:tc>
          <w:tcPr>
            <w:tcW w:w="757" w:type="dxa"/>
            <w:tcBorders>
              <w:top w:val="nil"/>
              <w:left w:val="nil"/>
              <w:bottom w:val="nil"/>
            </w:tcBorders>
          </w:tcPr>
          <w:p w:rsidR="0009782F" w:rsidRPr="00CC56AC" w:rsidRDefault="0009782F" w:rsidP="00727F39">
            <w:pPr>
              <w:keepNext/>
              <w:spacing w:before="60" w:after="60"/>
              <w:rPr>
                <w:position w:val="-1"/>
                <w:sz w:val="16"/>
                <w:lang w:val="fr-FR"/>
              </w:rPr>
            </w:pPr>
          </w:p>
        </w:tc>
        <w:tc>
          <w:tcPr>
            <w:tcW w:w="812" w:type="dxa"/>
            <w:tcBorders>
              <w:top w:val="nil"/>
              <w:bottom w:val="nil"/>
            </w:tcBorders>
          </w:tcPr>
          <w:p w:rsidR="0009782F" w:rsidRPr="00CC56AC" w:rsidRDefault="0009782F" w:rsidP="00727F39">
            <w:pPr>
              <w:keepNext/>
              <w:spacing w:before="60" w:after="60"/>
              <w:rPr>
                <w:position w:val="-1"/>
                <w:sz w:val="16"/>
                <w:lang w:val="fr-FR"/>
              </w:rPr>
            </w:pP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short</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courte</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kurz</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corta</w:t>
            </w:r>
          </w:p>
        </w:tc>
        <w:tc>
          <w:tcPr>
            <w:tcW w:w="1873" w:type="dxa"/>
            <w:tcBorders>
              <w:top w:val="nil"/>
              <w:bottom w:val="nil"/>
            </w:tcBorders>
            <w:shd w:val="clear" w:color="auto" w:fill="auto"/>
          </w:tcPr>
          <w:p w:rsidR="0009782F" w:rsidRPr="00CC56AC" w:rsidRDefault="0009782F" w:rsidP="00727F39">
            <w:pPr>
              <w:keepNext/>
              <w:spacing w:before="60" w:after="60"/>
              <w:jc w:val="left"/>
              <w:rPr>
                <w:position w:val="-1"/>
                <w:sz w:val="16"/>
                <w:lang w:val="fr-FR"/>
              </w:rPr>
            </w:pPr>
            <w:r w:rsidRPr="00CC56AC">
              <w:rPr>
                <w:position w:val="-1"/>
                <w:sz w:val="16"/>
                <w:lang w:val="fr-FR"/>
              </w:rPr>
              <w:t>(w) Variety A, Variety C;  (s) Alpha</w:t>
            </w:r>
          </w:p>
        </w:tc>
        <w:tc>
          <w:tcPr>
            <w:tcW w:w="567" w:type="dxa"/>
            <w:tcBorders>
              <w:top w:val="nil"/>
              <w:bottom w:val="nil"/>
              <w:right w:val="nil"/>
            </w:tcBorders>
          </w:tcPr>
          <w:p w:rsidR="0009782F" w:rsidRPr="00CC56AC" w:rsidRDefault="0009782F" w:rsidP="00727F39">
            <w:pPr>
              <w:keepNext/>
              <w:spacing w:before="60" w:after="60"/>
              <w:jc w:val="center"/>
              <w:rPr>
                <w:position w:val="-1"/>
                <w:sz w:val="16"/>
                <w:lang w:val="fr-FR"/>
              </w:rPr>
            </w:pPr>
            <w:r w:rsidRPr="00CC56AC">
              <w:rPr>
                <w:position w:val="-1"/>
                <w:sz w:val="16"/>
                <w:lang w:val="fr-FR"/>
              </w:rPr>
              <w:t>3</w:t>
            </w:r>
          </w:p>
        </w:tc>
      </w:tr>
      <w:tr w:rsidR="0009782F" w:rsidRPr="00CC56AC" w:rsidTr="00727F39">
        <w:trPr>
          <w:tblHeader/>
          <w:jc w:val="center"/>
        </w:trPr>
        <w:tc>
          <w:tcPr>
            <w:tcW w:w="757" w:type="dxa"/>
            <w:tcBorders>
              <w:top w:val="nil"/>
              <w:left w:val="nil"/>
              <w:bottom w:val="nil"/>
            </w:tcBorders>
          </w:tcPr>
          <w:p w:rsidR="0009782F" w:rsidRPr="00CC56AC" w:rsidRDefault="0009782F" w:rsidP="00727F39">
            <w:pPr>
              <w:keepNext/>
              <w:spacing w:before="60" w:after="60"/>
              <w:rPr>
                <w:position w:val="-1"/>
                <w:sz w:val="16"/>
                <w:lang w:val="fr-FR"/>
              </w:rPr>
            </w:pPr>
          </w:p>
        </w:tc>
        <w:tc>
          <w:tcPr>
            <w:tcW w:w="812" w:type="dxa"/>
            <w:tcBorders>
              <w:top w:val="nil"/>
              <w:bottom w:val="nil"/>
            </w:tcBorders>
          </w:tcPr>
          <w:p w:rsidR="0009782F" w:rsidRPr="00CC56AC" w:rsidRDefault="0009782F" w:rsidP="00727F39">
            <w:pPr>
              <w:keepNext/>
              <w:spacing w:before="60" w:after="60"/>
              <w:rPr>
                <w:position w:val="-1"/>
                <w:sz w:val="16"/>
                <w:lang w:val="fr-FR"/>
              </w:rPr>
            </w:pP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medium</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moyenne</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mittel</w:t>
            </w:r>
          </w:p>
        </w:tc>
        <w:tc>
          <w:tcPr>
            <w:tcW w:w="1644" w:type="dxa"/>
            <w:tcBorders>
              <w:top w:val="nil"/>
              <w:bottom w:val="nil"/>
            </w:tcBorders>
          </w:tcPr>
          <w:p w:rsidR="0009782F" w:rsidRPr="00CC56AC" w:rsidRDefault="0009782F" w:rsidP="00727F39">
            <w:pPr>
              <w:spacing w:before="60" w:after="60"/>
              <w:rPr>
                <w:sz w:val="16"/>
                <w:lang w:val="fr-FR"/>
              </w:rPr>
            </w:pPr>
            <w:r w:rsidRPr="00CC56AC">
              <w:rPr>
                <w:sz w:val="16"/>
                <w:lang w:val="fr-FR"/>
              </w:rPr>
              <w:t>media</w:t>
            </w:r>
          </w:p>
        </w:tc>
        <w:tc>
          <w:tcPr>
            <w:tcW w:w="1873" w:type="dxa"/>
            <w:tcBorders>
              <w:top w:val="nil"/>
              <w:bottom w:val="nil"/>
            </w:tcBorders>
            <w:shd w:val="clear" w:color="auto" w:fill="auto"/>
          </w:tcPr>
          <w:p w:rsidR="0009782F" w:rsidRPr="00CC56AC" w:rsidRDefault="0009782F" w:rsidP="00727F39">
            <w:pPr>
              <w:keepNext/>
              <w:spacing w:before="60" w:after="60"/>
              <w:jc w:val="left"/>
              <w:rPr>
                <w:position w:val="-1"/>
                <w:sz w:val="16"/>
                <w:lang w:val="fr-FR"/>
              </w:rPr>
            </w:pPr>
            <w:r w:rsidRPr="00CC56AC">
              <w:rPr>
                <w:position w:val="-1"/>
                <w:sz w:val="16"/>
                <w:lang w:val="fr-FR"/>
              </w:rPr>
              <w:t>(w) Variety B;  (s) Beta</w:t>
            </w:r>
          </w:p>
        </w:tc>
        <w:tc>
          <w:tcPr>
            <w:tcW w:w="567" w:type="dxa"/>
            <w:tcBorders>
              <w:top w:val="nil"/>
              <w:bottom w:val="nil"/>
              <w:right w:val="nil"/>
            </w:tcBorders>
          </w:tcPr>
          <w:p w:rsidR="0009782F" w:rsidRPr="00CC56AC" w:rsidRDefault="0009782F" w:rsidP="00727F39">
            <w:pPr>
              <w:keepNext/>
              <w:spacing w:before="60" w:after="60"/>
              <w:jc w:val="center"/>
              <w:rPr>
                <w:position w:val="-1"/>
                <w:sz w:val="16"/>
                <w:lang w:val="fr-FR"/>
              </w:rPr>
            </w:pPr>
            <w:r w:rsidRPr="00CC56AC">
              <w:rPr>
                <w:position w:val="-1"/>
                <w:sz w:val="16"/>
                <w:lang w:val="fr-FR"/>
              </w:rPr>
              <w:t>5</w:t>
            </w:r>
          </w:p>
        </w:tc>
      </w:tr>
      <w:tr w:rsidR="0009782F" w:rsidRPr="00CC56AC" w:rsidTr="00727F39">
        <w:trPr>
          <w:tblHeader/>
          <w:jc w:val="center"/>
        </w:trPr>
        <w:tc>
          <w:tcPr>
            <w:tcW w:w="757" w:type="dxa"/>
            <w:tcBorders>
              <w:top w:val="nil"/>
              <w:left w:val="nil"/>
              <w:bottom w:val="single" w:sz="4" w:space="0" w:color="000000"/>
            </w:tcBorders>
          </w:tcPr>
          <w:p w:rsidR="0009782F" w:rsidRPr="00CC56AC" w:rsidRDefault="0009782F" w:rsidP="00727F39">
            <w:pPr>
              <w:keepNext/>
              <w:spacing w:before="60" w:after="60"/>
              <w:rPr>
                <w:position w:val="-1"/>
                <w:sz w:val="16"/>
                <w:lang w:val="fr-FR"/>
              </w:rPr>
            </w:pPr>
          </w:p>
        </w:tc>
        <w:tc>
          <w:tcPr>
            <w:tcW w:w="812" w:type="dxa"/>
            <w:tcBorders>
              <w:top w:val="nil"/>
              <w:bottom w:val="single" w:sz="4" w:space="0" w:color="000000"/>
            </w:tcBorders>
          </w:tcPr>
          <w:p w:rsidR="0009782F" w:rsidRPr="00CC56AC" w:rsidRDefault="0009782F" w:rsidP="00727F39">
            <w:pPr>
              <w:keepNext/>
              <w:spacing w:before="60" w:after="60"/>
              <w:rPr>
                <w:position w:val="-1"/>
                <w:sz w:val="16"/>
                <w:lang w:val="fr-FR"/>
              </w:rPr>
            </w:pPr>
          </w:p>
        </w:tc>
        <w:tc>
          <w:tcPr>
            <w:tcW w:w="1644" w:type="dxa"/>
            <w:tcBorders>
              <w:top w:val="nil"/>
              <w:bottom w:val="single" w:sz="4" w:space="0" w:color="000000"/>
            </w:tcBorders>
          </w:tcPr>
          <w:p w:rsidR="0009782F" w:rsidRPr="00CC56AC" w:rsidRDefault="0009782F" w:rsidP="00727F39">
            <w:pPr>
              <w:spacing w:before="60" w:after="60"/>
              <w:rPr>
                <w:sz w:val="16"/>
                <w:lang w:val="fr-FR"/>
              </w:rPr>
            </w:pPr>
            <w:r w:rsidRPr="00CC56AC">
              <w:rPr>
                <w:sz w:val="16"/>
                <w:lang w:val="fr-FR"/>
              </w:rPr>
              <w:t>long</w:t>
            </w:r>
          </w:p>
        </w:tc>
        <w:tc>
          <w:tcPr>
            <w:tcW w:w="1644" w:type="dxa"/>
            <w:tcBorders>
              <w:top w:val="nil"/>
              <w:bottom w:val="single" w:sz="4" w:space="0" w:color="000000"/>
            </w:tcBorders>
          </w:tcPr>
          <w:p w:rsidR="0009782F" w:rsidRPr="00CC56AC" w:rsidRDefault="0009782F" w:rsidP="00727F39">
            <w:pPr>
              <w:spacing w:before="60" w:after="60"/>
              <w:rPr>
                <w:sz w:val="16"/>
                <w:lang w:val="fr-FR"/>
              </w:rPr>
            </w:pPr>
            <w:r w:rsidRPr="00CC56AC">
              <w:rPr>
                <w:sz w:val="16"/>
                <w:lang w:val="fr-FR"/>
              </w:rPr>
              <w:t>longue</w:t>
            </w:r>
          </w:p>
        </w:tc>
        <w:tc>
          <w:tcPr>
            <w:tcW w:w="1644" w:type="dxa"/>
            <w:tcBorders>
              <w:top w:val="nil"/>
              <w:bottom w:val="single" w:sz="4" w:space="0" w:color="000000"/>
            </w:tcBorders>
          </w:tcPr>
          <w:p w:rsidR="0009782F" w:rsidRPr="00CC56AC" w:rsidRDefault="0009782F" w:rsidP="00727F39">
            <w:pPr>
              <w:spacing w:before="60" w:after="60"/>
              <w:rPr>
                <w:sz w:val="16"/>
                <w:lang w:val="fr-FR"/>
              </w:rPr>
            </w:pPr>
            <w:r w:rsidRPr="00CC56AC">
              <w:rPr>
                <w:sz w:val="16"/>
                <w:lang w:val="fr-FR"/>
              </w:rPr>
              <w:t>lang</w:t>
            </w:r>
          </w:p>
        </w:tc>
        <w:tc>
          <w:tcPr>
            <w:tcW w:w="1644" w:type="dxa"/>
            <w:tcBorders>
              <w:top w:val="nil"/>
              <w:bottom w:val="single" w:sz="4" w:space="0" w:color="000000"/>
            </w:tcBorders>
          </w:tcPr>
          <w:p w:rsidR="0009782F" w:rsidRPr="00CC56AC" w:rsidRDefault="0009782F" w:rsidP="00727F39">
            <w:pPr>
              <w:spacing w:before="60" w:after="60"/>
              <w:rPr>
                <w:sz w:val="16"/>
                <w:lang w:val="fr-FR"/>
              </w:rPr>
            </w:pPr>
            <w:r w:rsidRPr="00CC56AC">
              <w:rPr>
                <w:sz w:val="16"/>
                <w:lang w:val="fr-FR"/>
              </w:rPr>
              <w:t>larga</w:t>
            </w:r>
          </w:p>
        </w:tc>
        <w:tc>
          <w:tcPr>
            <w:tcW w:w="1873" w:type="dxa"/>
            <w:tcBorders>
              <w:top w:val="nil"/>
              <w:bottom w:val="single" w:sz="6" w:space="0" w:color="auto"/>
            </w:tcBorders>
            <w:shd w:val="clear" w:color="auto" w:fill="auto"/>
          </w:tcPr>
          <w:p w:rsidR="0009782F" w:rsidRPr="00CC56AC" w:rsidRDefault="0009782F" w:rsidP="00727F39">
            <w:pPr>
              <w:pStyle w:val="Normalt"/>
              <w:keepNext/>
              <w:spacing w:before="60" w:after="60"/>
              <w:rPr>
                <w:position w:val="-1"/>
                <w:sz w:val="16"/>
                <w:lang w:val="fr-FR"/>
              </w:rPr>
            </w:pPr>
            <w:r w:rsidRPr="00CC56AC">
              <w:rPr>
                <w:position w:val="-1"/>
                <w:sz w:val="16"/>
                <w:lang w:val="fr-FR"/>
              </w:rPr>
              <w:t>(s) Gamma</w:t>
            </w:r>
          </w:p>
        </w:tc>
        <w:tc>
          <w:tcPr>
            <w:tcW w:w="567" w:type="dxa"/>
            <w:tcBorders>
              <w:top w:val="nil"/>
              <w:bottom w:val="single" w:sz="4" w:space="0" w:color="000000"/>
              <w:right w:val="nil"/>
            </w:tcBorders>
          </w:tcPr>
          <w:p w:rsidR="0009782F" w:rsidRPr="00CC56AC" w:rsidRDefault="0009782F" w:rsidP="00727F39">
            <w:pPr>
              <w:keepNext/>
              <w:spacing w:before="60" w:after="60"/>
              <w:jc w:val="center"/>
              <w:rPr>
                <w:position w:val="-1"/>
                <w:sz w:val="16"/>
                <w:lang w:val="fr-FR"/>
              </w:rPr>
            </w:pPr>
            <w:r w:rsidRPr="00CC56AC">
              <w:rPr>
                <w:position w:val="-1"/>
                <w:sz w:val="16"/>
                <w:lang w:val="fr-FR"/>
              </w:rPr>
              <w:t>7</w:t>
            </w:r>
          </w:p>
        </w:tc>
      </w:tr>
    </w:tbl>
    <w:p w:rsidR="0009782F" w:rsidRPr="00CC56AC" w:rsidRDefault="0009782F" w:rsidP="0009782F">
      <w:pPr>
        <w:rPr>
          <w:sz w:val="18"/>
          <w:lang w:val="fr-FR"/>
        </w:rPr>
      </w:pPr>
    </w:p>
    <w:p w:rsidR="0009782F" w:rsidRPr="00CC56AC" w:rsidRDefault="0009782F" w:rsidP="0009782F">
      <w:pPr>
        <w:rPr>
          <w:sz w:val="18"/>
          <w:lang w:val="fr-FR"/>
        </w:rPr>
      </w:pPr>
    </w:p>
    <w:p w:rsidR="0009782F" w:rsidRPr="00CC56AC" w:rsidRDefault="0009782F" w:rsidP="0009782F">
      <w:pPr>
        <w:keepNext/>
        <w:ind w:left="567" w:right="567"/>
        <w:rPr>
          <w:sz w:val="18"/>
          <w:highlight w:val="lightGray"/>
          <w:lang w:val="fr-FR"/>
        </w:rPr>
      </w:pPr>
      <w:r w:rsidRPr="00CC56AC">
        <w:rPr>
          <w:sz w:val="18"/>
          <w:lang w:val="fr-FR"/>
        </w:rPr>
        <w:lastRenderedPageBreak/>
        <w:t>“4.</w:t>
      </w:r>
      <w:r w:rsidRPr="00CC56AC">
        <w:rPr>
          <w:sz w:val="18"/>
          <w:lang w:val="fr-FR"/>
        </w:rPr>
        <w:tab/>
        <w:t>Objet des variétés indiquées à titre d</w:t>
      </w:r>
      <w:r>
        <w:rPr>
          <w:sz w:val="18"/>
          <w:lang w:val="fr-FR"/>
        </w:rPr>
        <w:t>’</w:t>
      </w:r>
      <w:r w:rsidRPr="00CC56AC">
        <w:rPr>
          <w:sz w:val="18"/>
          <w:lang w:val="fr-FR"/>
        </w:rPr>
        <w:t>exemples</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sz w:val="18"/>
          <w:lang w:val="fr-FR"/>
        </w:rPr>
        <w:t>“Aux termes du chapitre 4.3 de l</w:t>
      </w:r>
      <w:r>
        <w:rPr>
          <w:sz w:val="18"/>
          <w:lang w:val="fr-FR"/>
        </w:rPr>
        <w:t>’</w:t>
      </w:r>
      <w:r w:rsidRPr="00CC56AC">
        <w:rPr>
          <w:sz w:val="18"/>
          <w:lang w:val="fr-FR"/>
        </w:rPr>
        <w:t>introduction générale, “des variétés sont indiquées à titre d</w:t>
      </w:r>
      <w:r>
        <w:rPr>
          <w:sz w:val="18"/>
          <w:lang w:val="fr-FR"/>
        </w:rPr>
        <w:t>’</w:t>
      </w:r>
      <w:r w:rsidRPr="00CC56AC">
        <w:rPr>
          <w:sz w:val="18"/>
          <w:lang w:val="fr-FR"/>
        </w:rPr>
        <w:t>exemples dans les principes directeurs d</w:t>
      </w:r>
      <w:r>
        <w:rPr>
          <w:sz w:val="18"/>
          <w:lang w:val="fr-FR"/>
        </w:rPr>
        <w:t>’</w:t>
      </w:r>
      <w:r w:rsidRPr="00CC56AC">
        <w:rPr>
          <w:sz w:val="18"/>
          <w:lang w:val="fr-FR"/>
        </w:rPr>
        <w:t>examen afin de mieux définir les niveaux d</w:t>
      </w:r>
      <w:r>
        <w:rPr>
          <w:sz w:val="18"/>
          <w:lang w:val="fr-FR"/>
        </w:rPr>
        <w:t>’</w:t>
      </w:r>
      <w:r w:rsidRPr="00CC56AC">
        <w:rPr>
          <w:sz w:val="18"/>
          <w:lang w:val="fr-FR"/>
        </w:rPr>
        <w:t>expression d</w:t>
      </w:r>
      <w:r>
        <w:rPr>
          <w:sz w:val="18"/>
          <w:lang w:val="fr-FR"/>
        </w:rPr>
        <w:t>’</w:t>
      </w:r>
      <w:r w:rsidRPr="00CC56AC">
        <w:rPr>
          <w:sz w:val="18"/>
          <w:lang w:val="fr-FR"/>
        </w:rPr>
        <w:t xml:space="preserve">un caractère”. </w:t>
      </w:r>
      <w:r>
        <w:rPr>
          <w:sz w:val="18"/>
          <w:lang w:val="fr-FR"/>
        </w:rPr>
        <w:t xml:space="preserve"> </w:t>
      </w:r>
      <w:r w:rsidRPr="00CC56AC">
        <w:rPr>
          <w:sz w:val="18"/>
          <w:lang w:val="fr-FR"/>
        </w:rPr>
        <w:t>Cette précision des niveaux d</w:t>
      </w:r>
      <w:r>
        <w:rPr>
          <w:sz w:val="18"/>
          <w:lang w:val="fr-FR"/>
        </w:rPr>
        <w:t>’</w:t>
      </w:r>
      <w:r w:rsidRPr="00CC56AC">
        <w:rPr>
          <w:sz w:val="18"/>
          <w:lang w:val="fr-FR"/>
        </w:rPr>
        <w:t>expression est nécessaire à deux</w:t>
      </w:r>
      <w:r>
        <w:rPr>
          <w:sz w:val="18"/>
          <w:lang w:val="fr-FR"/>
        </w:rPr>
        <w:t> </w:t>
      </w:r>
      <w:r w:rsidRPr="00CC56AC">
        <w:rPr>
          <w:sz w:val="18"/>
          <w:lang w:val="fr-FR"/>
        </w:rPr>
        <w:t>égards</w:t>
      </w:r>
      <w:r>
        <w:rPr>
          <w:sz w:val="18"/>
          <w:lang w:val="fr-FR"/>
        </w:rPr>
        <w:t> </w:t>
      </w:r>
      <w:r w:rsidRPr="00CC56AC">
        <w:rPr>
          <w:sz w:val="18"/>
          <w:lang w:val="fr-FR"/>
        </w:rPr>
        <w:t>:</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sz w:val="18"/>
          <w:lang w:val="fr-FR"/>
        </w:rPr>
        <w:tab/>
        <w:t>a)</w:t>
      </w:r>
      <w:r w:rsidRPr="00CC56AC">
        <w:rPr>
          <w:sz w:val="18"/>
          <w:lang w:val="fr-FR"/>
        </w:rPr>
        <w:tab/>
        <w:t>pour illustrer le caractère, ou</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ab/>
        <w:t>b)</w:t>
      </w:r>
      <w:r w:rsidRPr="00CC56AC">
        <w:rPr>
          <w:sz w:val="18"/>
          <w:lang w:val="fr-FR"/>
        </w:rPr>
        <w:tab/>
        <w:t>pour favoriser l</w:t>
      </w:r>
      <w:r>
        <w:rPr>
          <w:sz w:val="18"/>
          <w:lang w:val="fr-FR"/>
        </w:rPr>
        <w:t>’</w:t>
      </w:r>
      <w:r w:rsidRPr="00CC56AC">
        <w:rPr>
          <w:sz w:val="18"/>
          <w:lang w:val="fr-FR"/>
        </w:rPr>
        <w:t>attribution du niveau d</w:t>
      </w:r>
      <w:r>
        <w:rPr>
          <w:sz w:val="18"/>
          <w:lang w:val="fr-FR"/>
        </w:rPr>
        <w:t>’</w:t>
      </w:r>
      <w:r w:rsidRPr="00CC56AC">
        <w:rPr>
          <w:sz w:val="18"/>
          <w:lang w:val="fr-FR"/>
        </w:rPr>
        <w:t>expression approprié à chaque variété et contribuer ainsi à l</w:t>
      </w:r>
      <w:r>
        <w:rPr>
          <w:sz w:val="18"/>
          <w:lang w:val="fr-FR"/>
        </w:rPr>
        <w:t>’</w:t>
      </w:r>
      <w:r w:rsidRPr="00CC56AC">
        <w:rPr>
          <w:sz w:val="18"/>
          <w:lang w:val="fr-FR"/>
        </w:rPr>
        <w:t>élaboration de descriptions variétales harmonisées au niveau international.</w:t>
      </w:r>
    </w:p>
    <w:p w:rsidR="0009782F" w:rsidRPr="00CC56AC" w:rsidRDefault="0009782F" w:rsidP="0009782F">
      <w:pPr>
        <w:pStyle w:val="Normaltg"/>
        <w:tabs>
          <w:tab w:val="clear" w:pos="709"/>
          <w:tab w:val="clear" w:pos="1418"/>
        </w:tabs>
        <w:ind w:right="567"/>
        <w:rPr>
          <w:sz w:val="22"/>
          <w:lang w:val="fr-FR"/>
        </w:rPr>
      </w:pPr>
    </w:p>
    <w:p w:rsidR="0009782F" w:rsidRPr="004B29FE" w:rsidRDefault="0009782F" w:rsidP="0009782F">
      <w:pPr>
        <w:ind w:left="567" w:right="567"/>
        <w:rPr>
          <w:i/>
          <w:sz w:val="18"/>
          <w:lang w:val="fr-FR"/>
        </w:rPr>
      </w:pPr>
      <w:r w:rsidRPr="004B29FE">
        <w:rPr>
          <w:i/>
          <w:sz w:val="18"/>
          <w:lang w:val="fr-FR"/>
        </w:rPr>
        <w:t>“4.1</w:t>
      </w:r>
      <w:r w:rsidRPr="004B29FE">
        <w:rPr>
          <w:i/>
          <w:sz w:val="18"/>
          <w:lang w:val="fr-FR"/>
        </w:rPr>
        <w:tab/>
        <w:t>Illustration d’un caractère</w:t>
      </w:r>
    </w:p>
    <w:p w:rsidR="0009782F" w:rsidRPr="00CC56AC" w:rsidRDefault="0009782F" w:rsidP="0009782F">
      <w:pPr>
        <w:ind w:right="567"/>
        <w:rPr>
          <w:sz w:val="18"/>
          <w:lang w:val="fr-FR"/>
        </w:rPr>
      </w:pPr>
    </w:p>
    <w:p w:rsidR="0009782F" w:rsidRDefault="0009782F" w:rsidP="0009782F">
      <w:pPr>
        <w:keepNext/>
        <w:ind w:left="567" w:right="567"/>
        <w:rPr>
          <w:sz w:val="18"/>
          <w:lang w:val="fr-FR"/>
        </w:rPr>
      </w:pPr>
      <w:r w:rsidRPr="00CC56AC">
        <w:rPr>
          <w:sz w:val="18"/>
          <w:lang w:val="fr-FR"/>
        </w:rPr>
        <w:t>“Bien que les variétés indiquées à titre d</w:t>
      </w:r>
      <w:r>
        <w:rPr>
          <w:sz w:val="18"/>
          <w:lang w:val="fr-FR"/>
        </w:rPr>
        <w:t>’</w:t>
      </w:r>
      <w:r w:rsidRPr="00CC56AC">
        <w:rPr>
          <w:sz w:val="18"/>
          <w:lang w:val="fr-FR"/>
        </w:rPr>
        <w:t>exemples permettent aux examinateurs d</w:t>
      </w:r>
      <w:r>
        <w:rPr>
          <w:sz w:val="18"/>
          <w:lang w:val="fr-FR"/>
        </w:rPr>
        <w:t>’</w:t>
      </w:r>
      <w:r w:rsidRPr="00CC56AC">
        <w:rPr>
          <w:sz w:val="18"/>
          <w:lang w:val="fr-FR"/>
        </w:rPr>
        <w:t>observer un caractère en conditions réelles, l</w:t>
      </w:r>
      <w:r>
        <w:rPr>
          <w:sz w:val="18"/>
          <w:lang w:val="fr-FR"/>
        </w:rPr>
        <w:t>’</w:t>
      </w:r>
      <w:r w:rsidRPr="00CC56AC">
        <w:rPr>
          <w:sz w:val="18"/>
          <w:lang w:val="fr-FR"/>
        </w:rPr>
        <w:t>illustration d</w:t>
      </w:r>
      <w:r>
        <w:rPr>
          <w:sz w:val="18"/>
          <w:lang w:val="fr-FR"/>
        </w:rPr>
        <w:t>’</w:t>
      </w:r>
      <w:r w:rsidRPr="00CC56AC">
        <w:rPr>
          <w:sz w:val="18"/>
          <w:lang w:val="fr-FR"/>
        </w:rPr>
        <w:t>un caractère au moyen de photographies ou de dessins (au chapitre 8 des principes directeurs d</w:t>
      </w:r>
      <w:r>
        <w:rPr>
          <w:sz w:val="18"/>
          <w:lang w:val="fr-FR"/>
        </w:rPr>
        <w:t>’</w:t>
      </w:r>
      <w:r w:rsidRPr="00CC56AC">
        <w:rPr>
          <w:sz w:val="18"/>
          <w:lang w:val="fr-FR"/>
        </w:rPr>
        <w:t>examen) peut donner une image plus précise du caractère.  Par ailleurs, la difficulté que présente le choix d</w:t>
      </w:r>
      <w:r>
        <w:rPr>
          <w:sz w:val="18"/>
          <w:lang w:val="fr-FR"/>
        </w:rPr>
        <w:t>’</w:t>
      </w:r>
      <w:r w:rsidRPr="00CC56AC">
        <w:rPr>
          <w:sz w:val="18"/>
          <w:lang w:val="fr-FR"/>
        </w:rPr>
        <w:t>exemples appropriés, satisfaisant à tous les critères énoncés dans la section 2 ci</w:t>
      </w:r>
      <w:r>
        <w:rPr>
          <w:sz w:val="18"/>
          <w:lang w:val="fr-FR"/>
        </w:rPr>
        <w:noBreakHyphen/>
      </w:r>
      <w:r w:rsidRPr="00CC56AC">
        <w:rPr>
          <w:sz w:val="18"/>
          <w:lang w:val="fr-FR"/>
        </w:rPr>
        <w:t>après, signifie que les photographies ou les dessins peuvent remplacer ou compléter les exemples pour illustrer les caractères.</w:t>
      </w:r>
    </w:p>
    <w:p w:rsidR="0009782F" w:rsidRPr="00CC56AC" w:rsidRDefault="0009782F" w:rsidP="0009782F">
      <w:pPr>
        <w:ind w:right="567"/>
        <w:rPr>
          <w:sz w:val="18"/>
          <w:lang w:val="fr-FR"/>
        </w:rPr>
      </w:pPr>
    </w:p>
    <w:p w:rsidR="0009782F" w:rsidRPr="004B29FE" w:rsidRDefault="0009782F" w:rsidP="0009782F">
      <w:pPr>
        <w:ind w:left="567" w:right="567"/>
        <w:rPr>
          <w:i/>
          <w:sz w:val="18"/>
          <w:lang w:val="fr-FR"/>
        </w:rPr>
      </w:pPr>
      <w:r w:rsidRPr="004B29FE">
        <w:rPr>
          <w:i/>
          <w:sz w:val="18"/>
          <w:lang w:val="fr-FR"/>
        </w:rPr>
        <w:t>“4.2</w:t>
      </w:r>
      <w:r w:rsidRPr="004B29FE">
        <w:rPr>
          <w:i/>
          <w:sz w:val="18"/>
          <w:lang w:val="fr-FR"/>
        </w:rPr>
        <w:tab/>
        <w:t>Harmonisation internationale des descriptions variétales</w:t>
      </w:r>
    </w:p>
    <w:p w:rsidR="0009782F" w:rsidRPr="004B29FE" w:rsidRDefault="0009782F" w:rsidP="0009782F">
      <w:pPr>
        <w:ind w:left="567" w:right="567"/>
        <w:rPr>
          <w:i/>
          <w:sz w:val="18"/>
          <w:lang w:val="fr-FR"/>
        </w:rPr>
      </w:pPr>
    </w:p>
    <w:p w:rsidR="0009782F" w:rsidRDefault="0009782F" w:rsidP="0009782F">
      <w:pPr>
        <w:ind w:left="567" w:right="567"/>
        <w:rPr>
          <w:sz w:val="18"/>
          <w:lang w:val="fr-FR"/>
        </w:rPr>
      </w:pPr>
      <w:r w:rsidRPr="00CC56AC">
        <w:rPr>
          <w:sz w:val="18"/>
          <w:lang w:val="fr-FR"/>
        </w:rPr>
        <w:t>“4.2.1</w:t>
      </w:r>
      <w:r w:rsidRPr="00CC56AC">
        <w:rPr>
          <w:sz w:val="18"/>
          <w:lang w:val="fr-FR"/>
        </w:rPr>
        <w:tab/>
        <w:t>La principale raison pour laquelle on utilise des variétés à titre d</w:t>
      </w:r>
      <w:r>
        <w:rPr>
          <w:sz w:val="18"/>
          <w:lang w:val="fr-FR"/>
        </w:rPr>
        <w:t>’</w:t>
      </w:r>
      <w:r w:rsidRPr="00CC56AC">
        <w:rPr>
          <w:sz w:val="18"/>
          <w:lang w:val="fr-FR"/>
        </w:rPr>
        <w:t>exemples en lieu et place, par exemple, de mensurations est que ces mensurations peuvent être influencées par le milieu.</w:t>
      </w:r>
    </w:p>
    <w:p w:rsidR="0009782F" w:rsidRPr="00CC56AC" w:rsidRDefault="0009782F" w:rsidP="0009782F">
      <w:pPr>
        <w:ind w:right="567"/>
        <w:jc w:val="left"/>
        <w:rPr>
          <w:strike/>
          <w:sz w:val="18"/>
          <w:lang w:val="fr-FR"/>
        </w:rPr>
      </w:pPr>
    </w:p>
    <w:p w:rsidR="0009782F" w:rsidRPr="00CC56AC" w:rsidRDefault="0009782F" w:rsidP="0009782F">
      <w:pPr>
        <w:ind w:left="567"/>
        <w:rPr>
          <w:sz w:val="18"/>
          <w:u w:val="single"/>
          <w:lang w:val="fr-FR"/>
        </w:rPr>
      </w:pPr>
      <w:r w:rsidRPr="00CC56AC">
        <w:rPr>
          <w:sz w:val="18"/>
          <w:lang w:val="fr-FR"/>
        </w:rPr>
        <w:tab/>
      </w:r>
      <w:r w:rsidRPr="00CC56AC">
        <w:rPr>
          <w:color w:val="000000"/>
          <w:sz w:val="18"/>
          <w:szCs w:val="22"/>
          <w:lang w:val="fr-FR"/>
        </w:rPr>
        <w:t>“</w:t>
      </w:r>
      <w:r w:rsidRPr="00CC56AC">
        <w:rPr>
          <w:sz w:val="18"/>
          <w:lang w:val="fr-FR"/>
        </w:rPr>
        <w:t>a)</w:t>
      </w:r>
      <w:r w:rsidRPr="00CC56AC">
        <w:rPr>
          <w:sz w:val="18"/>
          <w:lang w:val="fr-FR"/>
        </w:rPr>
        <w:tab/>
      </w:r>
      <w:r w:rsidRPr="00CC56AC">
        <w:rPr>
          <w:sz w:val="18"/>
          <w:u w:val="single"/>
          <w:lang w:val="fr-FR"/>
        </w:rPr>
        <w:t>Variétés indiquées à titre d</w:t>
      </w:r>
      <w:r>
        <w:rPr>
          <w:sz w:val="18"/>
          <w:u w:val="single"/>
          <w:lang w:val="fr-FR"/>
        </w:rPr>
        <w:t>’</w:t>
      </w:r>
      <w:r w:rsidRPr="00CC56AC">
        <w:rPr>
          <w:sz w:val="18"/>
          <w:u w:val="single"/>
          <w:lang w:val="fr-FR"/>
        </w:rPr>
        <w:t>exemples dans les principes directeurs d</w:t>
      </w:r>
      <w:r>
        <w:rPr>
          <w:sz w:val="18"/>
          <w:u w:val="single"/>
          <w:lang w:val="fr-FR"/>
        </w:rPr>
        <w:t>’</w:t>
      </w:r>
      <w:r w:rsidRPr="00CC56AC">
        <w:rPr>
          <w:sz w:val="18"/>
          <w:u w:val="single"/>
          <w:lang w:val="fr-FR"/>
        </w:rPr>
        <w:t>examen</w:t>
      </w:r>
    </w:p>
    <w:p w:rsidR="0009782F" w:rsidRPr="00CC56AC" w:rsidRDefault="0009782F" w:rsidP="0009782F">
      <w:pPr>
        <w:keepNext/>
        <w:ind w:left="567" w:right="567"/>
        <w:rPr>
          <w:sz w:val="18"/>
          <w:lang w:val="fr-FR"/>
        </w:rPr>
      </w:pPr>
    </w:p>
    <w:p w:rsidR="0009782F" w:rsidRDefault="0009782F" w:rsidP="0009782F">
      <w:pPr>
        <w:ind w:left="567" w:right="567"/>
        <w:rPr>
          <w:sz w:val="18"/>
          <w:lang w:val="fr-FR"/>
        </w:rPr>
      </w:pPr>
      <w:r w:rsidRPr="00CC56AC">
        <w:rPr>
          <w:sz w:val="18"/>
          <w:lang w:val="fr-FR"/>
        </w:rPr>
        <w:t>“4.2.3</w:t>
      </w:r>
      <w:r w:rsidRPr="00CC56AC">
        <w:rPr>
          <w:sz w:val="18"/>
          <w:lang w:val="fr-FR"/>
        </w:rPr>
        <w:tab/>
        <w:t>Les variétés indiquées à titre d</w:t>
      </w:r>
      <w:r>
        <w:rPr>
          <w:sz w:val="18"/>
          <w:lang w:val="fr-FR"/>
        </w:rPr>
        <w:t>’</w:t>
      </w:r>
      <w:r w:rsidRPr="00CC56AC">
        <w:rPr>
          <w:sz w:val="18"/>
          <w:lang w:val="fr-FR"/>
        </w:rPr>
        <w:t>exemples sont importantes pour corriger dans la mesure du possible les variations de l</w:t>
      </w:r>
      <w:r>
        <w:rPr>
          <w:sz w:val="18"/>
          <w:lang w:val="fr-FR"/>
        </w:rPr>
        <w:t>’</w:t>
      </w:r>
      <w:r w:rsidRPr="00CC56AC">
        <w:rPr>
          <w:sz w:val="18"/>
          <w:lang w:val="fr-FR"/>
        </w:rPr>
        <w:t>expression des caractères dues à l</w:t>
      </w:r>
      <w:r>
        <w:rPr>
          <w:sz w:val="18"/>
          <w:lang w:val="fr-FR"/>
        </w:rPr>
        <w:t>’</w:t>
      </w:r>
      <w:r w:rsidRPr="00CC56AC">
        <w:rPr>
          <w:sz w:val="18"/>
          <w:lang w:val="fr-FR"/>
        </w:rPr>
        <w:t>année et au milieu.  Ainsi, si l</w:t>
      </w:r>
      <w:r>
        <w:rPr>
          <w:sz w:val="18"/>
          <w:lang w:val="fr-FR"/>
        </w:rPr>
        <w:t>’</w:t>
      </w:r>
      <w:r w:rsidRPr="00CC56AC">
        <w:rPr>
          <w:sz w:val="18"/>
          <w:lang w:val="fr-FR"/>
        </w:rPr>
        <w:t>on utilise les échelles relatives fournies par les variétés indiquées à titre d</w:t>
      </w:r>
      <w:r>
        <w:rPr>
          <w:sz w:val="18"/>
          <w:lang w:val="fr-FR"/>
        </w:rPr>
        <w:t>’</w:t>
      </w:r>
      <w:r w:rsidRPr="00CC56AC">
        <w:rPr>
          <w:sz w:val="18"/>
          <w:lang w:val="fr-FR"/>
        </w:rPr>
        <w:t>exemples, on peut constater que la variété Bêta indiquée à titre d</w:t>
      </w:r>
      <w:r>
        <w:rPr>
          <w:sz w:val="18"/>
          <w:lang w:val="fr-FR"/>
        </w:rPr>
        <w:t>’</w:t>
      </w:r>
      <w:r w:rsidRPr="00CC56AC">
        <w:rPr>
          <w:sz w:val="18"/>
          <w:lang w:val="fr-FR"/>
        </w:rPr>
        <w:t>exemples mesurait 10 cm dans le pays A et 15 cm dans le pays B, ce qui correspond toutefois au niveau d</w:t>
      </w:r>
      <w:r>
        <w:rPr>
          <w:sz w:val="18"/>
          <w:lang w:val="fr-FR"/>
        </w:rPr>
        <w:t>’</w:t>
      </w:r>
      <w:r w:rsidRPr="00CC56AC">
        <w:rPr>
          <w:sz w:val="18"/>
          <w:lang w:val="fr-FR"/>
        </w:rPr>
        <w:t>expression “moyen” dans les deux</w:t>
      </w:r>
      <w:r>
        <w:rPr>
          <w:sz w:val="18"/>
          <w:lang w:val="fr-FR"/>
        </w:rPr>
        <w:t> </w:t>
      </w:r>
      <w:r w:rsidRPr="00CC56AC">
        <w:rPr>
          <w:sz w:val="18"/>
          <w:lang w:val="fr-FR"/>
        </w:rPr>
        <w:t>sites.</w:t>
      </w:r>
      <w:r>
        <w:rPr>
          <w:sz w:val="18"/>
          <w:lang w:val="fr-FR"/>
        </w:rPr>
        <w:t xml:space="preserve"> </w:t>
      </w:r>
      <w:r w:rsidRPr="00CC56AC">
        <w:rPr>
          <w:sz w:val="18"/>
          <w:lang w:val="fr-FR"/>
        </w:rPr>
        <w:t xml:space="preserve"> Dans ces conditions, la variété candidate X serait considérée comme ayant une feuille de longueur moyenne dans les deux</w:t>
      </w:r>
      <w:r>
        <w:rPr>
          <w:sz w:val="18"/>
          <w:lang w:val="fr-FR"/>
        </w:rPr>
        <w:t> </w:t>
      </w:r>
      <w:r w:rsidRPr="00CC56AC">
        <w:rPr>
          <w:sz w:val="18"/>
          <w:lang w:val="fr-FR"/>
        </w:rPr>
        <w:t>pays.</w:t>
      </w:r>
    </w:p>
    <w:p w:rsidR="0009782F" w:rsidRPr="00CC56AC" w:rsidRDefault="0009782F" w:rsidP="0009782F">
      <w:pPr>
        <w:ind w:right="567"/>
        <w:rPr>
          <w:noProof/>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09782F" w:rsidRPr="00CC56AC" w:rsidTr="00727F39">
        <w:trPr>
          <w:cantSplit/>
          <w:tblHeader/>
        </w:trPr>
        <w:tc>
          <w:tcPr>
            <w:tcW w:w="3033" w:type="dxa"/>
          </w:tcPr>
          <w:p w:rsidR="0009782F" w:rsidRPr="00CC56AC" w:rsidRDefault="0009782F" w:rsidP="00727F39">
            <w:pPr>
              <w:spacing w:before="80" w:after="80"/>
              <w:ind w:right="567"/>
              <w:jc w:val="left"/>
              <w:rPr>
                <w:b/>
                <w:noProof/>
                <w:sz w:val="16"/>
                <w:lang w:val="fr-FR"/>
              </w:rPr>
            </w:pPr>
          </w:p>
        </w:tc>
        <w:tc>
          <w:tcPr>
            <w:tcW w:w="1100" w:type="dxa"/>
          </w:tcPr>
          <w:p w:rsidR="0009782F" w:rsidRPr="00CC56AC" w:rsidRDefault="0009782F" w:rsidP="00727F39">
            <w:pPr>
              <w:spacing w:before="80" w:after="80"/>
              <w:jc w:val="center"/>
              <w:rPr>
                <w:noProof/>
                <w:sz w:val="16"/>
                <w:lang w:val="fr-FR"/>
              </w:rPr>
            </w:pPr>
            <w:r w:rsidRPr="00CC56AC">
              <w:rPr>
                <w:noProof/>
                <w:sz w:val="16"/>
                <w:lang w:val="fr-FR"/>
              </w:rPr>
              <w:t>Exemple</w:t>
            </w:r>
          </w:p>
        </w:tc>
        <w:tc>
          <w:tcPr>
            <w:tcW w:w="1100" w:type="dxa"/>
          </w:tcPr>
          <w:p w:rsidR="0009782F" w:rsidRPr="00CC56AC" w:rsidRDefault="0009782F" w:rsidP="00727F39">
            <w:pPr>
              <w:spacing w:before="80" w:after="80"/>
              <w:jc w:val="center"/>
              <w:rPr>
                <w:noProof/>
                <w:sz w:val="16"/>
                <w:lang w:val="fr-FR"/>
              </w:rPr>
            </w:pPr>
            <w:r w:rsidRPr="00CC56AC">
              <w:rPr>
                <w:noProof/>
                <w:sz w:val="16"/>
                <w:lang w:val="fr-FR"/>
              </w:rPr>
              <w:t>Note</w:t>
            </w:r>
          </w:p>
        </w:tc>
      </w:tr>
      <w:tr w:rsidR="0009782F" w:rsidRPr="00CC56AC" w:rsidTr="00727F39">
        <w:trPr>
          <w:cantSplit/>
          <w:tblHeader/>
        </w:trPr>
        <w:tc>
          <w:tcPr>
            <w:tcW w:w="3033" w:type="dxa"/>
          </w:tcPr>
          <w:p w:rsidR="0009782F" w:rsidRPr="00CC56AC" w:rsidRDefault="0009782F" w:rsidP="00727F39">
            <w:pPr>
              <w:spacing w:before="60" w:after="60"/>
              <w:jc w:val="left"/>
              <w:rPr>
                <w:b/>
                <w:noProof/>
                <w:sz w:val="16"/>
                <w:lang w:val="fr-FR"/>
              </w:rPr>
            </w:pPr>
            <w:r w:rsidRPr="00CC56AC">
              <w:rPr>
                <w:b/>
                <w:noProof/>
                <w:sz w:val="16"/>
                <w:lang w:val="fr-FR"/>
              </w:rPr>
              <w:t>Feuille : longueur du limbe</w:t>
            </w:r>
          </w:p>
        </w:tc>
        <w:tc>
          <w:tcPr>
            <w:tcW w:w="1100" w:type="dxa"/>
          </w:tcPr>
          <w:p w:rsidR="0009782F" w:rsidRPr="00CC56AC" w:rsidRDefault="0009782F" w:rsidP="00727F39">
            <w:pPr>
              <w:spacing w:before="60" w:after="60"/>
              <w:jc w:val="center"/>
              <w:rPr>
                <w:noProof/>
                <w:position w:val="-1"/>
                <w:sz w:val="16"/>
                <w:lang w:val="fr-FR"/>
              </w:rPr>
            </w:pPr>
          </w:p>
        </w:tc>
        <w:tc>
          <w:tcPr>
            <w:tcW w:w="1100" w:type="dxa"/>
          </w:tcPr>
          <w:p w:rsidR="0009782F" w:rsidRPr="00CC56AC" w:rsidRDefault="0009782F" w:rsidP="00727F39">
            <w:pPr>
              <w:spacing w:before="60" w:after="60"/>
              <w:jc w:val="center"/>
              <w:rPr>
                <w:noProof/>
                <w:position w:val="-1"/>
                <w:sz w:val="16"/>
                <w:lang w:val="fr-FR"/>
              </w:rPr>
            </w:pPr>
          </w:p>
        </w:tc>
      </w:tr>
      <w:tr w:rsidR="0009782F" w:rsidRPr="00CC56AC" w:rsidTr="00727F39">
        <w:trPr>
          <w:cantSplit/>
          <w:tblHeader/>
        </w:trPr>
        <w:tc>
          <w:tcPr>
            <w:tcW w:w="3033" w:type="dxa"/>
          </w:tcPr>
          <w:p w:rsidR="0009782F" w:rsidRPr="00CC56AC" w:rsidRDefault="0009782F" w:rsidP="00727F39">
            <w:pPr>
              <w:spacing w:before="60" w:after="60"/>
              <w:jc w:val="left"/>
              <w:rPr>
                <w:noProof/>
                <w:sz w:val="16"/>
                <w:lang w:val="fr-FR"/>
              </w:rPr>
            </w:pPr>
            <w:r w:rsidRPr="00CC56AC">
              <w:rPr>
                <w:noProof/>
                <w:sz w:val="16"/>
                <w:lang w:val="fr-FR"/>
              </w:rPr>
              <w:t>court</w:t>
            </w:r>
          </w:p>
        </w:tc>
        <w:tc>
          <w:tcPr>
            <w:tcW w:w="1100" w:type="dxa"/>
          </w:tcPr>
          <w:p w:rsidR="0009782F" w:rsidRPr="00CC56AC" w:rsidRDefault="0009782F" w:rsidP="00156924">
            <w:pPr>
              <w:pStyle w:val="Header"/>
              <w:rPr>
                <w:noProof/>
              </w:rPr>
            </w:pPr>
            <w:r w:rsidRPr="00CC56AC">
              <w:rPr>
                <w:noProof/>
              </w:rPr>
              <w:t>Alpha</w:t>
            </w:r>
          </w:p>
        </w:tc>
        <w:tc>
          <w:tcPr>
            <w:tcW w:w="1100" w:type="dxa"/>
          </w:tcPr>
          <w:p w:rsidR="0009782F" w:rsidRPr="00CC56AC" w:rsidRDefault="0009782F" w:rsidP="00727F39">
            <w:pPr>
              <w:spacing w:before="60" w:after="60"/>
              <w:jc w:val="center"/>
              <w:rPr>
                <w:noProof/>
                <w:position w:val="-1"/>
                <w:sz w:val="16"/>
                <w:lang w:val="fr-FR"/>
              </w:rPr>
            </w:pPr>
            <w:r w:rsidRPr="00CC56AC">
              <w:rPr>
                <w:noProof/>
                <w:position w:val="-1"/>
                <w:sz w:val="16"/>
                <w:lang w:val="fr-FR"/>
              </w:rPr>
              <w:t>3</w:t>
            </w:r>
          </w:p>
        </w:tc>
      </w:tr>
      <w:tr w:rsidR="0009782F" w:rsidRPr="00CC56AC" w:rsidTr="00727F39">
        <w:trPr>
          <w:cantSplit/>
          <w:tblHeader/>
        </w:trPr>
        <w:tc>
          <w:tcPr>
            <w:tcW w:w="3033" w:type="dxa"/>
          </w:tcPr>
          <w:p w:rsidR="0009782F" w:rsidRPr="00CC56AC" w:rsidRDefault="0009782F" w:rsidP="00727F39">
            <w:pPr>
              <w:spacing w:before="60" w:after="60"/>
              <w:jc w:val="left"/>
              <w:rPr>
                <w:noProof/>
                <w:sz w:val="16"/>
                <w:lang w:val="fr-FR"/>
              </w:rPr>
            </w:pPr>
            <w:r w:rsidRPr="00CC56AC">
              <w:rPr>
                <w:noProof/>
                <w:sz w:val="16"/>
                <w:lang w:val="fr-FR"/>
              </w:rPr>
              <w:t>moyen</w:t>
            </w:r>
          </w:p>
        </w:tc>
        <w:tc>
          <w:tcPr>
            <w:tcW w:w="1100" w:type="dxa"/>
          </w:tcPr>
          <w:p w:rsidR="0009782F" w:rsidRPr="00CC56AC" w:rsidRDefault="0009782F" w:rsidP="00156924">
            <w:pPr>
              <w:pStyle w:val="Header"/>
              <w:rPr>
                <w:noProof/>
              </w:rPr>
            </w:pPr>
            <w:r w:rsidRPr="00CC56AC">
              <w:rPr>
                <w:noProof/>
              </w:rPr>
              <w:t>Bêta</w:t>
            </w:r>
          </w:p>
        </w:tc>
        <w:tc>
          <w:tcPr>
            <w:tcW w:w="1100" w:type="dxa"/>
          </w:tcPr>
          <w:p w:rsidR="0009782F" w:rsidRPr="00CC56AC" w:rsidRDefault="0009782F" w:rsidP="00727F39">
            <w:pPr>
              <w:spacing w:before="60" w:after="60"/>
              <w:jc w:val="center"/>
              <w:rPr>
                <w:noProof/>
                <w:position w:val="-1"/>
                <w:sz w:val="16"/>
                <w:lang w:val="fr-FR"/>
              </w:rPr>
            </w:pPr>
            <w:r w:rsidRPr="00CC56AC">
              <w:rPr>
                <w:noProof/>
                <w:position w:val="-1"/>
                <w:sz w:val="16"/>
                <w:lang w:val="fr-FR"/>
              </w:rPr>
              <w:t>5</w:t>
            </w:r>
          </w:p>
        </w:tc>
      </w:tr>
      <w:tr w:rsidR="0009782F" w:rsidRPr="00CC56AC" w:rsidTr="00727F39">
        <w:trPr>
          <w:cantSplit/>
          <w:tblHeader/>
        </w:trPr>
        <w:tc>
          <w:tcPr>
            <w:tcW w:w="3033" w:type="dxa"/>
          </w:tcPr>
          <w:p w:rsidR="0009782F" w:rsidRPr="00CC56AC" w:rsidRDefault="0009782F" w:rsidP="00727F39">
            <w:pPr>
              <w:spacing w:before="60" w:after="60"/>
              <w:jc w:val="left"/>
              <w:rPr>
                <w:noProof/>
                <w:sz w:val="16"/>
                <w:lang w:val="fr-FR"/>
              </w:rPr>
            </w:pPr>
            <w:r w:rsidRPr="00CC56AC">
              <w:rPr>
                <w:noProof/>
                <w:sz w:val="16"/>
                <w:lang w:val="fr-FR"/>
              </w:rPr>
              <w:t>long</w:t>
            </w:r>
          </w:p>
        </w:tc>
        <w:tc>
          <w:tcPr>
            <w:tcW w:w="1100" w:type="dxa"/>
          </w:tcPr>
          <w:p w:rsidR="0009782F" w:rsidRPr="00CC56AC" w:rsidRDefault="0009782F" w:rsidP="00156924">
            <w:pPr>
              <w:pStyle w:val="Header"/>
              <w:rPr>
                <w:noProof/>
              </w:rPr>
            </w:pPr>
            <w:r w:rsidRPr="00CC56AC">
              <w:rPr>
                <w:noProof/>
              </w:rPr>
              <w:t>Gamma</w:t>
            </w:r>
          </w:p>
        </w:tc>
        <w:tc>
          <w:tcPr>
            <w:tcW w:w="1100" w:type="dxa"/>
          </w:tcPr>
          <w:p w:rsidR="0009782F" w:rsidRPr="00CC56AC" w:rsidRDefault="0009782F" w:rsidP="00727F39">
            <w:pPr>
              <w:spacing w:before="60" w:after="60"/>
              <w:jc w:val="center"/>
              <w:rPr>
                <w:noProof/>
                <w:position w:val="-1"/>
                <w:sz w:val="16"/>
                <w:lang w:val="fr-FR"/>
              </w:rPr>
            </w:pPr>
            <w:r w:rsidRPr="00CC56AC">
              <w:rPr>
                <w:noProof/>
                <w:position w:val="-1"/>
                <w:sz w:val="16"/>
                <w:lang w:val="fr-FR"/>
              </w:rPr>
              <w:t>7</w:t>
            </w:r>
          </w:p>
        </w:tc>
      </w:tr>
    </w:tbl>
    <w:p w:rsidR="0009782F" w:rsidRPr="00CC56AC" w:rsidRDefault="0009782F" w:rsidP="0009782F">
      <w:pPr>
        <w:rPr>
          <w:sz w:val="18"/>
          <w:u w:val="single"/>
          <w:lang w:val="fr-FR"/>
        </w:rPr>
      </w:pPr>
    </w:p>
    <w:p w:rsidR="0009782F" w:rsidRPr="00CC56AC" w:rsidRDefault="0009782F" w:rsidP="0009782F">
      <w:pPr>
        <w:ind w:left="567"/>
        <w:rPr>
          <w:sz w:val="18"/>
          <w:u w:val="single"/>
          <w:lang w:val="fr-FR"/>
        </w:rPr>
      </w:pPr>
      <w:r w:rsidRPr="00CC56AC">
        <w:rPr>
          <w:sz w:val="18"/>
          <w:lang w:val="fr-FR"/>
        </w:rPr>
        <w:tab/>
      </w:r>
      <w:r w:rsidRPr="00CC56AC">
        <w:rPr>
          <w:color w:val="000000"/>
          <w:sz w:val="18"/>
          <w:szCs w:val="22"/>
          <w:lang w:val="fr-FR"/>
        </w:rPr>
        <w:t>“</w:t>
      </w:r>
      <w:r w:rsidRPr="00CC56AC">
        <w:rPr>
          <w:sz w:val="18"/>
          <w:lang w:val="fr-FR"/>
        </w:rPr>
        <w:t>b)</w:t>
      </w:r>
      <w:r w:rsidRPr="00CC56AC">
        <w:rPr>
          <w:sz w:val="18"/>
          <w:lang w:val="fr-FR"/>
        </w:rPr>
        <w:tab/>
      </w:r>
      <w:r w:rsidRPr="00CC56AC">
        <w:rPr>
          <w:sz w:val="18"/>
          <w:u w:val="single"/>
          <w:lang w:val="fr-FR"/>
        </w:rPr>
        <w:t>Mensurations fixées dans les principes directeurs d</w:t>
      </w:r>
      <w:r>
        <w:rPr>
          <w:sz w:val="18"/>
          <w:u w:val="single"/>
          <w:lang w:val="fr-FR"/>
        </w:rPr>
        <w:t>’</w:t>
      </w:r>
      <w:r w:rsidRPr="00CC56AC">
        <w:rPr>
          <w:sz w:val="18"/>
          <w:u w:val="single"/>
          <w:lang w:val="fr-FR"/>
        </w:rPr>
        <w:t>examen</w:t>
      </w:r>
    </w:p>
    <w:p w:rsidR="0009782F" w:rsidRPr="00CC56AC" w:rsidRDefault="0009782F" w:rsidP="0009782F">
      <w:pPr>
        <w:ind w:right="567"/>
        <w:rPr>
          <w:sz w:val="18"/>
          <w:u w:val="single"/>
          <w:lang w:val="fr-FR"/>
        </w:rPr>
      </w:pPr>
    </w:p>
    <w:p w:rsidR="0009782F" w:rsidRDefault="0009782F" w:rsidP="0009782F">
      <w:pPr>
        <w:ind w:left="567" w:right="567"/>
        <w:rPr>
          <w:sz w:val="18"/>
          <w:lang w:val="fr-FR"/>
        </w:rPr>
      </w:pPr>
      <w:r w:rsidRPr="00CC56AC">
        <w:rPr>
          <w:sz w:val="18"/>
          <w:lang w:val="fr-FR"/>
        </w:rPr>
        <w:t>“4.2.4</w:t>
      </w:r>
      <w:r w:rsidRPr="00CC56AC">
        <w:rPr>
          <w:sz w:val="18"/>
          <w:lang w:val="fr-FR"/>
        </w:rPr>
        <w:tab/>
        <w:t>Si des mensurations absolues devaient être indiquées dans les principes directeurs d</w:t>
      </w:r>
      <w:r>
        <w:rPr>
          <w:sz w:val="18"/>
          <w:lang w:val="fr-FR"/>
        </w:rPr>
        <w:t>’</w:t>
      </w:r>
      <w:r w:rsidRPr="00CC56AC">
        <w:rPr>
          <w:sz w:val="18"/>
          <w:lang w:val="fr-FR"/>
        </w:rPr>
        <w:t>examen et que ceux</w:t>
      </w:r>
      <w:r>
        <w:rPr>
          <w:sz w:val="18"/>
          <w:lang w:val="fr-FR"/>
        </w:rPr>
        <w:noBreakHyphen/>
      </w:r>
      <w:r w:rsidRPr="00CC56AC">
        <w:rPr>
          <w:sz w:val="18"/>
          <w:lang w:val="fr-FR"/>
        </w:rPr>
        <w:t>ci soient rédigés dans le pays A sur la base des données indiquées dans la figure 1, le tableau des caractères serait présenté de la manière suivante :</w:t>
      </w:r>
    </w:p>
    <w:p w:rsidR="0009782F" w:rsidRPr="00CC56AC" w:rsidRDefault="0009782F" w:rsidP="0009782F">
      <w:pPr>
        <w:ind w:right="567"/>
        <w:rPr>
          <w:noProof/>
          <w:sz w:val="18"/>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09782F" w:rsidRPr="00CC56AC" w:rsidTr="00727F39">
        <w:trPr>
          <w:cantSplit/>
          <w:tblHeader/>
        </w:trPr>
        <w:tc>
          <w:tcPr>
            <w:tcW w:w="3033" w:type="dxa"/>
          </w:tcPr>
          <w:p w:rsidR="0009782F" w:rsidRPr="00CC56AC" w:rsidRDefault="0009782F" w:rsidP="00727F39">
            <w:pPr>
              <w:keepNext/>
              <w:spacing w:before="80" w:after="80"/>
              <w:ind w:right="567"/>
              <w:jc w:val="left"/>
              <w:rPr>
                <w:b/>
                <w:noProof/>
                <w:sz w:val="16"/>
                <w:lang w:val="fr-FR"/>
              </w:rPr>
            </w:pPr>
          </w:p>
        </w:tc>
        <w:tc>
          <w:tcPr>
            <w:tcW w:w="1100" w:type="dxa"/>
          </w:tcPr>
          <w:p w:rsidR="0009782F" w:rsidRPr="00CC56AC" w:rsidRDefault="0009782F" w:rsidP="00727F39">
            <w:pPr>
              <w:spacing w:before="80" w:after="80"/>
              <w:jc w:val="center"/>
              <w:rPr>
                <w:noProof/>
                <w:sz w:val="16"/>
                <w:lang w:val="fr-FR"/>
              </w:rPr>
            </w:pPr>
            <w:r w:rsidRPr="00CC56AC">
              <w:rPr>
                <w:noProof/>
                <w:sz w:val="16"/>
                <w:lang w:val="fr-FR"/>
              </w:rPr>
              <w:t>Longueur</w:t>
            </w:r>
          </w:p>
        </w:tc>
        <w:tc>
          <w:tcPr>
            <w:tcW w:w="1100" w:type="dxa"/>
          </w:tcPr>
          <w:p w:rsidR="0009782F" w:rsidRPr="00CC56AC" w:rsidRDefault="0009782F" w:rsidP="00727F39">
            <w:pPr>
              <w:keepNext/>
              <w:spacing w:before="80" w:after="80"/>
              <w:jc w:val="center"/>
              <w:rPr>
                <w:noProof/>
                <w:sz w:val="16"/>
                <w:lang w:val="fr-FR"/>
              </w:rPr>
            </w:pPr>
            <w:r w:rsidRPr="00CC56AC">
              <w:rPr>
                <w:noProof/>
                <w:sz w:val="16"/>
                <w:lang w:val="fr-FR"/>
              </w:rPr>
              <w:t>Note</w:t>
            </w:r>
          </w:p>
        </w:tc>
      </w:tr>
      <w:tr w:rsidR="0009782F" w:rsidRPr="00CC56AC" w:rsidTr="00727F39">
        <w:trPr>
          <w:cantSplit/>
          <w:tblHeader/>
        </w:trPr>
        <w:tc>
          <w:tcPr>
            <w:tcW w:w="3033" w:type="dxa"/>
          </w:tcPr>
          <w:p w:rsidR="0009782F" w:rsidRPr="00CC56AC" w:rsidRDefault="0009782F" w:rsidP="00727F39">
            <w:pPr>
              <w:keepNext/>
              <w:spacing w:before="60" w:after="60"/>
              <w:ind w:right="567"/>
              <w:jc w:val="left"/>
              <w:rPr>
                <w:b/>
                <w:noProof/>
                <w:sz w:val="16"/>
                <w:lang w:val="fr-FR"/>
              </w:rPr>
            </w:pPr>
            <w:r w:rsidRPr="00CC56AC">
              <w:rPr>
                <w:b/>
                <w:noProof/>
                <w:sz w:val="16"/>
                <w:lang w:val="fr-FR"/>
              </w:rPr>
              <w:t>Feuille : longueur du limbe</w:t>
            </w:r>
          </w:p>
        </w:tc>
        <w:tc>
          <w:tcPr>
            <w:tcW w:w="1100" w:type="dxa"/>
          </w:tcPr>
          <w:p w:rsidR="0009782F" w:rsidRPr="00CC56AC" w:rsidRDefault="0009782F" w:rsidP="00727F39">
            <w:pPr>
              <w:keepNext/>
              <w:spacing w:before="60" w:after="60"/>
              <w:jc w:val="center"/>
              <w:rPr>
                <w:noProof/>
                <w:position w:val="-1"/>
                <w:sz w:val="16"/>
                <w:lang w:val="fr-FR"/>
              </w:rPr>
            </w:pPr>
          </w:p>
        </w:tc>
        <w:tc>
          <w:tcPr>
            <w:tcW w:w="1100" w:type="dxa"/>
          </w:tcPr>
          <w:p w:rsidR="0009782F" w:rsidRPr="00CC56AC" w:rsidRDefault="0009782F" w:rsidP="00727F39">
            <w:pPr>
              <w:keepNext/>
              <w:spacing w:before="60" w:after="60"/>
              <w:jc w:val="center"/>
              <w:rPr>
                <w:noProof/>
                <w:position w:val="-1"/>
                <w:sz w:val="16"/>
                <w:lang w:val="fr-FR"/>
              </w:rPr>
            </w:pPr>
          </w:p>
        </w:tc>
      </w:tr>
      <w:tr w:rsidR="0009782F" w:rsidRPr="00CC56AC" w:rsidTr="00727F39">
        <w:trPr>
          <w:cantSplit/>
          <w:tblHeader/>
        </w:trPr>
        <w:tc>
          <w:tcPr>
            <w:tcW w:w="3033" w:type="dxa"/>
          </w:tcPr>
          <w:p w:rsidR="0009782F" w:rsidRPr="00CC56AC" w:rsidRDefault="0009782F" w:rsidP="00727F39">
            <w:pPr>
              <w:keepNext/>
              <w:spacing w:before="60" w:after="60"/>
              <w:ind w:right="567"/>
              <w:jc w:val="left"/>
              <w:rPr>
                <w:noProof/>
                <w:sz w:val="16"/>
                <w:lang w:val="fr-FR"/>
              </w:rPr>
            </w:pPr>
            <w:r w:rsidRPr="00CC56AC">
              <w:rPr>
                <w:noProof/>
                <w:sz w:val="16"/>
                <w:lang w:val="fr-FR"/>
              </w:rPr>
              <w:t>court</w:t>
            </w:r>
          </w:p>
        </w:tc>
        <w:tc>
          <w:tcPr>
            <w:tcW w:w="1100" w:type="dxa"/>
          </w:tcPr>
          <w:p w:rsidR="0009782F" w:rsidRPr="00CC56AC" w:rsidRDefault="0009782F" w:rsidP="00156924">
            <w:pPr>
              <w:pStyle w:val="Header"/>
              <w:rPr>
                <w:noProof/>
              </w:rPr>
            </w:pPr>
            <w:r w:rsidRPr="00CC56AC">
              <w:rPr>
                <w:noProof/>
              </w:rPr>
              <w:t>5 cm</w:t>
            </w:r>
          </w:p>
        </w:tc>
        <w:tc>
          <w:tcPr>
            <w:tcW w:w="1100" w:type="dxa"/>
          </w:tcPr>
          <w:p w:rsidR="0009782F" w:rsidRPr="00CC56AC" w:rsidRDefault="0009782F" w:rsidP="00727F39">
            <w:pPr>
              <w:keepNext/>
              <w:spacing w:before="60" w:after="60"/>
              <w:jc w:val="center"/>
              <w:rPr>
                <w:noProof/>
                <w:position w:val="-1"/>
                <w:sz w:val="16"/>
                <w:lang w:val="fr-FR"/>
              </w:rPr>
            </w:pPr>
            <w:r w:rsidRPr="00CC56AC">
              <w:rPr>
                <w:noProof/>
                <w:position w:val="-1"/>
                <w:sz w:val="16"/>
                <w:lang w:val="fr-FR"/>
              </w:rPr>
              <w:t>3</w:t>
            </w:r>
          </w:p>
        </w:tc>
      </w:tr>
      <w:tr w:rsidR="0009782F" w:rsidRPr="00CC56AC" w:rsidTr="00727F39">
        <w:trPr>
          <w:cantSplit/>
          <w:tblHeader/>
        </w:trPr>
        <w:tc>
          <w:tcPr>
            <w:tcW w:w="3033" w:type="dxa"/>
          </w:tcPr>
          <w:p w:rsidR="0009782F" w:rsidRPr="00CC56AC" w:rsidRDefault="0009782F" w:rsidP="00727F39">
            <w:pPr>
              <w:keepNext/>
              <w:spacing w:before="60" w:after="60"/>
              <w:ind w:right="567"/>
              <w:jc w:val="left"/>
              <w:rPr>
                <w:noProof/>
                <w:sz w:val="16"/>
                <w:lang w:val="fr-FR"/>
              </w:rPr>
            </w:pPr>
            <w:r w:rsidRPr="00CC56AC">
              <w:rPr>
                <w:noProof/>
                <w:sz w:val="16"/>
                <w:lang w:val="fr-FR"/>
              </w:rPr>
              <w:t>moyen</w:t>
            </w:r>
          </w:p>
        </w:tc>
        <w:tc>
          <w:tcPr>
            <w:tcW w:w="1100" w:type="dxa"/>
          </w:tcPr>
          <w:p w:rsidR="0009782F" w:rsidRPr="00CC56AC" w:rsidRDefault="0009782F" w:rsidP="00156924">
            <w:pPr>
              <w:pStyle w:val="Header"/>
              <w:rPr>
                <w:noProof/>
              </w:rPr>
            </w:pPr>
            <w:r w:rsidRPr="00CC56AC">
              <w:rPr>
                <w:noProof/>
              </w:rPr>
              <w:t>10 cm</w:t>
            </w:r>
          </w:p>
        </w:tc>
        <w:tc>
          <w:tcPr>
            <w:tcW w:w="1100" w:type="dxa"/>
          </w:tcPr>
          <w:p w:rsidR="0009782F" w:rsidRPr="00CC56AC" w:rsidRDefault="0009782F" w:rsidP="00727F39">
            <w:pPr>
              <w:keepNext/>
              <w:spacing w:before="60" w:after="60"/>
              <w:jc w:val="center"/>
              <w:rPr>
                <w:noProof/>
                <w:position w:val="-1"/>
                <w:sz w:val="16"/>
                <w:lang w:val="fr-FR"/>
              </w:rPr>
            </w:pPr>
            <w:r w:rsidRPr="00CC56AC">
              <w:rPr>
                <w:noProof/>
                <w:position w:val="-1"/>
                <w:sz w:val="16"/>
                <w:lang w:val="fr-FR"/>
              </w:rPr>
              <w:t>5</w:t>
            </w:r>
          </w:p>
        </w:tc>
      </w:tr>
      <w:tr w:rsidR="0009782F" w:rsidRPr="00CC56AC" w:rsidTr="00727F39">
        <w:trPr>
          <w:cantSplit/>
          <w:tblHeader/>
        </w:trPr>
        <w:tc>
          <w:tcPr>
            <w:tcW w:w="3033" w:type="dxa"/>
          </w:tcPr>
          <w:p w:rsidR="0009782F" w:rsidRPr="00CC56AC" w:rsidRDefault="0009782F" w:rsidP="00727F39">
            <w:pPr>
              <w:keepNext/>
              <w:spacing w:before="60" w:after="60"/>
              <w:ind w:right="567"/>
              <w:jc w:val="left"/>
              <w:rPr>
                <w:noProof/>
                <w:sz w:val="16"/>
                <w:lang w:val="fr-FR"/>
              </w:rPr>
            </w:pPr>
            <w:r w:rsidRPr="00CC56AC">
              <w:rPr>
                <w:noProof/>
                <w:sz w:val="16"/>
                <w:lang w:val="fr-FR"/>
              </w:rPr>
              <w:t>long</w:t>
            </w:r>
          </w:p>
        </w:tc>
        <w:tc>
          <w:tcPr>
            <w:tcW w:w="1100" w:type="dxa"/>
          </w:tcPr>
          <w:p w:rsidR="0009782F" w:rsidRPr="00CC56AC" w:rsidRDefault="0009782F" w:rsidP="00156924">
            <w:pPr>
              <w:pStyle w:val="Header"/>
              <w:rPr>
                <w:noProof/>
              </w:rPr>
            </w:pPr>
            <w:r w:rsidRPr="00CC56AC">
              <w:rPr>
                <w:noProof/>
              </w:rPr>
              <w:t>15 cm</w:t>
            </w:r>
          </w:p>
        </w:tc>
        <w:tc>
          <w:tcPr>
            <w:tcW w:w="1100" w:type="dxa"/>
          </w:tcPr>
          <w:p w:rsidR="0009782F" w:rsidRPr="00CC56AC" w:rsidRDefault="0009782F" w:rsidP="00727F39">
            <w:pPr>
              <w:keepNext/>
              <w:spacing w:before="60" w:after="60"/>
              <w:jc w:val="center"/>
              <w:rPr>
                <w:noProof/>
                <w:position w:val="-1"/>
                <w:sz w:val="16"/>
                <w:lang w:val="fr-FR"/>
              </w:rPr>
            </w:pPr>
            <w:r w:rsidRPr="00CC56AC">
              <w:rPr>
                <w:noProof/>
                <w:position w:val="-1"/>
                <w:sz w:val="16"/>
                <w:lang w:val="fr-FR"/>
              </w:rPr>
              <w:t>7</w:t>
            </w:r>
          </w:p>
        </w:tc>
      </w:tr>
    </w:tbl>
    <w:p w:rsidR="0009782F" w:rsidRPr="00CC56AC" w:rsidRDefault="0009782F" w:rsidP="0009782F">
      <w:pPr>
        <w:ind w:right="567"/>
        <w:rPr>
          <w:noProof/>
          <w:lang w:val="fr-FR"/>
        </w:rPr>
      </w:pPr>
    </w:p>
    <w:p w:rsidR="0009782F" w:rsidRPr="00CC56AC" w:rsidRDefault="0009782F" w:rsidP="0009782F">
      <w:pPr>
        <w:keepNext/>
        <w:ind w:left="567" w:right="567"/>
        <w:rPr>
          <w:sz w:val="18"/>
          <w:lang w:val="fr-FR"/>
        </w:rPr>
      </w:pPr>
      <w:r w:rsidRPr="00CC56AC">
        <w:rPr>
          <w:sz w:val="18"/>
          <w:lang w:val="fr-FR"/>
        </w:rPr>
        <w:t>“4.2.5</w:t>
      </w:r>
      <w:r w:rsidRPr="00CC56AC">
        <w:rPr>
          <w:sz w:val="18"/>
          <w:lang w:val="fr-FR"/>
        </w:rPr>
        <w:tab/>
      </w:r>
      <w:r w:rsidRPr="00CC56AC">
        <w:rPr>
          <w:noProof/>
          <w:sz w:val="18"/>
          <w:lang w:val="fr-FR"/>
        </w:rPr>
        <w:t>Compte tenu de l</w:t>
      </w:r>
      <w:r>
        <w:rPr>
          <w:noProof/>
          <w:sz w:val="18"/>
          <w:lang w:val="fr-FR"/>
        </w:rPr>
        <w:t>’</w:t>
      </w:r>
      <w:r w:rsidRPr="00CC56AC">
        <w:rPr>
          <w:noProof/>
          <w:sz w:val="18"/>
          <w:lang w:val="fr-FR"/>
        </w:rPr>
        <w:t>absence d</w:t>
      </w:r>
      <w:r>
        <w:rPr>
          <w:noProof/>
          <w:sz w:val="18"/>
          <w:lang w:val="fr-FR"/>
        </w:rPr>
        <w:t>’</w:t>
      </w:r>
      <w:r w:rsidRPr="00CC56AC">
        <w:rPr>
          <w:noProof/>
          <w:sz w:val="18"/>
          <w:lang w:val="fr-FR"/>
        </w:rPr>
        <w:t>échelle relative fournie par des variétés indiquées à titre d</w:t>
      </w:r>
      <w:r>
        <w:rPr>
          <w:noProof/>
          <w:sz w:val="18"/>
          <w:lang w:val="fr-FR"/>
        </w:rPr>
        <w:t>’</w:t>
      </w:r>
      <w:r w:rsidRPr="00CC56AC">
        <w:rPr>
          <w:noProof/>
          <w:sz w:val="18"/>
          <w:lang w:val="fr-FR"/>
        </w:rPr>
        <w:t>exemples, les données de la figure 1 aboutiraient aux descriptions suivantes :</w:t>
      </w:r>
    </w:p>
    <w:p w:rsidR="0009782F" w:rsidRPr="00CC56AC" w:rsidRDefault="0009782F" w:rsidP="0009782F">
      <w:pPr>
        <w:ind w:right="567"/>
        <w:rPr>
          <w:noProof/>
          <w:sz w:val="18"/>
          <w:lang w:val="fr-FR"/>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09782F" w:rsidRPr="00CC56AC" w:rsidTr="00727F39">
        <w:tc>
          <w:tcPr>
            <w:tcW w:w="1701" w:type="dxa"/>
          </w:tcPr>
          <w:p w:rsidR="0009782F" w:rsidRPr="00CC56AC" w:rsidRDefault="0009782F" w:rsidP="00156924">
            <w:pPr>
              <w:pStyle w:val="Header"/>
              <w:rPr>
                <w:noProof/>
              </w:rPr>
            </w:pPr>
          </w:p>
        </w:tc>
        <w:tc>
          <w:tcPr>
            <w:tcW w:w="1843" w:type="dxa"/>
          </w:tcPr>
          <w:p w:rsidR="0009782F" w:rsidRPr="00CC56AC" w:rsidRDefault="0009782F" w:rsidP="00156924">
            <w:pPr>
              <w:pStyle w:val="Header"/>
              <w:rPr>
                <w:noProof/>
              </w:rPr>
            </w:pPr>
            <w:r w:rsidRPr="00CC56AC">
              <w:rPr>
                <w:noProof/>
              </w:rPr>
              <w:t>Pays A</w:t>
            </w:r>
          </w:p>
        </w:tc>
        <w:tc>
          <w:tcPr>
            <w:tcW w:w="1843" w:type="dxa"/>
          </w:tcPr>
          <w:p w:rsidR="0009782F" w:rsidRPr="00CC56AC" w:rsidRDefault="0009782F" w:rsidP="00156924">
            <w:pPr>
              <w:pStyle w:val="Header"/>
              <w:rPr>
                <w:noProof/>
              </w:rPr>
            </w:pPr>
            <w:r w:rsidRPr="00CC56AC">
              <w:rPr>
                <w:noProof/>
              </w:rPr>
              <w:t>Pays B</w:t>
            </w:r>
          </w:p>
        </w:tc>
      </w:tr>
      <w:tr w:rsidR="0009782F" w:rsidRPr="00CC56AC" w:rsidTr="00727F39">
        <w:tc>
          <w:tcPr>
            <w:tcW w:w="1701" w:type="dxa"/>
          </w:tcPr>
          <w:p w:rsidR="0009782F" w:rsidRPr="00CC56AC" w:rsidRDefault="0009782F" w:rsidP="00156924">
            <w:pPr>
              <w:pStyle w:val="Header"/>
              <w:rPr>
                <w:noProof/>
              </w:rPr>
            </w:pPr>
            <w:r w:rsidRPr="00CC56AC">
              <w:rPr>
                <w:noProof/>
              </w:rPr>
              <w:t>Variété X</w:t>
            </w:r>
          </w:p>
        </w:tc>
        <w:tc>
          <w:tcPr>
            <w:tcW w:w="1843" w:type="dxa"/>
          </w:tcPr>
          <w:p w:rsidR="0009782F" w:rsidRPr="00CC56AC" w:rsidRDefault="0009782F" w:rsidP="00156924">
            <w:pPr>
              <w:pStyle w:val="Header"/>
              <w:rPr>
                <w:noProof/>
              </w:rPr>
            </w:pPr>
            <w:r w:rsidRPr="00CC56AC">
              <w:rPr>
                <w:noProof/>
              </w:rPr>
              <w:t>10 cm</w:t>
            </w:r>
            <w:r w:rsidRPr="00CC56AC">
              <w:rPr>
                <w:noProof/>
              </w:rPr>
              <w:br/>
              <w:t>(moyen : note 5)</w:t>
            </w:r>
          </w:p>
        </w:tc>
        <w:tc>
          <w:tcPr>
            <w:tcW w:w="1843" w:type="dxa"/>
          </w:tcPr>
          <w:p w:rsidR="0009782F" w:rsidRPr="00CC56AC" w:rsidRDefault="0009782F" w:rsidP="00156924">
            <w:pPr>
              <w:pStyle w:val="Header"/>
              <w:rPr>
                <w:noProof/>
              </w:rPr>
            </w:pPr>
            <w:r w:rsidRPr="00CC56AC">
              <w:rPr>
                <w:noProof/>
              </w:rPr>
              <w:t>15 cm</w:t>
            </w:r>
            <w:r w:rsidRPr="00CC56AC">
              <w:rPr>
                <w:noProof/>
              </w:rPr>
              <w:br/>
              <w:t>(long : note 7)</w:t>
            </w:r>
          </w:p>
        </w:tc>
      </w:tr>
    </w:tbl>
    <w:p w:rsidR="0009782F" w:rsidRPr="00CC56AC" w:rsidRDefault="0009782F" w:rsidP="0009782F">
      <w:pPr>
        <w:ind w:right="567"/>
        <w:rPr>
          <w:noProof/>
          <w:lang w:val="fr-FR"/>
        </w:rPr>
      </w:pPr>
    </w:p>
    <w:p w:rsidR="0009782F" w:rsidRDefault="0009782F" w:rsidP="0009782F">
      <w:pPr>
        <w:ind w:left="567" w:right="567"/>
        <w:rPr>
          <w:sz w:val="18"/>
          <w:lang w:val="fr-FR"/>
        </w:rPr>
      </w:pPr>
      <w:r w:rsidRPr="00CC56AC">
        <w:rPr>
          <w:sz w:val="18"/>
          <w:lang w:val="fr-FR"/>
        </w:rPr>
        <w:t>“4.2.6</w:t>
      </w:r>
      <w:r w:rsidRPr="00CC56AC">
        <w:rPr>
          <w:sz w:val="18"/>
          <w:lang w:val="fr-FR"/>
        </w:rPr>
        <w:tab/>
        <w:t>Ainsi, si des mesures absolues étaient utilisées dans les principes directeurs d</w:t>
      </w:r>
      <w:r>
        <w:rPr>
          <w:sz w:val="18"/>
          <w:lang w:val="fr-FR"/>
        </w:rPr>
        <w:t>’</w:t>
      </w:r>
      <w:r w:rsidRPr="00CC56AC">
        <w:rPr>
          <w:sz w:val="18"/>
          <w:lang w:val="fr-FR"/>
        </w:rPr>
        <w:t xml:space="preserve">examen, la variété X serait décrite comme “moyenne (note 5)” si elle était cultivée dans le pays A, mais comme “longue (note 7)” si elle était cultivée dans le pays B. </w:t>
      </w:r>
      <w:r>
        <w:rPr>
          <w:sz w:val="18"/>
          <w:lang w:val="fr-FR"/>
        </w:rPr>
        <w:t xml:space="preserve"> </w:t>
      </w:r>
      <w:r w:rsidRPr="00CC56AC">
        <w:rPr>
          <w:sz w:val="18"/>
          <w:lang w:val="fr-FR"/>
        </w:rPr>
        <w:t xml:space="preserve">Cet exemple montre combien il peut être trompeur de comparer des descriptions établies à des endroits différents sur la base de mensurations absolues sans </w:t>
      </w:r>
      <w:r w:rsidRPr="00CC56AC">
        <w:rPr>
          <w:sz w:val="18"/>
          <w:lang w:val="fr-FR"/>
        </w:rPr>
        <w:lastRenderedPageBreak/>
        <w:t>tenir compte des variations temporelles ou spatiales dont témoignent les variétés indiquées à titre d</w:t>
      </w:r>
      <w:r>
        <w:rPr>
          <w:sz w:val="18"/>
          <w:lang w:val="fr-FR"/>
        </w:rPr>
        <w:t>’</w:t>
      </w:r>
      <w:r w:rsidRPr="00CC56AC">
        <w:rPr>
          <w:sz w:val="18"/>
          <w:lang w:val="fr-FR"/>
        </w:rPr>
        <w:t>exemples.</w:t>
      </w:r>
    </w:p>
    <w:p w:rsidR="0009782F" w:rsidRPr="00CC56AC" w:rsidRDefault="0009782F" w:rsidP="0009782F">
      <w:pPr>
        <w:ind w:right="567"/>
        <w:rPr>
          <w:sz w:val="18"/>
          <w:lang w:val="fr-FR"/>
        </w:rPr>
      </w:pPr>
    </w:p>
    <w:p w:rsidR="0009782F" w:rsidRPr="00CC56AC" w:rsidRDefault="0009782F" w:rsidP="0009782F">
      <w:pPr>
        <w:ind w:left="567" w:right="567"/>
        <w:rPr>
          <w:sz w:val="18"/>
          <w:highlight w:val="yellow"/>
          <w:lang w:val="fr-FR"/>
        </w:rPr>
      </w:pPr>
      <w:r w:rsidRPr="00CC56AC">
        <w:rPr>
          <w:sz w:val="18"/>
          <w:lang w:val="fr-FR"/>
        </w:rPr>
        <w:t>“4.2.7</w:t>
      </w:r>
      <w:r w:rsidRPr="00CC56AC">
        <w:rPr>
          <w:sz w:val="18"/>
          <w:lang w:val="fr-FR"/>
        </w:rPr>
        <w:tab/>
        <w:t>Néanmoins, compte tenu de la possibilité d</w:t>
      </w:r>
      <w:r>
        <w:rPr>
          <w:sz w:val="18"/>
          <w:lang w:val="fr-FR"/>
        </w:rPr>
        <w:t>’</w:t>
      </w:r>
      <w:r w:rsidRPr="00CC56AC">
        <w:rPr>
          <w:sz w:val="18"/>
          <w:lang w:val="fr-FR"/>
        </w:rPr>
        <w:t>interactions particulières entre le génotype variétal et le site (influence de la photopériode, par exemple), il ne faut pas supposer que les descriptions établies dans des pays ou des lieux différents à l</w:t>
      </w:r>
      <w:r>
        <w:rPr>
          <w:sz w:val="18"/>
          <w:lang w:val="fr-FR"/>
        </w:rPr>
        <w:t>’</w:t>
      </w:r>
      <w:r w:rsidRPr="00CC56AC">
        <w:rPr>
          <w:sz w:val="18"/>
          <w:lang w:val="fr-FR"/>
        </w:rPr>
        <w:t>aide des mêmes variétés indiquées à titre d</w:t>
      </w:r>
      <w:r>
        <w:rPr>
          <w:sz w:val="18"/>
          <w:lang w:val="fr-FR"/>
        </w:rPr>
        <w:t>’</w:t>
      </w:r>
      <w:r w:rsidRPr="00CC56AC">
        <w:rPr>
          <w:sz w:val="18"/>
          <w:lang w:val="fr-FR"/>
        </w:rPr>
        <w:t>exemples seront toujours identiques (voir également la section 2.2).  On trouvera des conseils sur les possibilités de comparaison de variétés sur la base de descriptions établies dans des lieux différents dans le document TGP/9, intitulé “Examen de la distinction”.</w:t>
      </w:r>
    </w:p>
    <w:p w:rsidR="0009782F" w:rsidRPr="00CC56AC" w:rsidRDefault="0009782F" w:rsidP="0009782F">
      <w:pPr>
        <w:rPr>
          <w:sz w:val="18"/>
          <w:highlight w:val="yellow"/>
          <w:lang w:val="fr-FR"/>
        </w:rPr>
      </w:pPr>
    </w:p>
    <w:p w:rsidR="0009782F" w:rsidRPr="00CC56AC" w:rsidRDefault="0009782F" w:rsidP="0009782F">
      <w:pPr>
        <w:ind w:right="567"/>
        <w:jc w:val="left"/>
        <w:rPr>
          <w:lang w:val="fr-FR"/>
        </w:rPr>
      </w:pPr>
    </w:p>
    <w:p w:rsidR="0009782F" w:rsidRPr="00CC56AC" w:rsidRDefault="0009782F" w:rsidP="0009782F">
      <w:pPr>
        <w:pStyle w:val="Heading2"/>
        <w:rPr>
          <w:lang w:val="fr-FR"/>
        </w:rPr>
      </w:pPr>
      <w:bookmarkStart w:id="127" w:name="_Toc380058577"/>
      <w:bookmarkStart w:id="128" w:name="_Toc380066674"/>
      <w:r w:rsidRPr="00CC56AC">
        <w:rPr>
          <w:lang w:val="fr-FR"/>
        </w:rPr>
        <w:t>GN 35 (nouveau) : Remise de photographies avec le questionnaire technique</w:t>
      </w:r>
      <w:bookmarkEnd w:id="127"/>
      <w:bookmarkEnd w:id="128"/>
    </w:p>
    <w:p w:rsidR="0009782F" w:rsidRPr="00CC56AC" w:rsidRDefault="0009782F" w:rsidP="0009782F">
      <w:pPr>
        <w:keepNext/>
        <w:ind w:right="567"/>
        <w:rPr>
          <w:lang w:val="fr-FR"/>
        </w:rPr>
      </w:pPr>
    </w:p>
    <w:p w:rsidR="0009782F" w:rsidRPr="00CC56AC" w:rsidRDefault="0009782F" w:rsidP="0009782F">
      <w:pPr>
        <w:rPr>
          <w:lang w:val="fr-FR"/>
        </w:rPr>
      </w:pPr>
      <w:r w:rsidRPr="00CC56AC">
        <w:rPr>
          <w:lang w:val="fr-FR"/>
        </w:rPr>
        <w:t>Ajouter une nouvelle note indicative GN 35 comme suit (voir le document</w:t>
      </w:r>
      <w:r>
        <w:rPr>
          <w:lang w:val="fr-FR"/>
        </w:rPr>
        <w:t> TC</w:t>
      </w:r>
      <w:r w:rsidRPr="00CC56AC">
        <w:rPr>
          <w:lang w:val="fr-FR"/>
        </w:rPr>
        <w:t>/49/41 “Compte rendu des conclusions”, paragraphe 46) :</w:t>
      </w:r>
    </w:p>
    <w:p w:rsidR="0009782F" w:rsidRPr="00CC56AC" w:rsidRDefault="0009782F" w:rsidP="0009782F">
      <w:pPr>
        <w:ind w:right="567"/>
        <w:rPr>
          <w:lang w:val="fr-FR"/>
        </w:rPr>
      </w:pPr>
    </w:p>
    <w:p w:rsidR="0009782F" w:rsidRPr="00CC56AC" w:rsidRDefault="0009782F" w:rsidP="0009782F">
      <w:pPr>
        <w:ind w:left="567" w:right="567"/>
        <w:rPr>
          <w:sz w:val="18"/>
          <w:lang w:val="fr-FR"/>
        </w:rPr>
      </w:pPr>
      <w:r w:rsidRPr="00CC56AC">
        <w:rPr>
          <w:sz w:val="18"/>
          <w:lang w:val="fr-FR"/>
        </w:rPr>
        <w:t>“GN 35</w:t>
      </w:r>
      <w:r w:rsidRPr="00CC56AC">
        <w:rPr>
          <w:sz w:val="18"/>
          <w:lang w:val="fr-FR"/>
        </w:rPr>
        <w:tab/>
        <w:t xml:space="preserve">(chapitre 10 du modèle – Questionnaire technique 7.3) </w:t>
      </w:r>
      <w:r>
        <w:rPr>
          <w:sz w:val="18"/>
          <w:lang w:val="fr-FR"/>
        </w:rPr>
        <w:t>–</w:t>
      </w:r>
      <w:r w:rsidRPr="00CC56AC">
        <w:rPr>
          <w:sz w:val="18"/>
          <w:lang w:val="fr-FR"/>
        </w:rPr>
        <w:t xml:space="preserve"> Conseils à l</w:t>
      </w:r>
      <w:r>
        <w:rPr>
          <w:sz w:val="18"/>
          <w:lang w:val="fr-FR"/>
        </w:rPr>
        <w:t>’</w:t>
      </w:r>
      <w:r w:rsidRPr="00CC56AC">
        <w:rPr>
          <w:sz w:val="18"/>
          <w:lang w:val="fr-FR"/>
        </w:rPr>
        <w:t>intention des demandeurs relatifs à la remise, avec le questionnaire technique, de photographies appropriées de la variété candidate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“Introduction</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“La prise des photographies de variétés candidates est influencée par des facteurs tels que les conditions de luminosité et l</w:t>
      </w:r>
      <w:r>
        <w:rPr>
          <w:sz w:val="18"/>
          <w:lang w:val="fr-FR"/>
        </w:rPr>
        <w:t>’</w:t>
      </w:r>
      <w:r w:rsidRPr="00CC56AC">
        <w:rPr>
          <w:sz w:val="18"/>
          <w:lang w:val="fr-FR"/>
        </w:rPr>
        <w:t>arrière</w:t>
      </w:r>
      <w:r>
        <w:rPr>
          <w:sz w:val="18"/>
          <w:lang w:val="fr-FR"/>
        </w:rPr>
        <w:noBreakHyphen/>
      </w:r>
      <w:r w:rsidRPr="00CC56AC">
        <w:rPr>
          <w:sz w:val="18"/>
          <w:lang w:val="fr-FR"/>
        </w:rPr>
        <w:t>plan.  La perception de la photographie peut aussi être affectée par la qualité de l</w:t>
      </w:r>
      <w:r>
        <w:rPr>
          <w:sz w:val="18"/>
          <w:lang w:val="fr-FR"/>
        </w:rPr>
        <w:t>’</w:t>
      </w:r>
      <w:r w:rsidRPr="00CC56AC">
        <w:rPr>
          <w:sz w:val="18"/>
          <w:lang w:val="fr-FR"/>
        </w:rPr>
        <w:t>appareil photographique ainsi que par la résolution de l</w:t>
      </w:r>
      <w:r>
        <w:rPr>
          <w:sz w:val="18"/>
          <w:lang w:val="fr-FR"/>
        </w:rPr>
        <w:t>’</w:t>
      </w:r>
      <w:r w:rsidRPr="00CC56AC">
        <w:rPr>
          <w:sz w:val="18"/>
          <w:lang w:val="fr-FR"/>
        </w:rPr>
        <w:t>écran sur lequel l</w:t>
      </w:r>
      <w:r>
        <w:rPr>
          <w:sz w:val="18"/>
          <w:lang w:val="fr-FR"/>
        </w:rPr>
        <w:t>’</w:t>
      </w:r>
      <w:r w:rsidRPr="00CC56AC">
        <w:rPr>
          <w:sz w:val="18"/>
          <w:lang w:val="fr-FR"/>
        </w:rPr>
        <w:t>image est visionnée ou par la qualité du papier et de l</w:t>
      </w:r>
      <w:r>
        <w:rPr>
          <w:sz w:val="18"/>
          <w:lang w:val="fr-FR"/>
        </w:rPr>
        <w:t>’</w:t>
      </w:r>
      <w:r w:rsidRPr="00CC56AC">
        <w:rPr>
          <w:sz w:val="18"/>
          <w:lang w:val="fr-FR"/>
        </w:rPr>
        <w:t>encre dans le cas des photographies développées.  Il n</w:t>
      </w:r>
      <w:r>
        <w:rPr>
          <w:sz w:val="18"/>
          <w:lang w:val="fr-FR"/>
        </w:rPr>
        <w:t>’</w:t>
      </w:r>
      <w:r w:rsidRPr="00CC56AC">
        <w:rPr>
          <w:sz w:val="18"/>
          <w:lang w:val="fr-FR"/>
        </w:rPr>
        <w:t>est pas possible de normaliser toutes les conditions lorsque les photographies sont prises dans différents locaux mais l</w:t>
      </w:r>
      <w:r>
        <w:rPr>
          <w:sz w:val="18"/>
          <w:lang w:val="fr-FR"/>
        </w:rPr>
        <w:t>’</w:t>
      </w:r>
      <w:r w:rsidRPr="00CC56AC">
        <w:rPr>
          <w:sz w:val="18"/>
          <w:lang w:val="fr-FR"/>
        </w:rPr>
        <w:t>objectif de ce document est de donner des indications permettant de fournir des informations concrètes et cohérentes sur la variété candidate, tout en, d</w:t>
      </w:r>
      <w:r>
        <w:rPr>
          <w:sz w:val="18"/>
          <w:lang w:val="fr-FR"/>
        </w:rPr>
        <w:t>’</w:t>
      </w:r>
      <w:r w:rsidRPr="00CC56AC">
        <w:rPr>
          <w:sz w:val="18"/>
          <w:lang w:val="fr-FR"/>
        </w:rPr>
        <w:t>une part, atténuant l</w:t>
      </w:r>
      <w:r>
        <w:rPr>
          <w:sz w:val="18"/>
          <w:lang w:val="fr-FR"/>
        </w:rPr>
        <w:t>’</w:t>
      </w:r>
      <w:r w:rsidRPr="00CC56AC">
        <w:rPr>
          <w:sz w:val="18"/>
          <w:lang w:val="fr-FR"/>
        </w:rPr>
        <w:t>influence de l</w:t>
      </w:r>
      <w:r>
        <w:rPr>
          <w:sz w:val="18"/>
          <w:lang w:val="fr-FR"/>
        </w:rPr>
        <w:t>’</w:t>
      </w:r>
      <w:r w:rsidRPr="00CC56AC">
        <w:rPr>
          <w:sz w:val="18"/>
          <w:lang w:val="fr-FR"/>
        </w:rPr>
        <w:t>origine de la photographie (emplacement, équipement, etc.) et en, d</w:t>
      </w:r>
      <w:r>
        <w:rPr>
          <w:sz w:val="18"/>
          <w:lang w:val="fr-FR"/>
        </w:rPr>
        <w:t>’</w:t>
      </w:r>
      <w:r w:rsidRPr="00CC56AC">
        <w:rPr>
          <w:sz w:val="18"/>
          <w:lang w:val="fr-FR"/>
        </w:rPr>
        <w:t>autre part, rendant les services concernés conscients des influences possibles à prendre en compte lorsqu</w:t>
      </w:r>
      <w:r>
        <w:rPr>
          <w:sz w:val="18"/>
          <w:lang w:val="fr-FR"/>
        </w:rPr>
        <w:t>’</w:t>
      </w:r>
      <w:r w:rsidRPr="00CC56AC">
        <w:rPr>
          <w:sz w:val="18"/>
          <w:lang w:val="fr-FR"/>
        </w:rPr>
        <w:t>il est fait usage des photographies fournies.  En atténuant l</w:t>
      </w:r>
      <w:r>
        <w:rPr>
          <w:sz w:val="18"/>
          <w:lang w:val="fr-FR"/>
        </w:rPr>
        <w:t>’</w:t>
      </w:r>
      <w:r w:rsidRPr="00CC56AC">
        <w:rPr>
          <w:sz w:val="18"/>
          <w:lang w:val="fr-FR"/>
        </w:rPr>
        <w:t>influence de ces facteurs externes sur la prise de photographies, ce document permettra en particulier de garantir que la “couleur”, l</w:t>
      </w:r>
      <w:r>
        <w:rPr>
          <w:sz w:val="18"/>
          <w:lang w:val="fr-FR"/>
        </w:rPr>
        <w:t>’</w:t>
      </w:r>
      <w:r w:rsidRPr="00CC56AC">
        <w:rPr>
          <w:sz w:val="18"/>
          <w:lang w:val="fr-FR"/>
        </w:rPr>
        <w:t>élément le plus important susceptible d</w:t>
      </w:r>
      <w:r>
        <w:rPr>
          <w:sz w:val="18"/>
          <w:lang w:val="fr-FR"/>
        </w:rPr>
        <w:t>’</w:t>
      </w:r>
      <w:r w:rsidRPr="00CC56AC">
        <w:rPr>
          <w:sz w:val="18"/>
          <w:lang w:val="fr-FR"/>
        </w:rPr>
        <w:t>être affecté par ces facteurs, sera représentée fidèlement dans les photographies fournies par les demandeurs.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“Critères pour la prise des photographies</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i/>
          <w:sz w:val="18"/>
          <w:lang w:val="fr-FR"/>
        </w:rPr>
        <w:t>“Format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“Les photographies doivent être en couleur</w:t>
      </w:r>
      <w:r>
        <w:rPr>
          <w:sz w:val="18"/>
          <w:lang w:val="fr-FR"/>
        </w:rPr>
        <w:t>s</w:t>
      </w:r>
      <w:r w:rsidRPr="00CC56AC">
        <w:rPr>
          <w:sz w:val="18"/>
          <w:lang w:val="fr-FR"/>
        </w:rPr>
        <w:t xml:space="preserve"> et présentées soit sous un format imprimé d</w:t>
      </w:r>
      <w:r>
        <w:rPr>
          <w:sz w:val="18"/>
          <w:lang w:val="fr-FR"/>
        </w:rPr>
        <w:t>’</w:t>
      </w:r>
      <w:r w:rsidRPr="00CC56AC">
        <w:rPr>
          <w:sz w:val="18"/>
          <w:lang w:val="fr-FR"/>
        </w:rPr>
        <w:t>au moins 10 cm x 15 cm, soit sous forme de photographie électronique dans un format fréquemment utilisé comme le format JPEG (minimum 960 x 1280 pixels).  La mise au point de la photographie doit être correctement assurée et l</w:t>
      </w:r>
      <w:r>
        <w:rPr>
          <w:sz w:val="18"/>
          <w:lang w:val="fr-FR"/>
        </w:rPr>
        <w:t>’</w:t>
      </w:r>
      <w:r w:rsidRPr="00CC56AC">
        <w:rPr>
          <w:sz w:val="18"/>
          <w:lang w:val="fr-FR"/>
        </w:rPr>
        <w:t>image doit englober dans son cadre autant de plantes ou de parties de la plante que possible.  Il convient de noter que différentes marques ou modèles d</w:t>
      </w:r>
      <w:r>
        <w:rPr>
          <w:sz w:val="18"/>
          <w:lang w:val="fr-FR"/>
        </w:rPr>
        <w:t>’</w:t>
      </w:r>
      <w:r w:rsidRPr="00CC56AC">
        <w:rPr>
          <w:sz w:val="18"/>
          <w:lang w:val="fr-FR"/>
        </w:rPr>
        <w:t>écrans d</w:t>
      </w:r>
      <w:r>
        <w:rPr>
          <w:sz w:val="18"/>
          <w:lang w:val="fr-FR"/>
        </w:rPr>
        <w:t>’</w:t>
      </w:r>
      <w:r w:rsidRPr="00CC56AC">
        <w:rPr>
          <w:sz w:val="18"/>
          <w:lang w:val="fr-FR"/>
        </w:rPr>
        <w:t>ordinateur peuvent influencer l</w:t>
      </w:r>
      <w:r>
        <w:rPr>
          <w:sz w:val="18"/>
          <w:lang w:val="fr-FR"/>
        </w:rPr>
        <w:t>’</w:t>
      </w:r>
      <w:r w:rsidRPr="00CC56AC">
        <w:rPr>
          <w:sz w:val="18"/>
          <w:lang w:val="fr-FR"/>
        </w:rPr>
        <w:t>expression de la couleur, qu</w:t>
      </w:r>
      <w:r>
        <w:rPr>
          <w:sz w:val="18"/>
          <w:lang w:val="fr-FR"/>
        </w:rPr>
        <w:t>’</w:t>
      </w:r>
      <w:r w:rsidRPr="00CC56AC">
        <w:rPr>
          <w:sz w:val="18"/>
          <w:lang w:val="fr-FR"/>
        </w:rPr>
        <w:t>une impression présente l</w:t>
      </w:r>
      <w:r>
        <w:rPr>
          <w:sz w:val="18"/>
          <w:lang w:val="fr-FR"/>
        </w:rPr>
        <w:t>’</w:t>
      </w:r>
      <w:r w:rsidRPr="00CC56AC">
        <w:rPr>
          <w:sz w:val="18"/>
          <w:lang w:val="fr-FR"/>
        </w:rPr>
        <w:t>avantage de permettre au demandeur d</w:t>
      </w:r>
      <w:r>
        <w:rPr>
          <w:sz w:val="18"/>
          <w:lang w:val="fr-FR"/>
        </w:rPr>
        <w:t>’</w:t>
      </w:r>
      <w:r w:rsidRPr="00CC56AC">
        <w:rPr>
          <w:sz w:val="18"/>
          <w:lang w:val="fr-FR"/>
        </w:rPr>
        <w:t>ajouter un commentaire, par exemple, “la couleur réelle est plus foncée”, et que l</w:t>
      </w:r>
      <w:r>
        <w:rPr>
          <w:sz w:val="18"/>
          <w:lang w:val="fr-FR"/>
        </w:rPr>
        <w:t>’</w:t>
      </w:r>
      <w:r w:rsidRPr="00CC56AC">
        <w:rPr>
          <w:sz w:val="18"/>
          <w:lang w:val="fr-FR"/>
        </w:rPr>
        <w:t>office chargé de l</w:t>
      </w:r>
      <w:r>
        <w:rPr>
          <w:sz w:val="18"/>
          <w:lang w:val="fr-FR"/>
        </w:rPr>
        <w:t>’</w:t>
      </w:r>
      <w:r w:rsidRPr="00CC56AC">
        <w:rPr>
          <w:sz w:val="18"/>
          <w:lang w:val="fr-FR"/>
        </w:rPr>
        <w:t>examen voit exactement la même version imprimée.  Inversement, les avantages d</w:t>
      </w:r>
      <w:r>
        <w:rPr>
          <w:sz w:val="18"/>
          <w:lang w:val="fr-FR"/>
        </w:rPr>
        <w:t>’</w:t>
      </w:r>
      <w:r w:rsidRPr="00CC56AC">
        <w:rPr>
          <w:sz w:val="18"/>
          <w:lang w:val="fr-FR"/>
        </w:rPr>
        <w:t>une image dans un format électronique sont que cette image pourrait montrer le type d</w:t>
      </w:r>
      <w:r>
        <w:rPr>
          <w:sz w:val="18"/>
          <w:lang w:val="fr-FR"/>
        </w:rPr>
        <w:t>’</w:t>
      </w:r>
      <w:r w:rsidRPr="00CC56AC">
        <w:rPr>
          <w:sz w:val="18"/>
          <w:lang w:val="fr-FR"/>
        </w:rPr>
        <w:t>appareil, la date et l</w:t>
      </w:r>
      <w:r>
        <w:rPr>
          <w:sz w:val="18"/>
          <w:lang w:val="fr-FR"/>
        </w:rPr>
        <w:t>’</w:t>
      </w:r>
      <w:r w:rsidRPr="00CC56AC">
        <w:rPr>
          <w:sz w:val="18"/>
          <w:lang w:val="fr-FR"/>
        </w:rPr>
        <w:t>emplacement GPS de la photographie prise, la possibilité d</w:t>
      </w:r>
      <w:r>
        <w:rPr>
          <w:sz w:val="18"/>
          <w:lang w:val="fr-FR"/>
        </w:rPr>
        <w:t>’</w:t>
      </w:r>
      <w:r w:rsidRPr="00CC56AC">
        <w:rPr>
          <w:sz w:val="18"/>
          <w:lang w:val="fr-FR"/>
        </w:rPr>
        <w:t>échanger l</w:t>
      </w:r>
      <w:r>
        <w:rPr>
          <w:sz w:val="18"/>
          <w:lang w:val="fr-FR"/>
        </w:rPr>
        <w:t>’</w:t>
      </w:r>
      <w:r w:rsidRPr="00CC56AC">
        <w:rPr>
          <w:sz w:val="18"/>
          <w:lang w:val="fr-FR"/>
        </w:rPr>
        <w:t>image instantanément à l</w:t>
      </w:r>
      <w:r>
        <w:rPr>
          <w:sz w:val="18"/>
          <w:lang w:val="fr-FR"/>
        </w:rPr>
        <w:t>’</w:t>
      </w:r>
      <w:r w:rsidRPr="00CC56AC">
        <w:rPr>
          <w:sz w:val="18"/>
          <w:lang w:val="fr-FR"/>
        </w:rPr>
        <w:t>aide de moyens électroniques et celle de stocker l</w:t>
      </w:r>
      <w:r>
        <w:rPr>
          <w:sz w:val="18"/>
          <w:lang w:val="fr-FR"/>
        </w:rPr>
        <w:t>’</w:t>
      </w:r>
      <w:r w:rsidRPr="00CC56AC">
        <w:rPr>
          <w:sz w:val="18"/>
          <w:lang w:val="fr-FR"/>
        </w:rPr>
        <w:t>image indéfiniment de manière électronique sans en réduire la qualité.</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i/>
          <w:sz w:val="18"/>
          <w:lang w:val="fr-FR"/>
        </w:rPr>
        <w:t>“Meilleur moment pour la prise des photographies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“Les photographies doivent illustrer les plantes de la variété candidate au stade où les caractères distinctifs de la variété sont le plus apparents.  C</w:t>
      </w:r>
      <w:r>
        <w:rPr>
          <w:sz w:val="18"/>
          <w:lang w:val="fr-FR"/>
        </w:rPr>
        <w:t>’</w:t>
      </w:r>
      <w:r w:rsidRPr="00CC56AC">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Pr>
          <w:sz w:val="18"/>
          <w:lang w:val="fr-FR"/>
        </w:rPr>
        <w:t>’</w:t>
      </w:r>
      <w:r w:rsidRPr="00CC56AC">
        <w:rPr>
          <w:sz w:val="18"/>
          <w:lang w:val="fr-FR"/>
        </w:rPr>
        <w:t>UPOV pour l</w:t>
      </w:r>
      <w:r>
        <w:rPr>
          <w:sz w:val="18"/>
          <w:lang w:val="fr-FR"/>
        </w:rPr>
        <w:t>’</w:t>
      </w:r>
      <w:r w:rsidRPr="00CC56AC">
        <w:rPr>
          <w:sz w:val="18"/>
          <w:lang w:val="fr-FR"/>
        </w:rPr>
        <w:t>espèce en question.</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“Environnement photographique</w:t>
      </w:r>
    </w:p>
    <w:p w:rsidR="0009782F" w:rsidRPr="00CC56AC" w:rsidRDefault="0009782F" w:rsidP="006536E5">
      <w:pPr>
        <w:pStyle w:val="Heading4"/>
      </w:pPr>
    </w:p>
    <w:p w:rsidR="0009782F" w:rsidRPr="00CC56AC" w:rsidRDefault="0009782F" w:rsidP="0009782F">
      <w:pPr>
        <w:pStyle w:val="NormalWeb"/>
        <w:spacing w:before="0" w:beforeAutospacing="0" w:after="0" w:afterAutospacing="0"/>
        <w:ind w:left="567" w:right="567"/>
        <w:jc w:val="both"/>
        <w:rPr>
          <w:rFonts w:ascii="Arial" w:hAnsi="Arial" w:cs="Arial"/>
          <w:sz w:val="18"/>
          <w:szCs w:val="20"/>
          <w:lang w:val="fr-FR"/>
        </w:rPr>
      </w:pPr>
      <w:r w:rsidRPr="00CC56AC">
        <w:rPr>
          <w:sz w:val="18"/>
          <w:lang w:val="fr-FR"/>
        </w:rPr>
        <w:t>“</w:t>
      </w:r>
      <w:r w:rsidRPr="00CC56AC">
        <w:rPr>
          <w:rFonts w:ascii="Arial" w:hAnsi="Arial" w:cs="Arial"/>
          <w:sz w:val="18"/>
          <w:szCs w:val="20"/>
          <w:lang w:val="fr-FR"/>
        </w:rPr>
        <w:t>Les photographies doivent être prises dans des bonnes conditions de luminosité et avec un arrière</w:t>
      </w:r>
      <w:r>
        <w:rPr>
          <w:rFonts w:ascii="Arial" w:hAnsi="Arial" w:cs="Arial"/>
          <w:sz w:val="18"/>
          <w:szCs w:val="20"/>
          <w:lang w:val="fr-FR"/>
        </w:rPr>
        <w:noBreakHyphen/>
      </w:r>
      <w:r w:rsidRPr="00CC56AC">
        <w:rPr>
          <w:rFonts w:ascii="Arial" w:hAnsi="Arial" w:cs="Arial"/>
          <w:sz w:val="18"/>
          <w:szCs w:val="20"/>
          <w:lang w:val="fr-FR"/>
        </w:rPr>
        <w:t>plan adapté.  Il est préférable de prendre les photographies à l</w:t>
      </w:r>
      <w:r>
        <w:rPr>
          <w:rFonts w:ascii="Arial" w:hAnsi="Arial" w:cs="Arial"/>
          <w:sz w:val="18"/>
          <w:szCs w:val="20"/>
          <w:lang w:val="fr-FR"/>
        </w:rPr>
        <w:t>’</w:t>
      </w:r>
      <w:r w:rsidRPr="00CC56AC">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Pr>
          <w:rFonts w:ascii="Arial" w:hAnsi="Arial" w:cs="Arial"/>
          <w:sz w:val="18"/>
          <w:szCs w:val="20"/>
          <w:lang w:val="fr-FR"/>
        </w:rPr>
        <w:t>’</w:t>
      </w:r>
      <w:r w:rsidRPr="00CC56AC">
        <w:rPr>
          <w:rFonts w:ascii="Arial" w:hAnsi="Arial" w:cs="Arial"/>
          <w:sz w:val="18"/>
          <w:szCs w:val="20"/>
          <w:lang w:val="fr-FR"/>
        </w:rPr>
        <w:t>arrière</w:t>
      </w:r>
      <w:r>
        <w:rPr>
          <w:rFonts w:ascii="Arial" w:hAnsi="Arial" w:cs="Arial"/>
          <w:sz w:val="18"/>
          <w:szCs w:val="20"/>
          <w:lang w:val="fr-FR"/>
        </w:rPr>
        <w:noBreakHyphen/>
      </w:r>
      <w:r w:rsidRPr="00CC56AC">
        <w:rPr>
          <w:rFonts w:ascii="Arial" w:hAnsi="Arial" w:cs="Arial"/>
          <w:sz w:val="18"/>
          <w:szCs w:val="20"/>
          <w:lang w:val="fr-FR"/>
        </w:rPr>
        <w:t>plan de la photographie doit être neutre (p. ex., blanc cassé si les couleurs sont foncées ou gris si les couleurs sont claires) et ne pas avoir une surface brillante.  Si la photographie est prise à l</w:t>
      </w:r>
      <w:r>
        <w:rPr>
          <w:rFonts w:ascii="Arial" w:hAnsi="Arial" w:cs="Arial"/>
          <w:sz w:val="18"/>
          <w:szCs w:val="20"/>
          <w:lang w:val="fr-FR"/>
        </w:rPr>
        <w:t>’</w:t>
      </w:r>
      <w:r w:rsidRPr="00CC56AC">
        <w:rPr>
          <w:rFonts w:ascii="Arial" w:hAnsi="Arial" w:cs="Arial"/>
          <w:sz w:val="18"/>
          <w:szCs w:val="20"/>
          <w:lang w:val="fr-FR"/>
        </w:rPr>
        <w:t>intérieur, elle devrait l</w:t>
      </w:r>
      <w:r>
        <w:rPr>
          <w:rFonts w:ascii="Arial" w:hAnsi="Arial" w:cs="Arial"/>
          <w:sz w:val="18"/>
          <w:szCs w:val="20"/>
          <w:lang w:val="fr-FR"/>
        </w:rPr>
        <w:t>’</w:t>
      </w:r>
      <w:r w:rsidRPr="00CC56AC">
        <w:rPr>
          <w:rFonts w:ascii="Arial" w:hAnsi="Arial" w:cs="Arial"/>
          <w:sz w:val="18"/>
          <w:szCs w:val="20"/>
          <w:lang w:val="fr-FR"/>
        </w:rPr>
        <w:t xml:space="preserve">être de préférence dans la même pièce sous un éclairage artificiel qui garantit une luminosité identique et ample à plusieurs occasions.  Si une </w:t>
      </w:r>
      <w:r w:rsidRPr="00CC56AC">
        <w:rPr>
          <w:rFonts w:ascii="Arial" w:hAnsi="Arial" w:cs="Arial"/>
          <w:sz w:val="18"/>
          <w:szCs w:val="20"/>
          <w:lang w:val="fr-FR"/>
        </w:rPr>
        <w:lastRenderedPageBreak/>
        <w:t>photographie doit être prise à l</w:t>
      </w:r>
      <w:r>
        <w:rPr>
          <w:rFonts w:ascii="Arial" w:hAnsi="Arial" w:cs="Arial"/>
          <w:sz w:val="18"/>
          <w:szCs w:val="20"/>
          <w:lang w:val="fr-FR"/>
        </w:rPr>
        <w:t>’</w:t>
      </w:r>
      <w:r w:rsidRPr="00CC56AC">
        <w:rPr>
          <w:rFonts w:ascii="Arial" w:hAnsi="Arial" w:cs="Arial"/>
          <w:sz w:val="18"/>
          <w:szCs w:val="20"/>
          <w:lang w:val="fr-FR"/>
        </w:rPr>
        <w:t>extérieur, elle ne devrait pas l</w:t>
      </w:r>
      <w:r>
        <w:rPr>
          <w:rFonts w:ascii="Arial" w:hAnsi="Arial" w:cs="Arial"/>
          <w:sz w:val="18"/>
          <w:szCs w:val="20"/>
          <w:lang w:val="fr-FR"/>
        </w:rPr>
        <w:t>’</w:t>
      </w:r>
      <w:r w:rsidRPr="00CC56AC">
        <w:rPr>
          <w:rFonts w:ascii="Arial" w:hAnsi="Arial" w:cs="Arial"/>
          <w:sz w:val="18"/>
          <w:szCs w:val="20"/>
          <w:lang w:val="fr-FR"/>
        </w:rPr>
        <w:t>être sous la lumière directe du soleil mais dans une zone ombragée avec autant de lumière naturelle indirecte que possible ou par une journée nuageuse.</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“Précisions sur les conditions de culture</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“Le demandeur doit fournir des informations sur la date et l</w:t>
      </w:r>
      <w:r>
        <w:rPr>
          <w:sz w:val="18"/>
          <w:lang w:val="fr-FR"/>
        </w:rPr>
        <w:t>’</w:t>
      </w:r>
      <w:r w:rsidRPr="00CC56AC">
        <w:rPr>
          <w:sz w:val="18"/>
          <w:lang w:val="fr-FR"/>
        </w:rPr>
        <w:t>emplacement de la photographie prise.  Les plantes de la variété candidate figurant dans les photographies doivent avoir été cultivées dans des conditions générales de culture pour la plante en question ou dans des conditions particulières qui peuvent avoir été indiquées pour la variété candidate dans le questionnaire technique (p. ex., serre, extérieur, saison).  Si tel n</w:t>
      </w:r>
      <w:r>
        <w:rPr>
          <w:sz w:val="18"/>
          <w:lang w:val="fr-FR"/>
        </w:rPr>
        <w:t>’</w:t>
      </w:r>
      <w:r w:rsidRPr="00CC56AC">
        <w:rPr>
          <w:sz w:val="18"/>
          <w:lang w:val="fr-FR"/>
        </w:rPr>
        <w:t>est pas le cas, toute modification éventuelle de l</w:t>
      </w:r>
      <w:r>
        <w:rPr>
          <w:sz w:val="18"/>
          <w:lang w:val="fr-FR"/>
        </w:rPr>
        <w:t>’</w:t>
      </w:r>
      <w:r w:rsidRPr="00CC56AC">
        <w:rPr>
          <w:sz w:val="18"/>
          <w:lang w:val="fr-FR"/>
        </w:rPr>
        <w:t>expression des caractères figurant dans les photographies doit être indiquée (p. ex., les conditions saisonnières peuvent influencer la couleur et la répartition de la couleur sur les fruits et les fleurs, comme c</w:t>
      </w:r>
      <w:r>
        <w:rPr>
          <w:sz w:val="18"/>
          <w:lang w:val="fr-FR"/>
        </w:rPr>
        <w:t>’</w:t>
      </w:r>
      <w:r w:rsidRPr="00CC56AC">
        <w:rPr>
          <w:sz w:val="18"/>
          <w:lang w:val="fr-FR"/>
        </w:rPr>
        <w:t>est le cas pour le lavis de la pomme en fonction de l</w:t>
      </w:r>
      <w:r>
        <w:rPr>
          <w:sz w:val="18"/>
          <w:lang w:val="fr-FR"/>
        </w:rPr>
        <w:t>’</w:t>
      </w:r>
      <w:r w:rsidRPr="00CC56AC">
        <w:rPr>
          <w:sz w:val="18"/>
          <w:lang w:val="fr-FR"/>
        </w:rPr>
        <w:t>intensité de la lumière extérieure et des températures nocturnes et pour le pied d</w:t>
      </w:r>
      <w:r>
        <w:rPr>
          <w:sz w:val="18"/>
          <w:lang w:val="fr-FR"/>
        </w:rPr>
        <w:t>’</w:t>
      </w:r>
      <w:r w:rsidRPr="00CC56AC">
        <w:rPr>
          <w:sz w:val="18"/>
          <w:lang w:val="fr-FR"/>
        </w:rPr>
        <w:t>alouette cultivé à l</w:t>
      </w:r>
      <w:r>
        <w:rPr>
          <w:sz w:val="18"/>
          <w:lang w:val="fr-FR"/>
        </w:rPr>
        <w:t>’</w:t>
      </w:r>
      <w:r w:rsidRPr="00CC56AC">
        <w:rPr>
          <w:sz w:val="18"/>
          <w:lang w:val="fr-FR"/>
        </w:rPr>
        <w:t>extérieur ou à l</w:t>
      </w:r>
      <w:r>
        <w:rPr>
          <w:sz w:val="18"/>
          <w:lang w:val="fr-FR"/>
        </w:rPr>
        <w:t>’</w:t>
      </w:r>
      <w:r w:rsidRPr="00CC56AC">
        <w:rPr>
          <w:sz w:val="18"/>
          <w:lang w:val="fr-FR"/>
        </w:rPr>
        <w:t>intérieur).</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“Organes de plantes à présenter</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sz w:val="18"/>
          <w:lang w:val="fr-FR"/>
        </w:rPr>
        <w:t>“Les photographies doivent montrer les parties de plantes qui constituent un caractère distinctif de la 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Pr>
          <w:sz w:val="18"/>
          <w:lang w:val="fr-FR"/>
        </w:rPr>
        <w:t>’</w:t>
      </w:r>
      <w:r w:rsidRPr="00CC56AC">
        <w:rPr>
          <w:sz w:val="18"/>
          <w:lang w:val="fr-FR"/>
        </w:rPr>
        <w:t>enlever ces parties de la plante et d</w:t>
      </w:r>
      <w:r>
        <w:rPr>
          <w:sz w:val="18"/>
          <w:lang w:val="fr-FR"/>
        </w:rPr>
        <w:t>’</w:t>
      </w:r>
      <w:r w:rsidRPr="00CC56AC">
        <w:rPr>
          <w:sz w:val="18"/>
          <w:lang w:val="fr-FR"/>
        </w:rPr>
        <w:t>en faire une photographie en gros plan avec une bonne mise au point.  Pour quelques plantes (p.</w:t>
      </w:r>
      <w:r>
        <w:rPr>
          <w:sz w:val="18"/>
          <w:lang w:val="fr-FR"/>
        </w:rPr>
        <w:t> </w:t>
      </w:r>
      <w:r w:rsidRPr="00CC56AC">
        <w:rPr>
          <w:sz w:val="18"/>
          <w:lang w:val="fr-FR"/>
        </w:rPr>
        <w:t>ex. pêche, tomate), la photographie d</w:t>
      </w:r>
      <w:r>
        <w:rPr>
          <w:sz w:val="18"/>
          <w:lang w:val="fr-FR"/>
        </w:rPr>
        <w:t>’</w:t>
      </w:r>
      <w:r w:rsidRPr="00CC56AC">
        <w:rPr>
          <w:sz w:val="18"/>
          <w:lang w:val="fr-FR"/>
        </w:rPr>
        <w:t>un ensemble de plusieurs fruits récoltés dans un plateau industriel peut fournir une illustration précieuse de la variété candidate.</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“Variétés voisines</w:t>
      </w:r>
    </w:p>
    <w:p w:rsidR="0009782F" w:rsidRPr="00CC56AC" w:rsidRDefault="0009782F" w:rsidP="006536E5">
      <w:pPr>
        <w:pStyle w:val="Heading4"/>
      </w:pPr>
    </w:p>
    <w:p w:rsidR="0009782F" w:rsidRPr="00CC56AC" w:rsidRDefault="0009782F" w:rsidP="0009782F">
      <w:pPr>
        <w:pStyle w:val="NormalWeb"/>
        <w:spacing w:before="0" w:beforeAutospacing="0" w:after="0" w:afterAutospacing="0"/>
        <w:ind w:left="567" w:right="567"/>
        <w:jc w:val="both"/>
        <w:rPr>
          <w:rFonts w:ascii="Arial" w:hAnsi="Arial" w:cs="Arial"/>
          <w:sz w:val="18"/>
          <w:szCs w:val="20"/>
          <w:lang w:val="fr-FR"/>
        </w:rPr>
      </w:pPr>
      <w:r w:rsidRPr="00CC56AC">
        <w:rPr>
          <w:sz w:val="18"/>
          <w:lang w:val="fr-FR"/>
        </w:rPr>
        <w:t>“</w:t>
      </w:r>
      <w:r w:rsidRPr="00CC56AC">
        <w:rPr>
          <w:rFonts w:ascii="Arial" w:hAnsi="Arial" w:cs="Arial"/>
          <w:sz w:val="18"/>
          <w:szCs w:val="20"/>
          <w:lang w:val="fr-FR"/>
        </w:rPr>
        <w:t>Bien qu</w:t>
      </w:r>
      <w:r>
        <w:rPr>
          <w:rFonts w:ascii="Arial" w:hAnsi="Arial" w:cs="Arial"/>
          <w:sz w:val="18"/>
          <w:szCs w:val="20"/>
          <w:lang w:val="fr-FR"/>
        </w:rPr>
        <w:t>’</w:t>
      </w:r>
      <w:r w:rsidRPr="00CC56AC">
        <w:rPr>
          <w:rFonts w:ascii="Arial" w:hAnsi="Arial" w:cs="Arial"/>
          <w:sz w:val="18"/>
          <w:szCs w:val="20"/>
          <w:lang w:val="fr-FR"/>
        </w:rPr>
        <w:t>il ne s</w:t>
      </w:r>
      <w:r>
        <w:rPr>
          <w:rFonts w:ascii="Arial" w:hAnsi="Arial" w:cs="Arial"/>
          <w:sz w:val="18"/>
          <w:szCs w:val="20"/>
          <w:lang w:val="fr-FR"/>
        </w:rPr>
        <w:t>’</w:t>
      </w:r>
      <w:r w:rsidRPr="00CC56AC">
        <w:rPr>
          <w:rFonts w:ascii="Arial" w:hAnsi="Arial" w:cs="Arial"/>
          <w:sz w:val="18"/>
          <w:szCs w:val="20"/>
          <w:lang w:val="fr-FR"/>
        </w:rPr>
        <w:t>agisse pas d</w:t>
      </w:r>
      <w:r>
        <w:rPr>
          <w:rFonts w:ascii="Arial" w:hAnsi="Arial" w:cs="Arial"/>
          <w:sz w:val="18"/>
          <w:szCs w:val="20"/>
          <w:lang w:val="fr-FR"/>
        </w:rPr>
        <w:t>’</w:t>
      </w:r>
      <w:r w:rsidRPr="00CC56AC">
        <w:rPr>
          <w:rFonts w:ascii="Arial" w:hAnsi="Arial" w:cs="Arial"/>
          <w:sz w:val="18"/>
          <w:szCs w:val="20"/>
          <w:lang w:val="fr-FR"/>
        </w:rPr>
        <w:t>une exigence, le demandeur peut souhaiter illustrer les différences entre la variété candidate et la variété estimée la plus proche, telle qu</w:t>
      </w:r>
      <w:r>
        <w:rPr>
          <w:rFonts w:ascii="Arial" w:hAnsi="Arial" w:cs="Arial"/>
          <w:sz w:val="18"/>
          <w:szCs w:val="20"/>
          <w:lang w:val="fr-FR"/>
        </w:rPr>
        <w:t>’</w:t>
      </w:r>
      <w:r w:rsidRPr="00CC56AC">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“Désignation</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“Une photographie doit être clairement désignée par la référence de l</w:t>
      </w:r>
      <w:r>
        <w:rPr>
          <w:sz w:val="18"/>
          <w:lang w:val="fr-FR"/>
        </w:rPr>
        <w:t>’</w:t>
      </w:r>
      <w:r w:rsidRPr="00CC56AC">
        <w:rPr>
          <w:sz w:val="18"/>
          <w:lang w:val="fr-FR"/>
        </w:rPr>
        <w:t xml:space="preserve">obtenteur ou la dénomination variétale (proposée); </w:t>
      </w:r>
      <w:r>
        <w:rPr>
          <w:sz w:val="18"/>
          <w:lang w:val="fr-FR"/>
        </w:rPr>
        <w:t xml:space="preserve"> </w:t>
      </w:r>
      <w:r w:rsidRPr="00CC56AC">
        <w:rPr>
          <w:sz w:val="18"/>
          <w:lang w:val="fr-FR"/>
        </w:rPr>
        <w:t>les noms commerciaux peuvent uniquement être utilisés en plus de la référence de l</w:t>
      </w:r>
      <w:r>
        <w:rPr>
          <w:sz w:val="18"/>
          <w:lang w:val="fr-FR"/>
        </w:rPr>
        <w:t>’</w:t>
      </w:r>
      <w:r w:rsidRPr="00CC56AC">
        <w:rPr>
          <w:sz w:val="18"/>
          <w:lang w:val="fr-FR"/>
        </w:rPr>
        <w:t>obtenteur ou de la dénomination variétale (proposée).</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“Échelle métrique</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“Une échelle métrique en centimètres – et en millimètres lorsqu</w:t>
      </w:r>
      <w:r>
        <w:rPr>
          <w:sz w:val="18"/>
          <w:lang w:val="fr-FR"/>
        </w:rPr>
        <w:t>’</w:t>
      </w:r>
      <w:r w:rsidRPr="00CC56AC">
        <w:rPr>
          <w:sz w:val="18"/>
          <w:lang w:val="fr-FR"/>
        </w:rPr>
        <w:t>une photographie en gros plan a été prise – devrait idéalement figurer dans les marges horizontale et verticale de la photographie.</w:t>
      </w:r>
    </w:p>
    <w:p w:rsidR="0009782F" w:rsidRPr="00CC56AC" w:rsidRDefault="0009782F" w:rsidP="0009782F">
      <w:pPr>
        <w:ind w:right="567"/>
        <w:rPr>
          <w:sz w:val="18"/>
          <w:lang w:val="fr-FR"/>
        </w:rPr>
      </w:pPr>
    </w:p>
    <w:p w:rsidR="0009782F" w:rsidRPr="00CC56AC" w:rsidRDefault="0009782F" w:rsidP="0009782F">
      <w:pPr>
        <w:ind w:left="567"/>
        <w:rPr>
          <w:i/>
          <w:sz w:val="18"/>
          <w:szCs w:val="18"/>
          <w:lang w:val="fr-FR"/>
        </w:rPr>
      </w:pPr>
      <w:r w:rsidRPr="00CC56AC">
        <w:rPr>
          <w:i/>
          <w:sz w:val="18"/>
          <w:szCs w:val="18"/>
          <w:lang w:val="fr-FR"/>
        </w:rPr>
        <w:t>“Caractères de couleur</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“Pour les espèces ornementales, le fait de se rapporter au code de couleurs RHS pertinent placé à côté de l</w:t>
      </w:r>
      <w:r>
        <w:rPr>
          <w:sz w:val="18"/>
          <w:lang w:val="fr-FR"/>
        </w:rPr>
        <w:t>’</w:t>
      </w:r>
      <w:r w:rsidRPr="00CC56AC">
        <w:rPr>
          <w:sz w:val="18"/>
          <w:lang w:val="fr-FR"/>
        </w:rPr>
        <w:t>organe de plante concerné (par exemple, la fleur) renforce la précision de l</w:t>
      </w:r>
      <w:r>
        <w:rPr>
          <w:sz w:val="18"/>
          <w:lang w:val="fr-FR"/>
        </w:rPr>
        <w:t>’</w:t>
      </w:r>
      <w:r w:rsidRPr="00CC56AC">
        <w:rPr>
          <w:sz w:val="18"/>
          <w:lang w:val="fr-FR"/>
        </w:rPr>
        <w:t>illustration.  Pour d</w:t>
      </w:r>
      <w:r>
        <w:rPr>
          <w:sz w:val="18"/>
          <w:lang w:val="fr-FR"/>
        </w:rPr>
        <w:t>’</w:t>
      </w:r>
      <w:r w:rsidRPr="00CC56AC">
        <w:rPr>
          <w:sz w:val="18"/>
          <w:lang w:val="fr-FR"/>
        </w:rPr>
        <w:t>autres parties de plantes, des codes de couleurs reconnus par l</w:t>
      </w:r>
      <w:r>
        <w:rPr>
          <w:sz w:val="18"/>
          <w:lang w:val="fr-FR"/>
        </w:rPr>
        <w:t>’</w:t>
      </w:r>
      <w:r w:rsidRPr="00CC56AC">
        <w:rPr>
          <w:sz w:val="18"/>
          <w:lang w:val="fr-FR"/>
        </w:rPr>
        <w:t>industrie peuvent également être présentés à côté de l</w:t>
      </w:r>
      <w:r>
        <w:rPr>
          <w:sz w:val="18"/>
          <w:lang w:val="fr-FR"/>
        </w:rPr>
        <w:t>’</w:t>
      </w:r>
      <w:r w:rsidRPr="00CC56AC">
        <w:rPr>
          <w:sz w:val="18"/>
          <w:lang w:val="fr-FR"/>
        </w:rPr>
        <w:t>organe de plante concerné (par exemple, la pomme).  En outre, la couleur de l</w:t>
      </w:r>
      <w:r>
        <w:rPr>
          <w:sz w:val="18"/>
          <w:lang w:val="fr-FR"/>
        </w:rPr>
        <w:t>’</w:t>
      </w:r>
      <w:r w:rsidRPr="00CC56AC">
        <w:rPr>
          <w:sz w:val="18"/>
          <w:lang w:val="fr-FR"/>
        </w:rPr>
        <w:t>organe de plante à proprement parler n</w:t>
      </w:r>
      <w:r>
        <w:rPr>
          <w:sz w:val="18"/>
          <w:lang w:val="fr-FR"/>
        </w:rPr>
        <w:t>’</w:t>
      </w:r>
      <w:r w:rsidRPr="00CC56AC">
        <w:rPr>
          <w:sz w:val="18"/>
          <w:lang w:val="fr-FR"/>
        </w:rPr>
        <w:t>est pas forcément le caractère le plus représentatif de la variété candidate, en comparaison avec la répartition de la couleur (par exemple, répartition du lavis sur la pomme, bandes/tâches/réticulation sur l</w:t>
      </w:r>
      <w:r>
        <w:rPr>
          <w:sz w:val="18"/>
          <w:lang w:val="fr-FR"/>
        </w:rPr>
        <w:t>’</w:t>
      </w:r>
      <w:r w:rsidRPr="00CC56AC">
        <w:rPr>
          <w:sz w:val="18"/>
          <w:lang w:val="fr-FR"/>
        </w:rPr>
        <w:t>orchidée papillon), et cela peut être bien illustré par une photographie claire et bien ciblée.”</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rPr>
          <w:lang w:val="fr-FR"/>
        </w:rPr>
      </w:pPr>
    </w:p>
    <w:p w:rsidR="0009782F" w:rsidRDefault="0009782F" w:rsidP="0009782F">
      <w:pPr>
        <w:jc w:val="right"/>
        <w:rPr>
          <w:lang w:val="fr-FR"/>
        </w:rPr>
      </w:pPr>
      <w:r w:rsidRPr="00CC56AC">
        <w:rPr>
          <w:lang w:val="fr-FR"/>
        </w:rPr>
        <w:t>[L</w:t>
      </w:r>
      <w:r>
        <w:rPr>
          <w:lang w:val="fr-FR"/>
        </w:rPr>
        <w:t>’</w:t>
      </w:r>
      <w:r w:rsidRPr="00CC56AC">
        <w:rPr>
          <w:lang w:val="fr-FR"/>
        </w:rPr>
        <w:t>annexe II suit]</w:t>
      </w:r>
    </w:p>
    <w:bookmarkEnd w:id="96"/>
    <w:p w:rsidR="0009782F" w:rsidRPr="00CC56AC" w:rsidRDefault="0009782F" w:rsidP="0009782F">
      <w:pPr>
        <w:rPr>
          <w:lang w:val="fr-FR"/>
        </w:rPr>
      </w:pPr>
    </w:p>
    <w:p w:rsidR="0009782F" w:rsidRPr="00CC56AC" w:rsidRDefault="0009782F" w:rsidP="0009782F">
      <w:pPr>
        <w:rPr>
          <w:lang w:val="fr-FR"/>
        </w:rPr>
        <w:sectPr w:rsidR="0009782F" w:rsidRPr="00CC56AC" w:rsidSect="00727F39">
          <w:headerReference w:type="default" r:id="rId22"/>
          <w:headerReference w:type="first" r:id="rId23"/>
          <w:footerReference w:type="first" r:id="rId24"/>
          <w:pgSz w:w="11907" w:h="16840" w:code="9"/>
          <w:pgMar w:top="510" w:right="1134" w:bottom="1134" w:left="1134" w:header="510" w:footer="680" w:gutter="0"/>
          <w:cols w:space="720"/>
          <w:titlePg/>
          <w:docGrid w:linePitch="272"/>
        </w:sectPr>
      </w:pPr>
    </w:p>
    <w:p w:rsidR="0009782F" w:rsidRPr="00CC56AC" w:rsidRDefault="0009782F" w:rsidP="0009782F">
      <w:pPr>
        <w:jc w:val="center"/>
        <w:rPr>
          <w:caps/>
          <w:lang w:val="fr-FR"/>
        </w:rPr>
      </w:pPr>
      <w:bookmarkStart w:id="129" w:name="partie3"/>
      <w:r w:rsidRPr="00CC56AC">
        <w:rPr>
          <w:caps/>
          <w:lang w:val="fr-FR"/>
        </w:rPr>
        <w:lastRenderedPageBreak/>
        <w:t>RÉvision DU Document TGP/8</w:t>
      </w:r>
      <w:r>
        <w:rPr>
          <w:caps/>
          <w:lang w:val="fr-FR"/>
        </w:rPr>
        <w:t> :</w:t>
      </w:r>
      <w:r w:rsidRPr="00CC56AC">
        <w:rPr>
          <w:caps/>
          <w:lang w:val="fr-FR"/>
        </w:rPr>
        <w:t xml:space="preserve"> QUESTIONS APPROUVÉES PAR LE Comité technique</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rPr>
          <w:u w:val="single"/>
          <w:lang w:val="fr-FR"/>
        </w:rPr>
      </w:pPr>
      <w:r w:rsidRPr="00CC56AC">
        <w:rPr>
          <w:u w:val="single"/>
          <w:lang w:val="fr-FR"/>
        </w:rPr>
        <w:t>TABLE DES MATIÈRES</w:t>
      </w:r>
    </w:p>
    <w:p w:rsidR="0009782F" w:rsidRPr="00CC56AC" w:rsidRDefault="0009782F" w:rsidP="0009782F">
      <w:pPr>
        <w:rPr>
          <w:lang w:val="fr-FR"/>
        </w:rPr>
      </w:pPr>
    </w:p>
    <w:p w:rsidR="00156924" w:rsidRPr="00727F39" w:rsidRDefault="0009782F" w:rsidP="00862DCE">
      <w:pPr>
        <w:pStyle w:val="TOC1"/>
        <w:rPr>
          <w:rFonts w:ascii="Calibri" w:hAnsi="Calibri" w:cs="Times New Roman"/>
          <w:sz w:val="22"/>
          <w:szCs w:val="22"/>
          <w:lang w:val="fr-FR" w:eastAsia="fr-FR"/>
        </w:rPr>
      </w:pPr>
      <w:r>
        <w:fldChar w:fldCharType="begin"/>
      </w:r>
      <w:r>
        <w:instrText xml:space="preserve"> TOC \b partie3 \o "1-5" \u </w:instrText>
      </w:r>
      <w:r>
        <w:fldChar w:fldCharType="separate"/>
      </w:r>
      <w:r w:rsidR="00156924" w:rsidRPr="004A4E19">
        <w:rPr>
          <w:lang w:val="fr-FR"/>
        </w:rPr>
        <w:t>PREMIÈRE PARTIE : PROTOCOLE D’ESSAI DHS ET ANALYSE DES DONNÉES</w:t>
      </w:r>
      <w:r w:rsidR="00156924">
        <w:tab/>
      </w:r>
      <w:r w:rsidR="00156924">
        <w:fldChar w:fldCharType="begin"/>
      </w:r>
      <w:r w:rsidR="00156924">
        <w:instrText xml:space="preserve"> PAGEREF _Toc380066768 \h </w:instrText>
      </w:r>
      <w:r w:rsidR="00156924">
        <w:fldChar w:fldCharType="separate"/>
      </w:r>
      <w:r w:rsidR="00E3338A">
        <w:t>1</w:t>
      </w:r>
      <w:r w:rsidR="00156924">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Section 2 (nouveau) : Données à enregistrer</w:t>
      </w:r>
      <w:r>
        <w:tab/>
      </w:r>
      <w:r>
        <w:fldChar w:fldCharType="begin"/>
      </w:r>
      <w:r>
        <w:instrText xml:space="preserve"> PAGEREF _Toc380066769 \h </w:instrText>
      </w:r>
      <w:r>
        <w:fldChar w:fldCharType="separate"/>
      </w:r>
      <w:r w:rsidR="00E3338A">
        <w:t>1</w:t>
      </w:r>
      <w:r>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Section 5 (nouveau) : Réduction de la taille des essais</w:t>
      </w:r>
      <w:r>
        <w:tab/>
      </w:r>
      <w:r>
        <w:fldChar w:fldCharType="begin"/>
      </w:r>
      <w:r>
        <w:instrText xml:space="preserve"> PAGEREF _Toc380066770 \h </w:instrText>
      </w:r>
      <w:r>
        <w:fldChar w:fldCharType="separate"/>
      </w:r>
      <w:r w:rsidR="00E3338A">
        <w:t>12</w:t>
      </w:r>
      <w:r>
        <w:fldChar w:fldCharType="end"/>
      </w:r>
    </w:p>
    <w:p w:rsidR="00156924" w:rsidRPr="00727F39" w:rsidRDefault="00156924" w:rsidP="00862DCE">
      <w:pPr>
        <w:pStyle w:val="TOC1"/>
        <w:rPr>
          <w:rFonts w:ascii="Calibri" w:hAnsi="Calibri" w:cs="Times New Roman"/>
          <w:sz w:val="22"/>
          <w:szCs w:val="22"/>
          <w:lang w:val="fr-FR" w:eastAsia="fr-FR"/>
        </w:rPr>
      </w:pPr>
      <w:r w:rsidRPr="004A4E19">
        <w:rPr>
          <w:lang w:val="fr-FR"/>
        </w:rPr>
        <w:t>DEUXIÈME PARTIE : QUELQUES TECHNIQUES UTILISÉES DANS L’EXAMEN DHS</w:t>
      </w:r>
      <w:r>
        <w:tab/>
      </w:r>
      <w:r>
        <w:fldChar w:fldCharType="begin"/>
      </w:r>
      <w:r>
        <w:instrText xml:space="preserve"> PAGEREF _Toc380066771 \h </w:instrText>
      </w:r>
      <w:r>
        <w:fldChar w:fldCharType="separate"/>
      </w:r>
      <w:r w:rsidR="00E3338A">
        <w:t>16</w:t>
      </w:r>
      <w:r>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Section 1.3 : La méthodologie GAIA : Pondérer les caractères</w:t>
      </w:r>
      <w:r>
        <w:tab/>
      </w:r>
      <w:r>
        <w:fldChar w:fldCharType="begin"/>
      </w:r>
      <w:r>
        <w:instrText xml:space="preserve"> PAGEREF _Toc380066772 \h </w:instrText>
      </w:r>
      <w:r>
        <w:fldChar w:fldCharType="separate"/>
      </w:r>
      <w:r w:rsidR="00E3338A">
        <w:t>16</w:t>
      </w:r>
      <w:r>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Section 3 : Le critère global de la distinction sur plusieurs années (COYD)</w:t>
      </w:r>
      <w:r>
        <w:tab/>
      </w:r>
      <w:r>
        <w:fldChar w:fldCharType="begin"/>
      </w:r>
      <w:r>
        <w:instrText xml:space="preserve"> PAGEREF _Toc380066773 \h </w:instrText>
      </w:r>
      <w:r>
        <w:fldChar w:fldCharType="separate"/>
      </w:r>
      <w:r w:rsidR="00E3338A">
        <w:t>16</w:t>
      </w:r>
      <w:r>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Sous</w:t>
      </w:r>
      <w:r w:rsidRPr="004A4E19">
        <w:rPr>
          <w:lang w:val="fr-FR"/>
        </w:rPr>
        <w:noBreakHyphen/>
        <w:t>section 3.6.3 (nouveau) : Adapter l’analyse COYD à des circonstances particulières</w:t>
      </w:r>
      <w:r>
        <w:tab/>
      </w:r>
      <w:r>
        <w:fldChar w:fldCharType="begin"/>
      </w:r>
      <w:r>
        <w:instrText xml:space="preserve"> PAGEREF _Toc380066774 \h </w:instrText>
      </w:r>
      <w:r>
        <w:fldChar w:fldCharType="separate"/>
      </w:r>
      <w:r w:rsidR="00E3338A">
        <w:t>19</w:t>
      </w:r>
      <w:r>
        <w:fldChar w:fldCharType="end"/>
      </w:r>
    </w:p>
    <w:p w:rsidR="00156924" w:rsidRPr="00727F39" w:rsidRDefault="00156924">
      <w:pPr>
        <w:pStyle w:val="TOC2"/>
        <w:rPr>
          <w:rFonts w:ascii="Calibri" w:hAnsi="Calibri" w:cs="Times New Roman"/>
          <w:sz w:val="22"/>
          <w:szCs w:val="22"/>
          <w:lang w:val="fr-FR" w:eastAsia="fr-FR"/>
        </w:rPr>
      </w:pPr>
      <w:r w:rsidRPr="004A4E19">
        <w:rPr>
          <w:lang w:val="fr-FR"/>
        </w:rPr>
        <w:t>Section 4 : Méthode du 2x1%</w:t>
      </w:r>
      <w:r>
        <w:tab/>
      </w:r>
      <w:r>
        <w:fldChar w:fldCharType="begin"/>
      </w:r>
      <w:r>
        <w:instrText xml:space="preserve"> PAGEREF _Toc380066775 \h </w:instrText>
      </w:r>
      <w:r>
        <w:fldChar w:fldCharType="separate"/>
      </w:r>
      <w:r w:rsidR="00E3338A">
        <w:t>19</w:t>
      </w:r>
      <w:r>
        <w:fldChar w:fldCharType="end"/>
      </w:r>
    </w:p>
    <w:p w:rsidR="0009782F" w:rsidRDefault="0009782F" w:rsidP="0009782F">
      <w:pPr>
        <w:tabs>
          <w:tab w:val="left" w:pos="2410"/>
        </w:tabs>
        <w:rPr>
          <w:lang w:val="fr-FR"/>
        </w:rPr>
      </w:pPr>
      <w:r>
        <w:rPr>
          <w:lang w:val="fr-FR"/>
        </w:rPr>
        <w:fldChar w:fldCharType="end"/>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pStyle w:val="Heading1"/>
        <w:rPr>
          <w:lang w:val="fr-FR"/>
        </w:rPr>
      </w:pPr>
      <w:bookmarkStart w:id="130" w:name="_Toc380058578"/>
      <w:bookmarkStart w:id="131" w:name="_Toc380066768"/>
      <w:r w:rsidRPr="00CC56AC">
        <w:rPr>
          <w:lang w:val="fr-FR"/>
        </w:rPr>
        <w:t>PREMIÈRE PARTIE</w:t>
      </w:r>
      <w:r>
        <w:rPr>
          <w:lang w:val="fr-FR"/>
        </w:rPr>
        <w:t> </w:t>
      </w:r>
      <w:r w:rsidRPr="00CC56AC">
        <w:rPr>
          <w:lang w:val="fr-FR"/>
        </w:rPr>
        <w:t>: PROTOCOLE D</w:t>
      </w:r>
      <w:r>
        <w:rPr>
          <w:lang w:val="fr-FR"/>
        </w:rPr>
        <w:t>’</w:t>
      </w:r>
      <w:r w:rsidRPr="00CC56AC">
        <w:rPr>
          <w:lang w:val="fr-FR"/>
        </w:rPr>
        <w:t>ESSAI DHS ET ANALYSE DES DONNÉES</w:t>
      </w:r>
      <w:bookmarkEnd w:id="130"/>
      <w:bookmarkEnd w:id="131"/>
    </w:p>
    <w:p w:rsidR="0009782F" w:rsidRPr="00CC56AC" w:rsidRDefault="0009782F" w:rsidP="0009782F">
      <w:pPr>
        <w:rPr>
          <w:caps/>
          <w:lang w:val="fr-FR"/>
        </w:rPr>
      </w:pPr>
    </w:p>
    <w:p w:rsidR="0009782F" w:rsidRPr="00CC56AC" w:rsidRDefault="0009782F" w:rsidP="0009782F">
      <w:pPr>
        <w:pStyle w:val="Heading2"/>
        <w:rPr>
          <w:caps/>
          <w:lang w:val="fr-FR"/>
        </w:rPr>
      </w:pPr>
      <w:bookmarkStart w:id="132" w:name="_Toc380058579"/>
      <w:bookmarkStart w:id="133" w:name="_Toc380066769"/>
      <w:r w:rsidRPr="00CC56AC">
        <w:rPr>
          <w:lang w:val="fr-FR"/>
        </w:rPr>
        <w:t>Section 2 (nouveau)</w:t>
      </w:r>
      <w:r>
        <w:rPr>
          <w:lang w:val="fr-FR"/>
        </w:rPr>
        <w:t> </w:t>
      </w:r>
      <w:r w:rsidRPr="00CC56AC">
        <w:rPr>
          <w:lang w:val="fr-FR"/>
        </w:rPr>
        <w:t>: Données à enregistrer</w:t>
      </w:r>
      <w:bookmarkEnd w:id="132"/>
      <w:bookmarkEnd w:id="133"/>
    </w:p>
    <w:p w:rsidR="0009782F" w:rsidRPr="00CC56AC" w:rsidRDefault="0009782F" w:rsidP="0009782F">
      <w:pPr>
        <w:rPr>
          <w:caps/>
          <w:lang w:val="fr-FR"/>
        </w:rPr>
      </w:pPr>
    </w:p>
    <w:p w:rsidR="0009782F" w:rsidRPr="00CC56AC" w:rsidRDefault="0009782F" w:rsidP="0009782F">
      <w:pPr>
        <w:rPr>
          <w:caps/>
          <w:lang w:val="fr-FR"/>
        </w:rPr>
      </w:pPr>
      <w:r>
        <w:rPr>
          <w:lang w:val="fr-FR"/>
        </w:rPr>
        <w:t>Ajouter une nouvelle s</w:t>
      </w:r>
      <w:r w:rsidRPr="00CC56AC">
        <w:rPr>
          <w:lang w:val="fr-FR"/>
        </w:rPr>
        <w:t>ection 2 comme suit (voir le document</w:t>
      </w:r>
      <w:r>
        <w:rPr>
          <w:lang w:val="fr-FR"/>
        </w:rPr>
        <w:t> TC</w:t>
      </w:r>
      <w:r w:rsidRPr="00CC56AC">
        <w:rPr>
          <w:lang w:val="fr-FR"/>
        </w:rPr>
        <w:t>/49/41 “Compte rendu des conclusions”, paragraphe 49)</w:t>
      </w:r>
      <w:r>
        <w:rPr>
          <w:lang w:val="fr-FR"/>
        </w:rPr>
        <w:t> :</w:t>
      </w:r>
    </w:p>
    <w:p w:rsidR="0009782F" w:rsidRPr="00CC56AC" w:rsidRDefault="0009782F" w:rsidP="0009782F">
      <w:pPr>
        <w:rPr>
          <w:caps/>
          <w:lang w:val="fr-FR"/>
        </w:rPr>
      </w:pPr>
    </w:p>
    <w:p w:rsidR="0009782F" w:rsidRPr="00CC56AC" w:rsidRDefault="0009782F" w:rsidP="0009782F">
      <w:pPr>
        <w:tabs>
          <w:tab w:val="left" w:pos="680"/>
        </w:tabs>
        <w:autoSpaceDE w:val="0"/>
        <w:autoSpaceDN w:val="0"/>
        <w:adjustRightInd w:val="0"/>
        <w:ind w:left="567" w:right="567"/>
        <w:rPr>
          <w:sz w:val="18"/>
          <w:u w:val="single"/>
          <w:lang w:val="fr-FR"/>
        </w:rPr>
      </w:pPr>
      <w:r w:rsidRPr="00CC56AC">
        <w:rPr>
          <w:bCs/>
          <w:sz w:val="18"/>
          <w:lang w:val="fr-FR"/>
        </w:rPr>
        <w:t>“</w:t>
      </w:r>
      <w:r w:rsidRPr="00CC56AC">
        <w:rPr>
          <w:sz w:val="18"/>
          <w:u w:val="single"/>
          <w:lang w:val="fr-FR"/>
        </w:rPr>
        <w:t>2.1</w:t>
      </w:r>
      <w:r w:rsidRPr="00CC56AC">
        <w:rPr>
          <w:sz w:val="18"/>
          <w:u w:val="single"/>
          <w:lang w:val="fr-FR"/>
        </w:rPr>
        <w:tab/>
        <w:t>Introduction</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color w:val="000000"/>
          <w:sz w:val="18"/>
          <w:lang w:val="fr-FR"/>
        </w:rPr>
        <w:t>Les sections 4.4 et 4.5 du document TGP/9 sur l</w:t>
      </w:r>
      <w:r>
        <w:rPr>
          <w:color w:val="000000"/>
          <w:sz w:val="18"/>
          <w:lang w:val="fr-FR"/>
        </w:rPr>
        <w:t>’</w:t>
      </w:r>
      <w:r w:rsidRPr="00CC56AC">
        <w:rPr>
          <w:color w:val="000000"/>
          <w:sz w:val="18"/>
          <w:lang w:val="fr-FR"/>
        </w:rPr>
        <w:t>examen de la distinction donnent les indications suivantes sur la méthode d</w:t>
      </w:r>
      <w:r>
        <w:rPr>
          <w:color w:val="000000"/>
          <w:sz w:val="18"/>
          <w:lang w:val="fr-FR"/>
        </w:rPr>
        <w:t>’</w:t>
      </w:r>
      <w:r w:rsidRPr="00CC56AC">
        <w:rPr>
          <w:color w:val="000000"/>
          <w:sz w:val="18"/>
          <w:lang w:val="fr-FR"/>
        </w:rPr>
        <w:t>observation aux fins de l</w:t>
      </w:r>
      <w:r>
        <w:rPr>
          <w:color w:val="000000"/>
          <w:sz w:val="18"/>
          <w:lang w:val="fr-FR"/>
        </w:rPr>
        <w:t>’</w:t>
      </w:r>
      <w:r w:rsidRPr="00CC56AC">
        <w:rPr>
          <w:color w:val="000000"/>
          <w:sz w:val="18"/>
          <w:lang w:val="fr-FR"/>
        </w:rPr>
        <w:t>évaluation de la distinction en fonction du type d</w:t>
      </w:r>
      <w:r>
        <w:rPr>
          <w:color w:val="000000"/>
          <w:sz w:val="18"/>
          <w:lang w:val="fr-FR"/>
        </w:rPr>
        <w:t>’</w:t>
      </w:r>
      <w:r w:rsidRPr="00CC56AC">
        <w:rPr>
          <w:color w:val="000000"/>
          <w:sz w:val="18"/>
          <w:lang w:val="fr-FR"/>
        </w:rPr>
        <w:t>expression du caractère et de la méthode de reproduction ou de multiplication de la variété </w:t>
      </w:r>
      <w:r w:rsidRPr="00AF4636">
        <w:rPr>
          <w:color w:val="000000"/>
          <w:sz w:val="18"/>
          <w:lang w:val="fr-FR"/>
        </w:rPr>
        <w:t>:</w:t>
      </w:r>
    </w:p>
    <w:p w:rsidR="0009782F" w:rsidRPr="00CC56AC" w:rsidRDefault="0009782F" w:rsidP="0009782F">
      <w:pPr>
        <w:autoSpaceDE w:val="0"/>
        <w:autoSpaceDN w:val="0"/>
        <w:adjustRightInd w:val="0"/>
        <w:spacing w:before="3" w:line="240" w:lineRule="exact"/>
        <w:ind w:left="567" w:right="567"/>
        <w:rPr>
          <w:sz w:val="16"/>
          <w:lang w:val="fr-FR"/>
        </w:rPr>
      </w:pPr>
    </w:p>
    <w:p w:rsidR="0009782F" w:rsidRPr="00CC56AC" w:rsidRDefault="0009782F" w:rsidP="0009782F">
      <w:pPr>
        <w:tabs>
          <w:tab w:val="left" w:pos="1240"/>
        </w:tabs>
        <w:autoSpaceDE w:val="0"/>
        <w:autoSpaceDN w:val="0"/>
        <w:adjustRightInd w:val="0"/>
        <w:ind w:left="1139" w:right="1134"/>
        <w:rPr>
          <w:sz w:val="16"/>
          <w:lang w:val="fr-FR"/>
        </w:rPr>
      </w:pPr>
      <w:r w:rsidRPr="00CC56AC">
        <w:rPr>
          <w:bCs/>
          <w:sz w:val="16"/>
          <w:lang w:val="fr-FR"/>
        </w:rPr>
        <w:t>“4.4</w:t>
      </w:r>
      <w:r w:rsidRPr="00CC56AC">
        <w:rPr>
          <w:bCs/>
          <w:sz w:val="16"/>
          <w:lang w:val="fr-FR"/>
        </w:rPr>
        <w:tab/>
      </w:r>
      <w:r w:rsidRPr="00CC56AC">
        <w:rPr>
          <w:bCs/>
          <w:color w:val="000000"/>
          <w:sz w:val="16"/>
          <w:lang w:val="fr-FR"/>
        </w:rPr>
        <w:t>Recommandations figurant dans les principes directeurs d</w:t>
      </w:r>
      <w:r>
        <w:rPr>
          <w:bCs/>
          <w:color w:val="000000"/>
          <w:sz w:val="16"/>
          <w:lang w:val="fr-FR"/>
        </w:rPr>
        <w:t>’</w:t>
      </w:r>
      <w:r w:rsidRPr="00CC56AC">
        <w:rPr>
          <w:bCs/>
          <w:color w:val="000000"/>
          <w:sz w:val="16"/>
          <w:lang w:val="fr-FR"/>
        </w:rPr>
        <w:t>examen de l</w:t>
      </w:r>
      <w:r>
        <w:rPr>
          <w:bCs/>
          <w:color w:val="000000"/>
          <w:sz w:val="16"/>
          <w:lang w:val="fr-FR"/>
        </w:rPr>
        <w:t>’</w:t>
      </w:r>
      <w:r w:rsidRPr="00CC56AC">
        <w:rPr>
          <w:bCs/>
          <w:color w:val="000000"/>
          <w:sz w:val="16"/>
          <w:lang w:val="fr-FR"/>
        </w:rPr>
        <w:t>UPOV</w:t>
      </w:r>
    </w:p>
    <w:p w:rsidR="0009782F" w:rsidRPr="00CC56AC" w:rsidRDefault="0009782F" w:rsidP="0009782F">
      <w:pPr>
        <w:autoSpaceDE w:val="0"/>
        <w:autoSpaceDN w:val="0"/>
        <w:adjustRightInd w:val="0"/>
        <w:spacing w:before="4" w:line="240" w:lineRule="exact"/>
        <w:ind w:left="567" w:right="1134"/>
        <w:rPr>
          <w:sz w:val="16"/>
          <w:lang w:val="fr-FR"/>
        </w:rPr>
      </w:pPr>
    </w:p>
    <w:p w:rsidR="0009782F" w:rsidRPr="00CC56AC" w:rsidRDefault="0009782F" w:rsidP="0009782F">
      <w:pPr>
        <w:autoSpaceDE w:val="0"/>
        <w:autoSpaceDN w:val="0"/>
        <w:adjustRightInd w:val="0"/>
        <w:ind w:left="1253" w:right="1134" w:hanging="114"/>
        <w:rPr>
          <w:sz w:val="16"/>
          <w:lang w:val="fr-FR"/>
        </w:rPr>
      </w:pPr>
      <w:r w:rsidRPr="00CC56AC">
        <w:rPr>
          <w:sz w:val="16"/>
          <w:lang w:val="fr-FR"/>
        </w:rPr>
        <w:t>“</w:t>
      </w:r>
      <w:r w:rsidRPr="00CC56AC">
        <w:rPr>
          <w:color w:val="000000"/>
          <w:sz w:val="16"/>
          <w:lang w:val="fr-FR"/>
        </w:rPr>
        <w:t>Les indications figurant dans les principes directeurs d</w:t>
      </w:r>
      <w:r>
        <w:rPr>
          <w:color w:val="000000"/>
          <w:sz w:val="16"/>
          <w:lang w:val="fr-FR"/>
        </w:rPr>
        <w:t>’</w:t>
      </w:r>
      <w:r w:rsidRPr="00CC56AC">
        <w:rPr>
          <w:color w:val="000000"/>
          <w:sz w:val="16"/>
          <w:lang w:val="fr-FR"/>
        </w:rPr>
        <w:t>examen de l</w:t>
      </w:r>
      <w:r>
        <w:rPr>
          <w:color w:val="000000"/>
          <w:sz w:val="16"/>
          <w:lang w:val="fr-FR"/>
        </w:rPr>
        <w:t>’</w:t>
      </w:r>
      <w:r w:rsidRPr="00CC56AC">
        <w:rPr>
          <w:color w:val="000000"/>
          <w:sz w:val="16"/>
          <w:lang w:val="fr-FR"/>
        </w:rPr>
        <w:t>UPOV sur la méthode d</w:t>
      </w:r>
      <w:r>
        <w:rPr>
          <w:color w:val="000000"/>
          <w:sz w:val="16"/>
          <w:lang w:val="fr-FR"/>
        </w:rPr>
        <w:t>’</w:t>
      </w:r>
      <w:r w:rsidRPr="00CC56AC">
        <w:rPr>
          <w:color w:val="000000"/>
          <w:sz w:val="16"/>
          <w:lang w:val="fr-FR"/>
        </w:rPr>
        <w:t>observation et le type de notation pour l</w:t>
      </w:r>
      <w:r>
        <w:rPr>
          <w:color w:val="000000"/>
          <w:sz w:val="16"/>
          <w:lang w:val="fr-FR"/>
        </w:rPr>
        <w:t>’</w:t>
      </w:r>
      <w:r w:rsidRPr="00CC56AC">
        <w:rPr>
          <w:color w:val="000000"/>
          <w:sz w:val="16"/>
          <w:lang w:val="fr-FR"/>
        </w:rPr>
        <w:t>examen de la distinction sont les suivantes </w:t>
      </w:r>
      <w:r w:rsidRPr="00AF4636">
        <w:rPr>
          <w:color w:val="000000"/>
          <w:sz w:val="16"/>
          <w:lang w:val="fr-FR"/>
        </w:rPr>
        <w:t>:</w:t>
      </w:r>
    </w:p>
    <w:p w:rsidR="0009782F" w:rsidRPr="00CC56AC" w:rsidRDefault="0009782F" w:rsidP="0009782F">
      <w:pPr>
        <w:autoSpaceDE w:val="0"/>
        <w:autoSpaceDN w:val="0"/>
        <w:adjustRightInd w:val="0"/>
        <w:spacing w:before="1" w:line="180" w:lineRule="exact"/>
        <w:ind w:left="567" w:right="1134"/>
        <w:rPr>
          <w:sz w:val="16"/>
          <w:lang w:val="fr-FR"/>
        </w:rPr>
      </w:pPr>
    </w:p>
    <w:p w:rsidR="0009782F" w:rsidRPr="00CC56AC" w:rsidRDefault="0009782F" w:rsidP="0009782F">
      <w:pPr>
        <w:autoSpaceDE w:val="0"/>
        <w:autoSpaceDN w:val="0"/>
        <w:adjustRightInd w:val="0"/>
        <w:ind w:left="1139" w:right="1134"/>
        <w:rPr>
          <w:sz w:val="16"/>
          <w:lang w:val="fr-FR"/>
        </w:rPr>
      </w:pPr>
      <w:r w:rsidRPr="00CC56AC">
        <w:rPr>
          <w:sz w:val="16"/>
          <w:lang w:val="fr-FR"/>
        </w:rPr>
        <w:t>“</w:t>
      </w:r>
      <w:r w:rsidRPr="00CC56AC">
        <w:rPr>
          <w:sz w:val="16"/>
          <w:u w:val="single"/>
          <w:lang w:val="fr-FR"/>
        </w:rPr>
        <w:t>Méthode d</w:t>
      </w:r>
      <w:r>
        <w:rPr>
          <w:sz w:val="16"/>
          <w:u w:val="single"/>
          <w:lang w:val="fr-FR"/>
        </w:rPr>
        <w:t>’</w:t>
      </w:r>
      <w:r w:rsidRPr="00CC56AC">
        <w:rPr>
          <w:spacing w:val="-1"/>
          <w:sz w:val="16"/>
          <w:u w:val="single"/>
          <w:lang w:val="fr-FR"/>
        </w:rPr>
        <w:t>o</w:t>
      </w:r>
      <w:r w:rsidRPr="00CC56AC">
        <w:rPr>
          <w:sz w:val="16"/>
          <w:u w:val="single"/>
          <w:lang w:val="fr-FR"/>
        </w:rPr>
        <w:t>bservation</w:t>
      </w:r>
    </w:p>
    <w:p w:rsidR="0009782F" w:rsidRPr="00CC56AC" w:rsidRDefault="0009782F" w:rsidP="0009782F">
      <w:pPr>
        <w:autoSpaceDE w:val="0"/>
        <w:autoSpaceDN w:val="0"/>
        <w:adjustRightInd w:val="0"/>
        <w:spacing w:before="9" w:line="200" w:lineRule="exact"/>
        <w:ind w:left="567" w:right="1134"/>
        <w:rPr>
          <w:sz w:val="16"/>
          <w:lang w:val="fr-FR"/>
        </w:rPr>
      </w:pPr>
    </w:p>
    <w:p w:rsidR="0009782F" w:rsidRPr="00CC56AC" w:rsidRDefault="0009782F" w:rsidP="0009782F">
      <w:pPr>
        <w:tabs>
          <w:tab w:val="left" w:pos="1240"/>
        </w:tabs>
        <w:autoSpaceDE w:val="0"/>
        <w:autoSpaceDN w:val="0"/>
        <w:adjustRightInd w:val="0"/>
        <w:ind w:left="1134" w:right="1134"/>
        <w:rPr>
          <w:sz w:val="16"/>
          <w:lang w:val="fr-FR"/>
        </w:rPr>
      </w:pPr>
      <w:r w:rsidRPr="00CC56AC">
        <w:rPr>
          <w:sz w:val="16"/>
          <w:lang w:val="fr-FR"/>
        </w:rPr>
        <w:t>“M</w:t>
      </w:r>
      <w:r>
        <w:rPr>
          <w:sz w:val="16"/>
          <w:lang w:val="fr-FR"/>
        </w:rPr>
        <w:t xml:space="preserve"> : </w:t>
      </w:r>
      <w:r w:rsidRPr="00CC56AC">
        <w:rPr>
          <w:sz w:val="16"/>
          <w:lang w:val="fr-FR"/>
        </w:rPr>
        <w:tab/>
      </w:r>
      <w:r w:rsidRPr="00CC56AC">
        <w:rPr>
          <w:snapToGrid w:val="0"/>
          <w:color w:val="000000"/>
          <w:sz w:val="16"/>
          <w:lang w:val="fr-FR"/>
        </w:rPr>
        <w:t>à mesurer (observation objective sur une échelle linéaire étalonnée, à l</w:t>
      </w:r>
      <w:r>
        <w:rPr>
          <w:snapToGrid w:val="0"/>
          <w:color w:val="000000"/>
          <w:sz w:val="16"/>
          <w:lang w:val="fr-FR"/>
        </w:rPr>
        <w:t>’</w:t>
      </w:r>
      <w:r w:rsidRPr="00CC56AC">
        <w:rPr>
          <w:snapToGrid w:val="0"/>
          <w:color w:val="000000"/>
          <w:sz w:val="16"/>
          <w:lang w:val="fr-FR"/>
        </w:rPr>
        <w:t>aide par exemple d</w:t>
      </w:r>
      <w:r>
        <w:rPr>
          <w:snapToGrid w:val="0"/>
          <w:color w:val="000000"/>
          <w:sz w:val="16"/>
          <w:lang w:val="fr-FR"/>
        </w:rPr>
        <w:t>’</w:t>
      </w:r>
      <w:r w:rsidRPr="00CC56AC">
        <w:rPr>
          <w:snapToGrid w:val="0"/>
          <w:color w:val="000000"/>
          <w:sz w:val="16"/>
          <w:lang w:val="fr-FR"/>
        </w:rPr>
        <w:t>une</w:t>
      </w:r>
      <w:r>
        <w:rPr>
          <w:snapToGrid w:val="0"/>
          <w:color w:val="000000"/>
          <w:sz w:val="16"/>
          <w:lang w:val="fr-FR"/>
        </w:rPr>
        <w:t> </w:t>
      </w:r>
      <w:r w:rsidRPr="00CC56AC">
        <w:rPr>
          <w:snapToGrid w:val="0"/>
          <w:color w:val="000000"/>
          <w:sz w:val="16"/>
          <w:lang w:val="fr-FR"/>
        </w:rPr>
        <w:t>règle, d</w:t>
      </w:r>
      <w:r>
        <w:rPr>
          <w:snapToGrid w:val="0"/>
          <w:color w:val="000000"/>
          <w:sz w:val="16"/>
          <w:lang w:val="fr-FR"/>
        </w:rPr>
        <w:t>’</w:t>
      </w:r>
      <w:r w:rsidRPr="00CC56AC">
        <w:rPr>
          <w:snapToGrid w:val="0"/>
          <w:color w:val="000000"/>
          <w:sz w:val="16"/>
          <w:lang w:val="fr-FR"/>
        </w:rPr>
        <w:t>une balance, d</w:t>
      </w:r>
      <w:r>
        <w:rPr>
          <w:snapToGrid w:val="0"/>
          <w:color w:val="000000"/>
          <w:sz w:val="16"/>
          <w:lang w:val="fr-FR"/>
        </w:rPr>
        <w:t>’</w:t>
      </w:r>
      <w:r w:rsidRPr="00CC56AC">
        <w:rPr>
          <w:snapToGrid w:val="0"/>
          <w:color w:val="000000"/>
          <w:sz w:val="16"/>
          <w:lang w:val="fr-FR"/>
        </w:rPr>
        <w:t>un colorimètre, de dates, de dénombrements</w:t>
      </w:r>
      <w:r w:rsidRPr="00CC56AC">
        <w:rPr>
          <w:sz w:val="16"/>
          <w:lang w:val="fr-FR"/>
        </w:rPr>
        <w:t>,</w:t>
      </w:r>
      <w:r w:rsidRPr="00CC56AC">
        <w:rPr>
          <w:spacing w:val="-6"/>
          <w:sz w:val="16"/>
          <w:lang w:val="fr-FR"/>
        </w:rPr>
        <w:t xml:space="preserve"> </w:t>
      </w:r>
      <w:r w:rsidRPr="00CC56AC">
        <w:rPr>
          <w:sz w:val="16"/>
          <w:lang w:val="fr-FR"/>
        </w:rPr>
        <w:t>etc.);</w:t>
      </w:r>
    </w:p>
    <w:p w:rsidR="0009782F" w:rsidRPr="00CC56AC" w:rsidRDefault="0009782F" w:rsidP="0009782F">
      <w:pPr>
        <w:tabs>
          <w:tab w:val="left" w:pos="1240"/>
        </w:tabs>
        <w:autoSpaceDE w:val="0"/>
        <w:autoSpaceDN w:val="0"/>
        <w:adjustRightInd w:val="0"/>
        <w:spacing w:before="38" w:line="239" w:lineRule="auto"/>
        <w:ind w:left="1366" w:right="1134" w:hanging="113"/>
        <w:rPr>
          <w:sz w:val="16"/>
          <w:lang w:val="fr-FR"/>
        </w:rPr>
      </w:pPr>
    </w:p>
    <w:p w:rsidR="0009782F" w:rsidRPr="00CC56AC" w:rsidRDefault="0009782F" w:rsidP="0009782F">
      <w:pPr>
        <w:tabs>
          <w:tab w:val="left" w:pos="1240"/>
        </w:tabs>
        <w:autoSpaceDE w:val="0"/>
        <w:autoSpaceDN w:val="0"/>
        <w:adjustRightInd w:val="0"/>
        <w:spacing w:before="38"/>
        <w:ind w:left="1134" w:right="1134"/>
        <w:rPr>
          <w:sz w:val="16"/>
          <w:lang w:val="fr-FR"/>
        </w:rPr>
      </w:pPr>
      <w:r w:rsidRPr="00CC56AC">
        <w:rPr>
          <w:sz w:val="16"/>
          <w:lang w:val="fr-FR"/>
        </w:rPr>
        <w:t>“V</w:t>
      </w:r>
      <w:r>
        <w:rPr>
          <w:sz w:val="16"/>
          <w:lang w:val="fr-FR"/>
        </w:rPr>
        <w:t xml:space="preserve"> : </w:t>
      </w:r>
      <w:r w:rsidRPr="00CC56AC">
        <w:rPr>
          <w:sz w:val="16"/>
          <w:lang w:val="fr-FR"/>
        </w:rPr>
        <w:tab/>
      </w:r>
      <w:r w:rsidRPr="00CC56AC">
        <w:rPr>
          <w:snapToGrid w:val="0"/>
          <w:color w:val="000000"/>
          <w:sz w:val="16"/>
          <w:lang w:val="fr-FR"/>
        </w:rPr>
        <w:t>à observer visuellement (comprend des observations pour lesquelles l</w:t>
      </w:r>
      <w:r>
        <w:rPr>
          <w:snapToGrid w:val="0"/>
          <w:color w:val="000000"/>
          <w:sz w:val="16"/>
          <w:lang w:val="fr-FR"/>
        </w:rPr>
        <w:t>’</w:t>
      </w:r>
      <w:r w:rsidRPr="00CC56AC">
        <w:rPr>
          <w:snapToGrid w:val="0"/>
          <w:color w:val="000000"/>
          <w:sz w:val="16"/>
          <w:lang w:val="fr-FR"/>
        </w:rPr>
        <w:t>expert utilise des</w:t>
      </w:r>
      <w:r>
        <w:rPr>
          <w:snapToGrid w:val="0"/>
          <w:color w:val="000000"/>
          <w:sz w:val="16"/>
          <w:lang w:val="fr-FR"/>
        </w:rPr>
        <w:t> </w:t>
      </w:r>
      <w:r w:rsidRPr="00CC56AC">
        <w:rPr>
          <w:snapToGrid w:val="0"/>
          <w:color w:val="000000"/>
          <w:sz w:val="16"/>
          <w:lang w:val="fr-FR"/>
        </w:rPr>
        <w:t>références (par exemple, des diagrammes, des variétés indiquées à titre d</w:t>
      </w:r>
      <w:r>
        <w:rPr>
          <w:snapToGrid w:val="0"/>
          <w:color w:val="000000"/>
          <w:sz w:val="16"/>
          <w:lang w:val="fr-FR"/>
        </w:rPr>
        <w:t>’</w:t>
      </w:r>
      <w:r w:rsidRPr="00CC56AC">
        <w:rPr>
          <w:snapToGrid w:val="0"/>
          <w:color w:val="000000"/>
          <w:sz w:val="16"/>
          <w:lang w:val="fr-FR"/>
        </w:rPr>
        <w:t>exemples, des</w:t>
      </w:r>
      <w:r>
        <w:rPr>
          <w:snapToGrid w:val="0"/>
          <w:color w:val="000000"/>
          <w:sz w:val="16"/>
          <w:lang w:val="fr-FR"/>
        </w:rPr>
        <w:t> </w:t>
      </w:r>
      <w:r w:rsidRPr="00CC56AC">
        <w:rPr>
          <w:snapToGrid w:val="0"/>
          <w:color w:val="000000"/>
          <w:sz w:val="16"/>
          <w:lang w:val="fr-FR"/>
        </w:rPr>
        <w:t>comparaisons deux à deux) ou des chartes (par exemple, des chartes de couleur).  On entend par observation “visuelle” les observations sensorielles de l</w:t>
      </w:r>
      <w:r>
        <w:rPr>
          <w:snapToGrid w:val="0"/>
          <w:color w:val="000000"/>
          <w:sz w:val="16"/>
          <w:lang w:val="fr-FR"/>
        </w:rPr>
        <w:t>’</w:t>
      </w:r>
      <w:r w:rsidRPr="00CC56AC">
        <w:rPr>
          <w:snapToGrid w:val="0"/>
          <w:color w:val="000000"/>
          <w:sz w:val="16"/>
          <w:lang w:val="fr-FR"/>
        </w:rPr>
        <w:t>expert et cela inclut donc aussi l</w:t>
      </w:r>
      <w:r>
        <w:rPr>
          <w:snapToGrid w:val="0"/>
          <w:color w:val="000000"/>
          <w:sz w:val="16"/>
          <w:lang w:val="fr-FR"/>
        </w:rPr>
        <w:t>’</w:t>
      </w:r>
      <w:r w:rsidRPr="00CC56AC">
        <w:rPr>
          <w:snapToGrid w:val="0"/>
          <w:color w:val="000000"/>
          <w:sz w:val="16"/>
          <w:lang w:val="fr-FR"/>
        </w:rPr>
        <w:t>odorat, le goût et le toucher</w:t>
      </w:r>
      <w:r w:rsidRPr="00CC56AC">
        <w:rPr>
          <w:sz w:val="16"/>
          <w:lang w:val="fr-FR"/>
        </w:rPr>
        <w:t>.</w:t>
      </w:r>
    </w:p>
    <w:p w:rsidR="0009782F" w:rsidRPr="00CC56AC" w:rsidRDefault="0009782F" w:rsidP="0009782F">
      <w:pPr>
        <w:ind w:right="1134"/>
        <w:rPr>
          <w:sz w:val="16"/>
          <w:lang w:val="fr-FR"/>
        </w:rPr>
      </w:pPr>
    </w:p>
    <w:p w:rsidR="0009782F" w:rsidRPr="00CC56AC" w:rsidRDefault="0009782F" w:rsidP="0009782F">
      <w:pPr>
        <w:autoSpaceDE w:val="0"/>
        <w:autoSpaceDN w:val="0"/>
        <w:adjustRightInd w:val="0"/>
        <w:spacing w:line="248" w:lineRule="exact"/>
        <w:ind w:left="1139" w:right="1134"/>
        <w:rPr>
          <w:sz w:val="16"/>
          <w:lang w:val="fr-FR"/>
        </w:rPr>
      </w:pPr>
      <w:r w:rsidRPr="00CC56AC">
        <w:rPr>
          <w:position w:val="-1"/>
          <w:sz w:val="16"/>
          <w:lang w:val="fr-FR"/>
        </w:rPr>
        <w:t>“</w:t>
      </w:r>
      <w:r w:rsidRPr="00CC56AC">
        <w:rPr>
          <w:position w:val="-1"/>
          <w:sz w:val="16"/>
          <w:u w:val="single"/>
          <w:lang w:val="fr-FR"/>
        </w:rPr>
        <w:t>T</w:t>
      </w:r>
      <w:r w:rsidRPr="00CC56AC">
        <w:rPr>
          <w:spacing w:val="2"/>
          <w:position w:val="-1"/>
          <w:sz w:val="16"/>
          <w:u w:val="single"/>
          <w:lang w:val="fr-FR"/>
        </w:rPr>
        <w:t>y</w:t>
      </w:r>
      <w:r w:rsidRPr="00CC56AC">
        <w:rPr>
          <w:spacing w:val="1"/>
          <w:position w:val="-1"/>
          <w:sz w:val="16"/>
          <w:u w:val="single"/>
          <w:lang w:val="fr-FR"/>
        </w:rPr>
        <w:t>p</w:t>
      </w:r>
      <w:r w:rsidRPr="00CC56AC">
        <w:rPr>
          <w:position w:val="-1"/>
          <w:sz w:val="16"/>
          <w:u w:val="single"/>
          <w:lang w:val="fr-FR"/>
        </w:rPr>
        <w:t>e de notation(s)</w:t>
      </w:r>
    </w:p>
    <w:p w:rsidR="0009782F" w:rsidRPr="00CC56AC" w:rsidRDefault="0009782F" w:rsidP="0009782F">
      <w:pPr>
        <w:autoSpaceDE w:val="0"/>
        <w:autoSpaceDN w:val="0"/>
        <w:adjustRightInd w:val="0"/>
        <w:spacing w:before="9" w:line="170" w:lineRule="exact"/>
        <w:ind w:left="567" w:right="1134"/>
        <w:rPr>
          <w:sz w:val="16"/>
          <w:lang w:val="fr-FR"/>
        </w:rPr>
      </w:pPr>
    </w:p>
    <w:p w:rsidR="0009782F" w:rsidRDefault="0009782F" w:rsidP="0009782F">
      <w:pPr>
        <w:tabs>
          <w:tab w:val="left" w:pos="1240"/>
        </w:tabs>
        <w:autoSpaceDE w:val="0"/>
        <w:autoSpaceDN w:val="0"/>
        <w:adjustRightInd w:val="0"/>
        <w:spacing w:before="31" w:line="277" w:lineRule="auto"/>
        <w:ind w:left="1253" w:right="1134"/>
        <w:rPr>
          <w:sz w:val="16"/>
          <w:lang w:val="fr-FR"/>
        </w:rPr>
      </w:pPr>
      <w:r w:rsidRPr="00CC56AC">
        <w:rPr>
          <w:sz w:val="16"/>
          <w:lang w:val="fr-FR"/>
        </w:rPr>
        <w:t>“G</w:t>
      </w:r>
      <w:r>
        <w:rPr>
          <w:sz w:val="16"/>
          <w:lang w:val="fr-FR"/>
        </w:rPr>
        <w:t xml:space="preserve"> : </w:t>
      </w:r>
      <w:r w:rsidRPr="00CC56AC">
        <w:rPr>
          <w:sz w:val="16"/>
          <w:lang w:val="fr-FR"/>
        </w:rPr>
        <w:tab/>
        <w:t xml:space="preserve">notation </w:t>
      </w:r>
      <w:r w:rsidRPr="00CC56AC">
        <w:rPr>
          <w:color w:val="000000"/>
          <w:sz w:val="16"/>
          <w:lang w:val="fr-FR"/>
        </w:rPr>
        <w:t>globale pour une variété ou pour un ensemble de plantes ou parties de plantes</w:t>
      </w:r>
      <w:r w:rsidRPr="00CC56AC">
        <w:rPr>
          <w:sz w:val="16"/>
          <w:lang w:val="fr-FR"/>
        </w:rPr>
        <w:t>;</w:t>
      </w:r>
    </w:p>
    <w:p w:rsidR="0009782F" w:rsidRPr="00CC56AC" w:rsidRDefault="0009782F" w:rsidP="0009782F">
      <w:pPr>
        <w:tabs>
          <w:tab w:val="left" w:pos="1240"/>
        </w:tabs>
        <w:autoSpaceDE w:val="0"/>
        <w:autoSpaceDN w:val="0"/>
        <w:adjustRightInd w:val="0"/>
        <w:spacing w:before="31" w:line="277" w:lineRule="auto"/>
        <w:ind w:left="1253" w:right="1134"/>
        <w:rPr>
          <w:sz w:val="16"/>
          <w:lang w:val="fr-FR"/>
        </w:rPr>
      </w:pPr>
      <w:r w:rsidRPr="00CC56AC">
        <w:rPr>
          <w:sz w:val="16"/>
          <w:lang w:val="fr-FR"/>
        </w:rPr>
        <w:t>“S</w:t>
      </w:r>
      <w:r>
        <w:rPr>
          <w:sz w:val="16"/>
          <w:lang w:val="fr-FR"/>
        </w:rPr>
        <w:t xml:space="preserve"> : </w:t>
      </w:r>
      <w:r w:rsidRPr="00CC56AC">
        <w:rPr>
          <w:sz w:val="16"/>
          <w:lang w:val="fr-FR"/>
        </w:rPr>
        <w:tab/>
        <w:t>notations pour un certain nombre de plantes ou parties de plantes isolées</w:t>
      </w:r>
    </w:p>
    <w:p w:rsidR="0009782F" w:rsidRPr="00CC56AC" w:rsidRDefault="0009782F" w:rsidP="0009782F">
      <w:pPr>
        <w:autoSpaceDE w:val="0"/>
        <w:autoSpaceDN w:val="0"/>
        <w:adjustRightInd w:val="0"/>
        <w:spacing w:before="14" w:line="220" w:lineRule="exact"/>
        <w:ind w:left="567" w:right="1134"/>
        <w:rPr>
          <w:sz w:val="16"/>
          <w:lang w:val="fr-FR"/>
        </w:rPr>
      </w:pPr>
    </w:p>
    <w:p w:rsidR="0009782F" w:rsidRPr="00CC56AC" w:rsidRDefault="0009782F" w:rsidP="0009782F">
      <w:pPr>
        <w:autoSpaceDE w:val="0"/>
        <w:autoSpaceDN w:val="0"/>
        <w:adjustRightInd w:val="0"/>
        <w:ind w:left="1134" w:right="1134"/>
        <w:rPr>
          <w:sz w:val="16"/>
          <w:lang w:val="fr-FR"/>
        </w:rPr>
      </w:pPr>
      <w:r w:rsidRPr="00CC56AC">
        <w:rPr>
          <w:sz w:val="16"/>
          <w:lang w:val="fr-FR"/>
        </w:rPr>
        <w:t>“</w:t>
      </w:r>
      <w:r w:rsidRPr="00CC56AC">
        <w:rPr>
          <w:color w:val="000000"/>
          <w:sz w:val="16"/>
          <w:lang w:val="fr-FR"/>
        </w:rPr>
        <w:t>Aux fins de l</w:t>
      </w:r>
      <w:r>
        <w:rPr>
          <w:color w:val="000000"/>
          <w:sz w:val="16"/>
          <w:lang w:val="fr-FR"/>
        </w:rPr>
        <w:t>’</w:t>
      </w:r>
      <w:r w:rsidRPr="00CC56AC">
        <w:rPr>
          <w:color w:val="000000"/>
          <w:sz w:val="16"/>
          <w:lang w:val="fr-FR"/>
        </w:rPr>
        <w:t>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dans le cadre d</w:t>
      </w:r>
      <w:r>
        <w:rPr>
          <w:color w:val="000000"/>
          <w:sz w:val="16"/>
          <w:lang w:val="fr-FR"/>
        </w:rPr>
        <w:t>’</w:t>
      </w:r>
      <w:r w:rsidRPr="00CC56AC">
        <w:rPr>
          <w:color w:val="000000"/>
          <w:sz w:val="16"/>
          <w:lang w:val="fr-FR"/>
        </w:rPr>
        <w:t>une analyse plante par plante par variété, et il n</w:t>
      </w:r>
      <w:r>
        <w:rPr>
          <w:color w:val="000000"/>
          <w:sz w:val="16"/>
          <w:lang w:val="fr-FR"/>
        </w:rPr>
        <w:t>’</w:t>
      </w:r>
      <w:r w:rsidRPr="00CC56AC">
        <w:rPr>
          <w:color w:val="000000"/>
          <w:sz w:val="16"/>
          <w:lang w:val="fr-FR"/>
        </w:rPr>
        <w:t>est pas possible, ni nécessaire de recourir à des méthodes statistiques pour évaluer la distinction</w:t>
      </w:r>
      <w:r w:rsidRPr="00CC56AC">
        <w:rPr>
          <w:sz w:val="16"/>
          <w:lang w:val="fr-FR"/>
        </w:rPr>
        <w:t>.</w:t>
      </w:r>
    </w:p>
    <w:p w:rsidR="0009782F" w:rsidRDefault="0009782F" w:rsidP="0009782F">
      <w:pPr>
        <w:autoSpaceDE w:val="0"/>
        <w:autoSpaceDN w:val="0"/>
        <w:adjustRightInd w:val="0"/>
        <w:ind w:left="1253" w:right="1134" w:hanging="114"/>
        <w:rPr>
          <w:sz w:val="16"/>
          <w:lang w:val="fr-FR"/>
        </w:rPr>
      </w:pPr>
    </w:p>
    <w:p w:rsidR="0009782F" w:rsidRPr="00CC56AC" w:rsidRDefault="0009782F" w:rsidP="0009782F">
      <w:pPr>
        <w:tabs>
          <w:tab w:val="left" w:pos="1240"/>
        </w:tabs>
        <w:autoSpaceDE w:val="0"/>
        <w:autoSpaceDN w:val="0"/>
        <w:adjustRightInd w:val="0"/>
        <w:ind w:left="1139" w:right="1134"/>
        <w:rPr>
          <w:sz w:val="16"/>
          <w:lang w:val="fr-FR"/>
        </w:rPr>
      </w:pPr>
      <w:r>
        <w:rPr>
          <w:bCs/>
          <w:sz w:val="16"/>
          <w:lang w:val="fr-FR"/>
        </w:rPr>
        <w:br w:type="page"/>
      </w:r>
      <w:r w:rsidRPr="00CC56AC">
        <w:rPr>
          <w:bCs/>
          <w:sz w:val="16"/>
          <w:lang w:val="fr-FR"/>
        </w:rPr>
        <w:lastRenderedPageBreak/>
        <w:t>“4.5</w:t>
      </w:r>
      <w:r w:rsidRPr="00CC56AC">
        <w:rPr>
          <w:bCs/>
          <w:sz w:val="16"/>
          <w:lang w:val="fr-FR"/>
        </w:rPr>
        <w:tab/>
        <w:t>Résumé</w:t>
      </w:r>
    </w:p>
    <w:p w:rsidR="0009782F" w:rsidRPr="00CC56AC" w:rsidRDefault="0009782F" w:rsidP="0009782F">
      <w:pPr>
        <w:autoSpaceDE w:val="0"/>
        <w:autoSpaceDN w:val="0"/>
        <w:adjustRightInd w:val="0"/>
        <w:spacing w:before="19" w:line="220" w:lineRule="exact"/>
        <w:ind w:left="567" w:right="1134"/>
        <w:rPr>
          <w:sz w:val="16"/>
          <w:lang w:val="fr-FR"/>
        </w:rPr>
      </w:pPr>
    </w:p>
    <w:p w:rsidR="0009782F" w:rsidRDefault="0009782F" w:rsidP="0009782F">
      <w:pPr>
        <w:autoSpaceDE w:val="0"/>
        <w:autoSpaceDN w:val="0"/>
        <w:adjustRightInd w:val="0"/>
        <w:ind w:left="1134" w:right="1134"/>
        <w:rPr>
          <w:sz w:val="16"/>
          <w:lang w:val="fr-FR"/>
        </w:rPr>
      </w:pPr>
      <w:r w:rsidRPr="00CC56AC">
        <w:rPr>
          <w:sz w:val="16"/>
          <w:lang w:val="fr-FR"/>
        </w:rPr>
        <w:t>“</w:t>
      </w:r>
      <w:r w:rsidRPr="00CC56AC">
        <w:rPr>
          <w:rFonts w:eastAsia="Batang"/>
          <w:sz w:val="16"/>
          <w:lang w:val="fr-FR" w:eastAsia="ko-KR"/>
        </w:rPr>
        <w:t>Le tableau ci</w:t>
      </w:r>
      <w:r>
        <w:rPr>
          <w:rFonts w:eastAsia="Batang"/>
          <w:sz w:val="16"/>
          <w:lang w:val="fr-FR" w:eastAsia="ko-KR"/>
        </w:rPr>
        <w:noBreakHyphen/>
      </w:r>
      <w:r w:rsidRPr="00CC56AC">
        <w:rPr>
          <w:rFonts w:eastAsia="Batang"/>
          <w:sz w:val="16"/>
          <w:lang w:val="fr-FR" w:eastAsia="ko-KR"/>
        </w:rPr>
        <w:t>dessous résume la méthode d</w:t>
      </w:r>
      <w:r>
        <w:rPr>
          <w:rFonts w:eastAsia="Batang"/>
          <w:sz w:val="16"/>
          <w:lang w:val="fr-FR" w:eastAsia="ko-KR"/>
        </w:rPr>
        <w:t>’</w:t>
      </w:r>
      <w:r w:rsidRPr="00CC56AC">
        <w:rPr>
          <w:rFonts w:eastAsia="Batang"/>
          <w:sz w:val="16"/>
          <w:lang w:val="fr-FR" w:eastAsia="ko-KR"/>
        </w:rPr>
        <w:t>observation commune et le type de notation aux fins de l</w:t>
      </w:r>
      <w:r>
        <w:rPr>
          <w:rFonts w:eastAsia="Batang"/>
          <w:sz w:val="16"/>
          <w:lang w:val="fr-FR" w:eastAsia="ko-KR"/>
        </w:rPr>
        <w:t>’</w:t>
      </w:r>
      <w:r w:rsidRPr="00CC56AC">
        <w:rPr>
          <w:rFonts w:eastAsia="Batang"/>
          <w:sz w:val="16"/>
          <w:lang w:val="fr-FR" w:eastAsia="ko-KR"/>
        </w:rPr>
        <w:t>évaluation de la distinction, quoique certaines exceptions puissent exister </w:t>
      </w:r>
      <w:r w:rsidRPr="00CC56AC">
        <w:rPr>
          <w:sz w:val="16"/>
          <w:lang w:val="fr-FR"/>
        </w:rPr>
        <w:t>:</w:t>
      </w:r>
    </w:p>
    <w:p w:rsidR="0009782F" w:rsidRPr="00CC56AC" w:rsidRDefault="0009782F" w:rsidP="0009782F">
      <w:pPr>
        <w:autoSpaceDE w:val="0"/>
        <w:autoSpaceDN w:val="0"/>
        <w:adjustRightInd w:val="0"/>
        <w:ind w:left="1253" w:right="1134" w:hanging="114"/>
        <w:rPr>
          <w:sz w:val="14"/>
          <w:lang w:val="fr-FR"/>
        </w:rPr>
      </w:pPr>
    </w:p>
    <w:tbl>
      <w:tblPr>
        <w:tblW w:w="0" w:type="auto"/>
        <w:tblInd w:w="1139" w:type="dxa"/>
        <w:tblLayout w:type="fixed"/>
        <w:tblCellMar>
          <w:left w:w="0" w:type="dxa"/>
          <w:right w:w="0" w:type="dxa"/>
        </w:tblCellMar>
        <w:tblLook w:val="0000" w:firstRow="0" w:lastRow="0" w:firstColumn="0" w:lastColumn="0" w:noHBand="0" w:noVBand="0"/>
      </w:tblPr>
      <w:tblGrid>
        <w:gridCol w:w="2662"/>
        <w:gridCol w:w="1591"/>
        <w:gridCol w:w="1843"/>
        <w:gridCol w:w="1842"/>
      </w:tblGrid>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rPr>
                <w:sz w:val="14"/>
                <w:lang w:val="fr-FR"/>
              </w:rPr>
            </w:pPr>
          </w:p>
        </w:tc>
        <w:tc>
          <w:tcPr>
            <w:tcW w:w="5276" w:type="dxa"/>
            <w:gridSpan w:val="3"/>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rPr>
                <w:sz w:val="14"/>
                <w:lang w:val="fr-FR"/>
              </w:rPr>
            </w:pPr>
            <w:r w:rsidRPr="00CC56AC">
              <w:rPr>
                <w:sz w:val="14"/>
                <w:lang w:val="fr-FR"/>
              </w:rPr>
              <w:t>Type</w:t>
            </w:r>
            <w:r w:rsidRPr="00CC56AC">
              <w:rPr>
                <w:spacing w:val="-5"/>
                <w:sz w:val="14"/>
                <w:lang w:val="fr-FR"/>
              </w:rPr>
              <w:t xml:space="preserve"> d</w:t>
            </w:r>
            <w:r>
              <w:rPr>
                <w:spacing w:val="-5"/>
                <w:sz w:val="14"/>
                <w:lang w:val="fr-FR"/>
              </w:rPr>
              <w:t>’</w:t>
            </w:r>
            <w:r w:rsidRPr="00CC56AC">
              <w:rPr>
                <w:sz w:val="14"/>
                <w:lang w:val="fr-FR"/>
              </w:rPr>
              <w:t>expression</w:t>
            </w:r>
            <w:r w:rsidRPr="00CC56AC">
              <w:rPr>
                <w:spacing w:val="-9"/>
                <w:sz w:val="14"/>
                <w:lang w:val="fr-FR"/>
              </w:rPr>
              <w:t xml:space="preserve"> du caractère</w:t>
            </w:r>
          </w:p>
        </w:tc>
      </w:tr>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jc w:val="left"/>
              <w:rPr>
                <w:sz w:val="14"/>
                <w:lang w:val="fr-FR"/>
              </w:rPr>
            </w:pPr>
            <w:r w:rsidRPr="00CC56AC">
              <w:rPr>
                <w:color w:val="000000"/>
                <w:sz w:val="14"/>
                <w:lang w:val="fr-FR"/>
              </w:rPr>
              <w:t>Méthode de reproduction ou de multiplication de la variété</w:t>
            </w:r>
            <w:r w:rsidRPr="00CC56AC">
              <w:rPr>
                <w:sz w:val="14"/>
                <w:lang w:val="fr-FR"/>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jc w:val="center"/>
              <w:rPr>
                <w:sz w:val="14"/>
                <w:lang w:val="fr-FR"/>
              </w:rPr>
            </w:pPr>
            <w:r w:rsidRPr="00CC56AC">
              <w:rPr>
                <w:w w:val="99"/>
                <w:sz w:val="14"/>
                <w:lang w:val="fr-FR"/>
              </w:rPr>
              <w:t>QL</w:t>
            </w:r>
          </w:p>
        </w:tc>
        <w:tc>
          <w:tcPr>
            <w:tcW w:w="1843"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jc w:val="center"/>
              <w:rPr>
                <w:sz w:val="14"/>
                <w:lang w:val="fr-FR"/>
              </w:rPr>
            </w:pPr>
            <w:r w:rsidRPr="00CC56AC">
              <w:rPr>
                <w:w w:val="99"/>
                <w:sz w:val="14"/>
                <w:lang w:val="fr-FR"/>
              </w:rPr>
              <w:t>PQ</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jc w:val="center"/>
              <w:rPr>
                <w:sz w:val="14"/>
                <w:lang w:val="fr-FR"/>
              </w:rPr>
            </w:pPr>
            <w:r w:rsidRPr="00CC56AC">
              <w:rPr>
                <w:w w:val="99"/>
                <w:sz w:val="14"/>
                <w:lang w:val="fr-FR"/>
              </w:rPr>
              <w:t>QN</w:t>
            </w:r>
          </w:p>
        </w:tc>
      </w:tr>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4"/>
                <w:lang w:val="fr-FR"/>
              </w:rPr>
            </w:pPr>
            <w:r w:rsidRPr="00CC56AC">
              <w:rPr>
                <w:color w:val="000000"/>
                <w:sz w:val="14"/>
                <w:lang w:val="fr-FR"/>
              </w:rPr>
              <w:t>Variété à multiplication végétative</w:t>
            </w:r>
          </w:p>
        </w:tc>
        <w:tc>
          <w:tcPr>
            <w:tcW w:w="1591"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w w:val="99"/>
                <w:sz w:val="14"/>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w w:val="99"/>
                <w:sz w:val="14"/>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VG/MG/MS</w:t>
            </w:r>
          </w:p>
        </w:tc>
      </w:tr>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4"/>
                <w:lang w:val="fr-FR"/>
              </w:rPr>
            </w:pPr>
            <w:r w:rsidRPr="00CC56AC">
              <w:rPr>
                <w:color w:val="000000"/>
                <w:sz w:val="14"/>
                <w:lang w:val="fr-FR"/>
              </w:rPr>
              <w:t>Variété autogame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w w:val="99"/>
                <w:sz w:val="14"/>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w w:val="99"/>
                <w:sz w:val="14"/>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VG/MG/MS</w:t>
            </w:r>
          </w:p>
        </w:tc>
      </w:tr>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4"/>
                <w:lang w:val="fr-FR"/>
              </w:rPr>
            </w:pPr>
            <w:r w:rsidRPr="00CC56AC">
              <w:rPr>
                <w:color w:val="000000"/>
                <w:sz w:val="14"/>
                <w:lang w:val="fr-FR"/>
              </w:rPr>
              <w:t>Variété allogame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VS/VG/MS</w:t>
            </w:r>
            <w:r w:rsidRPr="00CC56AC">
              <w:rPr>
                <w:spacing w:val="1"/>
                <w:sz w:val="14"/>
                <w:lang w:val="fr-FR"/>
              </w:rPr>
              <w:t>/</w:t>
            </w:r>
            <w:r w:rsidRPr="00CC56AC">
              <w:rPr>
                <w:sz w:val="14"/>
                <w:lang w:val="fr-FR"/>
              </w:rPr>
              <w:t>MG</w:t>
            </w:r>
          </w:p>
        </w:tc>
      </w:tr>
      <w:tr w:rsidR="0009782F" w:rsidRPr="00CC56AC" w:rsidTr="00727F39">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4"/>
                <w:lang w:val="fr-FR"/>
              </w:rPr>
            </w:pPr>
            <w:r w:rsidRPr="00CC56AC">
              <w:rPr>
                <w:color w:val="000000"/>
                <w:sz w:val="14"/>
                <w:lang w:val="fr-FR"/>
              </w:rPr>
              <w:t>Variété hybride</w:t>
            </w:r>
          </w:p>
        </w:tc>
        <w:tc>
          <w:tcPr>
            <w:tcW w:w="1591"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sz w:val="14"/>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4"/>
                <w:lang w:val="fr-FR"/>
              </w:rPr>
            </w:pPr>
            <w:r w:rsidRPr="00CC56AC">
              <w:rPr>
                <w:w w:val="99"/>
                <w:sz w:val="14"/>
                <w:lang w:val="fr-FR"/>
              </w:rPr>
              <w:t>**</w:t>
            </w:r>
          </w:p>
        </w:tc>
      </w:tr>
    </w:tbl>
    <w:p w:rsidR="0009782F" w:rsidRPr="00CC56AC" w:rsidRDefault="0009782F" w:rsidP="0009782F">
      <w:pPr>
        <w:autoSpaceDE w:val="0"/>
        <w:autoSpaceDN w:val="0"/>
        <w:adjustRightInd w:val="0"/>
        <w:spacing w:before="10" w:line="200" w:lineRule="exact"/>
        <w:ind w:left="567"/>
        <w:rPr>
          <w:sz w:val="14"/>
          <w:lang w:val="fr-FR"/>
        </w:rPr>
      </w:pPr>
    </w:p>
    <w:p w:rsidR="0009782F" w:rsidRPr="00CC56AC" w:rsidRDefault="0009782F" w:rsidP="0009782F">
      <w:pPr>
        <w:autoSpaceDE w:val="0"/>
        <w:autoSpaceDN w:val="0"/>
        <w:adjustRightInd w:val="0"/>
        <w:ind w:left="1701" w:right="1134" w:hanging="567"/>
        <w:rPr>
          <w:sz w:val="14"/>
          <w:lang w:val="fr-FR"/>
        </w:rPr>
      </w:pPr>
      <w:r w:rsidRPr="00CC56AC">
        <w:rPr>
          <w:sz w:val="14"/>
          <w:lang w:val="fr-FR"/>
        </w:rPr>
        <w:t>*</w:t>
      </w:r>
      <w:r w:rsidRPr="00CC56AC">
        <w:rPr>
          <w:sz w:val="14"/>
          <w:lang w:val="fr-FR"/>
        </w:rPr>
        <w:tab/>
      </w:r>
      <w:r w:rsidRPr="00CC56AC">
        <w:rPr>
          <w:color w:val="000000"/>
          <w:sz w:val="14"/>
          <w:lang w:val="fr-FR"/>
        </w:rPr>
        <w:t>Les observations effectuées sur des plantes isolées ont seulement besoin d</w:t>
      </w:r>
      <w:r>
        <w:rPr>
          <w:color w:val="000000"/>
          <w:sz w:val="14"/>
          <w:lang w:val="fr-FR"/>
        </w:rPr>
        <w:t>’</w:t>
      </w:r>
      <w:r w:rsidRPr="00CC56AC">
        <w:rPr>
          <w:color w:val="000000"/>
          <w:sz w:val="14"/>
          <w:lang w:val="fr-FR"/>
        </w:rPr>
        <w:t>être notées lorsqu</w:t>
      </w:r>
      <w:r>
        <w:rPr>
          <w:color w:val="000000"/>
          <w:sz w:val="14"/>
          <w:lang w:val="fr-FR"/>
        </w:rPr>
        <w:t>’</w:t>
      </w:r>
      <w:r w:rsidRPr="00CC56AC">
        <w:rPr>
          <w:color w:val="000000"/>
          <w:sz w:val="14"/>
          <w:lang w:val="fr-FR"/>
        </w:rPr>
        <w:t>une disjonction de caractère existe</w:t>
      </w:r>
      <w:r w:rsidRPr="00CC56AC">
        <w:rPr>
          <w:sz w:val="14"/>
          <w:lang w:val="fr-FR"/>
        </w:rPr>
        <w:t>.</w:t>
      </w:r>
    </w:p>
    <w:p w:rsidR="0009782F" w:rsidRPr="00CC56AC" w:rsidRDefault="0009782F" w:rsidP="0009782F">
      <w:pPr>
        <w:autoSpaceDE w:val="0"/>
        <w:autoSpaceDN w:val="0"/>
        <w:adjustRightInd w:val="0"/>
        <w:ind w:left="1134" w:right="1134"/>
        <w:rPr>
          <w:sz w:val="14"/>
          <w:lang w:val="fr-FR"/>
        </w:rPr>
      </w:pPr>
      <w:r w:rsidRPr="00CC56AC">
        <w:rPr>
          <w:sz w:val="14"/>
          <w:lang w:val="fr-FR"/>
        </w:rPr>
        <w:t>**</w:t>
      </w:r>
      <w:r w:rsidRPr="00CC56AC">
        <w:rPr>
          <w:sz w:val="14"/>
          <w:lang w:val="fr-FR"/>
        </w:rPr>
        <w:tab/>
      </w:r>
      <w:r w:rsidRPr="00CC56AC">
        <w:rPr>
          <w:color w:val="000000"/>
          <w:sz w:val="14"/>
          <w:lang w:val="fr-FR"/>
        </w:rPr>
        <w:t>À considérer selon le type d</w:t>
      </w:r>
      <w:r>
        <w:rPr>
          <w:color w:val="000000"/>
          <w:sz w:val="14"/>
          <w:lang w:val="fr-FR"/>
        </w:rPr>
        <w:t>’</w:t>
      </w:r>
      <w:r w:rsidRPr="00CC56AC">
        <w:rPr>
          <w:color w:val="000000"/>
          <w:sz w:val="14"/>
          <w:lang w:val="fr-FR"/>
        </w:rPr>
        <w:t>hybride</w:t>
      </w:r>
      <w:r w:rsidRPr="00CC56AC">
        <w:rPr>
          <w:sz w:val="14"/>
          <w:lang w:val="fr-FR"/>
        </w:rPr>
        <w:t>”.</w:t>
      </w:r>
    </w:p>
    <w:p w:rsidR="0009782F" w:rsidRPr="00CC56AC" w:rsidRDefault="0009782F" w:rsidP="0009782F">
      <w:pPr>
        <w:rPr>
          <w:sz w:val="18"/>
          <w:lang w:val="fr-FR"/>
        </w:rPr>
      </w:pPr>
    </w:p>
    <w:p w:rsidR="0009782F" w:rsidRPr="00CC56AC" w:rsidRDefault="0009782F" w:rsidP="0009782F">
      <w:pPr>
        <w:ind w:left="567" w:right="567"/>
        <w:rPr>
          <w:sz w:val="18"/>
          <w:u w:val="single"/>
          <w:lang w:val="fr-FR"/>
        </w:rPr>
      </w:pPr>
      <w:r w:rsidRPr="00CC56AC">
        <w:rPr>
          <w:bCs/>
          <w:sz w:val="18"/>
          <w:lang w:val="fr-FR"/>
        </w:rPr>
        <w:t>“</w:t>
      </w:r>
      <w:r w:rsidRPr="00CC56AC">
        <w:rPr>
          <w:sz w:val="18"/>
          <w:u w:val="single"/>
          <w:lang w:val="fr-FR"/>
        </w:rPr>
        <w:t>2.2</w:t>
      </w:r>
      <w:r w:rsidRPr="00CC56AC">
        <w:rPr>
          <w:sz w:val="18"/>
          <w:u w:val="single"/>
          <w:lang w:val="fr-FR"/>
        </w:rPr>
        <w:tab/>
        <w:t>Types d</w:t>
      </w:r>
      <w:r>
        <w:rPr>
          <w:sz w:val="18"/>
          <w:u w:val="single"/>
          <w:lang w:val="fr-FR"/>
        </w:rPr>
        <w:t>’</w:t>
      </w:r>
      <w:r w:rsidRPr="00CC56AC">
        <w:rPr>
          <w:sz w:val="18"/>
          <w:u w:val="single"/>
          <w:lang w:val="fr-FR"/>
        </w:rPr>
        <w:t>expression des caractères</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2.2.1</w:t>
      </w:r>
      <w:r w:rsidRPr="00CC56AC">
        <w:rPr>
          <w:sz w:val="18"/>
          <w:lang w:val="fr-FR"/>
        </w:rPr>
        <w:tab/>
        <w:t>Les caractères peuvent être classés en fonction de leurs types d</w:t>
      </w:r>
      <w:r>
        <w:rPr>
          <w:sz w:val="18"/>
          <w:lang w:val="fr-FR"/>
        </w:rPr>
        <w:t>’</w:t>
      </w:r>
      <w:r w:rsidRPr="00CC56AC">
        <w:rPr>
          <w:sz w:val="18"/>
          <w:lang w:val="fr-FR"/>
        </w:rPr>
        <w:t xml:space="preserve">expression. </w:t>
      </w:r>
      <w:r>
        <w:rPr>
          <w:sz w:val="18"/>
          <w:lang w:val="fr-FR"/>
        </w:rPr>
        <w:t xml:space="preserve"> </w:t>
      </w:r>
      <w:r w:rsidRPr="00CC56AC">
        <w:rPr>
          <w:sz w:val="18"/>
          <w:lang w:val="fr-FR"/>
        </w:rPr>
        <w:t>Les types d</w:t>
      </w:r>
      <w:r>
        <w:rPr>
          <w:sz w:val="18"/>
          <w:lang w:val="fr-FR"/>
        </w:rPr>
        <w:t>’</w:t>
      </w:r>
      <w:r w:rsidRPr="00CC56AC">
        <w:rPr>
          <w:sz w:val="18"/>
          <w:lang w:val="fr-FR"/>
        </w:rPr>
        <w:t>expression des caractères ci</w:t>
      </w:r>
      <w:r>
        <w:rPr>
          <w:sz w:val="18"/>
          <w:lang w:val="fr-FR"/>
        </w:rPr>
        <w:noBreakHyphen/>
      </w:r>
      <w:r w:rsidRPr="00CC56AC">
        <w:rPr>
          <w:sz w:val="18"/>
          <w:lang w:val="fr-FR"/>
        </w:rPr>
        <w:t>après sont définis dans l</w:t>
      </w:r>
      <w:r>
        <w:rPr>
          <w:sz w:val="18"/>
          <w:lang w:val="fr-FR"/>
        </w:rPr>
        <w:t>’</w:t>
      </w:r>
      <w:r w:rsidRPr="00CC56AC">
        <w:rPr>
          <w:sz w:val="18"/>
          <w:lang w:val="fr-FR"/>
        </w:rPr>
        <w:t>Introduction générale à l</w:t>
      </w:r>
      <w:r>
        <w:rPr>
          <w:sz w:val="18"/>
          <w:lang w:val="fr-FR"/>
        </w:rPr>
        <w:t>’</w:t>
      </w:r>
      <w:r w:rsidRPr="00CC56AC">
        <w:rPr>
          <w:sz w:val="18"/>
          <w:lang w:val="fr-FR"/>
        </w:rPr>
        <w:t>examen de la distinction, de l</w:t>
      </w:r>
      <w:r>
        <w:rPr>
          <w:sz w:val="18"/>
          <w:lang w:val="fr-FR"/>
        </w:rPr>
        <w:t>’</w:t>
      </w:r>
      <w:r w:rsidRPr="00CC56AC">
        <w:rPr>
          <w:sz w:val="18"/>
          <w:lang w:val="fr-FR"/>
        </w:rPr>
        <w:t>homogénéité et de la stabilité et à l</w:t>
      </w:r>
      <w:r>
        <w:rPr>
          <w:sz w:val="18"/>
          <w:lang w:val="fr-FR"/>
        </w:rPr>
        <w:t>’</w:t>
      </w:r>
      <w:r w:rsidRPr="00CC56AC">
        <w:rPr>
          <w:sz w:val="18"/>
          <w:lang w:val="fr-FR"/>
        </w:rPr>
        <w:t>harmonisation des descriptions des obtentions végétales (chapitre 4.4 du document TG/1/3 “Introduction générale”) :</w:t>
      </w:r>
    </w:p>
    <w:p w:rsidR="0009782F" w:rsidRPr="00CC56AC" w:rsidRDefault="0009782F" w:rsidP="0009782F">
      <w:pPr>
        <w:ind w:right="567"/>
        <w:rPr>
          <w:sz w:val="18"/>
          <w:highlight w:val="yellow"/>
          <w:lang w:val="fr-FR"/>
        </w:rPr>
      </w:pPr>
    </w:p>
    <w:p w:rsidR="0009782F" w:rsidRPr="00CC56AC" w:rsidRDefault="0009782F" w:rsidP="0009782F">
      <w:pPr>
        <w:tabs>
          <w:tab w:val="left" w:pos="1240"/>
          <w:tab w:val="left" w:pos="2180"/>
          <w:tab w:val="left" w:pos="3720"/>
        </w:tabs>
        <w:autoSpaceDE w:val="0"/>
        <w:autoSpaceDN w:val="0"/>
        <w:adjustRightInd w:val="0"/>
        <w:spacing w:line="239" w:lineRule="auto"/>
        <w:ind w:left="567" w:right="567"/>
        <w:rPr>
          <w:sz w:val="18"/>
          <w:lang w:val="fr-FR"/>
        </w:rPr>
      </w:pPr>
      <w:r w:rsidRPr="00CC56AC">
        <w:rPr>
          <w:bCs/>
          <w:sz w:val="18"/>
          <w:lang w:val="fr-FR"/>
        </w:rPr>
        <w:t>“</w:t>
      </w:r>
      <w:r w:rsidRPr="00CC56AC">
        <w:rPr>
          <w:sz w:val="18"/>
          <w:lang w:val="fr-FR"/>
        </w:rPr>
        <w:t>2.2.2</w:t>
      </w:r>
      <w:r w:rsidRPr="00CC56AC">
        <w:rPr>
          <w:sz w:val="18"/>
          <w:lang w:val="fr-FR"/>
        </w:rPr>
        <w:tab/>
        <w:t>Les “</w:t>
      </w:r>
      <w:r w:rsidRPr="00CC56AC">
        <w:rPr>
          <w:sz w:val="18"/>
          <w:u w:val="single"/>
          <w:lang w:val="fr-FR"/>
        </w:rPr>
        <w:t>caractères qualitatifs</w:t>
      </w:r>
      <w:r w:rsidRPr="00CC56AC">
        <w:rPr>
          <w:sz w:val="18"/>
          <w:lang w:val="fr-FR"/>
        </w:rPr>
        <w:t>” (QL) sont ceux dont les niveaux d</w:t>
      </w:r>
      <w:r>
        <w:rPr>
          <w:sz w:val="18"/>
          <w:lang w:val="fr-FR"/>
        </w:rPr>
        <w:t>’</w:t>
      </w:r>
      <w:r w:rsidRPr="00CC56AC">
        <w:rPr>
          <w:sz w:val="18"/>
          <w:lang w:val="fr-FR"/>
        </w:rPr>
        <w:t>expression sont discontinus (par exemple, sexe de la plante : dioïque femelle (1), dioïque mâle (2), monoïque unisexuée (3), monoïque hermaphrodite (4)).  Ces niveaux d</w:t>
      </w:r>
      <w:r>
        <w:rPr>
          <w:sz w:val="18"/>
          <w:lang w:val="fr-FR"/>
        </w:rPr>
        <w:t>’</w:t>
      </w:r>
      <w:r w:rsidRPr="00CC56AC">
        <w:rPr>
          <w:sz w:val="18"/>
          <w:lang w:val="fr-FR"/>
        </w:rPr>
        <w:t>expression sont explicites et suffisamment significatifs en soi.  Tous les niveaux d</w:t>
      </w:r>
      <w:r>
        <w:rPr>
          <w:sz w:val="18"/>
          <w:lang w:val="fr-FR"/>
        </w:rPr>
        <w:t>’</w:t>
      </w:r>
      <w:r w:rsidRPr="00CC56AC">
        <w:rPr>
          <w:sz w:val="18"/>
          <w:lang w:val="fr-FR"/>
        </w:rPr>
        <w:t>expression sont nécessaires pour décrire le caractère dans toute sa diversité et chaque forme d</w:t>
      </w:r>
      <w:r>
        <w:rPr>
          <w:sz w:val="18"/>
          <w:lang w:val="fr-FR"/>
        </w:rPr>
        <w:t>’</w:t>
      </w:r>
      <w:r w:rsidRPr="00CC56AC">
        <w:rPr>
          <w:sz w:val="18"/>
          <w:lang w:val="fr-FR"/>
        </w:rPr>
        <w:t>expression peut être décrite par un seul niveau.  L</w:t>
      </w:r>
      <w:r>
        <w:rPr>
          <w:sz w:val="18"/>
          <w:lang w:val="fr-FR"/>
        </w:rPr>
        <w:t>’</w:t>
      </w:r>
      <w:r w:rsidRPr="00CC56AC">
        <w:rPr>
          <w:sz w:val="18"/>
          <w:lang w:val="fr-FR"/>
        </w:rPr>
        <w:t>ordre des niveaux d</w:t>
      </w:r>
      <w:r>
        <w:rPr>
          <w:sz w:val="18"/>
          <w:lang w:val="fr-FR"/>
        </w:rPr>
        <w:t>’</w:t>
      </w:r>
      <w:r w:rsidRPr="00CC56AC">
        <w:rPr>
          <w:sz w:val="18"/>
          <w:lang w:val="fr-FR"/>
        </w:rPr>
        <w:t>expression est sans importance.  Normalement, ces caractères ne sont pas influencés par le milieu.</w:t>
      </w:r>
    </w:p>
    <w:p w:rsidR="0009782F" w:rsidRPr="00CC56AC" w:rsidRDefault="0009782F" w:rsidP="0009782F">
      <w:pPr>
        <w:ind w:right="567"/>
        <w:rPr>
          <w:sz w:val="18"/>
          <w:lang w:val="fr-FR"/>
        </w:rPr>
      </w:pPr>
    </w:p>
    <w:p w:rsidR="0009782F" w:rsidRPr="00CC56AC" w:rsidRDefault="0009782F" w:rsidP="0009782F">
      <w:pPr>
        <w:tabs>
          <w:tab w:val="left" w:pos="1240"/>
          <w:tab w:val="left" w:pos="2180"/>
          <w:tab w:val="left" w:pos="3720"/>
        </w:tabs>
        <w:autoSpaceDE w:val="0"/>
        <w:autoSpaceDN w:val="0"/>
        <w:adjustRightInd w:val="0"/>
        <w:spacing w:line="239" w:lineRule="auto"/>
        <w:ind w:left="567" w:right="567"/>
        <w:rPr>
          <w:sz w:val="18"/>
          <w:lang w:val="fr-FR"/>
        </w:rPr>
      </w:pPr>
      <w:r w:rsidRPr="00CC56AC">
        <w:rPr>
          <w:bCs/>
          <w:sz w:val="18"/>
          <w:lang w:val="fr-FR"/>
        </w:rPr>
        <w:t>“</w:t>
      </w:r>
      <w:r w:rsidRPr="00CC56AC">
        <w:rPr>
          <w:sz w:val="18"/>
          <w:lang w:val="fr-FR"/>
        </w:rPr>
        <w:t>2.2.3</w:t>
      </w:r>
      <w:r w:rsidRPr="00CC56AC">
        <w:rPr>
          <w:sz w:val="18"/>
          <w:lang w:val="fr-FR"/>
        </w:rPr>
        <w:tab/>
        <w:t>Les “</w:t>
      </w:r>
      <w:r w:rsidRPr="00CC56AC">
        <w:rPr>
          <w:sz w:val="18"/>
          <w:u w:val="single"/>
          <w:lang w:val="fr-FR"/>
        </w:rPr>
        <w:t>caractères quantitatifs</w:t>
      </w:r>
      <w:r w:rsidRPr="00CC56AC">
        <w:rPr>
          <w:sz w:val="18"/>
          <w:lang w:val="fr-FR"/>
        </w:rPr>
        <w:t>” (QN) sont ceux dont l</w:t>
      </w:r>
      <w:r>
        <w:rPr>
          <w:sz w:val="18"/>
          <w:lang w:val="fr-FR"/>
        </w:rPr>
        <w:t>’</w:t>
      </w:r>
      <w:r w:rsidRPr="00CC56AC">
        <w:rPr>
          <w:sz w:val="18"/>
          <w:lang w:val="fr-FR"/>
        </w:rPr>
        <w:t>expression couvre toute l</w:t>
      </w:r>
      <w:r>
        <w:rPr>
          <w:sz w:val="18"/>
          <w:lang w:val="fr-FR"/>
        </w:rPr>
        <w:t>’</w:t>
      </w:r>
      <w:r w:rsidRPr="00CC56AC">
        <w:rPr>
          <w:sz w:val="18"/>
          <w:lang w:val="fr-FR"/>
        </w:rPr>
        <w:t>amplitude de la</w:t>
      </w:r>
      <w:r>
        <w:rPr>
          <w:sz w:val="18"/>
          <w:lang w:val="fr-FR"/>
        </w:rPr>
        <w:t> </w:t>
      </w:r>
      <w:r w:rsidRPr="00CC56AC">
        <w:rPr>
          <w:sz w:val="18"/>
          <w:lang w:val="fr-FR"/>
        </w:rPr>
        <w:t>variation, d</w:t>
      </w:r>
      <w:r>
        <w:rPr>
          <w:sz w:val="18"/>
          <w:lang w:val="fr-FR"/>
        </w:rPr>
        <w:t>’</w:t>
      </w:r>
      <w:r w:rsidRPr="00CC56AC">
        <w:rPr>
          <w:sz w:val="18"/>
          <w:lang w:val="fr-FR"/>
        </w:rPr>
        <w:t>une extrémité à l</w:t>
      </w:r>
      <w:r>
        <w:rPr>
          <w:sz w:val="18"/>
          <w:lang w:val="fr-FR"/>
        </w:rPr>
        <w:t>’</w:t>
      </w:r>
      <w:r w:rsidRPr="00CC56AC">
        <w:rPr>
          <w:sz w:val="18"/>
          <w:lang w:val="fr-FR"/>
        </w:rPr>
        <w:t>autre.  L</w:t>
      </w:r>
      <w:r>
        <w:rPr>
          <w:sz w:val="18"/>
          <w:lang w:val="fr-FR"/>
        </w:rPr>
        <w:t>’</w:t>
      </w:r>
      <w:r w:rsidRPr="00CC56AC">
        <w:rPr>
          <w:sz w:val="18"/>
          <w:lang w:val="fr-FR"/>
        </w:rPr>
        <w:t>expression peut être notée sur une échelle d</w:t>
      </w:r>
      <w:r>
        <w:rPr>
          <w:sz w:val="18"/>
          <w:lang w:val="fr-FR"/>
        </w:rPr>
        <w:t>’</w:t>
      </w:r>
      <w:r w:rsidRPr="00CC56AC">
        <w:rPr>
          <w:sz w:val="18"/>
          <w:lang w:val="fr-FR"/>
        </w:rPr>
        <w:t>une dimension linéaire, continue ou discrète.  La gamme d</w:t>
      </w:r>
      <w:r>
        <w:rPr>
          <w:sz w:val="18"/>
          <w:lang w:val="fr-FR"/>
        </w:rPr>
        <w:t>’</w:t>
      </w:r>
      <w:r w:rsidRPr="00CC56AC">
        <w:rPr>
          <w:sz w:val="18"/>
          <w:lang w:val="fr-FR"/>
        </w:rPr>
        <w:t>expression est divisée en un certain nombre de niveaux aux</w:t>
      </w:r>
      <w:r>
        <w:rPr>
          <w:sz w:val="18"/>
          <w:lang w:val="fr-FR"/>
        </w:rPr>
        <w:t> </w:t>
      </w:r>
      <w:r w:rsidRPr="00CC56AC">
        <w:rPr>
          <w:sz w:val="18"/>
          <w:lang w:val="fr-FR"/>
        </w:rPr>
        <w:t>fins de la description (par exemple longueur de la tige : très courte (1), courte (3), moyenne (5), longue (7), très longue (9)).  Cette division est opérée de telle sorte que, dans la mesure du possible, les niveaux d</w:t>
      </w:r>
      <w:r>
        <w:rPr>
          <w:sz w:val="18"/>
          <w:lang w:val="fr-FR"/>
        </w:rPr>
        <w:t>’</w:t>
      </w:r>
      <w:r w:rsidRPr="00CC56AC">
        <w:rPr>
          <w:sz w:val="18"/>
          <w:lang w:val="fr-FR"/>
        </w:rPr>
        <w:t>expression soient également répartis le long de l</w:t>
      </w:r>
      <w:r>
        <w:rPr>
          <w:sz w:val="18"/>
          <w:lang w:val="fr-FR"/>
        </w:rPr>
        <w:t>’</w:t>
      </w:r>
      <w:r w:rsidRPr="00CC56AC">
        <w:rPr>
          <w:sz w:val="18"/>
          <w:lang w:val="fr-FR"/>
        </w:rPr>
        <w:t>échelle.  Les principes directeurs d</w:t>
      </w:r>
      <w:r>
        <w:rPr>
          <w:sz w:val="18"/>
          <w:lang w:val="fr-FR"/>
        </w:rPr>
        <w:t>’</w:t>
      </w:r>
      <w:r w:rsidRPr="00CC56AC">
        <w:rPr>
          <w:sz w:val="18"/>
          <w:lang w:val="fr-FR"/>
        </w:rPr>
        <w:t>examen ne précisent pas la différence requise pour établir la distinction.  Les niveaux d</w:t>
      </w:r>
      <w:r>
        <w:rPr>
          <w:sz w:val="18"/>
          <w:lang w:val="fr-FR"/>
        </w:rPr>
        <w:t>’</w:t>
      </w:r>
      <w:r w:rsidRPr="00CC56AC">
        <w:rPr>
          <w:sz w:val="18"/>
          <w:lang w:val="fr-FR"/>
        </w:rPr>
        <w:t>expression doivent toutefois être significatifs pour l</w:t>
      </w:r>
      <w:r>
        <w:rPr>
          <w:sz w:val="18"/>
          <w:lang w:val="fr-FR"/>
        </w:rPr>
        <w:t>’</w:t>
      </w:r>
      <w:r w:rsidRPr="00CC56AC">
        <w:rPr>
          <w:sz w:val="18"/>
          <w:lang w:val="fr-FR"/>
        </w:rPr>
        <w:t>examen</w:t>
      </w:r>
      <w:r>
        <w:rPr>
          <w:sz w:val="18"/>
          <w:lang w:val="fr-FR"/>
        </w:rPr>
        <w:t> </w:t>
      </w:r>
      <w:r w:rsidRPr="00CC56AC">
        <w:rPr>
          <w:sz w:val="18"/>
          <w:lang w:val="fr-FR"/>
        </w:rPr>
        <w:t>DHS.</w:t>
      </w:r>
    </w:p>
    <w:p w:rsidR="0009782F" w:rsidRPr="00CC56AC" w:rsidRDefault="0009782F" w:rsidP="0009782F">
      <w:pPr>
        <w:ind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2.2.4</w:t>
      </w:r>
      <w:r w:rsidRPr="00CC56AC">
        <w:rPr>
          <w:sz w:val="18"/>
          <w:lang w:val="fr-FR"/>
        </w:rPr>
        <w:tab/>
        <w:t>Les “</w:t>
      </w:r>
      <w:r w:rsidRPr="00CC56AC">
        <w:rPr>
          <w:sz w:val="18"/>
          <w:u w:val="single"/>
          <w:lang w:val="fr-FR"/>
        </w:rPr>
        <w:t>caractères pseudo</w:t>
      </w:r>
      <w:r>
        <w:rPr>
          <w:sz w:val="18"/>
          <w:u w:val="single"/>
          <w:lang w:val="fr-FR"/>
        </w:rPr>
        <w:noBreakHyphen/>
      </w:r>
      <w:r w:rsidRPr="00CC56AC">
        <w:rPr>
          <w:sz w:val="18"/>
          <w:u w:val="single"/>
          <w:lang w:val="fr-FR"/>
        </w:rPr>
        <w:t>qualitatifs</w:t>
      </w:r>
      <w:r w:rsidRPr="00CC56AC">
        <w:rPr>
          <w:sz w:val="18"/>
          <w:lang w:val="fr-FR"/>
        </w:rPr>
        <w:t>” (PQ) sont des caractères dont la gamme d</w:t>
      </w:r>
      <w:r>
        <w:rPr>
          <w:sz w:val="18"/>
          <w:lang w:val="fr-FR"/>
        </w:rPr>
        <w:t>’</w:t>
      </w:r>
      <w:r w:rsidRPr="00CC56AC">
        <w:rPr>
          <w:sz w:val="18"/>
          <w:lang w:val="fr-FR"/>
        </w:rPr>
        <w:t>expression est au</w:t>
      </w:r>
      <w:r>
        <w:rPr>
          <w:sz w:val="18"/>
          <w:lang w:val="fr-FR"/>
        </w:rPr>
        <w:t> </w:t>
      </w:r>
      <w:r w:rsidRPr="00CC56AC">
        <w:rPr>
          <w:sz w:val="18"/>
          <w:lang w:val="fr-FR"/>
        </w:rPr>
        <w:t>moins en partie continue, mais est pluridimensionnelle (par exemple, la forme : ovale (1), elliptique (2), circulaire (3), obovale (4)), et ne peut être correctement décrite en définissant simplement les deux extrêmes d</w:t>
      </w:r>
      <w:r>
        <w:rPr>
          <w:sz w:val="18"/>
          <w:lang w:val="fr-FR"/>
        </w:rPr>
        <w:t>’</w:t>
      </w:r>
      <w:r w:rsidRPr="00CC56AC">
        <w:rPr>
          <w:sz w:val="18"/>
          <w:lang w:val="fr-FR"/>
        </w:rPr>
        <w:t>une gamme linéaire.  De même que dans le cas des caractères qualitatifs (discontinus) – d</w:t>
      </w:r>
      <w:r>
        <w:rPr>
          <w:sz w:val="18"/>
          <w:lang w:val="fr-FR"/>
        </w:rPr>
        <w:t>’</w:t>
      </w:r>
      <w:r w:rsidRPr="00CC56AC">
        <w:rPr>
          <w:sz w:val="18"/>
          <w:lang w:val="fr-FR"/>
        </w:rPr>
        <w:t>où le terme “pseudo</w:t>
      </w:r>
      <w:r>
        <w:rPr>
          <w:sz w:val="18"/>
          <w:lang w:val="fr-FR"/>
        </w:rPr>
        <w:noBreakHyphen/>
      </w:r>
      <w:r w:rsidRPr="00CC56AC">
        <w:rPr>
          <w:sz w:val="18"/>
          <w:lang w:val="fr-FR"/>
        </w:rPr>
        <w:t>qualitatifs” – chaque niveau d</w:t>
      </w:r>
      <w:r>
        <w:rPr>
          <w:sz w:val="18"/>
          <w:lang w:val="fr-FR"/>
        </w:rPr>
        <w:t>’</w:t>
      </w:r>
      <w:r w:rsidRPr="00CC56AC">
        <w:rPr>
          <w:sz w:val="18"/>
          <w:lang w:val="fr-FR"/>
        </w:rPr>
        <w:t>expression doit être identifié pour décrire correctement le caractère dans toute sa diversité.</w:t>
      </w:r>
    </w:p>
    <w:p w:rsidR="0009782F" w:rsidRPr="00CC56AC" w:rsidRDefault="0009782F" w:rsidP="0009782F">
      <w:pPr>
        <w:autoSpaceDE w:val="0"/>
        <w:autoSpaceDN w:val="0"/>
        <w:adjustRightInd w:val="0"/>
        <w:spacing w:line="200" w:lineRule="exact"/>
        <w:ind w:left="567" w:right="567"/>
        <w:rPr>
          <w:sz w:val="18"/>
          <w:lang w:val="fr-FR"/>
        </w:rPr>
      </w:pPr>
    </w:p>
    <w:p w:rsidR="0009782F" w:rsidRPr="00CC56AC" w:rsidRDefault="0009782F" w:rsidP="0009782F">
      <w:pPr>
        <w:autoSpaceDE w:val="0"/>
        <w:autoSpaceDN w:val="0"/>
        <w:adjustRightInd w:val="0"/>
        <w:spacing w:before="14" w:line="200" w:lineRule="exact"/>
        <w:ind w:left="567" w:right="567"/>
        <w:rPr>
          <w:sz w:val="18"/>
          <w:lang w:val="fr-FR"/>
        </w:rPr>
      </w:pPr>
    </w:p>
    <w:p w:rsidR="0009782F" w:rsidRPr="00CC56AC" w:rsidRDefault="0009782F" w:rsidP="0009782F">
      <w:pPr>
        <w:tabs>
          <w:tab w:val="left" w:pos="1240"/>
        </w:tabs>
        <w:autoSpaceDE w:val="0"/>
        <w:autoSpaceDN w:val="0"/>
        <w:adjustRightInd w:val="0"/>
        <w:ind w:left="567" w:right="567"/>
        <w:jc w:val="left"/>
        <w:rPr>
          <w:sz w:val="18"/>
          <w:u w:val="single"/>
          <w:lang w:val="fr-FR"/>
        </w:rPr>
      </w:pPr>
      <w:r w:rsidRPr="00CC56AC">
        <w:rPr>
          <w:bCs/>
          <w:sz w:val="18"/>
          <w:lang w:val="fr-FR"/>
        </w:rPr>
        <w:t>“</w:t>
      </w:r>
      <w:r w:rsidRPr="00CC56AC">
        <w:rPr>
          <w:sz w:val="18"/>
          <w:u w:val="single"/>
          <w:lang w:val="fr-FR"/>
        </w:rPr>
        <w:t xml:space="preserve">2.3 </w:t>
      </w:r>
      <w:r w:rsidRPr="00CC56AC">
        <w:rPr>
          <w:sz w:val="18"/>
          <w:u w:val="single"/>
          <w:lang w:val="fr-FR"/>
        </w:rPr>
        <w:tab/>
        <w:t>Types d</w:t>
      </w:r>
      <w:r>
        <w:rPr>
          <w:sz w:val="18"/>
          <w:u w:val="single"/>
          <w:lang w:val="fr-FR"/>
        </w:rPr>
        <w:t>’</w:t>
      </w:r>
      <w:r w:rsidRPr="00CC56AC">
        <w:rPr>
          <w:sz w:val="18"/>
          <w:u w:val="single"/>
          <w:lang w:val="fr-FR"/>
        </w:rPr>
        <w:t>échelles de données</w:t>
      </w:r>
    </w:p>
    <w:p w:rsidR="0009782F" w:rsidRPr="00CC56AC" w:rsidRDefault="0009782F" w:rsidP="0009782F">
      <w:pPr>
        <w:tabs>
          <w:tab w:val="left" w:pos="1240"/>
        </w:tabs>
        <w:autoSpaceDE w:val="0"/>
        <w:autoSpaceDN w:val="0"/>
        <w:adjustRightInd w:val="0"/>
        <w:ind w:left="567" w:right="567"/>
        <w:jc w:val="left"/>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2.3.1</w:t>
      </w:r>
      <w:r w:rsidRPr="00CC56AC">
        <w:rPr>
          <w:sz w:val="18"/>
          <w:lang w:val="fr-FR"/>
        </w:rPr>
        <w:tab/>
        <w:t>La possibilité d</w:t>
      </w:r>
      <w:r>
        <w:rPr>
          <w:sz w:val="18"/>
          <w:lang w:val="fr-FR"/>
        </w:rPr>
        <w:t>’</w:t>
      </w:r>
      <w:r w:rsidRPr="00CC56AC">
        <w:rPr>
          <w:sz w:val="18"/>
          <w:lang w:val="fr-FR"/>
        </w:rPr>
        <w:t>utiliser des procédures spécifiques aux fins de l</w:t>
      </w:r>
      <w:r>
        <w:rPr>
          <w:sz w:val="18"/>
          <w:lang w:val="fr-FR"/>
        </w:rPr>
        <w:t>’</w:t>
      </w:r>
      <w:r w:rsidRPr="00CC56AC">
        <w:rPr>
          <w:sz w:val="18"/>
          <w:lang w:val="fr-FR"/>
        </w:rPr>
        <w:t>examen de la distinction, de l</w:t>
      </w:r>
      <w:r>
        <w:rPr>
          <w:sz w:val="18"/>
          <w:lang w:val="fr-FR"/>
        </w:rPr>
        <w:t>’</w:t>
      </w:r>
      <w:r w:rsidRPr="00CC56AC">
        <w:rPr>
          <w:sz w:val="18"/>
          <w:lang w:val="fr-FR"/>
        </w:rPr>
        <w:t>homogénéité et de la stabilité dépend du niveau d</w:t>
      </w:r>
      <w:r>
        <w:rPr>
          <w:sz w:val="18"/>
          <w:lang w:val="fr-FR"/>
        </w:rPr>
        <w:t>’</w:t>
      </w:r>
      <w:r w:rsidRPr="00CC56AC">
        <w:rPr>
          <w:sz w:val="18"/>
          <w:lang w:val="fr-FR"/>
        </w:rPr>
        <w:t>échelle des données qui sont enregistrées pour un caractère.  Ce niveau d</w:t>
      </w:r>
      <w:r>
        <w:rPr>
          <w:sz w:val="18"/>
          <w:lang w:val="fr-FR"/>
        </w:rPr>
        <w:t>’</w:t>
      </w:r>
      <w:r w:rsidRPr="00CC56AC">
        <w:rPr>
          <w:sz w:val="18"/>
          <w:lang w:val="fr-FR"/>
        </w:rPr>
        <w:t>échelle des données dépend du type d</w:t>
      </w:r>
      <w:r>
        <w:rPr>
          <w:sz w:val="18"/>
          <w:lang w:val="fr-FR"/>
        </w:rPr>
        <w:t>’</w:t>
      </w:r>
      <w:r w:rsidRPr="00CC56AC">
        <w:rPr>
          <w:sz w:val="18"/>
          <w:lang w:val="fr-FR"/>
        </w:rPr>
        <w:t>expression du caractère et de la manière dont l</w:t>
      </w:r>
      <w:r>
        <w:rPr>
          <w:sz w:val="18"/>
          <w:lang w:val="fr-FR"/>
        </w:rPr>
        <w:t>’</w:t>
      </w:r>
      <w:r w:rsidRPr="00CC56AC">
        <w:rPr>
          <w:sz w:val="18"/>
          <w:lang w:val="fr-FR"/>
        </w:rPr>
        <w:t>expression est notée.  Le type d</w:t>
      </w:r>
      <w:r>
        <w:rPr>
          <w:sz w:val="18"/>
          <w:lang w:val="fr-FR"/>
        </w:rPr>
        <w:t>’</w:t>
      </w:r>
      <w:r w:rsidRPr="00CC56AC">
        <w:rPr>
          <w:sz w:val="18"/>
          <w:lang w:val="fr-FR"/>
        </w:rPr>
        <w:t>échelle peut être nominal, ordinal, d</w:t>
      </w:r>
      <w:r>
        <w:rPr>
          <w:sz w:val="18"/>
          <w:lang w:val="fr-FR"/>
        </w:rPr>
        <w:t>’</w:t>
      </w:r>
      <w:r w:rsidRPr="00CC56AC">
        <w:rPr>
          <w:sz w:val="18"/>
          <w:lang w:val="fr-FR"/>
        </w:rPr>
        <w:t>intervalle ou de rapport.</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keepNext/>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2.3.2</w:t>
      </w:r>
      <w:r w:rsidRPr="00CC56AC">
        <w:rPr>
          <w:sz w:val="18"/>
          <w:lang w:val="fr-FR"/>
        </w:rPr>
        <w:tab/>
      </w:r>
      <w:r w:rsidRPr="00CC56AC">
        <w:rPr>
          <w:i/>
          <w:sz w:val="18"/>
          <w:lang w:val="fr-FR"/>
        </w:rPr>
        <w:t>Données qualitatives</w:t>
      </w:r>
    </w:p>
    <w:p w:rsidR="0009782F" w:rsidRPr="00CC56AC" w:rsidRDefault="0009782F" w:rsidP="0009782F">
      <w:pPr>
        <w:keepNext/>
        <w:autoSpaceDE w:val="0"/>
        <w:autoSpaceDN w:val="0"/>
        <w:adjustRightInd w:val="0"/>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2.3.2.1</w:t>
      </w:r>
      <w:r w:rsidRPr="00CC56AC">
        <w:rPr>
          <w:sz w:val="18"/>
          <w:lang w:val="fr-FR"/>
        </w:rPr>
        <w:tab/>
        <w:t>Les données qualitatives sont des données mesurées à l</w:t>
      </w:r>
      <w:r>
        <w:rPr>
          <w:sz w:val="18"/>
          <w:lang w:val="fr-FR"/>
        </w:rPr>
        <w:t>’</w:t>
      </w:r>
      <w:r w:rsidRPr="00CC56AC">
        <w:rPr>
          <w:sz w:val="18"/>
          <w:lang w:val="fr-FR"/>
        </w:rPr>
        <w:t>aide d</w:t>
      </w:r>
      <w:r>
        <w:rPr>
          <w:sz w:val="18"/>
          <w:lang w:val="fr-FR"/>
        </w:rPr>
        <w:t>’</w:t>
      </w:r>
      <w:r w:rsidRPr="00CC56AC">
        <w:rPr>
          <w:sz w:val="18"/>
          <w:lang w:val="fr-FR"/>
        </w:rPr>
        <w:t>une échelle nominale sans ordre logique de la catégorie des données discrètes.  Elles proviennent de caractères qualitatifs évalués visuellement (notes).</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keepNext/>
        <w:autoSpaceDE w:val="0"/>
        <w:autoSpaceDN w:val="0"/>
        <w:adjustRightInd w:val="0"/>
        <w:spacing w:before="29" w:line="271" w:lineRule="exact"/>
        <w:ind w:left="567" w:right="567"/>
        <w:rPr>
          <w:sz w:val="18"/>
          <w:lang w:val="fr-FR"/>
        </w:rPr>
      </w:pPr>
      <w:r>
        <w:rPr>
          <w:bCs/>
          <w:sz w:val="18"/>
          <w:lang w:val="fr-FR"/>
        </w:rPr>
        <w:br w:type="page"/>
      </w:r>
      <w:r w:rsidRPr="00CC56AC">
        <w:rPr>
          <w:bCs/>
          <w:sz w:val="18"/>
          <w:lang w:val="fr-FR"/>
        </w:rPr>
        <w:lastRenderedPageBreak/>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ples</w:t>
      </w:r>
      <w:r w:rsidRPr="00CC56AC">
        <w:rPr>
          <w:position w:val="-1"/>
          <w:sz w:val="18"/>
          <w:lang w:val="fr-FR"/>
        </w:rPr>
        <w:t> :</w:t>
      </w:r>
    </w:p>
    <w:p w:rsidR="0009782F" w:rsidRPr="00CC56AC" w:rsidRDefault="0009782F" w:rsidP="0009782F">
      <w:pPr>
        <w:keepNext/>
        <w:rPr>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Type d</w:t>
            </w:r>
            <w:r>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09782F" w:rsidRPr="00CC56AC" w:rsidRDefault="0009782F" w:rsidP="00727F39">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Numéro d</w:t>
            </w:r>
            <w:r>
              <w:rPr>
                <w:b/>
                <w:bCs/>
                <w:sz w:val="18"/>
                <w:lang w:val="fr-FR"/>
              </w:rPr>
              <w:t>’</w:t>
            </w:r>
            <w:r w:rsidRPr="00CC56AC">
              <w:rPr>
                <w:b/>
                <w:bCs/>
                <w:sz w:val="18"/>
                <w:lang w:val="fr-FR"/>
              </w:rPr>
              <w:t>exemple</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Sexe de la plante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1</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nominale avec deux</w:t>
            </w:r>
            <w:r>
              <w:rPr>
                <w:sz w:val="18"/>
                <w:lang w:val="fr-FR"/>
              </w:rPr>
              <w:t> </w:t>
            </w:r>
            <w:r w:rsidRPr="00CC56AC">
              <w:rPr>
                <w:sz w:val="18"/>
                <w:lang w:val="fr-FR"/>
              </w:rPr>
              <w:t>niveaux</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Limbe</w:t>
            </w:r>
            <w:r>
              <w:rPr>
                <w:sz w:val="18"/>
                <w:lang w:val="fr-FR"/>
              </w:rPr>
              <w:t> </w:t>
            </w:r>
            <w:r w:rsidRPr="00CC56AC">
              <w:rPr>
                <w:sz w:val="18"/>
                <w:lang w:val="fr-FR"/>
              </w:rPr>
              <w:t>: panachure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2</w:t>
            </w:r>
          </w:p>
        </w:tc>
      </w:tr>
    </w:tbl>
    <w:p w:rsidR="0009782F" w:rsidRPr="00CC56AC" w:rsidRDefault="0009782F" w:rsidP="0009782F">
      <w:pPr>
        <w:autoSpaceDE w:val="0"/>
        <w:autoSpaceDN w:val="0"/>
        <w:adjustRightInd w:val="0"/>
        <w:spacing w:before="82"/>
        <w:ind w:left="746"/>
        <w:rPr>
          <w:sz w:val="18"/>
          <w:lang w:val="fr-FR"/>
        </w:rPr>
      </w:pPr>
      <w:r w:rsidRPr="00CC56AC">
        <w:rPr>
          <w:sz w:val="18"/>
          <w:lang w:val="fr-FR"/>
        </w:rPr>
        <w:t>Pour une description des niveaux d</w:t>
      </w:r>
      <w:r>
        <w:rPr>
          <w:sz w:val="18"/>
          <w:lang w:val="fr-FR"/>
        </w:rPr>
        <w:t>’</w:t>
      </w:r>
      <w:r w:rsidRPr="00CC56AC">
        <w:rPr>
          <w:sz w:val="18"/>
          <w:lang w:val="fr-FR"/>
        </w:rPr>
        <w:t>expression, voir le tableau</w:t>
      </w:r>
      <w:r w:rsidRPr="00CC56AC">
        <w:rPr>
          <w:rFonts w:ascii="Times New Roman" w:hAnsi="Times New Roman"/>
          <w:sz w:val="22"/>
          <w:szCs w:val="24"/>
          <w:lang w:val="fr-FR"/>
        </w:rPr>
        <w:t> </w:t>
      </w:r>
      <w:r w:rsidRPr="00CC56AC">
        <w:rPr>
          <w:sz w:val="18"/>
          <w:lang w:val="fr-FR"/>
        </w:rPr>
        <w:t>6.</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2.3.2.2</w:t>
      </w:r>
      <w:r w:rsidRPr="00CC56AC">
        <w:rPr>
          <w:sz w:val="18"/>
          <w:lang w:val="fr-FR"/>
        </w:rPr>
        <w:tab/>
        <w:t>Une échelle nominale se compose de nombres qui correspondent aux niveaux d</w:t>
      </w:r>
      <w:r>
        <w:rPr>
          <w:sz w:val="18"/>
          <w:lang w:val="fr-FR"/>
        </w:rPr>
        <w:t>’</w:t>
      </w:r>
      <w:r w:rsidRPr="00CC56AC">
        <w:rPr>
          <w:sz w:val="18"/>
          <w:lang w:val="fr-FR"/>
        </w:rPr>
        <w:t>expression du</w:t>
      </w:r>
      <w:r>
        <w:rPr>
          <w:sz w:val="18"/>
          <w:lang w:val="fr-FR"/>
        </w:rPr>
        <w:t> </w:t>
      </w:r>
      <w:r w:rsidRPr="00CC56AC">
        <w:rPr>
          <w:sz w:val="18"/>
          <w:lang w:val="fr-FR"/>
        </w:rPr>
        <w:t>caractère, ou aux notes dans les principes directeurs d</w:t>
      </w:r>
      <w:r>
        <w:rPr>
          <w:sz w:val="18"/>
          <w:lang w:val="fr-FR"/>
        </w:rPr>
        <w:t>’</w:t>
      </w:r>
      <w:r w:rsidRPr="00CC56AC">
        <w:rPr>
          <w:sz w:val="18"/>
          <w:lang w:val="fr-FR"/>
        </w:rPr>
        <w:t>examen.</w:t>
      </w:r>
      <w:r>
        <w:rPr>
          <w:sz w:val="18"/>
          <w:lang w:val="fr-FR"/>
        </w:rPr>
        <w:t xml:space="preserve"> </w:t>
      </w:r>
      <w:r w:rsidRPr="00CC56AC">
        <w:rPr>
          <w:sz w:val="18"/>
          <w:lang w:val="fr-FR"/>
        </w:rPr>
        <w:t xml:space="preserve"> Bien que des numéros soient utilisés à des fins de désignation, il n</w:t>
      </w:r>
      <w:r>
        <w:rPr>
          <w:sz w:val="18"/>
          <w:lang w:val="fr-FR"/>
        </w:rPr>
        <w:t>’</w:t>
      </w:r>
      <w:r w:rsidRPr="00CC56AC">
        <w:rPr>
          <w:sz w:val="18"/>
          <w:lang w:val="fr-FR"/>
        </w:rPr>
        <w:t>existe aucun ordre logique pour les expressions, c</w:t>
      </w:r>
      <w:r>
        <w:rPr>
          <w:sz w:val="18"/>
          <w:lang w:val="fr-FR"/>
        </w:rPr>
        <w:t>’</w:t>
      </w:r>
      <w:r w:rsidRPr="00CC56AC">
        <w:rPr>
          <w:sz w:val="18"/>
          <w:lang w:val="fr-FR"/>
        </w:rPr>
        <w:t>est pourquoi il est possible de les disposer dans un ordre quelconque.</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2.3.2.3</w:t>
      </w:r>
      <w:r w:rsidRPr="00CC56AC">
        <w:rPr>
          <w:sz w:val="18"/>
          <w:lang w:val="fr-FR"/>
        </w:rPr>
        <w:tab/>
        <w:t>Les caractères avec seulement deux catégories</w:t>
      </w:r>
      <w:r w:rsidRPr="00CC56AC">
        <w:rPr>
          <w:spacing w:val="1"/>
          <w:sz w:val="18"/>
          <w:lang w:val="fr-FR"/>
        </w:rPr>
        <w:t xml:space="preserve"> </w:t>
      </w:r>
      <w:r w:rsidRPr="00CC56AC">
        <w:rPr>
          <w:sz w:val="18"/>
          <w:lang w:val="fr-FR"/>
        </w:rPr>
        <w:t>(caractères dichotomiques) sont une forme spéciale de caractère mesuré nominalement.</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2.3.2.4</w:t>
      </w:r>
      <w:r w:rsidRPr="00CC56AC">
        <w:rPr>
          <w:sz w:val="18"/>
          <w:lang w:val="fr-FR"/>
        </w:rPr>
        <w:tab/>
        <w:t>L</w:t>
      </w:r>
      <w:r>
        <w:rPr>
          <w:sz w:val="18"/>
          <w:lang w:val="fr-FR"/>
        </w:rPr>
        <w:t>’</w:t>
      </w:r>
      <w:r w:rsidRPr="00CC56AC">
        <w:rPr>
          <w:sz w:val="18"/>
          <w:lang w:val="fr-FR"/>
        </w:rPr>
        <w:t xml:space="preserve">échelle nominale vient en dernier dans le classement des échelles (tableau 1).  Peu de procédures statistiques sont applicables pour les évaluations (section 2.3.8 </w:t>
      </w:r>
      <w:r w:rsidRPr="00CC56AC">
        <w:rPr>
          <w:i/>
          <w:iCs/>
          <w:sz w:val="18"/>
          <w:lang w:val="fr-FR"/>
        </w:rPr>
        <w:t>[renvoi]</w:t>
      </w:r>
      <w:r w:rsidRPr="00CC56AC">
        <w:rPr>
          <w:sz w:val="18"/>
          <w:lang w:val="fr-FR"/>
        </w:rPr>
        <w:t>).</w:t>
      </w:r>
    </w:p>
    <w:p w:rsidR="0009782F" w:rsidRPr="00CC56AC" w:rsidRDefault="0009782F" w:rsidP="0009782F">
      <w:pPr>
        <w:autoSpaceDE w:val="0"/>
        <w:autoSpaceDN w:val="0"/>
        <w:adjustRightInd w:val="0"/>
        <w:spacing w:before="12" w:line="240" w:lineRule="exact"/>
        <w:ind w:left="567" w:right="567"/>
        <w:rPr>
          <w:sz w:val="18"/>
          <w:lang w:val="fr-FR"/>
        </w:rPr>
      </w:pPr>
    </w:p>
    <w:p w:rsidR="0009782F" w:rsidRPr="00CC56AC" w:rsidRDefault="0009782F" w:rsidP="0009782F">
      <w:pPr>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2.3.3</w:t>
      </w:r>
      <w:r w:rsidRPr="00CC56AC">
        <w:rPr>
          <w:sz w:val="18"/>
          <w:lang w:val="fr-FR"/>
        </w:rPr>
        <w:tab/>
      </w:r>
      <w:r w:rsidRPr="00CC56AC">
        <w:rPr>
          <w:i/>
          <w:sz w:val="18"/>
          <w:lang w:val="fr-FR"/>
        </w:rPr>
        <w:t>Données quantitatives</w:t>
      </w:r>
    </w:p>
    <w:p w:rsidR="0009782F" w:rsidRPr="00CC56AC" w:rsidRDefault="0009782F" w:rsidP="0009782F">
      <w:pPr>
        <w:tabs>
          <w:tab w:val="left" w:pos="1300"/>
        </w:tabs>
        <w:autoSpaceDE w:val="0"/>
        <w:autoSpaceDN w:val="0"/>
        <w:adjustRightInd w:val="0"/>
        <w:spacing w:before="29"/>
        <w:ind w:left="567" w:right="567"/>
        <w:rPr>
          <w:sz w:val="18"/>
          <w:lang w:val="fr-FR"/>
        </w:rPr>
      </w:pPr>
    </w:p>
    <w:p w:rsidR="0009782F"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2.3.3.1</w:t>
      </w:r>
      <w:r w:rsidRPr="00CC56AC">
        <w:rPr>
          <w:sz w:val="18"/>
          <w:lang w:val="fr-FR"/>
        </w:rPr>
        <w:tab/>
        <w:t>Les données quantitatives sont des données mesurées à l</w:t>
      </w:r>
      <w:r>
        <w:rPr>
          <w:sz w:val="18"/>
          <w:lang w:val="fr-FR"/>
        </w:rPr>
        <w:t>’</w:t>
      </w:r>
      <w:r w:rsidRPr="00CC56AC">
        <w:rPr>
          <w:sz w:val="18"/>
          <w:lang w:val="fr-FR"/>
        </w:rPr>
        <w:t>aide d</w:t>
      </w:r>
      <w:r>
        <w:rPr>
          <w:sz w:val="18"/>
          <w:lang w:val="fr-FR"/>
        </w:rPr>
        <w:t>’</w:t>
      </w:r>
      <w:r w:rsidRPr="00CC56AC">
        <w:rPr>
          <w:sz w:val="18"/>
          <w:lang w:val="fr-FR"/>
        </w:rPr>
        <w:t>une échelle métrique (rapport ou intervalle) ou ordinale.</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2.3.3.2</w:t>
      </w:r>
      <w:r w:rsidRPr="00CC56AC">
        <w:rPr>
          <w:sz w:val="18"/>
          <w:lang w:val="fr-FR"/>
        </w:rPr>
        <w:tab/>
      </w:r>
      <w:r w:rsidRPr="00CC56AC">
        <w:rPr>
          <w:color w:val="000000"/>
          <w:sz w:val="18"/>
          <w:lang w:val="fr-FR"/>
        </w:rPr>
        <w:t>Les données quantitatives sont celles qui sont enregistrées par mesure ou dénombrement.  La pondération est une forme spéciale de mesure.  Les données quantitatives peuvent avoir une distribution continue ou discrète.  Les données continues résultent de mesures.  Elles peuvent prendre toutes les valeurs de la gamme définie.  Les données quantitatives discrètes résultent d</w:t>
      </w:r>
      <w:r>
        <w:rPr>
          <w:color w:val="000000"/>
          <w:sz w:val="18"/>
          <w:lang w:val="fr-FR"/>
        </w:rPr>
        <w:t>’</w:t>
      </w:r>
      <w:r w:rsidRPr="00CC56AC">
        <w:rPr>
          <w:color w:val="000000"/>
          <w:sz w:val="18"/>
          <w:lang w:val="fr-FR"/>
        </w:rPr>
        <w:t>un dénombrement</w:t>
      </w:r>
      <w:r w:rsidRPr="00CC56AC">
        <w:rPr>
          <w:sz w:val="18"/>
          <w:lang w:val="fr-FR"/>
        </w:rPr>
        <w:t>.</w:t>
      </w:r>
    </w:p>
    <w:p w:rsidR="0009782F" w:rsidRPr="00CC56AC" w:rsidRDefault="0009782F" w:rsidP="0009782F">
      <w:pPr>
        <w:autoSpaceDE w:val="0"/>
        <w:autoSpaceDN w:val="0"/>
        <w:adjustRightInd w:val="0"/>
        <w:ind w:left="685" w:right="567"/>
        <w:rPr>
          <w:sz w:val="18"/>
          <w:lang w:val="fr-FR"/>
        </w:rPr>
      </w:pPr>
    </w:p>
    <w:p w:rsidR="0009782F" w:rsidRPr="00CC56AC" w:rsidRDefault="0009782F" w:rsidP="0009782F">
      <w:pPr>
        <w:keepNext/>
        <w:tabs>
          <w:tab w:val="left" w:pos="2880"/>
        </w:tabs>
        <w:autoSpaceDE w:val="0"/>
        <w:autoSpaceDN w:val="0"/>
        <w:adjustRightInd w:val="0"/>
        <w:spacing w:line="271" w:lineRule="exact"/>
        <w:ind w:left="567" w:right="567"/>
        <w:rPr>
          <w:sz w:val="18"/>
          <w:lang w:val="fr-FR"/>
        </w:rPr>
      </w:pPr>
      <w:r w:rsidRPr="00CC56AC">
        <w:rPr>
          <w:bCs/>
          <w:sz w:val="18"/>
          <w:lang w:val="fr-FR"/>
        </w:rPr>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ples</w:t>
      </w:r>
    </w:p>
    <w:p w:rsidR="0009782F" w:rsidRPr="00CC56AC" w:rsidRDefault="0009782F" w:rsidP="0009782F">
      <w:pPr>
        <w:keepNext/>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Type d</w:t>
            </w:r>
            <w:r>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09782F" w:rsidRPr="00CC56AC" w:rsidRDefault="0009782F" w:rsidP="00727F39">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Numéro d</w:t>
            </w:r>
            <w:r>
              <w:rPr>
                <w:b/>
                <w:bCs/>
                <w:sz w:val="18"/>
                <w:lang w:val="fr-FR"/>
              </w:rPr>
              <w:t>’</w:t>
            </w:r>
            <w:r w:rsidRPr="00CC56AC">
              <w:rPr>
                <w:b/>
                <w:bCs/>
                <w:sz w:val="18"/>
                <w:lang w:val="fr-FR"/>
              </w:rPr>
              <w:t>exemple</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Continue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Longueur de la plant</w:t>
            </w:r>
            <w:r>
              <w:rPr>
                <w:sz w:val="18"/>
                <w:lang w:val="fr-FR"/>
              </w:rPr>
              <w:t>e</w:t>
            </w:r>
            <w:r w:rsidRPr="00CC56AC">
              <w:rPr>
                <w:sz w:val="18"/>
                <w:lang w:val="fr-FR"/>
              </w:rPr>
              <w:t xml:space="preserve"> en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3</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Discrète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Nombre d</w:t>
            </w:r>
            <w:r>
              <w:rPr>
                <w:sz w:val="18"/>
                <w:lang w:val="fr-FR"/>
              </w:rPr>
              <w:t>’</w:t>
            </w:r>
            <w:r w:rsidRPr="00CC56AC">
              <w:rPr>
                <w:sz w:val="18"/>
                <w:lang w:val="fr-FR"/>
              </w:rPr>
              <w:t>étamines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4</w:t>
            </w:r>
          </w:p>
        </w:tc>
      </w:tr>
    </w:tbl>
    <w:p w:rsidR="0009782F" w:rsidRPr="00CC56AC" w:rsidRDefault="0009782F" w:rsidP="0009782F">
      <w:pPr>
        <w:rPr>
          <w:sz w:val="18"/>
          <w:lang w:val="fr-FR"/>
        </w:rPr>
      </w:pPr>
    </w:p>
    <w:p w:rsidR="0009782F" w:rsidRPr="00CC56AC" w:rsidRDefault="0009782F" w:rsidP="0009782F">
      <w:pPr>
        <w:autoSpaceDE w:val="0"/>
        <w:autoSpaceDN w:val="0"/>
        <w:adjustRightInd w:val="0"/>
        <w:ind w:left="746" w:right="567"/>
        <w:rPr>
          <w:sz w:val="18"/>
          <w:lang w:val="fr-FR"/>
        </w:rPr>
      </w:pPr>
      <w:r w:rsidRPr="00CC56AC">
        <w:rPr>
          <w:color w:val="000000"/>
          <w:sz w:val="18"/>
          <w:lang w:val="fr-FR"/>
        </w:rPr>
        <w:t>Pour une description des niveaux d</w:t>
      </w:r>
      <w:r>
        <w:rPr>
          <w:color w:val="000000"/>
          <w:sz w:val="18"/>
          <w:lang w:val="fr-FR"/>
        </w:rPr>
        <w:t>’</w:t>
      </w:r>
      <w:r w:rsidRPr="00CC56AC">
        <w:rPr>
          <w:color w:val="000000"/>
          <w:sz w:val="18"/>
          <w:lang w:val="fr-FR"/>
        </w:rPr>
        <w:t>expression, voir le tableau </w:t>
      </w:r>
      <w:r w:rsidRPr="00CC56AC">
        <w:rPr>
          <w:sz w:val="18"/>
          <w:lang w:val="fr-FR"/>
        </w:rPr>
        <w:t>6.</w:t>
      </w:r>
    </w:p>
    <w:p w:rsidR="0009782F" w:rsidRPr="00CC56AC" w:rsidRDefault="0009782F" w:rsidP="0009782F">
      <w:pPr>
        <w:ind w:right="567"/>
        <w:rPr>
          <w:sz w:val="18"/>
          <w:lang w:val="fr-FR"/>
        </w:rPr>
      </w:pPr>
    </w:p>
    <w:p w:rsidR="0009782F" w:rsidRPr="00CC56AC" w:rsidRDefault="0009782F" w:rsidP="0009782F">
      <w:pPr>
        <w:ind w:left="567" w:right="567"/>
        <w:rPr>
          <w:color w:val="000000"/>
          <w:sz w:val="18"/>
          <w:lang w:val="fr-FR"/>
        </w:rPr>
      </w:pPr>
      <w:r w:rsidRPr="00CC56AC">
        <w:rPr>
          <w:bCs/>
          <w:sz w:val="18"/>
          <w:lang w:val="fr-FR"/>
        </w:rPr>
        <w:t>“</w:t>
      </w:r>
      <w:r w:rsidRPr="00CC56AC">
        <w:rPr>
          <w:sz w:val="18"/>
          <w:lang w:val="fr-FR"/>
        </w:rPr>
        <w:t>2.3.3.</w:t>
      </w:r>
      <w:r w:rsidRPr="00CC56AC">
        <w:rPr>
          <w:color w:val="000000"/>
          <w:sz w:val="18"/>
          <w:lang w:val="fr-FR"/>
        </w:rPr>
        <w:t>3</w:t>
      </w:r>
      <w:r w:rsidRPr="00CC56AC">
        <w:rPr>
          <w:color w:val="000000"/>
          <w:sz w:val="18"/>
          <w:lang w:val="fr-FR"/>
        </w:rPr>
        <w:tab/>
        <w:t>Les données quantitatives continues pour le caractère “Longueur de la plante” sont mesurées sur une échelle continue avec des unités d</w:t>
      </w:r>
      <w:r>
        <w:rPr>
          <w:color w:val="000000"/>
          <w:sz w:val="18"/>
          <w:lang w:val="fr-FR"/>
        </w:rPr>
        <w:t>’</w:t>
      </w:r>
      <w:r w:rsidRPr="00CC56AC">
        <w:rPr>
          <w:color w:val="000000"/>
          <w:sz w:val="18"/>
          <w:lang w:val="fr-FR"/>
        </w:rPr>
        <w:t>évaluation définies.  Tout changement d</w:t>
      </w:r>
      <w:r>
        <w:rPr>
          <w:color w:val="000000"/>
          <w:sz w:val="18"/>
          <w:lang w:val="fr-FR"/>
        </w:rPr>
        <w:t>’</w:t>
      </w:r>
      <w:r w:rsidRPr="00CC56AC">
        <w:rPr>
          <w:color w:val="000000"/>
          <w:sz w:val="18"/>
          <w:lang w:val="fr-FR"/>
        </w:rPr>
        <w:t>unité de mesure, de cm en mm par exemple, n</w:t>
      </w:r>
      <w:r>
        <w:rPr>
          <w:color w:val="000000"/>
          <w:sz w:val="18"/>
          <w:lang w:val="fr-FR"/>
        </w:rPr>
        <w:t>’</w:t>
      </w:r>
      <w:r w:rsidRPr="00CC56AC">
        <w:rPr>
          <w:color w:val="000000"/>
          <w:sz w:val="18"/>
          <w:lang w:val="fr-FR"/>
        </w:rPr>
        <w:t>est qu</w:t>
      </w:r>
      <w:r>
        <w:rPr>
          <w:color w:val="000000"/>
          <w:sz w:val="18"/>
          <w:lang w:val="fr-FR"/>
        </w:rPr>
        <w:t>’</w:t>
      </w:r>
      <w:r w:rsidRPr="00CC56AC">
        <w:rPr>
          <w:color w:val="000000"/>
          <w:sz w:val="18"/>
          <w:lang w:val="fr-FR"/>
        </w:rPr>
        <w:t>une question de précision et non pas de changement de type d</w:t>
      </w:r>
      <w:r>
        <w:rPr>
          <w:color w:val="000000"/>
          <w:sz w:val="18"/>
          <w:lang w:val="fr-FR"/>
        </w:rPr>
        <w:t>’</w:t>
      </w:r>
      <w:r w:rsidRPr="00CC56AC">
        <w:rPr>
          <w:color w:val="000000"/>
          <w:sz w:val="18"/>
          <w:lang w:val="fr-FR"/>
        </w:rPr>
        <w:t>échelle.</w:t>
      </w:r>
    </w:p>
    <w:p w:rsidR="0009782F" w:rsidRPr="00CC56AC" w:rsidRDefault="0009782F" w:rsidP="0009782F">
      <w:pPr>
        <w:ind w:left="567" w:right="567"/>
        <w:rPr>
          <w:sz w:val="18"/>
          <w:lang w:val="fr-FR"/>
        </w:rPr>
      </w:pPr>
    </w:p>
    <w:p w:rsidR="0009782F" w:rsidRPr="00CC56AC" w:rsidRDefault="0009782F" w:rsidP="0009782F">
      <w:pPr>
        <w:ind w:left="567" w:right="567"/>
        <w:rPr>
          <w:color w:val="000000"/>
          <w:sz w:val="18"/>
          <w:lang w:val="fr-FR"/>
        </w:rPr>
      </w:pPr>
      <w:r w:rsidRPr="00CC56AC">
        <w:rPr>
          <w:bCs/>
          <w:sz w:val="18"/>
          <w:lang w:val="fr-FR"/>
        </w:rPr>
        <w:t>“</w:t>
      </w:r>
      <w:r w:rsidRPr="00CC56AC">
        <w:rPr>
          <w:sz w:val="18"/>
          <w:lang w:val="fr-FR"/>
        </w:rPr>
        <w:t>2.3.3.4</w:t>
      </w:r>
      <w:r w:rsidRPr="00CC56AC">
        <w:rPr>
          <w:sz w:val="18"/>
          <w:lang w:val="fr-FR"/>
        </w:rPr>
        <w:tab/>
      </w:r>
      <w:r w:rsidRPr="00CC56AC">
        <w:rPr>
          <w:color w:val="000000"/>
          <w:sz w:val="18"/>
          <w:lang w:val="fr-FR"/>
        </w:rPr>
        <w:t>Les données quantitatives discrètes relatives au caractère “Nombre d</w:t>
      </w:r>
      <w:r>
        <w:rPr>
          <w:color w:val="000000"/>
          <w:sz w:val="18"/>
          <w:lang w:val="fr-FR"/>
        </w:rPr>
        <w:t>’</w:t>
      </w:r>
      <w:r w:rsidRPr="00CC56AC">
        <w:rPr>
          <w:color w:val="000000"/>
          <w:sz w:val="18"/>
          <w:lang w:val="fr-FR"/>
        </w:rPr>
        <w:t>étamines” sont évaluées par dénombrement (1, 2, 3, 4, et ainsi de suite).  Les distances entre les unités d</w:t>
      </w:r>
      <w:r>
        <w:rPr>
          <w:color w:val="000000"/>
          <w:sz w:val="18"/>
          <w:lang w:val="fr-FR"/>
        </w:rPr>
        <w:t>’</w:t>
      </w:r>
      <w:r w:rsidRPr="00CC56AC">
        <w:rPr>
          <w:color w:val="000000"/>
          <w:sz w:val="18"/>
          <w:lang w:val="fr-FR"/>
        </w:rPr>
        <w:t>évaluation adjacentes sont constantes et, dans cet exemple, valent 1.  Il n</w:t>
      </w:r>
      <w:r>
        <w:rPr>
          <w:color w:val="000000"/>
          <w:sz w:val="18"/>
          <w:lang w:val="fr-FR"/>
        </w:rPr>
        <w:t>’</w:t>
      </w:r>
      <w:r w:rsidRPr="00CC56AC">
        <w:rPr>
          <w:color w:val="000000"/>
          <w:sz w:val="18"/>
          <w:lang w:val="fr-FR"/>
        </w:rPr>
        <w:t>existe aucune valeur réelle entre deux unités adjacentes, mais il est possible de calculer une moyenne qui tombe entre ces unités.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2.3.3.5</w:t>
      </w:r>
      <w:r w:rsidRPr="00CC56AC">
        <w:rPr>
          <w:sz w:val="18"/>
          <w:lang w:val="fr-FR"/>
        </w:rPr>
        <w:tab/>
      </w:r>
      <w:r w:rsidRPr="00CC56AC">
        <w:rPr>
          <w:color w:val="000000"/>
          <w:sz w:val="18"/>
          <w:lang w:val="fr-FR"/>
        </w:rPr>
        <w:t>Les échelles quantitatives peuvent être séparées en échelles de rapport et en échelles d</w:t>
      </w:r>
      <w:r>
        <w:rPr>
          <w:color w:val="000000"/>
          <w:sz w:val="18"/>
          <w:lang w:val="fr-FR"/>
        </w:rPr>
        <w:t>’</w:t>
      </w:r>
      <w:r w:rsidRPr="00CC56AC">
        <w:rPr>
          <w:color w:val="000000"/>
          <w:sz w:val="18"/>
          <w:lang w:val="fr-FR"/>
        </w:rPr>
        <w:t>intervalle</w:t>
      </w:r>
      <w:r w:rsidRPr="00CC56AC">
        <w:rPr>
          <w:sz w:val="18"/>
          <w:lang w:val="fr-FR"/>
        </w:rPr>
        <w:t>.</w:t>
      </w:r>
    </w:p>
    <w:p w:rsidR="0009782F" w:rsidRPr="00CC56AC" w:rsidRDefault="0009782F" w:rsidP="0009782F">
      <w:pPr>
        <w:autoSpaceDE w:val="0"/>
        <w:autoSpaceDN w:val="0"/>
        <w:adjustRightInd w:val="0"/>
        <w:spacing w:before="14" w:line="200" w:lineRule="exact"/>
        <w:ind w:left="567" w:right="567"/>
        <w:rPr>
          <w:sz w:val="18"/>
          <w:lang w:val="fr-FR"/>
        </w:rPr>
      </w:pPr>
    </w:p>
    <w:p w:rsidR="0009782F" w:rsidRPr="00CC56AC" w:rsidRDefault="0009782F" w:rsidP="0009782F">
      <w:pPr>
        <w:tabs>
          <w:tab w:val="left" w:pos="1240"/>
          <w:tab w:val="left" w:pos="1701"/>
        </w:tabs>
        <w:autoSpaceDE w:val="0"/>
        <w:autoSpaceDN w:val="0"/>
        <w:adjustRightInd w:val="0"/>
        <w:ind w:left="567" w:right="567"/>
        <w:rPr>
          <w:i/>
          <w:sz w:val="18"/>
          <w:lang w:val="fr-FR"/>
        </w:rPr>
      </w:pPr>
      <w:r w:rsidRPr="00CC56AC">
        <w:rPr>
          <w:bCs/>
          <w:sz w:val="18"/>
          <w:lang w:val="fr-FR"/>
        </w:rPr>
        <w:t>“</w:t>
      </w:r>
      <w:r w:rsidRPr="00CC56AC">
        <w:rPr>
          <w:sz w:val="18"/>
          <w:lang w:val="fr-FR"/>
        </w:rPr>
        <w:t>2.3.3.6</w:t>
      </w:r>
      <w:r>
        <w:rPr>
          <w:sz w:val="18"/>
          <w:lang w:val="fr-FR"/>
        </w:rPr>
        <w:tab/>
      </w:r>
      <w:r w:rsidRPr="00CC56AC">
        <w:rPr>
          <w:sz w:val="18"/>
          <w:lang w:val="fr-FR"/>
        </w:rPr>
        <w:tab/>
      </w:r>
      <w:r w:rsidRPr="00CC56AC">
        <w:rPr>
          <w:i/>
          <w:color w:val="000000"/>
          <w:sz w:val="18"/>
          <w:lang w:val="fr-FR"/>
        </w:rPr>
        <w:t>Échelle</w:t>
      </w:r>
      <w:r w:rsidRPr="00CC56AC">
        <w:rPr>
          <w:i/>
          <w:sz w:val="18"/>
          <w:lang w:val="fr-FR"/>
        </w:rPr>
        <w:t xml:space="preserve"> de rapport</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2.3.3.6.1</w:t>
      </w:r>
      <w:r w:rsidRPr="00CC56AC">
        <w:rPr>
          <w:sz w:val="18"/>
          <w:lang w:val="fr-FR"/>
        </w:rPr>
        <w:tab/>
      </w:r>
      <w:r w:rsidRPr="00CC56AC">
        <w:rPr>
          <w:color w:val="000000"/>
          <w:sz w:val="18"/>
          <w:lang w:val="fr-FR"/>
        </w:rPr>
        <w:t>Une échelle de rapport est une échelle quantitative avec un point zéro absolu défini.  Il existe toujours une distance non nulle constante entre deux expressions adjacentes.  Les données d</w:t>
      </w:r>
      <w:r>
        <w:rPr>
          <w:color w:val="000000"/>
          <w:sz w:val="18"/>
          <w:lang w:val="fr-FR"/>
        </w:rPr>
        <w:t>’</w:t>
      </w:r>
      <w:r w:rsidRPr="00CC56AC">
        <w:rPr>
          <w:color w:val="000000"/>
          <w:sz w:val="18"/>
          <w:lang w:val="fr-FR"/>
        </w:rPr>
        <w:t>une échelle de rapport sont de nature continue ou discrète</w:t>
      </w:r>
      <w:r w:rsidRPr="00CC56AC">
        <w:rPr>
          <w:sz w:val="18"/>
          <w:lang w:val="fr-FR"/>
        </w:rPr>
        <w:t>.</w:t>
      </w:r>
    </w:p>
    <w:p w:rsidR="0009782F" w:rsidRPr="00CC56AC" w:rsidRDefault="0009782F" w:rsidP="0009782F">
      <w:pPr>
        <w:autoSpaceDE w:val="0"/>
        <w:autoSpaceDN w:val="0"/>
        <w:adjustRightInd w:val="0"/>
        <w:ind w:left="567" w:right="567"/>
        <w:rPr>
          <w:i/>
          <w:iCs/>
          <w:sz w:val="18"/>
          <w:lang w:val="fr-FR"/>
        </w:rPr>
      </w:pPr>
    </w:p>
    <w:p w:rsidR="0009782F" w:rsidRDefault="0009782F" w:rsidP="0009782F">
      <w:pPr>
        <w:keepNext/>
        <w:autoSpaceDE w:val="0"/>
        <w:autoSpaceDN w:val="0"/>
        <w:adjustRightInd w:val="0"/>
        <w:ind w:left="567" w:right="567"/>
        <w:rPr>
          <w:i/>
          <w:iCs/>
          <w:sz w:val="18"/>
          <w:lang w:val="fr-FR"/>
        </w:rPr>
      </w:pPr>
      <w:r w:rsidRPr="00CC56AC">
        <w:rPr>
          <w:bCs/>
          <w:sz w:val="18"/>
          <w:lang w:val="fr-FR"/>
        </w:rPr>
        <w:t>“</w:t>
      </w:r>
      <w:r w:rsidRPr="00CC56AC">
        <w:rPr>
          <w:i/>
          <w:iCs/>
          <w:sz w:val="18"/>
          <w:lang w:val="fr-FR"/>
        </w:rPr>
        <w:t>Point zéro absolu</w:t>
      </w:r>
    </w:p>
    <w:p w:rsidR="0009782F" w:rsidRPr="00CC56AC" w:rsidRDefault="0009782F" w:rsidP="0009782F">
      <w:pPr>
        <w:keepNext/>
        <w:autoSpaceDE w:val="0"/>
        <w:autoSpaceDN w:val="0"/>
        <w:adjustRightInd w:val="0"/>
        <w:spacing w:before="12" w:line="240" w:lineRule="exac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2.3.3.6.2</w:t>
      </w:r>
      <w:r w:rsidRPr="00CC56AC">
        <w:rPr>
          <w:sz w:val="18"/>
          <w:lang w:val="fr-FR"/>
        </w:rPr>
        <w:tab/>
        <w:t>La définition d</w:t>
      </w:r>
      <w:r>
        <w:rPr>
          <w:sz w:val="18"/>
          <w:lang w:val="fr-FR"/>
        </w:rPr>
        <w:t>’</w:t>
      </w:r>
      <w:r w:rsidRPr="00CC56AC">
        <w:rPr>
          <w:sz w:val="18"/>
          <w:lang w:val="fr-FR"/>
        </w:rPr>
        <w:t>un point zéro absolu permet d</w:t>
      </w:r>
      <w:r>
        <w:rPr>
          <w:sz w:val="18"/>
          <w:lang w:val="fr-FR"/>
        </w:rPr>
        <w:t>’</w:t>
      </w:r>
      <w:r w:rsidRPr="00CC56AC">
        <w:rPr>
          <w:sz w:val="18"/>
          <w:lang w:val="fr-FR"/>
        </w:rPr>
        <w:t xml:space="preserve">établir des rapports significatifs. </w:t>
      </w:r>
      <w:r w:rsidRPr="00AF4636">
        <w:rPr>
          <w:sz w:val="18"/>
          <w:lang w:val="fr-FR"/>
        </w:rPr>
        <w:t xml:space="preserve"> </w:t>
      </w:r>
      <w:r w:rsidRPr="00CC56AC">
        <w:rPr>
          <w:sz w:val="18"/>
          <w:lang w:val="fr-FR"/>
        </w:rPr>
        <w:t>Il s</w:t>
      </w:r>
      <w:r>
        <w:rPr>
          <w:sz w:val="18"/>
          <w:lang w:val="fr-FR"/>
        </w:rPr>
        <w:t>’</w:t>
      </w:r>
      <w:r w:rsidRPr="00CC56AC">
        <w:rPr>
          <w:sz w:val="18"/>
          <w:lang w:val="fr-FR"/>
        </w:rPr>
        <w:t>agit là d</w:t>
      </w:r>
      <w:r>
        <w:rPr>
          <w:sz w:val="18"/>
          <w:lang w:val="fr-FR"/>
        </w:rPr>
        <w:t>’</w:t>
      </w:r>
      <w:r w:rsidRPr="00CC56AC">
        <w:rPr>
          <w:sz w:val="18"/>
          <w:lang w:val="fr-FR"/>
        </w:rPr>
        <w:t>une condition pour la constitution d</w:t>
      </w:r>
      <w:r>
        <w:rPr>
          <w:sz w:val="18"/>
          <w:lang w:val="fr-FR"/>
        </w:rPr>
        <w:t>’</w:t>
      </w:r>
      <w:r w:rsidRPr="00CC56AC">
        <w:rPr>
          <w:sz w:val="18"/>
          <w:lang w:val="fr-FR"/>
        </w:rPr>
        <w:t>indices, qui sont la combinaison d</w:t>
      </w:r>
      <w:r>
        <w:rPr>
          <w:sz w:val="18"/>
          <w:lang w:val="fr-FR"/>
        </w:rPr>
        <w:t>’</w:t>
      </w:r>
      <w:r w:rsidRPr="00CC56AC">
        <w:rPr>
          <w:sz w:val="18"/>
          <w:lang w:val="fr-FR"/>
        </w:rPr>
        <w:t>au moins deux caractères (par exemple, le rapport longueur</w:t>
      </w:r>
      <w:r>
        <w:rPr>
          <w:sz w:val="18"/>
          <w:lang w:val="fr-FR"/>
        </w:rPr>
        <w:noBreakHyphen/>
      </w:r>
      <w:r w:rsidRPr="00CC56AC">
        <w:rPr>
          <w:sz w:val="18"/>
          <w:lang w:val="fr-FR"/>
        </w:rPr>
        <w:t>largeur).  Dans l</w:t>
      </w:r>
      <w:r>
        <w:rPr>
          <w:sz w:val="18"/>
          <w:lang w:val="fr-FR"/>
        </w:rPr>
        <w:t>’</w:t>
      </w:r>
      <w:r w:rsidRPr="00CC56AC">
        <w:rPr>
          <w:sz w:val="18"/>
          <w:lang w:val="fr-FR"/>
        </w:rPr>
        <w:t>Introduction générale, on parle de caractère combiné (voir la section 4.6.3 du document TG/1/3).</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Pr>
          <w:bCs/>
          <w:sz w:val="18"/>
          <w:lang w:val="fr-FR"/>
        </w:rPr>
        <w:br w:type="page"/>
      </w:r>
      <w:r w:rsidRPr="00CC56AC">
        <w:rPr>
          <w:bCs/>
          <w:sz w:val="18"/>
          <w:lang w:val="fr-FR"/>
        </w:rPr>
        <w:lastRenderedPageBreak/>
        <w:t>“</w:t>
      </w:r>
      <w:r w:rsidRPr="00CC56AC">
        <w:rPr>
          <w:sz w:val="18"/>
          <w:lang w:val="fr-FR"/>
        </w:rPr>
        <w:t>2.3.3.6.3</w:t>
      </w:r>
      <w:r w:rsidRPr="00CC56AC">
        <w:rPr>
          <w:sz w:val="18"/>
          <w:lang w:val="fr-FR"/>
        </w:rPr>
        <w:tab/>
        <w:t>Il est également possible de calculer des rapports entre l</w:t>
      </w:r>
      <w:r>
        <w:rPr>
          <w:sz w:val="18"/>
          <w:lang w:val="fr-FR"/>
        </w:rPr>
        <w:t>’</w:t>
      </w:r>
      <w:r w:rsidRPr="00CC56AC">
        <w:rPr>
          <w:sz w:val="18"/>
          <w:lang w:val="fr-FR"/>
        </w:rPr>
        <w:t>expression de différentes variétés.  Par exemple, dans le caractère “Longueur de la plante” évalué en cm, il existe une limite inférieure pour l</w:t>
      </w:r>
      <w:r>
        <w:rPr>
          <w:sz w:val="18"/>
          <w:lang w:val="fr-FR"/>
        </w:rPr>
        <w:t>’</w:t>
      </w:r>
      <w:r w:rsidRPr="00CC56AC">
        <w:rPr>
          <w:sz w:val="18"/>
          <w:lang w:val="fr-FR"/>
        </w:rPr>
        <w:t>expression qui est “0 cm” (zéro).  Il est possible de calculer le rapport de la longueur de la plante de la</w:t>
      </w:r>
      <w:r>
        <w:rPr>
          <w:sz w:val="18"/>
          <w:lang w:val="fr-FR"/>
        </w:rPr>
        <w:t> </w:t>
      </w:r>
      <w:r w:rsidRPr="00CC56AC">
        <w:rPr>
          <w:sz w:val="18"/>
          <w:lang w:val="fr-FR"/>
        </w:rPr>
        <w:t>variété “A” à la longueur de la plante de la variété “B” par une division :</w:t>
      </w:r>
    </w:p>
    <w:p w:rsidR="0009782F" w:rsidRPr="00CC56AC" w:rsidRDefault="0009782F" w:rsidP="0009782F">
      <w:pPr>
        <w:ind w:right="567"/>
        <w:rPr>
          <w:sz w:val="18"/>
          <w:lang w:val="fr-FR"/>
        </w:rPr>
      </w:pPr>
    </w:p>
    <w:p w:rsidR="0009782F" w:rsidRPr="00CC56AC" w:rsidRDefault="0009782F" w:rsidP="0009782F">
      <w:pPr>
        <w:keepNext/>
        <w:keepLines/>
        <w:ind w:left="567" w:right="567" w:firstLine="567"/>
        <w:rPr>
          <w:sz w:val="18"/>
          <w:lang w:val="fr-FR"/>
        </w:rPr>
      </w:pPr>
      <w:r w:rsidRPr="00CC56AC">
        <w:rPr>
          <w:color w:val="000000"/>
          <w:sz w:val="18"/>
          <w:lang w:val="fr-FR"/>
        </w:rPr>
        <w:t xml:space="preserve">Longueur de la plante de la variété </w:t>
      </w:r>
      <w:r w:rsidRPr="00CC56AC">
        <w:rPr>
          <w:sz w:val="18"/>
          <w:lang w:val="fr-FR"/>
        </w:rPr>
        <w:t>“A” = 80 cm</w:t>
      </w:r>
    </w:p>
    <w:p w:rsidR="0009782F" w:rsidRPr="00CC56AC" w:rsidRDefault="0009782F" w:rsidP="0009782F">
      <w:pPr>
        <w:keepNext/>
        <w:keepLines/>
        <w:ind w:left="567" w:right="567" w:firstLine="567"/>
        <w:rPr>
          <w:sz w:val="18"/>
          <w:lang w:val="fr-FR"/>
        </w:rPr>
      </w:pPr>
      <w:r w:rsidRPr="00CC56AC">
        <w:rPr>
          <w:color w:val="000000"/>
          <w:sz w:val="18"/>
          <w:lang w:val="fr-FR"/>
        </w:rPr>
        <w:t xml:space="preserve">Longueur de la plante de la variété </w:t>
      </w:r>
      <w:r w:rsidRPr="00CC56AC">
        <w:rPr>
          <w:sz w:val="18"/>
          <w:lang w:val="fr-FR"/>
        </w:rPr>
        <w:t>“B” = 40 cm</w:t>
      </w:r>
    </w:p>
    <w:p w:rsidR="0009782F" w:rsidRPr="00CC56AC" w:rsidRDefault="0009782F" w:rsidP="0009782F">
      <w:pPr>
        <w:keepNext/>
        <w:keepLines/>
        <w:ind w:left="567" w:right="567" w:firstLine="567"/>
        <w:rPr>
          <w:sz w:val="18"/>
          <w:lang w:val="fr-FR"/>
        </w:rPr>
      </w:pPr>
      <w:r w:rsidRPr="00CC56AC">
        <w:rPr>
          <w:sz w:val="18"/>
          <w:lang w:val="fr-FR"/>
        </w:rPr>
        <w:t xml:space="preserve">Rapport = </w:t>
      </w:r>
      <w:r w:rsidRPr="00CC56AC">
        <w:rPr>
          <w:color w:val="000000"/>
          <w:sz w:val="18"/>
          <w:lang w:val="fr-FR"/>
        </w:rPr>
        <w:t xml:space="preserve">Longueur de la plante de la variété </w:t>
      </w:r>
      <w:r w:rsidRPr="00CC56AC">
        <w:rPr>
          <w:sz w:val="18"/>
          <w:lang w:val="fr-FR"/>
        </w:rPr>
        <w:t xml:space="preserve">“A” / </w:t>
      </w:r>
      <w:r w:rsidRPr="00CC56AC">
        <w:rPr>
          <w:color w:val="000000"/>
          <w:sz w:val="18"/>
          <w:lang w:val="fr-FR"/>
        </w:rPr>
        <w:t>Longueur de la plante de la variété</w:t>
      </w:r>
      <w:r w:rsidRPr="00CC56AC">
        <w:rPr>
          <w:color w:val="000000"/>
          <w:sz w:val="22"/>
          <w:szCs w:val="24"/>
          <w:lang w:val="fr-FR"/>
        </w:rPr>
        <w:t> </w:t>
      </w:r>
      <w:r w:rsidRPr="00CC56AC">
        <w:rPr>
          <w:sz w:val="18"/>
          <w:lang w:val="fr-FR"/>
        </w:rPr>
        <w:t>”B”</w:t>
      </w:r>
    </w:p>
    <w:p w:rsidR="0009782F" w:rsidRPr="00CC56AC" w:rsidRDefault="0009782F" w:rsidP="0009782F">
      <w:pPr>
        <w:keepNext/>
        <w:keepLines/>
        <w:ind w:left="1899" w:right="567"/>
        <w:rPr>
          <w:sz w:val="18"/>
          <w:lang w:val="fr-FR"/>
        </w:rPr>
      </w:pPr>
      <w:r w:rsidRPr="00CC56AC">
        <w:rPr>
          <w:sz w:val="18"/>
          <w:lang w:val="fr-FR"/>
        </w:rPr>
        <w:t>= 80 cm / 40 cm</w:t>
      </w:r>
    </w:p>
    <w:p w:rsidR="0009782F" w:rsidRPr="00CC56AC" w:rsidRDefault="0009782F" w:rsidP="0009782F">
      <w:pPr>
        <w:ind w:left="1530" w:right="567" w:firstLine="369"/>
        <w:rPr>
          <w:sz w:val="18"/>
          <w:lang w:val="fr-FR"/>
        </w:rPr>
      </w:pPr>
      <w:r w:rsidRPr="00CC56AC">
        <w:rPr>
          <w:sz w:val="18"/>
          <w:lang w:val="fr-FR"/>
        </w:rPr>
        <w:t>= 2.</w:t>
      </w:r>
    </w:p>
    <w:p w:rsidR="0009782F" w:rsidRPr="00CC56AC" w:rsidRDefault="0009782F" w:rsidP="0009782F">
      <w:pPr>
        <w:ind w:right="567"/>
        <w:rPr>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2.3.3.6.4</w:t>
      </w:r>
      <w:r w:rsidRPr="00CC56AC">
        <w:rPr>
          <w:sz w:val="18"/>
          <w:lang w:val="fr-FR"/>
        </w:rPr>
        <w:tab/>
      </w:r>
      <w:r w:rsidRPr="00CC56AC">
        <w:rPr>
          <w:color w:val="000000"/>
          <w:sz w:val="18"/>
          <w:lang w:val="fr-FR"/>
        </w:rPr>
        <w:t>Il est donc possible dans cet exemple d</w:t>
      </w:r>
      <w:r>
        <w:rPr>
          <w:color w:val="000000"/>
          <w:sz w:val="18"/>
          <w:lang w:val="fr-FR"/>
        </w:rPr>
        <w:t>’</w:t>
      </w:r>
      <w:r w:rsidRPr="00CC56AC">
        <w:rPr>
          <w:color w:val="000000"/>
          <w:sz w:val="18"/>
          <w:lang w:val="fr-FR"/>
        </w:rPr>
        <w:t>affirmer que la longueur de la plante “A” est le double de la longueur de la plante “B”.  L</w:t>
      </w:r>
      <w:r>
        <w:rPr>
          <w:color w:val="000000"/>
          <w:sz w:val="18"/>
          <w:lang w:val="fr-FR"/>
        </w:rPr>
        <w:t>’</w:t>
      </w:r>
      <w:r w:rsidRPr="00CC56AC">
        <w:rPr>
          <w:color w:val="000000"/>
          <w:sz w:val="18"/>
          <w:lang w:val="fr-FR"/>
        </w:rPr>
        <w:t>existence d</w:t>
      </w:r>
      <w:r>
        <w:rPr>
          <w:color w:val="000000"/>
          <w:sz w:val="18"/>
          <w:lang w:val="fr-FR"/>
        </w:rPr>
        <w:t>’</w:t>
      </w:r>
      <w:r w:rsidRPr="00CC56AC">
        <w:rPr>
          <w:color w:val="000000"/>
          <w:sz w:val="18"/>
          <w:lang w:val="fr-FR"/>
        </w:rPr>
        <w:t>un point zéro absolu permet de garantir un rapport non ambigu</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2.3.3.6.</w:t>
      </w:r>
      <w:r w:rsidRPr="00CC56AC">
        <w:rPr>
          <w:color w:val="000000"/>
          <w:sz w:val="18"/>
          <w:lang w:val="fr-FR"/>
        </w:rPr>
        <w:t>5</w:t>
      </w:r>
      <w:r w:rsidRPr="00CC56AC">
        <w:rPr>
          <w:color w:val="000000"/>
          <w:sz w:val="18"/>
          <w:lang w:val="fr-FR"/>
        </w:rPr>
        <w:tab/>
        <w:t>L</w:t>
      </w:r>
      <w:r>
        <w:rPr>
          <w:color w:val="000000"/>
          <w:sz w:val="18"/>
          <w:lang w:val="fr-FR"/>
        </w:rPr>
        <w:t>’</w:t>
      </w:r>
      <w:r w:rsidRPr="00CC56AC">
        <w:rPr>
          <w:color w:val="000000"/>
          <w:sz w:val="18"/>
          <w:lang w:val="fr-FR"/>
        </w:rPr>
        <w:t>échelle</w:t>
      </w:r>
      <w:r w:rsidRPr="00CC56AC">
        <w:rPr>
          <w:sz w:val="18"/>
          <w:lang w:val="fr-FR"/>
        </w:rPr>
        <w:t xml:space="preserve"> de rapport vient en premier dans le classement des échelles (tableau 1).  Cela signifie que les </w:t>
      </w:r>
      <w:r w:rsidRPr="00CC56AC">
        <w:rPr>
          <w:color w:val="000000"/>
          <w:sz w:val="18"/>
          <w:lang w:val="fr-FR"/>
        </w:rPr>
        <w:t>données</w:t>
      </w:r>
      <w:r w:rsidRPr="00CC56AC">
        <w:rPr>
          <w:sz w:val="18"/>
          <w:lang w:val="fr-FR"/>
        </w:rPr>
        <w:t xml:space="preserve"> d</w:t>
      </w:r>
      <w:r>
        <w:rPr>
          <w:sz w:val="18"/>
          <w:lang w:val="fr-FR"/>
        </w:rPr>
        <w:t>’</w:t>
      </w:r>
      <w:r w:rsidRPr="00CC56AC">
        <w:rPr>
          <w:sz w:val="18"/>
          <w:lang w:val="fr-FR"/>
        </w:rPr>
        <w:t>une échelle de rapport comprennent les informations de premier ordre sur le</w:t>
      </w:r>
      <w:r>
        <w:rPr>
          <w:sz w:val="18"/>
          <w:lang w:val="fr-FR"/>
        </w:rPr>
        <w:t> </w:t>
      </w:r>
      <w:r w:rsidRPr="00CC56AC">
        <w:rPr>
          <w:sz w:val="18"/>
          <w:lang w:val="fr-FR"/>
        </w:rPr>
        <w:t>caractère et qu</w:t>
      </w:r>
      <w:r>
        <w:rPr>
          <w:sz w:val="18"/>
          <w:lang w:val="fr-FR"/>
        </w:rPr>
        <w:t>’</w:t>
      </w:r>
      <w:r w:rsidRPr="00CC56AC">
        <w:rPr>
          <w:sz w:val="18"/>
          <w:lang w:val="fr-FR"/>
        </w:rPr>
        <w:t>il est possible d</w:t>
      </w:r>
      <w:r>
        <w:rPr>
          <w:sz w:val="18"/>
          <w:lang w:val="fr-FR"/>
        </w:rPr>
        <w:t>’</w:t>
      </w:r>
      <w:r w:rsidRPr="00CC56AC">
        <w:rPr>
          <w:sz w:val="18"/>
          <w:lang w:val="fr-FR"/>
        </w:rPr>
        <w:t xml:space="preserve">utiliser de nombreuses procédures statistiques (section 2.3.8 </w:t>
      </w:r>
      <w:r w:rsidRPr="00CC56AC">
        <w:rPr>
          <w:i/>
          <w:sz w:val="18"/>
          <w:lang w:val="fr-FR"/>
        </w:rPr>
        <w:t>[renvoi]</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2.3.3.6.6</w:t>
      </w:r>
      <w:r w:rsidRPr="00CC56AC">
        <w:rPr>
          <w:sz w:val="18"/>
          <w:lang w:val="fr-FR"/>
        </w:rPr>
        <w:tab/>
      </w:r>
      <w:r w:rsidRPr="00CC56AC">
        <w:rPr>
          <w:color w:val="000000"/>
          <w:sz w:val="18"/>
          <w:lang w:val="fr-FR"/>
        </w:rPr>
        <w:t>Les exemples 3 et 4 (tableau 6) sont des exemples de caractères avec des données d</w:t>
      </w:r>
      <w:r>
        <w:rPr>
          <w:color w:val="000000"/>
          <w:sz w:val="18"/>
          <w:lang w:val="fr-FR"/>
        </w:rPr>
        <w:t>’</w:t>
      </w:r>
      <w:r w:rsidRPr="00CC56AC">
        <w:rPr>
          <w:color w:val="000000"/>
          <w:sz w:val="18"/>
          <w:lang w:val="fr-FR"/>
        </w:rPr>
        <w:t>échelle de rapport</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bCs/>
          <w:sz w:val="18"/>
          <w:lang w:val="fr-FR"/>
        </w:rPr>
        <w:t>“</w:t>
      </w:r>
      <w:r w:rsidRPr="00CC56AC">
        <w:rPr>
          <w:sz w:val="18"/>
          <w:lang w:val="fr-FR"/>
        </w:rPr>
        <w:t>2.3.3.7</w:t>
      </w:r>
      <w:r w:rsidRPr="00CC56AC">
        <w:rPr>
          <w:sz w:val="18"/>
          <w:lang w:val="fr-FR"/>
        </w:rPr>
        <w:tab/>
      </w:r>
      <w:r w:rsidRPr="00CC56AC">
        <w:rPr>
          <w:i/>
          <w:sz w:val="18"/>
          <w:lang w:val="fr-FR"/>
        </w:rPr>
        <w:t xml:space="preserve">Échelle </w:t>
      </w:r>
      <w:r w:rsidRPr="00CC56AC">
        <w:rPr>
          <w:color w:val="000000"/>
          <w:sz w:val="18"/>
          <w:lang w:val="fr-FR"/>
        </w:rPr>
        <w:t>d</w:t>
      </w:r>
      <w:r>
        <w:rPr>
          <w:color w:val="000000"/>
          <w:sz w:val="18"/>
          <w:lang w:val="fr-FR"/>
        </w:rPr>
        <w:t>’</w:t>
      </w:r>
      <w:r w:rsidRPr="00CC56AC">
        <w:rPr>
          <w:color w:val="000000"/>
          <w:sz w:val="18"/>
          <w:lang w:val="fr-FR"/>
        </w:rPr>
        <w:t>intervalle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2.3.3.7.1</w:t>
      </w:r>
      <w:r w:rsidRPr="00CC56AC">
        <w:rPr>
          <w:sz w:val="18"/>
          <w:lang w:val="fr-FR"/>
        </w:rPr>
        <w:tab/>
        <w:t>Une</w:t>
      </w:r>
      <w:r w:rsidRPr="00CC56AC">
        <w:rPr>
          <w:color w:val="000000"/>
          <w:sz w:val="18"/>
          <w:lang w:val="fr-FR"/>
        </w:rPr>
        <w:t xml:space="preserve"> échelle d</w:t>
      </w:r>
      <w:r>
        <w:rPr>
          <w:color w:val="000000"/>
          <w:sz w:val="18"/>
          <w:lang w:val="fr-FR"/>
        </w:rPr>
        <w:t>’</w:t>
      </w:r>
      <w:r w:rsidRPr="00CC56AC">
        <w:rPr>
          <w:color w:val="000000"/>
          <w:sz w:val="18"/>
          <w:lang w:val="fr-FR"/>
        </w:rPr>
        <w:t>intervalle est une échelle métrique sans point zéro absolu défini.  Il existe toujours une distance non nulle constante entre deux unités adjacentes.  Les données d</w:t>
      </w:r>
      <w:r>
        <w:rPr>
          <w:color w:val="000000"/>
          <w:sz w:val="18"/>
          <w:lang w:val="fr-FR"/>
        </w:rPr>
        <w:t>’</w:t>
      </w:r>
      <w:r w:rsidRPr="00CC56AC">
        <w:rPr>
          <w:color w:val="000000"/>
          <w:sz w:val="18"/>
          <w:lang w:val="fr-FR"/>
        </w:rPr>
        <w:t>une échelle d</w:t>
      </w:r>
      <w:r>
        <w:rPr>
          <w:color w:val="000000"/>
          <w:sz w:val="18"/>
          <w:lang w:val="fr-FR"/>
        </w:rPr>
        <w:t>’</w:t>
      </w:r>
      <w:r w:rsidRPr="00CC56AC">
        <w:rPr>
          <w:color w:val="000000"/>
          <w:sz w:val="18"/>
          <w:lang w:val="fr-FR"/>
        </w:rPr>
        <w:t>intervalle peuvent être distribuées de manière continue ou discrète</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2.3.3.7.2</w:t>
      </w:r>
      <w:r w:rsidRPr="00CC56AC">
        <w:rPr>
          <w:sz w:val="18"/>
          <w:lang w:val="fr-FR"/>
        </w:rPr>
        <w:tab/>
      </w:r>
      <w:r w:rsidRPr="00CC56AC">
        <w:rPr>
          <w:color w:val="000000"/>
          <w:sz w:val="18"/>
          <w:lang w:val="fr-FR"/>
        </w:rPr>
        <w:t>Comme exemple de caractère avec des données d</w:t>
      </w:r>
      <w:r>
        <w:rPr>
          <w:color w:val="000000"/>
          <w:sz w:val="18"/>
          <w:lang w:val="fr-FR"/>
        </w:rPr>
        <w:t>’</w:t>
      </w:r>
      <w:r w:rsidRPr="00CC56AC">
        <w:rPr>
          <w:color w:val="000000"/>
          <w:sz w:val="18"/>
          <w:lang w:val="fr-FR"/>
        </w:rPr>
        <w:t>échelle d</w:t>
      </w:r>
      <w:r>
        <w:rPr>
          <w:color w:val="000000"/>
          <w:sz w:val="18"/>
          <w:lang w:val="fr-FR"/>
        </w:rPr>
        <w:t>’</w:t>
      </w:r>
      <w:r w:rsidRPr="00CC56AC">
        <w:rPr>
          <w:color w:val="000000"/>
          <w:sz w:val="18"/>
          <w:lang w:val="fr-FR"/>
        </w:rPr>
        <w:t xml:space="preserve">intervalle distribuées de manière discrète, on peut </w:t>
      </w:r>
      <w:r w:rsidRPr="00CC56AC">
        <w:rPr>
          <w:sz w:val="18"/>
          <w:lang w:val="fr-FR"/>
        </w:rPr>
        <w:t>citer</w:t>
      </w:r>
      <w:r w:rsidRPr="00CC56AC">
        <w:rPr>
          <w:color w:val="000000"/>
          <w:sz w:val="18"/>
          <w:lang w:val="fr-FR"/>
        </w:rPr>
        <w:t xml:space="preserve"> le caractère “Début de l</w:t>
      </w:r>
      <w:r>
        <w:rPr>
          <w:color w:val="000000"/>
          <w:sz w:val="18"/>
          <w:lang w:val="fr-FR"/>
        </w:rPr>
        <w:t>’</w:t>
      </w:r>
      <w:r w:rsidRPr="00CC56AC">
        <w:rPr>
          <w:color w:val="000000"/>
          <w:sz w:val="18"/>
          <w:lang w:val="fr-FR"/>
        </w:rPr>
        <w:t>époque de floraison” qui se mesure d</w:t>
      </w:r>
      <w:r>
        <w:rPr>
          <w:color w:val="000000"/>
          <w:sz w:val="18"/>
          <w:lang w:val="fr-FR"/>
        </w:rPr>
        <w:t>’</w:t>
      </w:r>
      <w:r w:rsidRPr="00CC56AC">
        <w:rPr>
          <w:color w:val="000000"/>
          <w:sz w:val="18"/>
          <w:lang w:val="fr-FR"/>
        </w:rPr>
        <w:t>après la date, illustré par l</w:t>
      </w:r>
      <w:r>
        <w:rPr>
          <w:color w:val="000000"/>
          <w:sz w:val="18"/>
          <w:lang w:val="fr-FR"/>
        </w:rPr>
        <w:t>’</w:t>
      </w:r>
      <w:r w:rsidRPr="00CC56AC">
        <w:rPr>
          <w:color w:val="000000"/>
          <w:sz w:val="18"/>
          <w:lang w:val="fr-FR"/>
        </w:rPr>
        <w:t>exemple 6 dans le tableau 6.  Ce caractère se définit comme le nombre de jours à partir du 1</w:t>
      </w:r>
      <w:r w:rsidRPr="00CC56AC">
        <w:rPr>
          <w:color w:val="000000"/>
          <w:sz w:val="18"/>
          <w:vertAlign w:val="superscript"/>
          <w:lang w:val="fr-FR"/>
        </w:rPr>
        <w:t>er</w:t>
      </w:r>
      <w:r w:rsidRPr="00CC56AC">
        <w:rPr>
          <w:color w:val="000000"/>
          <w:sz w:val="18"/>
          <w:lang w:val="fr-FR"/>
        </w:rPr>
        <w:t> avril.  Cette définition est utile, mais arbitraire, et le 1</w:t>
      </w:r>
      <w:r w:rsidRPr="00CC56AC">
        <w:rPr>
          <w:color w:val="000000"/>
          <w:sz w:val="18"/>
          <w:vertAlign w:val="superscript"/>
          <w:lang w:val="fr-FR"/>
        </w:rPr>
        <w:t>er</w:t>
      </w:r>
      <w:r w:rsidRPr="00CC56AC">
        <w:rPr>
          <w:color w:val="000000"/>
          <w:sz w:val="18"/>
          <w:lang w:val="fr-FR"/>
        </w:rPr>
        <w:t> avril ne constitue pas une limite naturelle.  On</w:t>
      </w:r>
      <w:r>
        <w:rPr>
          <w:color w:val="000000"/>
          <w:sz w:val="18"/>
          <w:lang w:val="fr-FR"/>
        </w:rPr>
        <w:t> </w:t>
      </w:r>
      <w:r w:rsidRPr="00CC56AC">
        <w:rPr>
          <w:color w:val="000000"/>
          <w:sz w:val="18"/>
          <w:lang w:val="fr-FR"/>
        </w:rPr>
        <w:t>pourrait également définir ce caractère comme le nombre de jours à partir du 1</w:t>
      </w:r>
      <w:r w:rsidRPr="00CC56AC">
        <w:rPr>
          <w:color w:val="000000"/>
          <w:sz w:val="18"/>
          <w:vertAlign w:val="superscript"/>
          <w:lang w:val="fr-FR"/>
        </w:rPr>
        <w:t>er</w:t>
      </w:r>
      <w:r w:rsidRPr="00CC56AC">
        <w:rPr>
          <w:color w:val="000000"/>
          <w:sz w:val="18"/>
          <w:lang w:val="fr-FR"/>
        </w:rPr>
        <w:t> janvier.</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2.3.3.7.3</w:t>
      </w:r>
      <w:r w:rsidRPr="00CC56AC">
        <w:rPr>
          <w:sz w:val="18"/>
          <w:lang w:val="fr-FR"/>
        </w:rPr>
        <w:tab/>
      </w:r>
      <w:r w:rsidRPr="00CC56AC">
        <w:rPr>
          <w:color w:val="000000"/>
          <w:sz w:val="18"/>
          <w:lang w:val="fr-FR"/>
        </w:rPr>
        <w:t xml:space="preserve">Il </w:t>
      </w:r>
      <w:r w:rsidRPr="00CC56AC">
        <w:rPr>
          <w:sz w:val="18"/>
          <w:lang w:val="fr-FR"/>
        </w:rPr>
        <w:t>n</w:t>
      </w:r>
      <w:r>
        <w:rPr>
          <w:sz w:val="18"/>
          <w:lang w:val="fr-FR"/>
        </w:rPr>
        <w:t>’</w:t>
      </w:r>
      <w:r w:rsidRPr="00CC56AC">
        <w:rPr>
          <w:sz w:val="18"/>
          <w:lang w:val="fr-FR"/>
        </w:rPr>
        <w:t>est</w:t>
      </w:r>
      <w:r w:rsidRPr="00CC56AC">
        <w:rPr>
          <w:color w:val="000000"/>
          <w:sz w:val="18"/>
          <w:lang w:val="fr-FR"/>
        </w:rPr>
        <w:t xml:space="preserve"> pas possible de calculer un rapport significatif entre deux variétés qui soit illustré par l</w:t>
      </w:r>
      <w:r>
        <w:rPr>
          <w:color w:val="000000"/>
          <w:sz w:val="18"/>
          <w:lang w:val="fr-FR"/>
        </w:rPr>
        <w:t>’</w:t>
      </w:r>
      <w:r w:rsidRPr="00CC56AC">
        <w:rPr>
          <w:color w:val="000000"/>
          <w:sz w:val="18"/>
          <w:lang w:val="fr-FR"/>
        </w:rPr>
        <w:t>exemple ci</w:t>
      </w:r>
      <w:r>
        <w:rPr>
          <w:color w:val="000000"/>
          <w:sz w:val="18"/>
          <w:lang w:val="fr-FR"/>
        </w:rPr>
        <w:noBreakHyphen/>
      </w:r>
      <w:r w:rsidRPr="00CC56AC">
        <w:rPr>
          <w:color w:val="000000"/>
          <w:sz w:val="18"/>
          <w:lang w:val="fr-FR"/>
        </w:rPr>
        <w:t>après</w:t>
      </w:r>
      <w:r w:rsidRPr="00CC56AC">
        <w:rPr>
          <w:color w:val="000000"/>
          <w:sz w:val="22"/>
          <w:szCs w:val="24"/>
          <w:lang w:val="fr-FR"/>
        </w:rPr>
        <w:t> </w:t>
      </w:r>
      <w:r w:rsidRPr="00AF4636">
        <w:rPr>
          <w:color w:val="000000"/>
          <w:sz w:val="22"/>
          <w:lang w:val="fr-FR"/>
        </w:rPr>
        <w:t>:</w:t>
      </w:r>
    </w:p>
    <w:p w:rsidR="0009782F" w:rsidRPr="00CC56AC" w:rsidRDefault="0009782F" w:rsidP="0009782F">
      <w:pPr>
        <w:ind w:left="567" w:right="567"/>
        <w:rPr>
          <w:sz w:val="18"/>
          <w:lang w:val="fr-FR"/>
        </w:rPr>
      </w:pPr>
    </w:p>
    <w:p w:rsidR="0009782F" w:rsidRPr="00CC56AC" w:rsidRDefault="0009782F" w:rsidP="0009782F">
      <w:pPr>
        <w:ind w:left="1134" w:right="567"/>
        <w:rPr>
          <w:sz w:val="18"/>
          <w:lang w:val="fr-FR"/>
        </w:rPr>
      </w:pPr>
      <w:r w:rsidRPr="00CC56AC">
        <w:rPr>
          <w:color w:val="000000"/>
          <w:sz w:val="18"/>
          <w:lang w:val="fr-FR"/>
        </w:rPr>
        <w:t>La floraison de la variété “A” commence le 30 mai et celle de la variété “B” le 30 avril</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 xml:space="preserve">Cas I) </w:t>
      </w:r>
      <w:r w:rsidRPr="00CC56AC">
        <w:rPr>
          <w:sz w:val="18"/>
          <w:lang w:val="fr-FR"/>
        </w:rPr>
        <w:tab/>
      </w:r>
      <w:r>
        <w:rPr>
          <w:sz w:val="18"/>
          <w:lang w:val="fr-FR"/>
        </w:rPr>
        <w:tab/>
      </w:r>
      <w:r w:rsidRPr="00CC56AC">
        <w:rPr>
          <w:color w:val="000000"/>
          <w:sz w:val="18"/>
          <w:lang w:val="fr-FR"/>
        </w:rPr>
        <w:t>Nombre de jours à partir du 1</w:t>
      </w:r>
      <w:r w:rsidRPr="00CC56AC">
        <w:rPr>
          <w:color w:val="000000"/>
          <w:sz w:val="18"/>
          <w:vertAlign w:val="superscript"/>
          <w:lang w:val="fr-FR"/>
        </w:rPr>
        <w:t>er</w:t>
      </w:r>
      <w:r w:rsidRPr="00CC56AC">
        <w:rPr>
          <w:color w:val="000000"/>
          <w:sz w:val="18"/>
          <w:lang w:val="fr-FR"/>
        </w:rPr>
        <w:t> avril pour la variété</w:t>
      </w:r>
      <w:r w:rsidRPr="00CC56AC">
        <w:rPr>
          <w:sz w:val="18"/>
          <w:lang w:val="fr-FR"/>
        </w:rPr>
        <w:t xml:space="preserve"> </w:t>
      </w:r>
      <w:r w:rsidRPr="00CC56AC">
        <w:rPr>
          <w:color w:val="000000"/>
          <w:sz w:val="18"/>
          <w:lang w:val="fr-FR"/>
        </w:rPr>
        <w:t xml:space="preserve">“A” </w:t>
      </w:r>
      <w:r w:rsidRPr="00CC56AC">
        <w:rPr>
          <w:sz w:val="18"/>
          <w:lang w:val="fr-FR"/>
        </w:rPr>
        <w:t>= 60</w:t>
      </w:r>
    </w:p>
    <w:p w:rsidR="0009782F" w:rsidRPr="00CC56AC" w:rsidRDefault="0009782F" w:rsidP="0009782F">
      <w:pPr>
        <w:ind w:left="1134" w:right="567"/>
        <w:rPr>
          <w:sz w:val="18"/>
          <w:lang w:val="fr-FR"/>
        </w:rPr>
      </w:pPr>
      <w:r w:rsidRPr="00CC56AC">
        <w:rPr>
          <w:color w:val="000000"/>
          <w:sz w:val="18"/>
          <w:lang w:val="fr-FR"/>
        </w:rPr>
        <w:tab/>
        <w:t>Nombre de jours à partir du 1</w:t>
      </w:r>
      <w:r w:rsidRPr="00CC56AC">
        <w:rPr>
          <w:color w:val="000000"/>
          <w:sz w:val="18"/>
          <w:vertAlign w:val="superscript"/>
          <w:lang w:val="fr-FR"/>
        </w:rPr>
        <w:t>er</w:t>
      </w:r>
      <w:r w:rsidRPr="00CC56AC">
        <w:rPr>
          <w:color w:val="000000"/>
          <w:sz w:val="18"/>
          <w:lang w:val="fr-FR"/>
        </w:rPr>
        <w:t> avril pour la variété</w:t>
      </w:r>
      <w:r w:rsidRPr="00CC56AC">
        <w:rPr>
          <w:sz w:val="18"/>
          <w:lang w:val="fr-FR"/>
        </w:rPr>
        <w:t xml:space="preserve"> </w:t>
      </w:r>
      <w:r w:rsidRPr="00CC56AC">
        <w:rPr>
          <w:color w:val="000000"/>
          <w:sz w:val="18"/>
          <w:lang w:val="fr-FR"/>
        </w:rPr>
        <w:t xml:space="preserve">“B” </w:t>
      </w:r>
      <w:r w:rsidRPr="00CC56AC">
        <w:rPr>
          <w:sz w:val="18"/>
          <w:lang w:val="fr-FR"/>
        </w:rPr>
        <w:t>= 30</w:t>
      </w:r>
    </w:p>
    <w:p w:rsidR="0009782F" w:rsidRPr="00CC56AC" w:rsidRDefault="0009782F" w:rsidP="0009782F">
      <w:pPr>
        <w:autoSpaceDE w:val="0"/>
        <w:autoSpaceDN w:val="0"/>
        <w:adjustRightInd w:val="0"/>
        <w:ind w:left="1433"/>
        <w:rPr>
          <w:sz w:val="18"/>
          <w:lang w:val="fr-FR"/>
        </w:rPr>
      </w:pPr>
    </w:p>
    <w:tbl>
      <w:tblPr>
        <w:tblW w:w="0" w:type="auto"/>
        <w:tblInd w:w="1134" w:type="dxa"/>
        <w:tblLook w:val="01E0" w:firstRow="1" w:lastRow="1" w:firstColumn="1" w:lastColumn="1" w:noHBand="0" w:noVBand="0"/>
      </w:tblPr>
      <w:tblGrid>
        <w:gridCol w:w="964"/>
        <w:gridCol w:w="333"/>
        <w:gridCol w:w="5053"/>
        <w:gridCol w:w="333"/>
        <w:gridCol w:w="943"/>
        <w:gridCol w:w="333"/>
        <w:gridCol w:w="376"/>
      </w:tblGrid>
      <w:tr w:rsidR="0009782F" w:rsidRPr="00AC098B" w:rsidTr="00727F39">
        <w:tc>
          <w:tcPr>
            <w:tcW w:w="964"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Rapport</w:t>
            </w:r>
            <w:r w:rsidRPr="00AC098B">
              <w:rPr>
                <w:sz w:val="18"/>
                <w:vertAlign w:val="subscript"/>
                <w:lang w:val="fr-FR"/>
              </w:rPr>
              <w:t>I</w:t>
            </w:r>
          </w:p>
        </w:tc>
        <w:tc>
          <w:tcPr>
            <w:tcW w:w="333"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5053" w:type="dxa"/>
            <w:tcBorders>
              <w:bottom w:val="single" w:sz="4" w:space="0" w:color="auto"/>
            </w:tcBorders>
            <w:shd w:val="clear" w:color="auto" w:fill="auto"/>
            <w:vAlign w:val="center"/>
          </w:tcPr>
          <w:p w:rsidR="0009782F" w:rsidRPr="00AC098B" w:rsidRDefault="0009782F" w:rsidP="00727F39">
            <w:pPr>
              <w:jc w:val="center"/>
              <w:rPr>
                <w:sz w:val="18"/>
                <w:lang w:val="fr-FR"/>
              </w:rPr>
            </w:pPr>
            <w:r w:rsidRPr="00AC098B">
              <w:rPr>
                <w:sz w:val="18"/>
                <w:lang w:val="fr-FR"/>
              </w:rPr>
              <w:t>Nombre de jours à partir du 1</w:t>
            </w:r>
            <w:r w:rsidRPr="00AC098B">
              <w:rPr>
                <w:sz w:val="18"/>
                <w:vertAlign w:val="superscript"/>
                <w:lang w:val="fr-FR"/>
              </w:rPr>
              <w:t>er</w:t>
            </w:r>
            <w:r w:rsidRPr="00AC098B">
              <w:rPr>
                <w:sz w:val="18"/>
                <w:lang w:val="fr-FR"/>
              </w:rPr>
              <w:t> avril pour la variété “A”</w:t>
            </w:r>
          </w:p>
        </w:tc>
        <w:tc>
          <w:tcPr>
            <w:tcW w:w="333"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943" w:type="dxa"/>
            <w:tcBorders>
              <w:bottom w:val="single" w:sz="4" w:space="0" w:color="auto"/>
            </w:tcBorders>
            <w:shd w:val="clear" w:color="auto" w:fill="auto"/>
            <w:vAlign w:val="center"/>
          </w:tcPr>
          <w:p w:rsidR="0009782F" w:rsidRPr="00AC098B" w:rsidRDefault="0009782F" w:rsidP="00727F39">
            <w:pPr>
              <w:jc w:val="center"/>
              <w:rPr>
                <w:sz w:val="18"/>
                <w:lang w:val="fr-FR"/>
              </w:rPr>
            </w:pPr>
            <w:r w:rsidRPr="00AC098B">
              <w:rPr>
                <w:sz w:val="18"/>
                <w:lang w:val="fr-FR"/>
              </w:rPr>
              <w:t>60 jours</w:t>
            </w:r>
          </w:p>
        </w:tc>
        <w:tc>
          <w:tcPr>
            <w:tcW w:w="333"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376"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2</w:t>
            </w:r>
          </w:p>
        </w:tc>
      </w:tr>
      <w:tr w:rsidR="0009782F" w:rsidRPr="00AC098B" w:rsidTr="00727F39">
        <w:tc>
          <w:tcPr>
            <w:tcW w:w="964" w:type="dxa"/>
            <w:vMerge/>
            <w:shd w:val="clear" w:color="auto" w:fill="auto"/>
          </w:tcPr>
          <w:p w:rsidR="0009782F" w:rsidRPr="00AC098B" w:rsidRDefault="0009782F" w:rsidP="00727F39">
            <w:pPr>
              <w:rPr>
                <w:sz w:val="18"/>
                <w:lang w:val="fr-FR"/>
              </w:rPr>
            </w:pPr>
          </w:p>
        </w:tc>
        <w:tc>
          <w:tcPr>
            <w:tcW w:w="333" w:type="dxa"/>
            <w:vMerge/>
            <w:shd w:val="clear" w:color="auto" w:fill="auto"/>
          </w:tcPr>
          <w:p w:rsidR="0009782F" w:rsidRPr="00AC098B" w:rsidRDefault="0009782F" w:rsidP="00727F39">
            <w:pPr>
              <w:rPr>
                <w:sz w:val="18"/>
                <w:lang w:val="fr-FR"/>
              </w:rPr>
            </w:pPr>
          </w:p>
        </w:tc>
        <w:tc>
          <w:tcPr>
            <w:tcW w:w="5053" w:type="dxa"/>
            <w:tcBorders>
              <w:top w:val="single" w:sz="4" w:space="0" w:color="auto"/>
            </w:tcBorders>
            <w:shd w:val="clear" w:color="auto" w:fill="auto"/>
          </w:tcPr>
          <w:p w:rsidR="0009782F" w:rsidRPr="00AC098B" w:rsidRDefault="0009782F" w:rsidP="00727F39">
            <w:pPr>
              <w:jc w:val="center"/>
              <w:rPr>
                <w:sz w:val="18"/>
                <w:lang w:val="fr-FR"/>
              </w:rPr>
            </w:pPr>
            <w:r w:rsidRPr="00AC098B">
              <w:rPr>
                <w:sz w:val="18"/>
                <w:lang w:val="fr-FR"/>
              </w:rPr>
              <w:t>Nombre de jours à partir du 1</w:t>
            </w:r>
            <w:r w:rsidRPr="00AC098B">
              <w:rPr>
                <w:sz w:val="18"/>
                <w:vertAlign w:val="superscript"/>
                <w:lang w:val="fr-FR"/>
              </w:rPr>
              <w:t>er</w:t>
            </w:r>
            <w:r w:rsidRPr="00AC098B">
              <w:rPr>
                <w:sz w:val="18"/>
                <w:lang w:val="fr-FR"/>
              </w:rPr>
              <w:t> avril pour la variété</w:t>
            </w:r>
            <w:r w:rsidRPr="00AC098B">
              <w:rPr>
                <w:sz w:val="22"/>
                <w:szCs w:val="24"/>
                <w:lang w:val="fr-FR"/>
              </w:rPr>
              <w:t xml:space="preserve"> </w:t>
            </w:r>
            <w:r w:rsidRPr="00AC098B">
              <w:rPr>
                <w:sz w:val="18"/>
                <w:lang w:val="fr-FR"/>
              </w:rPr>
              <w:t>“B”</w:t>
            </w:r>
          </w:p>
        </w:tc>
        <w:tc>
          <w:tcPr>
            <w:tcW w:w="333" w:type="dxa"/>
            <w:vMerge/>
            <w:shd w:val="clear" w:color="auto" w:fill="auto"/>
          </w:tcPr>
          <w:p w:rsidR="0009782F" w:rsidRPr="00AC098B" w:rsidRDefault="0009782F" w:rsidP="00727F39">
            <w:pPr>
              <w:rPr>
                <w:sz w:val="18"/>
                <w:lang w:val="fr-FR"/>
              </w:rPr>
            </w:pPr>
          </w:p>
        </w:tc>
        <w:tc>
          <w:tcPr>
            <w:tcW w:w="943" w:type="dxa"/>
            <w:tcBorders>
              <w:top w:val="single" w:sz="4" w:space="0" w:color="auto"/>
            </w:tcBorders>
            <w:shd w:val="clear" w:color="auto" w:fill="auto"/>
          </w:tcPr>
          <w:p w:rsidR="0009782F" w:rsidRPr="00AC098B" w:rsidRDefault="0009782F" w:rsidP="00727F39">
            <w:pPr>
              <w:jc w:val="center"/>
              <w:rPr>
                <w:sz w:val="18"/>
                <w:lang w:val="fr-FR"/>
              </w:rPr>
            </w:pPr>
            <w:r w:rsidRPr="00AC098B">
              <w:rPr>
                <w:sz w:val="18"/>
                <w:lang w:val="fr-FR"/>
              </w:rPr>
              <w:t>30 jours</w:t>
            </w:r>
          </w:p>
        </w:tc>
        <w:tc>
          <w:tcPr>
            <w:tcW w:w="333" w:type="dxa"/>
            <w:vMerge/>
            <w:shd w:val="clear" w:color="auto" w:fill="auto"/>
          </w:tcPr>
          <w:p w:rsidR="0009782F" w:rsidRPr="00AC098B" w:rsidRDefault="0009782F" w:rsidP="00727F39">
            <w:pPr>
              <w:rPr>
                <w:sz w:val="18"/>
                <w:lang w:val="fr-FR"/>
              </w:rPr>
            </w:pPr>
          </w:p>
        </w:tc>
        <w:tc>
          <w:tcPr>
            <w:tcW w:w="376" w:type="dxa"/>
            <w:vMerge/>
            <w:shd w:val="clear" w:color="auto" w:fill="auto"/>
          </w:tcPr>
          <w:p w:rsidR="0009782F" w:rsidRPr="00AC098B" w:rsidRDefault="0009782F" w:rsidP="00727F39">
            <w:pPr>
              <w:rPr>
                <w:sz w:val="18"/>
                <w:lang w:val="fr-FR"/>
              </w:rPr>
            </w:pPr>
          </w:p>
        </w:tc>
      </w:tr>
    </w:tbl>
    <w:p w:rsidR="0009782F" w:rsidRPr="00CC56AC" w:rsidRDefault="0009782F" w:rsidP="0009782F">
      <w:pPr>
        <w:keepNext/>
        <w:ind w:left="567"/>
        <w:rPr>
          <w:sz w:val="18"/>
          <w:lang w:val="fr-FR"/>
        </w:rPr>
      </w:pPr>
    </w:p>
    <w:p w:rsidR="0009782F" w:rsidRDefault="0009782F" w:rsidP="0009782F">
      <w:pPr>
        <w:keepNext/>
        <w:ind w:left="567"/>
        <w:rPr>
          <w:sz w:val="18"/>
          <w:lang w:val="fr-FR"/>
        </w:rPr>
      </w:pPr>
      <w:r w:rsidRPr="00CC56AC">
        <w:rPr>
          <w:sz w:val="18"/>
          <w:lang w:val="fr-FR"/>
        </w:rPr>
        <w:t xml:space="preserve">Cas II) </w:t>
      </w:r>
      <w:r w:rsidRPr="00CC56AC">
        <w:rPr>
          <w:sz w:val="18"/>
          <w:lang w:val="fr-FR"/>
        </w:rPr>
        <w:tab/>
      </w:r>
      <w:r w:rsidRPr="00CC56AC">
        <w:rPr>
          <w:color w:val="000000"/>
          <w:sz w:val="18"/>
          <w:lang w:val="fr-FR"/>
        </w:rPr>
        <w:t>Nombre de jours à partir du 1</w:t>
      </w:r>
      <w:r w:rsidRPr="00CC56AC">
        <w:rPr>
          <w:color w:val="000000"/>
          <w:sz w:val="18"/>
          <w:vertAlign w:val="superscript"/>
          <w:lang w:val="fr-FR"/>
        </w:rPr>
        <w:t>er</w:t>
      </w:r>
      <w:r w:rsidRPr="00CC56AC">
        <w:rPr>
          <w:color w:val="000000"/>
          <w:sz w:val="18"/>
          <w:lang w:val="fr-FR"/>
        </w:rPr>
        <w:t> janvier pour la variété</w:t>
      </w:r>
      <w:r w:rsidRPr="00CC56AC">
        <w:rPr>
          <w:sz w:val="18"/>
          <w:lang w:val="fr-FR"/>
        </w:rPr>
        <w:t xml:space="preserve"> </w:t>
      </w:r>
      <w:r>
        <w:rPr>
          <w:sz w:val="18"/>
          <w:lang w:val="fr-FR"/>
        </w:rPr>
        <w:t>‘</w:t>
      </w:r>
      <w:r w:rsidRPr="00CC56AC">
        <w:rPr>
          <w:sz w:val="18"/>
          <w:lang w:val="fr-FR"/>
        </w:rPr>
        <w:t>A</w:t>
      </w:r>
      <w:r>
        <w:rPr>
          <w:sz w:val="18"/>
          <w:lang w:val="fr-FR"/>
        </w:rPr>
        <w:t>’</w:t>
      </w:r>
      <w:r w:rsidRPr="00CC56AC">
        <w:rPr>
          <w:sz w:val="18"/>
          <w:lang w:val="fr-FR"/>
        </w:rPr>
        <w:t xml:space="preserve"> = 150</w:t>
      </w:r>
    </w:p>
    <w:p w:rsidR="0009782F" w:rsidRPr="00CC56AC" w:rsidRDefault="0009782F" w:rsidP="0009782F">
      <w:pPr>
        <w:ind w:left="1134"/>
        <w:rPr>
          <w:sz w:val="18"/>
          <w:lang w:val="fr-FR"/>
        </w:rPr>
      </w:pPr>
      <w:r w:rsidRPr="00CC56AC">
        <w:rPr>
          <w:color w:val="000000"/>
          <w:sz w:val="18"/>
          <w:lang w:val="fr-FR"/>
        </w:rPr>
        <w:tab/>
        <w:t>Nombre de jours à partir du 1</w:t>
      </w:r>
      <w:r w:rsidRPr="00CC56AC">
        <w:rPr>
          <w:color w:val="000000"/>
          <w:sz w:val="18"/>
          <w:vertAlign w:val="superscript"/>
          <w:lang w:val="fr-FR"/>
        </w:rPr>
        <w:t>er</w:t>
      </w:r>
      <w:r w:rsidRPr="00CC56AC">
        <w:rPr>
          <w:color w:val="000000"/>
          <w:sz w:val="18"/>
          <w:lang w:val="fr-FR"/>
        </w:rPr>
        <w:t> janvier pour la variété</w:t>
      </w:r>
      <w:r w:rsidRPr="00CC56AC">
        <w:rPr>
          <w:color w:val="000000"/>
          <w:sz w:val="22"/>
          <w:szCs w:val="24"/>
          <w:lang w:val="fr-FR"/>
        </w:rPr>
        <w:t xml:space="preserve"> </w:t>
      </w:r>
      <w:r w:rsidRPr="00CC56AC">
        <w:rPr>
          <w:color w:val="000000"/>
          <w:sz w:val="18"/>
          <w:lang w:val="fr-FR"/>
        </w:rPr>
        <w:t xml:space="preserve">“B” </w:t>
      </w:r>
      <w:r w:rsidRPr="00CC56AC">
        <w:rPr>
          <w:sz w:val="18"/>
          <w:lang w:val="fr-FR"/>
        </w:rPr>
        <w:t>= 120</w:t>
      </w:r>
    </w:p>
    <w:p w:rsidR="0009782F" w:rsidRPr="00CC56AC" w:rsidRDefault="0009782F" w:rsidP="0009782F">
      <w:pPr>
        <w:keepNext/>
        <w:ind w:left="1134" w:firstLine="567"/>
        <w:rPr>
          <w:color w:val="000000"/>
          <w:sz w:val="18"/>
          <w:lang w:val="fr-FR"/>
        </w:rPr>
      </w:pPr>
    </w:p>
    <w:tbl>
      <w:tblPr>
        <w:tblW w:w="8897" w:type="dxa"/>
        <w:tblInd w:w="1134" w:type="dxa"/>
        <w:tblLayout w:type="fixed"/>
        <w:tblLook w:val="01E0" w:firstRow="1" w:lastRow="1" w:firstColumn="1" w:lastColumn="1" w:noHBand="0" w:noVBand="0"/>
      </w:tblPr>
      <w:tblGrid>
        <w:gridCol w:w="1000"/>
        <w:gridCol w:w="333"/>
        <w:gridCol w:w="5296"/>
        <w:gridCol w:w="333"/>
        <w:gridCol w:w="1084"/>
        <w:gridCol w:w="245"/>
        <w:gridCol w:w="606"/>
      </w:tblGrid>
      <w:tr w:rsidR="0009782F" w:rsidRPr="00AC098B" w:rsidTr="00727F39">
        <w:tc>
          <w:tcPr>
            <w:tcW w:w="1000"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Rapport</w:t>
            </w:r>
            <w:r w:rsidRPr="00AC098B">
              <w:rPr>
                <w:sz w:val="18"/>
                <w:vertAlign w:val="subscript"/>
                <w:lang w:val="fr-FR"/>
              </w:rPr>
              <w:t>II</w:t>
            </w:r>
          </w:p>
        </w:tc>
        <w:tc>
          <w:tcPr>
            <w:tcW w:w="333"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5296" w:type="dxa"/>
            <w:tcBorders>
              <w:bottom w:val="single" w:sz="4" w:space="0" w:color="auto"/>
            </w:tcBorders>
            <w:shd w:val="clear" w:color="auto" w:fill="auto"/>
            <w:vAlign w:val="center"/>
          </w:tcPr>
          <w:p w:rsidR="0009782F" w:rsidRPr="00AC098B" w:rsidRDefault="0009782F" w:rsidP="00727F39">
            <w:pPr>
              <w:jc w:val="center"/>
              <w:rPr>
                <w:sz w:val="18"/>
                <w:lang w:val="fr-FR"/>
              </w:rPr>
            </w:pPr>
            <w:r w:rsidRPr="00AC098B">
              <w:rPr>
                <w:color w:val="000000"/>
                <w:sz w:val="18"/>
                <w:lang w:val="fr-FR"/>
              </w:rPr>
              <w:t>Nombre de jours à partir du 1</w:t>
            </w:r>
            <w:r w:rsidRPr="00AC098B">
              <w:rPr>
                <w:color w:val="000000"/>
                <w:sz w:val="18"/>
                <w:vertAlign w:val="superscript"/>
                <w:lang w:val="fr-FR"/>
              </w:rPr>
              <w:t>er</w:t>
            </w:r>
            <w:r w:rsidRPr="00AC098B">
              <w:rPr>
                <w:color w:val="000000"/>
                <w:sz w:val="18"/>
                <w:lang w:val="fr-FR"/>
              </w:rPr>
              <w:t> janvier pour la variété</w:t>
            </w:r>
            <w:r w:rsidRPr="00AC098B">
              <w:rPr>
                <w:color w:val="000000"/>
                <w:sz w:val="22"/>
                <w:szCs w:val="24"/>
                <w:lang w:val="fr-FR"/>
              </w:rPr>
              <w:t xml:space="preserve"> </w:t>
            </w:r>
            <w:r w:rsidRPr="00AC098B">
              <w:rPr>
                <w:color w:val="000000"/>
                <w:sz w:val="18"/>
                <w:lang w:val="fr-FR"/>
              </w:rPr>
              <w:t>“A”</w:t>
            </w:r>
          </w:p>
        </w:tc>
        <w:tc>
          <w:tcPr>
            <w:tcW w:w="333"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1084" w:type="dxa"/>
            <w:tcBorders>
              <w:bottom w:val="single" w:sz="4" w:space="0" w:color="auto"/>
            </w:tcBorders>
            <w:shd w:val="clear" w:color="auto" w:fill="auto"/>
            <w:vAlign w:val="bottom"/>
          </w:tcPr>
          <w:p w:rsidR="0009782F" w:rsidRPr="00AC098B" w:rsidRDefault="0009782F" w:rsidP="00727F39">
            <w:pPr>
              <w:jc w:val="center"/>
              <w:rPr>
                <w:sz w:val="18"/>
                <w:lang w:val="fr-FR"/>
              </w:rPr>
            </w:pPr>
            <w:r w:rsidRPr="00AC098B">
              <w:rPr>
                <w:sz w:val="18"/>
                <w:lang w:val="fr-FR"/>
              </w:rPr>
              <w:t>150 jours</w:t>
            </w:r>
          </w:p>
        </w:tc>
        <w:tc>
          <w:tcPr>
            <w:tcW w:w="245"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w:t>
            </w:r>
          </w:p>
        </w:tc>
        <w:tc>
          <w:tcPr>
            <w:tcW w:w="606" w:type="dxa"/>
            <w:vMerge w:val="restart"/>
            <w:shd w:val="clear" w:color="auto" w:fill="auto"/>
            <w:vAlign w:val="center"/>
          </w:tcPr>
          <w:p w:rsidR="0009782F" w:rsidRPr="00AC098B" w:rsidRDefault="0009782F" w:rsidP="00727F39">
            <w:pPr>
              <w:jc w:val="center"/>
              <w:rPr>
                <w:sz w:val="18"/>
                <w:lang w:val="fr-FR"/>
              </w:rPr>
            </w:pPr>
            <w:r w:rsidRPr="00AC098B">
              <w:rPr>
                <w:sz w:val="18"/>
                <w:lang w:val="fr-FR"/>
              </w:rPr>
              <w:t>1,25</w:t>
            </w:r>
          </w:p>
        </w:tc>
      </w:tr>
      <w:tr w:rsidR="0009782F" w:rsidRPr="00AC098B" w:rsidTr="00727F39">
        <w:tc>
          <w:tcPr>
            <w:tcW w:w="1000" w:type="dxa"/>
            <w:vMerge/>
            <w:shd w:val="clear" w:color="auto" w:fill="auto"/>
            <w:vAlign w:val="center"/>
          </w:tcPr>
          <w:p w:rsidR="0009782F" w:rsidRPr="00AC098B" w:rsidRDefault="0009782F" w:rsidP="00727F39">
            <w:pPr>
              <w:jc w:val="center"/>
              <w:rPr>
                <w:sz w:val="18"/>
                <w:lang w:val="fr-FR"/>
              </w:rPr>
            </w:pPr>
          </w:p>
        </w:tc>
        <w:tc>
          <w:tcPr>
            <w:tcW w:w="333" w:type="dxa"/>
            <w:vMerge/>
            <w:shd w:val="clear" w:color="auto" w:fill="auto"/>
            <w:vAlign w:val="center"/>
          </w:tcPr>
          <w:p w:rsidR="0009782F" w:rsidRPr="00AC098B" w:rsidRDefault="0009782F" w:rsidP="00727F39">
            <w:pPr>
              <w:jc w:val="center"/>
              <w:rPr>
                <w:sz w:val="18"/>
                <w:lang w:val="fr-FR"/>
              </w:rPr>
            </w:pPr>
          </w:p>
        </w:tc>
        <w:tc>
          <w:tcPr>
            <w:tcW w:w="5296" w:type="dxa"/>
            <w:tcBorders>
              <w:top w:val="single" w:sz="4" w:space="0" w:color="auto"/>
            </w:tcBorders>
            <w:shd w:val="clear" w:color="auto" w:fill="auto"/>
            <w:vAlign w:val="center"/>
          </w:tcPr>
          <w:p w:rsidR="0009782F" w:rsidRPr="00AC098B" w:rsidRDefault="0009782F" w:rsidP="00727F39">
            <w:pPr>
              <w:jc w:val="center"/>
              <w:rPr>
                <w:sz w:val="18"/>
                <w:lang w:val="fr-FR"/>
              </w:rPr>
            </w:pPr>
            <w:r w:rsidRPr="00AC098B">
              <w:rPr>
                <w:color w:val="000000"/>
                <w:sz w:val="18"/>
                <w:lang w:val="fr-FR"/>
              </w:rPr>
              <w:t>Nombre de jours à partir du 1</w:t>
            </w:r>
            <w:r w:rsidRPr="00AC098B">
              <w:rPr>
                <w:color w:val="000000"/>
                <w:sz w:val="18"/>
                <w:vertAlign w:val="superscript"/>
                <w:lang w:val="fr-FR"/>
              </w:rPr>
              <w:t>er</w:t>
            </w:r>
            <w:r w:rsidRPr="00AC098B">
              <w:rPr>
                <w:color w:val="000000"/>
                <w:sz w:val="18"/>
                <w:lang w:val="fr-FR"/>
              </w:rPr>
              <w:t> janvier pour la variété</w:t>
            </w:r>
            <w:r w:rsidRPr="00AC098B">
              <w:rPr>
                <w:color w:val="000000"/>
                <w:sz w:val="22"/>
                <w:szCs w:val="24"/>
                <w:lang w:val="fr-FR"/>
              </w:rPr>
              <w:t xml:space="preserve"> </w:t>
            </w:r>
            <w:r w:rsidRPr="00AC098B">
              <w:rPr>
                <w:color w:val="000000"/>
                <w:sz w:val="18"/>
                <w:lang w:val="fr-FR"/>
              </w:rPr>
              <w:t>“B”</w:t>
            </w:r>
          </w:p>
        </w:tc>
        <w:tc>
          <w:tcPr>
            <w:tcW w:w="333" w:type="dxa"/>
            <w:vMerge/>
            <w:shd w:val="clear" w:color="auto" w:fill="auto"/>
            <w:vAlign w:val="center"/>
          </w:tcPr>
          <w:p w:rsidR="0009782F" w:rsidRPr="00AC098B" w:rsidRDefault="0009782F" w:rsidP="00727F39">
            <w:pPr>
              <w:jc w:val="center"/>
              <w:rPr>
                <w:sz w:val="18"/>
                <w:lang w:val="fr-FR"/>
              </w:rPr>
            </w:pPr>
          </w:p>
        </w:tc>
        <w:tc>
          <w:tcPr>
            <w:tcW w:w="1084" w:type="dxa"/>
            <w:tcBorders>
              <w:top w:val="single" w:sz="4" w:space="0" w:color="auto"/>
            </w:tcBorders>
            <w:shd w:val="clear" w:color="auto" w:fill="auto"/>
          </w:tcPr>
          <w:p w:rsidR="0009782F" w:rsidRPr="00AC098B" w:rsidRDefault="0009782F" w:rsidP="00727F39">
            <w:pPr>
              <w:jc w:val="center"/>
              <w:rPr>
                <w:sz w:val="18"/>
                <w:lang w:val="fr-FR"/>
              </w:rPr>
            </w:pPr>
            <w:r w:rsidRPr="00AC098B">
              <w:rPr>
                <w:sz w:val="18"/>
                <w:lang w:val="fr-FR"/>
              </w:rPr>
              <w:t>120 jours</w:t>
            </w:r>
          </w:p>
        </w:tc>
        <w:tc>
          <w:tcPr>
            <w:tcW w:w="245" w:type="dxa"/>
            <w:vMerge/>
            <w:shd w:val="clear" w:color="auto" w:fill="auto"/>
            <w:vAlign w:val="center"/>
          </w:tcPr>
          <w:p w:rsidR="0009782F" w:rsidRPr="00AC098B" w:rsidRDefault="0009782F" w:rsidP="00727F39">
            <w:pPr>
              <w:jc w:val="center"/>
              <w:rPr>
                <w:sz w:val="18"/>
                <w:lang w:val="fr-FR"/>
              </w:rPr>
            </w:pPr>
          </w:p>
        </w:tc>
        <w:tc>
          <w:tcPr>
            <w:tcW w:w="606" w:type="dxa"/>
            <w:vMerge/>
            <w:shd w:val="clear" w:color="auto" w:fill="auto"/>
            <w:vAlign w:val="center"/>
          </w:tcPr>
          <w:p w:rsidR="0009782F" w:rsidRPr="00AC098B" w:rsidRDefault="0009782F" w:rsidP="00727F39">
            <w:pPr>
              <w:jc w:val="center"/>
              <w:rPr>
                <w:sz w:val="18"/>
                <w:lang w:val="fr-FR"/>
              </w:rPr>
            </w:pPr>
          </w:p>
        </w:tc>
      </w:tr>
    </w:tbl>
    <w:p w:rsidR="0009782F" w:rsidRPr="00CC56AC" w:rsidRDefault="0009782F" w:rsidP="0009782F">
      <w:pPr>
        <w:ind w:left="567"/>
        <w:rPr>
          <w:sz w:val="18"/>
          <w:lang w:val="fr-FR"/>
        </w:rPr>
      </w:pPr>
    </w:p>
    <w:p w:rsidR="0009782F" w:rsidRPr="00CC56AC" w:rsidRDefault="0009782F" w:rsidP="0009782F">
      <w:pPr>
        <w:ind w:left="567"/>
        <w:rPr>
          <w:sz w:val="14"/>
          <w:szCs w:val="16"/>
          <w:lang w:val="fr-FR"/>
        </w:rPr>
      </w:pPr>
      <w:r w:rsidRPr="00CC56AC">
        <w:rPr>
          <w:color w:val="000000"/>
          <w:sz w:val="18"/>
          <w:lang w:val="fr-FR"/>
        </w:rPr>
        <w:tab/>
        <w:t>Rapport</w:t>
      </w:r>
      <w:r w:rsidRPr="00CC56AC">
        <w:rPr>
          <w:sz w:val="18"/>
          <w:vertAlign w:val="subscript"/>
          <w:lang w:val="fr-FR"/>
        </w:rPr>
        <w:t xml:space="preserve">I </w:t>
      </w:r>
      <w:r w:rsidRPr="00CC56AC">
        <w:rPr>
          <w:sz w:val="18"/>
          <w:lang w:val="fr-FR"/>
        </w:rPr>
        <w:t xml:space="preserve">= 2 </w:t>
      </w:r>
      <w:r w:rsidRPr="00CC56AC">
        <w:rPr>
          <w:b/>
          <w:bCs/>
          <w:sz w:val="18"/>
          <w:lang w:val="fr-FR"/>
        </w:rPr>
        <w:t xml:space="preserve">&gt; </w:t>
      </w:r>
      <w:r w:rsidRPr="00CC56AC">
        <w:rPr>
          <w:sz w:val="18"/>
          <w:lang w:val="fr-FR"/>
        </w:rPr>
        <w:t>1,25 = Rapport</w:t>
      </w:r>
      <w:r w:rsidRPr="00CC56AC">
        <w:rPr>
          <w:sz w:val="18"/>
          <w:vertAlign w:val="subscript"/>
          <w:lang w:val="fr-FR"/>
        </w:rPr>
        <w:t>II</w:t>
      </w:r>
    </w:p>
    <w:p w:rsidR="0009782F" w:rsidRPr="00CC56AC" w:rsidRDefault="0009782F" w:rsidP="0009782F">
      <w:pPr>
        <w:autoSpaceDE w:val="0"/>
        <w:autoSpaceDN w:val="0"/>
        <w:adjustRightInd w:val="0"/>
        <w:spacing w:before="12" w:line="240" w:lineRule="exac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2.3.3.7.4</w:t>
      </w:r>
      <w:r w:rsidRPr="00CC56AC">
        <w:rPr>
          <w:sz w:val="18"/>
          <w:lang w:val="fr-FR"/>
        </w:rPr>
        <w:tab/>
        <w:t>Il n</w:t>
      </w:r>
      <w:r>
        <w:rPr>
          <w:sz w:val="18"/>
          <w:lang w:val="fr-FR"/>
        </w:rPr>
        <w:t>’</w:t>
      </w:r>
      <w:r w:rsidRPr="00CC56AC">
        <w:rPr>
          <w:sz w:val="18"/>
          <w:lang w:val="fr-FR"/>
        </w:rPr>
        <w:t>est pas correct d</w:t>
      </w:r>
      <w:r>
        <w:rPr>
          <w:sz w:val="18"/>
          <w:lang w:val="fr-FR"/>
        </w:rPr>
        <w:t>’</w:t>
      </w:r>
      <w:r w:rsidRPr="00CC56AC">
        <w:rPr>
          <w:sz w:val="18"/>
          <w:lang w:val="fr-FR"/>
        </w:rPr>
        <w:t>affirmer que l</w:t>
      </w:r>
      <w:r>
        <w:rPr>
          <w:sz w:val="18"/>
          <w:lang w:val="fr-FR"/>
        </w:rPr>
        <w:t>’</w:t>
      </w:r>
      <w:r w:rsidRPr="00CC56AC">
        <w:rPr>
          <w:sz w:val="18"/>
          <w:lang w:val="fr-FR"/>
        </w:rPr>
        <w:t>époque de floraison de la variété “A” est le double de celle de la variété “B”.  Le rapport dépend du choix du point zéro de l</w:t>
      </w:r>
      <w:r>
        <w:rPr>
          <w:sz w:val="18"/>
          <w:lang w:val="fr-FR"/>
        </w:rPr>
        <w:t>’</w:t>
      </w:r>
      <w:r w:rsidRPr="00CC56AC">
        <w:rPr>
          <w:sz w:val="18"/>
          <w:lang w:val="fr-FR"/>
        </w:rPr>
        <w:t>échelle.  Ce type d</w:t>
      </w:r>
      <w:r>
        <w:rPr>
          <w:sz w:val="18"/>
          <w:lang w:val="fr-FR"/>
        </w:rPr>
        <w:t>’</w:t>
      </w:r>
      <w:r w:rsidRPr="00CC56AC">
        <w:rPr>
          <w:sz w:val="18"/>
          <w:lang w:val="fr-FR"/>
        </w:rPr>
        <w:t>échelle métrique se définit comme une “Échelle d</w:t>
      </w:r>
      <w:r>
        <w:rPr>
          <w:sz w:val="18"/>
          <w:lang w:val="fr-FR"/>
        </w:rPr>
        <w:t>’</w:t>
      </w:r>
      <w:r w:rsidRPr="00CC56AC">
        <w:rPr>
          <w:sz w:val="18"/>
          <w:lang w:val="fr-FR"/>
        </w:rPr>
        <w:t>intervalle” : une échelle quantitative sans point zéro absolu défini.</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2.3.3.7.5</w:t>
      </w:r>
      <w:r w:rsidRPr="00CC56AC">
        <w:rPr>
          <w:sz w:val="18"/>
          <w:lang w:val="fr-FR"/>
        </w:rPr>
        <w:tab/>
        <w:t>“</w:t>
      </w:r>
      <w:r w:rsidRPr="00CC56AC">
        <w:rPr>
          <w:color w:val="000000"/>
          <w:sz w:val="18"/>
          <w:lang w:val="fr-FR"/>
        </w:rPr>
        <w:t>L</w:t>
      </w:r>
      <w:r>
        <w:rPr>
          <w:color w:val="000000"/>
          <w:sz w:val="18"/>
          <w:lang w:val="fr-FR"/>
        </w:rPr>
        <w:t>’</w:t>
      </w:r>
      <w:r w:rsidRPr="00CC56AC">
        <w:rPr>
          <w:color w:val="000000"/>
          <w:sz w:val="18"/>
          <w:lang w:val="fr-FR"/>
        </w:rPr>
        <w:t>échelle</w:t>
      </w:r>
      <w:r w:rsidRPr="00CC56AC">
        <w:rPr>
          <w:sz w:val="18"/>
          <w:lang w:val="fr-FR"/>
        </w:rPr>
        <w:t xml:space="preserve"> d</w:t>
      </w:r>
      <w:r>
        <w:rPr>
          <w:sz w:val="18"/>
          <w:lang w:val="fr-FR"/>
        </w:rPr>
        <w:t>’</w:t>
      </w:r>
      <w:r w:rsidRPr="00CC56AC">
        <w:rPr>
          <w:sz w:val="18"/>
          <w:lang w:val="fr-FR"/>
        </w:rPr>
        <w:t>intervalle est classée plus bas que l</w:t>
      </w:r>
      <w:r>
        <w:rPr>
          <w:sz w:val="18"/>
          <w:lang w:val="fr-FR"/>
        </w:rPr>
        <w:t>’</w:t>
      </w:r>
      <w:r w:rsidRPr="00CC56AC">
        <w:rPr>
          <w:sz w:val="18"/>
          <w:lang w:val="fr-FR"/>
        </w:rPr>
        <w:t>échelle de rapport (tableau 1).  Pour l</w:t>
      </w:r>
      <w:r>
        <w:rPr>
          <w:sz w:val="18"/>
          <w:lang w:val="fr-FR"/>
        </w:rPr>
        <w:t>’</w:t>
      </w:r>
      <w:r w:rsidRPr="00CC56AC">
        <w:rPr>
          <w:sz w:val="18"/>
          <w:lang w:val="fr-FR"/>
        </w:rPr>
        <w:t>échelle d</w:t>
      </w:r>
      <w:r>
        <w:rPr>
          <w:sz w:val="18"/>
          <w:lang w:val="fr-FR"/>
        </w:rPr>
        <w:t>’</w:t>
      </w:r>
      <w:r w:rsidRPr="00CC56AC">
        <w:rPr>
          <w:sz w:val="18"/>
          <w:lang w:val="fr-FR"/>
        </w:rPr>
        <w:t xml:space="preserve">intervalle, </w:t>
      </w:r>
      <w:r w:rsidRPr="00CC56AC">
        <w:rPr>
          <w:color w:val="000000"/>
          <w:sz w:val="18"/>
          <w:lang w:val="fr-FR"/>
        </w:rPr>
        <w:t>aucun</w:t>
      </w:r>
      <w:r w:rsidRPr="00CC56AC">
        <w:rPr>
          <w:sz w:val="18"/>
          <w:lang w:val="fr-FR"/>
        </w:rPr>
        <w:t xml:space="preserve"> indice utile ne peut être mis au point comme les rapports.  L</w:t>
      </w:r>
      <w:r>
        <w:rPr>
          <w:sz w:val="18"/>
          <w:lang w:val="fr-FR"/>
        </w:rPr>
        <w:t>’</w:t>
      </w:r>
      <w:r w:rsidRPr="00CC56AC">
        <w:rPr>
          <w:sz w:val="18"/>
          <w:lang w:val="fr-FR"/>
        </w:rPr>
        <w:t>échelle d</w:t>
      </w:r>
      <w:r>
        <w:rPr>
          <w:sz w:val="18"/>
          <w:lang w:val="fr-FR"/>
        </w:rPr>
        <w:t>’</w:t>
      </w:r>
      <w:r w:rsidRPr="00CC56AC">
        <w:rPr>
          <w:sz w:val="18"/>
          <w:lang w:val="fr-FR"/>
        </w:rPr>
        <w:t>intervalle est théoriquement l</w:t>
      </w:r>
      <w:r>
        <w:rPr>
          <w:sz w:val="18"/>
          <w:lang w:val="fr-FR"/>
        </w:rPr>
        <w:t>’</w:t>
      </w:r>
      <w:r w:rsidRPr="00CC56AC">
        <w:rPr>
          <w:sz w:val="18"/>
          <w:lang w:val="fr-FR"/>
        </w:rPr>
        <w:t>échelle la plus basse pour calculer des moyennes arithmétiques”.</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i/>
          <w:sz w:val="18"/>
          <w:lang w:val="fr-FR"/>
        </w:rPr>
      </w:pPr>
      <w:r w:rsidRPr="00CC56AC">
        <w:rPr>
          <w:bCs/>
          <w:sz w:val="18"/>
          <w:lang w:val="fr-FR"/>
        </w:rPr>
        <w:t>“</w:t>
      </w:r>
      <w:r w:rsidRPr="00CC56AC">
        <w:rPr>
          <w:sz w:val="18"/>
          <w:lang w:val="fr-FR"/>
        </w:rPr>
        <w:t>2.3.3.8</w:t>
      </w:r>
      <w:r w:rsidRPr="00CC56AC">
        <w:rPr>
          <w:sz w:val="18"/>
          <w:lang w:val="fr-FR"/>
        </w:rPr>
        <w:tab/>
      </w:r>
      <w:r w:rsidRPr="00CC56AC">
        <w:rPr>
          <w:i/>
          <w:color w:val="000000"/>
          <w:sz w:val="18"/>
          <w:lang w:val="fr-FR"/>
        </w:rPr>
        <w:t>Échelle</w:t>
      </w:r>
      <w:r w:rsidRPr="00CC56AC">
        <w:rPr>
          <w:i/>
          <w:sz w:val="18"/>
          <w:lang w:val="fr-FR"/>
        </w:rPr>
        <w:t xml:space="preserve"> ordinale</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ind w:left="567" w:right="567"/>
        <w:rPr>
          <w:sz w:val="18"/>
          <w:lang w:val="fr-FR"/>
        </w:rPr>
      </w:pPr>
      <w:r>
        <w:rPr>
          <w:bCs/>
          <w:sz w:val="18"/>
          <w:lang w:val="fr-FR"/>
        </w:rPr>
        <w:br w:type="page"/>
      </w:r>
      <w:r w:rsidRPr="00CC56AC">
        <w:rPr>
          <w:bCs/>
          <w:sz w:val="18"/>
          <w:lang w:val="fr-FR"/>
        </w:rPr>
        <w:lastRenderedPageBreak/>
        <w:t>“</w:t>
      </w:r>
      <w:r w:rsidRPr="00CC56AC">
        <w:rPr>
          <w:sz w:val="18"/>
          <w:lang w:val="fr-FR"/>
        </w:rPr>
        <w:t>2.3.3.8.1</w:t>
      </w:r>
      <w:r w:rsidRPr="00CC56AC">
        <w:rPr>
          <w:sz w:val="18"/>
          <w:lang w:val="fr-FR"/>
        </w:rPr>
        <w:tab/>
        <w:t>Les données ordinales sont des données dont des catégories discrètes peuvent être disposées dans un ordre ascendant ou descendant.  Elles résultent de caractères quantitatifs évalués visuellement (notes).</w:t>
      </w:r>
    </w:p>
    <w:p w:rsidR="0009782F" w:rsidRPr="00CC56AC" w:rsidRDefault="0009782F" w:rsidP="0009782F">
      <w:pPr>
        <w:ind w:left="567" w:right="567"/>
        <w:rPr>
          <w:sz w:val="18"/>
          <w:lang w:val="fr-FR"/>
        </w:rPr>
      </w:pPr>
    </w:p>
    <w:p w:rsidR="0009782F" w:rsidRPr="00CC56AC" w:rsidRDefault="0009782F" w:rsidP="0009782F">
      <w:pPr>
        <w:autoSpaceDE w:val="0"/>
        <w:autoSpaceDN w:val="0"/>
        <w:adjustRightInd w:val="0"/>
        <w:spacing w:line="271" w:lineRule="exact"/>
        <w:ind w:left="745" w:right="567"/>
        <w:rPr>
          <w:sz w:val="18"/>
          <w:lang w:val="fr-FR"/>
        </w:rPr>
      </w:pPr>
      <w:r w:rsidRPr="00CC56AC">
        <w:rPr>
          <w:bCs/>
          <w:sz w:val="18"/>
          <w:lang w:val="fr-FR"/>
        </w:rPr>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w:t>
      </w:r>
    </w:p>
    <w:p w:rsidR="0009782F" w:rsidRPr="00CC56AC" w:rsidRDefault="0009782F" w:rsidP="0009782F">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Type d</w:t>
            </w:r>
            <w:r>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09782F" w:rsidRPr="00CC56AC" w:rsidRDefault="0009782F" w:rsidP="00727F39">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Numéro d</w:t>
            </w:r>
            <w:r>
              <w:rPr>
                <w:b/>
                <w:bCs/>
                <w:sz w:val="18"/>
                <w:lang w:val="fr-FR"/>
              </w:rPr>
              <w:t>’</w:t>
            </w:r>
            <w:r w:rsidRPr="00CC56AC">
              <w:rPr>
                <w:b/>
                <w:bCs/>
                <w:sz w:val="18"/>
                <w:lang w:val="fr-FR"/>
              </w:rPr>
              <w:t>exemple</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ordinale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Intensité de la pigmentation anthocyanique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6</w:t>
            </w:r>
          </w:p>
        </w:tc>
      </w:tr>
    </w:tbl>
    <w:p w:rsidR="0009782F" w:rsidRPr="00CC56AC" w:rsidRDefault="0009782F" w:rsidP="0009782F">
      <w:pPr>
        <w:rPr>
          <w:lang w:val="fr-FR"/>
        </w:rPr>
      </w:pPr>
    </w:p>
    <w:p w:rsidR="0009782F" w:rsidRPr="00CC56AC" w:rsidRDefault="0009782F" w:rsidP="0009782F">
      <w:pPr>
        <w:autoSpaceDE w:val="0"/>
        <w:autoSpaceDN w:val="0"/>
        <w:adjustRightInd w:val="0"/>
        <w:spacing w:before="29"/>
        <w:ind w:left="746" w:right="567"/>
        <w:rPr>
          <w:sz w:val="18"/>
          <w:lang w:val="fr-FR"/>
        </w:rPr>
      </w:pPr>
      <w:r w:rsidRPr="00CC56AC">
        <w:rPr>
          <w:color w:val="000000"/>
          <w:sz w:val="18"/>
          <w:lang w:val="fr-FR"/>
        </w:rPr>
        <w:t>Pour une description des niveaux d</w:t>
      </w:r>
      <w:r>
        <w:rPr>
          <w:color w:val="000000"/>
          <w:sz w:val="18"/>
          <w:lang w:val="fr-FR"/>
        </w:rPr>
        <w:t>’</w:t>
      </w:r>
      <w:r w:rsidRPr="00CC56AC">
        <w:rPr>
          <w:color w:val="000000"/>
          <w:sz w:val="18"/>
          <w:lang w:val="fr-FR"/>
        </w:rPr>
        <w:t>expression, voir le tableau </w:t>
      </w:r>
      <w:r w:rsidRPr="00CC56AC">
        <w:rPr>
          <w:sz w:val="18"/>
          <w:lang w:val="fr-FR"/>
        </w:rPr>
        <w:t>6</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2.3.3.8.2</w:t>
      </w:r>
      <w:r w:rsidRPr="00CC56AC">
        <w:rPr>
          <w:sz w:val="18"/>
          <w:lang w:val="fr-FR"/>
        </w:rPr>
        <w:tab/>
        <w:t>Une échelle ordinale se compose de nombres qui correspondent aux niveaux d</w:t>
      </w:r>
      <w:r>
        <w:rPr>
          <w:sz w:val="18"/>
          <w:lang w:val="fr-FR"/>
        </w:rPr>
        <w:t>’</w:t>
      </w:r>
      <w:r w:rsidRPr="00CC56AC">
        <w:rPr>
          <w:sz w:val="18"/>
          <w:lang w:val="fr-FR"/>
        </w:rPr>
        <w:t>expression du caractère (notes).  Les niveaux d</w:t>
      </w:r>
      <w:r>
        <w:rPr>
          <w:sz w:val="18"/>
          <w:lang w:val="fr-FR"/>
        </w:rPr>
        <w:t>’</w:t>
      </w:r>
      <w:r w:rsidRPr="00CC56AC">
        <w:rPr>
          <w:sz w:val="18"/>
          <w:lang w:val="fr-FR"/>
        </w:rPr>
        <w:t>expression varient d</w:t>
      </w:r>
      <w:r>
        <w:rPr>
          <w:sz w:val="18"/>
          <w:lang w:val="fr-FR"/>
        </w:rPr>
        <w:t>’</w:t>
      </w:r>
      <w:r w:rsidRPr="00CC56AC">
        <w:rPr>
          <w:sz w:val="18"/>
          <w:lang w:val="fr-FR"/>
        </w:rPr>
        <w:t>un extrême à l</w:t>
      </w:r>
      <w:r>
        <w:rPr>
          <w:sz w:val="18"/>
          <w:lang w:val="fr-FR"/>
        </w:rPr>
        <w:t>’</w:t>
      </w:r>
      <w:r w:rsidRPr="00CC56AC">
        <w:rPr>
          <w:sz w:val="18"/>
          <w:lang w:val="fr-FR"/>
        </w:rPr>
        <w:t>autre et suivent par conséquent un ordre logique précis.  Les nombres utilisés pour les catégories n</w:t>
      </w:r>
      <w:r>
        <w:rPr>
          <w:sz w:val="18"/>
          <w:lang w:val="fr-FR"/>
        </w:rPr>
        <w:t>’</w:t>
      </w:r>
      <w:r w:rsidRPr="00CC56AC">
        <w:rPr>
          <w:sz w:val="18"/>
          <w:lang w:val="fr-FR"/>
        </w:rPr>
        <w:t>ont aucune importance.  Dans certains cas, les données ordinales peuvent atteindre le niveau des données d</w:t>
      </w:r>
      <w:r>
        <w:rPr>
          <w:sz w:val="18"/>
          <w:lang w:val="fr-FR"/>
        </w:rPr>
        <w:t>’</w:t>
      </w:r>
      <w:r w:rsidRPr="00CC56AC">
        <w:rPr>
          <w:sz w:val="18"/>
          <w:lang w:val="fr-FR"/>
        </w:rPr>
        <w:t>échelle d</w:t>
      </w:r>
      <w:r>
        <w:rPr>
          <w:sz w:val="18"/>
          <w:lang w:val="fr-FR"/>
        </w:rPr>
        <w:t>’</w:t>
      </w:r>
      <w:r w:rsidRPr="00CC56AC">
        <w:rPr>
          <w:sz w:val="18"/>
          <w:lang w:val="fr-FR"/>
        </w:rPr>
        <w:t>intervalle discrète ou de données d</w:t>
      </w:r>
      <w:r>
        <w:rPr>
          <w:sz w:val="18"/>
          <w:lang w:val="fr-FR"/>
        </w:rPr>
        <w:t>’</w:t>
      </w:r>
      <w:r w:rsidRPr="00CC56AC">
        <w:rPr>
          <w:sz w:val="18"/>
          <w:lang w:val="fr-FR"/>
        </w:rPr>
        <w:t>échelle de rapport discrète (section 2.3.8</w:t>
      </w:r>
      <w:r w:rsidRPr="00CC56AC">
        <w:rPr>
          <w:spacing w:val="-1"/>
          <w:sz w:val="18"/>
          <w:lang w:val="fr-FR"/>
        </w:rPr>
        <w:t xml:space="preserve"> </w:t>
      </w:r>
      <w:r w:rsidRPr="00CC56AC">
        <w:rPr>
          <w:i/>
          <w:iCs/>
          <w:sz w:val="18"/>
          <w:lang w:val="fr-FR"/>
        </w:rPr>
        <w:t>[renvoi</w:t>
      </w:r>
      <w:r w:rsidRPr="00CC56AC">
        <w:rPr>
          <w:i/>
          <w:iCs/>
          <w:spacing w:val="4"/>
          <w:sz w:val="18"/>
          <w:lang w:val="fr-FR"/>
        </w:rPr>
        <w:t>]</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2.3.3.8.3</w:t>
      </w:r>
      <w:r w:rsidRPr="00CC56AC">
        <w:rPr>
          <w:sz w:val="18"/>
          <w:lang w:val="fr-FR"/>
        </w:rPr>
        <w:tab/>
        <w:t>Les distances entre les catégories discrètes d</w:t>
      </w:r>
      <w:r>
        <w:rPr>
          <w:sz w:val="18"/>
          <w:lang w:val="fr-FR"/>
        </w:rPr>
        <w:t>’</w:t>
      </w:r>
      <w:r w:rsidRPr="00CC56AC">
        <w:rPr>
          <w:sz w:val="18"/>
          <w:lang w:val="fr-FR"/>
        </w:rPr>
        <w:t>une échelle ordinale ne sont pas connues précisément et ne sont pas nécessairement égales.  Par conséquent, une échelle ordinale ne remplit pas la condition pour calculer des moyennes arithmétiques, qui est l</w:t>
      </w:r>
      <w:r>
        <w:rPr>
          <w:sz w:val="18"/>
          <w:lang w:val="fr-FR"/>
        </w:rPr>
        <w:t>’</w:t>
      </w:r>
      <w:r w:rsidRPr="00CC56AC">
        <w:rPr>
          <w:sz w:val="18"/>
          <w:lang w:val="fr-FR"/>
        </w:rPr>
        <w:t>égalité des intervalles sur toute l</w:t>
      </w:r>
      <w:r>
        <w:rPr>
          <w:sz w:val="18"/>
          <w:lang w:val="fr-FR"/>
        </w:rPr>
        <w:t>’</w:t>
      </w:r>
      <w:r w:rsidRPr="00CC56AC">
        <w:rPr>
          <w:sz w:val="18"/>
          <w:lang w:val="fr-FR"/>
        </w:rPr>
        <w:t>échelle.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2.3.3.8.4</w:t>
      </w:r>
      <w:r w:rsidRPr="00CC56AC">
        <w:rPr>
          <w:sz w:val="18"/>
          <w:lang w:val="fr-FR"/>
        </w:rPr>
        <w:tab/>
        <w:t>L</w:t>
      </w:r>
      <w:r>
        <w:rPr>
          <w:sz w:val="18"/>
          <w:lang w:val="fr-FR"/>
        </w:rPr>
        <w:t>’</w:t>
      </w:r>
      <w:r w:rsidRPr="00CC56AC">
        <w:rPr>
          <w:sz w:val="18"/>
          <w:lang w:val="fr-FR"/>
        </w:rPr>
        <w:t>échelle ordinale est classée plus bas que l</w:t>
      </w:r>
      <w:r>
        <w:rPr>
          <w:sz w:val="18"/>
          <w:lang w:val="fr-FR"/>
        </w:rPr>
        <w:t>’</w:t>
      </w:r>
      <w:r w:rsidRPr="00CC56AC">
        <w:rPr>
          <w:sz w:val="18"/>
          <w:lang w:val="fr-FR"/>
        </w:rPr>
        <w:t>échelle d</w:t>
      </w:r>
      <w:r>
        <w:rPr>
          <w:sz w:val="18"/>
          <w:lang w:val="fr-FR"/>
        </w:rPr>
        <w:t>’</w:t>
      </w:r>
      <w:r w:rsidRPr="00CC56AC">
        <w:rPr>
          <w:sz w:val="18"/>
          <w:lang w:val="fr-FR"/>
        </w:rPr>
        <w:t>intervalle (tableau 1).  Moins de procédures statistiques peuvent être utilisées pour une échelle ordinale que pour chacune des données d</w:t>
      </w:r>
      <w:r>
        <w:rPr>
          <w:sz w:val="18"/>
          <w:lang w:val="fr-FR"/>
        </w:rPr>
        <w:t>’</w:t>
      </w:r>
      <w:r w:rsidRPr="00CC56AC">
        <w:rPr>
          <w:sz w:val="18"/>
          <w:lang w:val="fr-FR"/>
        </w:rPr>
        <w:t xml:space="preserve">échelle classée plus haut (section 2.3.8 </w:t>
      </w:r>
      <w:r w:rsidRPr="00CC56AC">
        <w:rPr>
          <w:i/>
          <w:iCs/>
          <w:sz w:val="18"/>
          <w:lang w:val="fr-FR"/>
        </w:rPr>
        <w:t>[renvoi]</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tabs>
          <w:tab w:val="left" w:pos="1300"/>
        </w:tabs>
        <w:autoSpaceDE w:val="0"/>
        <w:autoSpaceDN w:val="0"/>
        <w:adjustRightInd w:val="0"/>
        <w:ind w:left="567" w:right="567"/>
        <w:rPr>
          <w:i/>
          <w:sz w:val="18"/>
          <w:lang w:val="fr-FR"/>
        </w:rPr>
      </w:pPr>
      <w:r w:rsidRPr="00CC56AC">
        <w:rPr>
          <w:bCs/>
          <w:sz w:val="18"/>
          <w:lang w:val="fr-FR"/>
        </w:rPr>
        <w:t>“</w:t>
      </w:r>
      <w:r w:rsidRPr="00CC56AC">
        <w:rPr>
          <w:sz w:val="18"/>
          <w:lang w:val="fr-FR"/>
        </w:rPr>
        <w:t>2.3.4</w:t>
      </w:r>
      <w:r w:rsidRPr="00CC56AC">
        <w:rPr>
          <w:sz w:val="18"/>
          <w:lang w:val="fr-FR"/>
        </w:rPr>
        <w:tab/>
      </w:r>
      <w:r w:rsidRPr="00CC56AC">
        <w:rPr>
          <w:i/>
          <w:sz w:val="18"/>
          <w:lang w:val="fr-FR"/>
        </w:rPr>
        <w:t>Données pseudo</w:t>
      </w:r>
      <w:r>
        <w:rPr>
          <w:i/>
          <w:sz w:val="18"/>
          <w:lang w:val="fr-FR"/>
        </w:rPr>
        <w:noBreakHyphen/>
      </w:r>
      <w:r w:rsidRPr="00CC56AC">
        <w:rPr>
          <w:i/>
          <w:sz w:val="18"/>
          <w:lang w:val="fr-FR"/>
        </w:rPr>
        <w:t>qualitatives</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2.3.4.1</w:t>
      </w:r>
      <w:r w:rsidRPr="00CC56AC">
        <w:rPr>
          <w:sz w:val="18"/>
          <w:lang w:val="fr-FR"/>
        </w:rPr>
        <w:tab/>
        <w:t xml:space="preserve">Les </w:t>
      </w:r>
      <w:r w:rsidRPr="00CC56AC">
        <w:rPr>
          <w:color w:val="000000"/>
          <w:sz w:val="18"/>
          <w:lang w:val="fr-FR"/>
        </w:rPr>
        <w:t>données</w:t>
      </w:r>
      <w:r w:rsidRPr="00CC56AC">
        <w:rPr>
          <w:sz w:val="18"/>
          <w:lang w:val="fr-FR"/>
        </w:rPr>
        <w:t xml:space="preserve"> pseudo</w:t>
      </w:r>
      <w:r>
        <w:rPr>
          <w:sz w:val="18"/>
          <w:lang w:val="fr-FR"/>
        </w:rPr>
        <w:noBreakHyphen/>
      </w:r>
      <w:r w:rsidRPr="00CC56AC">
        <w:rPr>
          <w:sz w:val="18"/>
          <w:lang w:val="fr-FR"/>
        </w:rPr>
        <w:t>qualitatives sont des données mesurées à l</w:t>
      </w:r>
      <w:r>
        <w:rPr>
          <w:sz w:val="18"/>
          <w:lang w:val="fr-FR"/>
        </w:rPr>
        <w:t>’</w:t>
      </w:r>
      <w:r w:rsidRPr="00CC56AC">
        <w:rPr>
          <w:sz w:val="18"/>
          <w:lang w:val="fr-FR"/>
        </w:rPr>
        <w:t>aide d</w:t>
      </w:r>
      <w:r>
        <w:rPr>
          <w:sz w:val="18"/>
          <w:lang w:val="fr-FR"/>
        </w:rPr>
        <w:t>’</w:t>
      </w:r>
      <w:r w:rsidRPr="00CC56AC">
        <w:rPr>
          <w:sz w:val="18"/>
          <w:lang w:val="fr-FR"/>
        </w:rPr>
        <w:t xml:space="preserve">une échelle nominale sans ordre logique de </w:t>
      </w:r>
      <w:r w:rsidRPr="00CC56AC">
        <w:rPr>
          <w:sz w:val="18"/>
          <w:u w:val="single"/>
          <w:lang w:val="fr-FR"/>
        </w:rPr>
        <w:t>toutes</w:t>
      </w:r>
      <w:r w:rsidRPr="00CC56AC">
        <w:rPr>
          <w:sz w:val="18"/>
          <w:lang w:val="fr-FR"/>
        </w:rPr>
        <w:t xml:space="preserve"> les catégories discrètes. </w:t>
      </w:r>
      <w:r>
        <w:rPr>
          <w:sz w:val="18"/>
          <w:lang w:val="fr-FR"/>
        </w:rPr>
        <w:t xml:space="preserve"> </w:t>
      </w:r>
      <w:r w:rsidRPr="00CC56AC">
        <w:rPr>
          <w:sz w:val="18"/>
          <w:lang w:val="fr-FR"/>
        </w:rPr>
        <w:t>Elles résultent de caractères qualitatifs évalués visuellement</w:t>
      </w:r>
      <w:r w:rsidRPr="00CC56AC">
        <w:rPr>
          <w:spacing w:val="44"/>
          <w:sz w:val="18"/>
          <w:lang w:val="fr-FR"/>
        </w:rPr>
        <w:t xml:space="preserve"> </w:t>
      </w:r>
      <w:r w:rsidRPr="00CC56AC">
        <w:rPr>
          <w:sz w:val="18"/>
          <w:lang w:val="fr-FR"/>
        </w:rPr>
        <w:t>(note</w:t>
      </w:r>
      <w:r w:rsidRPr="00CC56AC">
        <w:rPr>
          <w:spacing w:val="-1"/>
          <w:sz w:val="18"/>
          <w:lang w:val="fr-FR"/>
        </w:rPr>
        <w:t>s</w:t>
      </w:r>
      <w:r w:rsidRPr="00CC56AC">
        <w:rPr>
          <w:sz w:val="18"/>
          <w:lang w:val="fr-FR"/>
        </w:rPr>
        <w:t>).</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autoSpaceDE w:val="0"/>
        <w:autoSpaceDN w:val="0"/>
        <w:adjustRightInd w:val="0"/>
        <w:spacing w:before="29" w:line="271" w:lineRule="exact"/>
        <w:ind w:left="745" w:right="567"/>
        <w:rPr>
          <w:position w:val="-1"/>
          <w:sz w:val="18"/>
          <w:lang w:val="fr-FR"/>
        </w:rPr>
      </w:pPr>
      <w:r w:rsidRPr="00CC56AC">
        <w:rPr>
          <w:bCs/>
          <w:sz w:val="18"/>
          <w:lang w:val="fr-FR"/>
        </w:rPr>
        <w:t>“</w:t>
      </w:r>
      <w:r w:rsidRPr="00CC56AC">
        <w:rPr>
          <w:position w:val="-1"/>
          <w:sz w:val="18"/>
          <w:u w:val="single"/>
          <w:lang w:val="fr-FR"/>
        </w:rPr>
        <w:t>Exe</w:t>
      </w:r>
      <w:r w:rsidRPr="00CC56AC">
        <w:rPr>
          <w:spacing w:val="-2"/>
          <w:position w:val="-1"/>
          <w:sz w:val="18"/>
          <w:u w:val="single"/>
          <w:lang w:val="fr-FR"/>
        </w:rPr>
        <w:t>m</w:t>
      </w:r>
      <w:r w:rsidRPr="00CC56AC">
        <w:rPr>
          <w:position w:val="-1"/>
          <w:sz w:val="18"/>
          <w:u w:val="single"/>
          <w:lang w:val="fr-FR"/>
        </w:rPr>
        <w:t>ples</w:t>
      </w:r>
    </w:p>
    <w:p w:rsidR="0009782F" w:rsidRPr="00CC56AC" w:rsidRDefault="0009782F" w:rsidP="0009782F">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Type d</w:t>
            </w:r>
            <w:r>
              <w:rPr>
                <w:b/>
                <w:bCs/>
                <w:sz w:val="18"/>
                <w:lang w:val="fr-FR"/>
              </w:rPr>
              <w:t>’</w:t>
            </w:r>
            <w:r w:rsidRPr="00CC56AC">
              <w:rPr>
                <w:b/>
                <w:bCs/>
                <w:sz w:val="18"/>
                <w:lang w:val="fr-FR"/>
              </w:rPr>
              <w:t>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09782F" w:rsidRPr="00CC56AC" w:rsidRDefault="0009782F" w:rsidP="00727F39">
            <w:pPr>
              <w:spacing w:before="60" w:after="60"/>
              <w:jc w:val="center"/>
              <w:rPr>
                <w:sz w:val="18"/>
                <w:lang w:val="fr-FR"/>
              </w:rPr>
            </w:pPr>
            <w:r w:rsidRPr="00CC56AC">
              <w:rPr>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autoSpaceDE w:val="0"/>
              <w:autoSpaceDN w:val="0"/>
              <w:adjustRightInd w:val="0"/>
              <w:spacing w:before="60" w:after="60"/>
              <w:jc w:val="center"/>
              <w:rPr>
                <w:sz w:val="18"/>
                <w:lang w:val="fr-FR"/>
              </w:rPr>
            </w:pPr>
            <w:r w:rsidRPr="00CC56AC">
              <w:rPr>
                <w:b/>
                <w:bCs/>
                <w:sz w:val="18"/>
                <w:lang w:val="fr-FR"/>
              </w:rPr>
              <w:t>Numéro d</w:t>
            </w:r>
            <w:r>
              <w:rPr>
                <w:b/>
                <w:bCs/>
                <w:sz w:val="18"/>
                <w:lang w:val="fr-FR"/>
              </w:rPr>
              <w:t>’</w:t>
            </w:r>
            <w:r w:rsidRPr="00CC56AC">
              <w:rPr>
                <w:b/>
                <w:bCs/>
                <w:sz w:val="18"/>
                <w:lang w:val="fr-FR"/>
              </w:rPr>
              <w:t>exemple</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Forme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7</w:t>
            </w:r>
          </w:p>
        </w:tc>
      </w:tr>
      <w:tr w:rsidR="0009782F" w:rsidRPr="00CC56AC" w:rsidTr="00727F39">
        <w:tc>
          <w:tcPr>
            <w:tcW w:w="2835"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Couleur de la fleur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spacing w:before="60" w:after="60"/>
              <w:jc w:val="center"/>
              <w:rPr>
                <w:sz w:val="18"/>
                <w:lang w:val="fr-FR"/>
              </w:rPr>
            </w:pPr>
            <w:r w:rsidRPr="00CC56AC">
              <w:rPr>
                <w:sz w:val="18"/>
                <w:lang w:val="fr-FR"/>
              </w:rPr>
              <w:t>8</w:t>
            </w:r>
          </w:p>
        </w:tc>
      </w:tr>
    </w:tbl>
    <w:p w:rsidR="0009782F" w:rsidRPr="00CC56AC" w:rsidRDefault="0009782F" w:rsidP="0009782F">
      <w:pPr>
        <w:rPr>
          <w:lang w:val="fr-FR"/>
        </w:rPr>
      </w:pPr>
    </w:p>
    <w:p w:rsidR="0009782F" w:rsidRPr="00CC56AC" w:rsidRDefault="0009782F" w:rsidP="0009782F">
      <w:pPr>
        <w:autoSpaceDE w:val="0"/>
        <w:autoSpaceDN w:val="0"/>
        <w:adjustRightInd w:val="0"/>
        <w:ind w:left="748" w:right="567"/>
        <w:rPr>
          <w:sz w:val="18"/>
          <w:lang w:val="fr-FR"/>
        </w:rPr>
      </w:pPr>
      <w:r w:rsidRPr="00CC56AC">
        <w:rPr>
          <w:color w:val="000000"/>
          <w:sz w:val="18"/>
          <w:lang w:val="fr-FR"/>
        </w:rPr>
        <w:t>Pour une description des niveaux d</w:t>
      </w:r>
      <w:r>
        <w:rPr>
          <w:color w:val="000000"/>
          <w:sz w:val="18"/>
          <w:lang w:val="fr-FR"/>
        </w:rPr>
        <w:t>’</w:t>
      </w:r>
      <w:r w:rsidRPr="00CC56AC">
        <w:rPr>
          <w:color w:val="000000"/>
          <w:sz w:val="18"/>
          <w:lang w:val="fr-FR"/>
        </w:rPr>
        <w:t>expression, voir le tableau </w:t>
      </w:r>
      <w:r w:rsidRPr="00CC56AC">
        <w:rPr>
          <w:sz w:val="18"/>
          <w:lang w:val="fr-FR"/>
        </w:rPr>
        <w:t>6.</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2.3.4.2</w:t>
      </w:r>
      <w:r w:rsidRPr="00CC56AC">
        <w:rPr>
          <w:sz w:val="18"/>
          <w:lang w:val="fr-FR"/>
        </w:rPr>
        <w:tab/>
      </w:r>
      <w:r w:rsidRPr="00CC56AC">
        <w:rPr>
          <w:color w:val="000000"/>
          <w:sz w:val="18"/>
          <w:lang w:val="fr-FR"/>
        </w:rPr>
        <w:t xml:space="preserve">Une </w:t>
      </w:r>
      <w:r w:rsidRPr="00CC56AC">
        <w:rPr>
          <w:sz w:val="18"/>
          <w:lang w:val="fr-FR"/>
        </w:rPr>
        <w:t>échelle</w:t>
      </w:r>
      <w:r w:rsidRPr="00CC56AC">
        <w:rPr>
          <w:color w:val="000000"/>
          <w:sz w:val="18"/>
          <w:lang w:val="fr-FR"/>
        </w:rPr>
        <w:t xml:space="preserve"> nominale se compose de nombres qui correspondent aux niveaux d</w:t>
      </w:r>
      <w:r>
        <w:rPr>
          <w:color w:val="000000"/>
          <w:sz w:val="18"/>
          <w:lang w:val="fr-FR"/>
        </w:rPr>
        <w:t>’</w:t>
      </w:r>
      <w:r w:rsidRPr="00CC56AC">
        <w:rPr>
          <w:color w:val="000000"/>
          <w:sz w:val="18"/>
          <w:lang w:val="fr-FR"/>
        </w:rPr>
        <w:t>expression du</w:t>
      </w:r>
      <w:r>
        <w:rPr>
          <w:color w:val="000000"/>
          <w:sz w:val="18"/>
          <w:lang w:val="fr-FR"/>
        </w:rPr>
        <w:t> </w:t>
      </w:r>
      <w:r w:rsidRPr="00CC56AC">
        <w:rPr>
          <w:color w:val="000000"/>
          <w:sz w:val="18"/>
          <w:lang w:val="fr-FR"/>
        </w:rPr>
        <w:t>caractère, qui figurent sous forme de notes dans les principes directeurs d</w:t>
      </w:r>
      <w:r>
        <w:rPr>
          <w:color w:val="000000"/>
          <w:sz w:val="18"/>
          <w:lang w:val="fr-FR"/>
        </w:rPr>
        <w:t>’</w:t>
      </w:r>
      <w:r w:rsidRPr="00CC56AC">
        <w:rPr>
          <w:color w:val="000000"/>
          <w:sz w:val="18"/>
          <w:lang w:val="fr-FR"/>
        </w:rPr>
        <w:t>examen.  Bien que des numéros soient utilisés à des fins de désignation, il n</w:t>
      </w:r>
      <w:r>
        <w:rPr>
          <w:color w:val="000000"/>
          <w:sz w:val="18"/>
          <w:lang w:val="fr-FR"/>
        </w:rPr>
        <w:t>’</w:t>
      </w:r>
      <w:r w:rsidRPr="00CC56AC">
        <w:rPr>
          <w:color w:val="000000"/>
          <w:sz w:val="18"/>
          <w:lang w:val="fr-FR"/>
        </w:rPr>
        <w:t xml:space="preserve">existe aucun ordre inévitable pour </w:t>
      </w:r>
      <w:r w:rsidRPr="00CC56AC">
        <w:rPr>
          <w:color w:val="000000"/>
          <w:sz w:val="18"/>
          <w:u w:val="single"/>
          <w:lang w:val="fr-FR"/>
        </w:rPr>
        <w:t>toutes</w:t>
      </w:r>
      <w:r w:rsidRPr="00CC56AC">
        <w:rPr>
          <w:color w:val="000000"/>
          <w:sz w:val="18"/>
          <w:lang w:val="fr-FR"/>
        </w:rPr>
        <w:t xml:space="preserve"> les expressions.  Il est possible de disposer seulement certains d</w:t>
      </w:r>
      <w:r>
        <w:rPr>
          <w:color w:val="000000"/>
          <w:sz w:val="18"/>
          <w:lang w:val="fr-FR"/>
        </w:rPr>
        <w:t>’</w:t>
      </w:r>
      <w:r w:rsidRPr="00CC56AC">
        <w:rPr>
          <w:color w:val="000000"/>
          <w:sz w:val="18"/>
          <w:lang w:val="fr-FR"/>
        </w:rPr>
        <w:t>entre eux</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2.3.4.3</w:t>
      </w:r>
      <w:r w:rsidRPr="00CC56AC">
        <w:rPr>
          <w:sz w:val="18"/>
          <w:lang w:val="fr-FR"/>
        </w:rPr>
        <w:tab/>
      </w:r>
      <w:r w:rsidRPr="00CC56AC">
        <w:rPr>
          <w:color w:val="000000"/>
          <w:sz w:val="18"/>
          <w:lang w:val="fr-FR"/>
        </w:rPr>
        <w:t>L</w:t>
      </w:r>
      <w:r>
        <w:rPr>
          <w:color w:val="000000"/>
          <w:sz w:val="18"/>
          <w:lang w:val="fr-FR"/>
        </w:rPr>
        <w:t>’</w:t>
      </w:r>
      <w:r w:rsidRPr="00CC56AC">
        <w:rPr>
          <w:color w:val="000000"/>
          <w:sz w:val="18"/>
          <w:lang w:val="fr-FR"/>
        </w:rPr>
        <w:t xml:space="preserve">échelle nominale vient en dernier dans le classement des échelles (tableau 1).  Peu de procédures statistiques sont applicables pour les évaluations </w:t>
      </w:r>
      <w:r w:rsidRPr="00CC56AC">
        <w:rPr>
          <w:sz w:val="18"/>
          <w:lang w:val="fr-FR"/>
        </w:rPr>
        <w:t>(section 2.3.8</w:t>
      </w:r>
      <w:r w:rsidRPr="00CC56AC">
        <w:rPr>
          <w:spacing w:val="-1"/>
          <w:sz w:val="18"/>
          <w:lang w:val="fr-FR"/>
        </w:rPr>
        <w:t xml:space="preserve"> </w:t>
      </w:r>
      <w:r w:rsidRPr="00CC56AC">
        <w:rPr>
          <w:i/>
          <w:iCs/>
          <w:sz w:val="18"/>
          <w:lang w:val="fr-FR"/>
        </w:rPr>
        <w:t>[renvoi]</w:t>
      </w:r>
      <w:r w:rsidRPr="00CC56AC">
        <w:rPr>
          <w:sz w:val="18"/>
          <w:lang w:val="fr-FR"/>
        </w:rPr>
        <w:t>).</w:t>
      </w:r>
    </w:p>
    <w:p w:rsidR="0009782F" w:rsidRPr="00CC56AC" w:rsidRDefault="0009782F" w:rsidP="0009782F">
      <w:pPr>
        <w:ind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2.3.5</w:t>
      </w:r>
      <w:r w:rsidRPr="00CC56AC">
        <w:rPr>
          <w:sz w:val="18"/>
          <w:lang w:val="fr-FR"/>
        </w:rPr>
        <w:tab/>
      </w:r>
      <w:r w:rsidRPr="00CC56AC">
        <w:rPr>
          <w:color w:val="000000"/>
          <w:sz w:val="18"/>
          <w:lang w:val="fr-FR"/>
        </w:rPr>
        <w:t>Les différents types d</w:t>
      </w:r>
      <w:r>
        <w:rPr>
          <w:color w:val="000000"/>
          <w:sz w:val="18"/>
          <w:lang w:val="fr-FR"/>
        </w:rPr>
        <w:t>’</w:t>
      </w:r>
      <w:r w:rsidRPr="00CC56AC">
        <w:rPr>
          <w:color w:val="000000"/>
          <w:sz w:val="18"/>
          <w:lang w:val="fr-FR"/>
        </w:rPr>
        <w:t>échelles sont résumés dans le tableau ci</w:t>
      </w:r>
      <w:r>
        <w:rPr>
          <w:color w:val="000000"/>
          <w:sz w:val="18"/>
          <w:lang w:val="fr-FR"/>
        </w:rPr>
        <w:noBreakHyphen/>
      </w:r>
      <w:r w:rsidRPr="00CC56AC">
        <w:rPr>
          <w:color w:val="000000"/>
          <w:sz w:val="18"/>
          <w:lang w:val="fr-FR"/>
        </w:rPr>
        <w:t>après</w:t>
      </w:r>
      <w:r>
        <w:rPr>
          <w:sz w:val="18"/>
          <w:lang w:val="fr-FR"/>
        </w:rPr>
        <w:t> </w:t>
      </w:r>
      <w:r w:rsidRPr="00CC56AC">
        <w:rPr>
          <w:sz w:val="18"/>
          <w:lang w:val="fr-FR"/>
        </w:rPr>
        <w:t>:</w:t>
      </w:r>
    </w:p>
    <w:p w:rsidR="0009782F" w:rsidRPr="00CC56AC" w:rsidRDefault="0009782F" w:rsidP="0009782F">
      <w:pPr>
        <w:autoSpaceDE w:val="0"/>
        <w:autoSpaceDN w:val="0"/>
        <w:adjustRightInd w:val="0"/>
        <w:spacing w:before="15" w:line="200" w:lineRule="exact"/>
        <w:rPr>
          <w:sz w:val="18"/>
          <w:lang w:val="fr-FR"/>
        </w:rPr>
      </w:pPr>
    </w:p>
    <w:p w:rsidR="0009782F" w:rsidRPr="00CC56AC" w:rsidRDefault="0009782F" w:rsidP="0009782F">
      <w:pPr>
        <w:keepNext/>
        <w:tabs>
          <w:tab w:val="left" w:pos="1300"/>
        </w:tabs>
        <w:autoSpaceDE w:val="0"/>
        <w:autoSpaceDN w:val="0"/>
        <w:adjustRightInd w:val="0"/>
        <w:jc w:val="center"/>
        <w:rPr>
          <w:sz w:val="18"/>
          <w:u w:val="single"/>
          <w:lang w:val="fr-FR"/>
        </w:rPr>
      </w:pPr>
      <w:r w:rsidRPr="00CC56AC">
        <w:rPr>
          <w:iCs/>
          <w:sz w:val="18"/>
          <w:u w:val="single"/>
          <w:lang w:val="fr-FR"/>
        </w:rPr>
        <w:t>Tableau 1</w:t>
      </w:r>
      <w:r>
        <w:rPr>
          <w:iCs/>
          <w:sz w:val="18"/>
          <w:u w:val="single"/>
          <w:lang w:val="fr-FR"/>
        </w:rPr>
        <w:t> </w:t>
      </w:r>
      <w:r w:rsidRPr="00CC56AC">
        <w:rPr>
          <w:iCs/>
          <w:sz w:val="18"/>
          <w:u w:val="single"/>
          <w:lang w:val="fr-FR"/>
        </w:rPr>
        <w:t>: Types d</w:t>
      </w:r>
      <w:r>
        <w:rPr>
          <w:iCs/>
          <w:sz w:val="18"/>
          <w:u w:val="single"/>
          <w:lang w:val="fr-FR"/>
        </w:rPr>
        <w:t>’</w:t>
      </w:r>
      <w:r w:rsidRPr="00CC56AC">
        <w:rPr>
          <w:iCs/>
          <w:sz w:val="18"/>
          <w:u w:val="single"/>
          <w:lang w:val="fr-FR"/>
        </w:rPr>
        <w:t>expressions et types d</w:t>
      </w:r>
      <w:r>
        <w:rPr>
          <w:iCs/>
          <w:sz w:val="18"/>
          <w:u w:val="single"/>
          <w:lang w:val="fr-FR"/>
        </w:rPr>
        <w:t>’</w:t>
      </w:r>
      <w:r w:rsidRPr="00CC56AC">
        <w:rPr>
          <w:iCs/>
          <w:sz w:val="18"/>
          <w:u w:val="single"/>
          <w:lang w:val="fr-FR"/>
        </w:rPr>
        <w:t>échelles</w:t>
      </w:r>
    </w:p>
    <w:p w:rsidR="0009782F" w:rsidRPr="00CC56AC" w:rsidRDefault="0009782F" w:rsidP="0009782F">
      <w:pPr>
        <w:keepNext/>
        <w:rPr>
          <w:sz w:val="18"/>
          <w:lang w:val="fr-FR"/>
        </w:rPr>
      </w:pPr>
    </w:p>
    <w:tbl>
      <w:tblPr>
        <w:tblW w:w="8530" w:type="dxa"/>
        <w:jc w:val="center"/>
        <w:tblLayout w:type="fixed"/>
        <w:tblCellMar>
          <w:left w:w="57" w:type="dxa"/>
          <w:right w:w="57" w:type="dxa"/>
        </w:tblCellMar>
        <w:tblLook w:val="0000" w:firstRow="0" w:lastRow="0" w:firstColumn="0" w:lastColumn="0" w:noHBand="0" w:noVBand="0"/>
      </w:tblPr>
      <w:tblGrid>
        <w:gridCol w:w="1511"/>
        <w:gridCol w:w="1199"/>
        <w:gridCol w:w="2042"/>
        <w:gridCol w:w="1176"/>
        <w:gridCol w:w="1732"/>
        <w:gridCol w:w="8"/>
        <w:gridCol w:w="846"/>
        <w:gridCol w:w="16"/>
      </w:tblGrid>
      <w:tr w:rsidR="0009782F" w:rsidRPr="00CC56AC" w:rsidTr="00727F39">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left"/>
              <w:rPr>
                <w:color w:val="000000"/>
                <w:sz w:val="16"/>
                <w:lang w:val="fr-FR"/>
              </w:rPr>
            </w:pPr>
            <w:r w:rsidRPr="00CC56AC">
              <w:rPr>
                <w:color w:val="000000"/>
                <w:sz w:val="16"/>
                <w:lang w:val="fr-FR"/>
              </w:rPr>
              <w:t>Type d</w:t>
            </w:r>
            <w:r>
              <w:rPr>
                <w:color w:val="000000"/>
                <w:sz w:val="16"/>
                <w:lang w:val="fr-FR"/>
              </w:rPr>
              <w:t>’</w:t>
            </w:r>
            <w:r w:rsidRPr="00CC56AC">
              <w:rPr>
                <w:color w:val="000000"/>
                <w:sz w:val="16"/>
                <w:lang w:val="fr-FR"/>
              </w:rPr>
              <w:t>échelle</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center"/>
              <w:rPr>
                <w:color w:val="000000"/>
                <w:sz w:val="16"/>
                <w:lang w:val="fr-FR"/>
              </w:rPr>
            </w:pPr>
            <w:r w:rsidRPr="00CC56AC">
              <w:rPr>
                <w:color w:val="000000"/>
                <w:sz w:val="16"/>
                <w:lang w:val="fr-FR"/>
              </w:rPr>
              <w:t>Description</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center"/>
              <w:rPr>
                <w:color w:val="000000"/>
                <w:sz w:val="16"/>
                <w:lang w:val="fr-FR"/>
              </w:rPr>
            </w:pPr>
            <w:r w:rsidRPr="00CC56AC">
              <w:rPr>
                <w:color w:val="000000"/>
                <w:sz w:val="16"/>
                <w:lang w:val="fr-FR"/>
              </w:rPr>
              <w:t>Distribution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left"/>
              <w:rPr>
                <w:color w:val="000000"/>
                <w:sz w:val="16"/>
                <w:lang w:val="fr-FR"/>
              </w:rPr>
            </w:pPr>
            <w:r w:rsidRPr="00CC56AC">
              <w:rPr>
                <w:color w:val="000000"/>
                <w:sz w:val="16"/>
                <w:lang w:val="fr-FR"/>
              </w:rPr>
              <w:t>Données enregistrées</w:t>
            </w:r>
          </w:p>
        </w:tc>
        <w:tc>
          <w:tcPr>
            <w:tcW w:w="17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left"/>
              <w:rPr>
                <w:color w:val="000000"/>
                <w:sz w:val="16"/>
                <w:lang w:val="fr-FR"/>
              </w:rPr>
            </w:pPr>
            <w:r w:rsidRPr="00CC56AC">
              <w:rPr>
                <w:color w:val="000000"/>
                <w:sz w:val="16"/>
                <w:lang w:val="fr-FR"/>
              </w:rPr>
              <w:t>Niveau d</w:t>
            </w:r>
            <w:r>
              <w:rPr>
                <w:color w:val="000000"/>
                <w:sz w:val="16"/>
                <w:lang w:val="fr-FR"/>
              </w:rPr>
              <w:t>’</w:t>
            </w:r>
            <w:r w:rsidRPr="00CC56AC">
              <w:rPr>
                <w:color w:val="000000"/>
                <w:sz w:val="16"/>
                <w:lang w:val="fr-FR"/>
              </w:rPr>
              <w:t>échelle</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keepNext/>
              <w:keepLines/>
              <w:tabs>
                <w:tab w:val="left" w:pos="567"/>
              </w:tabs>
              <w:spacing w:before="60" w:after="60"/>
              <w:jc w:val="left"/>
              <w:rPr>
                <w:color w:val="000000"/>
                <w:sz w:val="16"/>
                <w:lang w:val="fr-FR"/>
              </w:rPr>
            </w:pPr>
            <w:r w:rsidRPr="00CC56AC">
              <w:rPr>
                <w:color w:val="000000"/>
                <w:sz w:val="16"/>
                <w:lang w:val="fr-FR"/>
              </w:rPr>
              <w:t>Type d</w:t>
            </w:r>
            <w:r>
              <w:rPr>
                <w:color w:val="000000"/>
                <w:sz w:val="16"/>
                <w:lang w:val="fr-FR"/>
              </w:rPr>
              <w:t>’</w:t>
            </w:r>
            <w:r w:rsidRPr="00CC56AC">
              <w:rPr>
                <w:color w:val="000000"/>
                <w:sz w:val="16"/>
                <w:lang w:val="fr-FR"/>
              </w:rPr>
              <w:t>échelle</w:t>
            </w:r>
          </w:p>
        </w:tc>
      </w:tr>
      <w:tr w:rsidR="0009782F" w:rsidRPr="00CC56AC" w:rsidTr="00727F39">
        <w:trPr>
          <w:cantSplit/>
          <w:jc w:val="center"/>
        </w:trPr>
        <w:tc>
          <w:tcPr>
            <w:tcW w:w="1511" w:type="dxa"/>
            <w:vMerge w:val="restart"/>
            <w:tcBorders>
              <w:top w:val="single" w:sz="4" w:space="0" w:color="000000"/>
              <w:left w:val="single" w:sz="4" w:space="0" w:color="000000"/>
              <w:right w:val="single" w:sz="4" w:space="0" w:color="000000"/>
            </w:tcBorders>
            <w:vAlign w:val="center"/>
          </w:tcPr>
          <w:p w:rsidR="0009782F" w:rsidRPr="00CC56AC" w:rsidRDefault="00665C6D" w:rsidP="00727F39">
            <w:pPr>
              <w:keepNext/>
              <w:spacing w:before="60" w:after="60"/>
              <w:jc w:val="center"/>
              <w:rPr>
                <w:sz w:val="16"/>
                <w:lang w:val="fr-FR"/>
              </w:rPr>
            </w:pPr>
            <w:r>
              <w:rPr>
                <w:noProof/>
              </w:rPr>
              <mc:AlternateContent>
                <mc:Choice Requires="wps">
                  <w:drawing>
                    <wp:anchor distT="0" distB="0" distL="114299" distR="114299" simplePos="0" relativeHeight="251657728" behindDoc="0" locked="0" layoutInCell="0" allowOverlap="1" wp14:anchorId="27C781E5" wp14:editId="2BCEF97F">
                      <wp:simplePos x="0" y="0"/>
                      <wp:positionH relativeFrom="column">
                        <wp:posOffset>5505449</wp:posOffset>
                      </wp:positionH>
                      <wp:positionV relativeFrom="paragraph">
                        <wp:posOffset>867410</wp:posOffset>
                      </wp:positionV>
                      <wp:extent cx="0" cy="214630"/>
                      <wp:effectExtent l="76200" t="38100" r="57150" b="1397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5pt,68.3pt" to="43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" o:allowincell="f">
                      <v:stroke endarrow="block"/>
                    </v:line>
                  </w:pict>
                </mc:Fallback>
              </mc:AlternateContent>
            </w:r>
            <w:r>
              <w:rPr>
                <w:noProof/>
              </w:rPr>
              <mc:AlternateContent>
                <mc:Choice Requires="wps">
                  <w:drawing>
                    <wp:anchor distT="0" distB="0" distL="114299" distR="114299" simplePos="0" relativeHeight="251656704" behindDoc="0" locked="0" layoutInCell="0" allowOverlap="1" wp14:anchorId="3E4645AB" wp14:editId="28EB845E">
                      <wp:simplePos x="0" y="0"/>
                      <wp:positionH relativeFrom="column">
                        <wp:posOffset>5505449</wp:posOffset>
                      </wp:positionH>
                      <wp:positionV relativeFrom="paragraph">
                        <wp:posOffset>440055</wp:posOffset>
                      </wp:positionV>
                      <wp:extent cx="0" cy="262255"/>
                      <wp:effectExtent l="76200" t="38100" r="57150" b="23495"/>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5pt,34.65pt" to="43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" o:allowincell="f">
                      <v:stroke endarrow="block"/>
                    </v:line>
                  </w:pict>
                </mc:Fallback>
              </mc:AlternateContent>
            </w:r>
            <w:r w:rsidR="0009782F" w:rsidRPr="00CC56AC">
              <w:rPr>
                <w:spacing w:val="-2"/>
                <w:sz w:val="16"/>
                <w:lang w:val="fr-FR"/>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spacing w:before="60" w:after="60"/>
              <w:jc w:val="left"/>
              <w:rPr>
                <w:sz w:val="16"/>
                <w:lang w:val="fr-FR"/>
              </w:rPr>
            </w:pPr>
            <w:r w:rsidRPr="00CC56AC">
              <w:rPr>
                <w:sz w:val="16"/>
                <w:lang w:val="fr-FR"/>
              </w:rPr>
              <w:t>rapport</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keepLines/>
              <w:tabs>
                <w:tab w:val="left" w:pos="567"/>
              </w:tabs>
              <w:spacing w:before="60" w:after="60"/>
              <w:jc w:val="left"/>
              <w:rPr>
                <w:color w:val="000000"/>
                <w:sz w:val="16"/>
                <w:lang w:val="fr-FR"/>
              </w:rPr>
            </w:pPr>
            <w:r w:rsidRPr="00CC56AC">
              <w:rPr>
                <w:color w:val="000000"/>
                <w:sz w:val="16"/>
                <w:lang w:val="fr-FR"/>
              </w:rPr>
              <w:t>intervalles constants avec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keepLines/>
              <w:tabs>
                <w:tab w:val="left" w:pos="567"/>
              </w:tabs>
              <w:spacing w:before="60" w:after="60"/>
              <w:rPr>
                <w:color w:val="000000"/>
                <w:sz w:val="16"/>
                <w:lang w:val="fr-FR"/>
              </w:rPr>
            </w:pPr>
            <w:r w:rsidRPr="00CC56AC">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keepLines/>
              <w:tabs>
                <w:tab w:val="left" w:pos="567"/>
              </w:tabs>
              <w:spacing w:before="60" w:after="60"/>
              <w:rPr>
                <w:color w:val="000000"/>
                <w:sz w:val="16"/>
                <w:lang w:val="fr-FR"/>
              </w:rPr>
            </w:pPr>
            <w:r w:rsidRPr="00CC56AC">
              <w:rPr>
                <w:color w:val="000000"/>
                <w:sz w:val="16"/>
                <w:lang w:val="fr-FR"/>
              </w:rPr>
              <w:t>Mesures absolues</w:t>
            </w:r>
          </w:p>
        </w:tc>
        <w:tc>
          <w:tcPr>
            <w:tcW w:w="862" w:type="dxa"/>
            <w:gridSpan w:val="2"/>
            <w:vMerge w:val="restart"/>
            <w:tcBorders>
              <w:top w:val="single" w:sz="4" w:space="0" w:color="000000"/>
              <w:left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center"/>
              <w:rPr>
                <w:sz w:val="16"/>
                <w:lang w:val="fr-FR"/>
              </w:rPr>
            </w:pPr>
            <w:r w:rsidRPr="00CC56AC">
              <w:rPr>
                <w:sz w:val="16"/>
                <w:lang w:val="fr-FR"/>
              </w:rPr>
              <w:t>Élevé</w:t>
            </w:r>
          </w:p>
        </w:tc>
      </w:tr>
      <w:tr w:rsidR="0009782F" w:rsidRPr="00CC56AC" w:rsidTr="00727F39">
        <w:trPr>
          <w:cantSplit/>
          <w:jc w:val="center"/>
        </w:trPr>
        <w:tc>
          <w:tcPr>
            <w:tcW w:w="1511" w:type="dxa"/>
            <w:vMerge/>
            <w:tcBorders>
              <w:left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6"/>
                <w:lang w:val="fr-FR"/>
              </w:rPr>
            </w:pPr>
            <w:r w:rsidRPr="00CC56AC">
              <w:rPr>
                <w:color w:val="000000"/>
                <w:sz w:val="16"/>
                <w:lang w:val="fr-FR"/>
              </w:rPr>
              <w:t>Dénombrement</w:t>
            </w:r>
          </w:p>
        </w:tc>
        <w:tc>
          <w:tcPr>
            <w:tcW w:w="862" w:type="dxa"/>
            <w:gridSpan w:val="2"/>
            <w:vMerge/>
            <w:tcBorders>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before="60" w:after="60"/>
              <w:jc w:val="center"/>
              <w:rPr>
                <w:sz w:val="16"/>
                <w:lang w:val="fr-FR"/>
              </w:rPr>
            </w:pPr>
          </w:p>
        </w:tc>
      </w:tr>
      <w:tr w:rsidR="0009782F" w:rsidRPr="00CC56AC" w:rsidTr="00727F39">
        <w:trPr>
          <w:cantSplit/>
          <w:jc w:val="center"/>
        </w:trPr>
        <w:tc>
          <w:tcPr>
            <w:tcW w:w="1511" w:type="dxa"/>
            <w:vMerge/>
            <w:tcBorders>
              <w:left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r w:rsidRPr="00CC56AC">
              <w:rPr>
                <w:sz w:val="16"/>
                <w:lang w:val="fr-FR"/>
              </w:rPr>
              <w:t>intervalle</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6"/>
                <w:lang w:val="fr-FR"/>
              </w:rPr>
            </w:pPr>
            <w:r w:rsidRPr="00CC56AC">
              <w:rPr>
                <w:color w:val="000000"/>
                <w:sz w:val="16"/>
                <w:lang w:val="fr-FR"/>
              </w:rPr>
              <w:t>intervalles constants sans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r w:rsidRPr="00CC56AC">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line="252" w:lineRule="exact"/>
              <w:jc w:val="left"/>
              <w:rPr>
                <w:sz w:val="16"/>
                <w:lang w:val="fr-FR"/>
              </w:rPr>
            </w:pPr>
            <w:r w:rsidRPr="00CC56AC">
              <w:rPr>
                <w:color w:val="000000"/>
                <w:sz w:val="16"/>
                <w:lang w:val="fr-FR"/>
              </w:rPr>
              <w:t>Mesures relatives</w:t>
            </w:r>
          </w:p>
        </w:tc>
        <w:tc>
          <w:tcPr>
            <w:tcW w:w="862" w:type="dxa"/>
            <w:gridSpan w:val="2"/>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before="60" w:after="60"/>
              <w:rPr>
                <w:sz w:val="16"/>
                <w:lang w:val="fr-FR"/>
              </w:rPr>
            </w:pPr>
          </w:p>
        </w:tc>
      </w:tr>
      <w:tr w:rsidR="0009782F" w:rsidRPr="00CC56AC" w:rsidTr="00727F39">
        <w:trPr>
          <w:cantSplit/>
          <w:jc w:val="center"/>
        </w:trPr>
        <w:tc>
          <w:tcPr>
            <w:tcW w:w="1511" w:type="dxa"/>
            <w:vMerge/>
            <w:tcBorders>
              <w:left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rPr>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autoSpaceDE w:val="0"/>
              <w:autoSpaceDN w:val="0"/>
              <w:adjustRightInd w:val="0"/>
              <w:spacing w:before="60" w:after="60"/>
              <w:jc w:val="left"/>
              <w:rPr>
                <w:sz w:val="16"/>
                <w:lang w:val="fr-FR"/>
              </w:rPr>
            </w:pPr>
            <w:r w:rsidRPr="00CC56AC">
              <w:rPr>
                <w:color w:val="000000"/>
                <w:sz w:val="16"/>
                <w:lang w:val="fr-FR"/>
              </w:rPr>
              <w:t>Date</w:t>
            </w:r>
          </w:p>
        </w:tc>
        <w:tc>
          <w:tcPr>
            <w:tcW w:w="862" w:type="dxa"/>
            <w:gridSpan w:val="2"/>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before="60" w:after="60"/>
              <w:rPr>
                <w:sz w:val="16"/>
                <w:lang w:val="fr-FR"/>
              </w:rPr>
            </w:pPr>
          </w:p>
        </w:tc>
      </w:tr>
      <w:tr w:rsidR="0009782F" w:rsidRPr="00CC56AC" w:rsidTr="00727F39">
        <w:trPr>
          <w:cantSplit/>
          <w:jc w:val="center"/>
        </w:trPr>
        <w:tc>
          <w:tcPr>
            <w:tcW w:w="1511" w:type="dxa"/>
            <w:vMerge/>
            <w:tcBorders>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before="60" w:after="60" w:line="200" w:lineRule="exact"/>
              <w:rPr>
                <w:sz w:val="16"/>
                <w:lang w:val="fr-FR"/>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spacing w:before="60" w:after="60"/>
              <w:jc w:val="left"/>
              <w:rPr>
                <w:sz w:val="16"/>
                <w:lang w:val="fr-FR"/>
              </w:rPr>
            </w:pPr>
            <w:r w:rsidRPr="00CC56AC">
              <w:rPr>
                <w:sz w:val="16"/>
                <w:lang w:val="fr-FR"/>
              </w:rPr>
              <w:t>ordinale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tabs>
                <w:tab w:val="left" w:pos="567"/>
              </w:tabs>
              <w:spacing w:before="60" w:after="60"/>
              <w:jc w:val="left"/>
              <w:rPr>
                <w:color w:val="000000"/>
                <w:sz w:val="16"/>
                <w:lang w:val="fr-FR"/>
              </w:rPr>
            </w:pPr>
            <w:r w:rsidRPr="00CC56AC">
              <w:rPr>
                <w:color w:val="000000"/>
                <w:sz w:val="16"/>
                <w:lang w:val="fr-FR"/>
              </w:rPr>
              <w:t>Expressions ordonnées avec distances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tabs>
                <w:tab w:val="left" w:pos="567"/>
              </w:tabs>
              <w:spacing w:before="60" w:after="60"/>
              <w:rPr>
                <w:color w:val="000000"/>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tabs>
                <w:tab w:val="left" w:pos="567"/>
              </w:tabs>
              <w:spacing w:before="60" w:after="60"/>
              <w:jc w:val="left"/>
              <w:rPr>
                <w:color w:val="000000"/>
                <w:sz w:val="16"/>
                <w:lang w:val="fr-FR"/>
              </w:rPr>
            </w:pPr>
            <w:r w:rsidRPr="00CC56AC">
              <w:rPr>
                <w:color w:val="000000"/>
                <w:sz w:val="16"/>
                <w:lang w:val="fr-FR"/>
              </w:rPr>
              <w:t>Notes évaluées</w:t>
            </w:r>
            <w:r w:rsidRPr="00CC56AC">
              <w:rPr>
                <w:color w:val="000000"/>
                <w:sz w:val="16"/>
                <w:lang w:val="fr-FR"/>
              </w:rPr>
              <w:br/>
              <w:t>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spacing w:before="60" w:after="60"/>
              <w:jc w:val="left"/>
              <w:rPr>
                <w:sz w:val="16"/>
                <w:lang w:val="fr-FR"/>
              </w:rPr>
            </w:pPr>
          </w:p>
        </w:tc>
      </w:tr>
      <w:tr w:rsidR="0009782F" w:rsidRPr="00CC56AC" w:rsidTr="00727F39">
        <w:trPr>
          <w:cantSplit/>
          <w:jc w:val="center"/>
        </w:trPr>
        <w:tc>
          <w:tcPr>
            <w:tcW w:w="1511"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before="60" w:after="60" w:line="239" w:lineRule="auto"/>
              <w:jc w:val="center"/>
              <w:rPr>
                <w:sz w:val="16"/>
                <w:lang w:val="fr-FR"/>
              </w:rPr>
            </w:pPr>
            <w:r w:rsidRPr="00CC56AC">
              <w:rPr>
                <w:spacing w:val="-2"/>
                <w:sz w:val="16"/>
                <w:lang w:val="fr-FR"/>
              </w:rPr>
              <w:t>PQ ou QL</w:t>
            </w:r>
          </w:p>
        </w:tc>
        <w:tc>
          <w:tcPr>
            <w:tcW w:w="1199"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spacing w:before="60" w:after="60"/>
              <w:jc w:val="left"/>
              <w:rPr>
                <w:sz w:val="16"/>
                <w:lang w:val="fr-FR"/>
              </w:rPr>
            </w:pPr>
            <w:r w:rsidRPr="00CC56AC">
              <w:rPr>
                <w:sz w:val="16"/>
                <w:lang w:val="fr-FR"/>
              </w:rPr>
              <w:t>no</w:t>
            </w:r>
            <w:r w:rsidRPr="00CC56AC">
              <w:rPr>
                <w:spacing w:val="-2"/>
                <w:sz w:val="16"/>
                <w:lang w:val="fr-FR"/>
              </w:rPr>
              <w:t>m</w:t>
            </w:r>
            <w:r w:rsidRPr="00CC56AC">
              <w:rPr>
                <w:sz w:val="16"/>
                <w:lang w:val="fr-FR"/>
              </w:rPr>
              <w:t>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tabs>
                <w:tab w:val="left" w:pos="567"/>
              </w:tabs>
              <w:spacing w:before="60" w:after="60"/>
              <w:jc w:val="left"/>
              <w:rPr>
                <w:color w:val="000000"/>
                <w:sz w:val="16"/>
                <w:lang w:val="fr-FR"/>
              </w:rPr>
            </w:pPr>
            <w:r w:rsidRPr="00CC56AC">
              <w:rPr>
                <w:color w:val="000000"/>
                <w:sz w:val="16"/>
                <w:lang w:val="fr-FR"/>
              </w:rPr>
              <w:t>Pas d</w:t>
            </w:r>
            <w:r>
              <w:rPr>
                <w:color w:val="000000"/>
                <w:sz w:val="16"/>
                <w:lang w:val="fr-FR"/>
              </w:rPr>
              <w:t>’</w:t>
            </w:r>
            <w:r w:rsidRPr="00CC56AC">
              <w:rPr>
                <w:color w:val="000000"/>
                <w:sz w:val="16"/>
                <w:lang w:val="fr-FR"/>
              </w:rPr>
              <w:t>ordre, pas de distances</w:t>
            </w:r>
          </w:p>
        </w:tc>
        <w:tc>
          <w:tcPr>
            <w:tcW w:w="11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tabs>
                <w:tab w:val="left" w:pos="567"/>
              </w:tabs>
              <w:spacing w:before="60" w:after="60"/>
              <w:rPr>
                <w:color w:val="000000"/>
                <w:sz w:val="16"/>
                <w:lang w:val="fr-FR"/>
              </w:rPr>
            </w:pPr>
            <w:r w:rsidRPr="00CC56AC">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tabs>
                <w:tab w:val="left" w:pos="567"/>
              </w:tabs>
              <w:spacing w:before="60" w:after="60"/>
              <w:jc w:val="left"/>
              <w:rPr>
                <w:color w:val="000000"/>
                <w:sz w:val="16"/>
                <w:lang w:val="fr-FR"/>
              </w:rPr>
            </w:pPr>
            <w:r w:rsidRPr="00CC56AC">
              <w:rPr>
                <w:color w:val="000000"/>
                <w:sz w:val="16"/>
                <w:lang w:val="fr-FR"/>
              </w:rPr>
              <w:t>Notes évaluées 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spacing w:before="60" w:after="60"/>
              <w:jc w:val="center"/>
              <w:rPr>
                <w:sz w:val="16"/>
                <w:lang w:val="fr-FR"/>
              </w:rPr>
            </w:pPr>
            <w:r w:rsidRPr="00CC56AC">
              <w:rPr>
                <w:sz w:val="16"/>
                <w:lang w:val="fr-FR"/>
              </w:rPr>
              <w:t>Bas</w:t>
            </w:r>
          </w:p>
        </w:tc>
      </w:tr>
    </w:tbl>
    <w:p w:rsidR="0009782F" w:rsidRPr="00CC56AC" w:rsidRDefault="0009782F" w:rsidP="0009782F">
      <w:pPr>
        <w:tabs>
          <w:tab w:val="left" w:pos="1240"/>
        </w:tabs>
        <w:autoSpaceDE w:val="0"/>
        <w:autoSpaceDN w:val="0"/>
        <w:adjustRightInd w:val="0"/>
        <w:ind w:left="567" w:right="567"/>
        <w:rPr>
          <w:sz w:val="18"/>
          <w:lang w:val="fr-FR"/>
        </w:rPr>
      </w:pPr>
      <w:r>
        <w:rPr>
          <w:bCs/>
          <w:sz w:val="18"/>
          <w:lang w:val="fr-FR"/>
        </w:rPr>
        <w:br w:type="page"/>
      </w:r>
      <w:r w:rsidRPr="00CC56AC">
        <w:rPr>
          <w:bCs/>
          <w:sz w:val="18"/>
          <w:lang w:val="fr-FR"/>
        </w:rPr>
        <w:lastRenderedPageBreak/>
        <w:t>“</w:t>
      </w:r>
      <w:r w:rsidRPr="00CC56AC">
        <w:rPr>
          <w:sz w:val="18"/>
          <w:lang w:val="fr-FR"/>
        </w:rPr>
        <w:t>2.3.6</w:t>
      </w:r>
      <w:r w:rsidRPr="00CC56AC">
        <w:rPr>
          <w:sz w:val="18"/>
          <w:lang w:val="fr-FR"/>
        </w:rPr>
        <w:tab/>
      </w:r>
      <w:r w:rsidRPr="00CC56AC">
        <w:rPr>
          <w:i/>
          <w:color w:val="000000"/>
          <w:sz w:val="18"/>
          <w:lang w:val="fr-FR"/>
        </w:rPr>
        <w:t>Niveaux d</w:t>
      </w:r>
      <w:r>
        <w:rPr>
          <w:i/>
          <w:color w:val="000000"/>
          <w:sz w:val="18"/>
          <w:lang w:val="fr-FR"/>
        </w:rPr>
        <w:t>’</w:t>
      </w:r>
      <w:r w:rsidRPr="00CC56AC">
        <w:rPr>
          <w:i/>
          <w:color w:val="000000"/>
          <w:sz w:val="18"/>
          <w:lang w:val="fr-FR"/>
        </w:rPr>
        <w:t>échelle pour les descriptions variétales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La description de variétés se fait d</w:t>
      </w:r>
      <w:r>
        <w:rPr>
          <w:sz w:val="18"/>
          <w:lang w:val="fr-FR"/>
        </w:rPr>
        <w:t>’</w:t>
      </w:r>
      <w:r w:rsidRPr="00CC56AC">
        <w:rPr>
          <w:sz w:val="18"/>
          <w:lang w:val="fr-FR"/>
        </w:rPr>
        <w:t>après les niveaux d</w:t>
      </w:r>
      <w:r>
        <w:rPr>
          <w:sz w:val="18"/>
          <w:lang w:val="fr-FR"/>
        </w:rPr>
        <w:t>’</w:t>
      </w:r>
      <w:r w:rsidRPr="00CC56AC">
        <w:rPr>
          <w:sz w:val="18"/>
          <w:lang w:val="fr-FR"/>
        </w:rPr>
        <w:t>expression (notes) qui sont donnés dans les principes directeurs d</w:t>
      </w:r>
      <w:r>
        <w:rPr>
          <w:sz w:val="18"/>
          <w:lang w:val="fr-FR"/>
        </w:rPr>
        <w:t>’</w:t>
      </w:r>
      <w:r w:rsidRPr="00CC56AC">
        <w:rPr>
          <w:sz w:val="18"/>
          <w:lang w:val="fr-FR"/>
        </w:rPr>
        <w:t>examen pour une plante spécifique.  Dans le cas d</w:t>
      </w:r>
      <w:r>
        <w:rPr>
          <w:sz w:val="18"/>
          <w:lang w:val="fr-FR"/>
        </w:rPr>
        <w:t>’</w:t>
      </w:r>
      <w:r w:rsidRPr="00CC56AC">
        <w:rPr>
          <w:sz w:val="18"/>
          <w:lang w:val="fr-FR"/>
        </w:rPr>
        <w:t>une évaluation visuelle, les notes des principes directeurs d</w:t>
      </w:r>
      <w:r>
        <w:rPr>
          <w:sz w:val="18"/>
          <w:lang w:val="fr-FR"/>
        </w:rPr>
        <w:t>’</w:t>
      </w:r>
      <w:r w:rsidRPr="00CC56AC">
        <w:rPr>
          <w:sz w:val="18"/>
          <w:lang w:val="fr-FR"/>
        </w:rPr>
        <w:t>examen sont généralement utilisées pour noter le caractère ainsi que pour l</w:t>
      </w:r>
      <w:r>
        <w:rPr>
          <w:sz w:val="18"/>
          <w:lang w:val="fr-FR"/>
        </w:rPr>
        <w:t>’</w:t>
      </w:r>
      <w:r w:rsidRPr="00CC56AC">
        <w:rPr>
          <w:sz w:val="18"/>
          <w:lang w:val="fr-FR"/>
        </w:rPr>
        <w:t>examen</w:t>
      </w:r>
      <w:r>
        <w:rPr>
          <w:sz w:val="18"/>
          <w:lang w:val="fr-FR"/>
        </w:rPr>
        <w:t> </w:t>
      </w:r>
      <w:r w:rsidRPr="00CC56AC">
        <w:rPr>
          <w:sz w:val="18"/>
          <w:lang w:val="fr-FR"/>
        </w:rPr>
        <w:t xml:space="preserve">DHS.  Ces notes sont distribuées sur une échelle nominale ou ordinale (voir la première partie : section 4.5.4.2 </w:t>
      </w:r>
      <w:r w:rsidRPr="00CC56AC">
        <w:rPr>
          <w:i/>
          <w:sz w:val="18"/>
          <w:lang w:val="fr-FR"/>
        </w:rPr>
        <w:t>[renvoi]</w:t>
      </w:r>
      <w:r w:rsidRPr="00CC56AC">
        <w:rPr>
          <w:sz w:val="18"/>
          <w:lang w:val="fr-FR"/>
        </w:rPr>
        <w:t>).  Pour les caractères mesurés ou dénombrés, l</w:t>
      </w:r>
      <w:r>
        <w:rPr>
          <w:sz w:val="18"/>
          <w:lang w:val="fr-FR"/>
        </w:rPr>
        <w:t>’</w:t>
      </w:r>
      <w:r w:rsidRPr="00CC56AC">
        <w:rPr>
          <w:sz w:val="18"/>
          <w:lang w:val="fr-FR"/>
        </w:rPr>
        <w:t>examen</w:t>
      </w:r>
      <w:r>
        <w:rPr>
          <w:sz w:val="18"/>
          <w:lang w:val="fr-FR"/>
        </w:rPr>
        <w:t> </w:t>
      </w:r>
      <w:r w:rsidRPr="00CC56AC">
        <w:rPr>
          <w:sz w:val="18"/>
          <w:lang w:val="fr-FR"/>
        </w:rPr>
        <w:t>DHS se fait d</w:t>
      </w:r>
      <w:r>
        <w:rPr>
          <w:sz w:val="18"/>
          <w:lang w:val="fr-FR"/>
        </w:rPr>
        <w:t>’</w:t>
      </w:r>
      <w:r w:rsidRPr="00CC56AC">
        <w:rPr>
          <w:sz w:val="18"/>
          <w:lang w:val="fr-FR"/>
        </w:rPr>
        <w:t>après les valeurs enregistrées qui sont transformées en niveaux d</w:t>
      </w:r>
      <w:r>
        <w:rPr>
          <w:sz w:val="18"/>
          <w:lang w:val="fr-FR"/>
        </w:rPr>
        <w:t>’</w:t>
      </w:r>
      <w:r w:rsidRPr="00CC56AC">
        <w:rPr>
          <w:sz w:val="18"/>
          <w:lang w:val="fr-FR"/>
        </w:rPr>
        <w:t>expression uniquement à des fins de description variétale.</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1240" w:right="567" w:hanging="673"/>
        <w:rPr>
          <w:i/>
          <w:sz w:val="18"/>
          <w:lang w:val="fr-FR"/>
        </w:rPr>
      </w:pPr>
      <w:r w:rsidRPr="00CC56AC">
        <w:rPr>
          <w:bCs/>
          <w:sz w:val="18"/>
          <w:lang w:val="fr-FR"/>
        </w:rPr>
        <w:t>“</w:t>
      </w:r>
      <w:r w:rsidRPr="00CC56AC">
        <w:rPr>
          <w:sz w:val="18"/>
          <w:lang w:val="fr-FR"/>
        </w:rPr>
        <w:t>2.3.7</w:t>
      </w:r>
      <w:r w:rsidRPr="00CC56AC">
        <w:rPr>
          <w:sz w:val="18"/>
          <w:lang w:val="fr-FR"/>
        </w:rPr>
        <w:tab/>
      </w:r>
      <w:r w:rsidRPr="00CC56AC">
        <w:rPr>
          <w:i/>
          <w:color w:val="000000"/>
          <w:sz w:val="18"/>
          <w:lang w:val="fr-FR"/>
        </w:rPr>
        <w:t>Relation existant entre les types d</w:t>
      </w:r>
      <w:r>
        <w:rPr>
          <w:i/>
          <w:color w:val="000000"/>
          <w:sz w:val="18"/>
          <w:lang w:val="fr-FR"/>
        </w:rPr>
        <w:t>’</w:t>
      </w:r>
      <w:r w:rsidRPr="00CC56AC">
        <w:rPr>
          <w:i/>
          <w:color w:val="000000"/>
          <w:sz w:val="18"/>
          <w:lang w:val="fr-FR"/>
        </w:rPr>
        <w:t>expression des caractères et les niveaux des données sur une</w:t>
      </w:r>
      <w:r>
        <w:rPr>
          <w:i/>
          <w:color w:val="000000"/>
          <w:sz w:val="18"/>
          <w:lang w:val="fr-FR"/>
        </w:rPr>
        <w:t> </w:t>
      </w:r>
      <w:r w:rsidRPr="00CC56AC">
        <w:rPr>
          <w:i/>
          <w:color w:val="000000"/>
          <w:sz w:val="18"/>
          <w:lang w:val="fr-FR"/>
        </w:rPr>
        <w:t>échelle</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spacing w:after="240"/>
        <w:ind w:left="567" w:right="567"/>
        <w:rPr>
          <w:sz w:val="18"/>
          <w:lang w:val="fr-FR"/>
        </w:rPr>
      </w:pPr>
      <w:r w:rsidRPr="00CC56AC">
        <w:rPr>
          <w:bCs/>
          <w:sz w:val="18"/>
          <w:lang w:val="fr-FR"/>
        </w:rPr>
        <w:t>“</w:t>
      </w:r>
      <w:r w:rsidRPr="00CC56AC">
        <w:rPr>
          <w:sz w:val="18"/>
          <w:lang w:val="fr-FR"/>
        </w:rPr>
        <w:t>2.3.7.1</w:t>
      </w:r>
      <w:r w:rsidRPr="00CC56AC">
        <w:rPr>
          <w:sz w:val="18"/>
          <w:lang w:val="fr-FR"/>
        </w:rPr>
        <w:tab/>
        <w:t xml:space="preserve">Les </w:t>
      </w:r>
      <w:r w:rsidRPr="00CC56AC">
        <w:rPr>
          <w:color w:val="000000"/>
          <w:sz w:val="18"/>
          <w:lang w:val="fr-FR"/>
        </w:rPr>
        <w:t>notations</w:t>
      </w:r>
      <w:r w:rsidRPr="00CC56AC">
        <w:rPr>
          <w:sz w:val="18"/>
          <w:lang w:val="fr-FR"/>
        </w:rPr>
        <w:t xml:space="preserve"> utilisées pour l</w:t>
      </w:r>
      <w:r>
        <w:rPr>
          <w:sz w:val="18"/>
          <w:lang w:val="fr-FR"/>
        </w:rPr>
        <w:t>’</w:t>
      </w:r>
      <w:r w:rsidRPr="00CC56AC">
        <w:rPr>
          <w:sz w:val="18"/>
          <w:lang w:val="fr-FR"/>
        </w:rPr>
        <w:t xml:space="preserve">évaluation de </w:t>
      </w:r>
      <w:r w:rsidRPr="00CC56AC">
        <w:rPr>
          <w:sz w:val="18"/>
          <w:u w:val="single"/>
          <w:lang w:val="fr-FR"/>
        </w:rPr>
        <w:t>caractères qualitatifs</w:t>
      </w:r>
      <w:r w:rsidRPr="00CC56AC">
        <w:rPr>
          <w:sz w:val="18"/>
          <w:lang w:val="fr-FR"/>
        </w:rPr>
        <w:t xml:space="preserve"> sont réparties sur une échelle nominale, par exemple “Sexe de la plante”, “Limbe : panachure” (tableau 6, exemples 1 et 2).</w:t>
      </w: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pacing w:val="-2"/>
          <w:sz w:val="18"/>
          <w:lang w:val="fr-FR"/>
        </w:rPr>
        <w:t>2.3.7.2</w:t>
      </w:r>
      <w:r w:rsidRPr="00CC56AC">
        <w:rPr>
          <w:sz w:val="18"/>
          <w:lang w:val="fr-FR"/>
        </w:rPr>
        <w:tab/>
        <w:t>Pour</w:t>
      </w:r>
      <w:r w:rsidRPr="00CC56AC">
        <w:rPr>
          <w:color w:val="000000"/>
          <w:sz w:val="18"/>
          <w:lang w:val="fr-FR"/>
        </w:rPr>
        <w:t xml:space="preserve"> les </w:t>
      </w:r>
      <w:r w:rsidRPr="00CC56AC">
        <w:rPr>
          <w:color w:val="000000"/>
          <w:sz w:val="18"/>
          <w:u w:val="single"/>
          <w:lang w:val="fr-FR"/>
        </w:rPr>
        <w:t>caractères quantitatifs</w:t>
      </w:r>
      <w:r w:rsidRPr="00CC56AC">
        <w:rPr>
          <w:color w:val="000000"/>
          <w:sz w:val="18"/>
          <w:lang w:val="fr-FR"/>
        </w:rPr>
        <w:t>, le niveau des données sur une échelle dépend de la méthode d</w:t>
      </w:r>
      <w:r>
        <w:rPr>
          <w:color w:val="000000"/>
          <w:sz w:val="18"/>
          <w:lang w:val="fr-FR"/>
        </w:rPr>
        <w:t>’</w:t>
      </w:r>
      <w:r w:rsidRPr="00CC56AC">
        <w:rPr>
          <w:color w:val="000000"/>
          <w:sz w:val="18"/>
          <w:lang w:val="fr-FR"/>
        </w:rPr>
        <w:t>évaluation.  Les caractères peuvent être notés sur la base d</w:t>
      </w:r>
      <w:r>
        <w:rPr>
          <w:color w:val="000000"/>
          <w:sz w:val="18"/>
          <w:lang w:val="fr-FR"/>
        </w:rPr>
        <w:t>’</w:t>
      </w:r>
      <w:r w:rsidRPr="00CC56AC">
        <w:rPr>
          <w:color w:val="000000"/>
          <w:sz w:val="18"/>
          <w:lang w:val="fr-FR"/>
        </w:rPr>
        <w:t>une échelle quantitative (lorsqu</w:t>
      </w:r>
      <w:r>
        <w:rPr>
          <w:color w:val="000000"/>
          <w:sz w:val="18"/>
          <w:lang w:val="fr-FR"/>
        </w:rPr>
        <w:t>’</w:t>
      </w:r>
      <w:r w:rsidRPr="00CC56AC">
        <w:rPr>
          <w:color w:val="000000"/>
          <w:sz w:val="18"/>
          <w:lang w:val="fr-FR"/>
        </w:rPr>
        <w:t>elles sont mesurées) ou ordinale (lorsqu</w:t>
      </w:r>
      <w:r>
        <w:rPr>
          <w:color w:val="000000"/>
          <w:sz w:val="18"/>
          <w:lang w:val="fr-FR"/>
        </w:rPr>
        <w:t>’</w:t>
      </w:r>
      <w:r w:rsidRPr="00CC56AC">
        <w:rPr>
          <w:color w:val="000000"/>
          <w:sz w:val="18"/>
          <w:lang w:val="fr-FR"/>
        </w:rPr>
        <w:t>elles sont observées visuellement).  Par exemple, “Longueur de la plante” peut être enregistré sur la base de mesures donnant des données quantitatives continues de rapport.  Cependant, une évaluation visuelle sur une échelle de 1 à 9 peut également convenir.  Dans ce cas</w:t>
      </w:r>
      <w:r>
        <w:rPr>
          <w:color w:val="000000"/>
          <w:sz w:val="18"/>
          <w:lang w:val="fr-FR"/>
        </w:rPr>
        <w:noBreakHyphen/>
      </w:r>
      <w:r w:rsidRPr="00CC56AC">
        <w:rPr>
          <w:color w:val="000000"/>
          <w:sz w:val="18"/>
          <w:lang w:val="fr-FR"/>
        </w:rPr>
        <w:t>là, les</w:t>
      </w:r>
      <w:r>
        <w:rPr>
          <w:color w:val="000000"/>
          <w:sz w:val="18"/>
          <w:lang w:val="fr-FR"/>
        </w:rPr>
        <w:t> </w:t>
      </w:r>
      <w:r w:rsidRPr="00CC56AC">
        <w:rPr>
          <w:color w:val="000000"/>
          <w:sz w:val="18"/>
          <w:lang w:val="fr-FR"/>
        </w:rPr>
        <w:t>données enregistrées sont qualitatives (échelle ordinale) car la taille des intervalles entre les médianes des catégories n</w:t>
      </w:r>
      <w:r>
        <w:rPr>
          <w:color w:val="000000"/>
          <w:sz w:val="18"/>
          <w:lang w:val="fr-FR"/>
        </w:rPr>
        <w:t>’</w:t>
      </w:r>
      <w:r w:rsidRPr="00CC56AC">
        <w:rPr>
          <w:color w:val="000000"/>
          <w:sz w:val="18"/>
          <w:lang w:val="fr-FR"/>
        </w:rPr>
        <w:t>est pas exactement la même</w:t>
      </w:r>
      <w:r w:rsidRPr="00CC56AC">
        <w:rPr>
          <w:spacing w:val="-2"/>
          <w:sz w:val="18"/>
          <w:lang w:val="fr-FR"/>
        </w:rPr>
        <w:t>.</w:t>
      </w:r>
    </w:p>
    <w:p w:rsidR="0009782F" w:rsidRPr="00CC56AC" w:rsidRDefault="0009782F" w:rsidP="0009782F">
      <w:pPr>
        <w:ind w:left="426" w:right="567"/>
        <w:rPr>
          <w:sz w:val="18"/>
          <w:lang w:val="fr-FR"/>
        </w:rPr>
      </w:pPr>
    </w:p>
    <w:p w:rsidR="0009782F" w:rsidRPr="00CC56AC" w:rsidRDefault="0009782F" w:rsidP="0009782F">
      <w:pPr>
        <w:autoSpaceDE w:val="0"/>
        <w:autoSpaceDN w:val="0"/>
        <w:adjustRightInd w:val="0"/>
        <w:ind w:left="1702" w:right="567" w:hanging="1134"/>
        <w:rPr>
          <w:sz w:val="18"/>
          <w:lang w:val="fr-FR"/>
        </w:rPr>
      </w:pPr>
      <w:r w:rsidRPr="00CC56AC">
        <w:rPr>
          <w:bCs/>
          <w:sz w:val="18"/>
          <w:lang w:val="fr-FR"/>
        </w:rPr>
        <w:t>“</w:t>
      </w:r>
      <w:r w:rsidRPr="00CC56AC">
        <w:rPr>
          <w:i/>
          <w:iCs/>
          <w:sz w:val="18"/>
          <w:lang w:val="fr-FR"/>
        </w:rPr>
        <w:t>Remarque </w:t>
      </w:r>
      <w:r w:rsidRPr="00AF4636">
        <w:rPr>
          <w:i/>
          <w:sz w:val="18"/>
          <w:lang w:val="fr-FR"/>
        </w:rPr>
        <w:t>:</w:t>
      </w:r>
      <w:r>
        <w:rPr>
          <w:i/>
          <w:iCs/>
          <w:sz w:val="18"/>
          <w:lang w:val="fr-FR"/>
        </w:rPr>
        <w:t xml:space="preserve"> </w:t>
      </w:r>
      <w:r w:rsidRPr="00AF4636">
        <w:rPr>
          <w:i/>
          <w:sz w:val="18"/>
          <w:lang w:val="fr-FR"/>
        </w:rPr>
        <w:tab/>
      </w:r>
      <w:r w:rsidRPr="00CC56AC">
        <w:rPr>
          <w:color w:val="000000"/>
          <w:sz w:val="18"/>
          <w:lang w:val="fr-FR"/>
        </w:rPr>
        <w:t>dans certains cas, les données évaluées visuellement relatives à des caractères quantitatifs peuvent être traitées comme des mesures.  La possibilité d</w:t>
      </w:r>
      <w:r>
        <w:rPr>
          <w:color w:val="000000"/>
          <w:sz w:val="18"/>
          <w:lang w:val="fr-FR"/>
        </w:rPr>
        <w:t>’</w:t>
      </w:r>
      <w:r w:rsidRPr="00CC56AC">
        <w:rPr>
          <w:color w:val="000000"/>
          <w:sz w:val="18"/>
          <w:lang w:val="fr-FR"/>
        </w:rPr>
        <w:t>appliquer des méthodes statistiques à des données quantitatives dépend de la précision de l</w:t>
      </w:r>
      <w:r>
        <w:rPr>
          <w:color w:val="000000"/>
          <w:sz w:val="18"/>
          <w:lang w:val="fr-FR"/>
        </w:rPr>
        <w:t>’</w:t>
      </w:r>
      <w:r w:rsidRPr="00CC56AC">
        <w:rPr>
          <w:color w:val="000000"/>
          <w:sz w:val="18"/>
          <w:lang w:val="fr-FR"/>
        </w:rPr>
        <w:t>évaluation et de la</w:t>
      </w:r>
      <w:r>
        <w:rPr>
          <w:color w:val="000000"/>
          <w:sz w:val="18"/>
          <w:lang w:val="fr-FR"/>
        </w:rPr>
        <w:t> </w:t>
      </w:r>
      <w:r w:rsidRPr="00CC56AC">
        <w:rPr>
          <w:color w:val="000000"/>
          <w:sz w:val="18"/>
          <w:lang w:val="fr-FR"/>
        </w:rPr>
        <w:t>fiabilité des procédures statistiques.  Dans le cas de caractères quantitatifs évalués visuellement très précis, les données généralement ordinales peuvent atteindre le niveau de données d</w:t>
      </w:r>
      <w:r>
        <w:rPr>
          <w:color w:val="000000"/>
          <w:sz w:val="18"/>
          <w:lang w:val="fr-FR"/>
        </w:rPr>
        <w:t>’</w:t>
      </w:r>
      <w:r w:rsidRPr="00CC56AC">
        <w:rPr>
          <w:color w:val="000000"/>
          <w:sz w:val="18"/>
          <w:lang w:val="fr-FR"/>
        </w:rPr>
        <w:t>intervalle discrètes ou de données de rapport discrètes</w:t>
      </w:r>
      <w:r w:rsidRPr="00CC56AC">
        <w:rPr>
          <w:sz w:val="18"/>
          <w:lang w:val="fr-FR"/>
        </w:rPr>
        <w:t>.</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2.3.7.3</w:t>
      </w:r>
      <w:r w:rsidRPr="00CC56AC">
        <w:rPr>
          <w:sz w:val="18"/>
          <w:lang w:val="fr-FR"/>
        </w:rPr>
        <w:tab/>
      </w:r>
      <w:r w:rsidRPr="00CC56AC">
        <w:rPr>
          <w:color w:val="000000"/>
          <w:sz w:val="18"/>
          <w:lang w:val="fr-FR"/>
        </w:rPr>
        <w:t xml:space="preserve">Un </w:t>
      </w:r>
      <w:r w:rsidRPr="00CC56AC">
        <w:rPr>
          <w:color w:val="000000"/>
          <w:sz w:val="18"/>
          <w:u w:val="single"/>
          <w:lang w:val="fr-FR"/>
        </w:rPr>
        <w:t>caractère de type pseudo</w:t>
      </w:r>
      <w:r>
        <w:rPr>
          <w:color w:val="000000"/>
          <w:sz w:val="18"/>
          <w:u w:val="single"/>
          <w:lang w:val="fr-FR"/>
        </w:rPr>
        <w:noBreakHyphen/>
      </w:r>
      <w:r w:rsidRPr="00CC56AC">
        <w:rPr>
          <w:color w:val="000000"/>
          <w:sz w:val="18"/>
          <w:u w:val="single"/>
          <w:lang w:val="fr-FR"/>
        </w:rPr>
        <w:t>qualitatif</w:t>
      </w:r>
      <w:r w:rsidRPr="00CC56AC">
        <w:rPr>
          <w:color w:val="000000"/>
          <w:sz w:val="18"/>
          <w:lang w:val="fr-FR"/>
        </w:rPr>
        <w:t xml:space="preserve"> est un caractère dont l</w:t>
      </w:r>
      <w:r>
        <w:rPr>
          <w:color w:val="000000"/>
          <w:sz w:val="18"/>
          <w:lang w:val="fr-FR"/>
        </w:rPr>
        <w:t>’</w:t>
      </w:r>
      <w:r w:rsidRPr="00CC56AC">
        <w:rPr>
          <w:color w:val="000000"/>
          <w:sz w:val="18"/>
          <w:lang w:val="fr-FR"/>
        </w:rPr>
        <w:t>expression varie dans plus d</w:t>
      </w:r>
      <w:r>
        <w:rPr>
          <w:color w:val="000000"/>
          <w:sz w:val="18"/>
          <w:lang w:val="fr-FR"/>
        </w:rPr>
        <w:t>’</w:t>
      </w:r>
      <w:r w:rsidRPr="00CC56AC">
        <w:rPr>
          <w:color w:val="000000"/>
          <w:sz w:val="18"/>
          <w:lang w:val="fr-FR"/>
        </w:rPr>
        <w:t>une dimension.  Les différentes dimensions sont combinées sur une échelle.  Au moins une dimension est exprimée de manière quantitative.  Les autres dimensions peuvent être exprimées de manière qualitative ou quantitative.  L</w:t>
      </w:r>
      <w:r>
        <w:rPr>
          <w:color w:val="000000"/>
          <w:sz w:val="18"/>
          <w:lang w:val="fr-FR"/>
        </w:rPr>
        <w:t>’</w:t>
      </w:r>
      <w:r w:rsidRPr="00CC56AC">
        <w:rPr>
          <w:color w:val="000000"/>
          <w:sz w:val="18"/>
          <w:lang w:val="fr-FR"/>
        </w:rPr>
        <w:t>échelle dans son ensemble doit être considérée comme une échelle nominale (par</w:t>
      </w:r>
      <w:r>
        <w:rPr>
          <w:color w:val="000000"/>
          <w:sz w:val="18"/>
          <w:lang w:val="fr-FR"/>
        </w:rPr>
        <w:t> </w:t>
      </w:r>
      <w:r w:rsidRPr="00CC56AC">
        <w:rPr>
          <w:color w:val="000000"/>
          <w:sz w:val="18"/>
          <w:lang w:val="fr-FR"/>
        </w:rPr>
        <w:t>exemple “Forme”, “Couleur de la fleur”;  tableau 6, exemples 7 et 8).</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2.3.7.4</w:t>
      </w:r>
      <w:r w:rsidRPr="00CC56AC">
        <w:rPr>
          <w:sz w:val="18"/>
          <w:lang w:val="fr-FR"/>
        </w:rPr>
        <w:tab/>
      </w:r>
      <w:r w:rsidRPr="00CC56AC">
        <w:rPr>
          <w:color w:val="000000"/>
          <w:sz w:val="18"/>
          <w:lang w:val="fr-FR"/>
        </w:rPr>
        <w:t>Dans le cas de l</w:t>
      </w:r>
      <w:r>
        <w:rPr>
          <w:color w:val="000000"/>
          <w:sz w:val="18"/>
          <w:lang w:val="fr-FR"/>
        </w:rPr>
        <w:t>’</w:t>
      </w:r>
      <w:r w:rsidRPr="00CC56AC">
        <w:rPr>
          <w:color w:val="000000"/>
          <w:sz w:val="18"/>
          <w:lang w:val="fr-FR"/>
        </w:rPr>
        <w:t>utilisation d</w:t>
      </w:r>
      <w:r>
        <w:rPr>
          <w:color w:val="000000"/>
          <w:sz w:val="18"/>
          <w:lang w:val="fr-FR"/>
        </w:rPr>
        <w:t>’</w:t>
      </w:r>
      <w:r w:rsidRPr="00CC56AC">
        <w:rPr>
          <w:color w:val="000000"/>
          <w:sz w:val="18"/>
          <w:lang w:val="fr-FR"/>
        </w:rPr>
        <w:t>une procédure applicable aux plantes hors</w:t>
      </w:r>
      <w:r>
        <w:rPr>
          <w:color w:val="000000"/>
          <w:sz w:val="18"/>
          <w:lang w:val="fr-FR"/>
        </w:rPr>
        <w:noBreakHyphen/>
      </w:r>
      <w:r w:rsidRPr="00CC56AC">
        <w:rPr>
          <w:color w:val="000000"/>
          <w:sz w:val="18"/>
          <w:lang w:val="fr-FR"/>
        </w:rPr>
        <w:t>type pour l</w:t>
      </w:r>
      <w:r>
        <w:rPr>
          <w:color w:val="000000"/>
          <w:sz w:val="18"/>
          <w:lang w:val="fr-FR"/>
        </w:rPr>
        <w:t>’</w:t>
      </w:r>
      <w:r w:rsidRPr="00CC56AC">
        <w:rPr>
          <w:color w:val="000000"/>
          <w:sz w:val="18"/>
          <w:lang w:val="fr-FR"/>
        </w:rPr>
        <w:t>évaluation de l</w:t>
      </w:r>
      <w:r>
        <w:rPr>
          <w:color w:val="000000"/>
          <w:sz w:val="18"/>
          <w:lang w:val="fr-FR"/>
        </w:rPr>
        <w:t>’</w:t>
      </w:r>
      <w:r w:rsidRPr="00CC56AC">
        <w:rPr>
          <w:color w:val="000000"/>
          <w:sz w:val="18"/>
          <w:lang w:val="fr-FR"/>
        </w:rPr>
        <w:t>homogénéité les données enregistrées sont nominales.  Les données enregistrées tombent dans deux classes qualitatives : les plantes appartenant à la variété (conforme) et les plantes n</w:t>
      </w:r>
      <w:r>
        <w:rPr>
          <w:color w:val="000000"/>
          <w:sz w:val="18"/>
          <w:lang w:val="fr-FR"/>
        </w:rPr>
        <w:t>’</w:t>
      </w:r>
      <w:r w:rsidRPr="00CC56AC">
        <w:rPr>
          <w:color w:val="000000"/>
          <w:sz w:val="18"/>
          <w:lang w:val="fr-FR"/>
        </w:rPr>
        <w:t>appartenant pas à la variété (hors</w:t>
      </w:r>
      <w:r>
        <w:rPr>
          <w:color w:val="000000"/>
          <w:sz w:val="18"/>
          <w:lang w:val="fr-FR"/>
        </w:rPr>
        <w:noBreakHyphen/>
      </w:r>
      <w:r w:rsidRPr="00CC56AC">
        <w:rPr>
          <w:color w:val="000000"/>
          <w:sz w:val="18"/>
          <w:lang w:val="fr-FR"/>
        </w:rPr>
        <w:t>type).  Le type d</w:t>
      </w:r>
      <w:r>
        <w:rPr>
          <w:color w:val="000000"/>
          <w:sz w:val="18"/>
          <w:lang w:val="fr-FR"/>
        </w:rPr>
        <w:t>’</w:t>
      </w:r>
      <w:r w:rsidRPr="00CC56AC">
        <w:rPr>
          <w:color w:val="000000"/>
          <w:sz w:val="18"/>
          <w:lang w:val="fr-FR"/>
        </w:rPr>
        <w:t>échelle est le même pour les caractères qualitatifs, quantitatifs et pseudo</w:t>
      </w:r>
      <w:r>
        <w:rPr>
          <w:color w:val="000000"/>
          <w:sz w:val="18"/>
          <w:lang w:val="fr-FR"/>
        </w:rPr>
        <w:noBreakHyphen/>
      </w:r>
      <w:r w:rsidRPr="00CC56AC">
        <w:rPr>
          <w:color w:val="000000"/>
          <w:sz w:val="18"/>
          <w:lang w:val="fr-FR"/>
        </w:rPr>
        <w:t>qualitatifs</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2.3.7.</w:t>
      </w:r>
      <w:r w:rsidRPr="00CC56AC">
        <w:rPr>
          <w:color w:val="000000"/>
          <w:sz w:val="18"/>
          <w:lang w:val="fr-FR"/>
        </w:rPr>
        <w:t>5</w:t>
      </w:r>
      <w:r w:rsidRPr="00CC56AC">
        <w:rPr>
          <w:color w:val="000000"/>
          <w:sz w:val="18"/>
          <w:lang w:val="fr-FR"/>
        </w:rPr>
        <w:tab/>
        <w:t>La</w:t>
      </w:r>
      <w:r w:rsidRPr="00CC56AC">
        <w:rPr>
          <w:sz w:val="18"/>
          <w:lang w:val="fr-FR"/>
        </w:rPr>
        <w:t xml:space="preserve"> relation existant entre le type de caractères et le type d</w:t>
      </w:r>
      <w:r>
        <w:rPr>
          <w:sz w:val="18"/>
          <w:lang w:val="fr-FR"/>
        </w:rPr>
        <w:t>’</w:t>
      </w:r>
      <w:r w:rsidRPr="00CC56AC">
        <w:rPr>
          <w:sz w:val="18"/>
          <w:lang w:val="fr-FR"/>
        </w:rPr>
        <w:t>échelle de données enregistrée aux</w:t>
      </w:r>
      <w:r>
        <w:rPr>
          <w:sz w:val="18"/>
          <w:lang w:val="fr-FR"/>
        </w:rPr>
        <w:t> </w:t>
      </w:r>
      <w:r w:rsidRPr="00CC56AC">
        <w:rPr>
          <w:sz w:val="18"/>
          <w:lang w:val="fr-FR"/>
        </w:rPr>
        <w:t>fins de l</w:t>
      </w:r>
      <w:r>
        <w:rPr>
          <w:sz w:val="18"/>
          <w:lang w:val="fr-FR"/>
        </w:rPr>
        <w:t>’</w:t>
      </w:r>
      <w:r w:rsidRPr="00CC56AC">
        <w:rPr>
          <w:sz w:val="18"/>
          <w:lang w:val="fr-FR"/>
        </w:rPr>
        <w:t>évaluation de la distinction et de l</w:t>
      </w:r>
      <w:r>
        <w:rPr>
          <w:sz w:val="18"/>
          <w:lang w:val="fr-FR"/>
        </w:rPr>
        <w:t>’</w:t>
      </w:r>
      <w:r w:rsidRPr="00CC56AC">
        <w:rPr>
          <w:sz w:val="18"/>
          <w:lang w:val="fr-FR"/>
        </w:rPr>
        <w:t xml:space="preserve">homogénéité est décrite dans le tableau 2.  Un </w:t>
      </w:r>
      <w:r w:rsidRPr="00CC56AC">
        <w:rPr>
          <w:sz w:val="18"/>
          <w:u w:val="single"/>
          <w:lang w:val="fr-FR"/>
        </w:rPr>
        <w:t>caractère qualitatif</w:t>
      </w:r>
      <w:r w:rsidRPr="00CC56AC">
        <w:rPr>
          <w:sz w:val="18"/>
          <w:lang w:val="fr-FR"/>
        </w:rPr>
        <w:t xml:space="preserve"> est noté </w:t>
      </w:r>
      <w:r w:rsidRPr="00CC56AC">
        <w:rPr>
          <w:color w:val="000000"/>
          <w:sz w:val="18"/>
          <w:lang w:val="fr-FR"/>
        </w:rPr>
        <w:t>sur</w:t>
      </w:r>
      <w:r w:rsidRPr="00CC56AC">
        <w:rPr>
          <w:sz w:val="18"/>
          <w:lang w:val="fr-FR"/>
        </w:rPr>
        <w:t xml:space="preserve"> une échelle nominale pour la distinction (niveau d</w:t>
      </w:r>
      <w:r>
        <w:rPr>
          <w:sz w:val="18"/>
          <w:lang w:val="fr-FR"/>
        </w:rPr>
        <w:t>’</w:t>
      </w:r>
      <w:r w:rsidRPr="00CC56AC">
        <w:rPr>
          <w:sz w:val="18"/>
          <w:lang w:val="fr-FR"/>
        </w:rPr>
        <w:t>expression) et pour l</w:t>
      </w:r>
      <w:r>
        <w:rPr>
          <w:sz w:val="18"/>
          <w:lang w:val="fr-FR"/>
        </w:rPr>
        <w:t>’</w:t>
      </w:r>
      <w:r w:rsidRPr="00CC56AC">
        <w:rPr>
          <w:sz w:val="18"/>
          <w:lang w:val="fr-FR"/>
        </w:rPr>
        <w:t>homogénéité (conforme par rapport à hors</w:t>
      </w:r>
      <w:r>
        <w:rPr>
          <w:sz w:val="18"/>
          <w:lang w:val="fr-FR"/>
        </w:rPr>
        <w:noBreakHyphen/>
      </w:r>
      <w:r w:rsidRPr="00CC56AC">
        <w:rPr>
          <w:sz w:val="18"/>
          <w:lang w:val="fr-FR"/>
        </w:rPr>
        <w:t xml:space="preserve">type).  Les </w:t>
      </w:r>
      <w:r w:rsidRPr="00CC56AC">
        <w:rPr>
          <w:sz w:val="18"/>
          <w:u w:val="single"/>
          <w:lang w:val="fr-FR"/>
        </w:rPr>
        <w:t>caractères pseudo</w:t>
      </w:r>
      <w:r>
        <w:rPr>
          <w:sz w:val="18"/>
          <w:u w:val="single"/>
          <w:lang w:val="fr-FR"/>
        </w:rPr>
        <w:noBreakHyphen/>
      </w:r>
      <w:r w:rsidRPr="00CC56AC">
        <w:rPr>
          <w:sz w:val="18"/>
          <w:u w:val="single"/>
          <w:lang w:val="fr-FR"/>
        </w:rPr>
        <w:t>qualitatifs</w:t>
      </w:r>
      <w:r w:rsidRPr="00CC56AC">
        <w:rPr>
          <w:sz w:val="18"/>
          <w:lang w:val="fr-FR"/>
        </w:rPr>
        <w:t xml:space="preserve"> sont notés sur une échelle nominale pour la distinction (niveau d</w:t>
      </w:r>
      <w:r>
        <w:rPr>
          <w:sz w:val="18"/>
          <w:lang w:val="fr-FR"/>
        </w:rPr>
        <w:t>’</w:t>
      </w:r>
      <w:r w:rsidRPr="00CC56AC">
        <w:rPr>
          <w:sz w:val="18"/>
          <w:lang w:val="fr-FR"/>
        </w:rPr>
        <w:t>expression) et sur une échelle nominale pour l</w:t>
      </w:r>
      <w:r>
        <w:rPr>
          <w:sz w:val="18"/>
          <w:lang w:val="fr-FR"/>
        </w:rPr>
        <w:t>’</w:t>
      </w:r>
      <w:r w:rsidRPr="00CC56AC">
        <w:rPr>
          <w:sz w:val="18"/>
          <w:lang w:val="fr-FR"/>
        </w:rPr>
        <w:t>homogénéité (conforme par</w:t>
      </w:r>
      <w:r>
        <w:rPr>
          <w:sz w:val="18"/>
          <w:lang w:val="fr-FR"/>
        </w:rPr>
        <w:t> </w:t>
      </w:r>
      <w:r w:rsidRPr="00CC56AC">
        <w:rPr>
          <w:sz w:val="18"/>
          <w:lang w:val="fr-FR"/>
        </w:rPr>
        <w:t>rapport à hors</w:t>
      </w:r>
      <w:r>
        <w:rPr>
          <w:sz w:val="18"/>
          <w:lang w:val="fr-FR"/>
        </w:rPr>
        <w:noBreakHyphen/>
      </w:r>
      <w:r w:rsidRPr="00CC56AC">
        <w:rPr>
          <w:sz w:val="18"/>
          <w:lang w:val="fr-FR"/>
        </w:rPr>
        <w:t xml:space="preserve">type).  Les </w:t>
      </w:r>
      <w:r w:rsidRPr="00CC56AC">
        <w:rPr>
          <w:sz w:val="18"/>
          <w:u w:val="single"/>
          <w:lang w:val="fr-FR"/>
        </w:rPr>
        <w:t>caractères quantitatifs</w:t>
      </w:r>
      <w:r w:rsidRPr="00CC56AC">
        <w:rPr>
          <w:sz w:val="18"/>
          <w:lang w:val="fr-FR"/>
        </w:rPr>
        <w:t xml:space="preserve"> sont notés sur une échelle ordinale, d</w:t>
      </w:r>
      <w:r>
        <w:rPr>
          <w:sz w:val="18"/>
          <w:lang w:val="fr-FR"/>
        </w:rPr>
        <w:t>’</w:t>
      </w:r>
      <w:r w:rsidRPr="00CC56AC">
        <w:rPr>
          <w:sz w:val="18"/>
          <w:lang w:val="fr-FR"/>
        </w:rPr>
        <w:t>intervalle ou de rapport pour l</w:t>
      </w:r>
      <w:r>
        <w:rPr>
          <w:sz w:val="18"/>
          <w:lang w:val="fr-FR"/>
        </w:rPr>
        <w:t>’</w:t>
      </w:r>
      <w:r w:rsidRPr="00CC56AC">
        <w:rPr>
          <w:sz w:val="18"/>
          <w:lang w:val="fr-FR"/>
        </w:rPr>
        <w:t>évaluation de la distinction en fonction du caractère et de la méthode d</w:t>
      </w:r>
      <w:r>
        <w:rPr>
          <w:sz w:val="18"/>
          <w:lang w:val="fr-FR"/>
        </w:rPr>
        <w:t>’</w:t>
      </w:r>
      <w:r w:rsidRPr="00CC56AC">
        <w:rPr>
          <w:sz w:val="18"/>
          <w:lang w:val="fr-FR"/>
        </w:rPr>
        <w:t>évaluation.  Si les données enregistrées proviennent de plantes isolées les mêmes données peuvent être utilisées pour l</w:t>
      </w:r>
      <w:r>
        <w:rPr>
          <w:sz w:val="18"/>
          <w:lang w:val="fr-FR"/>
        </w:rPr>
        <w:t>’</w:t>
      </w:r>
      <w:r w:rsidRPr="00CC56AC">
        <w:rPr>
          <w:sz w:val="18"/>
          <w:lang w:val="fr-FR"/>
        </w:rPr>
        <w:t>évaluation de la distinction et de l</w:t>
      </w:r>
      <w:r>
        <w:rPr>
          <w:sz w:val="18"/>
          <w:lang w:val="fr-FR"/>
        </w:rPr>
        <w:t>’</w:t>
      </w:r>
      <w:r w:rsidRPr="00CC56AC">
        <w:rPr>
          <w:sz w:val="18"/>
          <w:lang w:val="fr-FR"/>
        </w:rPr>
        <w:t>homogénéité.  Si la distinction est évaluée d</w:t>
      </w:r>
      <w:r>
        <w:rPr>
          <w:sz w:val="18"/>
          <w:lang w:val="fr-FR"/>
        </w:rPr>
        <w:t>’</w:t>
      </w:r>
      <w:r w:rsidRPr="00CC56AC">
        <w:rPr>
          <w:sz w:val="18"/>
          <w:lang w:val="fr-FR"/>
        </w:rPr>
        <w:t>après une note unique d</w:t>
      </w:r>
      <w:r>
        <w:rPr>
          <w:sz w:val="18"/>
          <w:lang w:val="fr-FR"/>
        </w:rPr>
        <w:t>’</w:t>
      </w:r>
      <w:r w:rsidRPr="00CC56AC">
        <w:rPr>
          <w:sz w:val="18"/>
          <w:lang w:val="fr-FR"/>
        </w:rPr>
        <w:t>un groupe de plantes, l</w:t>
      </w:r>
      <w:r>
        <w:rPr>
          <w:sz w:val="18"/>
          <w:lang w:val="fr-FR"/>
        </w:rPr>
        <w:t>’</w:t>
      </w:r>
      <w:r w:rsidRPr="00CC56AC">
        <w:rPr>
          <w:sz w:val="18"/>
          <w:lang w:val="fr-FR"/>
        </w:rPr>
        <w:t>homogénéité doit être jugée au moyen de la procédure applicable aux plantes hors</w:t>
      </w:r>
      <w:r>
        <w:rPr>
          <w:sz w:val="18"/>
          <w:lang w:val="fr-FR"/>
        </w:rPr>
        <w:noBreakHyphen/>
      </w:r>
      <w:r w:rsidRPr="00CC56AC">
        <w:rPr>
          <w:sz w:val="18"/>
          <w:lang w:val="fr-FR"/>
        </w:rPr>
        <w:t>type (échelle nominale).</w:t>
      </w:r>
    </w:p>
    <w:p w:rsidR="0009782F" w:rsidRPr="00CC56AC" w:rsidRDefault="0009782F" w:rsidP="0009782F">
      <w:pPr>
        <w:autoSpaceDE w:val="0"/>
        <w:autoSpaceDN w:val="0"/>
        <w:adjustRightInd w:val="0"/>
        <w:spacing w:line="271" w:lineRule="exact"/>
        <w:ind w:left="748"/>
        <w:jc w:val="center"/>
        <w:rPr>
          <w:position w:val="-1"/>
          <w:sz w:val="18"/>
          <w:u w:val="single"/>
          <w:lang w:val="fr-FR"/>
        </w:rPr>
      </w:pPr>
    </w:p>
    <w:p w:rsidR="0009782F" w:rsidRPr="00CC56AC" w:rsidRDefault="0009782F" w:rsidP="0009782F">
      <w:pPr>
        <w:autoSpaceDE w:val="0"/>
        <w:autoSpaceDN w:val="0"/>
        <w:adjustRightInd w:val="0"/>
        <w:ind w:left="748" w:right="567"/>
        <w:rPr>
          <w:sz w:val="18"/>
          <w:u w:val="single"/>
          <w:lang w:val="fr-FR"/>
        </w:rPr>
      </w:pPr>
      <w:r>
        <w:rPr>
          <w:position w:val="-1"/>
          <w:sz w:val="18"/>
          <w:u w:val="single"/>
          <w:lang w:val="fr-FR"/>
        </w:rPr>
        <w:br w:type="page"/>
      </w:r>
      <w:r w:rsidRPr="00CC56AC">
        <w:rPr>
          <w:position w:val="-1"/>
          <w:sz w:val="18"/>
          <w:u w:val="single"/>
          <w:lang w:val="fr-FR"/>
        </w:rPr>
        <w:lastRenderedPageBreak/>
        <w:t>Tableau 2</w:t>
      </w:r>
      <w:r>
        <w:rPr>
          <w:position w:val="-1"/>
          <w:sz w:val="18"/>
          <w:u w:val="single"/>
          <w:lang w:val="fr-FR"/>
        </w:rPr>
        <w:t> </w:t>
      </w:r>
      <w:r w:rsidRPr="00CC56AC">
        <w:rPr>
          <w:position w:val="-1"/>
          <w:sz w:val="18"/>
          <w:u w:val="single"/>
          <w:lang w:val="fr-FR"/>
        </w:rPr>
        <w:t xml:space="preserve">: </w:t>
      </w:r>
      <w:r w:rsidRPr="00CC56AC">
        <w:rPr>
          <w:color w:val="000000"/>
          <w:sz w:val="18"/>
          <w:u w:val="single"/>
          <w:lang w:val="fr-FR"/>
        </w:rPr>
        <w:t>Relation existant entre le type de caractère et le type d</w:t>
      </w:r>
      <w:r>
        <w:rPr>
          <w:color w:val="000000"/>
          <w:sz w:val="18"/>
          <w:u w:val="single"/>
          <w:lang w:val="fr-FR"/>
        </w:rPr>
        <w:t>’</w:t>
      </w:r>
      <w:r w:rsidRPr="00CC56AC">
        <w:rPr>
          <w:color w:val="000000"/>
          <w:sz w:val="18"/>
          <w:u w:val="single"/>
          <w:lang w:val="fr-FR"/>
        </w:rPr>
        <w:t>échelle des données évaluées</w:t>
      </w:r>
    </w:p>
    <w:p w:rsidR="0009782F" w:rsidRPr="00CC56AC" w:rsidRDefault="0009782F" w:rsidP="0009782F">
      <w:pPr>
        <w:autoSpaceDE w:val="0"/>
        <w:autoSpaceDN w:val="0"/>
        <w:adjustRightInd w:val="0"/>
        <w:spacing w:before="3" w:line="280" w:lineRule="exact"/>
        <w:rPr>
          <w:sz w:val="18"/>
          <w:lang w:val="fr-FR"/>
        </w:rPr>
      </w:pPr>
    </w:p>
    <w:tbl>
      <w:tblPr>
        <w:tblW w:w="9210" w:type="dxa"/>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09782F" w:rsidRPr="00CC56AC" w:rsidTr="00727F39">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09782F" w:rsidRPr="00CC56AC" w:rsidRDefault="0009782F" w:rsidP="00727F39">
            <w:pPr>
              <w:autoSpaceDE w:val="0"/>
              <w:autoSpaceDN w:val="0"/>
              <w:adjustRightInd w:val="0"/>
              <w:spacing w:before="60"/>
              <w:ind w:left="62"/>
              <w:jc w:val="center"/>
              <w:rPr>
                <w:sz w:val="18"/>
                <w:lang w:val="fr-FR"/>
              </w:rPr>
            </w:pPr>
            <w:r w:rsidRPr="00CC56AC">
              <w:rPr>
                <w:sz w:val="18"/>
                <w:lang w:val="fr-FR"/>
              </w:rPr>
              <w:t>Procédure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09782F" w:rsidRPr="00CC56AC" w:rsidRDefault="0009782F" w:rsidP="00727F39">
            <w:pPr>
              <w:autoSpaceDE w:val="0"/>
              <w:autoSpaceDN w:val="0"/>
              <w:adjustRightInd w:val="0"/>
              <w:ind w:left="64"/>
              <w:jc w:val="center"/>
              <w:rPr>
                <w:sz w:val="18"/>
                <w:lang w:val="fr-FR"/>
              </w:rPr>
            </w:pPr>
            <w:r w:rsidRPr="00CC56AC">
              <w:rPr>
                <w:sz w:val="18"/>
                <w:lang w:val="fr-FR"/>
              </w:rPr>
              <w:t>Type d</w:t>
            </w:r>
            <w:r>
              <w:rPr>
                <w:sz w:val="18"/>
                <w:lang w:val="fr-FR"/>
              </w:rPr>
              <w:t>’</w:t>
            </w:r>
            <w:r w:rsidRPr="00CC56AC">
              <w:rPr>
                <w:sz w:val="18"/>
                <w:lang w:val="fr-FR"/>
              </w:rPr>
              <w:t>échelle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09782F" w:rsidRPr="00CC56AC" w:rsidRDefault="0009782F" w:rsidP="00727F39">
            <w:pPr>
              <w:autoSpaceDE w:val="0"/>
              <w:autoSpaceDN w:val="0"/>
              <w:adjustRightInd w:val="0"/>
              <w:spacing w:before="60"/>
              <w:ind w:left="62"/>
              <w:jc w:val="center"/>
              <w:rPr>
                <w:sz w:val="18"/>
                <w:lang w:val="fr-FR"/>
              </w:rPr>
            </w:pPr>
            <w:r w:rsidRPr="00CC56AC">
              <w:rPr>
                <w:sz w:val="18"/>
                <w:lang w:val="fr-FR"/>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9782F" w:rsidRPr="00CC56AC" w:rsidRDefault="0009782F" w:rsidP="00727F39">
            <w:pPr>
              <w:autoSpaceDE w:val="0"/>
              <w:autoSpaceDN w:val="0"/>
              <w:adjustRightInd w:val="0"/>
              <w:ind w:left="37"/>
              <w:jc w:val="center"/>
              <w:rPr>
                <w:sz w:val="18"/>
                <w:lang w:val="fr-FR"/>
              </w:rPr>
            </w:pPr>
            <w:r w:rsidRPr="00CC56AC">
              <w:rPr>
                <w:sz w:val="18"/>
                <w:lang w:val="fr-FR"/>
              </w:rPr>
              <w:t>Type</w:t>
            </w:r>
            <w:r w:rsidRPr="00CC56AC">
              <w:rPr>
                <w:spacing w:val="-5"/>
                <w:sz w:val="18"/>
                <w:lang w:val="fr-FR"/>
              </w:rPr>
              <w:t xml:space="preserve"> </w:t>
            </w:r>
            <w:r w:rsidRPr="00CC56AC">
              <w:rPr>
                <w:sz w:val="18"/>
                <w:lang w:val="fr-FR"/>
              </w:rPr>
              <w:t>de caractère</w:t>
            </w:r>
          </w:p>
        </w:tc>
      </w:tr>
      <w:tr w:rsidR="0009782F" w:rsidRPr="00CC56AC" w:rsidTr="00727F39">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09782F" w:rsidRPr="00CC56AC" w:rsidRDefault="0009782F" w:rsidP="00727F39">
            <w:pPr>
              <w:autoSpaceDE w:val="0"/>
              <w:autoSpaceDN w:val="0"/>
              <w:adjustRightInd w:val="0"/>
              <w:ind w:left="37"/>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09782F" w:rsidRPr="00CC56AC" w:rsidRDefault="0009782F" w:rsidP="00727F39">
            <w:pPr>
              <w:autoSpaceDE w:val="0"/>
              <w:autoSpaceDN w:val="0"/>
              <w:adjustRightInd w:val="0"/>
              <w:ind w:left="37"/>
              <w:rPr>
                <w:sz w:val="18"/>
                <w:lang w:val="fr-FR"/>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09782F" w:rsidRPr="00CC56AC" w:rsidRDefault="0009782F" w:rsidP="00727F39">
            <w:pPr>
              <w:autoSpaceDE w:val="0"/>
              <w:autoSpaceDN w:val="0"/>
              <w:adjustRightInd w:val="0"/>
              <w:ind w:left="37"/>
              <w:rPr>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09782F" w:rsidRPr="00CC56AC" w:rsidRDefault="0009782F" w:rsidP="00727F39">
            <w:pPr>
              <w:autoSpaceDE w:val="0"/>
              <w:autoSpaceDN w:val="0"/>
              <w:adjustRightInd w:val="0"/>
              <w:ind w:left="37"/>
              <w:rPr>
                <w:sz w:val="18"/>
                <w:lang w:val="fr-FR"/>
              </w:rPr>
            </w:pPr>
            <w:r w:rsidRPr="00CC56AC">
              <w:rPr>
                <w:sz w:val="18"/>
                <w:lang w:val="fr-FR"/>
              </w:rPr>
              <w:t>Qualitatif</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09782F" w:rsidRPr="00CC56AC" w:rsidRDefault="0009782F" w:rsidP="00727F39">
            <w:pPr>
              <w:autoSpaceDE w:val="0"/>
              <w:autoSpaceDN w:val="0"/>
              <w:adjustRightInd w:val="0"/>
              <w:ind w:left="65"/>
              <w:rPr>
                <w:sz w:val="18"/>
                <w:lang w:val="fr-FR"/>
              </w:rPr>
            </w:pPr>
            <w:r w:rsidRPr="00CC56AC">
              <w:rPr>
                <w:sz w:val="18"/>
                <w:lang w:val="fr-FR"/>
              </w:rPr>
              <w:t>Pseudo</w:t>
            </w:r>
            <w:r>
              <w:rPr>
                <w:sz w:val="18"/>
                <w:lang w:val="fr-FR"/>
              </w:rPr>
              <w:noBreakHyphen/>
            </w:r>
            <w:r w:rsidRPr="00CC56AC">
              <w:rPr>
                <w:sz w:val="18"/>
                <w:lang w:val="fr-FR"/>
              </w:rPr>
              <w:t>quali</w:t>
            </w:r>
            <w:r w:rsidRPr="00CC56AC">
              <w:rPr>
                <w:spacing w:val="-1"/>
                <w:sz w:val="18"/>
                <w:lang w:val="fr-FR"/>
              </w:rPr>
              <w:t>t</w:t>
            </w:r>
            <w:r w:rsidRPr="00CC56AC">
              <w:rPr>
                <w:sz w:val="18"/>
                <w:lang w:val="fr-FR"/>
              </w:rPr>
              <w:t>atif</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09782F" w:rsidRPr="00CC56AC" w:rsidRDefault="0009782F" w:rsidP="00727F39">
            <w:pPr>
              <w:autoSpaceDE w:val="0"/>
              <w:autoSpaceDN w:val="0"/>
              <w:adjustRightInd w:val="0"/>
              <w:ind w:left="64"/>
              <w:rPr>
                <w:sz w:val="18"/>
                <w:lang w:val="fr-FR"/>
              </w:rPr>
            </w:pPr>
            <w:r w:rsidRPr="00CC56AC">
              <w:rPr>
                <w:sz w:val="18"/>
                <w:lang w:val="fr-FR"/>
              </w:rPr>
              <w:t>Quantitatif</w:t>
            </w:r>
          </w:p>
        </w:tc>
      </w:tr>
      <w:tr w:rsidR="0009782F" w:rsidRPr="00CC56AC" w:rsidTr="00727F39">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p w:rsidR="0009782F" w:rsidRPr="00CC56AC" w:rsidRDefault="0009782F" w:rsidP="00727F39">
            <w:pPr>
              <w:autoSpaceDE w:val="0"/>
              <w:autoSpaceDN w:val="0"/>
              <w:adjustRightInd w:val="0"/>
              <w:ind w:left="495"/>
              <w:rPr>
                <w:sz w:val="18"/>
                <w:lang w:val="fr-FR"/>
              </w:rPr>
            </w:pPr>
            <w:r w:rsidRPr="00CC56AC">
              <w:rPr>
                <w:sz w:val="18"/>
                <w:lang w:val="fr-FR"/>
              </w:rPr>
              <w:t>Distinction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5"/>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p w:rsidR="0009782F" w:rsidRPr="00CC56AC" w:rsidRDefault="0009782F" w:rsidP="00727F39">
            <w:pPr>
              <w:autoSpaceDE w:val="0"/>
              <w:autoSpaceDN w:val="0"/>
              <w:adjustRightInd w:val="0"/>
              <w:ind w:right="557"/>
              <w:jc w:val="center"/>
              <w:rPr>
                <w:sz w:val="18"/>
                <w:lang w:val="fr-FR"/>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5"/>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no</w:t>
            </w:r>
            <w:r w:rsidRPr="00CC56AC">
              <w:rPr>
                <w:spacing w:val="-2"/>
                <w:sz w:val="18"/>
                <w:lang w:val="fr-FR"/>
              </w:rPr>
              <w:t>m</w:t>
            </w:r>
            <w:r w:rsidRPr="00CC56AC">
              <w:rPr>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p w:rsidR="0009782F" w:rsidRPr="00CC56AC" w:rsidRDefault="0009782F" w:rsidP="00727F39">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r>
      <w:tr w:rsidR="0009782F" w:rsidRPr="00CC56AC" w:rsidTr="00727F39">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rPr>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right="557"/>
              <w:jc w:val="center"/>
              <w:rPr>
                <w:sz w:val="18"/>
                <w:lang w:val="fr-FR"/>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sz w:val="18"/>
                <w:lang w:val="fr-FR"/>
              </w:rPr>
            </w:pPr>
          </w:p>
        </w:tc>
      </w:tr>
      <w:tr w:rsidR="0009782F" w:rsidRPr="00CC56AC" w:rsidTr="00727F39">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p w:rsidR="0009782F" w:rsidRPr="00CC56AC" w:rsidRDefault="0009782F" w:rsidP="00727F39">
            <w:pPr>
              <w:autoSpaceDE w:val="0"/>
              <w:autoSpaceDN w:val="0"/>
              <w:adjustRightInd w:val="0"/>
              <w:ind w:left="537"/>
              <w:rPr>
                <w:sz w:val="18"/>
                <w:lang w:val="fr-FR"/>
              </w:rPr>
            </w:pPr>
            <w:r w:rsidRPr="00CC56AC">
              <w:rPr>
                <w:sz w:val="18"/>
                <w:lang w:val="fr-FR"/>
              </w:rPr>
              <w:t>Homogénéité</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5"/>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p w:rsidR="0009782F" w:rsidRPr="00CC56AC" w:rsidRDefault="0009782F" w:rsidP="00727F39">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jc w:val="left"/>
              <w:rPr>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4"/>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5"/>
        </w:trPr>
        <w:tc>
          <w:tcPr>
            <w:tcW w:w="1204" w:type="dxa"/>
            <w:vMerge/>
            <w:tcBorders>
              <w:left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09782F" w:rsidRPr="00CC56AC" w:rsidRDefault="0009782F" w:rsidP="00727F39">
            <w:pPr>
              <w:autoSpaceDE w:val="0"/>
              <w:autoSpaceDN w:val="0"/>
              <w:adjustRightInd w:val="0"/>
              <w:ind w:right="557"/>
              <w:jc w:val="center"/>
              <w:rPr>
                <w:sz w:val="18"/>
                <w:lang w:val="fr-FR"/>
              </w:rPr>
            </w:pPr>
            <w:r w:rsidRPr="00CC56AC">
              <w:rPr>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r w:rsidR="0009782F" w:rsidRPr="00CC56AC" w:rsidTr="00727F39">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09782F" w:rsidRPr="00CC56AC" w:rsidRDefault="0009782F" w:rsidP="00727F39">
            <w:pPr>
              <w:autoSpaceDE w:val="0"/>
              <w:autoSpaceDN w:val="0"/>
              <w:adjustRightInd w:val="0"/>
              <w:rPr>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82F" w:rsidRPr="00CC56AC" w:rsidRDefault="0009782F" w:rsidP="00727F39">
            <w:pPr>
              <w:autoSpaceDE w:val="0"/>
              <w:autoSpaceDN w:val="0"/>
              <w:adjustRightInd w:val="0"/>
              <w:ind w:left="64"/>
              <w:jc w:val="left"/>
              <w:rPr>
                <w:sz w:val="18"/>
                <w:lang w:val="fr-FR"/>
              </w:rPr>
            </w:pPr>
            <w:r w:rsidRPr="00CC56AC">
              <w:rPr>
                <w:sz w:val="18"/>
                <w:lang w:val="fr-FR"/>
              </w:rPr>
              <w:t>no</w:t>
            </w:r>
            <w:r w:rsidRPr="00CC56AC">
              <w:rPr>
                <w:spacing w:val="-2"/>
                <w:sz w:val="18"/>
                <w:lang w:val="fr-FR"/>
              </w:rPr>
              <w:t>m</w:t>
            </w:r>
            <w:r w:rsidRPr="00CC56AC">
              <w:rPr>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left="62"/>
              <w:rPr>
                <w:sz w:val="18"/>
                <w:lang w:val="fr-FR"/>
              </w:rPr>
            </w:pPr>
            <w:r w:rsidRPr="00CC56AC">
              <w:rPr>
                <w:sz w:val="18"/>
                <w:lang w:val="fr-FR"/>
              </w:rPr>
              <w:t>Discrè</w:t>
            </w:r>
            <w:r w:rsidRPr="00CC56AC">
              <w:rPr>
                <w:spacing w:val="1"/>
                <w:sz w:val="18"/>
                <w:lang w:val="fr-FR"/>
              </w:rPr>
              <w:t>t</w:t>
            </w:r>
            <w:r w:rsidRPr="00CC56AC">
              <w:rPr>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p w:rsidR="0009782F" w:rsidRPr="00CC56AC" w:rsidRDefault="0009782F" w:rsidP="00727F39">
            <w:pPr>
              <w:autoSpaceDE w:val="0"/>
              <w:autoSpaceDN w:val="0"/>
              <w:adjustRightInd w:val="0"/>
              <w:ind w:right="557"/>
              <w:jc w:val="center"/>
              <w:rPr>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09782F" w:rsidRPr="00CC56AC" w:rsidRDefault="0009782F" w:rsidP="00727F39">
            <w:pPr>
              <w:autoSpaceDE w:val="0"/>
              <w:autoSpaceDN w:val="0"/>
              <w:adjustRightInd w:val="0"/>
              <w:ind w:right="557"/>
              <w:jc w:val="center"/>
              <w:rPr>
                <w:b/>
                <w:sz w:val="18"/>
                <w:u w:val="single"/>
                <w:lang w:val="fr-FR"/>
              </w:rPr>
            </w:pPr>
            <w:r w:rsidRPr="00CC56AC">
              <w:rPr>
                <w:b/>
                <w:sz w:val="18"/>
                <w:u w:val="single"/>
                <w:lang w:val="fr-FR"/>
              </w:rPr>
              <w:t>Oui</w:t>
            </w:r>
          </w:p>
        </w:tc>
      </w:tr>
    </w:tbl>
    <w:p w:rsidR="0009782F" w:rsidRPr="00CC56AC" w:rsidRDefault="0009782F" w:rsidP="0009782F">
      <w:pPr>
        <w:autoSpaceDE w:val="0"/>
        <w:autoSpaceDN w:val="0"/>
        <w:adjustRightInd w:val="0"/>
        <w:spacing w:before="18" w:line="220" w:lineRule="exact"/>
        <w:ind w:left="567"/>
        <w:rPr>
          <w:sz w:val="18"/>
          <w:lang w:val="fr-FR"/>
        </w:rPr>
      </w:pP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w:t>
      </w:r>
      <w:r w:rsidRPr="00CC56AC">
        <w:rPr>
          <w:color w:val="000000"/>
          <w:sz w:val="18"/>
          <w:lang w:val="fr-FR"/>
        </w:rPr>
        <w:t>8</w:t>
      </w:r>
      <w:r w:rsidRPr="00CC56AC">
        <w:rPr>
          <w:color w:val="000000"/>
          <w:sz w:val="18"/>
          <w:lang w:val="fr-FR"/>
        </w:rPr>
        <w:tab/>
        <w:t>Relation existant entre la méthode d</w:t>
      </w:r>
      <w:r>
        <w:rPr>
          <w:color w:val="000000"/>
          <w:sz w:val="18"/>
          <w:lang w:val="fr-FR"/>
        </w:rPr>
        <w:t>’</w:t>
      </w:r>
      <w:r w:rsidRPr="00CC56AC">
        <w:rPr>
          <w:color w:val="000000"/>
          <w:sz w:val="18"/>
          <w:lang w:val="fr-FR"/>
        </w:rPr>
        <w:t>observation des caractères, le niveau des données sur une échelle et les procédures statistiques recommandées.</w:t>
      </w:r>
    </w:p>
    <w:p w:rsidR="0009782F" w:rsidRPr="00CC56AC" w:rsidRDefault="0009782F" w:rsidP="0009782F">
      <w:pPr>
        <w:ind w:left="567" w:right="567"/>
        <w:rPr>
          <w:sz w:val="18"/>
          <w:lang w:val="fr-FR"/>
        </w:rPr>
      </w:pPr>
    </w:p>
    <w:p w:rsidR="0009782F" w:rsidRPr="00CC56AC" w:rsidRDefault="0009782F" w:rsidP="0009782F">
      <w:pPr>
        <w:tabs>
          <w:tab w:val="left" w:pos="1240"/>
        </w:tabs>
        <w:autoSpaceDE w:val="0"/>
        <w:autoSpaceDN w:val="0"/>
        <w:adjustRightInd w:val="0"/>
        <w:spacing w:after="240"/>
        <w:ind w:left="567" w:right="567"/>
        <w:rPr>
          <w:sz w:val="18"/>
          <w:lang w:val="fr-FR"/>
        </w:rPr>
      </w:pPr>
      <w:r w:rsidRPr="00CC56AC">
        <w:rPr>
          <w:bCs/>
          <w:sz w:val="18"/>
          <w:lang w:val="fr-FR"/>
        </w:rPr>
        <w:t>“</w:t>
      </w:r>
      <w:r w:rsidRPr="00CC56AC">
        <w:rPr>
          <w:sz w:val="18"/>
          <w:lang w:val="fr-FR"/>
        </w:rPr>
        <w:t>2.3.8.1</w:t>
      </w:r>
      <w:r w:rsidRPr="00CC56AC">
        <w:rPr>
          <w:sz w:val="18"/>
          <w:lang w:val="fr-FR"/>
        </w:rPr>
        <w:tab/>
      </w:r>
      <w:r w:rsidRPr="00CC56AC">
        <w:rPr>
          <w:color w:val="000000"/>
          <w:sz w:val="18"/>
          <w:lang w:val="fr-FR"/>
        </w:rPr>
        <w:t>Des procédures statistiques établies peuvent être utilisées pour l</w:t>
      </w:r>
      <w:r>
        <w:rPr>
          <w:color w:val="000000"/>
          <w:sz w:val="18"/>
          <w:lang w:val="fr-FR"/>
        </w:rPr>
        <w:t>’</w:t>
      </w:r>
      <w:r w:rsidRPr="00CC56AC">
        <w:rPr>
          <w:color w:val="000000"/>
          <w:sz w:val="18"/>
          <w:lang w:val="fr-FR"/>
        </w:rPr>
        <w:t>évaluation de la distinction et de l</w:t>
      </w:r>
      <w:r>
        <w:rPr>
          <w:color w:val="000000"/>
          <w:sz w:val="18"/>
          <w:lang w:val="fr-FR"/>
        </w:rPr>
        <w:t>’</w:t>
      </w:r>
      <w:r w:rsidRPr="00CC56AC">
        <w:rPr>
          <w:color w:val="000000"/>
          <w:sz w:val="18"/>
          <w:lang w:val="fr-FR"/>
        </w:rPr>
        <w:t>homogénéité compte tenu du niveau d</w:t>
      </w:r>
      <w:r>
        <w:rPr>
          <w:color w:val="000000"/>
          <w:sz w:val="18"/>
          <w:lang w:val="fr-FR"/>
        </w:rPr>
        <w:t>’</w:t>
      </w:r>
      <w:r w:rsidRPr="00CC56AC">
        <w:rPr>
          <w:color w:val="000000"/>
          <w:sz w:val="18"/>
          <w:lang w:val="fr-FR"/>
        </w:rPr>
        <w:t>échelle et de certaines autres conditions telles que le degré de liberté ou d</w:t>
      </w:r>
      <w:r>
        <w:rPr>
          <w:color w:val="000000"/>
          <w:sz w:val="18"/>
          <w:lang w:val="fr-FR"/>
        </w:rPr>
        <w:t>’</w:t>
      </w:r>
      <w:r w:rsidRPr="00CC56AC">
        <w:rPr>
          <w:color w:val="000000"/>
          <w:sz w:val="18"/>
          <w:lang w:val="fr-FR"/>
        </w:rPr>
        <w:t>unimodalité</w:t>
      </w:r>
      <w:r w:rsidRPr="00CC56AC">
        <w:rPr>
          <w:sz w:val="18"/>
          <w:lang w:val="fr-FR"/>
        </w:rPr>
        <w:t xml:space="preserve"> (tableaux 3 et 4).</w:t>
      </w:r>
    </w:p>
    <w:p w:rsidR="0009782F" w:rsidRPr="00CC56AC" w:rsidRDefault="0009782F" w:rsidP="0009782F">
      <w:pPr>
        <w:tabs>
          <w:tab w:val="left" w:pos="1240"/>
        </w:tabs>
        <w:autoSpaceDE w:val="0"/>
        <w:autoSpaceDN w:val="0"/>
        <w:adjustRightInd w:val="0"/>
        <w:ind w:left="567" w:right="567"/>
        <w:rPr>
          <w:sz w:val="18"/>
          <w:lang w:val="fr-FR"/>
        </w:rPr>
      </w:pPr>
      <w:r w:rsidRPr="00CC56AC">
        <w:rPr>
          <w:bCs/>
          <w:sz w:val="18"/>
          <w:lang w:val="fr-FR"/>
        </w:rPr>
        <w:t>“</w:t>
      </w:r>
      <w:r w:rsidRPr="00CC56AC">
        <w:rPr>
          <w:sz w:val="18"/>
          <w:lang w:val="fr-FR"/>
        </w:rPr>
        <w:t>2.3.8.2</w:t>
      </w:r>
      <w:r w:rsidRPr="00CC56AC">
        <w:rPr>
          <w:sz w:val="18"/>
          <w:lang w:val="fr-FR"/>
        </w:rPr>
        <w:tab/>
      </w:r>
      <w:r w:rsidRPr="00CC56AC">
        <w:rPr>
          <w:color w:val="000000"/>
          <w:sz w:val="18"/>
          <w:lang w:val="fr-FR"/>
        </w:rPr>
        <w:t>La relation existant entre l</w:t>
      </w:r>
      <w:r>
        <w:rPr>
          <w:color w:val="000000"/>
          <w:sz w:val="18"/>
          <w:lang w:val="fr-FR"/>
        </w:rPr>
        <w:t>’</w:t>
      </w:r>
      <w:r w:rsidRPr="00CC56AC">
        <w:rPr>
          <w:color w:val="000000"/>
          <w:sz w:val="18"/>
          <w:lang w:val="fr-FR"/>
        </w:rPr>
        <w:t>expression des caractères et les niveaux des données sur une échelle pour l</w:t>
      </w:r>
      <w:r>
        <w:rPr>
          <w:color w:val="000000"/>
          <w:sz w:val="18"/>
          <w:lang w:val="fr-FR"/>
        </w:rPr>
        <w:t>’</w:t>
      </w:r>
      <w:r w:rsidRPr="00CC56AC">
        <w:rPr>
          <w:color w:val="000000"/>
          <w:sz w:val="18"/>
          <w:lang w:val="fr-FR"/>
        </w:rPr>
        <w:t>évaluation de la distinction et de l</w:t>
      </w:r>
      <w:r>
        <w:rPr>
          <w:color w:val="000000"/>
          <w:sz w:val="18"/>
          <w:lang w:val="fr-FR"/>
        </w:rPr>
        <w:t>’</w:t>
      </w:r>
      <w:r w:rsidRPr="00CC56AC">
        <w:rPr>
          <w:color w:val="000000"/>
          <w:sz w:val="18"/>
          <w:lang w:val="fr-FR"/>
        </w:rPr>
        <w:t>homogénéité est résumée dans le tableau</w:t>
      </w:r>
      <w:r w:rsidRPr="00CC56AC">
        <w:rPr>
          <w:sz w:val="18"/>
          <w:lang w:val="fr-FR"/>
        </w:rPr>
        <w:t> 6.</w:t>
      </w:r>
    </w:p>
    <w:p w:rsidR="0009782F" w:rsidRPr="00CC56AC" w:rsidRDefault="0009782F" w:rsidP="0009782F">
      <w:pPr>
        <w:jc w:val="left"/>
        <w:rPr>
          <w:position w:val="-1"/>
          <w:sz w:val="18"/>
          <w:u w:val="single"/>
          <w:lang w:val="fr-FR"/>
        </w:rPr>
      </w:pPr>
    </w:p>
    <w:p w:rsidR="0009782F" w:rsidRPr="00CC56AC" w:rsidRDefault="0009782F" w:rsidP="0009782F">
      <w:pPr>
        <w:tabs>
          <w:tab w:val="left" w:pos="0"/>
        </w:tabs>
        <w:autoSpaceDE w:val="0"/>
        <w:autoSpaceDN w:val="0"/>
        <w:adjustRightInd w:val="0"/>
        <w:ind w:right="147"/>
        <w:jc w:val="center"/>
        <w:rPr>
          <w:sz w:val="18"/>
          <w:lang w:val="fr-FR"/>
        </w:rPr>
      </w:pPr>
      <w:r w:rsidRPr="00CC56AC">
        <w:rPr>
          <w:position w:val="-1"/>
          <w:sz w:val="18"/>
          <w:u w:val="single"/>
          <w:lang w:val="fr-FR"/>
        </w:rPr>
        <w:t>Tableau 3</w:t>
      </w:r>
      <w:r>
        <w:rPr>
          <w:position w:val="-1"/>
          <w:sz w:val="18"/>
          <w:u w:val="single"/>
          <w:lang w:val="fr-FR"/>
        </w:rPr>
        <w:t> </w:t>
      </w:r>
      <w:r w:rsidRPr="00CC56AC">
        <w:rPr>
          <w:position w:val="-1"/>
          <w:sz w:val="18"/>
          <w:u w:val="single"/>
          <w:lang w:val="fr-FR"/>
        </w:rPr>
        <w:t>: Procédures</w:t>
      </w:r>
      <w:r w:rsidRPr="00CC56AC">
        <w:rPr>
          <w:spacing w:val="-1"/>
          <w:position w:val="-1"/>
          <w:sz w:val="18"/>
          <w:u w:val="single"/>
          <w:lang w:val="fr-FR"/>
        </w:rPr>
        <w:t xml:space="preserve"> statistiques pour l</w:t>
      </w:r>
      <w:r>
        <w:rPr>
          <w:spacing w:val="-1"/>
          <w:position w:val="-1"/>
          <w:sz w:val="18"/>
          <w:u w:val="single"/>
          <w:lang w:val="fr-FR"/>
        </w:rPr>
        <w:t>’</w:t>
      </w:r>
      <w:r w:rsidRPr="00CC56AC">
        <w:rPr>
          <w:spacing w:val="-1"/>
          <w:position w:val="-1"/>
          <w:sz w:val="18"/>
          <w:u w:val="single"/>
          <w:lang w:val="fr-FR"/>
        </w:rPr>
        <w:t>évaluation de la distinction</w:t>
      </w:r>
    </w:p>
    <w:p w:rsidR="0009782F" w:rsidRPr="00CC56AC" w:rsidRDefault="0009782F" w:rsidP="0009782F">
      <w:pPr>
        <w:autoSpaceDE w:val="0"/>
        <w:autoSpaceDN w:val="0"/>
        <w:adjustRightInd w:val="0"/>
        <w:spacing w:before="3" w:line="280" w:lineRule="exact"/>
        <w:rPr>
          <w:szCs w:val="22"/>
          <w:lang w:val="fr-FR"/>
        </w:rPr>
      </w:pPr>
    </w:p>
    <w:tbl>
      <w:tblPr>
        <w:tblW w:w="8845" w:type="dxa"/>
        <w:jc w:val="center"/>
        <w:tblInd w:w="5" w:type="dxa"/>
        <w:tblLayout w:type="fixed"/>
        <w:tblCellMar>
          <w:left w:w="57" w:type="dxa"/>
          <w:right w:w="57" w:type="dxa"/>
        </w:tblCellMar>
        <w:tblLook w:val="0000" w:firstRow="0" w:lastRow="0" w:firstColumn="0" w:lastColumn="0" w:noHBand="0" w:noVBand="0"/>
      </w:tblPr>
      <w:tblGrid>
        <w:gridCol w:w="1134"/>
        <w:gridCol w:w="1418"/>
        <w:gridCol w:w="1417"/>
        <w:gridCol w:w="1887"/>
        <w:gridCol w:w="1515"/>
        <w:gridCol w:w="1474"/>
      </w:tblGrid>
      <w:tr w:rsidR="0009782F" w:rsidRPr="00CC56AC" w:rsidTr="00727F39">
        <w:trPr>
          <w:cantSplit/>
          <w:trHeight w:hRule="exact" w:val="857"/>
          <w:tblHeader/>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tabs>
                <w:tab w:val="left" w:pos="44"/>
              </w:tabs>
              <w:autoSpaceDE w:val="0"/>
              <w:autoSpaceDN w:val="0"/>
              <w:adjustRightInd w:val="0"/>
              <w:jc w:val="center"/>
              <w:rPr>
                <w:sz w:val="16"/>
                <w:szCs w:val="16"/>
                <w:lang w:val="fr-FR"/>
              </w:rPr>
            </w:pPr>
            <w:r w:rsidRPr="00CC56AC">
              <w:rPr>
                <w:sz w:val="16"/>
                <w:szCs w:val="16"/>
                <w:lang w:val="fr-FR"/>
              </w:rPr>
              <w:t>Type d</w:t>
            </w:r>
            <w:r>
              <w:rPr>
                <w:sz w:val="16"/>
                <w:szCs w:val="16"/>
                <w:lang w:val="fr-FR"/>
              </w:rPr>
              <w:t>’</w:t>
            </w:r>
            <w:r w:rsidRPr="00CC56AC">
              <w:rPr>
                <w:sz w:val="16"/>
                <w:szCs w:val="16"/>
                <w:lang w:val="fr-FR"/>
              </w:rPr>
              <w:t>échelle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Distribution</w:t>
            </w:r>
          </w:p>
        </w:tc>
        <w:tc>
          <w:tcPr>
            <w:tcW w:w="141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autoSpaceDE w:val="0"/>
              <w:autoSpaceDN w:val="0"/>
              <w:adjustRightInd w:val="0"/>
              <w:jc w:val="center"/>
              <w:rPr>
                <w:sz w:val="16"/>
                <w:szCs w:val="16"/>
                <w:lang w:val="fr-FR"/>
              </w:rPr>
            </w:pPr>
            <w:r w:rsidRPr="00CC56AC">
              <w:rPr>
                <w:sz w:val="16"/>
                <w:szCs w:val="16"/>
                <w:lang w:val="fr-FR"/>
              </w:rPr>
              <w:t>Méthode d</w:t>
            </w:r>
            <w:r>
              <w:rPr>
                <w:sz w:val="16"/>
                <w:szCs w:val="16"/>
                <w:lang w:val="fr-FR"/>
              </w:rPr>
              <w:t>’</w:t>
            </w:r>
            <w:r w:rsidRPr="00CC56AC">
              <w:rPr>
                <w:sz w:val="16"/>
                <w:szCs w:val="16"/>
                <w:lang w:val="fr-FR"/>
              </w:rPr>
              <w:t>observation</w:t>
            </w:r>
          </w:p>
        </w:tc>
        <w:tc>
          <w:tcPr>
            <w:tcW w:w="188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autoSpaceDE w:val="0"/>
              <w:autoSpaceDN w:val="0"/>
              <w:adjustRightInd w:val="0"/>
              <w:spacing w:line="249" w:lineRule="exact"/>
              <w:rPr>
                <w:sz w:val="16"/>
                <w:szCs w:val="16"/>
                <w:highlight w:val="yellow"/>
                <w:lang w:val="fr-FR"/>
              </w:rPr>
            </w:pPr>
            <w:r w:rsidRPr="00CC56AC">
              <w:rPr>
                <w:sz w:val="16"/>
                <w:szCs w:val="16"/>
                <w:lang w:val="fr-FR"/>
              </w:rPr>
              <w:t>Procédure</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autoSpaceDE w:val="0"/>
              <w:autoSpaceDN w:val="0"/>
              <w:adjustRightInd w:val="0"/>
              <w:spacing w:line="249" w:lineRule="exact"/>
              <w:jc w:val="center"/>
              <w:rPr>
                <w:sz w:val="16"/>
                <w:szCs w:val="16"/>
                <w:highlight w:val="yellow"/>
                <w:lang w:val="fr-FR"/>
              </w:rPr>
            </w:pPr>
            <w:r w:rsidRPr="00CC56AC">
              <w:rPr>
                <w:sz w:val="16"/>
                <w:szCs w:val="16"/>
                <w:lang w:val="fr-FR"/>
              </w:rPr>
              <w:t>Autre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autoSpaceDE w:val="0"/>
              <w:autoSpaceDN w:val="0"/>
              <w:adjustRightInd w:val="0"/>
              <w:jc w:val="center"/>
              <w:rPr>
                <w:sz w:val="16"/>
                <w:szCs w:val="16"/>
                <w:lang w:val="fr-FR"/>
              </w:rPr>
            </w:pPr>
            <w:r w:rsidRPr="00CC56AC">
              <w:rPr>
                <w:sz w:val="16"/>
                <w:szCs w:val="16"/>
                <w:lang w:val="fr-FR"/>
              </w:rPr>
              <w:t>Documents de référence</w:t>
            </w:r>
          </w:p>
        </w:tc>
      </w:tr>
      <w:tr w:rsidR="0009782F" w:rsidRPr="00CC56AC" w:rsidTr="00727F39">
        <w:trPr>
          <w:cantSplit/>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rapport</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continue</w:t>
            </w:r>
          </w:p>
        </w:tc>
        <w:tc>
          <w:tcPr>
            <w:tcW w:w="1417"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54" w:lineRule="exact"/>
              <w:jc w:val="center"/>
              <w:rPr>
                <w:sz w:val="16"/>
                <w:szCs w:val="16"/>
                <w:lang w:val="fr-FR"/>
              </w:rPr>
            </w:pPr>
            <w:r w:rsidRPr="00CC56AC">
              <w:rPr>
                <w:sz w:val="16"/>
                <w:szCs w:val="16"/>
                <w:lang w:val="fr-FR"/>
              </w:rPr>
              <w:br/>
            </w:r>
            <w:r w:rsidRPr="00CC56AC">
              <w:rPr>
                <w:sz w:val="16"/>
                <w:szCs w:val="16"/>
                <w:lang w:val="fr-FR"/>
              </w:rPr>
              <w:br/>
            </w:r>
            <w:r w:rsidRPr="00CC56AC">
              <w:rPr>
                <w:sz w:val="16"/>
                <w:szCs w:val="16"/>
                <w:lang w:val="fr-FR"/>
              </w:rPr>
              <w:br/>
              <w:t>MS</w:t>
            </w:r>
            <w:r w:rsidRPr="00CC56AC">
              <w:rPr>
                <w:sz w:val="16"/>
                <w:szCs w:val="16"/>
                <w:lang w:val="fr-FR"/>
              </w:rPr>
              <w:br/>
              <w:t>MG</w:t>
            </w:r>
            <w:r w:rsidRPr="00CC56AC">
              <w:rPr>
                <w:sz w:val="16"/>
                <w:szCs w:val="16"/>
                <w:lang w:val="fr-FR"/>
              </w:rPr>
              <w:br/>
              <w:t>(VS)</w:t>
            </w:r>
            <w:r w:rsidRPr="00CC56AC">
              <w:rPr>
                <w:position w:val="10"/>
                <w:sz w:val="16"/>
                <w:szCs w:val="16"/>
                <w:lang w:val="fr-FR"/>
              </w:rPr>
              <w:t>1)</w:t>
            </w:r>
          </w:p>
        </w:tc>
        <w:tc>
          <w:tcPr>
            <w:tcW w:w="1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COYD</w:t>
            </w:r>
          </w:p>
          <w:p w:rsidR="0009782F" w:rsidRPr="00CC56AC" w:rsidRDefault="0009782F" w:rsidP="00727F39">
            <w:pPr>
              <w:autoSpaceDE w:val="0"/>
              <w:autoSpaceDN w:val="0"/>
              <w:adjustRightInd w:val="0"/>
              <w:jc w:val="left"/>
              <w:rPr>
                <w:sz w:val="16"/>
                <w:szCs w:val="16"/>
                <w:lang w:val="fr-FR"/>
              </w:rPr>
            </w:pPr>
          </w:p>
          <w:p w:rsidR="0009782F" w:rsidRPr="00CC56AC" w:rsidRDefault="0009782F" w:rsidP="00727F39">
            <w:pPr>
              <w:autoSpaceDE w:val="0"/>
              <w:autoSpaceDN w:val="0"/>
              <w:adjustRightInd w:val="0"/>
              <w:spacing w:line="240" w:lineRule="exact"/>
              <w:jc w:val="left"/>
              <w:rPr>
                <w:sz w:val="16"/>
                <w:szCs w:val="16"/>
                <w:lang w:val="fr-FR"/>
              </w:rPr>
            </w:pPr>
          </w:p>
          <w:p w:rsidR="0009782F" w:rsidRPr="00CC56AC" w:rsidRDefault="0009782F" w:rsidP="00727F39">
            <w:pPr>
              <w:autoSpaceDE w:val="0"/>
              <w:autoSpaceDN w:val="0"/>
              <w:adjustRightInd w:val="0"/>
              <w:spacing w:line="240" w:lineRule="exact"/>
              <w:jc w:val="left"/>
              <w:rPr>
                <w:sz w:val="16"/>
                <w:szCs w:val="16"/>
                <w:lang w:val="fr-FR"/>
              </w:rPr>
            </w:pPr>
          </w:p>
          <w:p w:rsidR="0009782F" w:rsidRPr="00CC56AC" w:rsidRDefault="0009782F" w:rsidP="00727F39">
            <w:pPr>
              <w:autoSpaceDE w:val="0"/>
              <w:autoSpaceDN w:val="0"/>
              <w:adjustRightInd w:val="0"/>
              <w:jc w:val="left"/>
              <w:rPr>
                <w:sz w:val="16"/>
                <w:szCs w:val="16"/>
                <w:lang w:val="fr-FR"/>
              </w:rPr>
            </w:pPr>
            <w:r w:rsidRPr="00CC56AC">
              <w:rPr>
                <w:sz w:val="16"/>
                <w:szCs w:val="16"/>
                <w:lang w:val="fr-FR"/>
              </w:rPr>
              <w:t>COYD sur le long terme</w:t>
            </w:r>
          </w:p>
          <w:p w:rsidR="0009782F" w:rsidRPr="00CC56AC" w:rsidRDefault="0009782F" w:rsidP="00727F39">
            <w:pPr>
              <w:autoSpaceDE w:val="0"/>
              <w:autoSpaceDN w:val="0"/>
              <w:adjustRightInd w:val="0"/>
              <w:spacing w:line="240" w:lineRule="exact"/>
              <w:jc w:val="left"/>
              <w:rPr>
                <w:sz w:val="16"/>
                <w:szCs w:val="16"/>
                <w:lang w:val="fr-FR"/>
              </w:rPr>
            </w:pPr>
          </w:p>
          <w:p w:rsidR="0009782F" w:rsidRPr="00CC56AC" w:rsidRDefault="0009782F" w:rsidP="00727F39">
            <w:pPr>
              <w:autoSpaceDE w:val="0"/>
              <w:autoSpaceDN w:val="0"/>
              <w:adjustRightInd w:val="0"/>
              <w:spacing w:line="240" w:lineRule="exact"/>
              <w:jc w:val="left"/>
              <w:rPr>
                <w:sz w:val="16"/>
                <w:szCs w:val="16"/>
                <w:lang w:val="fr-FR"/>
              </w:rPr>
            </w:pPr>
          </w:p>
          <w:p w:rsidR="0009782F" w:rsidRPr="00CC56AC" w:rsidRDefault="0009782F" w:rsidP="00727F39">
            <w:pPr>
              <w:tabs>
                <w:tab w:val="left" w:pos="3508"/>
              </w:tabs>
              <w:autoSpaceDE w:val="0"/>
              <w:autoSpaceDN w:val="0"/>
              <w:adjustRightInd w:val="0"/>
              <w:jc w:val="left"/>
              <w:rPr>
                <w:sz w:val="16"/>
                <w:szCs w:val="16"/>
                <w:lang w:val="fr-FR"/>
              </w:rPr>
            </w:pPr>
            <w:r w:rsidRPr="00CC56AC">
              <w:rPr>
                <w:sz w:val="16"/>
                <w:szCs w:val="16"/>
                <w:lang w:val="fr-FR"/>
              </w:rPr>
              <w:br/>
              <w:t xml:space="preserve">Méthode 2x1% </w:t>
            </w:r>
          </w:p>
        </w:tc>
        <w:tc>
          <w:tcPr>
            <w:tcW w:w="1515" w:type="dxa"/>
            <w:vMerge w:val="restart"/>
            <w:tcBorders>
              <w:top w:val="single" w:sz="4" w:space="0" w:color="000000"/>
              <w:left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au moins 10 et, de préférence, au moins 20 dl</w:t>
            </w:r>
            <w:r w:rsidRPr="00CC56AC">
              <w:rPr>
                <w:sz w:val="16"/>
                <w:szCs w:val="16"/>
                <w:vertAlign w:val="superscript"/>
                <w:lang w:val="fr-FR"/>
              </w:rPr>
              <w:t>3)</w:t>
            </w:r>
            <w:r w:rsidRPr="00CC56AC">
              <w:rPr>
                <w:rStyle w:val="FootnoteReference"/>
                <w:lang w:val="fr-FR"/>
              </w:rPr>
              <w:footnoteReference w:customMarkFollows="1" w:id="4"/>
              <w:sym w:font="Symbol" w:char="F02A"/>
            </w:r>
            <w:r w:rsidRPr="00CC56AC">
              <w:rPr>
                <w:rStyle w:val="FootnoteReference"/>
                <w:lang w:val="fr-FR"/>
              </w:rPr>
              <w:sym w:font="Symbol" w:char="F02A"/>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dl&lt;10</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jc w:val="left"/>
              <w:rPr>
                <w:sz w:val="16"/>
                <w:szCs w:val="16"/>
                <w:lang w:val="fr-FR"/>
              </w:rPr>
            </w:pPr>
            <w:r w:rsidRPr="00CC56AC">
              <w:rPr>
                <w:sz w:val="16"/>
                <w:szCs w:val="16"/>
                <w:lang w:val="fr-FR"/>
              </w:rPr>
              <w:t>au moins 10 et, de préférence, au moins 20 dl</w:t>
            </w:r>
            <w:r w:rsidRPr="00CC56AC">
              <w:rPr>
                <w:szCs w:val="16"/>
                <w:vertAlign w:val="superscript"/>
                <w:lang w:val="fr-FR"/>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 et 9</w:t>
            </w:r>
          </w:p>
          <w:p w:rsidR="0009782F" w:rsidRPr="00CC56AC" w:rsidRDefault="0009782F" w:rsidP="00727F39">
            <w:pPr>
              <w:autoSpaceDE w:val="0"/>
              <w:autoSpaceDN w:val="0"/>
              <w:adjustRightInd w:val="0"/>
              <w:spacing w:line="249" w:lineRule="exact"/>
              <w:rPr>
                <w:sz w:val="16"/>
                <w:szCs w:val="16"/>
                <w:highlight w:val="yellow"/>
                <w:lang w:val="fr-FR"/>
              </w:rPr>
            </w:pPr>
          </w:p>
          <w:p w:rsidR="0009782F" w:rsidRPr="00CC56AC" w:rsidRDefault="0009782F" w:rsidP="00727F39">
            <w:pPr>
              <w:autoSpaceDE w:val="0"/>
              <w:autoSpaceDN w:val="0"/>
              <w:adjustRightInd w:val="0"/>
              <w:spacing w:line="249" w:lineRule="exact"/>
              <w:rPr>
                <w:sz w:val="16"/>
                <w:szCs w:val="16"/>
                <w:highlight w:val="yellow"/>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br/>
            </w: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highlight w:val="yellow"/>
                <w:lang w:val="fr-FR"/>
              </w:rPr>
            </w:pPr>
          </w:p>
          <w:p w:rsidR="0009782F" w:rsidRPr="00CC56AC" w:rsidRDefault="0009782F" w:rsidP="00727F39">
            <w:pPr>
              <w:autoSpaceDE w:val="0"/>
              <w:autoSpaceDN w:val="0"/>
              <w:adjustRightInd w:val="0"/>
              <w:rPr>
                <w:sz w:val="16"/>
                <w:szCs w:val="16"/>
                <w:highlight w:val="yellow"/>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tc>
      </w:tr>
      <w:tr w:rsidR="0009782F" w:rsidRPr="00CC56AC" w:rsidTr="00727F39">
        <w:trPr>
          <w:cantSplit/>
          <w:trHeight w:hRule="exact" w:val="543"/>
          <w:jc w:val="center"/>
        </w:trPr>
        <w:tc>
          <w:tcPr>
            <w:tcW w:w="1134"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p>
        </w:tc>
      </w:tr>
      <w:tr w:rsidR="0009782F" w:rsidRPr="00CC56AC" w:rsidTr="00727F39">
        <w:trPr>
          <w:cantSplit/>
          <w:trHeight w:hRule="exact" w:val="532"/>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intervalle</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continue</w:t>
            </w:r>
          </w:p>
        </w:tc>
        <w:tc>
          <w:tcPr>
            <w:tcW w:w="1417"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p>
        </w:tc>
      </w:tr>
      <w:tr w:rsidR="0009782F" w:rsidRPr="00CC56AC" w:rsidTr="00727F39">
        <w:trPr>
          <w:cantSplit/>
          <w:trHeight w:hRule="exact" w:val="1492"/>
          <w:jc w:val="center"/>
        </w:trPr>
        <w:tc>
          <w:tcPr>
            <w:tcW w:w="1134"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center"/>
              <w:rPr>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highlight w:val="yellow"/>
                <w:lang w:val="fr-FR"/>
              </w:rPr>
            </w:pPr>
          </w:p>
        </w:tc>
        <w:tc>
          <w:tcPr>
            <w:tcW w:w="1515" w:type="dxa"/>
            <w:vMerge/>
            <w:tcBorders>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p>
        </w:tc>
      </w:tr>
      <w:tr w:rsidR="0009782F" w:rsidRPr="00CC56AC" w:rsidTr="00727F39">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lastRenderedPageBreak/>
              <w:t>ordinale</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VS</w:t>
            </w:r>
            <w:r w:rsidRPr="00CC56AC">
              <w:rPr>
                <w:sz w:val="16"/>
                <w:szCs w:val="16"/>
                <w:lang w:val="fr-FR"/>
              </w:rPr>
              <w:br/>
            </w:r>
          </w:p>
          <w:p w:rsidR="0009782F" w:rsidRPr="00CC56AC" w:rsidRDefault="0009782F" w:rsidP="00727F39">
            <w:pPr>
              <w:autoSpaceDE w:val="0"/>
              <w:autoSpaceDN w:val="0"/>
              <w:adjustRightInd w:val="0"/>
              <w:spacing w:line="200" w:lineRule="exact"/>
              <w:jc w:val="center"/>
              <w:rPr>
                <w:sz w:val="16"/>
                <w:szCs w:val="16"/>
                <w:lang w:val="fr-FR"/>
              </w:rPr>
            </w:pPr>
          </w:p>
          <w:p w:rsidR="0009782F" w:rsidRPr="00CC56AC" w:rsidRDefault="0009782F" w:rsidP="00727F39">
            <w:pPr>
              <w:autoSpaceDE w:val="0"/>
              <w:autoSpaceDN w:val="0"/>
              <w:adjustRightInd w:val="0"/>
              <w:jc w:val="center"/>
              <w:rPr>
                <w:sz w:val="16"/>
                <w:szCs w:val="16"/>
                <w:lang w:val="fr-FR"/>
              </w:rPr>
            </w:pPr>
            <w:r w:rsidRPr="00CC56AC">
              <w:rPr>
                <w:sz w:val="16"/>
                <w:szCs w:val="16"/>
                <w:lang w:val="fr-FR"/>
              </w:rPr>
              <w:t>VS</w:t>
            </w:r>
          </w:p>
          <w:p w:rsidR="0009782F" w:rsidRPr="00CC56AC" w:rsidRDefault="0009782F" w:rsidP="00727F39">
            <w:pPr>
              <w:autoSpaceDE w:val="0"/>
              <w:autoSpaceDN w:val="0"/>
              <w:adjustRightInd w:val="0"/>
              <w:jc w:val="center"/>
              <w:rPr>
                <w:sz w:val="16"/>
                <w:szCs w:val="16"/>
                <w:lang w:val="fr-FR"/>
              </w:rPr>
            </w:pPr>
          </w:p>
          <w:p w:rsidR="0009782F" w:rsidRPr="00CC56AC" w:rsidRDefault="0009782F" w:rsidP="00727F39">
            <w:pPr>
              <w:autoSpaceDE w:val="0"/>
              <w:autoSpaceDN w:val="0"/>
              <w:adjustRightInd w:val="0"/>
              <w:jc w:val="center"/>
              <w:rPr>
                <w:sz w:val="16"/>
                <w:szCs w:val="16"/>
                <w:lang w:val="fr-FR"/>
              </w:rPr>
            </w:pPr>
            <w:r w:rsidRPr="00CC56AC">
              <w:rPr>
                <w:sz w:val="16"/>
                <w:szCs w:val="16"/>
                <w:lang w:val="fr-FR"/>
              </w:rPr>
              <w:br/>
              <w:t>VS</w:t>
            </w:r>
          </w:p>
          <w:p w:rsidR="0009782F" w:rsidRPr="00CC56AC" w:rsidRDefault="0009782F" w:rsidP="00727F39">
            <w:pPr>
              <w:autoSpaceDE w:val="0"/>
              <w:autoSpaceDN w:val="0"/>
              <w:adjustRightInd w:val="0"/>
              <w:jc w:val="center"/>
              <w:rPr>
                <w:sz w:val="16"/>
                <w:szCs w:val="16"/>
                <w:lang w:val="fr-FR"/>
              </w:rPr>
            </w:pPr>
          </w:p>
          <w:p w:rsidR="0009782F" w:rsidRPr="00CC56AC" w:rsidRDefault="0009782F" w:rsidP="00727F39">
            <w:pPr>
              <w:autoSpaceDE w:val="0"/>
              <w:autoSpaceDN w:val="0"/>
              <w:adjustRightInd w:val="0"/>
              <w:jc w:val="center"/>
              <w:rPr>
                <w:sz w:val="16"/>
                <w:szCs w:val="16"/>
                <w:lang w:val="fr-FR"/>
              </w:rPr>
            </w:pPr>
          </w:p>
          <w:p w:rsidR="0009782F" w:rsidRPr="00CC56AC" w:rsidRDefault="0009782F" w:rsidP="00727F39">
            <w:pPr>
              <w:autoSpaceDE w:val="0"/>
              <w:autoSpaceDN w:val="0"/>
              <w:adjustRightInd w:val="0"/>
              <w:jc w:val="center"/>
              <w:rPr>
                <w:sz w:val="16"/>
                <w:szCs w:val="16"/>
                <w:lang w:val="fr-FR"/>
              </w:rPr>
            </w:pPr>
            <w:r w:rsidRPr="00CC56AC">
              <w:rPr>
                <w:sz w:val="16"/>
                <w:szCs w:val="16"/>
                <w:lang w:val="fr-FR"/>
              </w:rPr>
              <w:t>VG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jc w:val="left"/>
              <w:rPr>
                <w:sz w:val="16"/>
                <w:szCs w:val="16"/>
                <w:lang w:val="fr-FR"/>
              </w:rPr>
            </w:pPr>
            <w:r w:rsidRPr="00CC56AC">
              <w:rPr>
                <w:sz w:val="16"/>
                <w:szCs w:val="16"/>
                <w:lang w:val="fr-FR"/>
              </w:rPr>
              <w:t>Test du khi carré de Pearson</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Test exact de Fisher</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Modèles GLM</w:t>
            </w: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Modèles de seuil</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jc w:val="left"/>
              <w:rPr>
                <w:sz w:val="16"/>
                <w:szCs w:val="16"/>
                <w:lang w:val="fr-FR"/>
              </w:rPr>
            </w:pPr>
            <w:r w:rsidRPr="00CC56AC">
              <w:rPr>
                <w:sz w:val="16"/>
                <w:szCs w:val="16"/>
                <w:lang w:val="fr-FR"/>
              </w:rPr>
              <w:t xml:space="preserve">Voir également </w:t>
            </w:r>
            <w:r w:rsidRPr="00CC56AC">
              <w:rPr>
                <w:color w:val="000000"/>
                <w:sz w:val="16"/>
                <w:szCs w:val="16"/>
                <w:lang w:val="fr-FR"/>
              </w:rPr>
              <w:t>l</w:t>
            </w:r>
            <w:r>
              <w:rPr>
                <w:color w:val="000000"/>
                <w:sz w:val="16"/>
                <w:szCs w:val="16"/>
                <w:lang w:val="fr-FR"/>
              </w:rPr>
              <w:t>’</w:t>
            </w:r>
            <w:r w:rsidRPr="00CC56AC">
              <w:rPr>
                <w:color w:val="000000"/>
                <w:sz w:val="16"/>
                <w:szCs w:val="16"/>
                <w:lang w:val="fr-FR"/>
              </w:rPr>
              <w:t xml:space="preserve">explication pour les caractères </w:t>
            </w:r>
            <w:r w:rsidRPr="00CC56AC">
              <w:rPr>
                <w:sz w:val="16"/>
                <w:szCs w:val="16"/>
                <w:lang w:val="fr-FR"/>
              </w:rPr>
              <w:t>QN dans les sections 5.2.2 et 5.2.3 du TGP/9.</w:t>
            </w:r>
          </w:p>
          <w:p w:rsidR="0009782F" w:rsidRPr="00CC56AC" w:rsidRDefault="0009782F" w:rsidP="00727F39">
            <w:pPr>
              <w:autoSpaceDE w:val="0"/>
              <w:autoSpaceDN w:val="0"/>
              <w:adjustRightInd w:val="0"/>
              <w:jc w:val="left"/>
              <w:rPr>
                <w:sz w:val="16"/>
                <w:szCs w:val="16"/>
                <w:lang w:val="fr-FR"/>
              </w:rPr>
            </w:pPr>
            <w:r w:rsidRPr="00CC56AC">
              <w:rPr>
                <w:sz w:val="16"/>
                <w:szCs w:val="16"/>
                <w:lang w:val="fr-FR"/>
              </w:rPr>
              <w:t>Voir l</w:t>
            </w:r>
            <w:r>
              <w:rPr>
                <w:sz w:val="16"/>
                <w:szCs w:val="16"/>
                <w:lang w:val="fr-FR"/>
              </w:rPr>
              <w:t>’</w:t>
            </w:r>
            <w:r w:rsidRPr="00CC56AC">
              <w:rPr>
                <w:sz w:val="16"/>
                <w:szCs w:val="16"/>
                <w:lang w:val="fr-FR"/>
              </w:rPr>
              <w:t>explication pour les caractères QN dans la section 5.2.4 du TGP/9</w:t>
            </w:r>
          </w:p>
          <w:p w:rsidR="0009782F" w:rsidRPr="00CC56AC" w:rsidRDefault="0009782F" w:rsidP="00727F39">
            <w:pPr>
              <w:autoSpaceDE w:val="0"/>
              <w:autoSpaceDN w:val="0"/>
              <w:adjustRightInd w:val="0"/>
              <w:jc w:val="left"/>
              <w:rPr>
                <w:sz w:val="16"/>
                <w:szCs w:val="16"/>
                <w:lang w:val="fr-FR"/>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vertAlign w:val="superscript"/>
                <w:lang w:val="fr-FR"/>
              </w:rPr>
            </w:pPr>
            <w:r w:rsidRPr="00CC56AC">
              <w:rPr>
                <w:sz w:val="16"/>
                <w:szCs w:val="16"/>
                <w:lang w:val="fr-FR"/>
              </w:rPr>
              <w:t>E</w:t>
            </w:r>
            <w:r w:rsidRPr="00CC56AC">
              <w:rPr>
                <w:sz w:val="16"/>
                <w:szCs w:val="16"/>
                <w:vertAlign w:val="subscript"/>
                <w:lang w:val="fr-FR"/>
              </w:rPr>
              <w:t>ij</w:t>
            </w:r>
            <w:r w:rsidRPr="00CC56AC">
              <w:rPr>
                <w:sz w:val="16"/>
                <w:szCs w:val="16"/>
                <w:lang w:val="fr-FR"/>
              </w:rPr>
              <w:t xml:space="preserve">≥5 </w:t>
            </w:r>
            <w:r w:rsidRPr="00CC56AC">
              <w:rPr>
                <w:sz w:val="16"/>
                <w:szCs w:val="16"/>
                <w:vertAlign w:val="superscript"/>
                <w:lang w:val="fr-FR"/>
              </w:rPr>
              <w:t>4)</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&lt;10</w:t>
            </w:r>
          </w:p>
          <w:p w:rsidR="0009782F" w:rsidRPr="00CC56AC" w:rsidRDefault="0009782F" w:rsidP="00727F39">
            <w:pPr>
              <w:autoSpaceDE w:val="0"/>
              <w:autoSpaceDN w:val="0"/>
              <w:adjustRightInd w:val="0"/>
              <w:spacing w:line="249" w:lineRule="exact"/>
              <w:rPr>
                <w:sz w:val="16"/>
                <w:szCs w:val="16"/>
                <w:vertAlign w:val="superscript"/>
                <w:lang w:val="fr-FR"/>
              </w:rPr>
            </w:pPr>
          </w:p>
          <w:p w:rsidR="0009782F" w:rsidRPr="00CC56AC" w:rsidRDefault="0009782F" w:rsidP="00727F39">
            <w:pPr>
              <w:autoSpaceDE w:val="0"/>
              <w:autoSpaceDN w:val="0"/>
              <w:adjustRightInd w:val="0"/>
              <w:spacing w:line="249" w:lineRule="exact"/>
              <w:rPr>
                <w:strike/>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trike/>
                <w:sz w:val="16"/>
                <w:szCs w:val="16"/>
                <w:lang w:val="fr-FR"/>
              </w:rPr>
            </w:pPr>
          </w:p>
          <w:p w:rsidR="0009782F" w:rsidRPr="00CC56AC" w:rsidRDefault="0009782F" w:rsidP="00727F39">
            <w:pPr>
              <w:autoSpaceDE w:val="0"/>
              <w:autoSpaceDN w:val="0"/>
              <w:adjustRightInd w:val="0"/>
              <w:spacing w:line="249" w:lineRule="exact"/>
              <w:rPr>
                <w:strike/>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TGP/9</w:t>
            </w:r>
          </w:p>
          <w:p w:rsidR="0009782F" w:rsidRPr="00CC56AC" w:rsidRDefault="0009782F" w:rsidP="00727F39">
            <w:pPr>
              <w:autoSpaceDE w:val="0"/>
              <w:autoSpaceDN w:val="0"/>
              <w:adjustRightInd w:val="0"/>
              <w:rPr>
                <w:sz w:val="16"/>
                <w:szCs w:val="16"/>
                <w:lang w:val="fr-FR"/>
              </w:rPr>
            </w:pPr>
          </w:p>
        </w:tc>
      </w:tr>
      <w:tr w:rsidR="0009782F" w:rsidRPr="00CC56AC" w:rsidTr="00727F39">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nominale</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 xml:space="preserve">(VS) </w:t>
            </w:r>
            <w:r w:rsidRPr="00CC56AC">
              <w:rPr>
                <w:sz w:val="16"/>
                <w:szCs w:val="16"/>
                <w:vertAlign w:val="superscript"/>
                <w:lang w:val="fr-FR"/>
              </w:rPr>
              <w:t>2)</w:t>
            </w:r>
          </w:p>
          <w:p w:rsidR="0009782F" w:rsidRPr="00CC56AC" w:rsidRDefault="0009782F" w:rsidP="00727F39">
            <w:pPr>
              <w:autoSpaceDE w:val="0"/>
              <w:autoSpaceDN w:val="0"/>
              <w:adjustRightInd w:val="0"/>
              <w:spacing w:line="249" w:lineRule="exact"/>
              <w:jc w:val="center"/>
              <w:rPr>
                <w:sz w:val="16"/>
                <w:szCs w:val="16"/>
                <w:lang w:val="fr-FR"/>
              </w:rPr>
            </w:pPr>
          </w:p>
          <w:p w:rsidR="0009782F" w:rsidRPr="00CC56AC" w:rsidRDefault="0009782F" w:rsidP="00727F39">
            <w:pPr>
              <w:autoSpaceDE w:val="0"/>
              <w:autoSpaceDN w:val="0"/>
              <w:adjustRightInd w:val="0"/>
              <w:spacing w:line="249" w:lineRule="exact"/>
              <w:jc w:val="center"/>
              <w:rPr>
                <w:sz w:val="16"/>
                <w:szCs w:val="16"/>
                <w:lang w:val="fr-FR"/>
              </w:rPr>
            </w:pPr>
          </w:p>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VS</w:t>
            </w:r>
          </w:p>
          <w:p w:rsidR="0009782F" w:rsidRPr="00CC56AC" w:rsidRDefault="0009782F" w:rsidP="00727F39">
            <w:pPr>
              <w:autoSpaceDE w:val="0"/>
              <w:autoSpaceDN w:val="0"/>
              <w:adjustRightInd w:val="0"/>
              <w:spacing w:line="249" w:lineRule="exact"/>
              <w:jc w:val="center"/>
              <w:rPr>
                <w:sz w:val="16"/>
                <w:szCs w:val="16"/>
                <w:lang w:val="fr-FR"/>
              </w:rPr>
            </w:pPr>
          </w:p>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VS</w:t>
            </w:r>
          </w:p>
          <w:p w:rsidR="0009782F" w:rsidRPr="00CC56AC" w:rsidRDefault="0009782F" w:rsidP="00727F39">
            <w:pPr>
              <w:autoSpaceDE w:val="0"/>
              <w:autoSpaceDN w:val="0"/>
              <w:adjustRightInd w:val="0"/>
              <w:spacing w:line="249" w:lineRule="exact"/>
              <w:jc w:val="center"/>
              <w:rPr>
                <w:sz w:val="16"/>
                <w:szCs w:val="16"/>
                <w:lang w:val="fr-FR"/>
              </w:rPr>
            </w:pPr>
          </w:p>
          <w:p w:rsidR="0009782F" w:rsidRPr="00CC56AC" w:rsidRDefault="0009782F" w:rsidP="00727F39">
            <w:pPr>
              <w:autoSpaceDE w:val="0"/>
              <w:autoSpaceDN w:val="0"/>
              <w:adjustRightInd w:val="0"/>
              <w:spacing w:line="249" w:lineRule="exact"/>
              <w:jc w:val="center"/>
              <w:rPr>
                <w:sz w:val="16"/>
                <w:szCs w:val="16"/>
                <w:lang w:val="fr-FR"/>
              </w:rPr>
            </w:pPr>
            <w:r w:rsidRPr="00CC56AC">
              <w:rPr>
                <w:sz w:val="16"/>
                <w:szCs w:val="16"/>
                <w:lang w:val="fr-FR"/>
              </w:rPr>
              <w:t>VG</w:t>
            </w:r>
          </w:p>
          <w:p w:rsidR="0009782F" w:rsidRPr="00CC56AC" w:rsidRDefault="0009782F" w:rsidP="00727F39">
            <w:pPr>
              <w:autoSpaceDE w:val="0"/>
              <w:autoSpaceDN w:val="0"/>
              <w:adjustRightInd w:val="0"/>
              <w:spacing w:line="249" w:lineRule="exact"/>
              <w:jc w:val="center"/>
              <w:rPr>
                <w:sz w:val="16"/>
                <w:szCs w:val="16"/>
                <w:lang w:val="fr-FR"/>
              </w:rPr>
            </w:pPr>
          </w:p>
          <w:p w:rsidR="0009782F" w:rsidRPr="00CC56AC" w:rsidRDefault="0009782F" w:rsidP="00727F39">
            <w:pPr>
              <w:autoSpaceDE w:val="0"/>
              <w:autoSpaceDN w:val="0"/>
              <w:adjustRightInd w:val="0"/>
              <w:spacing w:line="216" w:lineRule="auto"/>
              <w:jc w:val="center"/>
              <w:rPr>
                <w:sz w:val="16"/>
                <w:szCs w:val="16"/>
                <w:lang w:val="fr-FR"/>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Test du khi carré de Pearson</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Test exact de Fisher</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spacing w:line="249" w:lineRule="exact"/>
              <w:jc w:val="left"/>
              <w:rPr>
                <w:sz w:val="16"/>
                <w:szCs w:val="16"/>
                <w:lang w:val="fr-FR"/>
              </w:rPr>
            </w:pPr>
            <w:r w:rsidRPr="00CC56AC">
              <w:rPr>
                <w:sz w:val="16"/>
                <w:szCs w:val="16"/>
                <w:lang w:val="fr-FR"/>
              </w:rPr>
              <w:t>Modèles GLM</w:t>
            </w:r>
          </w:p>
          <w:p w:rsidR="0009782F" w:rsidRPr="00CC56AC" w:rsidRDefault="0009782F" w:rsidP="00727F39">
            <w:pPr>
              <w:autoSpaceDE w:val="0"/>
              <w:autoSpaceDN w:val="0"/>
              <w:adjustRightInd w:val="0"/>
              <w:spacing w:line="249" w:lineRule="exact"/>
              <w:jc w:val="left"/>
              <w:rPr>
                <w:sz w:val="16"/>
                <w:szCs w:val="16"/>
                <w:lang w:val="fr-FR"/>
              </w:rPr>
            </w:pPr>
          </w:p>
          <w:p w:rsidR="0009782F" w:rsidRPr="00CC56AC" w:rsidRDefault="0009782F" w:rsidP="00727F39">
            <w:pPr>
              <w:autoSpaceDE w:val="0"/>
              <w:autoSpaceDN w:val="0"/>
              <w:adjustRightInd w:val="0"/>
              <w:jc w:val="left"/>
              <w:rPr>
                <w:sz w:val="16"/>
                <w:szCs w:val="16"/>
                <w:lang w:val="fr-FR"/>
              </w:rPr>
            </w:pPr>
            <w:r w:rsidRPr="00CC56AC">
              <w:rPr>
                <w:color w:val="000000"/>
                <w:sz w:val="16"/>
                <w:szCs w:val="16"/>
                <w:lang w:val="fr-FR"/>
              </w:rPr>
              <w:t>Voir l</w:t>
            </w:r>
            <w:r>
              <w:rPr>
                <w:color w:val="000000"/>
                <w:sz w:val="16"/>
                <w:szCs w:val="16"/>
                <w:lang w:val="fr-FR"/>
              </w:rPr>
              <w:t>’</w:t>
            </w:r>
            <w:r w:rsidRPr="00CC56AC">
              <w:rPr>
                <w:color w:val="000000"/>
                <w:sz w:val="16"/>
                <w:szCs w:val="16"/>
                <w:lang w:val="fr-FR"/>
              </w:rPr>
              <w:t xml:space="preserve">explication pour les caractères QL et </w:t>
            </w:r>
            <w:r w:rsidRPr="00CC56AC">
              <w:rPr>
                <w:sz w:val="16"/>
                <w:szCs w:val="16"/>
                <w:lang w:val="fr-FR"/>
              </w:rPr>
              <w:t>QN dans les sections 5.2.2 et 5.2.3 du TGP/9.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9782F" w:rsidRDefault="0009782F" w:rsidP="00727F39">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≥5</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&lt;10</w:t>
            </w:r>
          </w:p>
          <w:p w:rsidR="0009782F" w:rsidRPr="00CC56AC" w:rsidRDefault="0009782F" w:rsidP="00727F39">
            <w:pPr>
              <w:autoSpaceDE w:val="0"/>
              <w:autoSpaceDN w:val="0"/>
              <w:adjustRightInd w:val="0"/>
              <w:spacing w:line="249" w:lineRule="exact"/>
              <w:rPr>
                <w:sz w:val="16"/>
                <w:szCs w:val="16"/>
                <w:lang w:val="fr-FR"/>
              </w:rPr>
            </w:pPr>
          </w:p>
          <w:p w:rsidR="0009782F" w:rsidRDefault="0009782F" w:rsidP="00727F39">
            <w:pPr>
              <w:autoSpaceDE w:val="0"/>
              <w:autoSpaceDN w:val="0"/>
              <w:adjustRightInd w:val="0"/>
              <w:spacing w:line="249" w:lineRule="exact"/>
              <w:rPr>
                <w:sz w:val="16"/>
                <w:szCs w:val="16"/>
                <w:lang w:val="fr-FR"/>
              </w:rPr>
            </w:pPr>
            <w:r w:rsidRPr="00CC56AC">
              <w:rPr>
                <w:sz w:val="16"/>
                <w:szCs w:val="16"/>
                <w:lang w:val="fr-FR"/>
              </w:rPr>
              <w:t>E</w:t>
            </w:r>
            <w:r w:rsidRPr="00CC56AC">
              <w:rPr>
                <w:sz w:val="16"/>
                <w:szCs w:val="16"/>
                <w:vertAlign w:val="subscript"/>
                <w:lang w:val="fr-FR"/>
              </w:rPr>
              <w:t>ij</w:t>
            </w:r>
            <w:r w:rsidRPr="00CC56AC">
              <w:rPr>
                <w:sz w:val="16"/>
                <w:szCs w:val="16"/>
                <w:lang w:val="fr-FR"/>
              </w:rPr>
              <w:t>≥5</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TGP/8</w:t>
            </w:r>
          </w:p>
          <w:p w:rsidR="0009782F" w:rsidRPr="00CC56AC"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trike/>
                <w:sz w:val="16"/>
                <w:szCs w:val="16"/>
                <w:lang w:val="fr-FR"/>
              </w:rPr>
            </w:pPr>
          </w:p>
          <w:p w:rsidR="0009782F" w:rsidRDefault="0009782F" w:rsidP="00727F39">
            <w:pPr>
              <w:autoSpaceDE w:val="0"/>
              <w:autoSpaceDN w:val="0"/>
              <w:adjustRightInd w:val="0"/>
              <w:spacing w:line="249" w:lineRule="exact"/>
              <w:rPr>
                <w:sz w:val="16"/>
                <w:szCs w:val="16"/>
                <w:lang w:val="fr-FR"/>
              </w:rPr>
            </w:pPr>
          </w:p>
          <w:p w:rsidR="0009782F" w:rsidRPr="00CC56AC" w:rsidRDefault="0009782F" w:rsidP="00727F39">
            <w:pPr>
              <w:autoSpaceDE w:val="0"/>
              <w:autoSpaceDN w:val="0"/>
              <w:adjustRightInd w:val="0"/>
              <w:spacing w:line="249" w:lineRule="exact"/>
              <w:rPr>
                <w:sz w:val="16"/>
                <w:szCs w:val="16"/>
                <w:lang w:val="fr-FR"/>
              </w:rPr>
            </w:pPr>
            <w:r w:rsidRPr="00CC56AC">
              <w:rPr>
                <w:sz w:val="16"/>
                <w:szCs w:val="16"/>
                <w:lang w:val="fr-FR"/>
              </w:rPr>
              <w:t>TGP/9</w:t>
            </w:r>
          </w:p>
        </w:tc>
      </w:tr>
    </w:tbl>
    <w:p w:rsidR="0009782F" w:rsidRPr="00CC56AC" w:rsidRDefault="0009782F" w:rsidP="0009782F">
      <w:pPr>
        <w:autoSpaceDE w:val="0"/>
        <w:autoSpaceDN w:val="0"/>
        <w:adjustRightInd w:val="0"/>
        <w:spacing w:before="7" w:line="180" w:lineRule="exact"/>
        <w:ind w:left="356"/>
        <w:rPr>
          <w:sz w:val="16"/>
          <w:lang w:val="fr-FR"/>
        </w:rPr>
      </w:pPr>
    </w:p>
    <w:p w:rsidR="0009782F" w:rsidRPr="00CC56AC" w:rsidRDefault="0009782F" w:rsidP="0009782F">
      <w:pPr>
        <w:tabs>
          <w:tab w:val="left" w:pos="740"/>
        </w:tabs>
        <w:autoSpaceDE w:val="0"/>
        <w:autoSpaceDN w:val="0"/>
        <w:adjustRightInd w:val="0"/>
        <w:spacing w:before="34"/>
        <w:ind w:left="534"/>
        <w:rPr>
          <w:sz w:val="16"/>
          <w:lang w:val="fr-FR"/>
        </w:rPr>
      </w:pPr>
      <w:r w:rsidRPr="00CC56AC">
        <w:rPr>
          <w:sz w:val="16"/>
          <w:lang w:val="fr-FR"/>
        </w:rPr>
        <w:t>1)</w:t>
      </w:r>
      <w:r w:rsidRPr="00CC56AC">
        <w:rPr>
          <w:sz w:val="16"/>
          <w:lang w:val="fr-FR"/>
        </w:rPr>
        <w:tab/>
        <w:t xml:space="preserve">voir la remarque à la </w:t>
      </w:r>
      <w:r w:rsidRPr="00CC56AC">
        <w:rPr>
          <w:spacing w:val="-1"/>
          <w:sz w:val="16"/>
          <w:lang w:val="fr-FR"/>
        </w:rPr>
        <w:t>s</w:t>
      </w:r>
      <w:r w:rsidRPr="00CC56AC">
        <w:rPr>
          <w:sz w:val="16"/>
          <w:lang w:val="fr-FR"/>
        </w:rPr>
        <w:t>ection 2</w:t>
      </w:r>
      <w:r w:rsidRPr="00CC56AC">
        <w:rPr>
          <w:spacing w:val="-1"/>
          <w:sz w:val="16"/>
          <w:lang w:val="fr-FR"/>
        </w:rPr>
        <w:t>.</w:t>
      </w:r>
      <w:r w:rsidRPr="00CC56AC">
        <w:rPr>
          <w:sz w:val="16"/>
          <w:lang w:val="fr-FR"/>
        </w:rPr>
        <w:t>3</w:t>
      </w:r>
      <w:r w:rsidRPr="00CC56AC">
        <w:rPr>
          <w:spacing w:val="-1"/>
          <w:sz w:val="16"/>
          <w:lang w:val="fr-FR"/>
        </w:rPr>
        <w:t>.</w:t>
      </w:r>
      <w:r w:rsidRPr="00CC56AC">
        <w:rPr>
          <w:sz w:val="16"/>
          <w:lang w:val="fr-FR"/>
        </w:rPr>
        <w:t>3</w:t>
      </w:r>
      <w:r w:rsidRPr="00CC56AC">
        <w:rPr>
          <w:spacing w:val="-1"/>
          <w:sz w:val="16"/>
          <w:lang w:val="fr-FR"/>
        </w:rPr>
        <w:t>.</w:t>
      </w:r>
      <w:r w:rsidRPr="00CC56AC">
        <w:rPr>
          <w:sz w:val="16"/>
          <w:lang w:val="fr-FR"/>
        </w:rPr>
        <w:t xml:space="preserve">8.2 </w:t>
      </w:r>
      <w:r w:rsidRPr="00CC56AC">
        <w:rPr>
          <w:i/>
          <w:iCs/>
          <w:spacing w:val="-1"/>
          <w:sz w:val="16"/>
          <w:lang w:val="fr-FR"/>
        </w:rPr>
        <w:t>[renvoi</w:t>
      </w:r>
      <w:r w:rsidRPr="00CC56AC">
        <w:rPr>
          <w:i/>
          <w:iCs/>
          <w:sz w:val="16"/>
          <w:lang w:val="fr-FR"/>
        </w:rPr>
        <w:t>]</w:t>
      </w:r>
    </w:p>
    <w:p w:rsidR="0009782F" w:rsidRPr="00CC56AC" w:rsidRDefault="0009782F" w:rsidP="0009782F">
      <w:pPr>
        <w:tabs>
          <w:tab w:val="left" w:pos="740"/>
        </w:tabs>
        <w:autoSpaceDE w:val="0"/>
        <w:autoSpaceDN w:val="0"/>
        <w:adjustRightInd w:val="0"/>
        <w:ind w:left="534"/>
        <w:rPr>
          <w:sz w:val="16"/>
          <w:lang w:val="fr-FR"/>
        </w:rPr>
      </w:pPr>
      <w:r w:rsidRPr="00CC56AC">
        <w:rPr>
          <w:spacing w:val="1"/>
          <w:sz w:val="16"/>
          <w:lang w:val="fr-FR"/>
        </w:rPr>
        <w:t>2</w:t>
      </w:r>
      <w:r w:rsidRPr="00CC56AC">
        <w:rPr>
          <w:sz w:val="16"/>
          <w:lang w:val="fr-FR"/>
        </w:rPr>
        <w:t>)</w:t>
      </w:r>
      <w:r w:rsidRPr="00CC56AC">
        <w:rPr>
          <w:sz w:val="16"/>
          <w:lang w:val="fr-FR"/>
        </w:rPr>
        <w:tab/>
      </w:r>
      <w:r w:rsidRPr="00CC56AC">
        <w:rPr>
          <w:spacing w:val="1"/>
          <w:sz w:val="16"/>
          <w:lang w:val="fr-FR"/>
        </w:rPr>
        <w:t>n</w:t>
      </w:r>
      <w:r w:rsidRPr="00CC56AC">
        <w:rPr>
          <w:spacing w:val="-1"/>
          <w:sz w:val="16"/>
          <w:lang w:val="fr-FR"/>
        </w:rPr>
        <w:t>o</w:t>
      </w:r>
      <w:r w:rsidRPr="00CC56AC">
        <w:rPr>
          <w:sz w:val="16"/>
          <w:lang w:val="fr-FR"/>
        </w:rPr>
        <w:t>r</w:t>
      </w:r>
      <w:r w:rsidRPr="00CC56AC">
        <w:rPr>
          <w:spacing w:val="-2"/>
          <w:sz w:val="16"/>
          <w:lang w:val="fr-FR"/>
        </w:rPr>
        <w:t>m</w:t>
      </w:r>
      <w:r w:rsidRPr="00CC56AC">
        <w:rPr>
          <w:sz w:val="16"/>
          <w:lang w:val="fr-FR"/>
        </w:rPr>
        <w:t>al</w:t>
      </w:r>
      <w:r w:rsidRPr="00CC56AC">
        <w:rPr>
          <w:spacing w:val="1"/>
          <w:sz w:val="16"/>
          <w:lang w:val="fr-FR"/>
        </w:rPr>
        <w:t xml:space="preserve">ement </w:t>
      </w:r>
      <w:r w:rsidRPr="00CC56AC">
        <w:rPr>
          <w:sz w:val="16"/>
          <w:lang w:val="fr-FR"/>
        </w:rPr>
        <w:t>VG mais VS</w:t>
      </w:r>
      <w:r w:rsidRPr="00CC56AC">
        <w:rPr>
          <w:spacing w:val="-1"/>
          <w:sz w:val="16"/>
          <w:lang w:val="fr-FR"/>
        </w:rPr>
        <w:t xml:space="preserve"> serait </w:t>
      </w:r>
      <w:r w:rsidRPr="00CC56AC">
        <w:rPr>
          <w:sz w:val="16"/>
          <w:lang w:val="fr-FR"/>
        </w:rPr>
        <w:t>p</w:t>
      </w:r>
      <w:r w:rsidRPr="00CC56AC">
        <w:rPr>
          <w:spacing w:val="1"/>
          <w:sz w:val="16"/>
          <w:lang w:val="fr-FR"/>
        </w:rPr>
        <w:t>o</w:t>
      </w:r>
      <w:r w:rsidRPr="00CC56AC">
        <w:rPr>
          <w:sz w:val="16"/>
          <w:lang w:val="fr-FR"/>
        </w:rPr>
        <w:t>ssi</w:t>
      </w:r>
      <w:r w:rsidRPr="00CC56AC">
        <w:rPr>
          <w:spacing w:val="1"/>
          <w:sz w:val="16"/>
          <w:lang w:val="fr-FR"/>
        </w:rPr>
        <w:t>b</w:t>
      </w:r>
      <w:r w:rsidRPr="00CC56AC">
        <w:rPr>
          <w:spacing w:val="-1"/>
          <w:sz w:val="16"/>
          <w:lang w:val="fr-FR"/>
        </w:rPr>
        <w:t>l</w:t>
      </w:r>
      <w:r w:rsidRPr="00CC56AC">
        <w:rPr>
          <w:sz w:val="16"/>
          <w:lang w:val="fr-FR"/>
        </w:rPr>
        <w:t>e</w:t>
      </w:r>
    </w:p>
    <w:p w:rsidR="0009782F" w:rsidRPr="00CC56AC" w:rsidRDefault="0009782F" w:rsidP="0009782F">
      <w:pPr>
        <w:tabs>
          <w:tab w:val="left" w:pos="740"/>
        </w:tabs>
        <w:autoSpaceDE w:val="0"/>
        <w:autoSpaceDN w:val="0"/>
        <w:adjustRightInd w:val="0"/>
        <w:ind w:left="534"/>
        <w:rPr>
          <w:sz w:val="16"/>
          <w:lang w:val="fr-FR"/>
        </w:rPr>
      </w:pPr>
      <w:r w:rsidRPr="00CC56AC">
        <w:rPr>
          <w:sz w:val="16"/>
          <w:lang w:val="fr-FR"/>
        </w:rPr>
        <w:t>3)</w:t>
      </w:r>
      <w:r w:rsidRPr="00CC56AC">
        <w:rPr>
          <w:sz w:val="16"/>
          <w:lang w:val="fr-FR"/>
        </w:rPr>
        <w:tab/>
        <w:t>dl – degré de liberté</w:t>
      </w:r>
    </w:p>
    <w:p w:rsidR="0009782F" w:rsidRPr="00CC56AC" w:rsidRDefault="0009782F" w:rsidP="0009782F">
      <w:pPr>
        <w:tabs>
          <w:tab w:val="left" w:pos="740"/>
        </w:tabs>
        <w:autoSpaceDE w:val="0"/>
        <w:autoSpaceDN w:val="0"/>
        <w:adjustRightInd w:val="0"/>
        <w:ind w:left="534"/>
        <w:rPr>
          <w:sz w:val="16"/>
          <w:lang w:val="fr-FR"/>
        </w:rPr>
      </w:pPr>
      <w:r w:rsidRPr="00CC56AC">
        <w:rPr>
          <w:sz w:val="16"/>
          <w:lang w:val="fr-FR"/>
        </w:rPr>
        <w:t>4)</w:t>
      </w:r>
      <w:r w:rsidRPr="00CC56AC">
        <w:rPr>
          <w:sz w:val="16"/>
          <w:lang w:val="fr-FR"/>
        </w:rPr>
        <w:tab/>
        <w:t>E</w:t>
      </w:r>
      <w:r w:rsidRPr="00CC56AC">
        <w:rPr>
          <w:sz w:val="16"/>
          <w:vertAlign w:val="subscript"/>
          <w:lang w:val="fr-FR"/>
        </w:rPr>
        <w:t>ij</w:t>
      </w:r>
      <w:r w:rsidRPr="00CC56AC">
        <w:rPr>
          <w:sz w:val="16"/>
          <w:lang w:val="fr-FR"/>
        </w:rPr>
        <w:t xml:space="preserve"> – valeur prévue d</w:t>
      </w:r>
      <w:r>
        <w:rPr>
          <w:sz w:val="16"/>
          <w:lang w:val="fr-FR"/>
        </w:rPr>
        <w:t>’</w:t>
      </w:r>
      <w:r w:rsidRPr="00CC56AC">
        <w:rPr>
          <w:sz w:val="16"/>
          <w:lang w:val="fr-FR"/>
        </w:rPr>
        <w:t>une classe</w:t>
      </w:r>
    </w:p>
    <w:p w:rsidR="0009782F" w:rsidRPr="00CC56AC" w:rsidRDefault="0009782F" w:rsidP="0009782F">
      <w:pPr>
        <w:autoSpaceDE w:val="0"/>
        <w:autoSpaceDN w:val="0"/>
        <w:adjustRightInd w:val="0"/>
        <w:spacing w:line="200" w:lineRule="exact"/>
        <w:ind w:left="356"/>
        <w:rPr>
          <w:sz w:val="16"/>
          <w:lang w:val="fr-FR"/>
        </w:rPr>
      </w:pPr>
    </w:p>
    <w:p w:rsidR="0009782F" w:rsidRPr="00CC56AC" w:rsidRDefault="0009782F" w:rsidP="0009782F">
      <w:pPr>
        <w:keepNext/>
        <w:jc w:val="center"/>
        <w:rPr>
          <w:sz w:val="18"/>
          <w:lang w:val="fr-FR"/>
        </w:rPr>
      </w:pPr>
      <w:r w:rsidRPr="00CC56AC">
        <w:rPr>
          <w:sz w:val="18"/>
          <w:u w:val="single"/>
          <w:lang w:val="fr-FR"/>
        </w:rPr>
        <w:t>Tableau 4</w:t>
      </w:r>
      <w:r>
        <w:rPr>
          <w:sz w:val="18"/>
          <w:u w:val="single"/>
          <w:lang w:val="fr-FR"/>
        </w:rPr>
        <w:t> </w:t>
      </w:r>
      <w:r w:rsidRPr="00CC56AC">
        <w:rPr>
          <w:sz w:val="18"/>
          <w:u w:val="single"/>
          <w:lang w:val="fr-FR"/>
        </w:rPr>
        <w:t>: Procédures statistiques pour l</w:t>
      </w:r>
      <w:r>
        <w:rPr>
          <w:sz w:val="18"/>
          <w:u w:val="single"/>
          <w:lang w:val="fr-FR"/>
        </w:rPr>
        <w:t>’</w:t>
      </w:r>
      <w:r w:rsidRPr="00CC56AC">
        <w:rPr>
          <w:sz w:val="18"/>
          <w:u w:val="single"/>
          <w:lang w:val="fr-FR"/>
        </w:rPr>
        <w:t>évaluation de l</w:t>
      </w:r>
      <w:r>
        <w:rPr>
          <w:sz w:val="18"/>
          <w:u w:val="single"/>
          <w:lang w:val="fr-FR"/>
        </w:rPr>
        <w:t>’</w:t>
      </w:r>
      <w:r w:rsidRPr="00CC56AC">
        <w:rPr>
          <w:sz w:val="18"/>
          <w:u w:val="single"/>
          <w:lang w:val="fr-FR"/>
        </w:rPr>
        <w:t>homogénéité</w:t>
      </w:r>
    </w:p>
    <w:p w:rsidR="0009782F" w:rsidRPr="00CC56AC" w:rsidRDefault="0009782F" w:rsidP="0009782F">
      <w:pPr>
        <w:keepNext/>
        <w:rPr>
          <w:sz w:val="18"/>
          <w:lang w:val="fr-FR"/>
        </w:rPr>
      </w:pPr>
    </w:p>
    <w:tbl>
      <w:tblPr>
        <w:tblW w:w="8931" w:type="dxa"/>
        <w:tblInd w:w="572" w:type="dxa"/>
        <w:tblLayout w:type="fixed"/>
        <w:tblCellMar>
          <w:left w:w="0" w:type="dxa"/>
          <w:right w:w="0" w:type="dxa"/>
        </w:tblCellMar>
        <w:tblLook w:val="0000" w:firstRow="0" w:lastRow="0" w:firstColumn="0" w:lastColumn="0" w:noHBand="0" w:noVBand="0"/>
      </w:tblPr>
      <w:tblGrid>
        <w:gridCol w:w="1418"/>
        <w:gridCol w:w="1559"/>
        <w:gridCol w:w="1418"/>
        <w:gridCol w:w="1842"/>
        <w:gridCol w:w="1418"/>
        <w:gridCol w:w="1276"/>
      </w:tblGrid>
      <w:tr w:rsidR="0009782F" w:rsidRPr="00CC56AC" w:rsidTr="00727F39">
        <w:trPr>
          <w:trHeight w:hRule="exact" w:val="769"/>
        </w:trPr>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autoSpaceDE w:val="0"/>
              <w:autoSpaceDN w:val="0"/>
              <w:adjustRightInd w:val="0"/>
              <w:ind w:left="262" w:right="341"/>
              <w:jc w:val="center"/>
              <w:rPr>
                <w:sz w:val="16"/>
                <w:szCs w:val="16"/>
                <w:lang w:val="fr-FR"/>
              </w:rPr>
            </w:pPr>
            <w:r w:rsidRPr="00CC56AC">
              <w:rPr>
                <w:sz w:val="16"/>
                <w:szCs w:val="16"/>
                <w:lang w:val="fr-FR"/>
              </w:rPr>
              <w:t>Type d</w:t>
            </w:r>
            <w:r>
              <w:rPr>
                <w:sz w:val="16"/>
                <w:szCs w:val="16"/>
                <w:lang w:val="fr-FR"/>
              </w:rPr>
              <w:t>’</w:t>
            </w:r>
            <w:r w:rsidRPr="00CC56AC">
              <w:rPr>
                <w:sz w:val="16"/>
                <w:szCs w:val="16"/>
                <w:lang w:val="fr-FR"/>
              </w:rPr>
              <w:t>échelle</w:t>
            </w:r>
          </w:p>
        </w:tc>
        <w:tc>
          <w:tcPr>
            <w:tcW w:w="155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autoSpaceDE w:val="0"/>
              <w:autoSpaceDN w:val="0"/>
              <w:adjustRightInd w:val="0"/>
              <w:spacing w:line="249" w:lineRule="exact"/>
              <w:ind w:left="198" w:right="198"/>
              <w:jc w:val="center"/>
              <w:rPr>
                <w:sz w:val="16"/>
                <w:szCs w:val="16"/>
                <w:lang w:val="fr-FR"/>
              </w:rPr>
            </w:pPr>
            <w:r w:rsidRPr="00CC56AC">
              <w:rPr>
                <w:sz w:val="16"/>
                <w:szCs w:val="16"/>
                <w:lang w:val="fr-FR"/>
              </w:rPr>
              <w:t>Distribution</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autoSpaceDE w:val="0"/>
              <w:autoSpaceDN w:val="0"/>
              <w:adjustRightInd w:val="0"/>
              <w:spacing w:line="249" w:lineRule="exact"/>
              <w:ind w:left="51" w:right="51"/>
              <w:jc w:val="center"/>
              <w:rPr>
                <w:sz w:val="16"/>
                <w:szCs w:val="16"/>
                <w:lang w:val="fr-FR"/>
              </w:rPr>
            </w:pPr>
            <w:r w:rsidRPr="00CC56AC">
              <w:rPr>
                <w:sz w:val="16"/>
                <w:szCs w:val="16"/>
                <w:lang w:val="fr-FR"/>
              </w:rPr>
              <w:t>Méthode d</w:t>
            </w:r>
            <w:r>
              <w:rPr>
                <w:sz w:val="16"/>
                <w:szCs w:val="16"/>
                <w:lang w:val="fr-FR"/>
              </w:rPr>
              <w:t>’</w:t>
            </w:r>
            <w:r w:rsidRPr="00CC56AC">
              <w:rPr>
                <w:sz w:val="16"/>
                <w:szCs w:val="16"/>
                <w:lang w:val="fr-FR"/>
              </w:rPr>
              <w:t>observation</w:t>
            </w:r>
          </w:p>
        </w:tc>
        <w:tc>
          <w:tcPr>
            <w:tcW w:w="184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autoSpaceDE w:val="0"/>
              <w:autoSpaceDN w:val="0"/>
              <w:adjustRightInd w:val="0"/>
              <w:spacing w:line="249" w:lineRule="exact"/>
              <w:ind w:left="51" w:right="51"/>
              <w:jc w:val="center"/>
              <w:rPr>
                <w:sz w:val="16"/>
                <w:szCs w:val="16"/>
                <w:lang w:val="fr-FR"/>
              </w:rPr>
            </w:pPr>
            <w:r w:rsidRPr="00CC56AC">
              <w:rPr>
                <w:sz w:val="16"/>
                <w:szCs w:val="16"/>
                <w:lang w:val="fr-FR"/>
              </w:rPr>
              <w:t>Procédure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jc w:val="center"/>
              <w:rPr>
                <w:sz w:val="16"/>
                <w:szCs w:val="16"/>
                <w:lang w:val="fr-FR"/>
              </w:rPr>
            </w:pPr>
            <w:r w:rsidRPr="00CC56AC">
              <w:rPr>
                <w:sz w:val="16"/>
                <w:szCs w:val="16"/>
                <w:lang w:val="fr-FR"/>
              </w:rPr>
              <w:t>Autres conditions</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09782F" w:rsidRPr="00CC56AC" w:rsidRDefault="0009782F" w:rsidP="00727F39">
            <w:pPr>
              <w:keepNext/>
              <w:autoSpaceDE w:val="0"/>
              <w:autoSpaceDN w:val="0"/>
              <w:adjustRightInd w:val="0"/>
              <w:ind w:left="198"/>
              <w:jc w:val="center"/>
              <w:rPr>
                <w:sz w:val="16"/>
                <w:szCs w:val="16"/>
                <w:lang w:val="fr-FR"/>
              </w:rPr>
            </w:pPr>
            <w:r w:rsidRPr="00CC56AC">
              <w:rPr>
                <w:sz w:val="16"/>
                <w:szCs w:val="16"/>
                <w:lang w:val="fr-FR"/>
              </w:rPr>
              <w:t>Documents de référence</w:t>
            </w:r>
          </w:p>
        </w:tc>
      </w:tr>
      <w:tr w:rsidR="0009782F" w:rsidRPr="00CC56AC" w:rsidTr="00727F39">
        <w:tc>
          <w:tcPr>
            <w:tcW w:w="1418"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rapport</w:t>
            </w:r>
          </w:p>
        </w:tc>
        <w:tc>
          <w:tcPr>
            <w:tcW w:w="1559"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continue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jc w:val="center"/>
              <w:rPr>
                <w:sz w:val="16"/>
                <w:szCs w:val="16"/>
                <w:lang w:val="fr-FR"/>
              </w:rPr>
            </w:pPr>
            <w:r w:rsidRPr="00CC56AC">
              <w:rPr>
                <w:sz w:val="16"/>
                <w:szCs w:val="16"/>
                <w:lang w:val="fr-FR"/>
              </w:rPr>
              <w:t>MS</w:t>
            </w:r>
            <w:r w:rsidRPr="00CC56AC">
              <w:rPr>
                <w:sz w:val="16"/>
                <w:szCs w:val="16"/>
                <w:lang w:val="fr-FR"/>
              </w:rPr>
              <w:br/>
            </w:r>
          </w:p>
          <w:p w:rsidR="0009782F" w:rsidRPr="00CC56AC" w:rsidRDefault="0009782F" w:rsidP="00727F39">
            <w:pPr>
              <w:keepNext/>
              <w:tabs>
                <w:tab w:val="left" w:pos="1134"/>
              </w:tabs>
              <w:autoSpaceDE w:val="0"/>
              <w:autoSpaceDN w:val="0"/>
              <w:adjustRightInd w:val="0"/>
              <w:jc w:val="center"/>
              <w:rPr>
                <w:sz w:val="16"/>
                <w:szCs w:val="16"/>
                <w:lang w:val="fr-FR"/>
              </w:rPr>
            </w:pPr>
            <w:r w:rsidRPr="00CC56AC">
              <w:rPr>
                <w:sz w:val="16"/>
                <w:szCs w:val="16"/>
                <w:lang w:val="fr-FR"/>
              </w:rPr>
              <w:t>MS</w:t>
            </w:r>
          </w:p>
          <w:p w:rsidR="0009782F" w:rsidRPr="00CC56AC" w:rsidRDefault="0009782F" w:rsidP="00727F39">
            <w:pPr>
              <w:keepNext/>
              <w:tabs>
                <w:tab w:val="left" w:pos="1134"/>
              </w:tabs>
              <w:autoSpaceDE w:val="0"/>
              <w:autoSpaceDN w:val="0"/>
              <w:adjustRightInd w:val="0"/>
              <w:jc w:val="center"/>
              <w:rPr>
                <w:sz w:val="16"/>
                <w:szCs w:val="16"/>
                <w:lang w:val="fr-FR"/>
              </w:rPr>
            </w:pPr>
          </w:p>
          <w:p w:rsidR="0009782F" w:rsidRPr="00CC56AC" w:rsidRDefault="0009782F" w:rsidP="00727F39">
            <w:pPr>
              <w:keepNext/>
              <w:tabs>
                <w:tab w:val="left" w:pos="1134"/>
              </w:tabs>
              <w:autoSpaceDE w:val="0"/>
              <w:autoSpaceDN w:val="0"/>
              <w:adjustRightInd w:val="0"/>
              <w:jc w:val="center"/>
              <w:rPr>
                <w:sz w:val="16"/>
                <w:szCs w:val="16"/>
                <w:lang w:val="fr-FR"/>
              </w:rPr>
            </w:pPr>
            <w:r w:rsidRPr="00CC56AC">
              <w:rPr>
                <w:sz w:val="16"/>
                <w:szCs w:val="16"/>
                <w:lang w:val="fr-FR"/>
              </w:rPr>
              <w:t>VS</w:t>
            </w:r>
          </w:p>
        </w:tc>
        <w:tc>
          <w:tcPr>
            <w:tcW w:w="1842"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jc w:val="left"/>
              <w:rPr>
                <w:sz w:val="16"/>
                <w:szCs w:val="16"/>
                <w:lang w:val="fr-FR"/>
              </w:rPr>
            </w:pPr>
          </w:p>
          <w:p w:rsidR="0009782F" w:rsidRPr="00CC56AC" w:rsidRDefault="0009782F" w:rsidP="00727F39">
            <w:pPr>
              <w:keepNext/>
              <w:autoSpaceDE w:val="0"/>
              <w:autoSpaceDN w:val="0"/>
              <w:adjustRightInd w:val="0"/>
              <w:spacing w:line="249" w:lineRule="exact"/>
              <w:ind w:left="64"/>
              <w:jc w:val="left"/>
              <w:rPr>
                <w:sz w:val="16"/>
                <w:szCs w:val="16"/>
                <w:lang w:val="fr-FR"/>
              </w:rPr>
            </w:pPr>
            <w:r w:rsidRPr="00CC56AC">
              <w:rPr>
                <w:sz w:val="16"/>
                <w:szCs w:val="16"/>
                <w:lang w:val="fr-FR"/>
              </w:rPr>
              <w:t>COYU</w:t>
            </w:r>
          </w:p>
          <w:p w:rsidR="0009782F" w:rsidRPr="00CC56AC" w:rsidRDefault="0009782F" w:rsidP="00727F39">
            <w:pPr>
              <w:keepNext/>
              <w:autoSpaceDE w:val="0"/>
              <w:autoSpaceDN w:val="0"/>
              <w:adjustRightInd w:val="0"/>
              <w:ind w:left="64"/>
              <w:jc w:val="left"/>
              <w:rPr>
                <w:sz w:val="16"/>
                <w:szCs w:val="16"/>
                <w:lang w:val="fr-FR"/>
              </w:rPr>
            </w:pPr>
          </w:p>
          <w:p w:rsidR="0009782F" w:rsidRPr="00CC56AC" w:rsidRDefault="0009782F" w:rsidP="00727F39">
            <w:pPr>
              <w:keepNext/>
              <w:autoSpaceDE w:val="0"/>
              <w:autoSpaceDN w:val="0"/>
              <w:adjustRightInd w:val="0"/>
              <w:ind w:left="64"/>
              <w:jc w:val="left"/>
              <w:rPr>
                <w:sz w:val="16"/>
                <w:szCs w:val="16"/>
                <w:lang w:val="fr-FR"/>
              </w:rPr>
            </w:pPr>
          </w:p>
          <w:p w:rsidR="0009782F" w:rsidRPr="00CC56AC" w:rsidRDefault="0009782F" w:rsidP="00727F39">
            <w:pPr>
              <w:keepNext/>
              <w:autoSpaceDE w:val="0"/>
              <w:autoSpaceDN w:val="0"/>
              <w:adjustRightInd w:val="0"/>
              <w:ind w:left="64"/>
              <w:jc w:val="left"/>
              <w:rPr>
                <w:sz w:val="16"/>
                <w:szCs w:val="16"/>
                <w:lang w:val="fr-FR"/>
              </w:rPr>
            </w:pPr>
          </w:p>
          <w:p w:rsidR="0009782F" w:rsidRPr="00CC56AC" w:rsidRDefault="0009782F" w:rsidP="00727F39">
            <w:pPr>
              <w:keepNext/>
              <w:autoSpaceDE w:val="0"/>
              <w:autoSpaceDN w:val="0"/>
              <w:adjustRightInd w:val="0"/>
              <w:ind w:left="64"/>
              <w:jc w:val="left"/>
              <w:rPr>
                <w:sz w:val="16"/>
                <w:szCs w:val="16"/>
                <w:lang w:val="fr-FR"/>
              </w:rPr>
            </w:pPr>
            <w:r w:rsidRPr="00CC56AC">
              <w:rPr>
                <w:position w:val="-1"/>
                <w:sz w:val="16"/>
                <w:szCs w:val="16"/>
                <w:lang w:val="fr-FR"/>
              </w:rPr>
              <w:t>Méthode de variance relative</w:t>
            </w:r>
          </w:p>
          <w:p w:rsidR="0009782F" w:rsidRPr="00CC56AC" w:rsidRDefault="0009782F" w:rsidP="00727F39">
            <w:pPr>
              <w:keepNext/>
              <w:autoSpaceDE w:val="0"/>
              <w:autoSpaceDN w:val="0"/>
              <w:adjustRightInd w:val="0"/>
              <w:ind w:left="64"/>
              <w:jc w:val="left"/>
              <w:rPr>
                <w:sz w:val="16"/>
                <w:szCs w:val="16"/>
                <w:lang w:val="fr-FR"/>
              </w:rPr>
            </w:pPr>
          </w:p>
        </w:tc>
        <w:tc>
          <w:tcPr>
            <w:tcW w:w="1418" w:type="dxa"/>
            <w:vMerge w:val="restart"/>
            <w:tcBorders>
              <w:top w:val="single" w:sz="4" w:space="0" w:color="000000"/>
              <w:left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p w:rsidR="0009782F" w:rsidRDefault="0009782F" w:rsidP="00727F39">
            <w:pPr>
              <w:keepNext/>
              <w:autoSpaceDE w:val="0"/>
              <w:autoSpaceDN w:val="0"/>
              <w:adjustRightInd w:val="0"/>
              <w:spacing w:line="249" w:lineRule="exact"/>
              <w:rPr>
                <w:sz w:val="16"/>
                <w:szCs w:val="16"/>
                <w:lang w:val="fr-FR"/>
              </w:rPr>
            </w:pPr>
            <w:r w:rsidRPr="00CC56AC">
              <w:rPr>
                <w:sz w:val="16"/>
                <w:szCs w:val="16"/>
                <w:lang w:val="fr-FR"/>
              </w:rPr>
              <w:t>df≥20</w:t>
            </w:r>
          </w:p>
          <w:p w:rsidR="0009782F" w:rsidRPr="00CC56AC" w:rsidRDefault="0009782F" w:rsidP="00727F39">
            <w:pPr>
              <w:keepNext/>
              <w:autoSpaceDE w:val="0"/>
              <w:autoSpaceDN w:val="0"/>
              <w:adjustRightInd w:val="0"/>
              <w:spacing w:line="249" w:lineRule="exact"/>
              <w:ind w:left="64"/>
              <w:rPr>
                <w:sz w:val="16"/>
                <w:szCs w:val="16"/>
                <w:lang w:val="fr-FR"/>
              </w:rPr>
            </w:pPr>
          </w:p>
          <w:p w:rsidR="0009782F" w:rsidRPr="00CC56AC" w:rsidRDefault="0009782F" w:rsidP="00727F39">
            <w:pPr>
              <w:keepNext/>
              <w:autoSpaceDE w:val="0"/>
              <w:autoSpaceDN w:val="0"/>
              <w:adjustRightInd w:val="0"/>
              <w:spacing w:line="249" w:lineRule="exact"/>
              <w:ind w:left="64"/>
              <w:rPr>
                <w:sz w:val="16"/>
                <w:szCs w:val="16"/>
                <w:lang w:val="fr-FR"/>
              </w:rPr>
            </w:pPr>
          </w:p>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s</w:t>
            </w:r>
            <w:r w:rsidRPr="00CC56AC">
              <w:rPr>
                <w:sz w:val="16"/>
                <w:szCs w:val="16"/>
                <w:vertAlign w:val="superscript"/>
                <w:lang w:val="fr-FR"/>
              </w:rPr>
              <w:t>2</w:t>
            </w:r>
            <w:r w:rsidRPr="00CC56AC">
              <w:rPr>
                <w:sz w:val="16"/>
                <w:szCs w:val="16"/>
                <w:vertAlign w:val="subscript"/>
                <w:lang w:val="fr-FR"/>
              </w:rPr>
              <w:t xml:space="preserve">c </w:t>
            </w:r>
            <m:oMath>
              <m:r>
                <w:rPr>
                  <w:rFonts w:ascii="Cambria Math" w:hAnsi="Cambria Math"/>
                  <w:sz w:val="16"/>
                  <w:szCs w:val="16"/>
                  <w:vertAlign w:val="subscript"/>
                  <w:lang w:val="fr-FR"/>
                </w:rPr>
                <m:t>≤</m:t>
              </m:r>
            </m:oMath>
            <w:r w:rsidRPr="00CC56AC">
              <w:rPr>
                <w:sz w:val="16"/>
                <w:szCs w:val="16"/>
                <w:vertAlign w:val="subscript"/>
                <w:lang w:val="fr-FR"/>
              </w:rPr>
              <w:t xml:space="preserve"> </w:t>
            </w:r>
            <w:r w:rsidRPr="00CC56AC">
              <w:rPr>
                <w:sz w:val="16"/>
                <w:szCs w:val="16"/>
                <w:lang w:val="fr-FR"/>
              </w:rPr>
              <w:t>1,6 s</w:t>
            </w:r>
            <w:r w:rsidRPr="00CC56AC">
              <w:rPr>
                <w:sz w:val="16"/>
                <w:szCs w:val="16"/>
                <w:vertAlign w:val="superscript"/>
                <w:lang w:val="fr-FR"/>
              </w:rPr>
              <w:t>2</w:t>
            </w:r>
            <w:r w:rsidRPr="00CC56AC">
              <w:rPr>
                <w:sz w:val="16"/>
                <w:szCs w:val="16"/>
                <w:lang w:val="fr-FR"/>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TGP/8 et 10</w:t>
            </w:r>
          </w:p>
          <w:p w:rsidR="0009782F" w:rsidRPr="00CC56AC" w:rsidRDefault="0009782F" w:rsidP="00727F39">
            <w:pPr>
              <w:keepNext/>
              <w:autoSpaceDE w:val="0"/>
              <w:autoSpaceDN w:val="0"/>
              <w:adjustRightInd w:val="0"/>
              <w:spacing w:line="249" w:lineRule="exact"/>
              <w:ind w:left="64"/>
              <w:rPr>
                <w:sz w:val="16"/>
                <w:szCs w:val="16"/>
                <w:lang w:val="fr-FR"/>
              </w:rPr>
            </w:pPr>
          </w:p>
          <w:p w:rsidR="0009782F" w:rsidRPr="00CC56AC" w:rsidRDefault="0009782F" w:rsidP="00727F39">
            <w:pPr>
              <w:keepNext/>
              <w:autoSpaceDE w:val="0"/>
              <w:autoSpaceDN w:val="0"/>
              <w:adjustRightInd w:val="0"/>
              <w:spacing w:line="249" w:lineRule="exact"/>
              <w:ind w:left="64"/>
              <w:rPr>
                <w:sz w:val="16"/>
                <w:szCs w:val="16"/>
                <w:lang w:val="fr-FR"/>
              </w:rPr>
            </w:pPr>
          </w:p>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TGP/8</w:t>
            </w:r>
          </w:p>
        </w:tc>
      </w:tr>
      <w:tr w:rsidR="0009782F" w:rsidRPr="00CC56AC" w:rsidTr="00727F39">
        <w:tc>
          <w:tcPr>
            <w:tcW w:w="1418"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r>
      <w:tr w:rsidR="0009782F" w:rsidRPr="00CC56AC" w:rsidTr="00727F39">
        <w:tc>
          <w:tcPr>
            <w:tcW w:w="1418" w:type="dxa"/>
            <w:vMerge w:val="restart"/>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intervalle</w:t>
            </w:r>
          </w:p>
        </w:tc>
        <w:tc>
          <w:tcPr>
            <w:tcW w:w="1559"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continue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r>
      <w:tr w:rsidR="0009782F" w:rsidRPr="00CC56AC" w:rsidTr="00727F39">
        <w:tc>
          <w:tcPr>
            <w:tcW w:w="1418"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r w:rsidRPr="00CC56AC">
              <w:rPr>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jc w:val="center"/>
              <w:rPr>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jc w:val="left"/>
              <w:rPr>
                <w:sz w:val="16"/>
                <w:szCs w:val="16"/>
                <w:lang w:val="fr-FR"/>
              </w:rPr>
            </w:pPr>
          </w:p>
        </w:tc>
        <w:tc>
          <w:tcPr>
            <w:tcW w:w="1418" w:type="dxa"/>
            <w:vMerge/>
            <w:tcBorders>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line="249" w:lineRule="exact"/>
              <w:ind w:left="64"/>
              <w:rPr>
                <w:sz w:val="16"/>
                <w:szCs w:val="16"/>
                <w:lang w:val="fr-FR"/>
              </w:rPr>
            </w:pPr>
          </w:p>
        </w:tc>
      </w:tr>
      <w:tr w:rsidR="0009782F" w:rsidRPr="00CC56AC" w:rsidTr="00727F39">
        <w:tc>
          <w:tcPr>
            <w:tcW w:w="1418"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line="249" w:lineRule="exact"/>
              <w:ind w:left="64"/>
              <w:jc w:val="left"/>
              <w:rPr>
                <w:sz w:val="16"/>
                <w:szCs w:val="16"/>
                <w:lang w:val="fr-FR"/>
              </w:rPr>
            </w:pPr>
            <w:r w:rsidRPr="00CC56AC">
              <w:rPr>
                <w:sz w:val="16"/>
                <w:szCs w:val="16"/>
                <w:lang w:val="fr-FR"/>
              </w:rPr>
              <w:t>ordinale</w:t>
            </w:r>
          </w:p>
        </w:tc>
        <w:tc>
          <w:tcPr>
            <w:tcW w:w="1559"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line="249" w:lineRule="exact"/>
              <w:ind w:left="63"/>
              <w:jc w:val="left"/>
              <w:rPr>
                <w:sz w:val="16"/>
                <w:szCs w:val="16"/>
                <w:lang w:val="fr-FR"/>
              </w:rPr>
            </w:pPr>
            <w:r w:rsidRPr="00CC56AC">
              <w:rPr>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jc w:val="center"/>
              <w:rPr>
                <w:sz w:val="16"/>
                <w:szCs w:val="16"/>
                <w:lang w:val="fr-FR"/>
              </w:rPr>
            </w:pPr>
            <w:r w:rsidRPr="00CC56AC">
              <w:rPr>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ind w:left="62"/>
              <w:jc w:val="left"/>
              <w:rPr>
                <w:sz w:val="16"/>
                <w:szCs w:val="16"/>
                <w:lang w:val="fr-FR"/>
              </w:rPr>
            </w:pPr>
            <w:r w:rsidRPr="00CC56AC">
              <w:rPr>
                <w:sz w:val="16"/>
                <w:szCs w:val="16"/>
                <w:lang w:val="fr-FR"/>
              </w:rPr>
              <w:t>Modèle de seuil</w:t>
            </w:r>
          </w:p>
        </w:tc>
        <w:tc>
          <w:tcPr>
            <w:tcW w:w="1418"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line="249" w:lineRule="exact"/>
              <w:ind w:left="65"/>
              <w:jc w:val="left"/>
              <w:rPr>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9782F" w:rsidRPr="00CC56AC" w:rsidRDefault="0009782F" w:rsidP="00727F39">
            <w:pPr>
              <w:keepNext/>
              <w:autoSpaceDE w:val="0"/>
              <w:autoSpaceDN w:val="0"/>
              <w:adjustRightInd w:val="0"/>
              <w:spacing w:before="60" w:after="60" w:line="249" w:lineRule="exact"/>
              <w:ind w:left="65"/>
              <w:jc w:val="left"/>
              <w:rPr>
                <w:strike/>
                <w:sz w:val="16"/>
                <w:szCs w:val="16"/>
                <w:lang w:val="fr-FR"/>
              </w:rPr>
            </w:pPr>
          </w:p>
        </w:tc>
      </w:tr>
      <w:tr w:rsidR="0009782F" w:rsidRPr="00CC56AC" w:rsidTr="00727F39">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line="249" w:lineRule="exact"/>
              <w:ind w:left="64"/>
              <w:rPr>
                <w:sz w:val="16"/>
                <w:szCs w:val="16"/>
                <w:lang w:val="fr-FR"/>
              </w:rPr>
            </w:pPr>
            <w:r w:rsidRPr="00CC56AC">
              <w:rPr>
                <w:sz w:val="16"/>
                <w:szCs w:val="16"/>
                <w:lang w:val="fr-FR"/>
              </w:rPr>
              <w:t>no</w:t>
            </w:r>
            <w:r w:rsidRPr="00CC56AC">
              <w:rPr>
                <w:spacing w:val="-2"/>
                <w:sz w:val="16"/>
                <w:szCs w:val="16"/>
                <w:lang w:val="fr-FR"/>
              </w:rPr>
              <w:t>m</w:t>
            </w:r>
            <w:r w:rsidRPr="00CC56AC">
              <w:rPr>
                <w:sz w:val="16"/>
                <w:szCs w:val="16"/>
                <w:lang w:val="fr-FR"/>
              </w:rPr>
              <w:t>inale</w:t>
            </w:r>
          </w:p>
        </w:tc>
        <w:tc>
          <w:tcPr>
            <w:tcW w:w="1559"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line="249" w:lineRule="exact"/>
              <w:ind w:left="63"/>
              <w:rPr>
                <w:sz w:val="16"/>
                <w:szCs w:val="16"/>
                <w:lang w:val="fr-FR"/>
              </w:rPr>
            </w:pPr>
            <w:r w:rsidRPr="00CC56AC">
              <w:rPr>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jc w:val="center"/>
              <w:rPr>
                <w:sz w:val="16"/>
                <w:szCs w:val="16"/>
                <w:lang w:val="fr-FR"/>
              </w:rPr>
            </w:pPr>
            <w:r w:rsidRPr="00CC56AC">
              <w:rPr>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ind w:left="62"/>
              <w:jc w:val="left"/>
              <w:rPr>
                <w:sz w:val="16"/>
                <w:szCs w:val="16"/>
                <w:lang w:val="fr-FR"/>
              </w:rPr>
            </w:pPr>
            <w:r w:rsidRPr="00CC56AC">
              <w:rPr>
                <w:color w:val="000000"/>
                <w:sz w:val="16"/>
                <w:szCs w:val="16"/>
                <w:lang w:val="fr-FR"/>
              </w:rPr>
              <w:t>Procédure applicable aux plantes hors</w:t>
            </w:r>
            <w:r>
              <w:rPr>
                <w:color w:val="000000"/>
                <w:sz w:val="16"/>
                <w:szCs w:val="16"/>
                <w:lang w:val="fr-FR"/>
              </w:rPr>
              <w:noBreakHyphen/>
            </w:r>
            <w:r w:rsidRPr="00CC56AC">
              <w:rPr>
                <w:color w:val="000000"/>
                <w:sz w:val="16"/>
                <w:szCs w:val="16"/>
                <w:lang w:val="fr-FR"/>
              </w:rPr>
              <w:t>type pour les données dichotomiques (binaires</w:t>
            </w:r>
            <w:r w:rsidRPr="00CC56AC">
              <w:rPr>
                <w:sz w:val="16"/>
                <w:szCs w:val="16"/>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ind w:left="65"/>
              <w:jc w:val="left"/>
              <w:rPr>
                <w:sz w:val="16"/>
                <w:szCs w:val="16"/>
                <w:lang w:val="fr-FR"/>
              </w:rPr>
            </w:pPr>
            <w:r w:rsidRPr="00CC56AC">
              <w:rPr>
                <w:sz w:val="16"/>
                <w:szCs w:val="16"/>
                <w:lang w:val="fr-FR"/>
              </w:rPr>
              <w:t>Norme de population fixe</w:t>
            </w:r>
          </w:p>
        </w:tc>
        <w:tc>
          <w:tcPr>
            <w:tcW w:w="1276" w:type="dxa"/>
            <w:tcBorders>
              <w:top w:val="single" w:sz="4" w:space="0" w:color="000000"/>
              <w:left w:val="single" w:sz="4" w:space="0" w:color="000000"/>
              <w:bottom w:val="single" w:sz="4" w:space="0" w:color="000000"/>
              <w:right w:val="single" w:sz="4" w:space="0" w:color="000000"/>
            </w:tcBorders>
          </w:tcPr>
          <w:p w:rsidR="0009782F" w:rsidRPr="00CC56AC" w:rsidRDefault="0009782F" w:rsidP="00727F39">
            <w:pPr>
              <w:keepNext/>
              <w:autoSpaceDE w:val="0"/>
              <w:autoSpaceDN w:val="0"/>
              <w:adjustRightInd w:val="0"/>
              <w:spacing w:before="60" w:after="60" w:line="249" w:lineRule="exact"/>
              <w:ind w:left="65"/>
              <w:rPr>
                <w:sz w:val="16"/>
                <w:szCs w:val="16"/>
                <w:lang w:val="fr-FR"/>
              </w:rPr>
            </w:pPr>
            <w:r w:rsidRPr="00CC56AC">
              <w:rPr>
                <w:sz w:val="16"/>
                <w:szCs w:val="16"/>
                <w:lang w:val="fr-FR"/>
              </w:rPr>
              <w:t>TGP/8 et 10</w:t>
            </w:r>
          </w:p>
        </w:tc>
      </w:tr>
    </w:tbl>
    <w:p w:rsidR="0009782F" w:rsidRPr="00CC56AC" w:rsidRDefault="0009782F" w:rsidP="0009782F">
      <w:pPr>
        <w:autoSpaceDE w:val="0"/>
        <w:autoSpaceDN w:val="0"/>
        <w:adjustRightInd w:val="0"/>
        <w:ind w:left="567"/>
        <w:rPr>
          <w:sz w:val="18"/>
          <w:lang w:val="fr-FR"/>
        </w:rPr>
      </w:pPr>
    </w:p>
    <w:p w:rsidR="0009782F" w:rsidRPr="00CC56AC" w:rsidRDefault="0009782F" w:rsidP="0009782F">
      <w:pPr>
        <w:autoSpaceDE w:val="0"/>
        <w:autoSpaceDN w:val="0"/>
        <w:adjustRightInd w:val="0"/>
        <w:ind w:left="567"/>
        <w:rPr>
          <w:sz w:val="18"/>
          <w:lang w:val="fr-FR"/>
        </w:rPr>
      </w:pPr>
    </w:p>
    <w:p w:rsidR="0009782F" w:rsidRPr="00CC56AC" w:rsidRDefault="0009782F" w:rsidP="0009782F">
      <w:pPr>
        <w:ind w:left="567"/>
        <w:rPr>
          <w:sz w:val="18"/>
          <w:u w:val="single"/>
          <w:lang w:val="fr-FR"/>
        </w:rPr>
      </w:pPr>
      <w:r w:rsidRPr="00CC56AC">
        <w:rPr>
          <w:bCs/>
          <w:sz w:val="18"/>
          <w:lang w:val="fr-FR"/>
        </w:rPr>
        <w:t>“</w:t>
      </w:r>
      <w:r w:rsidRPr="00CC56AC">
        <w:rPr>
          <w:sz w:val="18"/>
          <w:u w:val="single"/>
          <w:lang w:val="fr-FR"/>
        </w:rPr>
        <w:t>2.4</w:t>
      </w:r>
      <w:r w:rsidRPr="00CC56AC">
        <w:rPr>
          <w:sz w:val="18"/>
          <w:u w:val="single"/>
          <w:lang w:val="fr-FR"/>
        </w:rPr>
        <w:tab/>
      </w:r>
      <w:r w:rsidRPr="00CC56AC">
        <w:rPr>
          <w:color w:val="000000"/>
          <w:sz w:val="18"/>
          <w:u w:val="single"/>
          <w:lang w:val="fr-FR"/>
        </w:rPr>
        <w:t>Le caractère vu à différents niveaux d</w:t>
      </w:r>
      <w:r>
        <w:rPr>
          <w:color w:val="000000"/>
          <w:sz w:val="18"/>
          <w:u w:val="single"/>
          <w:lang w:val="fr-FR"/>
        </w:rPr>
        <w:t>’</w:t>
      </w:r>
      <w:r w:rsidRPr="00CC56AC">
        <w:rPr>
          <w:color w:val="000000"/>
          <w:sz w:val="18"/>
          <w:u w:val="single"/>
          <w:lang w:val="fr-FR"/>
        </w:rPr>
        <w:t>échelle</w:t>
      </w:r>
    </w:p>
    <w:p w:rsidR="0009782F" w:rsidRPr="00CC56AC" w:rsidRDefault="0009782F" w:rsidP="0009782F">
      <w:pPr>
        <w:ind w:lef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2.4.1</w:t>
      </w:r>
      <w:r w:rsidRPr="00CC56AC">
        <w:rPr>
          <w:sz w:val="18"/>
          <w:lang w:val="fr-FR"/>
        </w:rPr>
        <w:tab/>
        <w:t>Les caractères peuvent être examinés à différents niveaux d</w:t>
      </w:r>
      <w:r>
        <w:rPr>
          <w:sz w:val="18"/>
          <w:lang w:val="fr-FR"/>
        </w:rPr>
        <w:t>’</w:t>
      </w:r>
      <w:r w:rsidRPr="00CC56AC">
        <w:rPr>
          <w:sz w:val="18"/>
          <w:lang w:val="fr-FR"/>
        </w:rPr>
        <w:t>un processus (tableau 5).  Les</w:t>
      </w:r>
      <w:r>
        <w:rPr>
          <w:sz w:val="18"/>
          <w:lang w:val="fr-FR"/>
        </w:rPr>
        <w:t> </w:t>
      </w:r>
      <w:r w:rsidRPr="00CC56AC">
        <w:rPr>
          <w:sz w:val="18"/>
          <w:lang w:val="fr-FR"/>
        </w:rPr>
        <w:t>caractères, tels qu</w:t>
      </w:r>
      <w:r>
        <w:rPr>
          <w:sz w:val="18"/>
          <w:lang w:val="fr-FR"/>
        </w:rPr>
        <w:t>’</w:t>
      </w:r>
      <w:r w:rsidRPr="00CC56AC">
        <w:rPr>
          <w:sz w:val="18"/>
          <w:lang w:val="fr-FR"/>
        </w:rPr>
        <w:t>ils sont exprimés dans l</w:t>
      </w:r>
      <w:r>
        <w:rPr>
          <w:sz w:val="18"/>
          <w:lang w:val="fr-FR"/>
        </w:rPr>
        <w:t>’</w:t>
      </w:r>
      <w:r w:rsidRPr="00CC56AC">
        <w:rPr>
          <w:sz w:val="18"/>
          <w:lang w:val="fr-FR"/>
        </w:rPr>
        <w:t>essai (type d</w:t>
      </w:r>
      <w:r>
        <w:rPr>
          <w:sz w:val="18"/>
          <w:lang w:val="fr-FR"/>
        </w:rPr>
        <w:t>’</w:t>
      </w:r>
      <w:r w:rsidRPr="00CC56AC">
        <w:rPr>
          <w:sz w:val="18"/>
          <w:lang w:val="fr-FR"/>
        </w:rPr>
        <w:t>expression) sont considérés comme relevant du niveau de processus 1.  Les données qui résultent de l</w:t>
      </w:r>
      <w:r>
        <w:rPr>
          <w:sz w:val="18"/>
          <w:lang w:val="fr-FR"/>
        </w:rPr>
        <w:t>’</w:t>
      </w:r>
      <w:r w:rsidRPr="00CC56AC">
        <w:rPr>
          <w:sz w:val="18"/>
          <w:lang w:val="fr-FR"/>
        </w:rPr>
        <w:t>examen aux fins de l</w:t>
      </w:r>
      <w:r>
        <w:rPr>
          <w:sz w:val="18"/>
          <w:lang w:val="fr-FR"/>
        </w:rPr>
        <w:t>’</w:t>
      </w:r>
      <w:r w:rsidRPr="00CC56AC">
        <w:rPr>
          <w:sz w:val="18"/>
          <w:lang w:val="fr-FR"/>
        </w:rPr>
        <w:t>évaluation de la distinction, de l</w:t>
      </w:r>
      <w:r>
        <w:rPr>
          <w:sz w:val="18"/>
          <w:lang w:val="fr-FR"/>
        </w:rPr>
        <w:t>’</w:t>
      </w:r>
      <w:r w:rsidRPr="00CC56AC">
        <w:rPr>
          <w:sz w:val="18"/>
          <w:lang w:val="fr-FR"/>
        </w:rPr>
        <w:t>homogénéité et de la stabilité sont considérées comme relevant du niveau de processus 2.  Ces</w:t>
      </w:r>
      <w:r>
        <w:rPr>
          <w:sz w:val="18"/>
          <w:lang w:val="fr-FR"/>
        </w:rPr>
        <w:t> </w:t>
      </w:r>
      <w:r w:rsidRPr="00CC56AC">
        <w:rPr>
          <w:sz w:val="18"/>
          <w:lang w:val="fr-FR"/>
        </w:rPr>
        <w:t>données sont converties en niveaux d</w:t>
      </w:r>
      <w:r>
        <w:rPr>
          <w:sz w:val="18"/>
          <w:lang w:val="fr-FR"/>
        </w:rPr>
        <w:t>’</w:t>
      </w:r>
      <w:r w:rsidRPr="00CC56AC">
        <w:rPr>
          <w:sz w:val="18"/>
          <w:lang w:val="fr-FR"/>
        </w:rPr>
        <w:t>expression aux fins de la description variétale.  La description variétale relève du niveau de processus 3.</w:t>
      </w:r>
    </w:p>
    <w:p w:rsidR="0009782F" w:rsidRPr="00CC56AC" w:rsidRDefault="0009782F" w:rsidP="0009782F">
      <w:pPr>
        <w:ind w:left="567"/>
        <w:rPr>
          <w:sz w:val="18"/>
          <w:lang w:val="fr-FR"/>
        </w:rPr>
      </w:pPr>
    </w:p>
    <w:p w:rsidR="0009782F" w:rsidRPr="00CC56AC" w:rsidRDefault="0009782F" w:rsidP="0009782F">
      <w:pPr>
        <w:autoSpaceDE w:val="0"/>
        <w:autoSpaceDN w:val="0"/>
        <w:adjustRightInd w:val="0"/>
        <w:spacing w:line="271" w:lineRule="exact"/>
        <w:ind w:left="567" w:right="189"/>
        <w:jc w:val="center"/>
        <w:rPr>
          <w:sz w:val="18"/>
          <w:lang w:val="fr-FR"/>
        </w:rPr>
      </w:pPr>
      <w:r w:rsidRPr="00CC56AC">
        <w:rPr>
          <w:i/>
          <w:iCs/>
          <w:position w:val="-1"/>
          <w:sz w:val="18"/>
          <w:lang w:val="fr-FR"/>
        </w:rPr>
        <w:lastRenderedPageBreak/>
        <w:t>Tableau 5</w:t>
      </w:r>
      <w:r>
        <w:rPr>
          <w:i/>
          <w:iCs/>
          <w:position w:val="-1"/>
          <w:sz w:val="18"/>
          <w:lang w:val="fr-FR"/>
        </w:rPr>
        <w:t> </w:t>
      </w:r>
      <w:r w:rsidRPr="00CC56AC">
        <w:rPr>
          <w:i/>
          <w:iCs/>
          <w:position w:val="-1"/>
          <w:sz w:val="18"/>
          <w:lang w:val="fr-FR"/>
        </w:rPr>
        <w:t xml:space="preserve">: </w:t>
      </w:r>
      <w:r w:rsidRPr="00CC56AC">
        <w:rPr>
          <w:i/>
          <w:iCs/>
          <w:color w:val="000000"/>
          <w:sz w:val="18"/>
          <w:lang w:val="fr-FR"/>
        </w:rPr>
        <w:t>Définition des différents niveaux de processus aux fins de l</w:t>
      </w:r>
      <w:r>
        <w:rPr>
          <w:i/>
          <w:iCs/>
          <w:color w:val="000000"/>
          <w:sz w:val="18"/>
          <w:lang w:val="fr-FR"/>
        </w:rPr>
        <w:t>’</w:t>
      </w:r>
      <w:r w:rsidRPr="00CC56AC">
        <w:rPr>
          <w:i/>
          <w:iCs/>
          <w:color w:val="000000"/>
          <w:sz w:val="18"/>
          <w:lang w:val="fr-FR"/>
        </w:rPr>
        <w:t>examen des caractères</w:t>
      </w:r>
    </w:p>
    <w:p w:rsidR="0009782F" w:rsidRPr="00CC56AC" w:rsidRDefault="0009782F" w:rsidP="0009782F">
      <w:pPr>
        <w:rPr>
          <w:lang w:val="fr-FR"/>
        </w:rPr>
      </w:pPr>
    </w:p>
    <w:tbl>
      <w:tblPr>
        <w:tblW w:w="0" w:type="auto"/>
        <w:tblInd w:w="1869" w:type="dxa"/>
        <w:tblLayout w:type="fixed"/>
        <w:tblCellMar>
          <w:left w:w="0" w:type="dxa"/>
          <w:right w:w="0" w:type="dxa"/>
        </w:tblCellMar>
        <w:tblLook w:val="0000" w:firstRow="0" w:lastRow="0" w:firstColumn="0" w:lastColumn="0" w:noHBand="0" w:noVBand="0"/>
      </w:tblPr>
      <w:tblGrid>
        <w:gridCol w:w="1964"/>
        <w:gridCol w:w="4730"/>
      </w:tblGrid>
      <w:tr w:rsidR="0009782F" w:rsidRPr="00CC56AC" w:rsidTr="00727F39">
        <w:trPr>
          <w:cantSplit/>
        </w:trPr>
        <w:tc>
          <w:tcPr>
            <w:tcW w:w="1964"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keepNext/>
              <w:autoSpaceDE w:val="0"/>
              <w:autoSpaceDN w:val="0"/>
              <w:adjustRightInd w:val="0"/>
              <w:spacing w:before="60" w:after="60"/>
              <w:ind w:left="34"/>
              <w:jc w:val="left"/>
              <w:rPr>
                <w:sz w:val="16"/>
                <w:lang w:val="fr-FR"/>
              </w:rPr>
            </w:pPr>
            <w:r w:rsidRPr="00CC56AC">
              <w:rPr>
                <w:sz w:val="16"/>
                <w:lang w:val="fr-FR"/>
              </w:rPr>
              <w:t>Niveau de processus</w:t>
            </w:r>
          </w:p>
        </w:tc>
        <w:tc>
          <w:tcPr>
            <w:tcW w:w="4730" w:type="dxa"/>
            <w:tcBorders>
              <w:top w:val="single" w:sz="4" w:space="0" w:color="auto"/>
              <w:left w:val="single" w:sz="4" w:space="0" w:color="auto"/>
              <w:bottom w:val="single" w:sz="4" w:space="0" w:color="auto"/>
              <w:right w:val="single" w:sz="4" w:space="0" w:color="auto"/>
            </w:tcBorders>
            <w:shd w:val="clear" w:color="auto" w:fill="DFDFDF"/>
          </w:tcPr>
          <w:p w:rsidR="0009782F" w:rsidRPr="00CC56AC" w:rsidRDefault="0009782F" w:rsidP="00727F39">
            <w:pPr>
              <w:keepNext/>
              <w:autoSpaceDE w:val="0"/>
              <w:autoSpaceDN w:val="0"/>
              <w:adjustRightInd w:val="0"/>
              <w:spacing w:before="37"/>
              <w:ind w:left="60"/>
              <w:rPr>
                <w:sz w:val="16"/>
                <w:lang w:val="fr-FR"/>
              </w:rPr>
            </w:pPr>
            <w:r w:rsidRPr="00CC56AC">
              <w:rPr>
                <w:sz w:val="16"/>
                <w:lang w:val="fr-FR"/>
              </w:rPr>
              <w:t>Des</w:t>
            </w:r>
            <w:r w:rsidRPr="00CC56AC">
              <w:rPr>
                <w:spacing w:val="1"/>
                <w:sz w:val="16"/>
                <w:lang w:val="fr-FR"/>
              </w:rPr>
              <w:t>c</w:t>
            </w:r>
            <w:r w:rsidRPr="00CC56AC">
              <w:rPr>
                <w:sz w:val="16"/>
                <w:lang w:val="fr-FR"/>
              </w:rPr>
              <w:t>ription</w:t>
            </w:r>
            <w:r w:rsidRPr="00CC56AC">
              <w:rPr>
                <w:spacing w:val="-10"/>
                <w:sz w:val="16"/>
                <w:lang w:val="fr-FR"/>
              </w:rPr>
              <w:t xml:space="preserve"> du niveau de processus</w:t>
            </w:r>
          </w:p>
        </w:tc>
      </w:tr>
      <w:tr w:rsidR="0009782F" w:rsidRPr="00CC56AC" w:rsidTr="00727F39">
        <w:tc>
          <w:tcPr>
            <w:tcW w:w="1964"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keepNext/>
              <w:autoSpaceDE w:val="0"/>
              <w:autoSpaceDN w:val="0"/>
              <w:adjustRightInd w:val="0"/>
              <w:spacing w:before="60" w:after="60"/>
              <w:ind w:left="34"/>
              <w:jc w:val="left"/>
              <w:rPr>
                <w:sz w:val="16"/>
                <w:lang w:val="fr-FR"/>
              </w:rPr>
            </w:pPr>
            <w:r w:rsidRPr="00CC56AC">
              <w:rPr>
                <w:sz w:val="16"/>
                <w:lang w:val="fr-FR"/>
              </w:rPr>
              <w:t>1</w:t>
            </w:r>
          </w:p>
        </w:tc>
        <w:tc>
          <w:tcPr>
            <w:tcW w:w="4730"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keepNext/>
              <w:autoSpaceDE w:val="0"/>
              <w:autoSpaceDN w:val="0"/>
              <w:adjustRightInd w:val="0"/>
              <w:spacing w:before="60" w:after="60"/>
              <w:ind w:left="34"/>
              <w:jc w:val="left"/>
              <w:rPr>
                <w:sz w:val="16"/>
                <w:lang w:val="fr-FR"/>
              </w:rPr>
            </w:pPr>
            <w:r w:rsidRPr="00CC56AC">
              <w:rPr>
                <w:sz w:val="16"/>
                <w:lang w:val="fr-FR"/>
              </w:rPr>
              <w:t xml:space="preserve"> caractère tel qu</w:t>
            </w:r>
            <w:r>
              <w:rPr>
                <w:sz w:val="16"/>
                <w:lang w:val="fr-FR"/>
              </w:rPr>
              <w:t>’</w:t>
            </w:r>
            <w:r w:rsidRPr="00CC56AC">
              <w:rPr>
                <w:sz w:val="16"/>
                <w:lang w:val="fr-FR"/>
              </w:rPr>
              <w:t>il est exprimé dans l</w:t>
            </w:r>
            <w:r>
              <w:rPr>
                <w:sz w:val="16"/>
                <w:lang w:val="fr-FR"/>
              </w:rPr>
              <w:t>’</w:t>
            </w:r>
            <w:r w:rsidRPr="00CC56AC">
              <w:rPr>
                <w:sz w:val="16"/>
                <w:lang w:val="fr-FR"/>
              </w:rPr>
              <w:t>essai</w:t>
            </w:r>
          </w:p>
        </w:tc>
      </w:tr>
      <w:tr w:rsidR="0009782F" w:rsidRPr="00CC56AC" w:rsidTr="00727F39">
        <w:tc>
          <w:tcPr>
            <w:tcW w:w="1964"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keepNext/>
              <w:autoSpaceDE w:val="0"/>
              <w:autoSpaceDN w:val="0"/>
              <w:adjustRightInd w:val="0"/>
              <w:spacing w:before="60" w:after="60"/>
              <w:ind w:left="34"/>
              <w:jc w:val="left"/>
              <w:rPr>
                <w:sz w:val="16"/>
                <w:lang w:val="fr-FR"/>
              </w:rPr>
            </w:pPr>
            <w:r w:rsidRPr="00CC56AC">
              <w:rPr>
                <w:sz w:val="16"/>
                <w:lang w:val="fr-FR"/>
              </w:rPr>
              <w:t>2</w:t>
            </w:r>
          </w:p>
        </w:tc>
        <w:tc>
          <w:tcPr>
            <w:tcW w:w="4730"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keepNext/>
              <w:autoSpaceDE w:val="0"/>
              <w:autoSpaceDN w:val="0"/>
              <w:adjustRightInd w:val="0"/>
              <w:spacing w:before="60" w:after="60"/>
              <w:ind w:left="34"/>
              <w:jc w:val="left"/>
              <w:rPr>
                <w:sz w:val="16"/>
                <w:lang w:val="fr-FR"/>
              </w:rPr>
            </w:pPr>
            <w:r w:rsidRPr="00CC56AC">
              <w:rPr>
                <w:sz w:val="16"/>
                <w:lang w:val="fr-FR"/>
              </w:rPr>
              <w:t xml:space="preserve"> données pour l</w:t>
            </w:r>
            <w:r>
              <w:rPr>
                <w:sz w:val="16"/>
                <w:lang w:val="fr-FR"/>
              </w:rPr>
              <w:t>’</w:t>
            </w:r>
            <w:r w:rsidRPr="00CC56AC">
              <w:rPr>
                <w:sz w:val="16"/>
                <w:lang w:val="fr-FR"/>
              </w:rPr>
              <w:t>évaluation</w:t>
            </w:r>
            <w:r w:rsidRPr="00CC56AC">
              <w:rPr>
                <w:spacing w:val="-8"/>
                <w:sz w:val="16"/>
                <w:lang w:val="fr-FR"/>
              </w:rPr>
              <w:t xml:space="preserve"> du caractère</w:t>
            </w:r>
          </w:p>
        </w:tc>
      </w:tr>
      <w:tr w:rsidR="0009782F" w:rsidRPr="00CC56AC" w:rsidTr="00727F39">
        <w:tc>
          <w:tcPr>
            <w:tcW w:w="1964"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autoSpaceDE w:val="0"/>
              <w:autoSpaceDN w:val="0"/>
              <w:adjustRightInd w:val="0"/>
              <w:spacing w:before="60" w:after="60"/>
              <w:ind w:left="34"/>
              <w:jc w:val="left"/>
              <w:rPr>
                <w:sz w:val="16"/>
                <w:lang w:val="fr-FR"/>
              </w:rPr>
            </w:pPr>
            <w:r w:rsidRPr="00CC56AC">
              <w:rPr>
                <w:sz w:val="16"/>
                <w:lang w:val="fr-FR"/>
              </w:rPr>
              <w:t>3</w:t>
            </w:r>
          </w:p>
        </w:tc>
        <w:tc>
          <w:tcPr>
            <w:tcW w:w="4730"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autoSpaceDE w:val="0"/>
              <w:autoSpaceDN w:val="0"/>
              <w:adjustRightInd w:val="0"/>
              <w:spacing w:before="60" w:after="60"/>
              <w:ind w:left="34"/>
              <w:jc w:val="left"/>
              <w:rPr>
                <w:sz w:val="16"/>
                <w:lang w:val="fr-FR"/>
              </w:rPr>
            </w:pPr>
            <w:r w:rsidRPr="00CC56AC">
              <w:rPr>
                <w:sz w:val="16"/>
                <w:lang w:val="fr-FR"/>
              </w:rPr>
              <w:t xml:space="preserve"> description variétale</w:t>
            </w:r>
          </w:p>
        </w:tc>
      </w:tr>
    </w:tbl>
    <w:p w:rsidR="0009782F" w:rsidRPr="00CC56AC" w:rsidRDefault="0009782F" w:rsidP="0009782F">
      <w:pPr>
        <w:autoSpaceDE w:val="0"/>
        <w:autoSpaceDN w:val="0"/>
        <w:adjustRightInd w:val="0"/>
        <w:spacing w:before="60" w:after="60"/>
        <w:ind w:left="34"/>
        <w:jc w:val="left"/>
        <w:rPr>
          <w:sz w:val="18"/>
          <w:lang w:val="fr-FR"/>
        </w:rPr>
      </w:pPr>
    </w:p>
    <w:p w:rsidR="0009782F" w:rsidRPr="00CC56AC" w:rsidRDefault="0009782F" w:rsidP="0009782F">
      <w:pPr>
        <w:ind w:left="567" w:right="567"/>
        <w:rPr>
          <w:sz w:val="18"/>
          <w:lang w:val="fr-FR"/>
        </w:rPr>
      </w:pPr>
      <w:r w:rsidRPr="00CC56AC">
        <w:rPr>
          <w:color w:val="000000"/>
          <w:sz w:val="18"/>
          <w:lang w:val="fr-FR"/>
        </w:rPr>
        <w:t>Du point de vue statistique, le niveau d</w:t>
      </w:r>
      <w:r>
        <w:rPr>
          <w:color w:val="000000"/>
          <w:sz w:val="18"/>
          <w:lang w:val="fr-FR"/>
        </w:rPr>
        <w:t>’</w:t>
      </w:r>
      <w:r w:rsidRPr="00CC56AC">
        <w:rPr>
          <w:color w:val="000000"/>
          <w:sz w:val="18"/>
          <w:lang w:val="fr-FR"/>
        </w:rPr>
        <w:t>information diminue du niveau 1 au niveau 3.  L</w:t>
      </w:r>
      <w:r>
        <w:rPr>
          <w:color w:val="000000"/>
          <w:sz w:val="18"/>
          <w:lang w:val="fr-FR"/>
        </w:rPr>
        <w:t>’</w:t>
      </w:r>
      <w:r w:rsidRPr="00CC56AC">
        <w:rPr>
          <w:color w:val="000000"/>
          <w:sz w:val="18"/>
          <w:lang w:val="fr-FR"/>
        </w:rPr>
        <w:t>analyse statistique est appliquée uniquement au niveau </w:t>
      </w:r>
      <w:r w:rsidRPr="00CC56AC">
        <w:rPr>
          <w:sz w:val="18"/>
          <w:lang w:val="fr-FR"/>
        </w:rPr>
        <w:t>2.</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2.4.2</w:t>
      </w:r>
      <w:r w:rsidRPr="00CC56AC">
        <w:rPr>
          <w:sz w:val="18"/>
          <w:lang w:val="fr-FR"/>
        </w:rPr>
        <w:tab/>
      </w:r>
      <w:r w:rsidRPr="00CC56AC">
        <w:rPr>
          <w:color w:val="000000"/>
          <w:sz w:val="18"/>
          <w:lang w:val="fr-FR"/>
        </w:rPr>
        <w:t>Certains experts DHS estiment parfois qu</w:t>
      </w:r>
      <w:r>
        <w:rPr>
          <w:color w:val="000000"/>
          <w:sz w:val="18"/>
          <w:lang w:val="fr-FR"/>
        </w:rPr>
        <w:t>’</w:t>
      </w:r>
      <w:r w:rsidRPr="00CC56AC">
        <w:rPr>
          <w:color w:val="000000"/>
          <w:sz w:val="18"/>
          <w:lang w:val="fr-FR"/>
        </w:rPr>
        <w:t>il n</w:t>
      </w:r>
      <w:r>
        <w:rPr>
          <w:color w:val="000000"/>
          <w:sz w:val="18"/>
          <w:lang w:val="fr-FR"/>
        </w:rPr>
        <w:t>’</w:t>
      </w:r>
      <w:r w:rsidRPr="00CC56AC">
        <w:rPr>
          <w:color w:val="000000"/>
          <w:sz w:val="18"/>
          <w:lang w:val="fr-FR"/>
        </w:rPr>
        <w:t>est pas nécessaire de distinguer les différents niveaux de processus.  Les niveaux 1, 2 et 3 pourraient être identiques.  Toutefois, en règle générale, cela n</w:t>
      </w:r>
      <w:r>
        <w:rPr>
          <w:color w:val="000000"/>
          <w:sz w:val="18"/>
          <w:lang w:val="fr-FR"/>
        </w:rPr>
        <w:t>’</w:t>
      </w:r>
      <w:r w:rsidRPr="00CC56AC">
        <w:rPr>
          <w:color w:val="000000"/>
          <w:sz w:val="18"/>
          <w:lang w:val="fr-FR"/>
        </w:rPr>
        <w:t>est pas le cas</w:t>
      </w:r>
      <w:r w:rsidRPr="00CC56AC">
        <w:rPr>
          <w:sz w:val="18"/>
          <w:lang w:val="fr-FR"/>
        </w:rPr>
        <w: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2.4.3</w:t>
      </w:r>
      <w:r w:rsidRPr="00CC56AC">
        <w:rPr>
          <w:sz w:val="18"/>
          <w:lang w:val="fr-FR"/>
        </w:rPr>
        <w:tab/>
      </w:r>
      <w:r w:rsidRPr="00CC56AC">
        <w:rPr>
          <w:i/>
          <w:color w:val="000000"/>
          <w:sz w:val="18"/>
          <w:lang w:val="fr-FR"/>
        </w:rPr>
        <w:t>Comprendre l</w:t>
      </w:r>
      <w:r>
        <w:rPr>
          <w:i/>
          <w:color w:val="000000"/>
          <w:sz w:val="18"/>
          <w:lang w:val="fr-FR"/>
        </w:rPr>
        <w:t>’</w:t>
      </w:r>
      <w:r w:rsidRPr="00CC56AC">
        <w:rPr>
          <w:i/>
          <w:color w:val="000000"/>
          <w:sz w:val="18"/>
          <w:lang w:val="fr-FR"/>
        </w:rPr>
        <w:t>utilité des niveaux de processus</w:t>
      </w:r>
    </w:p>
    <w:p w:rsidR="0009782F" w:rsidRPr="00CC56AC" w:rsidRDefault="0009782F" w:rsidP="0009782F">
      <w:pPr>
        <w:ind w:left="567" w:right="567"/>
        <w:rPr>
          <w:sz w:val="18"/>
          <w:lang w:val="fr-FR"/>
        </w:rPr>
      </w:pPr>
    </w:p>
    <w:p w:rsidR="0009782F" w:rsidRPr="00CC56AC" w:rsidRDefault="0009782F" w:rsidP="0009782F">
      <w:pPr>
        <w:ind w:left="567" w:right="567"/>
        <w:rPr>
          <w:b/>
          <w:bCs/>
          <w:sz w:val="18"/>
          <w:lang w:val="fr-FR"/>
        </w:rPr>
      </w:pPr>
      <w:r w:rsidRPr="00CC56AC">
        <w:rPr>
          <w:bCs/>
          <w:sz w:val="18"/>
          <w:lang w:val="fr-FR"/>
        </w:rPr>
        <w:t>“</w:t>
      </w:r>
      <w:r w:rsidRPr="00CC56AC">
        <w:rPr>
          <w:sz w:val="18"/>
          <w:lang w:val="fr-FR"/>
        </w:rPr>
        <w:t>2.4.3.1</w:t>
      </w:r>
      <w:r w:rsidRPr="00CC56AC">
        <w:rPr>
          <w:sz w:val="18"/>
          <w:lang w:val="fr-FR"/>
        </w:rPr>
        <w:tab/>
      </w:r>
      <w:r w:rsidRPr="00CC56AC">
        <w:rPr>
          <w:color w:val="000000"/>
          <w:sz w:val="18"/>
          <w:lang w:val="fr-FR"/>
        </w:rPr>
        <w:t>L</w:t>
      </w:r>
      <w:r>
        <w:rPr>
          <w:color w:val="000000"/>
          <w:sz w:val="18"/>
          <w:lang w:val="fr-FR"/>
        </w:rPr>
        <w:t>’</w:t>
      </w:r>
      <w:r w:rsidRPr="00CC56AC">
        <w:rPr>
          <w:color w:val="000000"/>
          <w:sz w:val="18"/>
          <w:lang w:val="fr-FR"/>
        </w:rPr>
        <w:t>expert DHS peut savoir à partir des principes directeurs d</w:t>
      </w:r>
      <w:r>
        <w:rPr>
          <w:color w:val="000000"/>
          <w:sz w:val="18"/>
          <w:lang w:val="fr-FR"/>
        </w:rPr>
        <w:t>’</w:t>
      </w:r>
      <w:r w:rsidRPr="00CC56AC">
        <w:rPr>
          <w:color w:val="000000"/>
          <w:sz w:val="18"/>
          <w:lang w:val="fr-FR"/>
        </w:rPr>
        <w:t>examen de l</w:t>
      </w:r>
      <w:r>
        <w:rPr>
          <w:color w:val="000000"/>
          <w:sz w:val="18"/>
          <w:lang w:val="fr-FR"/>
        </w:rPr>
        <w:t>’</w:t>
      </w:r>
      <w:r w:rsidRPr="00CC56AC">
        <w:rPr>
          <w:color w:val="000000"/>
          <w:sz w:val="18"/>
          <w:lang w:val="fr-FR"/>
        </w:rPr>
        <w:t>UPOV ou de par sa propre expérience que, par exemple, “Longueur de la plante” est un caractère utile pour l</w:t>
      </w:r>
      <w:r>
        <w:rPr>
          <w:color w:val="000000"/>
          <w:sz w:val="18"/>
          <w:lang w:val="fr-FR"/>
        </w:rPr>
        <w:t>’</w:t>
      </w:r>
      <w:r w:rsidRPr="00CC56AC">
        <w:rPr>
          <w:color w:val="000000"/>
          <w:sz w:val="18"/>
          <w:lang w:val="fr-FR"/>
        </w:rPr>
        <w:t xml:space="preserve">examen DHS.  </w:t>
      </w:r>
      <w:r w:rsidRPr="00CC56AC">
        <w:rPr>
          <w:sz w:val="18"/>
          <w:lang w:val="fr-FR"/>
        </w:rPr>
        <w:t>Certaines</w:t>
      </w:r>
      <w:r w:rsidRPr="00CC56AC">
        <w:rPr>
          <w:color w:val="000000"/>
          <w:sz w:val="18"/>
          <w:lang w:val="fr-FR"/>
        </w:rPr>
        <w:t xml:space="preserve"> variétés de plantes se distinguent d</w:t>
      </w:r>
      <w:r>
        <w:rPr>
          <w:color w:val="000000"/>
          <w:sz w:val="18"/>
          <w:lang w:val="fr-FR"/>
        </w:rPr>
        <w:t>’</w:t>
      </w:r>
      <w:r w:rsidRPr="00CC56AC">
        <w:rPr>
          <w:color w:val="000000"/>
          <w:sz w:val="18"/>
          <w:lang w:val="fr-FR"/>
        </w:rPr>
        <w:t>autres variétés par leur longueur.  Un autre caractère pourrait être “Panachure du limbe”.  Pour certaines variétés, la panachure est présente et pour d</w:t>
      </w:r>
      <w:r>
        <w:rPr>
          <w:color w:val="000000"/>
          <w:sz w:val="18"/>
          <w:lang w:val="fr-FR"/>
        </w:rPr>
        <w:t>’</w:t>
      </w:r>
      <w:r w:rsidRPr="00CC56AC">
        <w:rPr>
          <w:color w:val="000000"/>
          <w:sz w:val="18"/>
          <w:lang w:val="fr-FR"/>
        </w:rPr>
        <w:t>autres elle ne l</w:t>
      </w:r>
      <w:r>
        <w:rPr>
          <w:color w:val="000000"/>
          <w:sz w:val="18"/>
          <w:lang w:val="fr-FR"/>
        </w:rPr>
        <w:t>’</w:t>
      </w:r>
      <w:r w:rsidRPr="00CC56AC">
        <w:rPr>
          <w:color w:val="000000"/>
          <w:sz w:val="18"/>
          <w:lang w:val="fr-FR"/>
        </w:rPr>
        <w:t>est pas.  L</w:t>
      </w:r>
      <w:r>
        <w:rPr>
          <w:color w:val="000000"/>
          <w:sz w:val="18"/>
          <w:lang w:val="fr-FR"/>
        </w:rPr>
        <w:t>’</w:t>
      </w:r>
      <w:r w:rsidRPr="00CC56AC">
        <w:rPr>
          <w:color w:val="000000"/>
          <w:sz w:val="18"/>
          <w:lang w:val="fr-FR"/>
        </w:rPr>
        <w:t xml:space="preserve">expert DHS dispose ainsi de deux caractères, sachant que “Longueur de la plante” est un caractère quantitatif et que “Panachure du limbe” est un caractère qualitatif (définitions : voir première partie : sections 2.2.2 à 2.2.3 </w:t>
      </w:r>
      <w:r w:rsidRPr="00CC56AC">
        <w:rPr>
          <w:i/>
          <w:color w:val="000000"/>
          <w:sz w:val="18"/>
          <w:lang w:val="fr-FR"/>
        </w:rPr>
        <w:t>[renvoi]</w:t>
      </w:r>
      <w:r w:rsidRPr="00CC56AC">
        <w:rPr>
          <w:color w:val="000000"/>
          <w:sz w:val="18"/>
          <w:lang w:val="fr-FR"/>
        </w:rPr>
        <w:t xml:space="preserve"> ci</w:t>
      </w:r>
      <w:r>
        <w:rPr>
          <w:color w:val="000000"/>
          <w:sz w:val="18"/>
          <w:lang w:val="fr-FR"/>
        </w:rPr>
        <w:noBreakHyphen/>
      </w:r>
      <w:r w:rsidRPr="00CC56AC">
        <w:rPr>
          <w:color w:val="000000"/>
          <w:sz w:val="18"/>
          <w:lang w:val="fr-FR"/>
        </w:rPr>
        <w:t xml:space="preserve">après).  Cette étape peut être décrite comme le </w:t>
      </w:r>
      <w:r w:rsidRPr="00CC56AC">
        <w:rPr>
          <w:b/>
          <w:color w:val="000000"/>
          <w:sz w:val="18"/>
          <w:lang w:val="fr-FR"/>
        </w:rPr>
        <w:t>niveau de processus 1.</w:t>
      </w:r>
    </w:p>
    <w:p w:rsidR="0009782F"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2.4.3.2</w:t>
      </w:r>
      <w:r w:rsidRPr="00CC56AC">
        <w:rPr>
          <w:sz w:val="18"/>
          <w:lang w:val="fr-FR"/>
        </w:rPr>
        <w:tab/>
        <w:t>L</w:t>
      </w:r>
      <w:r>
        <w:rPr>
          <w:sz w:val="18"/>
          <w:lang w:val="fr-FR"/>
        </w:rPr>
        <w:t>’</w:t>
      </w:r>
      <w:r w:rsidRPr="00CC56AC">
        <w:rPr>
          <w:sz w:val="18"/>
          <w:lang w:val="fr-FR"/>
        </w:rPr>
        <w:t>expert DHS doit ensuite planifier l</w:t>
      </w:r>
      <w:r>
        <w:rPr>
          <w:sz w:val="18"/>
          <w:lang w:val="fr-FR"/>
        </w:rPr>
        <w:t>’</w:t>
      </w:r>
      <w:r w:rsidRPr="00CC56AC">
        <w:rPr>
          <w:sz w:val="18"/>
          <w:lang w:val="fr-FR"/>
        </w:rPr>
        <w:t>essai et déterminer le type d</w:t>
      </w:r>
      <w:r>
        <w:rPr>
          <w:sz w:val="18"/>
          <w:lang w:val="fr-FR"/>
        </w:rPr>
        <w:t>’</w:t>
      </w:r>
      <w:r w:rsidRPr="00CC56AC">
        <w:rPr>
          <w:sz w:val="18"/>
          <w:lang w:val="fr-FR"/>
        </w:rPr>
        <w:t>observation à effectuer pour les caractères.  S</w:t>
      </w:r>
      <w:r>
        <w:rPr>
          <w:sz w:val="18"/>
          <w:lang w:val="fr-FR"/>
        </w:rPr>
        <w:t>’</w:t>
      </w:r>
      <w:r w:rsidRPr="00CC56AC">
        <w:rPr>
          <w:sz w:val="18"/>
          <w:lang w:val="fr-FR"/>
        </w:rPr>
        <w:t>agissant du caractère “Panachure du limbe”, le choix est simple.  Il existe deux expressions possibles : “présente” ou “absente”.  Le choix en ce qui concerne le caractère “Longueur de la plante” n</w:t>
      </w:r>
      <w:r>
        <w:rPr>
          <w:sz w:val="18"/>
          <w:lang w:val="fr-FR"/>
        </w:rPr>
        <w:t>’</w:t>
      </w:r>
      <w:r w:rsidRPr="00CC56AC">
        <w:rPr>
          <w:sz w:val="18"/>
          <w:lang w:val="fr-FR"/>
        </w:rPr>
        <w:t>est pas spécifique et dépend de différences attendues entre les variétés et de variations au</w:t>
      </w:r>
      <w:r>
        <w:rPr>
          <w:sz w:val="18"/>
          <w:lang w:val="fr-FR"/>
        </w:rPr>
        <w:t> </w:t>
      </w:r>
      <w:r w:rsidRPr="00CC56AC">
        <w:rPr>
          <w:sz w:val="18"/>
          <w:lang w:val="fr-FR"/>
        </w:rPr>
        <w:t>sein des variétés.  Souvent, l</w:t>
      </w:r>
      <w:r>
        <w:rPr>
          <w:sz w:val="18"/>
          <w:lang w:val="fr-FR"/>
        </w:rPr>
        <w:t>’</w:t>
      </w:r>
      <w:r w:rsidRPr="00CC56AC">
        <w:rPr>
          <w:sz w:val="18"/>
          <w:lang w:val="fr-FR"/>
        </w:rPr>
        <w:t>expert DHS choisit de mesurer un certain nombre de plantes (en</w:t>
      </w:r>
      <w:r>
        <w:rPr>
          <w:sz w:val="18"/>
          <w:lang w:val="fr-FR"/>
        </w:rPr>
        <w:t> </w:t>
      </w:r>
      <w:r w:rsidRPr="00CC56AC">
        <w:rPr>
          <w:sz w:val="18"/>
          <w:lang w:val="fr-FR"/>
        </w:rPr>
        <w:t>centimètres) et d</w:t>
      </w:r>
      <w:r>
        <w:rPr>
          <w:sz w:val="18"/>
          <w:lang w:val="fr-FR"/>
        </w:rPr>
        <w:t>’</w:t>
      </w:r>
      <w:r w:rsidRPr="00CC56AC">
        <w:rPr>
          <w:sz w:val="18"/>
          <w:lang w:val="fr-FR"/>
        </w:rPr>
        <w:t>utiliser des procédures statistiques spéciales pour l</w:t>
      </w:r>
      <w:r>
        <w:rPr>
          <w:sz w:val="18"/>
          <w:lang w:val="fr-FR"/>
        </w:rPr>
        <w:t>’</w:t>
      </w:r>
      <w:r w:rsidRPr="00CC56AC">
        <w:rPr>
          <w:sz w:val="18"/>
          <w:lang w:val="fr-FR"/>
        </w:rPr>
        <w:t>examen de la distinction et de l</w:t>
      </w:r>
      <w:r>
        <w:rPr>
          <w:sz w:val="18"/>
          <w:lang w:val="fr-FR"/>
        </w:rPr>
        <w:t>’</w:t>
      </w:r>
      <w:r w:rsidRPr="00CC56AC">
        <w:rPr>
          <w:sz w:val="18"/>
          <w:lang w:val="fr-FR"/>
        </w:rPr>
        <w:t>homogénéité.  Mais il est également possible d</w:t>
      </w:r>
      <w:r>
        <w:rPr>
          <w:sz w:val="18"/>
          <w:lang w:val="fr-FR"/>
        </w:rPr>
        <w:t>’</w:t>
      </w:r>
      <w:r w:rsidRPr="00CC56AC">
        <w:rPr>
          <w:sz w:val="18"/>
          <w:lang w:val="fr-FR"/>
        </w:rPr>
        <w:t>évaluer le caractère “Longueur de la plante” visuellement d</w:t>
      </w:r>
      <w:r>
        <w:rPr>
          <w:sz w:val="18"/>
          <w:lang w:val="fr-FR"/>
        </w:rPr>
        <w:t>’</w:t>
      </w:r>
      <w:r w:rsidRPr="00CC56AC">
        <w:rPr>
          <w:sz w:val="18"/>
          <w:lang w:val="fr-FR"/>
        </w:rPr>
        <w:t>après des expressions telles que “courte”, “moyenne” ou “longue”, si les différences entre les variétés sont suffisamment grandes (aux fins de l</w:t>
      </w:r>
      <w:r>
        <w:rPr>
          <w:sz w:val="18"/>
          <w:lang w:val="fr-FR"/>
        </w:rPr>
        <w:t>’</w:t>
      </w:r>
      <w:r w:rsidRPr="00CC56AC">
        <w:rPr>
          <w:sz w:val="18"/>
          <w:lang w:val="fr-FR"/>
        </w:rPr>
        <w:t>examen de la distinction) et que la variation au sein des variétés est très faible voire absente en ce qui concerne ce caractère.  À la variation continue d</w:t>
      </w:r>
      <w:r>
        <w:rPr>
          <w:sz w:val="18"/>
          <w:lang w:val="fr-FR"/>
        </w:rPr>
        <w:t>’</w:t>
      </w:r>
      <w:r w:rsidRPr="00CC56AC">
        <w:rPr>
          <w:sz w:val="18"/>
          <w:lang w:val="fr-FR"/>
        </w:rPr>
        <w:t>un caractère est attribué un niveau d</w:t>
      </w:r>
      <w:r>
        <w:rPr>
          <w:sz w:val="18"/>
          <w:lang w:val="fr-FR"/>
        </w:rPr>
        <w:t>’</w:t>
      </w:r>
      <w:r w:rsidRPr="00CC56AC">
        <w:rPr>
          <w:sz w:val="18"/>
          <w:lang w:val="fr-FR"/>
        </w:rPr>
        <w:t>expression approprié qui donne lieu à une notation (voir la section 4 du document TGP/9)</w:t>
      </w:r>
      <w:r w:rsidRPr="00CC56AC">
        <w:rPr>
          <w:i/>
          <w:sz w:val="18"/>
          <w:lang w:val="fr-FR"/>
        </w:rPr>
        <w:t xml:space="preserve"> [renvoi]</w:t>
      </w:r>
      <w:r w:rsidRPr="00CC56AC">
        <w:rPr>
          <w:sz w:val="18"/>
          <w:lang w:val="fr-FR"/>
        </w:rPr>
        <w:t>.  L</w:t>
      </w:r>
      <w:r>
        <w:rPr>
          <w:sz w:val="18"/>
          <w:lang w:val="fr-FR"/>
        </w:rPr>
        <w:t>’</w:t>
      </w:r>
      <w:r w:rsidRPr="00CC56AC">
        <w:rPr>
          <w:sz w:val="18"/>
          <w:lang w:val="fr-FR"/>
        </w:rPr>
        <w:t>élément crucial dans cette étape est l</w:t>
      </w:r>
      <w:r>
        <w:rPr>
          <w:sz w:val="18"/>
          <w:lang w:val="fr-FR"/>
        </w:rPr>
        <w:t>’</w:t>
      </w:r>
      <w:r w:rsidRPr="00CC56AC">
        <w:rPr>
          <w:sz w:val="18"/>
          <w:lang w:val="fr-FR"/>
        </w:rPr>
        <w:t xml:space="preserve">enregistrement des données pour de futures évaluations.  Cette étape est décrite comme le </w:t>
      </w:r>
      <w:r w:rsidRPr="00CC56AC">
        <w:rPr>
          <w:b/>
          <w:sz w:val="18"/>
          <w:lang w:val="fr-FR"/>
        </w:rPr>
        <w:t>niveau de processus 2</w:t>
      </w:r>
    </w:p>
    <w:p w:rsidR="0009782F" w:rsidRPr="00CC56AC" w:rsidRDefault="0009782F" w:rsidP="0009782F">
      <w:pPr>
        <w:tabs>
          <w:tab w:val="left" w:pos="1240"/>
        </w:tabs>
        <w:autoSpaceDE w:val="0"/>
        <w:autoSpaceDN w:val="0"/>
        <w:adjustRightInd w:val="0"/>
        <w:ind w:left="567" w:right="567"/>
        <w:rPr>
          <w:sz w:val="18"/>
          <w:lang w:val="fr-FR"/>
        </w:rPr>
      </w:pPr>
    </w:p>
    <w:p w:rsidR="0009782F" w:rsidRPr="00CC56AC" w:rsidRDefault="0009782F" w:rsidP="0009782F">
      <w:pPr>
        <w:tabs>
          <w:tab w:val="left" w:pos="1240"/>
        </w:tabs>
        <w:autoSpaceDE w:val="0"/>
        <w:autoSpaceDN w:val="0"/>
        <w:adjustRightInd w:val="0"/>
        <w:ind w:left="567" w:right="567"/>
        <w:rPr>
          <w:lang w:val="fr-FR"/>
        </w:rPr>
      </w:pPr>
      <w:r w:rsidRPr="00CC56AC">
        <w:rPr>
          <w:bCs/>
          <w:sz w:val="18"/>
          <w:lang w:val="fr-FR"/>
        </w:rPr>
        <w:t>“</w:t>
      </w:r>
      <w:r w:rsidRPr="00CC56AC">
        <w:rPr>
          <w:sz w:val="18"/>
          <w:lang w:val="fr-FR"/>
        </w:rPr>
        <w:t>2.4.3.3</w:t>
      </w:r>
      <w:r w:rsidRPr="00CC56AC">
        <w:rPr>
          <w:sz w:val="18"/>
          <w:lang w:val="fr-FR"/>
        </w:rPr>
        <w:tab/>
      </w:r>
      <w:r w:rsidRPr="00CC56AC">
        <w:rPr>
          <w:color w:val="000000"/>
          <w:sz w:val="18"/>
          <w:lang w:val="fr-FR"/>
        </w:rPr>
        <w:t>À la fin de l</w:t>
      </w:r>
      <w:r>
        <w:rPr>
          <w:color w:val="000000"/>
          <w:sz w:val="18"/>
          <w:lang w:val="fr-FR"/>
        </w:rPr>
        <w:t>’</w:t>
      </w:r>
      <w:r w:rsidRPr="00CC56AC">
        <w:rPr>
          <w:color w:val="000000"/>
          <w:sz w:val="18"/>
          <w:lang w:val="fr-FR"/>
        </w:rPr>
        <w:t>examen</w:t>
      </w:r>
      <w:r>
        <w:rPr>
          <w:color w:val="000000"/>
          <w:sz w:val="18"/>
          <w:lang w:val="fr-FR"/>
        </w:rPr>
        <w:t> </w:t>
      </w:r>
      <w:r w:rsidRPr="00CC56AC">
        <w:rPr>
          <w:color w:val="000000"/>
          <w:sz w:val="18"/>
          <w:lang w:val="fr-FR"/>
        </w:rPr>
        <w:t>DHS, l</w:t>
      </w:r>
      <w:r>
        <w:rPr>
          <w:color w:val="000000"/>
          <w:sz w:val="18"/>
          <w:lang w:val="fr-FR"/>
        </w:rPr>
        <w:t>’</w:t>
      </w:r>
      <w:r w:rsidRPr="00CC56AC">
        <w:rPr>
          <w:color w:val="000000"/>
          <w:sz w:val="18"/>
          <w:lang w:val="fr-FR"/>
        </w:rPr>
        <w:t>expert DHS doit établir une description des variétés à l</w:t>
      </w:r>
      <w:r>
        <w:rPr>
          <w:color w:val="000000"/>
          <w:sz w:val="18"/>
          <w:lang w:val="fr-FR"/>
        </w:rPr>
        <w:t>’</w:t>
      </w:r>
      <w:r w:rsidRPr="00CC56AC">
        <w:rPr>
          <w:color w:val="000000"/>
          <w:sz w:val="18"/>
          <w:lang w:val="fr-FR"/>
        </w:rPr>
        <w:t>aide d</w:t>
      </w:r>
      <w:r>
        <w:rPr>
          <w:color w:val="000000"/>
          <w:sz w:val="18"/>
          <w:lang w:val="fr-FR"/>
        </w:rPr>
        <w:t>’</w:t>
      </w:r>
      <w:r w:rsidRPr="00CC56AC">
        <w:rPr>
          <w:color w:val="000000"/>
          <w:sz w:val="18"/>
          <w:lang w:val="fr-FR"/>
        </w:rPr>
        <w:t>une échelle a</w:t>
      </w:r>
      <w:r w:rsidRPr="00CC56AC">
        <w:rPr>
          <w:sz w:val="18"/>
          <w:lang w:val="fr-FR"/>
        </w:rPr>
        <w:t>llant de 1 à 9 ou d</w:t>
      </w:r>
      <w:r>
        <w:rPr>
          <w:sz w:val="18"/>
          <w:lang w:val="fr-FR"/>
        </w:rPr>
        <w:t>’</w:t>
      </w:r>
      <w:r w:rsidRPr="00CC56AC">
        <w:rPr>
          <w:sz w:val="18"/>
          <w:lang w:val="fr-FR"/>
        </w:rPr>
        <w:t xml:space="preserve">une partie de cette échelle.  Cette phase peut être décrite comme le </w:t>
      </w:r>
      <w:r w:rsidRPr="00661C44">
        <w:rPr>
          <w:b/>
          <w:sz w:val="18"/>
          <w:lang w:val="fr-FR"/>
        </w:rPr>
        <w:t xml:space="preserve">niveau de </w:t>
      </w:r>
      <w:r w:rsidRPr="00661C44">
        <w:rPr>
          <w:b/>
          <w:color w:val="000000"/>
          <w:sz w:val="18"/>
          <w:lang w:val="fr-FR"/>
        </w:rPr>
        <w:t>processus </w:t>
      </w:r>
      <w:r w:rsidRPr="00CC56AC">
        <w:rPr>
          <w:b/>
          <w:color w:val="000000"/>
          <w:sz w:val="18"/>
          <w:lang w:val="fr-FR"/>
        </w:rPr>
        <w:t>3</w:t>
      </w:r>
      <w:r w:rsidRPr="00CC56AC">
        <w:rPr>
          <w:color w:val="000000"/>
          <w:sz w:val="18"/>
          <w:lang w:val="fr-FR"/>
        </w:rPr>
        <w:t>.  Pour le caractère “Panachure du limbe”, l</w:t>
      </w:r>
      <w:r>
        <w:rPr>
          <w:color w:val="000000"/>
          <w:sz w:val="18"/>
          <w:lang w:val="fr-FR"/>
        </w:rPr>
        <w:t>’</w:t>
      </w:r>
      <w:r w:rsidRPr="00CC56AC">
        <w:rPr>
          <w:color w:val="000000"/>
          <w:sz w:val="18"/>
          <w:lang w:val="fr-FR"/>
        </w:rPr>
        <w:t>expert DHS peut se servir des mêmes niveaux d</w:t>
      </w:r>
      <w:r>
        <w:rPr>
          <w:color w:val="000000"/>
          <w:sz w:val="18"/>
          <w:lang w:val="fr-FR"/>
        </w:rPr>
        <w:t>’</w:t>
      </w:r>
      <w:r w:rsidRPr="00CC56AC">
        <w:rPr>
          <w:color w:val="000000"/>
          <w:sz w:val="18"/>
          <w:lang w:val="fr-FR"/>
        </w:rPr>
        <w:t>expression (notes) que ceux enregistrés dans le niveau de processus 2, les trois niveaux de processus apparaissent alors comme identiques.  Lorsqu</w:t>
      </w:r>
      <w:r>
        <w:rPr>
          <w:color w:val="000000"/>
          <w:sz w:val="18"/>
          <w:lang w:val="fr-FR"/>
        </w:rPr>
        <w:t>’</w:t>
      </w:r>
      <w:r w:rsidRPr="00CC56AC">
        <w:rPr>
          <w:color w:val="000000"/>
          <w:sz w:val="18"/>
          <w:lang w:val="fr-FR"/>
        </w:rPr>
        <w:t>il décide d</w:t>
      </w:r>
      <w:r>
        <w:rPr>
          <w:color w:val="000000"/>
          <w:sz w:val="18"/>
          <w:lang w:val="fr-FR"/>
        </w:rPr>
        <w:t>’</w:t>
      </w:r>
      <w:r w:rsidRPr="00CC56AC">
        <w:rPr>
          <w:color w:val="000000"/>
          <w:sz w:val="18"/>
          <w:lang w:val="fr-FR"/>
        </w:rPr>
        <w:t>évaluer le caractère “Longueur de la plante” visuellement, l</w:t>
      </w:r>
      <w:r>
        <w:rPr>
          <w:color w:val="000000"/>
          <w:sz w:val="18"/>
          <w:lang w:val="fr-FR"/>
        </w:rPr>
        <w:t>’</w:t>
      </w:r>
      <w:r w:rsidRPr="00CC56AC">
        <w:rPr>
          <w:color w:val="000000"/>
          <w:sz w:val="18"/>
          <w:lang w:val="fr-FR"/>
        </w:rPr>
        <w:t>expert DHS peut utiliser les mêmes niveaux d</w:t>
      </w:r>
      <w:r>
        <w:rPr>
          <w:color w:val="000000"/>
          <w:sz w:val="18"/>
          <w:lang w:val="fr-FR"/>
        </w:rPr>
        <w:t>’</w:t>
      </w:r>
      <w:r w:rsidRPr="00CC56AC">
        <w:rPr>
          <w:color w:val="000000"/>
          <w:sz w:val="18"/>
          <w:lang w:val="fr-FR"/>
        </w:rPr>
        <w:t>expression (notes) que ceux enregistrés dans le niveau de processus 2, il n</w:t>
      </w:r>
      <w:r>
        <w:rPr>
          <w:color w:val="000000"/>
          <w:sz w:val="18"/>
          <w:lang w:val="fr-FR"/>
        </w:rPr>
        <w:t>’</w:t>
      </w:r>
      <w:r w:rsidRPr="00CC56AC">
        <w:rPr>
          <w:color w:val="000000"/>
          <w:sz w:val="18"/>
          <w:lang w:val="fr-FR"/>
        </w:rPr>
        <w:t>y a alors aucune différence évidente entre les niveaux de processus 2 et 3.  Si le caractère “Longueur de la plante” est mesuré en cm, il est nécessaire d</w:t>
      </w:r>
      <w:r>
        <w:rPr>
          <w:color w:val="000000"/>
          <w:sz w:val="18"/>
          <w:lang w:val="fr-FR"/>
        </w:rPr>
        <w:t>’</w:t>
      </w:r>
      <w:r w:rsidRPr="00CC56AC">
        <w:rPr>
          <w:color w:val="000000"/>
          <w:sz w:val="18"/>
          <w:lang w:val="fr-FR"/>
        </w:rPr>
        <w:t>attribuer des intervalles de mesure aux niveaux d</w:t>
      </w:r>
      <w:r>
        <w:rPr>
          <w:color w:val="000000"/>
          <w:sz w:val="18"/>
          <w:lang w:val="fr-FR"/>
        </w:rPr>
        <w:t>’</w:t>
      </w:r>
      <w:r w:rsidRPr="00CC56AC">
        <w:rPr>
          <w:color w:val="000000"/>
          <w:sz w:val="18"/>
          <w:lang w:val="fr-FR"/>
        </w:rPr>
        <w:t>expression tels que “courte”, “moyenne” et “longue” pour établir une description variétale.  Dans ce cas</w:t>
      </w:r>
      <w:r>
        <w:rPr>
          <w:color w:val="000000"/>
          <w:sz w:val="18"/>
          <w:lang w:val="fr-FR"/>
        </w:rPr>
        <w:noBreakHyphen/>
      </w:r>
      <w:r w:rsidRPr="00CC56AC">
        <w:rPr>
          <w:color w:val="000000"/>
          <w:sz w:val="18"/>
          <w:lang w:val="fr-FR"/>
        </w:rPr>
        <w:t>là, à des fins de procédures statistiques, il convient de connaître précisément le niveau significatif et les différences entre les caractères tels qu</w:t>
      </w:r>
      <w:r>
        <w:rPr>
          <w:color w:val="000000"/>
          <w:sz w:val="18"/>
          <w:lang w:val="fr-FR"/>
        </w:rPr>
        <w:t>’</w:t>
      </w:r>
      <w:r w:rsidRPr="00CC56AC">
        <w:rPr>
          <w:color w:val="000000"/>
          <w:sz w:val="18"/>
          <w:lang w:val="fr-FR"/>
        </w:rPr>
        <w:t>ils sont exprimés dans l</w:t>
      </w:r>
      <w:r>
        <w:rPr>
          <w:color w:val="000000"/>
          <w:sz w:val="18"/>
          <w:lang w:val="fr-FR"/>
        </w:rPr>
        <w:t>’</w:t>
      </w:r>
      <w:r w:rsidRPr="00CC56AC">
        <w:rPr>
          <w:color w:val="000000"/>
          <w:sz w:val="18"/>
          <w:lang w:val="fr-FR"/>
        </w:rPr>
        <w:t>essai, les données aux fins de l</w:t>
      </w:r>
      <w:r>
        <w:rPr>
          <w:color w:val="000000"/>
          <w:sz w:val="18"/>
          <w:lang w:val="fr-FR"/>
        </w:rPr>
        <w:t>’</w:t>
      </w:r>
      <w:r w:rsidRPr="00CC56AC">
        <w:rPr>
          <w:color w:val="000000"/>
          <w:sz w:val="18"/>
          <w:lang w:val="fr-FR"/>
        </w:rPr>
        <w:t>évaluation des caractères et la description variétale.  Cette condition est absolument indispensable pour que les procédures statistiques les plus appropriées soient choisies en concertation avec des statisticiens ou par l</w:t>
      </w:r>
      <w:r>
        <w:rPr>
          <w:color w:val="000000"/>
          <w:sz w:val="18"/>
          <w:lang w:val="fr-FR"/>
        </w:rPr>
        <w:t>’</w:t>
      </w:r>
      <w:r w:rsidRPr="00CC56AC">
        <w:rPr>
          <w:color w:val="000000"/>
          <w:sz w:val="18"/>
          <w:lang w:val="fr-FR"/>
        </w:rPr>
        <w:t>expert DHS</w:t>
      </w:r>
      <w:r w:rsidRPr="00CC56AC">
        <w:rPr>
          <w:sz w:val="18"/>
          <w:lang w:val="fr-FR"/>
        </w:rPr>
        <w:t>.</w:t>
      </w:r>
    </w:p>
    <w:p w:rsidR="0009782F" w:rsidRPr="00CC56AC" w:rsidRDefault="0009782F" w:rsidP="0009782F">
      <w:pPr>
        <w:ind w:left="567" w:right="567"/>
        <w:rPr>
          <w:caps/>
          <w:lang w:val="fr-FR"/>
        </w:rPr>
      </w:pPr>
    </w:p>
    <w:p w:rsidR="0009782F" w:rsidRPr="00CC56AC" w:rsidRDefault="0009782F" w:rsidP="0009782F">
      <w:pPr>
        <w:rPr>
          <w:lang w:val="fr-FR"/>
        </w:rPr>
        <w:sectPr w:rsidR="0009782F" w:rsidRPr="00CC56AC" w:rsidSect="00727F39">
          <w:headerReference w:type="default" r:id="rId25"/>
          <w:headerReference w:type="first" r:id="rId26"/>
          <w:pgSz w:w="11907" w:h="16840" w:code="9"/>
          <w:pgMar w:top="510" w:right="1134" w:bottom="1134" w:left="1134" w:header="510" w:footer="680" w:gutter="0"/>
          <w:pgNumType w:start="1"/>
          <w:cols w:space="720"/>
          <w:titlePg/>
          <w:docGrid w:linePitch="272"/>
        </w:sectPr>
      </w:pPr>
    </w:p>
    <w:p w:rsidR="0009782F" w:rsidRPr="00CC56AC" w:rsidRDefault="0009782F" w:rsidP="0009782F">
      <w:pPr>
        <w:jc w:val="right"/>
        <w:rPr>
          <w:lang w:val="fr-FR"/>
        </w:rPr>
      </w:pPr>
    </w:p>
    <w:p w:rsidR="0009782F" w:rsidRPr="00CC56AC" w:rsidRDefault="00665C6D" w:rsidP="0009782F">
      <w:pPr>
        <w:tabs>
          <w:tab w:val="left" w:pos="567"/>
        </w:tabs>
        <w:jc w:val="center"/>
        <w:rPr>
          <w:color w:val="000000"/>
          <w:u w:val="single"/>
          <w:lang w:val="fr-FR"/>
        </w:rPr>
      </w:pPr>
      <w:r>
        <w:rPr>
          <w:noProof/>
        </w:rPr>
        <mc:AlternateContent>
          <mc:Choice Requires="wpg">
            <w:drawing>
              <wp:anchor distT="0" distB="0" distL="114300" distR="114300" simplePos="0" relativeHeight="251658752" behindDoc="1" locked="0" layoutInCell="0" allowOverlap="1" wp14:anchorId="6E41DC6B" wp14:editId="6FB1DFA4">
                <wp:simplePos x="0" y="0"/>
                <wp:positionH relativeFrom="page">
                  <wp:posOffset>1611630</wp:posOffset>
                </wp:positionH>
                <wp:positionV relativeFrom="paragraph">
                  <wp:posOffset>370205</wp:posOffset>
                </wp:positionV>
                <wp:extent cx="976630" cy="494665"/>
                <wp:effectExtent l="0" t="0" r="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1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26.9pt;margin-top:29.15pt;width:76.9pt;height:38.95pt;z-index:-25165772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zi8MA&#10;AADbAAAADwAAAGRycy9kb3ducmV2LnhtbERPS2vCQBC+F/wPyxS8lGajaCsxq/hAKEIPjdXzkB2z&#10;odnZkF1N+u+7hUJv8/E9J18PthF36nztWMEkSUEQl07XXCn4PB2eFyB8QNbYOCYF3+RhvRo95Jhp&#10;1/MH3YtQiRjCPkMFJoQ2k9KXhiz6xLXEkbu6zmKIsKuk7rCP4baR0zR9kRZrjg0GW9oZKr+Km1Wg&#10;z/1su+vt68Uc98X2/XSrFvJJqfHjsFmCCDSEf/Gf+03H+X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zi8MAAADbAAAADwAAAAAAAAAAAAAAAACYAgAAZHJzL2Rv&#10;d25yZXYueG1sUEsFBgAAAAAEAAQA9QAAAIgDA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t/MIA&#10;AADbAAAADwAAAGRycy9kb3ducmV2LnhtbERPS2vCQBC+F/wPyxS8iG4qYiXNRtRSEMFD4+M8ZKfZ&#10;0OxsyK4m/fduodDbfHzPydaDbcSdOl87VvAyS0AQl07XXCk4nz6mKxA+IGtsHJOCH/KwzkdPGaba&#10;9fxJ9yJUIoawT1GBCaFNpfSlIYt+5lriyH25zmKIsKuk7rCP4baR8yRZSos1xwaDLe0Mld/FzSrQ&#10;l36x3fX29WoO78X2eLpVKzlRavw8bN5ABBrCv/jPvddx/hJ+f4k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38wgAAANsAAAAPAAAAAAAAAAAAAAAAAJgCAABkcnMvZG93&#10;bnJldi54bWxQSwUGAAAAAAQABAD1AAAAhwM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Z8IA&#10;AADbAAAADwAAAGRycy9kb3ducmV2LnhtbERPS4vCMBC+L/gfwgheFk1XllWqUdRFWIQ9bH2ch2Zs&#10;is2kNNHWf28EYW/z8T1nvuxsJW7U+NKxgo9RAoI4d7rkQsFhvx1OQfiArLFyTAru5GG56L3NMdWu&#10;5T+6ZaEQMYR9igpMCHUqpc8NWfQjVxNH7uwaiyHCppC6wTaG20qOk+RLWiw5NhisaWMov2RXq0Af&#10;28/1prWTk9l9Z+vf/bWYynelBv1uNQMRqAv/4pf7R8f5E3j+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0hnwgAAANsAAAAPAAAAAAAAAAAAAAAAAJgCAABkcnMvZG93&#10;bnJldi54bWxQSwUGAAAAAAQABAD1AAAAhwMAAAAA&#10;" fillcolor="#d9d8d9" stroked="f">
                  <v:path arrowok="t"/>
                </v:rect>
                <w10:wrap anchorx="page"/>
              </v:group>
            </w:pict>
          </mc:Fallback>
        </mc:AlternateContent>
      </w:r>
      <w:r w:rsidR="0009782F" w:rsidRPr="00CC56AC">
        <w:rPr>
          <w:u w:val="single"/>
          <w:lang w:val="fr-FR"/>
        </w:rPr>
        <w:t>Tableau 6</w:t>
      </w:r>
      <w:r w:rsidR="0009782F">
        <w:rPr>
          <w:u w:val="single"/>
          <w:lang w:val="fr-FR"/>
        </w:rPr>
        <w:t> </w:t>
      </w:r>
      <w:r w:rsidR="0009782F" w:rsidRPr="00CC56AC">
        <w:rPr>
          <w:u w:val="single"/>
          <w:lang w:val="fr-FR"/>
        </w:rPr>
        <w:t xml:space="preserve">: </w:t>
      </w:r>
      <w:r w:rsidR="0009782F" w:rsidRPr="00CC56AC">
        <w:rPr>
          <w:color w:val="000000"/>
          <w:u w:val="single"/>
          <w:lang w:val="fr-FR"/>
        </w:rPr>
        <w:t>Relation existant entre l</w:t>
      </w:r>
      <w:r w:rsidR="0009782F">
        <w:rPr>
          <w:color w:val="000000"/>
          <w:u w:val="single"/>
          <w:lang w:val="fr-FR"/>
        </w:rPr>
        <w:t>’</w:t>
      </w:r>
      <w:r w:rsidR="0009782F" w:rsidRPr="00CC56AC">
        <w:rPr>
          <w:color w:val="000000"/>
          <w:u w:val="single"/>
          <w:lang w:val="fr-FR"/>
        </w:rPr>
        <w:t>expression des caractères et le niveau des données sur une échelle pour l</w:t>
      </w:r>
      <w:r w:rsidR="0009782F">
        <w:rPr>
          <w:color w:val="000000"/>
          <w:u w:val="single"/>
          <w:lang w:val="fr-FR"/>
        </w:rPr>
        <w:t>’</w:t>
      </w:r>
      <w:r w:rsidR="0009782F" w:rsidRPr="00CC56AC">
        <w:rPr>
          <w:color w:val="000000"/>
          <w:u w:val="single"/>
          <w:lang w:val="fr-FR"/>
        </w:rPr>
        <w:t>évaluation de la distinction et de l</w:t>
      </w:r>
      <w:r w:rsidR="0009782F">
        <w:rPr>
          <w:color w:val="000000"/>
          <w:u w:val="single"/>
          <w:lang w:val="fr-FR"/>
        </w:rPr>
        <w:t>’</w:t>
      </w:r>
      <w:r w:rsidR="0009782F" w:rsidRPr="00CC56AC">
        <w:rPr>
          <w:color w:val="000000"/>
          <w:u w:val="single"/>
          <w:lang w:val="fr-FR"/>
        </w:rPr>
        <w:t>homogénéité</w:t>
      </w:r>
    </w:p>
    <w:p w:rsidR="0009782F" w:rsidRPr="00CC56AC" w:rsidRDefault="0009782F" w:rsidP="0009782F">
      <w:pPr>
        <w:autoSpaceDE w:val="0"/>
        <w:autoSpaceDN w:val="0"/>
        <w:adjustRightInd w:val="0"/>
        <w:spacing w:before="29"/>
        <w:ind w:left="819"/>
        <w:jc w:val="center"/>
        <w:rPr>
          <w:lang w:val="fr-FR"/>
        </w:rPr>
      </w:pPr>
    </w:p>
    <w:tbl>
      <w:tblPr>
        <w:tblW w:w="14540" w:type="dxa"/>
        <w:tblLayout w:type="fixed"/>
        <w:tblCellMar>
          <w:top w:w="28" w:type="dxa"/>
          <w:left w:w="57" w:type="dxa"/>
          <w:bottom w:w="28" w:type="dxa"/>
          <w:right w:w="57" w:type="dxa"/>
        </w:tblCellMar>
        <w:tblLook w:val="0000" w:firstRow="0" w:lastRow="0" w:firstColumn="0" w:lastColumn="0" w:noHBand="0" w:noVBand="0"/>
      </w:tblPr>
      <w:tblGrid>
        <w:gridCol w:w="965"/>
        <w:gridCol w:w="1645"/>
        <w:gridCol w:w="6"/>
        <w:gridCol w:w="134"/>
        <w:gridCol w:w="1221"/>
        <w:gridCol w:w="8"/>
        <w:gridCol w:w="2264"/>
        <w:gridCol w:w="983"/>
        <w:gridCol w:w="924"/>
        <w:gridCol w:w="134"/>
        <w:gridCol w:w="19"/>
        <w:gridCol w:w="1387"/>
        <w:gridCol w:w="19"/>
        <w:gridCol w:w="2807"/>
        <w:gridCol w:w="33"/>
        <w:gridCol w:w="993"/>
        <w:gridCol w:w="13"/>
        <w:gridCol w:w="985"/>
      </w:tblGrid>
      <w:tr w:rsidR="0009782F" w:rsidRPr="00A216CA" w:rsidTr="00727F39">
        <w:trPr>
          <w:cantSplit/>
          <w:tblHead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rPr>
                <w:sz w:val="18"/>
                <w:szCs w:val="18"/>
              </w:rPr>
            </w:pPr>
          </w:p>
          <w:p w:rsidR="0009782F" w:rsidRPr="00A216CA" w:rsidRDefault="0009782F" w:rsidP="00727F39">
            <w:pPr>
              <w:autoSpaceDE w:val="0"/>
              <w:autoSpaceDN w:val="0"/>
              <w:adjustRightInd w:val="0"/>
              <w:rPr>
                <w:sz w:val="18"/>
                <w:szCs w:val="18"/>
              </w:rPr>
            </w:pPr>
            <w:r w:rsidRPr="00A216CA">
              <w:rPr>
                <w:sz w:val="18"/>
                <w:szCs w:val="18"/>
              </w:rPr>
              <w:t>Exemple</w:t>
            </w:r>
          </w:p>
        </w:tc>
        <w:tc>
          <w:tcPr>
            <w:tcW w:w="1669" w:type="dxa"/>
            <w:gridSpan w:val="2"/>
            <w:vMerge w:val="restart"/>
            <w:tcBorders>
              <w:top w:val="single" w:sz="4" w:space="0" w:color="000000"/>
              <w:left w:val="single" w:sz="4" w:space="0" w:color="000000"/>
              <w:bottom w:val="single" w:sz="4" w:space="0" w:color="000000"/>
              <w:right w:val="single" w:sz="24" w:space="0" w:color="000000"/>
            </w:tcBorders>
            <w:shd w:val="clear" w:color="auto" w:fill="D9D8D9"/>
          </w:tcPr>
          <w:p w:rsidR="0009782F" w:rsidRPr="00A216CA" w:rsidRDefault="0009782F" w:rsidP="00727F39">
            <w:pPr>
              <w:autoSpaceDE w:val="0"/>
              <w:autoSpaceDN w:val="0"/>
              <w:adjustRightInd w:val="0"/>
              <w:rPr>
                <w:sz w:val="18"/>
                <w:szCs w:val="18"/>
              </w:rPr>
            </w:pPr>
          </w:p>
          <w:p w:rsidR="0009782F" w:rsidRPr="00A216CA" w:rsidRDefault="0009782F" w:rsidP="00727F39">
            <w:pPr>
              <w:autoSpaceDE w:val="0"/>
              <w:autoSpaceDN w:val="0"/>
              <w:adjustRightInd w:val="0"/>
              <w:jc w:val="center"/>
              <w:rPr>
                <w:sz w:val="18"/>
                <w:szCs w:val="18"/>
              </w:rPr>
            </w:pPr>
            <w:r w:rsidRPr="00A216CA">
              <w:rPr>
                <w:sz w:val="18"/>
                <w:szCs w:val="18"/>
              </w:rPr>
              <w:t>Nom du caractère</w:t>
            </w:r>
          </w:p>
        </w:tc>
        <w:tc>
          <w:tcPr>
            <w:tcW w:w="64" w:type="dxa"/>
            <w:vMerge w:val="restart"/>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rPr>
            </w:pPr>
          </w:p>
        </w:tc>
        <w:tc>
          <w:tcPr>
            <w:tcW w:w="5452" w:type="dxa"/>
            <w:gridSpan w:val="5"/>
            <w:tcBorders>
              <w:top w:val="single" w:sz="4" w:space="0" w:color="000000"/>
              <w:left w:val="single" w:sz="6" w:space="0" w:color="000000"/>
              <w:bottom w:val="single" w:sz="4" w:space="0" w:color="000000"/>
              <w:right w:val="single" w:sz="24" w:space="0" w:color="000000"/>
            </w:tcBorders>
            <w:shd w:val="clear" w:color="auto" w:fill="D9D8D9"/>
          </w:tcPr>
          <w:p w:rsidR="0009782F" w:rsidRPr="00A216CA" w:rsidRDefault="0009782F" w:rsidP="00727F39">
            <w:pPr>
              <w:autoSpaceDE w:val="0"/>
              <w:autoSpaceDN w:val="0"/>
              <w:adjustRightInd w:val="0"/>
              <w:rPr>
                <w:sz w:val="18"/>
                <w:szCs w:val="18"/>
              </w:rPr>
            </w:pPr>
            <w:r w:rsidRPr="00A216CA">
              <w:rPr>
                <w:sz w:val="18"/>
                <w:szCs w:val="18"/>
              </w:rPr>
              <w:t>Distinction</w:t>
            </w:r>
          </w:p>
        </w:tc>
        <w:tc>
          <w:tcPr>
            <w:tcW w:w="58" w:type="dxa"/>
            <w:vMerge w:val="restart"/>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rPr>
            </w:pPr>
          </w:p>
        </w:tc>
        <w:tc>
          <w:tcPr>
            <w:tcW w:w="6322" w:type="dxa"/>
            <w:gridSpan w:val="8"/>
            <w:tcBorders>
              <w:top w:val="single" w:sz="4" w:space="0" w:color="000000"/>
              <w:left w:val="single" w:sz="6"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rPr>
                <w:sz w:val="18"/>
                <w:szCs w:val="18"/>
              </w:rPr>
            </w:pPr>
            <w:r w:rsidRPr="00A216CA">
              <w:rPr>
                <w:sz w:val="18"/>
                <w:szCs w:val="18"/>
              </w:rPr>
              <w:t>Homogénéité</w:t>
            </w:r>
          </w:p>
        </w:tc>
      </w:tr>
      <w:tr w:rsidR="0009782F" w:rsidRPr="00A216CA" w:rsidTr="00727F39">
        <w:trPr>
          <w:cantSplit/>
          <w:tblHeader/>
        </w:trPr>
        <w:tc>
          <w:tcPr>
            <w:tcW w:w="975" w:type="dxa"/>
            <w:vMerge/>
            <w:tcBorders>
              <w:top w:val="single" w:sz="4" w:space="0" w:color="000000"/>
              <w:left w:val="single" w:sz="4"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rPr>
                <w:sz w:val="18"/>
                <w:szCs w:val="18"/>
              </w:rPr>
            </w:pPr>
          </w:p>
        </w:tc>
        <w:tc>
          <w:tcPr>
            <w:tcW w:w="1669" w:type="dxa"/>
            <w:gridSpan w:val="2"/>
            <w:vMerge/>
            <w:tcBorders>
              <w:top w:val="single" w:sz="4" w:space="0" w:color="000000"/>
              <w:left w:val="single" w:sz="4" w:space="0" w:color="000000"/>
              <w:bottom w:val="single" w:sz="4" w:space="0" w:color="000000"/>
              <w:right w:val="single" w:sz="24" w:space="0" w:color="000000"/>
            </w:tcBorders>
            <w:shd w:val="clear" w:color="auto" w:fill="D9D8D9"/>
          </w:tcPr>
          <w:p w:rsidR="0009782F" w:rsidRPr="00A216CA" w:rsidRDefault="0009782F" w:rsidP="00727F39">
            <w:pPr>
              <w:autoSpaceDE w:val="0"/>
              <w:autoSpaceDN w:val="0"/>
              <w:adjustRightInd w:val="0"/>
              <w:rPr>
                <w:sz w:val="18"/>
                <w:szCs w:val="18"/>
              </w:rPr>
            </w:pPr>
          </w:p>
        </w:tc>
        <w:tc>
          <w:tcPr>
            <w:tcW w:w="64"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rPr>
            </w:pPr>
          </w:p>
        </w:tc>
        <w:tc>
          <w:tcPr>
            <w:tcW w:w="1234" w:type="dxa"/>
            <w:tcBorders>
              <w:top w:val="single" w:sz="4" w:space="0" w:color="000000"/>
              <w:left w:val="single" w:sz="6"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jc w:val="left"/>
              <w:rPr>
                <w:sz w:val="18"/>
                <w:szCs w:val="18"/>
              </w:rPr>
            </w:pPr>
            <w:r w:rsidRPr="00A216CA">
              <w:rPr>
                <w:sz w:val="18"/>
                <w:szCs w:val="18"/>
              </w:rPr>
              <w:t>Unité d’évaluation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jc w:val="center"/>
              <w:rPr>
                <w:sz w:val="18"/>
                <w:szCs w:val="18"/>
              </w:rPr>
            </w:pPr>
            <w:r w:rsidRPr="00A216CA">
              <w:rPr>
                <w:sz w:val="18"/>
                <w:szCs w:val="18"/>
              </w:rPr>
              <w:t>Description</w:t>
            </w:r>
          </w:p>
          <w:p w:rsidR="0009782F" w:rsidRPr="00A216CA" w:rsidRDefault="0009782F" w:rsidP="00727F39">
            <w:pPr>
              <w:autoSpaceDE w:val="0"/>
              <w:autoSpaceDN w:val="0"/>
              <w:adjustRightInd w:val="0"/>
              <w:jc w:val="center"/>
              <w:rPr>
                <w:sz w:val="18"/>
                <w:szCs w:val="18"/>
              </w:rPr>
            </w:pPr>
            <w:r w:rsidRPr="00A216CA">
              <w:rPr>
                <w:sz w:val="18"/>
                <w:szCs w:val="18"/>
              </w:rPr>
              <w:t>(niveaux d’expression)</w:t>
            </w:r>
          </w:p>
        </w:tc>
        <w:tc>
          <w:tcPr>
            <w:tcW w:w="988"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09782F" w:rsidRPr="00A216CA" w:rsidRDefault="0009782F" w:rsidP="00727F39">
            <w:pPr>
              <w:autoSpaceDE w:val="0"/>
              <w:autoSpaceDN w:val="0"/>
              <w:adjustRightInd w:val="0"/>
              <w:jc w:val="center"/>
              <w:rPr>
                <w:sz w:val="18"/>
                <w:szCs w:val="18"/>
              </w:rPr>
            </w:pPr>
            <w:r w:rsidRPr="00A216CA">
              <w:rPr>
                <w:sz w:val="18"/>
                <w:szCs w:val="18"/>
              </w:rPr>
              <w:t>Type d’échelle</w:t>
            </w:r>
          </w:p>
        </w:tc>
        <w:tc>
          <w:tcPr>
            <w:tcW w:w="933"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09782F" w:rsidRPr="00A216CA" w:rsidRDefault="0009782F" w:rsidP="00727F39">
            <w:pPr>
              <w:autoSpaceDE w:val="0"/>
              <w:autoSpaceDN w:val="0"/>
              <w:adjustRightInd w:val="0"/>
              <w:jc w:val="center"/>
              <w:rPr>
                <w:sz w:val="18"/>
                <w:szCs w:val="18"/>
              </w:rPr>
            </w:pPr>
            <w:r w:rsidRPr="00A216CA">
              <w:rPr>
                <w:sz w:val="18"/>
                <w:szCs w:val="18"/>
              </w:rPr>
              <w:t>Distri-bution</w:t>
            </w:r>
          </w:p>
        </w:tc>
        <w:tc>
          <w:tcPr>
            <w:tcW w:w="58"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rPr>
            </w:pPr>
          </w:p>
        </w:tc>
        <w:tc>
          <w:tcPr>
            <w:tcW w:w="1421" w:type="dxa"/>
            <w:gridSpan w:val="2"/>
            <w:tcBorders>
              <w:top w:val="single" w:sz="4" w:space="0" w:color="000000"/>
              <w:left w:val="single" w:sz="6"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rPr>
                <w:sz w:val="18"/>
                <w:szCs w:val="18"/>
              </w:rPr>
            </w:pPr>
            <w:r w:rsidRPr="00A216CA">
              <w:rPr>
                <w:sz w:val="18"/>
                <w:szCs w:val="18"/>
              </w:rPr>
              <w:t>Unité d’évaluation</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D9D8D9"/>
          </w:tcPr>
          <w:p w:rsidR="0009782F" w:rsidRPr="00A216CA" w:rsidRDefault="0009782F" w:rsidP="00727F39">
            <w:pPr>
              <w:autoSpaceDE w:val="0"/>
              <w:autoSpaceDN w:val="0"/>
              <w:adjustRightInd w:val="0"/>
              <w:jc w:val="center"/>
              <w:rPr>
                <w:sz w:val="18"/>
                <w:szCs w:val="18"/>
              </w:rPr>
            </w:pPr>
            <w:r w:rsidRPr="00A216CA">
              <w:rPr>
                <w:sz w:val="18"/>
                <w:szCs w:val="18"/>
              </w:rPr>
              <w:t>Description</w:t>
            </w:r>
          </w:p>
          <w:p w:rsidR="0009782F" w:rsidRPr="00A216CA" w:rsidRDefault="0009782F" w:rsidP="00727F39">
            <w:pPr>
              <w:autoSpaceDE w:val="0"/>
              <w:autoSpaceDN w:val="0"/>
              <w:adjustRightInd w:val="0"/>
              <w:jc w:val="center"/>
              <w:rPr>
                <w:sz w:val="18"/>
                <w:szCs w:val="18"/>
              </w:rPr>
            </w:pPr>
            <w:r w:rsidRPr="00A216CA">
              <w:rPr>
                <w:sz w:val="18"/>
                <w:szCs w:val="18"/>
              </w:rPr>
              <w:t>(niveaux d’expression)</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D9D8D9"/>
            <w:vAlign w:val="center"/>
          </w:tcPr>
          <w:p w:rsidR="0009782F" w:rsidRPr="00A216CA" w:rsidRDefault="0009782F" w:rsidP="00727F39">
            <w:pPr>
              <w:autoSpaceDE w:val="0"/>
              <w:autoSpaceDN w:val="0"/>
              <w:adjustRightInd w:val="0"/>
              <w:jc w:val="center"/>
              <w:rPr>
                <w:sz w:val="18"/>
                <w:szCs w:val="18"/>
              </w:rPr>
            </w:pPr>
            <w:r w:rsidRPr="00A216CA">
              <w:rPr>
                <w:sz w:val="18"/>
                <w:szCs w:val="18"/>
              </w:rPr>
              <w:t>Type d’échelle</w:t>
            </w:r>
          </w:p>
        </w:tc>
        <w:tc>
          <w:tcPr>
            <w:tcW w:w="995"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09782F" w:rsidRPr="00A216CA" w:rsidRDefault="0009782F" w:rsidP="00727F39">
            <w:pPr>
              <w:autoSpaceDE w:val="0"/>
              <w:autoSpaceDN w:val="0"/>
              <w:adjustRightInd w:val="0"/>
              <w:jc w:val="center"/>
              <w:rPr>
                <w:sz w:val="18"/>
                <w:szCs w:val="18"/>
              </w:rPr>
            </w:pPr>
            <w:r w:rsidRPr="00A216CA">
              <w:rPr>
                <w:sz w:val="18"/>
                <w:szCs w:val="18"/>
              </w:rPr>
              <w:t>Distri-bution</w:t>
            </w:r>
          </w:p>
        </w:tc>
      </w:tr>
      <w:tr w:rsidR="0009782F" w:rsidRPr="00A216CA" w:rsidTr="00727F39">
        <w:trPr>
          <w:cantSplit/>
        </w:trPr>
        <w:tc>
          <w:tcPr>
            <w:tcW w:w="97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1</w:t>
            </w:r>
          </w:p>
        </w:tc>
        <w:tc>
          <w:tcPr>
            <w:tcW w:w="1669" w:type="dxa"/>
            <w:gridSpan w:val="2"/>
            <w:tcBorders>
              <w:top w:val="single" w:sz="4" w:space="0" w:color="000000"/>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Sexe</w:t>
            </w:r>
            <w:r w:rsidRPr="00A216CA">
              <w:rPr>
                <w:spacing w:val="-2"/>
                <w:sz w:val="18"/>
                <w:szCs w:val="18"/>
                <w:lang w:val="fr-FR"/>
              </w:rPr>
              <w:t xml:space="preserve"> </w:t>
            </w:r>
            <w:r w:rsidRPr="00A216CA">
              <w:rPr>
                <w:sz w:val="18"/>
                <w:szCs w:val="18"/>
                <w:lang w:val="fr-FR"/>
              </w:rPr>
              <w:t>de la</w:t>
            </w:r>
            <w:r w:rsidRPr="00A216CA">
              <w:rPr>
                <w:spacing w:val="-1"/>
                <w:sz w:val="18"/>
                <w:szCs w:val="18"/>
                <w:lang w:val="fr-FR"/>
              </w:rPr>
              <w:t xml:space="preserve"> </w:t>
            </w:r>
            <w:r w:rsidRPr="00A216CA">
              <w:rPr>
                <w:sz w:val="18"/>
                <w:szCs w:val="18"/>
                <w:lang w:val="fr-FR"/>
              </w:rPr>
              <w:t>plante</w:t>
            </w:r>
          </w:p>
        </w:tc>
        <w:tc>
          <w:tcPr>
            <w:tcW w:w="64" w:type="dxa"/>
            <w:tcBorders>
              <w:top w:val="single" w:sz="4" w:space="0" w:color="000000"/>
              <w:left w:val="single" w:sz="24" w:space="0" w:color="000000"/>
              <w:bottom w:val="single" w:sz="4" w:space="0" w:color="000000"/>
              <w:right w:val="single" w:sz="6" w:space="0" w:color="000000"/>
            </w:tcBorders>
            <w:shd w:val="clear" w:color="auto" w:fill="auto"/>
          </w:tcPr>
          <w:p w:rsidR="0009782F" w:rsidRPr="00A216CA" w:rsidRDefault="0009782F" w:rsidP="00727F39">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1</w:t>
            </w:r>
          </w:p>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2</w:t>
            </w:r>
          </w:p>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3</w:t>
            </w:r>
          </w:p>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4</w:t>
            </w:r>
          </w:p>
        </w:tc>
        <w:tc>
          <w:tcPr>
            <w:tcW w:w="229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tabs>
                <w:tab w:val="left" w:pos="567"/>
              </w:tabs>
              <w:jc w:val="left"/>
              <w:rPr>
                <w:color w:val="000000"/>
                <w:sz w:val="18"/>
                <w:szCs w:val="18"/>
                <w:lang w:val="fr-FR"/>
              </w:rPr>
            </w:pPr>
            <w:r w:rsidRPr="00A216CA">
              <w:rPr>
                <w:color w:val="000000"/>
                <w:sz w:val="18"/>
                <w:szCs w:val="18"/>
                <w:lang w:val="fr-FR"/>
              </w:rPr>
              <w:t>dioïque femelle</w:t>
            </w:r>
          </w:p>
          <w:p w:rsidR="0009782F" w:rsidRPr="00A216CA" w:rsidRDefault="0009782F" w:rsidP="00727F39">
            <w:pPr>
              <w:tabs>
                <w:tab w:val="left" w:pos="567"/>
              </w:tabs>
              <w:jc w:val="left"/>
              <w:rPr>
                <w:color w:val="000000"/>
                <w:sz w:val="18"/>
                <w:szCs w:val="18"/>
                <w:lang w:val="fr-FR"/>
              </w:rPr>
            </w:pPr>
            <w:r w:rsidRPr="00A216CA">
              <w:rPr>
                <w:color w:val="000000"/>
                <w:sz w:val="18"/>
                <w:szCs w:val="18"/>
                <w:lang w:val="fr-FR"/>
              </w:rPr>
              <w:t>dioïque mâle</w:t>
            </w:r>
          </w:p>
          <w:p w:rsidR="0009782F" w:rsidRPr="00A216CA" w:rsidRDefault="0009782F" w:rsidP="00727F39">
            <w:pPr>
              <w:tabs>
                <w:tab w:val="left" w:pos="567"/>
              </w:tabs>
              <w:jc w:val="left"/>
              <w:rPr>
                <w:color w:val="000000"/>
                <w:sz w:val="18"/>
                <w:szCs w:val="18"/>
                <w:lang w:val="fr-FR"/>
              </w:rPr>
            </w:pPr>
            <w:r w:rsidRPr="00A216CA">
              <w:rPr>
                <w:color w:val="000000"/>
                <w:sz w:val="18"/>
                <w:szCs w:val="18"/>
                <w:lang w:val="fr-FR"/>
              </w:rPr>
              <w:t>monoïque unisexuée</w:t>
            </w:r>
          </w:p>
          <w:p w:rsidR="0009782F" w:rsidRPr="00A216CA" w:rsidRDefault="0009782F" w:rsidP="00727F39">
            <w:pPr>
              <w:autoSpaceDE w:val="0"/>
              <w:autoSpaceDN w:val="0"/>
              <w:adjustRightInd w:val="0"/>
              <w:jc w:val="left"/>
              <w:rPr>
                <w:sz w:val="18"/>
                <w:szCs w:val="18"/>
                <w:lang w:val="fr-FR"/>
              </w:rPr>
            </w:pPr>
            <w:r w:rsidRPr="00A216CA">
              <w:rPr>
                <w:color w:val="000000"/>
                <w:sz w:val="18"/>
                <w:szCs w:val="18"/>
                <w:lang w:val="fr-FR"/>
              </w:rPr>
              <w:t>monoïque hermaphrodite</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conforme</w:t>
            </w:r>
          </w:p>
          <w:p w:rsidR="0009782F" w:rsidRPr="00A216CA" w:rsidRDefault="0009782F" w:rsidP="00727F39">
            <w:pPr>
              <w:autoSpaceDE w:val="0"/>
              <w:autoSpaceDN w:val="0"/>
              <w:adjustRightInd w:val="0"/>
              <w:rPr>
                <w:sz w:val="18"/>
                <w:szCs w:val="18"/>
                <w:lang w:val="fr-FR"/>
              </w:rPr>
            </w:pPr>
            <w:r w:rsidRPr="00A216CA">
              <w:rPr>
                <w:sz w:val="18"/>
                <w:szCs w:val="18"/>
                <w:lang w:val="fr-FR"/>
              </w:rPr>
              <w:br/>
            </w:r>
            <w:r w:rsidRPr="00A216CA">
              <w:rPr>
                <w:sz w:val="18"/>
                <w:szCs w:val="18"/>
                <w:lang w:val="fr-FR"/>
              </w:rPr>
              <w:br/>
              <w:t>hors</w:t>
            </w:r>
            <w:r w:rsidRPr="00A216CA">
              <w:rPr>
                <w:sz w:val="18"/>
                <w:szCs w:val="18"/>
                <w:lang w:val="fr-FR"/>
              </w:rPr>
              <w:noBreakHyphen/>
              <w:t>type</w:t>
            </w:r>
            <w:r w:rsidRPr="00A216CA">
              <w:rPr>
                <w:sz w:val="18"/>
                <w:szCs w:val="18"/>
                <w:lang w:val="fr-FR"/>
              </w:rPr>
              <w:br/>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color w:val="000000"/>
                <w:sz w:val="18"/>
                <w:szCs w:val="18"/>
                <w:lang w:val="fr-FR"/>
              </w:rPr>
              <w:t>Nombre de plantes appartenant à la variété</w:t>
            </w:r>
            <w:r w:rsidRPr="00A216CA">
              <w:rPr>
                <w:color w:val="000000"/>
                <w:sz w:val="18"/>
                <w:szCs w:val="18"/>
                <w:lang w:val="fr-FR"/>
              </w:rPr>
              <w:br/>
              <w:t>Nombre de plantes hors</w:t>
            </w:r>
            <w:r w:rsidRPr="00A216CA">
              <w:rPr>
                <w:color w:val="000000"/>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2</w:t>
            </w:r>
          </w:p>
        </w:tc>
        <w:tc>
          <w:tcPr>
            <w:tcW w:w="1669" w:type="dxa"/>
            <w:gridSpan w:val="2"/>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Limbe :</w:t>
            </w:r>
          </w:p>
          <w:p w:rsidR="0009782F" w:rsidRPr="00A216CA" w:rsidRDefault="0009782F" w:rsidP="00727F39">
            <w:pPr>
              <w:autoSpaceDE w:val="0"/>
              <w:autoSpaceDN w:val="0"/>
              <w:adjustRightInd w:val="0"/>
              <w:rPr>
                <w:sz w:val="18"/>
                <w:szCs w:val="18"/>
                <w:lang w:val="fr-FR"/>
              </w:rPr>
            </w:pPr>
            <w:r w:rsidRPr="00A216CA">
              <w:rPr>
                <w:sz w:val="18"/>
                <w:szCs w:val="18"/>
                <w:lang w:val="fr-FR"/>
              </w:rPr>
              <w:t>panachure</w:t>
            </w:r>
          </w:p>
        </w:tc>
        <w:tc>
          <w:tcPr>
            <w:tcW w:w="64"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sz w:val="18"/>
                <w:szCs w:val="18"/>
                <w:lang w:val="fr-FR"/>
              </w:rPr>
              <w:t>1</w:t>
            </w:r>
          </w:p>
          <w:p w:rsidR="0009782F" w:rsidRPr="00A216CA" w:rsidRDefault="0009782F" w:rsidP="00727F39">
            <w:pPr>
              <w:autoSpaceDE w:val="0"/>
              <w:autoSpaceDN w:val="0"/>
              <w:adjustRightInd w:val="0"/>
              <w:jc w:val="center"/>
              <w:rPr>
                <w:sz w:val="18"/>
                <w:szCs w:val="18"/>
                <w:lang w:val="fr-FR"/>
              </w:rPr>
            </w:pPr>
            <w:r w:rsidRPr="00A216CA">
              <w:rPr>
                <w:sz w:val="18"/>
                <w:szCs w:val="18"/>
                <w:lang w:val="fr-FR"/>
              </w:rPr>
              <w:t>9</w:t>
            </w:r>
          </w:p>
        </w:tc>
        <w:tc>
          <w:tcPr>
            <w:tcW w:w="229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absent</w:t>
            </w:r>
          </w:p>
          <w:p w:rsidR="0009782F" w:rsidRPr="00A216CA" w:rsidRDefault="0009782F" w:rsidP="00727F39">
            <w:pPr>
              <w:autoSpaceDE w:val="0"/>
              <w:autoSpaceDN w:val="0"/>
              <w:adjustRightInd w:val="0"/>
              <w:jc w:val="left"/>
              <w:rPr>
                <w:sz w:val="18"/>
                <w:szCs w:val="18"/>
                <w:lang w:val="fr-FR"/>
              </w:rPr>
            </w:pPr>
            <w:r w:rsidRPr="00A216CA">
              <w:rPr>
                <w:sz w:val="18"/>
                <w:szCs w:val="18"/>
                <w:lang w:val="fr-FR"/>
              </w:rPr>
              <w:t>présent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conforme</w:t>
            </w: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r w:rsidRPr="00A216CA">
              <w:rPr>
                <w:sz w:val="18"/>
                <w:szCs w:val="18"/>
                <w:lang w:val="fr-FR"/>
              </w:rPr>
              <w:br/>
              <w:t>hors</w:t>
            </w:r>
            <w:r w:rsidRPr="00A216CA">
              <w:rPr>
                <w:sz w:val="18"/>
                <w:szCs w:val="18"/>
                <w:lang w:val="fr-FR"/>
              </w:rPr>
              <w:noBreakHyphen/>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color w:val="000000"/>
                <w:sz w:val="18"/>
                <w:szCs w:val="18"/>
                <w:lang w:val="fr-FR"/>
              </w:rPr>
            </w:pPr>
            <w:r w:rsidRPr="00A216CA">
              <w:rPr>
                <w:color w:val="000000"/>
                <w:sz w:val="18"/>
                <w:szCs w:val="18"/>
                <w:lang w:val="fr-FR"/>
              </w:rPr>
              <w:t>Nombre de plantes appartenant à la variété</w:t>
            </w:r>
          </w:p>
          <w:p w:rsidR="0009782F" w:rsidRPr="00A216CA" w:rsidRDefault="0009782F" w:rsidP="00727F39">
            <w:pPr>
              <w:autoSpaceDE w:val="0"/>
              <w:autoSpaceDN w:val="0"/>
              <w:adjustRightInd w:val="0"/>
              <w:jc w:val="left"/>
              <w:rPr>
                <w:color w:val="000000"/>
                <w:sz w:val="18"/>
                <w:szCs w:val="18"/>
                <w:lang w:val="fr-FR"/>
              </w:rPr>
            </w:pPr>
          </w:p>
          <w:p w:rsidR="0009782F" w:rsidRPr="00A216CA" w:rsidRDefault="0009782F" w:rsidP="00727F39">
            <w:pPr>
              <w:autoSpaceDE w:val="0"/>
              <w:autoSpaceDN w:val="0"/>
              <w:adjustRightInd w:val="0"/>
              <w:jc w:val="left"/>
              <w:rPr>
                <w:sz w:val="18"/>
                <w:szCs w:val="18"/>
                <w:lang w:val="fr-FR"/>
              </w:rPr>
            </w:pPr>
            <w:r w:rsidRPr="00A216CA">
              <w:rPr>
                <w:color w:val="000000"/>
                <w:sz w:val="18"/>
                <w:szCs w:val="18"/>
                <w:lang w:val="fr-FR"/>
              </w:rPr>
              <w:t>Nombre de plantes hors</w:t>
            </w:r>
            <w:r w:rsidRPr="00A216CA">
              <w:rPr>
                <w:color w:val="000000"/>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vMerge w:val="restart"/>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3</w:t>
            </w:r>
          </w:p>
        </w:tc>
        <w:tc>
          <w:tcPr>
            <w:tcW w:w="1669" w:type="dxa"/>
            <w:gridSpan w:val="2"/>
            <w:vMerge w:val="restart"/>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Longueur de la plante</w:t>
            </w:r>
          </w:p>
        </w:tc>
        <w:tc>
          <w:tcPr>
            <w:tcW w:w="64" w:type="dxa"/>
            <w:vMerge w:val="restart"/>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vMerge w:val="restart"/>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pacing w:val="1"/>
                <w:sz w:val="18"/>
                <w:szCs w:val="18"/>
                <w:lang w:val="fr-FR"/>
              </w:rPr>
              <w:t>c</w:t>
            </w:r>
            <w:r w:rsidRPr="00A216CA">
              <w:rPr>
                <w:sz w:val="18"/>
                <w:szCs w:val="18"/>
                <w:lang w:val="fr-FR"/>
              </w:rPr>
              <w:t>m</w:t>
            </w:r>
          </w:p>
        </w:tc>
        <w:tc>
          <w:tcPr>
            <w:tcW w:w="2297" w:type="dxa"/>
            <w:gridSpan w:val="2"/>
            <w:vMerge w:val="restart"/>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évaluation en</w:t>
            </w:r>
            <w:r w:rsidRPr="00A216CA">
              <w:rPr>
                <w:spacing w:val="-2"/>
                <w:sz w:val="18"/>
                <w:szCs w:val="18"/>
                <w:lang w:val="fr-FR"/>
              </w:rPr>
              <w:t xml:space="preserve"> </w:t>
            </w:r>
            <w:r w:rsidRPr="00A216CA">
              <w:rPr>
                <w:spacing w:val="1"/>
                <w:sz w:val="18"/>
                <w:szCs w:val="18"/>
                <w:lang w:val="fr-FR"/>
              </w:rPr>
              <w:t>c</w:t>
            </w:r>
            <w:r w:rsidRPr="00A216CA">
              <w:rPr>
                <w:sz w:val="18"/>
                <w:szCs w:val="18"/>
                <w:lang w:val="fr-FR"/>
              </w:rPr>
              <w:t>m</w:t>
            </w:r>
          </w:p>
          <w:p w:rsidR="0009782F" w:rsidRPr="00A216CA" w:rsidRDefault="0009782F" w:rsidP="00727F39">
            <w:pPr>
              <w:autoSpaceDE w:val="0"/>
              <w:autoSpaceDN w:val="0"/>
              <w:adjustRightInd w:val="0"/>
              <w:jc w:val="left"/>
              <w:rPr>
                <w:sz w:val="18"/>
                <w:szCs w:val="18"/>
                <w:lang w:val="fr-FR"/>
              </w:rPr>
            </w:pPr>
            <w:r w:rsidRPr="00A216CA">
              <w:rPr>
                <w:sz w:val="18"/>
                <w:szCs w:val="18"/>
                <w:lang w:val="fr-FR"/>
              </w:rPr>
              <w:t>sans chiffre après la virgule</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rapport</w:t>
            </w:r>
          </w:p>
          <w:p w:rsidR="0009782F" w:rsidRPr="00A216CA" w:rsidRDefault="0009782F" w:rsidP="00727F39">
            <w:pPr>
              <w:autoSpaceDE w:val="0"/>
              <w:autoSpaceDN w:val="0"/>
              <w:adjustRightInd w:val="0"/>
              <w:rPr>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continue</w:t>
            </w:r>
          </w:p>
        </w:tc>
        <w:tc>
          <w:tcPr>
            <w:tcW w:w="58" w:type="dxa"/>
            <w:vMerge w:val="restart"/>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spacing w:val="1"/>
                <w:sz w:val="18"/>
                <w:szCs w:val="18"/>
                <w:lang w:val="fr-FR"/>
              </w:rPr>
              <w:t>c</w:t>
            </w:r>
            <w:r w:rsidRPr="00A216CA">
              <w:rPr>
                <w:w w:val="99"/>
                <w:sz w:val="18"/>
                <w:szCs w:val="18"/>
                <w:lang w:val="fr-FR"/>
              </w:rPr>
              <w:t>m</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évaluation en</w:t>
            </w:r>
            <w:r w:rsidRPr="00A216CA">
              <w:rPr>
                <w:spacing w:val="-2"/>
                <w:sz w:val="18"/>
                <w:szCs w:val="18"/>
                <w:lang w:val="fr-FR"/>
              </w:rPr>
              <w:t xml:space="preserve"> </w:t>
            </w:r>
            <w:r w:rsidRPr="00A216CA">
              <w:rPr>
                <w:spacing w:val="1"/>
                <w:sz w:val="18"/>
                <w:szCs w:val="18"/>
                <w:lang w:val="fr-FR"/>
              </w:rPr>
              <w:t>c</w:t>
            </w:r>
            <w:r w:rsidRPr="00A216CA">
              <w:rPr>
                <w:sz w:val="18"/>
                <w:szCs w:val="18"/>
                <w:lang w:val="fr-FR"/>
              </w:rPr>
              <w:t>m</w:t>
            </w:r>
          </w:p>
          <w:p w:rsidR="0009782F" w:rsidRPr="00A216CA" w:rsidRDefault="0009782F" w:rsidP="00727F39">
            <w:pPr>
              <w:autoSpaceDE w:val="0"/>
              <w:autoSpaceDN w:val="0"/>
              <w:adjustRightInd w:val="0"/>
              <w:jc w:val="left"/>
              <w:rPr>
                <w:sz w:val="18"/>
                <w:szCs w:val="18"/>
                <w:lang w:val="fr-FR"/>
              </w:rPr>
            </w:pPr>
            <w:r w:rsidRPr="00A216CA">
              <w:rPr>
                <w:sz w:val="18"/>
                <w:szCs w:val="18"/>
                <w:lang w:val="fr-FR"/>
              </w:rPr>
              <w:t>sans chiffre après la virgule</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continue</w:t>
            </w:r>
          </w:p>
        </w:tc>
      </w:tr>
      <w:tr w:rsidR="0009782F" w:rsidRPr="00A216CA" w:rsidTr="00727F39">
        <w:trPr>
          <w:cantSplit/>
        </w:trPr>
        <w:tc>
          <w:tcPr>
            <w:tcW w:w="975" w:type="dxa"/>
            <w:vMerge/>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p>
        </w:tc>
        <w:tc>
          <w:tcPr>
            <w:tcW w:w="1669" w:type="dxa"/>
            <w:gridSpan w:val="2"/>
            <w:vMerge/>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rPr>
                <w:sz w:val="18"/>
                <w:szCs w:val="18"/>
                <w:lang w:val="fr-FR"/>
              </w:rPr>
            </w:pPr>
          </w:p>
        </w:tc>
        <w:tc>
          <w:tcPr>
            <w:tcW w:w="64"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vMerge/>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p>
        </w:tc>
        <w:tc>
          <w:tcPr>
            <w:tcW w:w="2297" w:type="dxa"/>
            <w:gridSpan w:val="2"/>
            <w:vMerge/>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p>
        </w:tc>
        <w:tc>
          <w:tcPr>
            <w:tcW w:w="58"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conforme</w:t>
            </w: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r w:rsidRPr="00A216CA">
              <w:rPr>
                <w:sz w:val="18"/>
                <w:szCs w:val="18"/>
                <w:lang w:val="fr-FR"/>
              </w:rPr>
              <w:t>hors</w:t>
            </w:r>
            <w:r w:rsidRPr="00A216CA">
              <w:rPr>
                <w:sz w:val="18"/>
                <w:szCs w:val="18"/>
                <w:lang w:val="fr-FR"/>
              </w:rPr>
              <w:noBreakHyphen/>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Nombre de plantes appartenant à la variété</w:t>
            </w:r>
          </w:p>
          <w:p w:rsidR="0009782F" w:rsidRPr="00A216CA" w:rsidRDefault="0009782F" w:rsidP="00727F39">
            <w:pPr>
              <w:autoSpaceDE w:val="0"/>
              <w:autoSpaceDN w:val="0"/>
              <w:adjustRightInd w:val="0"/>
              <w:jc w:val="left"/>
              <w:rPr>
                <w:sz w:val="18"/>
                <w:szCs w:val="18"/>
                <w:lang w:val="fr-FR"/>
              </w:rPr>
            </w:pPr>
          </w:p>
          <w:p w:rsidR="0009782F" w:rsidRPr="00A216CA" w:rsidRDefault="0009782F" w:rsidP="00727F39">
            <w:pPr>
              <w:autoSpaceDE w:val="0"/>
              <w:autoSpaceDN w:val="0"/>
              <w:adjustRightInd w:val="0"/>
              <w:jc w:val="left"/>
              <w:rPr>
                <w:sz w:val="18"/>
                <w:szCs w:val="18"/>
                <w:lang w:val="fr-FR"/>
              </w:rPr>
            </w:pPr>
            <w:r w:rsidRPr="00A216CA">
              <w:rPr>
                <w:sz w:val="18"/>
                <w:szCs w:val="18"/>
                <w:lang w:val="fr-FR"/>
              </w:rPr>
              <w:t>Nombre de plantes hors</w:t>
            </w:r>
            <w:r w:rsidRPr="00A216CA">
              <w:rPr>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4</w:t>
            </w:r>
          </w:p>
        </w:tc>
        <w:tc>
          <w:tcPr>
            <w:tcW w:w="1669" w:type="dxa"/>
            <w:gridSpan w:val="2"/>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Nombre d’étamines</w:t>
            </w:r>
          </w:p>
        </w:tc>
        <w:tc>
          <w:tcPr>
            <w:tcW w:w="64"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dénombre</w:t>
            </w:r>
            <w:r w:rsidRPr="00A216CA">
              <w:rPr>
                <w:sz w:val="18"/>
                <w:szCs w:val="18"/>
                <w:lang w:val="fr-FR"/>
              </w:rPr>
              <w:noBreakHyphen/>
            </w:r>
            <w:r w:rsidRPr="00A216CA">
              <w:rPr>
                <w:sz w:val="18"/>
                <w:szCs w:val="18"/>
                <w:lang w:val="fr-FR"/>
              </w:rPr>
              <w:br/>
              <w:t>ments</w:t>
            </w:r>
          </w:p>
        </w:tc>
        <w:tc>
          <w:tcPr>
            <w:tcW w:w="229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1,</w:t>
            </w:r>
            <w:r w:rsidRPr="00A216CA">
              <w:rPr>
                <w:spacing w:val="-2"/>
                <w:sz w:val="18"/>
                <w:szCs w:val="18"/>
                <w:lang w:val="fr-FR"/>
              </w:rPr>
              <w:t xml:space="preserve"> </w:t>
            </w:r>
            <w:r w:rsidRPr="00A216CA">
              <w:rPr>
                <w:sz w:val="18"/>
                <w:szCs w:val="18"/>
                <w:lang w:val="fr-FR"/>
              </w:rPr>
              <w:t>2,</w:t>
            </w:r>
            <w:r w:rsidRPr="00A216CA">
              <w:rPr>
                <w:spacing w:val="-3"/>
                <w:sz w:val="18"/>
                <w:szCs w:val="18"/>
                <w:lang w:val="fr-FR"/>
              </w:rPr>
              <w:t xml:space="preserve"> </w:t>
            </w:r>
            <w:r w:rsidRPr="00A216CA">
              <w:rPr>
                <w:sz w:val="18"/>
                <w:szCs w:val="18"/>
                <w:lang w:val="fr-FR"/>
              </w:rPr>
              <w:t>3,</w:t>
            </w:r>
            <w:r w:rsidRPr="00A216CA">
              <w:rPr>
                <w:spacing w:val="-2"/>
                <w:sz w:val="18"/>
                <w:szCs w:val="18"/>
                <w:lang w:val="fr-FR"/>
              </w:rPr>
              <w:t xml:space="preserve"> </w:t>
            </w:r>
            <w:r w:rsidRPr="00A216CA">
              <w:rPr>
                <w:sz w:val="18"/>
                <w:szCs w:val="18"/>
                <w:lang w:val="fr-FR"/>
              </w:rPr>
              <w:t>…</w:t>
            </w:r>
            <w:r w:rsidRPr="00A216CA">
              <w:rPr>
                <w:spacing w:val="-2"/>
                <w:sz w:val="18"/>
                <w:szCs w:val="18"/>
                <w:lang w:val="fr-FR"/>
              </w:rPr>
              <w:t>,</w:t>
            </w:r>
            <w:r w:rsidRPr="00A216CA">
              <w:rPr>
                <w:spacing w:val="-1"/>
                <w:sz w:val="18"/>
                <w:szCs w:val="18"/>
                <w:lang w:val="fr-FR"/>
              </w:rPr>
              <w:t xml:space="preserve"> </w:t>
            </w:r>
            <w:r w:rsidRPr="00A216CA">
              <w:rPr>
                <w:sz w:val="18"/>
                <w:szCs w:val="18"/>
                <w:lang w:val="fr-FR"/>
              </w:rPr>
              <w:t>40,41,</w:t>
            </w:r>
            <w:r w:rsidRPr="00A216CA">
              <w:rPr>
                <w:spacing w:val="-5"/>
                <w:sz w:val="18"/>
                <w:szCs w:val="18"/>
                <w:lang w:val="fr-FR"/>
              </w:rPr>
              <w:t xml:space="preserve"> </w:t>
            </w:r>
            <w:r w:rsidRPr="00A216CA">
              <w:rPr>
                <w:sz w:val="18"/>
                <w:szCs w:val="18"/>
                <w:lang w:val="fr-FR"/>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rapport</w:t>
            </w:r>
          </w:p>
          <w:p w:rsidR="0009782F" w:rsidRPr="00A216CA" w:rsidRDefault="0009782F" w:rsidP="00727F39">
            <w:pPr>
              <w:autoSpaceDE w:val="0"/>
              <w:autoSpaceDN w:val="0"/>
              <w:adjustRightInd w:val="0"/>
              <w:rPr>
                <w:sz w:val="18"/>
                <w:szCs w:val="18"/>
                <w:lang w:val="fr-FR"/>
              </w:rPr>
            </w:pP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c>
          <w:tcPr>
            <w:tcW w:w="58" w:type="dxa"/>
            <w:vMerge/>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dénombre</w:t>
            </w:r>
            <w:r w:rsidRPr="00A216CA">
              <w:rPr>
                <w:sz w:val="18"/>
                <w:szCs w:val="18"/>
                <w:lang w:val="fr-FR"/>
              </w:rPr>
              <w:noBreakHyphen/>
            </w:r>
            <w:r w:rsidRPr="00A216CA">
              <w:rPr>
                <w:sz w:val="18"/>
                <w:szCs w:val="18"/>
                <w:lang w:val="fr-FR"/>
              </w:rPr>
              <w:br/>
              <w:t>ments</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1,</w:t>
            </w:r>
            <w:r w:rsidRPr="00A216CA">
              <w:rPr>
                <w:spacing w:val="-2"/>
                <w:sz w:val="18"/>
                <w:szCs w:val="18"/>
                <w:lang w:val="fr-FR"/>
              </w:rPr>
              <w:t xml:space="preserve"> </w:t>
            </w:r>
            <w:r w:rsidRPr="00A216CA">
              <w:rPr>
                <w:sz w:val="18"/>
                <w:szCs w:val="18"/>
                <w:lang w:val="fr-FR"/>
              </w:rPr>
              <w:t>2,</w:t>
            </w:r>
            <w:r w:rsidRPr="00A216CA">
              <w:rPr>
                <w:spacing w:val="-3"/>
                <w:sz w:val="18"/>
                <w:szCs w:val="18"/>
                <w:lang w:val="fr-FR"/>
              </w:rPr>
              <w:t xml:space="preserve"> </w:t>
            </w:r>
            <w:r w:rsidRPr="00A216CA">
              <w:rPr>
                <w:sz w:val="18"/>
                <w:szCs w:val="18"/>
                <w:lang w:val="fr-FR"/>
              </w:rPr>
              <w:t>3,</w:t>
            </w:r>
            <w:r w:rsidRPr="00A216CA">
              <w:rPr>
                <w:spacing w:val="-2"/>
                <w:sz w:val="18"/>
                <w:szCs w:val="18"/>
                <w:lang w:val="fr-FR"/>
              </w:rPr>
              <w:t xml:space="preserve"> </w:t>
            </w:r>
            <w:r w:rsidRPr="00A216CA">
              <w:rPr>
                <w:sz w:val="18"/>
                <w:szCs w:val="18"/>
                <w:lang w:val="fr-FR"/>
              </w:rPr>
              <w:t>…</w:t>
            </w:r>
            <w:r w:rsidRPr="00A216CA">
              <w:rPr>
                <w:spacing w:val="-2"/>
                <w:sz w:val="18"/>
                <w:szCs w:val="18"/>
                <w:lang w:val="fr-FR"/>
              </w:rPr>
              <w:t>,</w:t>
            </w:r>
            <w:r w:rsidRPr="00A216CA">
              <w:rPr>
                <w:spacing w:val="-1"/>
                <w:sz w:val="18"/>
                <w:szCs w:val="18"/>
                <w:lang w:val="fr-FR"/>
              </w:rPr>
              <w:t xml:space="preserve"> </w:t>
            </w:r>
            <w:r w:rsidRPr="00A216CA">
              <w:rPr>
                <w:sz w:val="18"/>
                <w:szCs w:val="18"/>
                <w:lang w:val="fr-FR"/>
              </w:rPr>
              <w:t>40,41,</w:t>
            </w:r>
            <w:r w:rsidRPr="00A216CA">
              <w:rPr>
                <w:spacing w:val="-5"/>
                <w:sz w:val="18"/>
                <w:szCs w:val="18"/>
                <w:lang w:val="fr-FR"/>
              </w:rPr>
              <w:t xml:space="preserve"> </w:t>
            </w:r>
            <w:r w:rsidRPr="00A216CA">
              <w:rPr>
                <w:sz w:val="18"/>
                <w:szCs w:val="18"/>
                <w:lang w:val="fr-FR"/>
              </w:rPr>
              <w:t>…</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vMerge w:val="restart"/>
            <w:tcBorders>
              <w:top w:val="single" w:sz="4" w:space="0" w:color="000000"/>
              <w:left w:val="single" w:sz="4"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w w:val="99"/>
                <w:sz w:val="18"/>
                <w:szCs w:val="18"/>
                <w:lang w:val="fr-FR"/>
              </w:rPr>
              <w:t>5</w:t>
            </w:r>
          </w:p>
        </w:tc>
        <w:tc>
          <w:tcPr>
            <w:tcW w:w="1669" w:type="dxa"/>
            <w:gridSpan w:val="2"/>
            <w:vMerge w:val="restart"/>
            <w:tcBorders>
              <w:top w:val="single" w:sz="4" w:space="0" w:color="000000"/>
              <w:left w:val="single" w:sz="4" w:space="0" w:color="000000"/>
              <w:right w:val="single" w:sz="2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Époque de début</w:t>
            </w:r>
          </w:p>
          <w:p w:rsidR="0009782F" w:rsidRPr="00A216CA" w:rsidRDefault="0009782F" w:rsidP="00727F39">
            <w:pPr>
              <w:autoSpaceDE w:val="0"/>
              <w:autoSpaceDN w:val="0"/>
              <w:adjustRightInd w:val="0"/>
              <w:rPr>
                <w:sz w:val="18"/>
                <w:szCs w:val="18"/>
                <w:lang w:val="fr-FR"/>
              </w:rPr>
            </w:pPr>
            <w:r w:rsidRPr="00A216CA">
              <w:rPr>
                <w:sz w:val="18"/>
                <w:szCs w:val="18"/>
                <w:lang w:val="fr-FR"/>
              </w:rPr>
              <w:t>de floraison</w:t>
            </w:r>
          </w:p>
        </w:tc>
        <w:tc>
          <w:tcPr>
            <w:tcW w:w="64"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vMerge w:val="restart"/>
            <w:tcBorders>
              <w:top w:val="single" w:sz="4" w:space="0" w:color="000000"/>
              <w:left w:val="single" w:sz="6" w:space="0" w:color="000000"/>
              <w:right w:val="single" w:sz="4" w:space="0" w:color="000000"/>
            </w:tcBorders>
          </w:tcPr>
          <w:p w:rsidR="0009782F" w:rsidRPr="00A216CA" w:rsidRDefault="0009782F" w:rsidP="00727F39">
            <w:pPr>
              <w:autoSpaceDE w:val="0"/>
              <w:autoSpaceDN w:val="0"/>
              <w:adjustRightInd w:val="0"/>
              <w:jc w:val="center"/>
              <w:rPr>
                <w:sz w:val="18"/>
                <w:szCs w:val="18"/>
                <w:lang w:val="fr-FR"/>
              </w:rPr>
            </w:pPr>
            <w:r w:rsidRPr="00A216CA">
              <w:rPr>
                <w:sz w:val="18"/>
                <w:szCs w:val="18"/>
                <w:lang w:val="fr-FR"/>
              </w:rPr>
              <w:t>Date</w:t>
            </w:r>
          </w:p>
        </w:tc>
        <w:tc>
          <w:tcPr>
            <w:tcW w:w="2297" w:type="dxa"/>
            <w:gridSpan w:val="2"/>
            <w:vMerge w:val="restart"/>
            <w:tcBorders>
              <w:top w:val="single" w:sz="4" w:space="0" w:color="000000"/>
              <w:left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p. ex.</w:t>
            </w:r>
            <w:r w:rsidRPr="00A216CA">
              <w:rPr>
                <w:sz w:val="18"/>
                <w:lang w:val="fr-FR"/>
              </w:rPr>
              <w:t xml:space="preserve"> </w:t>
            </w:r>
            <w:r w:rsidRPr="00A216CA">
              <w:rPr>
                <w:spacing w:val="-2"/>
                <w:sz w:val="18"/>
                <w:szCs w:val="18"/>
                <w:lang w:val="fr-FR"/>
              </w:rPr>
              <w:t>le 21 mai</w:t>
            </w:r>
            <w:r w:rsidRPr="00A216CA">
              <w:rPr>
                <w:sz w:val="18"/>
                <w:szCs w:val="18"/>
                <w:lang w:val="fr-FR"/>
              </w:rPr>
              <w:t>,</w:t>
            </w:r>
            <w:r w:rsidRPr="00A216CA">
              <w:rPr>
                <w:spacing w:val="-5"/>
                <w:sz w:val="18"/>
                <w:szCs w:val="18"/>
                <w:lang w:val="fr-FR"/>
              </w:rPr>
              <w:t xml:space="preserve"> le </w:t>
            </w:r>
            <w:r w:rsidRPr="00A216CA">
              <w:rPr>
                <w:sz w:val="18"/>
                <w:szCs w:val="18"/>
                <w:lang w:val="fr-FR"/>
              </w:rPr>
              <w:t>cinquante et unième </w:t>
            </w:r>
            <w:r w:rsidRPr="00A216CA">
              <w:rPr>
                <w:spacing w:val="1"/>
                <w:sz w:val="18"/>
                <w:szCs w:val="18"/>
                <w:lang w:val="fr-FR"/>
              </w:rPr>
              <w:t>jour à partir du 1</w:t>
            </w:r>
            <w:r w:rsidRPr="00A216CA">
              <w:rPr>
                <w:spacing w:val="1"/>
                <w:sz w:val="18"/>
                <w:szCs w:val="18"/>
                <w:vertAlign w:val="superscript"/>
                <w:lang w:val="fr-FR"/>
              </w:rPr>
              <w:t>er</w:t>
            </w:r>
            <w:r w:rsidRPr="00A216CA">
              <w:rPr>
                <w:spacing w:val="1"/>
                <w:sz w:val="18"/>
                <w:szCs w:val="18"/>
                <w:lang w:val="fr-FR"/>
              </w:rPr>
              <w:t xml:space="preserve"> avril</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pacing w:val="-7"/>
                <w:sz w:val="18"/>
                <w:szCs w:val="18"/>
                <w:lang w:val="fr-FR"/>
              </w:rPr>
            </w:pPr>
            <w:r w:rsidRPr="00A216CA">
              <w:rPr>
                <w:sz w:val="18"/>
                <w:szCs w:val="18"/>
                <w:lang w:val="fr-FR"/>
              </w:rPr>
              <w:t>intervalle</w:t>
            </w:r>
          </w:p>
          <w:p w:rsidR="0009782F" w:rsidRPr="00A216CA" w:rsidRDefault="0009782F" w:rsidP="00727F39">
            <w:pPr>
              <w:autoSpaceDE w:val="0"/>
              <w:autoSpaceDN w:val="0"/>
              <w:adjustRightInd w:val="0"/>
              <w:rPr>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date</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p. ex.</w:t>
            </w:r>
            <w:r w:rsidRPr="00A216CA">
              <w:rPr>
                <w:sz w:val="18"/>
                <w:lang w:val="fr-FR"/>
              </w:rPr>
              <w:t xml:space="preserve"> </w:t>
            </w:r>
            <w:r w:rsidRPr="00A216CA">
              <w:rPr>
                <w:spacing w:val="-2"/>
                <w:sz w:val="18"/>
                <w:szCs w:val="18"/>
                <w:lang w:val="fr-FR"/>
              </w:rPr>
              <w:t>le 21 mai</w:t>
            </w:r>
            <w:r w:rsidRPr="00A216CA">
              <w:rPr>
                <w:sz w:val="18"/>
                <w:szCs w:val="18"/>
                <w:lang w:val="fr-FR"/>
              </w:rPr>
              <w:t>,</w:t>
            </w:r>
            <w:r w:rsidRPr="00A216CA">
              <w:rPr>
                <w:spacing w:val="-5"/>
                <w:sz w:val="18"/>
                <w:szCs w:val="18"/>
                <w:lang w:val="fr-FR"/>
              </w:rPr>
              <w:t xml:space="preserve"> le </w:t>
            </w:r>
            <w:r w:rsidRPr="00A216CA">
              <w:rPr>
                <w:sz w:val="18"/>
                <w:szCs w:val="18"/>
                <w:lang w:val="fr-FR"/>
              </w:rPr>
              <w:t xml:space="preserve">cinquante et unième </w:t>
            </w:r>
            <w:r w:rsidRPr="00A216CA">
              <w:rPr>
                <w:spacing w:val="1"/>
                <w:sz w:val="18"/>
                <w:szCs w:val="18"/>
                <w:lang w:val="fr-FR"/>
              </w:rPr>
              <w:t>jour à partir du 1</w:t>
            </w:r>
            <w:r w:rsidRPr="00A216CA">
              <w:rPr>
                <w:spacing w:val="1"/>
                <w:sz w:val="18"/>
                <w:szCs w:val="18"/>
                <w:vertAlign w:val="superscript"/>
                <w:lang w:val="fr-FR"/>
              </w:rPr>
              <w:t>er</w:t>
            </w:r>
            <w:r w:rsidRPr="00A216CA">
              <w:rPr>
                <w:spacing w:val="1"/>
                <w:sz w:val="18"/>
                <w:szCs w:val="18"/>
                <w:lang w:val="fr-FR"/>
              </w:rPr>
              <w:t xml:space="preserve"> avril</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intervalle</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vMerge/>
            <w:tcBorders>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p>
        </w:tc>
        <w:tc>
          <w:tcPr>
            <w:tcW w:w="1669" w:type="dxa"/>
            <w:gridSpan w:val="2"/>
            <w:vMerge/>
            <w:tcBorders>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rPr>
                <w:sz w:val="18"/>
                <w:szCs w:val="18"/>
                <w:lang w:val="fr-FR"/>
              </w:rPr>
            </w:pPr>
          </w:p>
        </w:tc>
        <w:tc>
          <w:tcPr>
            <w:tcW w:w="64"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234" w:type="dxa"/>
            <w:vMerge/>
            <w:tcBorders>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p>
        </w:tc>
        <w:tc>
          <w:tcPr>
            <w:tcW w:w="2297" w:type="dxa"/>
            <w:gridSpan w:val="2"/>
            <w:vMerge/>
            <w:tcBorders>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09782F" w:rsidRPr="00A216CA" w:rsidRDefault="0009782F" w:rsidP="00727F39">
            <w:pPr>
              <w:autoSpaceDE w:val="0"/>
              <w:autoSpaceDN w:val="0"/>
              <w:adjustRightInd w:val="0"/>
              <w:rPr>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09782F" w:rsidRPr="00A216CA" w:rsidRDefault="0009782F" w:rsidP="00727F39">
            <w:pPr>
              <w:autoSpaceDE w:val="0"/>
              <w:autoSpaceDN w:val="0"/>
              <w:adjustRightInd w:val="0"/>
              <w:rPr>
                <w:sz w:val="18"/>
                <w:szCs w:val="18"/>
                <w:lang w:val="fr-FR"/>
              </w:rPr>
            </w:pPr>
          </w:p>
        </w:tc>
        <w:tc>
          <w:tcPr>
            <w:tcW w:w="58" w:type="dxa"/>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conforme</w:t>
            </w: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p>
          <w:p w:rsidR="0009782F" w:rsidRPr="00A216CA" w:rsidRDefault="0009782F" w:rsidP="00727F39">
            <w:pPr>
              <w:autoSpaceDE w:val="0"/>
              <w:autoSpaceDN w:val="0"/>
              <w:adjustRightInd w:val="0"/>
              <w:rPr>
                <w:sz w:val="18"/>
                <w:szCs w:val="18"/>
                <w:lang w:val="fr-FR"/>
              </w:rPr>
            </w:pPr>
            <w:r w:rsidRPr="00A216CA">
              <w:rPr>
                <w:sz w:val="18"/>
                <w:szCs w:val="18"/>
                <w:lang w:val="fr-FR"/>
              </w:rPr>
              <w:t>hors</w:t>
            </w:r>
            <w:r w:rsidRPr="00A216CA">
              <w:rPr>
                <w:sz w:val="18"/>
                <w:szCs w:val="18"/>
                <w:lang w:val="fr-FR"/>
              </w:rPr>
              <w:noBreakHyphen/>
              <w:t>type</w:t>
            </w:r>
          </w:p>
        </w:tc>
        <w:tc>
          <w:tcPr>
            <w:tcW w:w="2857"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szCs w:val="18"/>
                <w:lang w:val="fr-FR"/>
              </w:rPr>
            </w:pPr>
            <w:r w:rsidRPr="00A216CA">
              <w:rPr>
                <w:sz w:val="18"/>
                <w:szCs w:val="18"/>
                <w:lang w:val="fr-FR"/>
              </w:rPr>
              <w:t>Nombre de plantes appartenant à la variété</w:t>
            </w:r>
            <w:r w:rsidRPr="00A216CA">
              <w:rPr>
                <w:sz w:val="18"/>
                <w:szCs w:val="18"/>
                <w:lang w:val="fr-FR"/>
              </w:rPr>
              <w:br/>
            </w:r>
          </w:p>
          <w:p w:rsidR="0009782F" w:rsidRPr="00A216CA" w:rsidRDefault="0009782F" w:rsidP="00727F39">
            <w:pPr>
              <w:autoSpaceDE w:val="0"/>
              <w:autoSpaceDN w:val="0"/>
              <w:adjustRightInd w:val="0"/>
              <w:jc w:val="left"/>
              <w:rPr>
                <w:sz w:val="18"/>
                <w:szCs w:val="18"/>
                <w:lang w:val="fr-FR"/>
              </w:rPr>
            </w:pPr>
            <w:r w:rsidRPr="00A216CA">
              <w:rPr>
                <w:sz w:val="18"/>
                <w:szCs w:val="18"/>
                <w:lang w:val="fr-FR"/>
              </w:rPr>
              <w:t>Nombre de plantes hors</w:t>
            </w:r>
            <w:r w:rsidRPr="00A216CA">
              <w:rPr>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no</w:t>
            </w:r>
            <w:r w:rsidRPr="00A216CA">
              <w:rPr>
                <w:spacing w:val="-2"/>
                <w:sz w:val="18"/>
                <w:szCs w:val="18"/>
                <w:lang w:val="fr-FR"/>
              </w:rPr>
              <w:t>m</w:t>
            </w:r>
            <w:r w:rsidRPr="00A216CA">
              <w:rPr>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szCs w:val="18"/>
                <w:lang w:val="fr-FR"/>
              </w:rPr>
            </w:pPr>
            <w:r w:rsidRPr="00A216CA">
              <w:rPr>
                <w:sz w:val="18"/>
                <w:szCs w:val="18"/>
                <w:lang w:val="fr-FR"/>
              </w:rPr>
              <w:t>discrète</w:t>
            </w:r>
          </w:p>
        </w:tc>
      </w:tr>
      <w:tr w:rsidR="0009782F" w:rsidRPr="00A216CA" w:rsidTr="00727F39">
        <w:trPr>
          <w:cantSplit/>
        </w:trPr>
        <w:tc>
          <w:tcPr>
            <w:tcW w:w="975"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w w:val="99"/>
                <w:sz w:val="18"/>
                <w:lang w:val="fr-FR"/>
              </w:rPr>
              <w:t>6</w:t>
            </w:r>
          </w:p>
        </w:tc>
        <w:tc>
          <w:tcPr>
            <w:tcW w:w="1663" w:type="dxa"/>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jc w:val="left"/>
              <w:rPr>
                <w:sz w:val="18"/>
                <w:lang w:val="fr-FR"/>
              </w:rPr>
            </w:pPr>
            <w:r w:rsidRPr="00A216CA">
              <w:rPr>
                <w:sz w:val="18"/>
                <w:lang w:val="fr-FR"/>
              </w:rPr>
              <w:t>Intensité</w:t>
            </w:r>
            <w:r w:rsidRPr="00A216CA">
              <w:rPr>
                <w:spacing w:val="-7"/>
                <w:sz w:val="18"/>
                <w:lang w:val="fr-FR"/>
              </w:rPr>
              <w:t xml:space="preserve"> de la pigmentation </w:t>
            </w:r>
            <w:r w:rsidRPr="00A216CA">
              <w:rPr>
                <w:sz w:val="18"/>
                <w:lang w:val="fr-FR"/>
              </w:rPr>
              <w:t>antho</w:t>
            </w:r>
            <w:r w:rsidRPr="00A216CA">
              <w:rPr>
                <w:spacing w:val="-1"/>
                <w:sz w:val="18"/>
                <w:lang w:val="fr-FR"/>
              </w:rPr>
              <w:t>c</w:t>
            </w:r>
            <w:r w:rsidRPr="00A216CA">
              <w:rPr>
                <w:spacing w:val="2"/>
                <w:sz w:val="18"/>
                <w:lang w:val="fr-FR"/>
              </w:rPr>
              <w:t>y</w:t>
            </w:r>
            <w:r w:rsidRPr="00A216CA">
              <w:rPr>
                <w:sz w:val="18"/>
                <w:lang w:val="fr-FR"/>
              </w:rPr>
              <w:t>anique</w:t>
            </w:r>
          </w:p>
        </w:tc>
        <w:tc>
          <w:tcPr>
            <w:tcW w:w="70" w:type="dxa"/>
            <w:gridSpan w:val="2"/>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lang w:val="fr-FR"/>
              </w:rPr>
            </w:pPr>
          </w:p>
        </w:tc>
        <w:tc>
          <w:tcPr>
            <w:tcW w:w="1242"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w w:val="99"/>
                <w:sz w:val="18"/>
                <w:lang w:val="fr-FR"/>
              </w:rPr>
              <w:t>1</w:t>
            </w:r>
          </w:p>
          <w:p w:rsidR="0009782F" w:rsidRPr="00A216CA" w:rsidRDefault="0009782F" w:rsidP="00727F39">
            <w:pPr>
              <w:autoSpaceDE w:val="0"/>
              <w:autoSpaceDN w:val="0"/>
              <w:adjustRightInd w:val="0"/>
              <w:jc w:val="center"/>
              <w:rPr>
                <w:sz w:val="18"/>
                <w:lang w:val="fr-FR"/>
              </w:rPr>
            </w:pPr>
            <w:r w:rsidRPr="00A216CA">
              <w:rPr>
                <w:w w:val="99"/>
                <w:sz w:val="18"/>
                <w:lang w:val="fr-FR"/>
              </w:rPr>
              <w:t>2</w:t>
            </w:r>
          </w:p>
          <w:p w:rsidR="0009782F" w:rsidRPr="00A216CA" w:rsidRDefault="0009782F" w:rsidP="00727F39">
            <w:pPr>
              <w:autoSpaceDE w:val="0"/>
              <w:autoSpaceDN w:val="0"/>
              <w:adjustRightInd w:val="0"/>
              <w:jc w:val="center"/>
              <w:rPr>
                <w:sz w:val="18"/>
                <w:lang w:val="fr-FR"/>
              </w:rPr>
            </w:pPr>
            <w:r w:rsidRPr="00A216CA">
              <w:rPr>
                <w:w w:val="99"/>
                <w:sz w:val="18"/>
                <w:lang w:val="fr-FR"/>
              </w:rPr>
              <w:t>3</w:t>
            </w:r>
          </w:p>
          <w:p w:rsidR="0009782F" w:rsidRPr="00A216CA" w:rsidRDefault="0009782F" w:rsidP="00727F39">
            <w:pPr>
              <w:autoSpaceDE w:val="0"/>
              <w:autoSpaceDN w:val="0"/>
              <w:adjustRightInd w:val="0"/>
              <w:jc w:val="center"/>
              <w:rPr>
                <w:sz w:val="18"/>
                <w:lang w:val="fr-FR"/>
              </w:rPr>
            </w:pPr>
            <w:r w:rsidRPr="00A216CA">
              <w:rPr>
                <w:w w:val="99"/>
                <w:sz w:val="18"/>
                <w:lang w:val="fr-FR"/>
              </w:rPr>
              <w:t>4</w:t>
            </w:r>
          </w:p>
          <w:p w:rsidR="0009782F" w:rsidRPr="00A216CA" w:rsidRDefault="0009782F" w:rsidP="00727F39">
            <w:pPr>
              <w:autoSpaceDE w:val="0"/>
              <w:autoSpaceDN w:val="0"/>
              <w:adjustRightInd w:val="0"/>
              <w:jc w:val="center"/>
              <w:rPr>
                <w:sz w:val="18"/>
                <w:lang w:val="fr-FR"/>
              </w:rPr>
            </w:pPr>
            <w:r w:rsidRPr="00A216CA">
              <w:rPr>
                <w:w w:val="99"/>
                <w:sz w:val="18"/>
                <w:lang w:val="fr-FR"/>
              </w:rPr>
              <w:t>5</w:t>
            </w:r>
          </w:p>
          <w:p w:rsidR="0009782F" w:rsidRPr="00A216CA" w:rsidRDefault="0009782F" w:rsidP="00727F39">
            <w:pPr>
              <w:autoSpaceDE w:val="0"/>
              <w:autoSpaceDN w:val="0"/>
              <w:adjustRightInd w:val="0"/>
              <w:jc w:val="center"/>
              <w:rPr>
                <w:sz w:val="18"/>
                <w:lang w:val="fr-FR"/>
              </w:rPr>
            </w:pPr>
            <w:r w:rsidRPr="00A216CA">
              <w:rPr>
                <w:w w:val="99"/>
                <w:sz w:val="18"/>
                <w:lang w:val="fr-FR"/>
              </w:rPr>
              <w:t>6</w:t>
            </w:r>
          </w:p>
          <w:p w:rsidR="0009782F" w:rsidRPr="00A216CA" w:rsidRDefault="0009782F" w:rsidP="00727F39">
            <w:pPr>
              <w:autoSpaceDE w:val="0"/>
              <w:autoSpaceDN w:val="0"/>
              <w:adjustRightInd w:val="0"/>
              <w:jc w:val="center"/>
              <w:rPr>
                <w:sz w:val="18"/>
                <w:lang w:val="fr-FR"/>
              </w:rPr>
            </w:pPr>
            <w:r w:rsidRPr="00A216CA">
              <w:rPr>
                <w:w w:val="99"/>
                <w:sz w:val="18"/>
                <w:lang w:val="fr-FR"/>
              </w:rPr>
              <w:t>7</w:t>
            </w:r>
          </w:p>
          <w:p w:rsidR="0009782F" w:rsidRPr="00A216CA" w:rsidRDefault="0009782F" w:rsidP="00727F39">
            <w:pPr>
              <w:autoSpaceDE w:val="0"/>
              <w:autoSpaceDN w:val="0"/>
              <w:adjustRightInd w:val="0"/>
              <w:jc w:val="center"/>
              <w:rPr>
                <w:sz w:val="18"/>
                <w:lang w:val="fr-FR"/>
              </w:rPr>
            </w:pPr>
            <w:r w:rsidRPr="00A216CA">
              <w:rPr>
                <w:w w:val="99"/>
                <w:sz w:val="18"/>
                <w:lang w:val="fr-FR"/>
              </w:rPr>
              <w:t>8</w:t>
            </w:r>
          </w:p>
          <w:p w:rsidR="0009782F" w:rsidRPr="00A216CA" w:rsidRDefault="0009782F" w:rsidP="00727F39">
            <w:pPr>
              <w:autoSpaceDE w:val="0"/>
              <w:autoSpaceDN w:val="0"/>
              <w:adjustRightInd w:val="0"/>
              <w:jc w:val="center"/>
              <w:rPr>
                <w:sz w:val="18"/>
                <w:lang w:val="fr-FR"/>
              </w:rPr>
            </w:pPr>
            <w:r w:rsidRPr="00A216CA">
              <w:rPr>
                <w:w w:val="99"/>
                <w:sz w:val="18"/>
                <w:lang w:val="fr-FR"/>
              </w:rPr>
              <w:t>9</w:t>
            </w:r>
          </w:p>
        </w:tc>
        <w:tc>
          <w:tcPr>
            <w:tcW w:w="2284"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tabs>
                <w:tab w:val="left" w:pos="567"/>
              </w:tabs>
              <w:jc w:val="left"/>
              <w:rPr>
                <w:color w:val="000000"/>
                <w:sz w:val="18"/>
                <w:lang w:val="fr-FR"/>
              </w:rPr>
            </w:pPr>
            <w:r w:rsidRPr="00A216CA">
              <w:rPr>
                <w:color w:val="000000"/>
                <w:sz w:val="18"/>
                <w:lang w:val="fr-FR"/>
              </w:rPr>
              <w:t>très faible</w:t>
            </w:r>
          </w:p>
          <w:p w:rsidR="0009782F" w:rsidRPr="00A216CA" w:rsidRDefault="0009782F" w:rsidP="00727F39">
            <w:pPr>
              <w:tabs>
                <w:tab w:val="left" w:pos="567"/>
              </w:tabs>
              <w:jc w:val="left"/>
              <w:rPr>
                <w:color w:val="000000"/>
                <w:sz w:val="18"/>
                <w:lang w:val="fr-FR"/>
              </w:rPr>
            </w:pPr>
            <w:r w:rsidRPr="00A216CA">
              <w:rPr>
                <w:color w:val="000000"/>
                <w:sz w:val="18"/>
                <w:lang w:val="fr-FR"/>
              </w:rPr>
              <w:t>très faible à faible</w:t>
            </w:r>
          </w:p>
          <w:p w:rsidR="0009782F" w:rsidRPr="00A216CA" w:rsidRDefault="0009782F" w:rsidP="00727F39">
            <w:pPr>
              <w:tabs>
                <w:tab w:val="left" w:pos="567"/>
              </w:tabs>
              <w:jc w:val="left"/>
              <w:rPr>
                <w:color w:val="000000"/>
                <w:sz w:val="18"/>
                <w:lang w:val="fr-FR"/>
              </w:rPr>
            </w:pPr>
            <w:r w:rsidRPr="00A216CA">
              <w:rPr>
                <w:color w:val="000000"/>
                <w:sz w:val="18"/>
                <w:lang w:val="fr-FR"/>
              </w:rPr>
              <w:t>faible</w:t>
            </w:r>
          </w:p>
          <w:p w:rsidR="0009782F" w:rsidRPr="00A216CA" w:rsidRDefault="0009782F" w:rsidP="00727F39">
            <w:pPr>
              <w:tabs>
                <w:tab w:val="left" w:pos="567"/>
              </w:tabs>
              <w:jc w:val="left"/>
              <w:rPr>
                <w:color w:val="000000"/>
                <w:sz w:val="18"/>
                <w:lang w:val="fr-FR"/>
              </w:rPr>
            </w:pPr>
            <w:r w:rsidRPr="00A216CA">
              <w:rPr>
                <w:color w:val="000000"/>
                <w:sz w:val="18"/>
                <w:lang w:val="fr-FR"/>
              </w:rPr>
              <w:t>faible à moyenne</w:t>
            </w:r>
          </w:p>
          <w:p w:rsidR="0009782F" w:rsidRPr="00A216CA" w:rsidRDefault="0009782F" w:rsidP="00727F39">
            <w:pPr>
              <w:tabs>
                <w:tab w:val="left" w:pos="567"/>
              </w:tabs>
              <w:jc w:val="left"/>
              <w:rPr>
                <w:color w:val="000000"/>
                <w:sz w:val="18"/>
                <w:lang w:val="fr-FR"/>
              </w:rPr>
            </w:pPr>
            <w:r w:rsidRPr="00A216CA">
              <w:rPr>
                <w:color w:val="000000"/>
                <w:sz w:val="18"/>
                <w:lang w:val="fr-FR"/>
              </w:rPr>
              <w:t>moyenne</w:t>
            </w:r>
          </w:p>
          <w:p w:rsidR="0009782F" w:rsidRPr="00A216CA" w:rsidRDefault="0009782F" w:rsidP="00727F39">
            <w:pPr>
              <w:tabs>
                <w:tab w:val="left" w:pos="567"/>
              </w:tabs>
              <w:jc w:val="left"/>
              <w:rPr>
                <w:color w:val="000000"/>
                <w:sz w:val="18"/>
                <w:lang w:val="fr-FR"/>
              </w:rPr>
            </w:pPr>
            <w:r w:rsidRPr="00A216CA">
              <w:rPr>
                <w:color w:val="000000"/>
                <w:sz w:val="18"/>
                <w:lang w:val="fr-FR"/>
              </w:rPr>
              <w:t>moyenne à forte</w:t>
            </w:r>
          </w:p>
          <w:p w:rsidR="0009782F" w:rsidRPr="00A216CA" w:rsidRDefault="0009782F" w:rsidP="00727F39">
            <w:pPr>
              <w:tabs>
                <w:tab w:val="left" w:pos="567"/>
              </w:tabs>
              <w:jc w:val="left"/>
              <w:rPr>
                <w:color w:val="000000"/>
                <w:sz w:val="18"/>
                <w:lang w:val="fr-FR"/>
              </w:rPr>
            </w:pPr>
            <w:r w:rsidRPr="00A216CA">
              <w:rPr>
                <w:color w:val="000000"/>
                <w:sz w:val="18"/>
                <w:lang w:val="fr-FR"/>
              </w:rPr>
              <w:t>forte</w:t>
            </w:r>
          </w:p>
          <w:p w:rsidR="0009782F" w:rsidRPr="00A216CA" w:rsidRDefault="0009782F" w:rsidP="00727F39">
            <w:pPr>
              <w:tabs>
                <w:tab w:val="left" w:pos="567"/>
              </w:tabs>
              <w:jc w:val="left"/>
              <w:rPr>
                <w:color w:val="000000"/>
                <w:sz w:val="18"/>
                <w:lang w:val="fr-FR"/>
              </w:rPr>
            </w:pPr>
            <w:r w:rsidRPr="00A216CA">
              <w:rPr>
                <w:color w:val="000000"/>
                <w:sz w:val="18"/>
                <w:lang w:val="fr-FR"/>
              </w:rPr>
              <w:t>forte à très forte</w:t>
            </w:r>
          </w:p>
          <w:p w:rsidR="0009782F" w:rsidRPr="00A216CA" w:rsidRDefault="0009782F" w:rsidP="00727F39">
            <w:pPr>
              <w:autoSpaceDE w:val="0"/>
              <w:autoSpaceDN w:val="0"/>
              <w:adjustRightInd w:val="0"/>
              <w:jc w:val="left"/>
              <w:rPr>
                <w:sz w:val="18"/>
                <w:lang w:val="fr-FR"/>
              </w:rPr>
            </w:pPr>
            <w:r w:rsidRPr="00A216CA">
              <w:rPr>
                <w:color w:val="000000"/>
                <w:sz w:val="18"/>
                <w:lang w:val="fr-FR"/>
              </w:rPr>
              <w:t>très forte</w:t>
            </w:r>
          </w:p>
          <w:p w:rsidR="0009782F" w:rsidRPr="00A216CA" w:rsidRDefault="0009782F" w:rsidP="00727F39">
            <w:pPr>
              <w:autoSpaceDE w:val="0"/>
              <w:autoSpaceDN w:val="0"/>
              <w:adjustRightInd w:val="0"/>
              <w:jc w:val="left"/>
              <w:rPr>
                <w:sz w:val="18"/>
                <w:lang w:val="fr-FR"/>
              </w:rPr>
            </w:pPr>
          </w:p>
        </w:tc>
        <w:tc>
          <w:tcPr>
            <w:tcW w:w="993"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rPr>
                <w:spacing w:val="-4"/>
                <w:sz w:val="18"/>
                <w:lang w:val="fr-FR"/>
              </w:rPr>
            </w:pPr>
            <w:r w:rsidRPr="00A216CA">
              <w:rPr>
                <w:sz w:val="18"/>
                <w:lang w:val="fr-FR"/>
              </w:rPr>
              <w:t>ordinale</w:t>
            </w:r>
          </w:p>
          <w:p w:rsidR="0009782F" w:rsidRPr="00A216CA" w:rsidRDefault="0009782F" w:rsidP="00727F39">
            <w:pPr>
              <w:autoSpaceDE w:val="0"/>
              <w:autoSpaceDN w:val="0"/>
              <w:adjustRightInd w:val="0"/>
              <w:rPr>
                <w:sz w:val="18"/>
                <w:lang w:val="fr-FR"/>
              </w:rPr>
            </w:pPr>
          </w:p>
        </w:tc>
        <w:tc>
          <w:tcPr>
            <w:tcW w:w="933" w:type="dxa"/>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rPr>
                <w:sz w:val="18"/>
                <w:lang w:val="fr-FR"/>
              </w:rPr>
            </w:pPr>
            <w:r w:rsidRPr="00A216CA">
              <w:rPr>
                <w:sz w:val="18"/>
                <w:lang w:val="fr-FR"/>
              </w:rPr>
              <w:t>discrète</w:t>
            </w:r>
          </w:p>
          <w:p w:rsidR="0009782F" w:rsidRPr="00A216CA" w:rsidRDefault="0009782F" w:rsidP="00727F39">
            <w:pPr>
              <w:autoSpaceDE w:val="0"/>
              <w:autoSpaceDN w:val="0"/>
              <w:adjustRightInd w:val="0"/>
              <w:rPr>
                <w:sz w:val="18"/>
                <w:lang w:val="fr-FR"/>
              </w:rPr>
            </w:pPr>
            <w:r w:rsidRPr="00A216CA">
              <w:rPr>
                <w:sz w:val="18"/>
                <w:lang w:val="fr-FR"/>
              </w:rPr>
              <w:t>(avec une variable quanti-tative sous-jacente)</w:t>
            </w:r>
          </w:p>
        </w:tc>
        <w:tc>
          <w:tcPr>
            <w:tcW w:w="77" w:type="dxa"/>
            <w:gridSpan w:val="2"/>
            <w:tcBorders>
              <w:top w:val="single" w:sz="4" w:space="0" w:color="000000"/>
              <w:left w:val="single" w:sz="24" w:space="0" w:color="000000"/>
              <w:bottom w:val="single" w:sz="4" w:space="0" w:color="000000"/>
              <w:right w:val="single" w:sz="6" w:space="0" w:color="000000"/>
            </w:tcBorders>
          </w:tcPr>
          <w:p w:rsidR="0009782F" w:rsidRPr="00A216CA" w:rsidRDefault="0009782F" w:rsidP="00727F39">
            <w:pPr>
              <w:autoSpaceDE w:val="0"/>
              <w:autoSpaceDN w:val="0"/>
              <w:adjustRightInd w:val="0"/>
              <w:rPr>
                <w:sz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09782F" w:rsidRPr="00A216CA" w:rsidRDefault="0009782F" w:rsidP="00727F39">
            <w:pPr>
              <w:autoSpaceDE w:val="0"/>
              <w:autoSpaceDN w:val="0"/>
              <w:adjustRightInd w:val="0"/>
              <w:rPr>
                <w:sz w:val="18"/>
                <w:lang w:val="fr-FR"/>
              </w:rPr>
            </w:pPr>
            <w:r w:rsidRPr="00A216CA">
              <w:rPr>
                <w:sz w:val="18"/>
                <w:lang w:val="fr-FR"/>
              </w:rPr>
              <w:t>conforme</w:t>
            </w: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r w:rsidRPr="00A216CA">
              <w:rPr>
                <w:sz w:val="18"/>
                <w:lang w:val="fr-FR"/>
              </w:rPr>
              <w:t>hors</w:t>
            </w:r>
            <w:r w:rsidRPr="00A216CA">
              <w:rPr>
                <w:sz w:val="18"/>
                <w:lang w:val="fr-FR"/>
              </w:rPr>
              <w:noBreakHyphen/>
              <w:t>type</w:t>
            </w:r>
          </w:p>
        </w:tc>
        <w:tc>
          <w:tcPr>
            <w:tcW w:w="2871"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left"/>
              <w:rPr>
                <w:sz w:val="18"/>
                <w:lang w:val="fr-FR"/>
              </w:rPr>
            </w:pPr>
            <w:r w:rsidRPr="00A216CA">
              <w:rPr>
                <w:sz w:val="18"/>
                <w:lang w:val="fr-FR"/>
              </w:rPr>
              <w:t>Nombre de plantes appartenant à la variété</w:t>
            </w:r>
          </w:p>
          <w:p w:rsidR="0009782F" w:rsidRPr="00A216CA" w:rsidRDefault="0009782F" w:rsidP="00727F39">
            <w:pPr>
              <w:autoSpaceDE w:val="0"/>
              <w:autoSpaceDN w:val="0"/>
              <w:adjustRightInd w:val="0"/>
              <w:jc w:val="left"/>
              <w:rPr>
                <w:sz w:val="18"/>
                <w:lang w:val="fr-FR"/>
              </w:rPr>
            </w:pPr>
          </w:p>
          <w:p w:rsidR="0009782F" w:rsidRPr="00A216CA" w:rsidRDefault="0009782F" w:rsidP="00727F39">
            <w:pPr>
              <w:autoSpaceDE w:val="0"/>
              <w:autoSpaceDN w:val="0"/>
              <w:adjustRightInd w:val="0"/>
              <w:jc w:val="left"/>
              <w:rPr>
                <w:sz w:val="18"/>
                <w:lang w:val="fr-FR"/>
              </w:rPr>
            </w:pPr>
            <w:r w:rsidRPr="00A216CA">
              <w:rPr>
                <w:sz w:val="18"/>
                <w:lang w:val="fr-FR"/>
              </w:rPr>
              <w:t>Nombre de plantes hors</w:t>
            </w:r>
            <w:r w:rsidRPr="00A216CA">
              <w:rPr>
                <w:sz w:val="18"/>
                <w:lang w:val="fr-FR"/>
              </w:rPr>
              <w:noBreakHyphen/>
              <w:t>type</w:t>
            </w:r>
          </w:p>
        </w:tc>
        <w:tc>
          <w:tcPr>
            <w:tcW w:w="1003" w:type="dxa"/>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discrète</w:t>
            </w:r>
          </w:p>
        </w:tc>
      </w:tr>
      <w:tr w:rsidR="0009782F" w:rsidRPr="00A216CA" w:rsidTr="00727F39">
        <w:trPr>
          <w:cantSplit/>
        </w:trPr>
        <w:tc>
          <w:tcPr>
            <w:tcW w:w="975" w:type="dxa"/>
            <w:tcBorders>
              <w:top w:val="single" w:sz="4" w:space="0" w:color="000000"/>
              <w:left w:val="single" w:sz="2" w:space="0" w:color="000000"/>
              <w:bottom w:val="single" w:sz="4"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w w:val="99"/>
                <w:sz w:val="18"/>
                <w:lang w:val="fr-FR"/>
              </w:rPr>
              <w:lastRenderedPageBreak/>
              <w:t>7</w:t>
            </w:r>
          </w:p>
        </w:tc>
        <w:tc>
          <w:tcPr>
            <w:tcW w:w="1663" w:type="dxa"/>
            <w:tcBorders>
              <w:top w:val="single" w:sz="4" w:space="0" w:color="000000"/>
              <w:left w:val="single" w:sz="4" w:space="0" w:color="000000"/>
              <w:bottom w:val="single" w:sz="4" w:space="0" w:color="000000"/>
              <w:right w:val="single" w:sz="24" w:space="0" w:color="000000"/>
            </w:tcBorders>
          </w:tcPr>
          <w:p w:rsidR="0009782F" w:rsidRPr="00A216CA" w:rsidRDefault="0009782F" w:rsidP="00727F39">
            <w:pPr>
              <w:autoSpaceDE w:val="0"/>
              <w:autoSpaceDN w:val="0"/>
              <w:adjustRightInd w:val="0"/>
              <w:jc w:val="left"/>
              <w:rPr>
                <w:sz w:val="18"/>
                <w:lang w:val="fr-FR"/>
              </w:rPr>
            </w:pPr>
            <w:r w:rsidRPr="00A216CA">
              <w:rPr>
                <w:sz w:val="18"/>
                <w:lang w:val="fr-FR"/>
              </w:rPr>
              <w:t>Forme</w:t>
            </w:r>
          </w:p>
        </w:tc>
        <w:tc>
          <w:tcPr>
            <w:tcW w:w="70" w:type="dxa"/>
            <w:gridSpan w:val="2"/>
            <w:vMerge w:val="restart"/>
            <w:tcBorders>
              <w:top w:val="single" w:sz="4" w:space="0" w:color="000000"/>
              <w:left w:val="single" w:sz="24" w:space="0" w:color="000000"/>
              <w:bottom w:val="single" w:sz="4" w:space="0" w:color="000000"/>
              <w:right w:val="single" w:sz="4" w:space="0" w:color="auto"/>
            </w:tcBorders>
          </w:tcPr>
          <w:p w:rsidR="0009782F" w:rsidRPr="00A216CA" w:rsidRDefault="0009782F" w:rsidP="00727F39">
            <w:pPr>
              <w:autoSpaceDE w:val="0"/>
              <w:autoSpaceDN w:val="0"/>
              <w:adjustRightInd w:val="0"/>
              <w:rPr>
                <w:sz w:val="18"/>
                <w:lang w:val="fr-FR"/>
              </w:rPr>
            </w:pPr>
          </w:p>
        </w:tc>
        <w:tc>
          <w:tcPr>
            <w:tcW w:w="1242" w:type="dxa"/>
            <w:gridSpan w:val="2"/>
            <w:tcBorders>
              <w:top w:val="single" w:sz="4" w:space="0" w:color="auto"/>
              <w:left w:val="single" w:sz="4" w:space="0" w:color="auto"/>
              <w:bottom w:val="single" w:sz="4" w:space="0" w:color="auto"/>
              <w:right w:val="single" w:sz="4" w:space="0" w:color="auto"/>
            </w:tcBorders>
          </w:tcPr>
          <w:p w:rsidR="0009782F" w:rsidRPr="00A216CA" w:rsidRDefault="0009782F" w:rsidP="00727F39">
            <w:pPr>
              <w:autoSpaceDE w:val="0"/>
              <w:autoSpaceDN w:val="0"/>
              <w:adjustRightInd w:val="0"/>
              <w:jc w:val="center"/>
              <w:rPr>
                <w:sz w:val="18"/>
                <w:lang w:val="fr-FR"/>
              </w:rPr>
            </w:pPr>
            <w:r w:rsidRPr="00A216CA">
              <w:rPr>
                <w:w w:val="99"/>
                <w:sz w:val="18"/>
                <w:lang w:val="fr-FR"/>
              </w:rPr>
              <w:t>1</w:t>
            </w:r>
          </w:p>
          <w:p w:rsidR="0009782F" w:rsidRPr="00A216CA" w:rsidRDefault="0009782F" w:rsidP="00727F39">
            <w:pPr>
              <w:autoSpaceDE w:val="0"/>
              <w:autoSpaceDN w:val="0"/>
              <w:adjustRightInd w:val="0"/>
              <w:jc w:val="center"/>
              <w:rPr>
                <w:sz w:val="18"/>
                <w:lang w:val="fr-FR"/>
              </w:rPr>
            </w:pPr>
            <w:r w:rsidRPr="00A216CA">
              <w:rPr>
                <w:w w:val="99"/>
                <w:sz w:val="18"/>
                <w:lang w:val="fr-FR"/>
              </w:rPr>
              <w:t>2</w:t>
            </w:r>
          </w:p>
          <w:p w:rsidR="0009782F" w:rsidRPr="00A216CA" w:rsidRDefault="0009782F" w:rsidP="00727F39">
            <w:pPr>
              <w:autoSpaceDE w:val="0"/>
              <w:autoSpaceDN w:val="0"/>
              <w:adjustRightInd w:val="0"/>
              <w:jc w:val="center"/>
              <w:rPr>
                <w:sz w:val="18"/>
                <w:lang w:val="fr-FR"/>
              </w:rPr>
            </w:pPr>
            <w:r w:rsidRPr="00A216CA">
              <w:rPr>
                <w:w w:val="99"/>
                <w:sz w:val="18"/>
                <w:lang w:val="fr-FR"/>
              </w:rPr>
              <w:t>3</w:t>
            </w:r>
          </w:p>
          <w:p w:rsidR="0009782F" w:rsidRPr="00A216CA" w:rsidRDefault="0009782F" w:rsidP="00727F39">
            <w:pPr>
              <w:autoSpaceDE w:val="0"/>
              <w:autoSpaceDN w:val="0"/>
              <w:adjustRightInd w:val="0"/>
              <w:jc w:val="center"/>
              <w:rPr>
                <w:sz w:val="18"/>
                <w:lang w:val="fr-FR"/>
              </w:rPr>
            </w:pPr>
            <w:r w:rsidRPr="00A216CA">
              <w:rPr>
                <w:w w:val="99"/>
                <w:sz w:val="18"/>
                <w:lang w:val="fr-FR"/>
              </w:rPr>
              <w:t>4</w:t>
            </w:r>
          </w:p>
          <w:p w:rsidR="0009782F" w:rsidRPr="00A216CA" w:rsidRDefault="0009782F" w:rsidP="00727F39">
            <w:pPr>
              <w:autoSpaceDE w:val="0"/>
              <w:autoSpaceDN w:val="0"/>
              <w:adjustRightInd w:val="0"/>
              <w:jc w:val="center"/>
              <w:rPr>
                <w:sz w:val="18"/>
                <w:lang w:val="fr-FR"/>
              </w:rPr>
            </w:pPr>
            <w:r w:rsidRPr="00A216CA">
              <w:rPr>
                <w:w w:val="99"/>
                <w:sz w:val="18"/>
                <w:lang w:val="fr-FR"/>
              </w:rPr>
              <w:t>5</w:t>
            </w:r>
          </w:p>
          <w:p w:rsidR="0009782F" w:rsidRPr="00A216CA" w:rsidRDefault="0009782F" w:rsidP="00727F39">
            <w:pPr>
              <w:autoSpaceDE w:val="0"/>
              <w:autoSpaceDN w:val="0"/>
              <w:adjustRightInd w:val="0"/>
              <w:jc w:val="center"/>
              <w:rPr>
                <w:sz w:val="18"/>
                <w:lang w:val="fr-FR"/>
              </w:rPr>
            </w:pPr>
            <w:r w:rsidRPr="00A216CA">
              <w:rPr>
                <w:w w:val="99"/>
                <w:sz w:val="18"/>
                <w:lang w:val="fr-FR"/>
              </w:rPr>
              <w:t>6</w:t>
            </w:r>
          </w:p>
          <w:p w:rsidR="0009782F" w:rsidRPr="00A216CA" w:rsidRDefault="0009782F" w:rsidP="00727F39">
            <w:pPr>
              <w:autoSpaceDE w:val="0"/>
              <w:autoSpaceDN w:val="0"/>
              <w:adjustRightInd w:val="0"/>
              <w:jc w:val="center"/>
              <w:rPr>
                <w:sz w:val="18"/>
                <w:lang w:val="fr-FR"/>
              </w:rPr>
            </w:pPr>
            <w:r w:rsidRPr="00A216CA">
              <w:rPr>
                <w:w w:val="99"/>
                <w:sz w:val="18"/>
                <w:lang w:val="fr-FR"/>
              </w:rPr>
              <w:t>7</w:t>
            </w:r>
          </w:p>
        </w:tc>
        <w:tc>
          <w:tcPr>
            <w:tcW w:w="2284" w:type="dxa"/>
            <w:tcBorders>
              <w:top w:val="single" w:sz="4" w:space="0" w:color="auto"/>
              <w:left w:val="single" w:sz="4" w:space="0" w:color="auto"/>
              <w:bottom w:val="single" w:sz="4" w:space="0" w:color="auto"/>
              <w:right w:val="single" w:sz="4" w:space="0" w:color="auto"/>
            </w:tcBorders>
          </w:tcPr>
          <w:p w:rsidR="0009782F" w:rsidRPr="00A216CA" w:rsidRDefault="0009782F" w:rsidP="00727F39">
            <w:pPr>
              <w:autoSpaceDE w:val="0"/>
              <w:autoSpaceDN w:val="0"/>
              <w:adjustRightInd w:val="0"/>
              <w:jc w:val="left"/>
              <w:rPr>
                <w:sz w:val="18"/>
                <w:lang w:val="fr-FR"/>
              </w:rPr>
            </w:pPr>
            <w:r w:rsidRPr="00A216CA">
              <w:rPr>
                <w:sz w:val="18"/>
                <w:lang w:val="fr-FR"/>
              </w:rPr>
              <w:t>lancéolée</w:t>
            </w:r>
          </w:p>
          <w:p w:rsidR="0009782F" w:rsidRPr="00A216CA" w:rsidRDefault="0009782F" w:rsidP="00727F39">
            <w:pPr>
              <w:tabs>
                <w:tab w:val="left" w:pos="1300"/>
              </w:tabs>
              <w:autoSpaceDE w:val="0"/>
              <w:autoSpaceDN w:val="0"/>
              <w:adjustRightInd w:val="0"/>
              <w:jc w:val="left"/>
              <w:rPr>
                <w:sz w:val="18"/>
                <w:lang w:val="fr-FR"/>
              </w:rPr>
            </w:pPr>
            <w:r w:rsidRPr="00A216CA">
              <w:rPr>
                <w:sz w:val="18"/>
                <w:lang w:val="fr-FR"/>
              </w:rPr>
              <w:t>ovale</w:t>
            </w:r>
            <w:r w:rsidRPr="00A216CA">
              <w:rPr>
                <w:sz w:val="18"/>
                <w:lang w:val="fr-FR"/>
              </w:rPr>
              <w:br/>
              <w:t>elliptique</w:t>
            </w:r>
            <w:r w:rsidRPr="00A216CA">
              <w:rPr>
                <w:sz w:val="18"/>
                <w:lang w:val="fr-FR"/>
              </w:rPr>
              <w:br/>
              <w:t>obovale</w:t>
            </w:r>
          </w:p>
          <w:p w:rsidR="0009782F" w:rsidRPr="00A216CA" w:rsidRDefault="0009782F" w:rsidP="00727F39">
            <w:pPr>
              <w:tabs>
                <w:tab w:val="left" w:pos="1500"/>
              </w:tabs>
              <w:autoSpaceDE w:val="0"/>
              <w:autoSpaceDN w:val="0"/>
              <w:adjustRightInd w:val="0"/>
              <w:jc w:val="left"/>
              <w:rPr>
                <w:sz w:val="18"/>
                <w:lang w:val="fr-FR"/>
              </w:rPr>
            </w:pPr>
            <w:r w:rsidRPr="00A216CA">
              <w:rPr>
                <w:sz w:val="18"/>
                <w:lang w:val="fr-FR"/>
              </w:rPr>
              <w:t>oblancolée</w:t>
            </w:r>
          </w:p>
          <w:p w:rsidR="0009782F" w:rsidRPr="00A216CA" w:rsidRDefault="0009782F" w:rsidP="00727F39">
            <w:pPr>
              <w:autoSpaceDE w:val="0"/>
              <w:autoSpaceDN w:val="0"/>
              <w:adjustRightInd w:val="0"/>
              <w:jc w:val="left"/>
              <w:rPr>
                <w:sz w:val="18"/>
                <w:lang w:val="fr-FR"/>
              </w:rPr>
            </w:pPr>
            <w:r w:rsidRPr="00A216CA">
              <w:rPr>
                <w:sz w:val="18"/>
                <w:lang w:val="fr-FR"/>
              </w:rPr>
              <w:t>circulaire</w:t>
            </w:r>
          </w:p>
          <w:p w:rsidR="0009782F" w:rsidRPr="00A216CA" w:rsidRDefault="0009782F" w:rsidP="00727F39">
            <w:pPr>
              <w:autoSpaceDE w:val="0"/>
              <w:autoSpaceDN w:val="0"/>
              <w:adjustRightInd w:val="0"/>
              <w:jc w:val="left"/>
              <w:rPr>
                <w:sz w:val="18"/>
                <w:lang w:val="fr-FR"/>
              </w:rPr>
            </w:pPr>
            <w:r w:rsidRPr="00A216CA">
              <w:rPr>
                <w:sz w:val="18"/>
                <w:lang w:val="fr-FR"/>
              </w:rPr>
              <w:t>aplatie</w:t>
            </w:r>
          </w:p>
        </w:tc>
        <w:tc>
          <w:tcPr>
            <w:tcW w:w="993" w:type="dxa"/>
            <w:tcBorders>
              <w:top w:val="single" w:sz="4" w:space="0" w:color="000000"/>
              <w:left w:val="single" w:sz="4" w:space="0" w:color="auto"/>
              <w:bottom w:val="single" w:sz="4" w:space="0" w:color="auto"/>
              <w:right w:val="single" w:sz="4" w:space="0" w:color="auto"/>
            </w:tcBorders>
          </w:tcPr>
          <w:p w:rsidR="0009782F" w:rsidRPr="00A216CA" w:rsidRDefault="0009782F" w:rsidP="00727F39">
            <w:pPr>
              <w:autoSpaceDE w:val="0"/>
              <w:autoSpaceDN w:val="0"/>
              <w:adjustRightInd w:val="0"/>
              <w:rPr>
                <w:sz w:val="18"/>
                <w:lang w:val="fr-FR"/>
              </w:rPr>
            </w:pPr>
            <w:r w:rsidRPr="00A216CA">
              <w:rPr>
                <w:sz w:val="18"/>
                <w:lang w:val="fr-FR"/>
              </w:rPr>
              <w:t>nominale</w:t>
            </w:r>
          </w:p>
        </w:tc>
        <w:tc>
          <w:tcPr>
            <w:tcW w:w="933" w:type="dxa"/>
            <w:tcBorders>
              <w:top w:val="single" w:sz="4" w:space="0" w:color="000000"/>
              <w:left w:val="single" w:sz="4" w:space="0" w:color="auto"/>
              <w:bottom w:val="single" w:sz="4" w:space="0" w:color="auto"/>
              <w:right w:val="single" w:sz="18" w:space="0" w:color="auto"/>
            </w:tcBorders>
          </w:tcPr>
          <w:p w:rsidR="0009782F" w:rsidRPr="00A216CA" w:rsidRDefault="0009782F" w:rsidP="00727F39">
            <w:pPr>
              <w:autoSpaceDE w:val="0"/>
              <w:autoSpaceDN w:val="0"/>
              <w:adjustRightInd w:val="0"/>
              <w:rPr>
                <w:sz w:val="18"/>
                <w:lang w:val="fr-FR"/>
              </w:rPr>
            </w:pPr>
            <w:r w:rsidRPr="00A216CA">
              <w:rPr>
                <w:sz w:val="18"/>
                <w:lang w:val="fr-FR"/>
              </w:rPr>
              <w:t>discrète</w:t>
            </w:r>
          </w:p>
        </w:tc>
        <w:tc>
          <w:tcPr>
            <w:tcW w:w="77" w:type="dxa"/>
            <w:gridSpan w:val="2"/>
            <w:vMerge w:val="restart"/>
            <w:tcBorders>
              <w:top w:val="single" w:sz="4" w:space="0" w:color="000000"/>
              <w:left w:val="single" w:sz="18" w:space="0" w:color="auto"/>
              <w:bottom w:val="single" w:sz="4" w:space="0" w:color="000000"/>
              <w:right w:val="single" w:sz="4" w:space="0" w:color="auto"/>
            </w:tcBorders>
          </w:tcPr>
          <w:p w:rsidR="0009782F" w:rsidRPr="00A216CA" w:rsidRDefault="0009782F" w:rsidP="00727F39">
            <w:pPr>
              <w:autoSpaceDE w:val="0"/>
              <w:autoSpaceDN w:val="0"/>
              <w:adjustRightInd w:val="0"/>
              <w:rPr>
                <w:sz w:val="18"/>
                <w:lang w:val="fr-FR"/>
              </w:rPr>
            </w:pPr>
          </w:p>
        </w:tc>
        <w:tc>
          <w:tcPr>
            <w:tcW w:w="1421" w:type="dxa"/>
            <w:gridSpan w:val="2"/>
            <w:tcBorders>
              <w:top w:val="single" w:sz="4" w:space="0" w:color="auto"/>
              <w:left w:val="single" w:sz="4" w:space="0" w:color="auto"/>
              <w:bottom w:val="single" w:sz="4" w:space="0" w:color="auto"/>
              <w:right w:val="single" w:sz="4" w:space="0" w:color="auto"/>
            </w:tcBorders>
          </w:tcPr>
          <w:p w:rsidR="0009782F" w:rsidRPr="00A216CA" w:rsidRDefault="0009782F" w:rsidP="00727F39">
            <w:pPr>
              <w:autoSpaceDE w:val="0"/>
              <w:autoSpaceDN w:val="0"/>
              <w:adjustRightInd w:val="0"/>
              <w:rPr>
                <w:sz w:val="18"/>
                <w:lang w:val="fr-FR"/>
              </w:rPr>
            </w:pPr>
            <w:r w:rsidRPr="00A216CA">
              <w:rPr>
                <w:sz w:val="18"/>
                <w:lang w:val="fr-FR"/>
              </w:rPr>
              <w:t>conforme</w:t>
            </w: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r w:rsidRPr="00A216CA">
              <w:rPr>
                <w:sz w:val="18"/>
                <w:lang w:val="fr-FR"/>
              </w:rPr>
              <w:t>hors</w:t>
            </w:r>
            <w:r w:rsidRPr="00A216CA">
              <w:rPr>
                <w:sz w:val="18"/>
                <w:lang w:val="fr-FR"/>
              </w:rPr>
              <w:noBreakHyphen/>
              <w:t>type</w:t>
            </w:r>
          </w:p>
        </w:tc>
        <w:tc>
          <w:tcPr>
            <w:tcW w:w="2871" w:type="dxa"/>
            <w:gridSpan w:val="2"/>
            <w:tcBorders>
              <w:top w:val="single" w:sz="4" w:space="0" w:color="auto"/>
              <w:left w:val="single" w:sz="4" w:space="0" w:color="auto"/>
              <w:bottom w:val="single" w:sz="4" w:space="0" w:color="auto"/>
              <w:right w:val="single" w:sz="4" w:space="0" w:color="auto"/>
            </w:tcBorders>
          </w:tcPr>
          <w:p w:rsidR="0009782F" w:rsidRPr="00A216CA" w:rsidRDefault="0009782F" w:rsidP="00727F39">
            <w:pPr>
              <w:autoSpaceDE w:val="0"/>
              <w:autoSpaceDN w:val="0"/>
              <w:adjustRightInd w:val="0"/>
              <w:jc w:val="left"/>
              <w:rPr>
                <w:sz w:val="18"/>
                <w:lang w:val="fr-FR"/>
              </w:rPr>
            </w:pPr>
            <w:r w:rsidRPr="00A216CA">
              <w:rPr>
                <w:sz w:val="18"/>
                <w:lang w:val="fr-FR"/>
              </w:rPr>
              <w:t>Nombre de plantes appartenant à la variété</w:t>
            </w:r>
          </w:p>
          <w:p w:rsidR="0009782F" w:rsidRPr="00A216CA" w:rsidRDefault="0009782F" w:rsidP="00727F39">
            <w:pPr>
              <w:autoSpaceDE w:val="0"/>
              <w:autoSpaceDN w:val="0"/>
              <w:adjustRightInd w:val="0"/>
              <w:jc w:val="left"/>
              <w:rPr>
                <w:sz w:val="18"/>
                <w:lang w:val="fr-FR"/>
              </w:rPr>
            </w:pPr>
          </w:p>
          <w:p w:rsidR="0009782F" w:rsidRPr="00A216CA" w:rsidRDefault="0009782F" w:rsidP="00727F39">
            <w:pPr>
              <w:autoSpaceDE w:val="0"/>
              <w:autoSpaceDN w:val="0"/>
              <w:adjustRightInd w:val="0"/>
              <w:jc w:val="left"/>
              <w:rPr>
                <w:sz w:val="18"/>
                <w:lang w:val="fr-FR"/>
              </w:rPr>
            </w:pPr>
            <w:r w:rsidRPr="00A216CA">
              <w:rPr>
                <w:sz w:val="18"/>
                <w:lang w:val="fr-FR"/>
              </w:rPr>
              <w:t>Nombre de plantes hors</w:t>
            </w:r>
            <w:r w:rsidRPr="00A216CA">
              <w:rPr>
                <w:sz w:val="18"/>
                <w:lang w:val="fr-FR"/>
              </w:rPr>
              <w:noBreakHyphen/>
              <w:t>type</w:t>
            </w:r>
          </w:p>
        </w:tc>
        <w:tc>
          <w:tcPr>
            <w:tcW w:w="1003" w:type="dxa"/>
            <w:tcBorders>
              <w:top w:val="single" w:sz="4" w:space="0" w:color="000000"/>
              <w:left w:val="single" w:sz="4" w:space="0" w:color="auto"/>
              <w:bottom w:val="single" w:sz="4" w:space="0" w:color="000000"/>
              <w:right w:val="single" w:sz="2"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auto"/>
              <w:bottom w:val="single" w:sz="4" w:space="0" w:color="000000"/>
              <w:right w:val="single" w:sz="2"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discrète</w:t>
            </w:r>
          </w:p>
        </w:tc>
      </w:tr>
      <w:tr w:rsidR="0009782F" w:rsidRPr="00A216CA" w:rsidTr="00727F39">
        <w:trPr>
          <w:cantSplit/>
        </w:trPr>
        <w:tc>
          <w:tcPr>
            <w:tcW w:w="975" w:type="dxa"/>
            <w:tcBorders>
              <w:top w:val="single" w:sz="4" w:space="0" w:color="000000"/>
              <w:left w:val="single" w:sz="2" w:space="0" w:color="000000"/>
              <w:bottom w:val="single" w:sz="2" w:space="0" w:color="000000"/>
              <w:right w:val="single" w:sz="4" w:space="0" w:color="000000"/>
            </w:tcBorders>
          </w:tcPr>
          <w:p w:rsidR="0009782F" w:rsidRPr="00A216CA" w:rsidRDefault="0009782F" w:rsidP="00727F39">
            <w:pPr>
              <w:autoSpaceDE w:val="0"/>
              <w:autoSpaceDN w:val="0"/>
              <w:adjustRightInd w:val="0"/>
              <w:jc w:val="center"/>
              <w:rPr>
                <w:sz w:val="18"/>
                <w:lang w:val="fr-FR"/>
              </w:rPr>
            </w:pPr>
            <w:r w:rsidRPr="00A216CA">
              <w:rPr>
                <w:w w:val="99"/>
                <w:sz w:val="18"/>
                <w:lang w:val="fr-FR"/>
              </w:rPr>
              <w:t>8</w:t>
            </w:r>
          </w:p>
        </w:tc>
        <w:tc>
          <w:tcPr>
            <w:tcW w:w="1663" w:type="dxa"/>
            <w:tcBorders>
              <w:top w:val="single" w:sz="4" w:space="0" w:color="000000"/>
              <w:left w:val="single" w:sz="4" w:space="0" w:color="000000"/>
              <w:bottom w:val="single" w:sz="2" w:space="0" w:color="000000"/>
              <w:right w:val="single" w:sz="24" w:space="0" w:color="000000"/>
            </w:tcBorders>
          </w:tcPr>
          <w:p w:rsidR="0009782F" w:rsidRPr="00A216CA" w:rsidRDefault="0009782F" w:rsidP="00727F39">
            <w:pPr>
              <w:autoSpaceDE w:val="0"/>
              <w:autoSpaceDN w:val="0"/>
              <w:adjustRightInd w:val="0"/>
              <w:jc w:val="left"/>
              <w:rPr>
                <w:sz w:val="18"/>
                <w:lang w:val="fr-FR"/>
              </w:rPr>
            </w:pPr>
            <w:r w:rsidRPr="00A216CA">
              <w:rPr>
                <w:sz w:val="18"/>
                <w:lang w:val="fr-FR"/>
              </w:rPr>
              <w:t>Couleur de la fleur</w:t>
            </w:r>
          </w:p>
        </w:tc>
        <w:tc>
          <w:tcPr>
            <w:tcW w:w="70" w:type="dxa"/>
            <w:gridSpan w:val="2"/>
            <w:vMerge/>
            <w:tcBorders>
              <w:top w:val="single" w:sz="4" w:space="0" w:color="000000"/>
              <w:left w:val="single" w:sz="24" w:space="0" w:color="000000"/>
              <w:bottom w:val="single" w:sz="2" w:space="0" w:color="000000"/>
              <w:right w:val="single" w:sz="4" w:space="0" w:color="auto"/>
            </w:tcBorders>
          </w:tcPr>
          <w:p w:rsidR="0009782F" w:rsidRPr="00A216CA" w:rsidRDefault="0009782F" w:rsidP="00727F39">
            <w:pPr>
              <w:autoSpaceDE w:val="0"/>
              <w:autoSpaceDN w:val="0"/>
              <w:adjustRightInd w:val="0"/>
              <w:rPr>
                <w:sz w:val="18"/>
                <w:lang w:val="fr-FR"/>
              </w:rPr>
            </w:pPr>
          </w:p>
        </w:tc>
        <w:tc>
          <w:tcPr>
            <w:tcW w:w="1242" w:type="dxa"/>
            <w:gridSpan w:val="2"/>
            <w:tcBorders>
              <w:top w:val="single" w:sz="4" w:space="0" w:color="auto"/>
              <w:left w:val="single" w:sz="4" w:space="0" w:color="auto"/>
              <w:bottom w:val="single" w:sz="2" w:space="0" w:color="000000"/>
              <w:right w:val="single" w:sz="4" w:space="0" w:color="auto"/>
            </w:tcBorders>
          </w:tcPr>
          <w:p w:rsidR="0009782F" w:rsidRPr="00A216CA" w:rsidRDefault="0009782F" w:rsidP="00727F39">
            <w:pPr>
              <w:autoSpaceDE w:val="0"/>
              <w:autoSpaceDN w:val="0"/>
              <w:adjustRightInd w:val="0"/>
              <w:jc w:val="center"/>
              <w:rPr>
                <w:sz w:val="18"/>
                <w:lang w:val="fr-FR"/>
              </w:rPr>
            </w:pPr>
            <w:r w:rsidRPr="00A216CA">
              <w:rPr>
                <w:w w:val="99"/>
                <w:sz w:val="18"/>
                <w:lang w:val="fr-FR"/>
              </w:rPr>
              <w:t>1</w:t>
            </w:r>
          </w:p>
          <w:p w:rsidR="0009782F" w:rsidRPr="00A216CA" w:rsidRDefault="0009782F" w:rsidP="00727F39">
            <w:pPr>
              <w:autoSpaceDE w:val="0"/>
              <w:autoSpaceDN w:val="0"/>
              <w:adjustRightInd w:val="0"/>
              <w:jc w:val="center"/>
              <w:rPr>
                <w:sz w:val="18"/>
                <w:lang w:val="fr-FR"/>
              </w:rPr>
            </w:pPr>
            <w:r w:rsidRPr="00A216CA">
              <w:rPr>
                <w:w w:val="99"/>
                <w:sz w:val="18"/>
                <w:lang w:val="fr-FR"/>
              </w:rPr>
              <w:t>2</w:t>
            </w:r>
          </w:p>
          <w:p w:rsidR="0009782F" w:rsidRPr="00A216CA" w:rsidRDefault="0009782F" w:rsidP="00727F39">
            <w:pPr>
              <w:autoSpaceDE w:val="0"/>
              <w:autoSpaceDN w:val="0"/>
              <w:adjustRightInd w:val="0"/>
              <w:jc w:val="center"/>
              <w:rPr>
                <w:sz w:val="18"/>
                <w:lang w:val="fr-FR"/>
              </w:rPr>
            </w:pPr>
            <w:r w:rsidRPr="00A216CA">
              <w:rPr>
                <w:w w:val="99"/>
                <w:sz w:val="18"/>
                <w:lang w:val="fr-FR"/>
              </w:rPr>
              <w:t>3</w:t>
            </w:r>
          </w:p>
          <w:p w:rsidR="0009782F" w:rsidRPr="00A216CA" w:rsidRDefault="0009782F" w:rsidP="00727F39">
            <w:pPr>
              <w:autoSpaceDE w:val="0"/>
              <w:autoSpaceDN w:val="0"/>
              <w:adjustRightInd w:val="0"/>
              <w:jc w:val="center"/>
              <w:rPr>
                <w:sz w:val="18"/>
                <w:lang w:val="fr-FR"/>
              </w:rPr>
            </w:pPr>
            <w:r w:rsidRPr="00A216CA">
              <w:rPr>
                <w:w w:val="99"/>
                <w:sz w:val="18"/>
                <w:lang w:val="fr-FR"/>
              </w:rPr>
              <w:t>4</w:t>
            </w:r>
          </w:p>
          <w:p w:rsidR="0009782F" w:rsidRPr="00A216CA" w:rsidRDefault="0009782F" w:rsidP="00727F39">
            <w:pPr>
              <w:autoSpaceDE w:val="0"/>
              <w:autoSpaceDN w:val="0"/>
              <w:adjustRightInd w:val="0"/>
              <w:jc w:val="center"/>
              <w:rPr>
                <w:sz w:val="18"/>
                <w:lang w:val="fr-FR"/>
              </w:rPr>
            </w:pPr>
            <w:r w:rsidRPr="00A216CA">
              <w:rPr>
                <w:w w:val="99"/>
                <w:sz w:val="18"/>
                <w:lang w:val="fr-FR"/>
              </w:rPr>
              <w:t>5</w:t>
            </w:r>
          </w:p>
          <w:p w:rsidR="0009782F" w:rsidRPr="00A216CA" w:rsidRDefault="0009782F" w:rsidP="00727F39">
            <w:pPr>
              <w:autoSpaceDE w:val="0"/>
              <w:autoSpaceDN w:val="0"/>
              <w:adjustRightInd w:val="0"/>
              <w:jc w:val="center"/>
              <w:rPr>
                <w:sz w:val="18"/>
                <w:lang w:val="fr-FR"/>
              </w:rPr>
            </w:pPr>
            <w:r w:rsidRPr="00A216CA">
              <w:rPr>
                <w:w w:val="99"/>
                <w:sz w:val="18"/>
                <w:lang w:val="fr-FR"/>
              </w:rPr>
              <w:t>6</w:t>
            </w:r>
          </w:p>
          <w:p w:rsidR="0009782F" w:rsidRPr="00A216CA" w:rsidRDefault="0009782F" w:rsidP="00727F39">
            <w:pPr>
              <w:autoSpaceDE w:val="0"/>
              <w:autoSpaceDN w:val="0"/>
              <w:adjustRightInd w:val="0"/>
              <w:jc w:val="center"/>
              <w:rPr>
                <w:sz w:val="18"/>
                <w:lang w:val="fr-FR"/>
              </w:rPr>
            </w:pPr>
            <w:r w:rsidRPr="00A216CA">
              <w:rPr>
                <w:w w:val="99"/>
                <w:sz w:val="18"/>
                <w:lang w:val="fr-FR"/>
              </w:rPr>
              <w:t>7</w:t>
            </w:r>
          </w:p>
          <w:p w:rsidR="0009782F" w:rsidRPr="00A216CA" w:rsidRDefault="0009782F" w:rsidP="00727F39">
            <w:pPr>
              <w:autoSpaceDE w:val="0"/>
              <w:autoSpaceDN w:val="0"/>
              <w:adjustRightInd w:val="0"/>
              <w:jc w:val="center"/>
              <w:rPr>
                <w:sz w:val="18"/>
                <w:lang w:val="fr-FR"/>
              </w:rPr>
            </w:pPr>
            <w:r w:rsidRPr="00A216CA">
              <w:rPr>
                <w:w w:val="99"/>
                <w:sz w:val="18"/>
                <w:lang w:val="fr-FR"/>
              </w:rPr>
              <w:t>8</w:t>
            </w:r>
          </w:p>
          <w:p w:rsidR="0009782F" w:rsidRPr="00A216CA" w:rsidRDefault="0009782F" w:rsidP="00727F39">
            <w:pPr>
              <w:autoSpaceDE w:val="0"/>
              <w:autoSpaceDN w:val="0"/>
              <w:adjustRightInd w:val="0"/>
              <w:jc w:val="center"/>
              <w:rPr>
                <w:sz w:val="18"/>
                <w:lang w:val="fr-FR"/>
              </w:rPr>
            </w:pPr>
            <w:r w:rsidRPr="00A216CA">
              <w:rPr>
                <w:w w:val="99"/>
                <w:sz w:val="18"/>
                <w:lang w:val="fr-FR"/>
              </w:rPr>
              <w:t>9</w:t>
            </w:r>
          </w:p>
          <w:p w:rsidR="0009782F" w:rsidRPr="00A216CA" w:rsidRDefault="0009782F" w:rsidP="00727F39">
            <w:pPr>
              <w:autoSpaceDE w:val="0"/>
              <w:autoSpaceDN w:val="0"/>
              <w:adjustRightInd w:val="0"/>
              <w:jc w:val="center"/>
              <w:rPr>
                <w:sz w:val="18"/>
                <w:lang w:val="fr-FR"/>
              </w:rPr>
            </w:pPr>
            <w:r w:rsidRPr="00A216CA">
              <w:rPr>
                <w:spacing w:val="1"/>
                <w:w w:val="99"/>
                <w:sz w:val="18"/>
                <w:lang w:val="fr-FR"/>
              </w:rPr>
              <w:t>10</w:t>
            </w:r>
          </w:p>
        </w:tc>
        <w:tc>
          <w:tcPr>
            <w:tcW w:w="2284" w:type="dxa"/>
            <w:tcBorders>
              <w:top w:val="single" w:sz="4" w:space="0" w:color="auto"/>
              <w:left w:val="single" w:sz="4" w:space="0" w:color="auto"/>
              <w:bottom w:val="single" w:sz="2" w:space="0" w:color="000000"/>
              <w:right w:val="single" w:sz="4" w:space="0" w:color="auto"/>
            </w:tcBorders>
          </w:tcPr>
          <w:p w:rsidR="0009782F" w:rsidRPr="00A216CA" w:rsidRDefault="0009782F" w:rsidP="00727F39">
            <w:pPr>
              <w:autoSpaceDE w:val="0"/>
              <w:autoSpaceDN w:val="0"/>
              <w:adjustRightInd w:val="0"/>
              <w:jc w:val="left"/>
              <w:rPr>
                <w:sz w:val="18"/>
                <w:lang w:val="fr-FR"/>
              </w:rPr>
            </w:pPr>
            <w:r w:rsidRPr="00A216CA">
              <w:rPr>
                <w:sz w:val="18"/>
                <w:lang w:val="fr-FR"/>
              </w:rPr>
              <w:t>rouge foncé</w:t>
            </w:r>
          </w:p>
          <w:p w:rsidR="0009782F" w:rsidRPr="00A216CA" w:rsidRDefault="0009782F" w:rsidP="00727F39">
            <w:pPr>
              <w:autoSpaceDE w:val="0"/>
              <w:autoSpaceDN w:val="0"/>
              <w:adjustRightInd w:val="0"/>
              <w:jc w:val="left"/>
              <w:rPr>
                <w:sz w:val="18"/>
                <w:lang w:val="fr-FR"/>
              </w:rPr>
            </w:pPr>
            <w:r w:rsidRPr="00A216CA">
              <w:rPr>
                <w:sz w:val="18"/>
                <w:lang w:val="fr-FR"/>
              </w:rPr>
              <w:t>rouge moyen</w:t>
            </w:r>
            <w:r w:rsidRPr="00A216CA">
              <w:rPr>
                <w:sz w:val="18"/>
                <w:lang w:val="fr-FR"/>
              </w:rPr>
              <w:br/>
              <w:t>rouge clair</w:t>
            </w:r>
          </w:p>
          <w:p w:rsidR="0009782F" w:rsidRPr="00A216CA" w:rsidRDefault="0009782F" w:rsidP="00727F39">
            <w:pPr>
              <w:autoSpaceDE w:val="0"/>
              <w:autoSpaceDN w:val="0"/>
              <w:adjustRightInd w:val="0"/>
              <w:jc w:val="left"/>
              <w:rPr>
                <w:sz w:val="18"/>
                <w:lang w:val="fr-FR"/>
              </w:rPr>
            </w:pPr>
            <w:r w:rsidRPr="00A216CA">
              <w:rPr>
                <w:sz w:val="18"/>
                <w:lang w:val="fr-FR"/>
              </w:rPr>
              <w:t>blanc</w:t>
            </w:r>
          </w:p>
          <w:p w:rsidR="0009782F" w:rsidRPr="00A216CA" w:rsidRDefault="0009782F" w:rsidP="00727F39">
            <w:pPr>
              <w:autoSpaceDE w:val="0"/>
              <w:autoSpaceDN w:val="0"/>
              <w:adjustRightInd w:val="0"/>
              <w:jc w:val="left"/>
              <w:rPr>
                <w:sz w:val="18"/>
                <w:lang w:val="fr-FR"/>
              </w:rPr>
            </w:pPr>
            <w:r w:rsidRPr="00A216CA">
              <w:rPr>
                <w:sz w:val="18"/>
                <w:lang w:val="fr-FR"/>
              </w:rPr>
              <w:t>bleu clair</w:t>
            </w:r>
          </w:p>
          <w:p w:rsidR="0009782F" w:rsidRPr="00A216CA" w:rsidRDefault="0009782F" w:rsidP="00727F39">
            <w:pPr>
              <w:autoSpaceDE w:val="0"/>
              <w:autoSpaceDN w:val="0"/>
              <w:adjustRightInd w:val="0"/>
              <w:jc w:val="left"/>
              <w:rPr>
                <w:sz w:val="18"/>
                <w:lang w:val="fr-FR"/>
              </w:rPr>
            </w:pPr>
            <w:r w:rsidRPr="00A216CA">
              <w:rPr>
                <w:sz w:val="18"/>
                <w:lang w:val="fr-FR"/>
              </w:rPr>
              <w:t>bleu moyen</w:t>
            </w:r>
          </w:p>
          <w:p w:rsidR="0009782F" w:rsidRPr="00A216CA" w:rsidRDefault="0009782F" w:rsidP="00727F39">
            <w:pPr>
              <w:autoSpaceDE w:val="0"/>
              <w:autoSpaceDN w:val="0"/>
              <w:adjustRightInd w:val="0"/>
              <w:jc w:val="left"/>
              <w:rPr>
                <w:sz w:val="18"/>
                <w:lang w:val="fr-FR"/>
              </w:rPr>
            </w:pPr>
            <w:r w:rsidRPr="00A216CA">
              <w:rPr>
                <w:sz w:val="18"/>
                <w:lang w:val="fr-FR"/>
              </w:rPr>
              <w:t>bleu foncé</w:t>
            </w:r>
          </w:p>
          <w:p w:rsidR="0009782F" w:rsidRPr="00A216CA" w:rsidRDefault="0009782F" w:rsidP="00727F39">
            <w:pPr>
              <w:autoSpaceDE w:val="0"/>
              <w:autoSpaceDN w:val="0"/>
              <w:adjustRightInd w:val="0"/>
              <w:jc w:val="left"/>
              <w:rPr>
                <w:sz w:val="18"/>
                <w:lang w:val="fr-FR"/>
              </w:rPr>
            </w:pPr>
            <w:r w:rsidRPr="00A216CA">
              <w:rPr>
                <w:sz w:val="18"/>
                <w:lang w:val="fr-FR"/>
              </w:rPr>
              <w:t>rouge</w:t>
            </w:r>
            <w:r w:rsidRPr="00A216CA">
              <w:rPr>
                <w:sz w:val="18"/>
                <w:lang w:val="fr-FR"/>
              </w:rPr>
              <w:noBreakHyphen/>
              <w:t>violet</w:t>
            </w:r>
            <w:r w:rsidRPr="00A216CA">
              <w:rPr>
                <w:sz w:val="18"/>
                <w:lang w:val="fr-FR"/>
              </w:rPr>
              <w:br/>
              <w:t>violet</w:t>
            </w:r>
          </w:p>
          <w:p w:rsidR="0009782F" w:rsidRPr="00A216CA" w:rsidRDefault="0009782F" w:rsidP="00727F39">
            <w:pPr>
              <w:autoSpaceDE w:val="0"/>
              <w:autoSpaceDN w:val="0"/>
              <w:adjustRightInd w:val="0"/>
              <w:jc w:val="left"/>
              <w:rPr>
                <w:sz w:val="18"/>
                <w:lang w:val="fr-FR"/>
              </w:rPr>
            </w:pPr>
            <w:r w:rsidRPr="00A216CA">
              <w:rPr>
                <w:sz w:val="18"/>
                <w:lang w:val="fr-FR"/>
              </w:rPr>
              <w:t>violet</w:t>
            </w:r>
            <w:r w:rsidRPr="00A216CA">
              <w:rPr>
                <w:sz w:val="18"/>
                <w:lang w:val="fr-FR"/>
              </w:rPr>
              <w:noBreakHyphen/>
              <w:t>bleu</w:t>
            </w:r>
          </w:p>
        </w:tc>
        <w:tc>
          <w:tcPr>
            <w:tcW w:w="993" w:type="dxa"/>
            <w:tcBorders>
              <w:top w:val="single" w:sz="4" w:space="0" w:color="auto"/>
              <w:left w:val="single" w:sz="4" w:space="0" w:color="auto"/>
              <w:bottom w:val="single" w:sz="2" w:space="0" w:color="000000"/>
              <w:right w:val="single" w:sz="4" w:space="0" w:color="auto"/>
            </w:tcBorders>
          </w:tcPr>
          <w:p w:rsidR="0009782F" w:rsidRPr="00A216CA" w:rsidRDefault="0009782F" w:rsidP="00727F39">
            <w:pPr>
              <w:autoSpaceDE w:val="0"/>
              <w:autoSpaceDN w:val="0"/>
              <w:adjustRightInd w:val="0"/>
              <w:rPr>
                <w:sz w:val="18"/>
                <w:lang w:val="fr-FR"/>
              </w:rPr>
            </w:pPr>
            <w:r w:rsidRPr="00A216CA">
              <w:rPr>
                <w:sz w:val="18"/>
                <w:lang w:val="fr-FR"/>
              </w:rPr>
              <w:t>nominale</w:t>
            </w:r>
          </w:p>
        </w:tc>
        <w:tc>
          <w:tcPr>
            <w:tcW w:w="933" w:type="dxa"/>
            <w:tcBorders>
              <w:top w:val="single" w:sz="4" w:space="0" w:color="auto"/>
              <w:left w:val="single" w:sz="4" w:space="0" w:color="auto"/>
              <w:bottom w:val="single" w:sz="2" w:space="0" w:color="000000"/>
              <w:right w:val="single" w:sz="18" w:space="0" w:color="auto"/>
            </w:tcBorders>
          </w:tcPr>
          <w:p w:rsidR="0009782F" w:rsidRPr="00A216CA" w:rsidRDefault="0009782F" w:rsidP="00727F39">
            <w:pPr>
              <w:autoSpaceDE w:val="0"/>
              <w:autoSpaceDN w:val="0"/>
              <w:adjustRightInd w:val="0"/>
              <w:rPr>
                <w:sz w:val="18"/>
                <w:lang w:val="fr-FR"/>
              </w:rPr>
            </w:pPr>
            <w:r w:rsidRPr="00A216CA">
              <w:rPr>
                <w:sz w:val="18"/>
                <w:lang w:val="fr-FR"/>
              </w:rPr>
              <w:t>discrète</w:t>
            </w:r>
          </w:p>
        </w:tc>
        <w:tc>
          <w:tcPr>
            <w:tcW w:w="77" w:type="dxa"/>
            <w:gridSpan w:val="2"/>
            <w:vMerge/>
            <w:tcBorders>
              <w:top w:val="single" w:sz="4" w:space="0" w:color="000000"/>
              <w:left w:val="single" w:sz="18" w:space="0" w:color="auto"/>
              <w:bottom w:val="single" w:sz="2" w:space="0" w:color="000000"/>
              <w:right w:val="single" w:sz="4" w:space="0" w:color="auto"/>
            </w:tcBorders>
          </w:tcPr>
          <w:p w:rsidR="0009782F" w:rsidRPr="00A216CA" w:rsidRDefault="0009782F" w:rsidP="00727F39">
            <w:pPr>
              <w:autoSpaceDE w:val="0"/>
              <w:autoSpaceDN w:val="0"/>
              <w:adjustRightInd w:val="0"/>
              <w:rPr>
                <w:sz w:val="18"/>
                <w:lang w:val="fr-FR"/>
              </w:rPr>
            </w:pPr>
          </w:p>
        </w:tc>
        <w:tc>
          <w:tcPr>
            <w:tcW w:w="1421" w:type="dxa"/>
            <w:gridSpan w:val="2"/>
            <w:tcBorders>
              <w:top w:val="single" w:sz="4" w:space="0" w:color="auto"/>
              <w:left w:val="single" w:sz="4" w:space="0" w:color="auto"/>
              <w:bottom w:val="single" w:sz="2" w:space="0" w:color="000000"/>
              <w:right w:val="single" w:sz="4" w:space="0" w:color="auto"/>
            </w:tcBorders>
          </w:tcPr>
          <w:p w:rsidR="0009782F" w:rsidRPr="00A216CA" w:rsidRDefault="0009782F" w:rsidP="00727F39">
            <w:pPr>
              <w:autoSpaceDE w:val="0"/>
              <w:autoSpaceDN w:val="0"/>
              <w:adjustRightInd w:val="0"/>
              <w:rPr>
                <w:sz w:val="18"/>
                <w:lang w:val="fr-FR"/>
              </w:rPr>
            </w:pPr>
            <w:r w:rsidRPr="00A216CA">
              <w:rPr>
                <w:sz w:val="18"/>
                <w:lang w:val="fr-FR"/>
              </w:rPr>
              <w:t>conforme</w:t>
            </w: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p>
          <w:p w:rsidR="0009782F" w:rsidRPr="00A216CA" w:rsidRDefault="0009782F" w:rsidP="00727F39">
            <w:pPr>
              <w:autoSpaceDE w:val="0"/>
              <w:autoSpaceDN w:val="0"/>
              <w:adjustRightInd w:val="0"/>
              <w:rPr>
                <w:sz w:val="18"/>
                <w:lang w:val="fr-FR"/>
              </w:rPr>
            </w:pPr>
            <w:r w:rsidRPr="00A216CA">
              <w:rPr>
                <w:sz w:val="18"/>
                <w:lang w:val="fr-FR"/>
              </w:rPr>
              <w:t>hors</w:t>
            </w:r>
            <w:r w:rsidRPr="00A216CA">
              <w:rPr>
                <w:sz w:val="18"/>
                <w:lang w:val="fr-FR"/>
              </w:rPr>
              <w:noBreakHyphen/>
              <w:t>type</w:t>
            </w:r>
          </w:p>
        </w:tc>
        <w:tc>
          <w:tcPr>
            <w:tcW w:w="2871" w:type="dxa"/>
            <w:gridSpan w:val="2"/>
            <w:tcBorders>
              <w:top w:val="single" w:sz="4" w:space="0" w:color="auto"/>
              <w:left w:val="single" w:sz="4" w:space="0" w:color="auto"/>
              <w:bottom w:val="single" w:sz="2" w:space="0" w:color="000000"/>
              <w:right w:val="single" w:sz="4" w:space="0" w:color="auto"/>
            </w:tcBorders>
          </w:tcPr>
          <w:p w:rsidR="0009782F" w:rsidRPr="00A216CA" w:rsidRDefault="0009782F" w:rsidP="00727F39">
            <w:pPr>
              <w:autoSpaceDE w:val="0"/>
              <w:autoSpaceDN w:val="0"/>
              <w:adjustRightInd w:val="0"/>
              <w:jc w:val="left"/>
              <w:rPr>
                <w:sz w:val="18"/>
                <w:lang w:val="fr-FR"/>
              </w:rPr>
            </w:pPr>
            <w:r w:rsidRPr="00A216CA">
              <w:rPr>
                <w:sz w:val="18"/>
                <w:lang w:val="fr-FR"/>
              </w:rPr>
              <w:t>Nombre de plantes appartenant à la variété</w:t>
            </w:r>
          </w:p>
          <w:p w:rsidR="0009782F" w:rsidRPr="00A216CA" w:rsidRDefault="0009782F" w:rsidP="00727F39">
            <w:pPr>
              <w:autoSpaceDE w:val="0"/>
              <w:autoSpaceDN w:val="0"/>
              <w:adjustRightInd w:val="0"/>
              <w:jc w:val="left"/>
              <w:rPr>
                <w:sz w:val="18"/>
                <w:lang w:val="fr-FR"/>
              </w:rPr>
            </w:pPr>
          </w:p>
          <w:p w:rsidR="0009782F" w:rsidRPr="00A216CA" w:rsidRDefault="0009782F" w:rsidP="00727F39">
            <w:pPr>
              <w:autoSpaceDE w:val="0"/>
              <w:autoSpaceDN w:val="0"/>
              <w:adjustRightInd w:val="0"/>
              <w:jc w:val="left"/>
              <w:rPr>
                <w:sz w:val="18"/>
                <w:lang w:val="fr-FR"/>
              </w:rPr>
            </w:pPr>
            <w:r w:rsidRPr="00A216CA">
              <w:rPr>
                <w:sz w:val="18"/>
                <w:lang w:val="fr-FR"/>
              </w:rPr>
              <w:t>Nombre de plantes hors</w:t>
            </w:r>
            <w:r w:rsidRPr="00A216CA">
              <w:rPr>
                <w:sz w:val="18"/>
                <w:lang w:val="fr-FR"/>
              </w:rPr>
              <w:noBreakHyphen/>
              <w:t>type</w:t>
            </w:r>
          </w:p>
        </w:tc>
        <w:tc>
          <w:tcPr>
            <w:tcW w:w="1003" w:type="dxa"/>
            <w:tcBorders>
              <w:top w:val="single" w:sz="4" w:space="0" w:color="000000"/>
              <w:left w:val="single" w:sz="4" w:space="0" w:color="auto"/>
              <w:bottom w:val="single" w:sz="2" w:space="0" w:color="000000"/>
              <w:right w:val="single" w:sz="2"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nominale</w:t>
            </w:r>
          </w:p>
        </w:tc>
        <w:tc>
          <w:tcPr>
            <w:tcW w:w="1008" w:type="dxa"/>
            <w:gridSpan w:val="2"/>
            <w:tcBorders>
              <w:top w:val="single" w:sz="4" w:space="0" w:color="000000"/>
              <w:left w:val="single" w:sz="4" w:space="0" w:color="auto"/>
              <w:bottom w:val="single" w:sz="2" w:space="0" w:color="000000"/>
              <w:right w:val="single" w:sz="2" w:space="0" w:color="000000"/>
            </w:tcBorders>
          </w:tcPr>
          <w:p w:rsidR="0009782F" w:rsidRPr="00A216CA" w:rsidRDefault="0009782F" w:rsidP="00727F39">
            <w:pPr>
              <w:autoSpaceDE w:val="0"/>
              <w:autoSpaceDN w:val="0"/>
              <w:adjustRightInd w:val="0"/>
              <w:jc w:val="center"/>
              <w:rPr>
                <w:sz w:val="18"/>
                <w:lang w:val="fr-FR"/>
              </w:rPr>
            </w:pPr>
            <w:r w:rsidRPr="00A216CA">
              <w:rPr>
                <w:sz w:val="18"/>
                <w:lang w:val="fr-FR"/>
              </w:rPr>
              <w:t>discrète</w:t>
            </w:r>
          </w:p>
        </w:tc>
      </w:tr>
    </w:tbl>
    <w:p w:rsidR="0009782F" w:rsidRPr="00CC56AC" w:rsidRDefault="0009782F" w:rsidP="0009782F">
      <w:pPr>
        <w:autoSpaceDE w:val="0"/>
        <w:autoSpaceDN w:val="0"/>
        <w:adjustRightInd w:val="0"/>
        <w:spacing w:line="200" w:lineRule="exact"/>
        <w:rPr>
          <w:lang w:val="fr-FR"/>
        </w:rPr>
      </w:pPr>
    </w:p>
    <w:p w:rsidR="0009782F" w:rsidRPr="00CC56AC" w:rsidRDefault="0009782F" w:rsidP="0009782F">
      <w:pPr>
        <w:autoSpaceDE w:val="0"/>
        <w:autoSpaceDN w:val="0"/>
        <w:adjustRightInd w:val="0"/>
        <w:spacing w:line="200" w:lineRule="exact"/>
        <w:rPr>
          <w:lang w:val="fr-FR"/>
        </w:rPr>
      </w:pPr>
    </w:p>
    <w:p w:rsidR="0009782F" w:rsidRPr="00CC56AC" w:rsidRDefault="0009782F" w:rsidP="0009782F">
      <w:pPr>
        <w:autoSpaceDE w:val="0"/>
        <w:autoSpaceDN w:val="0"/>
        <w:adjustRightInd w:val="0"/>
        <w:spacing w:line="200" w:lineRule="exact"/>
        <w:rPr>
          <w:i/>
          <w:lang w:val="fr-FR"/>
        </w:rPr>
      </w:pPr>
      <w:r w:rsidRPr="00CC56AC">
        <w:rPr>
          <w:i/>
          <w:lang w:val="fr-FR"/>
        </w:rPr>
        <w:t>Modifications corrélatives :</w:t>
      </w:r>
    </w:p>
    <w:p w:rsidR="0009782F" w:rsidRPr="00CC56AC" w:rsidRDefault="0009782F" w:rsidP="0009782F">
      <w:pPr>
        <w:autoSpaceDE w:val="0"/>
        <w:autoSpaceDN w:val="0"/>
        <w:adjustRightInd w:val="0"/>
        <w:spacing w:line="200" w:lineRule="exact"/>
        <w:rPr>
          <w:lang w:val="fr-FR"/>
        </w:rPr>
      </w:pPr>
    </w:p>
    <w:p w:rsidR="0009782F" w:rsidRPr="00CC56AC" w:rsidRDefault="0009782F" w:rsidP="0009782F">
      <w:pPr>
        <w:autoSpaceDE w:val="0"/>
        <w:autoSpaceDN w:val="0"/>
        <w:adjustRightInd w:val="0"/>
        <w:rPr>
          <w:lang w:val="fr-FR"/>
        </w:rPr>
      </w:pPr>
      <w:r>
        <w:rPr>
          <w:lang w:val="fr-FR"/>
        </w:rPr>
        <w:t>Renuméroter l’actuelle s</w:t>
      </w:r>
      <w:r w:rsidRPr="00CC56AC">
        <w:rPr>
          <w:lang w:val="fr-FR"/>
        </w:rPr>
        <w:t>ection 2</w:t>
      </w:r>
      <w:r>
        <w:rPr>
          <w:lang w:val="fr-FR"/>
        </w:rPr>
        <w:t> </w:t>
      </w:r>
      <w:r w:rsidRPr="00CC56AC">
        <w:rPr>
          <w:lang w:val="fr-FR"/>
        </w:rPr>
        <w:t>: “Validation des données et des hypothèses” dans la premiè</w:t>
      </w:r>
      <w:r>
        <w:rPr>
          <w:lang w:val="fr-FR"/>
        </w:rPr>
        <w:t>re partie du document TGP/8 en s</w:t>
      </w:r>
      <w:r w:rsidRPr="00CC56AC">
        <w:rPr>
          <w:lang w:val="fr-FR"/>
        </w:rPr>
        <w:t>ection 3;</w:t>
      </w:r>
    </w:p>
    <w:p w:rsidR="0009782F" w:rsidRDefault="0009782F" w:rsidP="0009782F">
      <w:pPr>
        <w:autoSpaceDE w:val="0"/>
        <w:autoSpaceDN w:val="0"/>
        <w:adjustRightInd w:val="0"/>
        <w:spacing w:line="200" w:lineRule="exact"/>
        <w:ind w:right="-312"/>
        <w:rPr>
          <w:lang w:val="fr-FR"/>
        </w:rPr>
      </w:pPr>
      <w:r>
        <w:rPr>
          <w:lang w:val="fr-FR"/>
        </w:rPr>
        <w:t>Renuméroter l’actuelle s</w:t>
      </w:r>
      <w:r w:rsidRPr="00CC56AC">
        <w:rPr>
          <w:lang w:val="fr-FR"/>
        </w:rPr>
        <w:t>ection 3 : “Choix des méthodes statistiques aux fins de l</w:t>
      </w:r>
      <w:r>
        <w:rPr>
          <w:lang w:val="fr-FR"/>
        </w:rPr>
        <w:t>’</w:t>
      </w:r>
      <w:r w:rsidRPr="00CC56AC">
        <w:rPr>
          <w:lang w:val="fr-FR"/>
        </w:rPr>
        <w:t>évaluation de la distinction” dans la premiè</w:t>
      </w:r>
      <w:r>
        <w:rPr>
          <w:lang w:val="fr-FR"/>
        </w:rPr>
        <w:t>re partie du document TGP/8 en s</w:t>
      </w:r>
      <w:r w:rsidRPr="00CC56AC">
        <w:rPr>
          <w:lang w:val="fr-FR"/>
        </w:rPr>
        <w:t>ection 4.</w:t>
      </w:r>
    </w:p>
    <w:p w:rsidR="0009782F" w:rsidRPr="00CC56AC" w:rsidRDefault="0009782F" w:rsidP="0009782F">
      <w:pPr>
        <w:autoSpaceDE w:val="0"/>
        <w:autoSpaceDN w:val="0"/>
        <w:adjustRightInd w:val="0"/>
        <w:spacing w:line="200" w:lineRule="exact"/>
        <w:rPr>
          <w:lang w:val="fr-FR"/>
        </w:rPr>
      </w:pPr>
    </w:p>
    <w:p w:rsidR="0009782F" w:rsidRPr="00CC56AC" w:rsidRDefault="0009782F" w:rsidP="0009782F">
      <w:pPr>
        <w:autoSpaceDE w:val="0"/>
        <w:autoSpaceDN w:val="0"/>
        <w:adjustRightInd w:val="0"/>
        <w:spacing w:line="200" w:lineRule="exact"/>
        <w:rPr>
          <w:lang w:val="fr-FR"/>
        </w:rPr>
      </w:pPr>
    </w:p>
    <w:p w:rsidR="0009782F" w:rsidRPr="00CC56AC" w:rsidRDefault="0009782F" w:rsidP="0009782F">
      <w:pPr>
        <w:rPr>
          <w:highlight w:val="yellow"/>
          <w:lang w:val="fr-FR"/>
        </w:rPr>
        <w:sectPr w:rsidR="0009782F" w:rsidRPr="00CC56AC" w:rsidSect="00727F39">
          <w:headerReference w:type="first" r:id="rId27"/>
          <w:footnotePr>
            <w:numFmt w:val="chicago"/>
          </w:footnotePr>
          <w:endnotePr>
            <w:numFmt w:val="chicago"/>
          </w:endnotePr>
          <w:pgSz w:w="16840" w:h="11907" w:orient="landscape" w:code="9"/>
          <w:pgMar w:top="1134" w:right="510" w:bottom="1134" w:left="1134" w:header="510" w:footer="680" w:gutter="0"/>
          <w:cols w:space="720"/>
          <w:titlePg/>
          <w:docGrid w:linePitch="272"/>
        </w:sectPr>
      </w:pPr>
    </w:p>
    <w:p w:rsidR="0009782F" w:rsidRPr="00CC56AC" w:rsidRDefault="0009782F" w:rsidP="0009782F">
      <w:pPr>
        <w:pStyle w:val="Heading2"/>
        <w:rPr>
          <w:lang w:val="fr-FR"/>
        </w:rPr>
      </w:pPr>
      <w:bookmarkStart w:id="134" w:name="_Toc380058580"/>
      <w:bookmarkStart w:id="135" w:name="_Toc380066770"/>
      <w:r w:rsidRPr="00CC56AC">
        <w:rPr>
          <w:lang w:val="fr-FR"/>
        </w:rPr>
        <w:lastRenderedPageBreak/>
        <w:t>Section 5 (nouveau)</w:t>
      </w:r>
      <w:r>
        <w:rPr>
          <w:lang w:val="fr-FR"/>
        </w:rPr>
        <w:t> </w:t>
      </w:r>
      <w:r w:rsidRPr="00CC56AC">
        <w:rPr>
          <w:lang w:val="fr-FR"/>
        </w:rPr>
        <w:t>: Réduction de la taille des essais</w:t>
      </w:r>
      <w:bookmarkEnd w:id="134"/>
      <w:bookmarkEnd w:id="135"/>
    </w:p>
    <w:p w:rsidR="0009782F" w:rsidRPr="00CC56AC" w:rsidRDefault="0009782F" w:rsidP="0009782F">
      <w:pPr>
        <w:keepNext/>
        <w:jc w:val="left"/>
        <w:rPr>
          <w:lang w:val="fr-FR"/>
        </w:rPr>
      </w:pPr>
    </w:p>
    <w:p w:rsidR="0009782F" w:rsidRPr="00CC56AC" w:rsidRDefault="0009782F" w:rsidP="0009782F">
      <w:pPr>
        <w:rPr>
          <w:lang w:val="fr-FR"/>
        </w:rPr>
      </w:pPr>
      <w:r w:rsidRPr="00CC56AC">
        <w:rPr>
          <w:lang w:val="fr-FR"/>
        </w:rPr>
        <w:t>Ajouter une nouvelle section 5 comme suit (voir le document</w:t>
      </w:r>
      <w:r>
        <w:rPr>
          <w:lang w:val="fr-FR"/>
        </w:rPr>
        <w:t> TC</w:t>
      </w:r>
      <w:r w:rsidRPr="00CC56AC">
        <w:rPr>
          <w:lang w:val="fr-FR"/>
        </w:rPr>
        <w:t>/49/41 “Compte rendu des conclusions”, paragraphe 53) :</w:t>
      </w:r>
    </w:p>
    <w:p w:rsidR="0009782F" w:rsidRPr="00CC56AC" w:rsidRDefault="0009782F" w:rsidP="0009782F">
      <w:pPr>
        <w:jc w:val="left"/>
        <w:rPr>
          <w:lang w:val="fr-FR"/>
        </w:rPr>
      </w:pPr>
    </w:p>
    <w:p w:rsidR="0009782F" w:rsidRPr="00CC56AC" w:rsidRDefault="0009782F" w:rsidP="0009782F">
      <w:pPr>
        <w:rPr>
          <w:lang w:val="fr-FR"/>
        </w:rPr>
      </w:pPr>
    </w:p>
    <w:p w:rsidR="0009782F" w:rsidRPr="00CC56AC" w:rsidRDefault="0009782F" w:rsidP="0009782F">
      <w:pPr>
        <w:ind w:left="567"/>
        <w:jc w:val="center"/>
        <w:rPr>
          <w:sz w:val="18"/>
          <w:lang w:val="fr-FR"/>
        </w:rPr>
      </w:pPr>
      <w:r w:rsidRPr="00CC56AC">
        <w:rPr>
          <w:bCs/>
          <w:sz w:val="18"/>
          <w:lang w:val="fr-FR"/>
        </w:rPr>
        <w:t>“</w:t>
      </w:r>
      <w:r w:rsidRPr="00CC56AC">
        <w:rPr>
          <w:sz w:val="18"/>
          <w:lang w:val="fr-FR"/>
        </w:rPr>
        <w:t>MISE EN CULTURE CYCLIQUE DE VARIÉTÉS RECONNUES</w:t>
      </w:r>
      <w:r w:rsidRPr="00CC56AC">
        <w:rPr>
          <w:sz w:val="18"/>
          <w:lang w:val="fr-FR"/>
        </w:rPr>
        <w:br/>
        <w:t>POUR RÉDUIRE LA TAILLE DES ESSAIS</w:t>
      </w:r>
    </w:p>
    <w:p w:rsidR="0009782F" w:rsidRPr="00CC56AC" w:rsidRDefault="0009782F" w:rsidP="0009782F">
      <w:pPr>
        <w:ind w:left="567"/>
        <w:jc w:val="center"/>
        <w:rPr>
          <w:i/>
          <w:sz w:val="18"/>
          <w:lang w:val="fr-FR"/>
        </w:rPr>
      </w:pPr>
    </w:p>
    <w:p w:rsidR="0009782F" w:rsidRPr="00CC56AC" w:rsidRDefault="0009782F" w:rsidP="0009782F">
      <w:pPr>
        <w:pStyle w:val="Heading2"/>
        <w:rPr>
          <w:lang w:val="fr-FR"/>
        </w:rPr>
      </w:pPr>
    </w:p>
    <w:p w:rsidR="0009782F" w:rsidRPr="00CC56AC" w:rsidRDefault="0009782F" w:rsidP="0009782F">
      <w:pPr>
        <w:keepNext/>
        <w:ind w:left="567" w:right="567"/>
        <w:rPr>
          <w:sz w:val="18"/>
          <w:u w:val="single"/>
          <w:lang w:val="fr-FR"/>
        </w:rPr>
      </w:pPr>
      <w:r w:rsidRPr="00CC56AC">
        <w:rPr>
          <w:bCs/>
          <w:sz w:val="18"/>
          <w:lang w:val="fr-FR"/>
        </w:rPr>
        <w:t>“</w:t>
      </w:r>
      <w:r w:rsidRPr="00CC56AC">
        <w:rPr>
          <w:sz w:val="18"/>
          <w:u w:val="single"/>
          <w:lang w:val="fr-FR"/>
        </w:rPr>
        <w:t>1.1</w:t>
      </w:r>
      <w:r w:rsidRPr="00CC56AC">
        <w:rPr>
          <w:sz w:val="18"/>
          <w:u w:val="single"/>
          <w:lang w:val="fr-FR"/>
        </w:rPr>
        <w:tab/>
        <w:t>Résumé des critères d</w:t>
      </w:r>
      <w:r>
        <w:rPr>
          <w:sz w:val="18"/>
          <w:u w:val="single"/>
          <w:lang w:val="fr-FR"/>
        </w:rPr>
        <w:t>’</w:t>
      </w:r>
      <w:r w:rsidRPr="00CC56AC">
        <w:rPr>
          <w:sz w:val="18"/>
          <w:u w:val="single"/>
          <w:lang w:val="fr-FR"/>
        </w:rPr>
        <w:t>application de la méthode</w:t>
      </w:r>
    </w:p>
    <w:p w:rsidR="0009782F" w:rsidRPr="00CC56AC" w:rsidRDefault="0009782F" w:rsidP="0009782F">
      <w:pPr>
        <w:keepNext/>
        <w:ind w:left="567" w:right="567"/>
        <w:rPr>
          <w:sz w:val="18"/>
          <w:lang w:val="fr-FR"/>
        </w:rPr>
      </w:pPr>
    </w:p>
    <w:p w:rsidR="0009782F" w:rsidRPr="00CC56AC" w:rsidRDefault="0009782F" w:rsidP="0009782F">
      <w:pPr>
        <w:tabs>
          <w:tab w:val="left" w:pos="992"/>
        </w:tabs>
        <w:ind w:left="567" w:right="567"/>
        <w:rPr>
          <w:sz w:val="18"/>
          <w:lang w:val="fr-FR"/>
        </w:rPr>
      </w:pPr>
      <w:r w:rsidRPr="00CC56AC">
        <w:rPr>
          <w:bCs/>
          <w:sz w:val="18"/>
          <w:lang w:val="fr-FR"/>
        </w:rPr>
        <w:t>“</w:t>
      </w:r>
      <w:r w:rsidRPr="00CC56AC">
        <w:rPr>
          <w:sz w:val="18"/>
          <w:lang w:val="fr-FR"/>
        </w:rPr>
        <w:t>La mise en culture cyclique de variétés reconnues pour réduire la taille des essais se prête à des essais où :</w:t>
      </w:r>
    </w:p>
    <w:p w:rsidR="0009782F" w:rsidRPr="00CC56AC" w:rsidRDefault="0009782F" w:rsidP="0009782F">
      <w:pPr>
        <w:numPr>
          <w:ilvl w:val="0"/>
          <w:numId w:val="3"/>
        </w:numPr>
        <w:tabs>
          <w:tab w:val="clear" w:pos="720"/>
          <w:tab w:val="num" w:pos="1287"/>
        </w:tabs>
        <w:spacing w:before="240"/>
        <w:ind w:left="1287" w:right="567"/>
        <w:rPr>
          <w:sz w:val="18"/>
          <w:lang w:val="fr-FR"/>
        </w:rPr>
      </w:pPr>
      <w:r w:rsidRPr="00CC56AC">
        <w:rPr>
          <w:sz w:val="18"/>
          <w:lang w:val="fr-FR"/>
        </w:rPr>
        <w:t>la distinction est déterminée par la méthode d</w:t>
      </w:r>
      <w:r>
        <w:rPr>
          <w:sz w:val="18"/>
          <w:lang w:val="fr-FR"/>
        </w:rPr>
        <w:t>’</w:t>
      </w:r>
      <w:r w:rsidRPr="00CC56AC">
        <w:rPr>
          <w:sz w:val="18"/>
          <w:lang w:val="fr-FR"/>
        </w:rPr>
        <w:t>analyse COYD;</w:t>
      </w:r>
    </w:p>
    <w:p w:rsidR="0009782F" w:rsidRPr="00CC56AC" w:rsidRDefault="0009782F" w:rsidP="0009782F">
      <w:pPr>
        <w:numPr>
          <w:ilvl w:val="0"/>
          <w:numId w:val="3"/>
        </w:numPr>
        <w:tabs>
          <w:tab w:val="clear" w:pos="720"/>
          <w:tab w:val="left" w:pos="1281"/>
        </w:tabs>
        <w:spacing w:before="240"/>
        <w:ind w:left="1281" w:right="567" w:hanging="357"/>
        <w:rPr>
          <w:sz w:val="18"/>
          <w:lang w:val="fr-FR"/>
        </w:rPr>
      </w:pPr>
      <w:r w:rsidRPr="00CC56AC">
        <w:rPr>
          <w:sz w:val="18"/>
          <w:lang w:val="fr-FR"/>
        </w:rPr>
        <w:t>le nombre de variétés reconnues est excessif pour des raisons de coût et pour des raisons pratiques;</w:t>
      </w:r>
    </w:p>
    <w:p w:rsidR="0009782F" w:rsidRPr="00CC56AC" w:rsidRDefault="0009782F" w:rsidP="0009782F">
      <w:pPr>
        <w:numPr>
          <w:ilvl w:val="0"/>
          <w:numId w:val="3"/>
        </w:numPr>
        <w:tabs>
          <w:tab w:val="clear" w:pos="720"/>
          <w:tab w:val="left" w:pos="1281"/>
        </w:tabs>
        <w:spacing w:before="240"/>
        <w:ind w:left="1281" w:right="567" w:hanging="357"/>
        <w:rPr>
          <w:sz w:val="18"/>
          <w:lang w:val="fr-FR"/>
        </w:rPr>
      </w:pPr>
      <w:r w:rsidRPr="00CC56AC">
        <w:rPr>
          <w:sz w:val="18"/>
          <w:lang w:val="fr-FR"/>
        </w:rPr>
        <w:t>il devrait y avoir au moins 20 degrés de liberté pour le carré moyen des variétés par année ajusté de la MJRA dans l</w:t>
      </w:r>
      <w:r>
        <w:rPr>
          <w:sz w:val="18"/>
          <w:lang w:val="fr-FR"/>
        </w:rPr>
        <w:t>’</w:t>
      </w:r>
      <w:r w:rsidRPr="00CC56AC">
        <w:rPr>
          <w:sz w:val="18"/>
          <w:lang w:val="fr-FR"/>
        </w:rPr>
        <w:t>analyse COYD adaptée de variance.  Dans le cas contraire, la mise en culture de variétés reconnues ne devrait pas être utilisée.</w:t>
      </w:r>
    </w:p>
    <w:p w:rsidR="0009782F" w:rsidRPr="00CC56AC" w:rsidRDefault="0009782F" w:rsidP="0009782F">
      <w:pPr>
        <w:ind w:right="567"/>
        <w:rPr>
          <w:sz w:val="18"/>
          <w:lang w:val="fr-FR"/>
        </w:rPr>
      </w:pPr>
    </w:p>
    <w:p w:rsidR="0009782F" w:rsidRPr="00CC56AC" w:rsidRDefault="0009782F" w:rsidP="0009782F">
      <w:pPr>
        <w:keepNext/>
        <w:ind w:left="567" w:right="567"/>
        <w:rPr>
          <w:sz w:val="18"/>
          <w:u w:val="single"/>
          <w:lang w:val="fr-FR"/>
        </w:rPr>
      </w:pPr>
      <w:r w:rsidRPr="00CC56AC">
        <w:rPr>
          <w:bCs/>
          <w:sz w:val="18"/>
          <w:lang w:val="fr-FR"/>
        </w:rPr>
        <w:t>“</w:t>
      </w:r>
      <w:r w:rsidRPr="00CC56AC">
        <w:rPr>
          <w:sz w:val="18"/>
          <w:u w:val="single"/>
          <w:lang w:val="fr-FR"/>
        </w:rPr>
        <w:t>1.2</w:t>
      </w:r>
      <w:r w:rsidRPr="00CC56AC">
        <w:rPr>
          <w:sz w:val="18"/>
          <w:u w:val="single"/>
          <w:lang w:val="fr-FR"/>
        </w:rPr>
        <w:tab/>
        <w:t>Résumé</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La mise en culture cyclique des variétés reconnues à l</w:t>
      </w:r>
      <w:r>
        <w:rPr>
          <w:sz w:val="18"/>
          <w:lang w:val="fr-FR"/>
        </w:rPr>
        <w:t>’</w:t>
      </w:r>
      <w:r w:rsidRPr="00CC56AC">
        <w:rPr>
          <w:sz w:val="18"/>
          <w:lang w:val="fr-FR"/>
        </w:rPr>
        <w:t>essai et en analyse par données compensées est un système qui vise à réduire la taille des essais DHS tout en conservant la rigueur de l</w:t>
      </w:r>
      <w:r>
        <w:rPr>
          <w:sz w:val="18"/>
          <w:lang w:val="fr-FR"/>
        </w:rPr>
        <w:t>’</w:t>
      </w:r>
      <w:r w:rsidRPr="00CC56AC">
        <w:rPr>
          <w:sz w:val="18"/>
          <w:lang w:val="fr-FR"/>
        </w:rPr>
        <w:t>examen.  Elle peut être utilisée dans des essais où la distinction est déterminée par la méthode d</w:t>
      </w:r>
      <w:r>
        <w:rPr>
          <w:sz w:val="18"/>
          <w:lang w:val="fr-FR"/>
        </w:rPr>
        <w:t>’</w:t>
      </w:r>
      <w:r w:rsidRPr="00CC56AC">
        <w:rPr>
          <w:sz w:val="18"/>
          <w:lang w:val="fr-FR"/>
        </w:rPr>
        <w:t>analyse COYD.</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Le système consiste à allouer chacune des variétés reconnues à l</w:t>
      </w:r>
      <w:r>
        <w:rPr>
          <w:sz w:val="18"/>
          <w:lang w:val="fr-FR"/>
        </w:rPr>
        <w:t>’</w:t>
      </w:r>
      <w:r w:rsidRPr="00CC56AC">
        <w:rPr>
          <w:sz w:val="18"/>
          <w:lang w:val="fr-FR"/>
        </w:rPr>
        <w:t>essai à l</w:t>
      </w:r>
      <w:r>
        <w:rPr>
          <w:sz w:val="18"/>
          <w:lang w:val="fr-FR"/>
        </w:rPr>
        <w:t>’</w:t>
      </w:r>
      <w:r w:rsidRPr="00CC56AC">
        <w:rPr>
          <w:sz w:val="18"/>
          <w:lang w:val="fr-FR"/>
        </w:rPr>
        <w:t>une des trois</w:t>
      </w:r>
      <w:r>
        <w:rPr>
          <w:sz w:val="18"/>
          <w:lang w:val="fr-FR"/>
        </w:rPr>
        <w:t> </w:t>
      </w:r>
      <w:r w:rsidRPr="00CC56AC">
        <w:rPr>
          <w:sz w:val="18"/>
          <w:lang w:val="fr-FR"/>
        </w:rPr>
        <w:t>séries une série omise à tour de rôle de l</w:t>
      </w:r>
      <w:r>
        <w:rPr>
          <w:sz w:val="18"/>
          <w:lang w:val="fr-FR"/>
        </w:rPr>
        <w:t>’</w:t>
      </w:r>
      <w:r w:rsidRPr="00CC56AC">
        <w:rPr>
          <w:sz w:val="18"/>
          <w:lang w:val="fr-FR"/>
        </w:rPr>
        <w:t>essai chaque année</w:t>
      </w:r>
      <w:r w:rsidRPr="00CC56AC">
        <w:rPr>
          <w:rStyle w:val="FootnoteReference"/>
          <w:sz w:val="18"/>
          <w:lang w:val="fr-FR"/>
        </w:rPr>
        <w:footnoteReference w:id="5"/>
      </w:r>
      <w:r w:rsidRPr="00CC56AC">
        <w:rPr>
          <w:sz w:val="18"/>
          <w:lang w:val="fr-FR"/>
        </w:rPr>
        <w:t>.  Les variétés candidates sont incluses dans les essais durant les trois années de leur période d</w:t>
      </w:r>
      <w:r>
        <w:rPr>
          <w:sz w:val="18"/>
          <w:lang w:val="fr-FR"/>
        </w:rPr>
        <w:t>’</w:t>
      </w:r>
      <w:r w:rsidRPr="00CC56AC">
        <w:rPr>
          <w:sz w:val="18"/>
          <w:lang w:val="fr-FR"/>
        </w:rPr>
        <w:t>examen, plus une quatrième année.  Si, après un examen</w:t>
      </w:r>
      <w:r>
        <w:rPr>
          <w:sz w:val="18"/>
          <w:lang w:val="fr-FR"/>
        </w:rPr>
        <w:t> </w:t>
      </w:r>
      <w:r w:rsidRPr="00CC56AC">
        <w:rPr>
          <w:sz w:val="18"/>
          <w:lang w:val="fr-FR"/>
        </w:rPr>
        <w:t>DHS, ces variétés se voient octroyer une protection, elles s</w:t>
      </w:r>
      <w:r>
        <w:rPr>
          <w:sz w:val="18"/>
          <w:lang w:val="fr-FR"/>
        </w:rPr>
        <w:t>’</w:t>
      </w:r>
      <w:r w:rsidRPr="00CC56AC">
        <w:rPr>
          <w:sz w:val="18"/>
          <w:lang w:val="fr-FR"/>
        </w:rPr>
        <w:t>unissent aux variétés reconnues à l</w:t>
      </w:r>
      <w:r>
        <w:rPr>
          <w:sz w:val="18"/>
          <w:lang w:val="fr-FR"/>
        </w:rPr>
        <w:t>’</w:t>
      </w:r>
      <w:r w:rsidRPr="00CC56AC">
        <w:rPr>
          <w:sz w:val="18"/>
          <w:lang w:val="fr-FR"/>
        </w:rPr>
        <w:t>essai, sont attribuées à une série et sont omises cycliquement des essais tous les trois ans.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La distinction est évaluée en appliquant une adaptation de l</w:t>
      </w:r>
      <w:r>
        <w:rPr>
          <w:sz w:val="18"/>
          <w:lang w:val="fr-FR"/>
        </w:rPr>
        <w:t>’</w:t>
      </w:r>
      <w:r w:rsidRPr="00CC56AC">
        <w:rPr>
          <w:sz w:val="18"/>
          <w:lang w:val="fr-FR"/>
        </w:rPr>
        <w:t>analyse COYD au tableau incomplet des moyennes par caractère des variétés (variétés candidates et reconnues) durant la période d</w:t>
      </w:r>
      <w:r>
        <w:rPr>
          <w:sz w:val="18"/>
          <w:lang w:val="fr-FR"/>
        </w:rPr>
        <w:t>’</w:t>
      </w:r>
      <w:r w:rsidRPr="00CC56AC">
        <w:rPr>
          <w:sz w:val="18"/>
          <w:lang w:val="fr-FR"/>
        </w:rPr>
        <w:t>examen de trois ans.  Lorsque font défaut des données pour une variété, on utilise les données de deux années précédant la période d</w:t>
      </w:r>
      <w:r>
        <w:rPr>
          <w:sz w:val="18"/>
          <w:lang w:val="fr-FR"/>
        </w:rPr>
        <w:t>’</w:t>
      </w:r>
      <w:r w:rsidRPr="00CC56AC">
        <w:rPr>
          <w:sz w:val="18"/>
          <w:lang w:val="fr-FR"/>
        </w:rPr>
        <w:t>examen.  Si l</w:t>
      </w:r>
      <w:r>
        <w:rPr>
          <w:sz w:val="18"/>
          <w:lang w:val="fr-FR"/>
        </w:rPr>
        <w:t>’</w:t>
      </w:r>
      <w:r w:rsidRPr="00CC56AC">
        <w:rPr>
          <w:sz w:val="18"/>
          <w:lang w:val="fr-FR"/>
        </w:rPr>
        <w:t>homogénéité est déterminée par l</w:t>
      </w:r>
      <w:r>
        <w:rPr>
          <w:sz w:val="18"/>
          <w:lang w:val="fr-FR"/>
        </w:rPr>
        <w:t>’</w:t>
      </w:r>
      <w:r w:rsidRPr="00CC56AC">
        <w:rPr>
          <w:sz w:val="18"/>
          <w:lang w:val="fr-FR"/>
        </w:rPr>
        <w:t>analyse COYU, elle peut être appliquée au tableau incomplet des écarts types des caractères des variétés (variétés candidates et reconnues) durant la période d</w:t>
      </w:r>
      <w:r>
        <w:rPr>
          <w:sz w:val="18"/>
          <w:lang w:val="fr-FR"/>
        </w:rPr>
        <w:t>’</w:t>
      </w:r>
      <w:r w:rsidRPr="00CC56AC">
        <w:rPr>
          <w:sz w:val="18"/>
          <w:lang w:val="fr-FR"/>
        </w:rPr>
        <w:t>examen de trois ans.  Avant son adoption, les données historiques devraient être utilisées pour comparer les décisions DHS prises sur la base du système de mise en culture cyclique aux décisions prises sur la base du système existant.</w:t>
      </w:r>
    </w:p>
    <w:p w:rsidR="0009782F" w:rsidRPr="00CC56AC" w:rsidRDefault="0009782F" w:rsidP="0009782F">
      <w:pPr>
        <w:ind w:right="567"/>
        <w:rPr>
          <w:sz w:val="18"/>
          <w:lang w:val="fr-FR"/>
        </w:rPr>
      </w:pPr>
    </w:p>
    <w:p w:rsidR="0009782F" w:rsidRPr="00CC56AC" w:rsidRDefault="0009782F" w:rsidP="0009782F">
      <w:pPr>
        <w:keepNext/>
        <w:ind w:left="567" w:right="567"/>
        <w:rPr>
          <w:sz w:val="18"/>
          <w:u w:val="single"/>
          <w:lang w:val="fr-FR"/>
        </w:rPr>
      </w:pPr>
      <w:r w:rsidRPr="00CC56AC">
        <w:rPr>
          <w:bCs/>
          <w:sz w:val="18"/>
          <w:lang w:val="fr-FR"/>
        </w:rPr>
        <w:t>“</w:t>
      </w:r>
      <w:r w:rsidRPr="00CC56AC">
        <w:rPr>
          <w:sz w:val="18"/>
          <w:u w:val="single"/>
          <w:lang w:val="fr-FR"/>
        </w:rPr>
        <w:t>1.3</w:t>
      </w:r>
      <w:r w:rsidRPr="00CC56AC">
        <w:rPr>
          <w:sz w:val="18"/>
          <w:u w:val="single"/>
          <w:lang w:val="fr-FR"/>
        </w:rPr>
        <w:tab/>
        <w:t>Mise en culture cyclique de variétés reconnues à l</w:t>
      </w:r>
      <w:r>
        <w:rPr>
          <w:sz w:val="18"/>
          <w:u w:val="single"/>
          <w:lang w:val="fr-FR"/>
        </w:rPr>
        <w:t>’</w:t>
      </w:r>
      <w:r w:rsidRPr="00CC56AC">
        <w:rPr>
          <w:sz w:val="18"/>
          <w:u w:val="single"/>
          <w:lang w:val="fr-FR"/>
        </w:rPr>
        <w:t>essai</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Les variétés reconnues à l</w:t>
      </w:r>
      <w:r>
        <w:rPr>
          <w:sz w:val="18"/>
          <w:lang w:val="fr-FR"/>
        </w:rPr>
        <w:t>’</w:t>
      </w:r>
      <w:r w:rsidRPr="00CC56AC">
        <w:rPr>
          <w:sz w:val="18"/>
          <w:lang w:val="fr-FR"/>
        </w:rPr>
        <w:t>essai sont attribuées à l</w:t>
      </w:r>
      <w:r>
        <w:rPr>
          <w:sz w:val="18"/>
          <w:lang w:val="fr-FR"/>
        </w:rPr>
        <w:t>’</w:t>
      </w:r>
      <w:r w:rsidRPr="00CC56AC">
        <w:rPr>
          <w:sz w:val="18"/>
          <w:lang w:val="fr-FR"/>
        </w:rPr>
        <w:t>une de trois</w:t>
      </w:r>
      <w:r>
        <w:rPr>
          <w:sz w:val="18"/>
          <w:lang w:val="fr-FR"/>
        </w:rPr>
        <w:t> </w:t>
      </w:r>
      <w:r w:rsidRPr="00CC56AC">
        <w:rPr>
          <w:sz w:val="18"/>
          <w:lang w:val="fr-FR"/>
        </w:rPr>
        <w:t>séries.  Une série est omise cycliquement de l</w:t>
      </w:r>
      <w:r>
        <w:rPr>
          <w:sz w:val="18"/>
          <w:lang w:val="fr-FR"/>
        </w:rPr>
        <w:t>’</w:t>
      </w:r>
      <w:r w:rsidRPr="00CC56AC">
        <w:rPr>
          <w:sz w:val="18"/>
          <w:lang w:val="fr-FR"/>
        </w:rPr>
        <w:t>essai chaque année (</w:t>
      </w:r>
      <w:r>
        <w:rPr>
          <w:sz w:val="18"/>
          <w:lang w:val="fr-FR"/>
        </w:rPr>
        <w:t>figure </w:t>
      </w:r>
      <w:r w:rsidRPr="00CC56AC">
        <w:rPr>
          <w:sz w:val="18"/>
          <w:lang w:val="fr-FR"/>
        </w:rPr>
        <w:t xml:space="preserve">1).  Par conséquent, les variétés appartenant à la série 1 dans la </w:t>
      </w:r>
      <w:r>
        <w:rPr>
          <w:sz w:val="18"/>
          <w:lang w:val="fr-FR"/>
        </w:rPr>
        <w:t>figure </w:t>
      </w:r>
      <w:r w:rsidRPr="00CC56AC">
        <w:rPr>
          <w:sz w:val="18"/>
          <w:lang w:val="fr-FR"/>
        </w:rPr>
        <w:t>1 ne seront pas mises en culture en 2010, 2013 ou 2016 alors que celles appartenant à la série 3 ne le seront pas en 2012, 2015 ou 2018.  Cela aura pour résultat une taille des essais plus petite car un tiers des variétés reconnues est omis de l</w:t>
      </w:r>
      <w:r>
        <w:rPr>
          <w:sz w:val="18"/>
          <w:lang w:val="fr-FR"/>
        </w:rPr>
        <w:t>’</w:t>
      </w:r>
      <w:r w:rsidRPr="00CC56AC">
        <w:rPr>
          <w:sz w:val="18"/>
          <w:lang w:val="fr-FR"/>
        </w:rPr>
        <w:t>essai chaque année.  Chaque variété candidate est mise en culture à l</w:t>
      </w:r>
      <w:r>
        <w:rPr>
          <w:sz w:val="18"/>
          <w:lang w:val="fr-FR"/>
        </w:rPr>
        <w:t>’</w:t>
      </w:r>
      <w:r w:rsidRPr="00CC56AC">
        <w:rPr>
          <w:sz w:val="18"/>
          <w:lang w:val="fr-FR"/>
        </w:rPr>
        <w:t>essai et fait l</w:t>
      </w:r>
      <w:r>
        <w:rPr>
          <w:sz w:val="18"/>
          <w:lang w:val="fr-FR"/>
        </w:rPr>
        <w:t>’</w:t>
      </w:r>
      <w:r w:rsidRPr="00CC56AC">
        <w:rPr>
          <w:sz w:val="18"/>
          <w:lang w:val="fr-FR"/>
        </w:rPr>
        <w:t>objet d</w:t>
      </w:r>
      <w:r>
        <w:rPr>
          <w:sz w:val="18"/>
          <w:lang w:val="fr-FR"/>
        </w:rPr>
        <w:t>’</w:t>
      </w:r>
      <w:r w:rsidRPr="00CC56AC">
        <w:rPr>
          <w:sz w:val="18"/>
          <w:lang w:val="fr-FR"/>
        </w:rPr>
        <w:t>un enregistrement de données pour chaque année d</w:t>
      </w:r>
      <w:r>
        <w:rPr>
          <w:sz w:val="18"/>
          <w:lang w:val="fr-FR"/>
        </w:rPr>
        <w:t>’</w:t>
      </w:r>
      <w:r w:rsidRPr="00CC56AC">
        <w:rPr>
          <w:sz w:val="18"/>
          <w:lang w:val="fr-FR"/>
        </w:rPr>
        <w:t>une période d</w:t>
      </w:r>
      <w:r>
        <w:rPr>
          <w:sz w:val="18"/>
          <w:lang w:val="fr-FR"/>
        </w:rPr>
        <w:t>’</w:t>
      </w:r>
      <w:r w:rsidRPr="00CC56AC">
        <w:rPr>
          <w:sz w:val="18"/>
          <w:lang w:val="fr-FR"/>
        </w:rPr>
        <w:t xml:space="preserve">examen de trois ans (2014 à 2016 dans la </w:t>
      </w:r>
      <w:r>
        <w:rPr>
          <w:sz w:val="18"/>
          <w:lang w:val="fr-FR"/>
        </w:rPr>
        <w:t>figure </w:t>
      </w:r>
      <w:r w:rsidRPr="00CC56AC">
        <w:rPr>
          <w:sz w:val="18"/>
          <w:lang w:val="fr-FR"/>
        </w:rPr>
        <w:t>1 ci</w:t>
      </w:r>
      <w:r>
        <w:rPr>
          <w:sz w:val="18"/>
          <w:lang w:val="fr-FR"/>
        </w:rPr>
        <w:noBreakHyphen/>
      </w:r>
      <w:r w:rsidRPr="00CC56AC">
        <w:rPr>
          <w:sz w:val="18"/>
          <w:lang w:val="fr-FR"/>
        </w:rPr>
        <w:t>dessous), après quoi une décision DHS est prise.  En raison d</w:t>
      </w:r>
      <w:r>
        <w:rPr>
          <w:sz w:val="18"/>
          <w:lang w:val="fr-FR"/>
        </w:rPr>
        <w:t>’</w:t>
      </w:r>
      <w:r w:rsidRPr="00CC56AC">
        <w:rPr>
          <w:sz w:val="18"/>
          <w:lang w:val="fr-FR"/>
        </w:rPr>
        <w:t>un décalage possible entre l</w:t>
      </w:r>
      <w:r>
        <w:rPr>
          <w:sz w:val="18"/>
          <w:lang w:val="fr-FR"/>
        </w:rPr>
        <w:t>’</w:t>
      </w:r>
      <w:r w:rsidRPr="00CC56AC">
        <w:rPr>
          <w:sz w:val="18"/>
          <w:lang w:val="fr-FR"/>
        </w:rPr>
        <w:t>examen</w:t>
      </w:r>
      <w:r>
        <w:rPr>
          <w:sz w:val="18"/>
          <w:lang w:val="fr-FR"/>
        </w:rPr>
        <w:t> </w:t>
      </w:r>
      <w:r w:rsidRPr="00CC56AC">
        <w:rPr>
          <w:sz w:val="18"/>
          <w:lang w:val="fr-FR"/>
        </w:rPr>
        <w:t>DHS final et l</w:t>
      </w:r>
      <w:r>
        <w:rPr>
          <w:sz w:val="18"/>
          <w:lang w:val="fr-FR"/>
        </w:rPr>
        <w:t>’</w:t>
      </w:r>
      <w:r w:rsidRPr="00CC56AC">
        <w:rPr>
          <w:sz w:val="18"/>
          <w:lang w:val="fr-FR"/>
        </w:rPr>
        <w:t>octroi de la protection, les variétés candidates sont maintenues à l</w:t>
      </w:r>
      <w:r>
        <w:rPr>
          <w:sz w:val="18"/>
          <w:lang w:val="fr-FR"/>
        </w:rPr>
        <w:t>’</w:t>
      </w:r>
      <w:r w:rsidRPr="00CC56AC">
        <w:rPr>
          <w:sz w:val="18"/>
          <w:lang w:val="fr-FR"/>
        </w:rPr>
        <w:t>essai pendant une quatrième année après la période d</w:t>
      </w:r>
      <w:r>
        <w:rPr>
          <w:sz w:val="18"/>
          <w:lang w:val="fr-FR"/>
        </w:rPr>
        <w:t>’</w:t>
      </w:r>
      <w:r w:rsidRPr="00CC56AC">
        <w:rPr>
          <w:sz w:val="18"/>
          <w:lang w:val="fr-FR"/>
        </w:rPr>
        <w:t>examen de trois ans.  Si la protection leur est octroyée, elles deviendront alors des variétés reconnues à l</w:t>
      </w:r>
      <w:r>
        <w:rPr>
          <w:sz w:val="18"/>
          <w:lang w:val="fr-FR"/>
        </w:rPr>
        <w:t>’</w:t>
      </w:r>
      <w:r w:rsidRPr="00CC56AC">
        <w:rPr>
          <w:sz w:val="18"/>
          <w:lang w:val="fr-FR"/>
        </w:rPr>
        <w:t>essai et entreront dans le système de mise en culture cyclique.  Par conséquent, toutes les variétés nouvellement acceptées sont initialement présentes dans l</w:t>
      </w:r>
      <w:r>
        <w:rPr>
          <w:sz w:val="18"/>
          <w:lang w:val="fr-FR"/>
        </w:rPr>
        <w:t>’</w:t>
      </w:r>
      <w:r w:rsidRPr="00CC56AC">
        <w:rPr>
          <w:sz w:val="18"/>
          <w:lang w:val="fr-FR"/>
        </w:rPr>
        <w:t>essai pendant quatre années consécutives et toutes les variétés qui sont soumises à un essai pendant la même année suivent le même cycle d</w:t>
      </w:r>
      <w:r>
        <w:rPr>
          <w:sz w:val="18"/>
          <w:lang w:val="fr-FR"/>
        </w:rPr>
        <w:t>’</w:t>
      </w:r>
      <w:r w:rsidRPr="00CC56AC">
        <w:rPr>
          <w:sz w:val="18"/>
          <w:lang w:val="fr-FR"/>
        </w:rPr>
        <w:t>omissions les années suivantes.  Aussi, les variétés candidates qui ont eu leur dernière année d</w:t>
      </w:r>
      <w:r>
        <w:rPr>
          <w:sz w:val="18"/>
          <w:lang w:val="fr-FR"/>
        </w:rPr>
        <w:t>’</w:t>
      </w:r>
      <w:r w:rsidRPr="00CC56AC">
        <w:rPr>
          <w:sz w:val="18"/>
          <w:lang w:val="fr-FR"/>
        </w:rPr>
        <w:t>examen</w:t>
      </w:r>
      <w:r>
        <w:rPr>
          <w:sz w:val="18"/>
          <w:lang w:val="fr-FR"/>
        </w:rPr>
        <w:t> </w:t>
      </w:r>
      <w:r w:rsidRPr="00CC56AC">
        <w:rPr>
          <w:sz w:val="18"/>
          <w:lang w:val="fr-FR"/>
        </w:rPr>
        <w:t>DHS en 2012 (</w:t>
      </w:r>
      <w:r>
        <w:rPr>
          <w:sz w:val="18"/>
          <w:lang w:val="fr-FR"/>
        </w:rPr>
        <w:t>figure </w:t>
      </w:r>
      <w:r w:rsidRPr="00CC56AC">
        <w:rPr>
          <w:sz w:val="18"/>
          <w:lang w:val="fr-FR"/>
        </w:rPr>
        <w:t>1) sont</w:t>
      </w:r>
      <w:r>
        <w:rPr>
          <w:sz w:val="18"/>
          <w:lang w:val="fr-FR"/>
        </w:rPr>
        <w:noBreakHyphen/>
      </w:r>
      <w:r w:rsidRPr="00CC56AC">
        <w:rPr>
          <w:sz w:val="18"/>
          <w:lang w:val="fr-FR"/>
        </w:rPr>
        <w:t>elles à l</w:t>
      </w:r>
      <w:r>
        <w:rPr>
          <w:sz w:val="18"/>
          <w:lang w:val="fr-FR"/>
        </w:rPr>
        <w:t>’</w:t>
      </w:r>
      <w:r w:rsidRPr="00CC56AC">
        <w:rPr>
          <w:sz w:val="18"/>
          <w:lang w:val="fr-FR"/>
        </w:rPr>
        <w:t>essai pendant une quatrième année en 2013 et se joignent aux variétés reconnues de la série 2.  Le dernier examen</w:t>
      </w:r>
      <w:r>
        <w:rPr>
          <w:sz w:val="18"/>
          <w:lang w:val="fr-FR"/>
        </w:rPr>
        <w:t> </w:t>
      </w:r>
      <w:r w:rsidRPr="00CC56AC">
        <w:rPr>
          <w:sz w:val="18"/>
          <w:lang w:val="fr-FR"/>
        </w:rPr>
        <w:t>DHS des variétés candidates en 2013, 2014 et 2015 se joindrait aux séries 3, 1 et 2 respectivement.</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CC56AC">
        <w:rPr>
          <w:bCs/>
          <w:sz w:val="18"/>
          <w:lang w:val="fr-FR"/>
        </w:rPr>
        <w:t>“</w:t>
      </w:r>
      <w:r w:rsidRPr="00CC56AC">
        <w:rPr>
          <w:sz w:val="18"/>
          <w:lang w:val="fr-FR"/>
        </w:rPr>
        <w:t>Les variétés reconnues sont dans un premier temps attribuées à des séries d</w:t>
      </w:r>
      <w:r>
        <w:rPr>
          <w:sz w:val="18"/>
          <w:lang w:val="fr-FR"/>
        </w:rPr>
        <w:t>’</w:t>
      </w:r>
      <w:r w:rsidRPr="00CC56AC">
        <w:rPr>
          <w:sz w:val="18"/>
          <w:lang w:val="fr-FR"/>
        </w:rPr>
        <w:t>une manière qui minimise le risque d</w:t>
      </w:r>
      <w:r>
        <w:rPr>
          <w:sz w:val="18"/>
          <w:lang w:val="fr-FR"/>
        </w:rPr>
        <w:t>’</w:t>
      </w:r>
      <w:r w:rsidRPr="00CC56AC">
        <w:rPr>
          <w:sz w:val="18"/>
          <w:lang w:val="fr-FR"/>
        </w:rPr>
        <w:t>erreur.  Outre l</w:t>
      </w:r>
      <w:r>
        <w:rPr>
          <w:sz w:val="18"/>
          <w:lang w:val="fr-FR"/>
        </w:rPr>
        <w:t>’</w:t>
      </w:r>
      <w:r w:rsidRPr="00CC56AC">
        <w:rPr>
          <w:sz w:val="18"/>
          <w:lang w:val="fr-FR"/>
        </w:rPr>
        <w:t>attribution initiale, le choix des variétés reconnues après chaque série est déterminé par les variétés candidates soumises à un essai lors des années antérieures et par les variétés reconnues que les déposants décident de retirer.  Bien qu</w:t>
      </w:r>
      <w:r>
        <w:rPr>
          <w:sz w:val="18"/>
          <w:lang w:val="fr-FR"/>
        </w:rPr>
        <w:t>’</w:t>
      </w:r>
      <w:r w:rsidRPr="00CC56AC">
        <w:rPr>
          <w:sz w:val="18"/>
          <w:lang w:val="fr-FR"/>
        </w:rPr>
        <w:t>un nombre exactement égal de variétés reconnues appartenant à chaque série ne soit pas essentiel, il vaut probablement la peine de mettre dans l</w:t>
      </w:r>
      <w:r>
        <w:rPr>
          <w:sz w:val="18"/>
          <w:lang w:val="fr-FR"/>
        </w:rPr>
        <w:t>’</w:t>
      </w:r>
      <w:r w:rsidRPr="00CC56AC">
        <w:rPr>
          <w:sz w:val="18"/>
          <w:lang w:val="fr-FR"/>
        </w:rPr>
        <w:t>avenir en équilibre les chiffres dans chaque série.  Cela devrait se faire en transférant des variétés reconnues entre les séries et ce, en les plantant durant les années pendant lesquelles elles devraient être omises.</w:t>
      </w:r>
    </w:p>
    <w:p w:rsidR="0009782F" w:rsidRPr="00CC56AC" w:rsidRDefault="0009782F" w:rsidP="0009782F">
      <w:pPr>
        <w:ind w:left="567"/>
        <w:rPr>
          <w:sz w:val="18"/>
          <w:lang w:val="fr-FR"/>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09782F" w:rsidRPr="00CC56AC" w:rsidTr="00727F39">
        <w:trPr>
          <w:gridAfter w:val="1"/>
          <w:wAfter w:w="9" w:type="dxa"/>
          <w:cantSplit/>
        </w:trPr>
        <w:tc>
          <w:tcPr>
            <w:tcW w:w="9205" w:type="dxa"/>
            <w:gridSpan w:val="12"/>
            <w:tcBorders>
              <w:top w:val="single" w:sz="4" w:space="0" w:color="auto"/>
              <w:bottom w:val="single" w:sz="4" w:space="0" w:color="auto"/>
            </w:tcBorders>
          </w:tcPr>
          <w:p w:rsidR="0009782F" w:rsidRPr="00CC56AC" w:rsidRDefault="0009782F" w:rsidP="00727F39">
            <w:pPr>
              <w:keepNext/>
              <w:keepLines/>
              <w:spacing w:after="120"/>
              <w:jc w:val="left"/>
              <w:rPr>
                <w:b/>
                <w:sz w:val="16"/>
                <w:szCs w:val="18"/>
                <w:lang w:val="fr-FR"/>
              </w:rPr>
            </w:pPr>
            <w:r w:rsidRPr="00CC56AC">
              <w:rPr>
                <w:sz w:val="16"/>
                <w:szCs w:val="18"/>
                <w:lang w:val="fr-FR"/>
              </w:rPr>
              <w:t xml:space="preserve">Figure 1. </w:t>
            </w:r>
            <w:r>
              <w:rPr>
                <w:sz w:val="16"/>
                <w:szCs w:val="18"/>
                <w:lang w:val="fr-FR"/>
              </w:rPr>
              <w:t xml:space="preserve"> </w:t>
            </w:r>
            <w:r w:rsidRPr="00CC56AC">
              <w:rPr>
                <w:b/>
                <w:sz w:val="16"/>
                <w:szCs w:val="18"/>
                <w:lang w:val="fr-FR"/>
              </w:rPr>
              <w:t>Configuration et utilisation des données pour la période d</w:t>
            </w:r>
            <w:r>
              <w:rPr>
                <w:b/>
                <w:sz w:val="16"/>
                <w:szCs w:val="18"/>
                <w:lang w:val="fr-FR"/>
              </w:rPr>
              <w:t>’</w:t>
            </w:r>
            <w:r w:rsidRPr="00CC56AC">
              <w:rPr>
                <w:b/>
                <w:sz w:val="16"/>
                <w:szCs w:val="18"/>
                <w:lang w:val="fr-FR"/>
              </w:rPr>
              <w:t>examen 2014</w:t>
            </w:r>
            <w:r>
              <w:rPr>
                <w:b/>
                <w:sz w:val="16"/>
                <w:szCs w:val="18"/>
                <w:lang w:val="fr-FR"/>
              </w:rPr>
              <w:noBreakHyphen/>
            </w:r>
            <w:r w:rsidRPr="00CC56AC">
              <w:rPr>
                <w:b/>
                <w:sz w:val="16"/>
                <w:szCs w:val="18"/>
                <w:lang w:val="fr-FR"/>
              </w:rPr>
              <w:t>2016</w:t>
            </w:r>
          </w:p>
        </w:tc>
      </w:tr>
      <w:tr w:rsidR="0009782F" w:rsidRPr="00CC56AC" w:rsidTr="00727F39">
        <w:trPr>
          <w:gridAfter w:val="1"/>
          <w:wAfter w:w="9" w:type="dxa"/>
          <w:cantSplit/>
        </w:trPr>
        <w:tc>
          <w:tcPr>
            <w:tcW w:w="3085" w:type="dxa"/>
            <w:gridSpan w:val="3"/>
          </w:tcPr>
          <w:p w:rsidR="0009782F" w:rsidRPr="00CC56AC" w:rsidRDefault="0009782F" w:rsidP="00727F39">
            <w:pPr>
              <w:keepNext/>
              <w:keepLines/>
              <w:jc w:val="left"/>
              <w:rPr>
                <w:b/>
                <w:sz w:val="16"/>
                <w:szCs w:val="18"/>
                <w:lang w:val="fr-FR"/>
              </w:rPr>
            </w:pPr>
          </w:p>
        </w:tc>
        <w:tc>
          <w:tcPr>
            <w:tcW w:w="680" w:type="dxa"/>
          </w:tcPr>
          <w:p w:rsidR="0009782F" w:rsidRPr="00CC56AC" w:rsidRDefault="0009782F" w:rsidP="00727F39">
            <w:pPr>
              <w:keepNext/>
              <w:keepLines/>
              <w:jc w:val="center"/>
              <w:rPr>
                <w:b/>
                <w:sz w:val="16"/>
                <w:szCs w:val="18"/>
                <w:lang w:val="fr-FR"/>
              </w:rPr>
            </w:pPr>
          </w:p>
        </w:tc>
        <w:tc>
          <w:tcPr>
            <w:tcW w:w="680" w:type="dxa"/>
          </w:tcPr>
          <w:p w:rsidR="0009782F" w:rsidRPr="00CC56AC" w:rsidRDefault="0009782F" w:rsidP="00727F39">
            <w:pPr>
              <w:keepNext/>
              <w:keepLines/>
              <w:jc w:val="center"/>
              <w:rPr>
                <w:b/>
                <w:sz w:val="16"/>
                <w:szCs w:val="18"/>
                <w:lang w:val="fr-FR"/>
              </w:rPr>
            </w:pPr>
          </w:p>
        </w:tc>
        <w:tc>
          <w:tcPr>
            <w:tcW w:w="680" w:type="dxa"/>
          </w:tcPr>
          <w:p w:rsidR="0009782F" w:rsidRPr="00CC56AC" w:rsidRDefault="0009782F" w:rsidP="00727F39">
            <w:pPr>
              <w:keepNext/>
              <w:keepLines/>
              <w:jc w:val="center"/>
              <w:rPr>
                <w:b/>
                <w:sz w:val="16"/>
                <w:szCs w:val="18"/>
                <w:lang w:val="fr-FR"/>
              </w:rPr>
            </w:pPr>
          </w:p>
        </w:tc>
        <w:tc>
          <w:tcPr>
            <w:tcW w:w="680" w:type="dxa"/>
          </w:tcPr>
          <w:p w:rsidR="0009782F" w:rsidRPr="00CC56AC" w:rsidRDefault="0009782F" w:rsidP="00727F39">
            <w:pPr>
              <w:keepNext/>
              <w:keepLines/>
              <w:jc w:val="center"/>
              <w:rPr>
                <w:b/>
                <w:sz w:val="16"/>
                <w:szCs w:val="18"/>
                <w:lang w:val="fr-FR"/>
              </w:rPr>
            </w:pPr>
          </w:p>
        </w:tc>
        <w:tc>
          <w:tcPr>
            <w:tcW w:w="2040" w:type="dxa"/>
            <w:gridSpan w:val="3"/>
            <w:tcBorders>
              <w:bottom w:val="single" w:sz="4" w:space="0" w:color="auto"/>
            </w:tcBorders>
          </w:tcPr>
          <w:p w:rsidR="0009782F" w:rsidRPr="00CC56AC" w:rsidRDefault="0009782F" w:rsidP="00727F39">
            <w:pPr>
              <w:keepNext/>
              <w:keepLines/>
              <w:jc w:val="center"/>
              <w:rPr>
                <w:b/>
                <w:sz w:val="16"/>
                <w:szCs w:val="18"/>
                <w:lang w:val="fr-FR"/>
              </w:rPr>
            </w:pPr>
            <w:r w:rsidRPr="00CC56AC">
              <w:rPr>
                <w:b/>
                <w:sz w:val="16"/>
                <w:szCs w:val="18"/>
                <w:lang w:val="fr-FR"/>
              </w:rPr>
              <w:t>PÉRIODE D</w:t>
            </w:r>
            <w:r>
              <w:rPr>
                <w:b/>
                <w:sz w:val="16"/>
                <w:szCs w:val="18"/>
                <w:lang w:val="fr-FR"/>
              </w:rPr>
              <w:t>’</w:t>
            </w:r>
            <w:r w:rsidRPr="00CC56AC">
              <w:rPr>
                <w:b/>
                <w:sz w:val="16"/>
                <w:szCs w:val="18"/>
                <w:lang w:val="fr-FR"/>
              </w:rPr>
              <w:t>EXAMEN</w:t>
            </w:r>
          </w:p>
        </w:tc>
        <w:tc>
          <w:tcPr>
            <w:tcW w:w="680" w:type="dxa"/>
          </w:tcPr>
          <w:p w:rsidR="0009782F" w:rsidRPr="00CC56AC" w:rsidRDefault="0009782F" w:rsidP="00727F39">
            <w:pPr>
              <w:keepNext/>
              <w:keepLines/>
              <w:jc w:val="center"/>
              <w:rPr>
                <w:b/>
                <w:sz w:val="16"/>
                <w:szCs w:val="18"/>
                <w:lang w:val="fr-FR"/>
              </w:rPr>
            </w:pPr>
          </w:p>
        </w:tc>
        <w:tc>
          <w:tcPr>
            <w:tcW w:w="680" w:type="dxa"/>
          </w:tcPr>
          <w:p w:rsidR="0009782F" w:rsidRPr="00CC56AC" w:rsidRDefault="0009782F" w:rsidP="00727F39">
            <w:pPr>
              <w:keepNext/>
              <w:keepLines/>
              <w:jc w:val="center"/>
              <w:rPr>
                <w:b/>
                <w:sz w:val="16"/>
                <w:szCs w:val="18"/>
                <w:lang w:val="fr-FR"/>
              </w:rPr>
            </w:pP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b/>
                <w:sz w:val="16"/>
                <w:szCs w:val="18"/>
                <w:lang w:val="fr-FR"/>
              </w:rPr>
            </w:pPr>
            <w:r w:rsidRPr="00CC56AC">
              <w:rPr>
                <w:b/>
                <w:sz w:val="16"/>
                <w:szCs w:val="18"/>
                <w:lang w:val="fr-FR"/>
              </w:rPr>
              <w:t>ANNÉES D</w:t>
            </w:r>
            <w:r>
              <w:rPr>
                <w:b/>
                <w:sz w:val="16"/>
                <w:szCs w:val="18"/>
                <w:lang w:val="fr-FR"/>
              </w:rPr>
              <w:t>’</w:t>
            </w:r>
            <w:r w:rsidRPr="00CC56AC">
              <w:rPr>
                <w:b/>
                <w:sz w:val="16"/>
                <w:szCs w:val="18"/>
                <w:lang w:val="fr-FR"/>
              </w:rPr>
              <w:t>ESSAI</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2010</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2011</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2012</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2013</w:t>
            </w:r>
          </w:p>
        </w:tc>
        <w:tc>
          <w:tcPr>
            <w:tcW w:w="680" w:type="dxa"/>
            <w:tcBorders>
              <w:bottom w:val="single" w:sz="6" w:space="0" w:color="auto"/>
            </w:tcBorders>
          </w:tcPr>
          <w:p w:rsidR="0009782F" w:rsidRPr="00CC56AC" w:rsidRDefault="0009782F" w:rsidP="00727F39">
            <w:pPr>
              <w:keepNext/>
              <w:keepLines/>
              <w:spacing w:before="40"/>
              <w:jc w:val="center"/>
              <w:rPr>
                <w:b/>
                <w:sz w:val="16"/>
                <w:szCs w:val="18"/>
                <w:lang w:val="fr-FR"/>
              </w:rPr>
            </w:pPr>
            <w:r w:rsidRPr="00CC56AC">
              <w:rPr>
                <w:b/>
                <w:sz w:val="16"/>
                <w:szCs w:val="18"/>
                <w:lang w:val="fr-FR"/>
              </w:rPr>
              <w:t>2014</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2015</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2016</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2017</w:t>
            </w:r>
          </w:p>
        </w:tc>
        <w:tc>
          <w:tcPr>
            <w:tcW w:w="680" w:type="dxa"/>
          </w:tcPr>
          <w:p w:rsidR="0009782F" w:rsidRPr="00CC56AC" w:rsidRDefault="0009782F" w:rsidP="00727F39">
            <w:pPr>
              <w:keepNext/>
              <w:keepLines/>
              <w:spacing w:before="40"/>
              <w:jc w:val="center"/>
              <w:rPr>
                <w:b/>
                <w:sz w:val="16"/>
                <w:szCs w:val="18"/>
                <w:lang w:val="fr-FR"/>
              </w:rPr>
            </w:pPr>
            <w:r w:rsidRPr="00CC56AC">
              <w:rPr>
                <w:b/>
                <w:sz w:val="16"/>
                <w:szCs w:val="18"/>
                <w:lang w:val="fr-FR"/>
              </w:rPr>
              <w:t>2018</w:t>
            </w:r>
          </w:p>
        </w:tc>
      </w:tr>
      <w:tr w:rsidR="0009782F" w:rsidRPr="00CC56AC" w:rsidTr="00727F39">
        <w:trPr>
          <w:gridAfter w:val="1"/>
          <w:wAfter w:w="9" w:type="dxa"/>
          <w:cantSplit/>
          <w:trHeight w:val="342"/>
        </w:trPr>
        <w:tc>
          <w:tcPr>
            <w:tcW w:w="3085" w:type="dxa"/>
            <w:gridSpan w:val="3"/>
          </w:tcPr>
          <w:p w:rsidR="0009782F" w:rsidRPr="00CC56AC" w:rsidRDefault="0009782F" w:rsidP="00727F39">
            <w:pPr>
              <w:keepNext/>
              <w:keepLines/>
              <w:jc w:val="left"/>
              <w:rPr>
                <w:sz w:val="16"/>
                <w:szCs w:val="18"/>
                <w:lang w:val="fr-FR"/>
              </w:rPr>
            </w:pPr>
            <w:r w:rsidRPr="00CC56AC">
              <w:rPr>
                <w:sz w:val="16"/>
                <w:szCs w:val="18"/>
                <w:lang w:val="fr-FR"/>
              </w:rPr>
              <w:t>Variétés candidates</w:t>
            </w:r>
          </w:p>
        </w:tc>
        <w:tc>
          <w:tcPr>
            <w:tcW w:w="680" w:type="dxa"/>
          </w:tcPr>
          <w:p w:rsidR="0009782F" w:rsidRPr="00CC56AC" w:rsidRDefault="0009782F" w:rsidP="00727F39">
            <w:pPr>
              <w:keepNext/>
              <w:keepLines/>
              <w:jc w:val="center"/>
              <w:rPr>
                <w:sz w:val="16"/>
                <w:szCs w:val="18"/>
                <w:lang w:val="fr-FR"/>
              </w:rPr>
            </w:pPr>
          </w:p>
        </w:tc>
        <w:tc>
          <w:tcPr>
            <w:tcW w:w="680" w:type="dxa"/>
          </w:tcPr>
          <w:p w:rsidR="0009782F" w:rsidRPr="00CC56AC" w:rsidRDefault="0009782F" w:rsidP="00727F39">
            <w:pPr>
              <w:keepNext/>
              <w:keepLines/>
              <w:jc w:val="center"/>
              <w:rPr>
                <w:sz w:val="16"/>
                <w:szCs w:val="18"/>
                <w:lang w:val="fr-FR"/>
              </w:rPr>
            </w:pPr>
          </w:p>
        </w:tc>
        <w:tc>
          <w:tcPr>
            <w:tcW w:w="680" w:type="dxa"/>
          </w:tcPr>
          <w:p w:rsidR="0009782F" w:rsidRPr="00CC56AC" w:rsidRDefault="0009782F" w:rsidP="00727F39">
            <w:pPr>
              <w:keepNext/>
              <w:keepLines/>
              <w:jc w:val="center"/>
              <w:rPr>
                <w:sz w:val="16"/>
                <w:szCs w:val="18"/>
                <w:lang w:val="fr-FR"/>
              </w:rPr>
            </w:pPr>
          </w:p>
        </w:tc>
        <w:tc>
          <w:tcPr>
            <w:tcW w:w="680" w:type="dxa"/>
            <w:tcBorders>
              <w:right w:val="single" w:sz="4" w:space="0" w:color="auto"/>
            </w:tcBorders>
          </w:tcPr>
          <w:p w:rsidR="0009782F" w:rsidRPr="00CC56AC" w:rsidRDefault="0009782F" w:rsidP="00727F39">
            <w:pPr>
              <w:keepNext/>
              <w:keepLines/>
              <w:jc w:val="center"/>
              <w:rPr>
                <w:sz w:val="16"/>
                <w:szCs w:val="18"/>
                <w:lang w:val="fr-FR"/>
              </w:rPr>
            </w:pPr>
          </w:p>
        </w:tc>
        <w:tc>
          <w:tcPr>
            <w:tcW w:w="680" w:type="dxa"/>
            <w:tcBorders>
              <w:top w:val="single" w:sz="6" w:space="0" w:color="auto"/>
              <w:left w:val="single" w:sz="4" w:space="0" w:color="auto"/>
            </w:tcBorders>
          </w:tcPr>
          <w:p w:rsidR="0009782F" w:rsidRPr="00CC56AC" w:rsidRDefault="0009782F" w:rsidP="00727F39">
            <w:pPr>
              <w:keepNext/>
              <w:keepLines/>
              <w:jc w:val="center"/>
              <w:rPr>
                <w:sz w:val="16"/>
                <w:szCs w:val="18"/>
                <w:lang w:val="fr-FR"/>
              </w:rPr>
            </w:pPr>
            <w:r w:rsidRPr="00CC56AC">
              <w:rPr>
                <w:sz w:val="16"/>
                <w:szCs w:val="18"/>
                <w:lang w:val="fr-FR"/>
              </w:rPr>
              <w:t>X</w:t>
            </w:r>
          </w:p>
        </w:tc>
        <w:tc>
          <w:tcPr>
            <w:tcW w:w="680" w:type="dxa"/>
            <w:tcBorders>
              <w:top w:val="single" w:sz="6" w:space="0" w:color="auto"/>
            </w:tcBorders>
          </w:tcPr>
          <w:p w:rsidR="0009782F" w:rsidRPr="00CC56AC" w:rsidRDefault="0009782F" w:rsidP="00727F39">
            <w:pPr>
              <w:keepNext/>
              <w:keepLines/>
              <w:jc w:val="center"/>
              <w:rPr>
                <w:sz w:val="16"/>
                <w:szCs w:val="18"/>
                <w:lang w:val="fr-FR"/>
              </w:rPr>
            </w:pPr>
            <w:r w:rsidRPr="00CC56AC">
              <w:rPr>
                <w:sz w:val="16"/>
                <w:szCs w:val="18"/>
                <w:lang w:val="fr-FR"/>
              </w:rPr>
              <w:t>X</w:t>
            </w:r>
          </w:p>
        </w:tc>
        <w:tc>
          <w:tcPr>
            <w:tcW w:w="680" w:type="dxa"/>
            <w:tcBorders>
              <w:top w:val="single" w:sz="6" w:space="0" w:color="auto"/>
              <w:right w:val="single" w:sz="6" w:space="0" w:color="auto"/>
            </w:tcBorders>
          </w:tcPr>
          <w:p w:rsidR="0009782F" w:rsidRPr="00CC56AC" w:rsidRDefault="0009782F" w:rsidP="00727F39">
            <w:pPr>
              <w:keepNext/>
              <w:keepLines/>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jc w:val="center"/>
              <w:rPr>
                <w:sz w:val="16"/>
                <w:szCs w:val="18"/>
                <w:lang w:val="fr-FR"/>
              </w:rPr>
            </w:pPr>
            <w:r w:rsidRPr="00CC56AC">
              <w:rPr>
                <w:sz w:val="16"/>
                <w:szCs w:val="18"/>
                <w:lang w:val="fr-FR"/>
              </w:rPr>
              <w:t>*</w:t>
            </w:r>
          </w:p>
        </w:tc>
        <w:tc>
          <w:tcPr>
            <w:tcW w:w="680" w:type="dxa"/>
          </w:tcPr>
          <w:p w:rsidR="0009782F" w:rsidRPr="00CC56AC" w:rsidRDefault="0009782F" w:rsidP="00727F39">
            <w:pPr>
              <w:keepNext/>
              <w:keepLines/>
              <w:jc w:val="center"/>
              <w:rPr>
                <w:sz w:val="16"/>
                <w:szCs w:val="18"/>
                <w:lang w:val="fr-FR"/>
              </w:rPr>
            </w:pP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sz w:val="16"/>
                <w:szCs w:val="18"/>
                <w:lang w:val="fr-FR"/>
              </w:rPr>
            </w:pPr>
            <w:r w:rsidRPr="00CC56AC">
              <w:rPr>
                <w:b/>
                <w:sz w:val="16"/>
                <w:szCs w:val="18"/>
                <w:lang w:val="fr-FR"/>
              </w:rPr>
              <w:t xml:space="preserve">Variétés reconnues </w:t>
            </w: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nil"/>
            </w:tcBorders>
          </w:tcPr>
          <w:p w:rsidR="0009782F" w:rsidRPr="00CC56AC" w:rsidRDefault="0009782F" w:rsidP="00727F39">
            <w:pPr>
              <w:keepNext/>
              <w:keepLines/>
              <w:spacing w:before="40"/>
              <w:jc w:val="center"/>
              <w:rPr>
                <w:sz w:val="16"/>
                <w:szCs w:val="18"/>
                <w:lang w:val="fr-FR"/>
              </w:rPr>
            </w:pPr>
          </w:p>
        </w:tc>
        <w:tc>
          <w:tcPr>
            <w:tcW w:w="680" w:type="dxa"/>
            <w:tcBorders>
              <w:left w:val="nil"/>
            </w:tcBorders>
          </w:tcPr>
          <w:p w:rsidR="0009782F" w:rsidRPr="00CC56AC" w:rsidRDefault="0009782F" w:rsidP="00727F39">
            <w:pPr>
              <w:keepNext/>
              <w:keepLines/>
              <w:spacing w:before="40"/>
              <w:jc w:val="center"/>
              <w:rPr>
                <w:sz w:val="16"/>
                <w:szCs w:val="18"/>
                <w:lang w:val="fr-FR"/>
              </w:rPr>
            </w:pP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sz w:val="16"/>
                <w:szCs w:val="18"/>
                <w:lang w:val="fr-FR"/>
              </w:rPr>
            </w:pPr>
            <w:r w:rsidRPr="00CC56AC">
              <w:rPr>
                <w:sz w:val="16"/>
                <w:szCs w:val="18"/>
                <w:lang w:val="fr-FR"/>
              </w:rPr>
              <w:t>Série 1</w:t>
            </w: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nil"/>
            </w:tcBorders>
          </w:tcPr>
          <w:p w:rsidR="0009782F" w:rsidRPr="00CC56AC" w:rsidRDefault="0009782F" w:rsidP="00727F39">
            <w:pPr>
              <w:keepNext/>
              <w:keepLines/>
              <w:spacing w:before="40"/>
              <w:jc w:val="center"/>
              <w:rPr>
                <w:sz w:val="16"/>
                <w:szCs w:val="18"/>
                <w:lang w:val="fr-FR"/>
              </w:rPr>
            </w:pPr>
            <w:r w:rsidRPr="00CC56AC">
              <w:rPr>
                <w:sz w:val="16"/>
                <w:szCs w:val="18"/>
                <w:lang w:val="fr-FR"/>
              </w:rPr>
              <w:t>*</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w:t>
            </w: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sz w:val="16"/>
                <w:szCs w:val="18"/>
                <w:lang w:val="fr-FR"/>
              </w:rPr>
            </w:pPr>
            <w:r w:rsidRPr="00CC56AC">
              <w:rPr>
                <w:sz w:val="16"/>
                <w:szCs w:val="18"/>
                <w:lang w:val="fr-FR"/>
              </w:rPr>
              <w:t>Série 2</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O</w:t>
            </w: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w:t>
            </w: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sz w:val="16"/>
                <w:szCs w:val="18"/>
                <w:lang w:val="fr-FR"/>
              </w:rPr>
            </w:pPr>
            <w:r w:rsidRPr="00CC56AC">
              <w:rPr>
                <w:sz w:val="16"/>
                <w:szCs w:val="18"/>
                <w:lang w:val="fr-FR"/>
              </w:rPr>
              <w:t>Série 3</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O</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spacing w:before="40"/>
              <w:jc w:val="center"/>
              <w:rPr>
                <w:sz w:val="16"/>
                <w:szCs w:val="18"/>
                <w:lang w:val="fr-FR"/>
              </w:rPr>
            </w:pPr>
            <w:r w:rsidRPr="00CC56AC">
              <w:rPr>
                <w:sz w:val="16"/>
                <w:szCs w:val="18"/>
                <w:lang w:val="fr-FR"/>
              </w:rPr>
              <w:t>*</w:t>
            </w:r>
          </w:p>
        </w:tc>
        <w:tc>
          <w:tcPr>
            <w:tcW w:w="680" w:type="dxa"/>
          </w:tcPr>
          <w:p w:rsidR="0009782F" w:rsidRPr="00CC56AC" w:rsidRDefault="0009782F" w:rsidP="00727F39">
            <w:pPr>
              <w:keepNext/>
              <w:keepLines/>
              <w:spacing w:before="40"/>
              <w:jc w:val="center"/>
              <w:rPr>
                <w:sz w:val="16"/>
                <w:szCs w:val="18"/>
                <w:lang w:val="fr-FR"/>
              </w:rPr>
            </w:pPr>
          </w:p>
        </w:tc>
      </w:tr>
      <w:tr w:rsidR="0009782F" w:rsidRPr="00CC56AC" w:rsidTr="00727F39">
        <w:trPr>
          <w:gridAfter w:val="1"/>
          <w:wAfter w:w="9" w:type="dxa"/>
          <w:cantSplit/>
        </w:trPr>
        <w:tc>
          <w:tcPr>
            <w:tcW w:w="5805" w:type="dxa"/>
            <w:gridSpan w:val="7"/>
            <w:tcBorders>
              <w:right w:val="single" w:sz="4" w:space="0" w:color="auto"/>
            </w:tcBorders>
          </w:tcPr>
          <w:p w:rsidR="0009782F" w:rsidRPr="00CC56AC" w:rsidRDefault="0009782F" w:rsidP="00727F39">
            <w:pPr>
              <w:keepNext/>
              <w:keepLines/>
              <w:spacing w:before="40"/>
              <w:jc w:val="left"/>
              <w:rPr>
                <w:sz w:val="16"/>
                <w:szCs w:val="18"/>
                <w:lang w:val="fr-FR"/>
              </w:rPr>
            </w:pPr>
            <w:r w:rsidRPr="00CC56AC">
              <w:rPr>
                <w:b/>
                <w:sz w:val="16"/>
                <w:szCs w:val="18"/>
                <w:lang w:val="fr-FR"/>
              </w:rPr>
              <w:t xml:space="preserve">Nouvelles variétés reconnues – </w:t>
            </w:r>
            <w:r>
              <w:rPr>
                <w:b/>
                <w:sz w:val="16"/>
                <w:szCs w:val="18"/>
                <w:lang w:val="fr-FR"/>
              </w:rPr>
              <w:t>sous forme</w:t>
            </w:r>
            <w:r w:rsidRPr="00CC56AC">
              <w:rPr>
                <w:b/>
                <w:sz w:val="16"/>
                <w:szCs w:val="18"/>
                <w:lang w:val="fr-FR"/>
              </w:rPr>
              <w:t xml:space="preserve"> de tableau</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nil"/>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b/>
                <w:sz w:val="16"/>
                <w:szCs w:val="18"/>
                <w:lang w:val="fr-FR"/>
              </w:rPr>
            </w:pPr>
            <w:r w:rsidRPr="00CC56AC">
              <w:rPr>
                <w:sz w:val="16"/>
                <w:szCs w:val="18"/>
                <w:lang w:val="fr-FR"/>
              </w:rPr>
              <w:t>Dernier examen</w:t>
            </w:r>
            <w:r>
              <w:rPr>
                <w:sz w:val="16"/>
                <w:szCs w:val="18"/>
                <w:lang w:val="fr-FR"/>
              </w:rPr>
              <w:t> </w:t>
            </w:r>
            <w:r w:rsidRPr="00CC56AC">
              <w:rPr>
                <w:sz w:val="16"/>
                <w:szCs w:val="18"/>
                <w:lang w:val="fr-FR"/>
              </w:rPr>
              <w:t>DHS en 2012 (Série 2)</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O</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O</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w:t>
            </w: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b/>
                <w:sz w:val="16"/>
                <w:szCs w:val="18"/>
                <w:lang w:val="fr-FR"/>
              </w:rPr>
            </w:pPr>
            <w:r w:rsidRPr="00CC56AC">
              <w:rPr>
                <w:sz w:val="16"/>
                <w:szCs w:val="18"/>
                <w:lang w:val="fr-FR"/>
              </w:rPr>
              <w:t>Dernier examen</w:t>
            </w:r>
            <w:r>
              <w:rPr>
                <w:sz w:val="16"/>
                <w:szCs w:val="18"/>
                <w:lang w:val="fr-FR"/>
              </w:rPr>
              <w:t> </w:t>
            </w:r>
            <w:r w:rsidRPr="00CC56AC">
              <w:rPr>
                <w:sz w:val="16"/>
                <w:szCs w:val="18"/>
                <w:lang w:val="fr-FR"/>
              </w:rPr>
              <w:t>DHS en 2013 (Série 3)</w:t>
            </w: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O</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Pr>
          <w:p w:rsidR="0009782F" w:rsidRPr="00CC56AC" w:rsidRDefault="0009782F" w:rsidP="00727F39">
            <w:pPr>
              <w:keepNext/>
              <w:keepLines/>
              <w:spacing w:before="40"/>
              <w:jc w:val="center"/>
              <w:rPr>
                <w:sz w:val="16"/>
                <w:szCs w:val="18"/>
                <w:lang w:val="fr-FR"/>
              </w:rPr>
            </w:pP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spacing w:before="40"/>
              <w:jc w:val="center"/>
              <w:rPr>
                <w:sz w:val="16"/>
                <w:szCs w:val="18"/>
                <w:lang w:val="fr-FR"/>
              </w:rPr>
            </w:pPr>
            <w:r w:rsidRPr="00CC56AC">
              <w:rPr>
                <w:sz w:val="16"/>
                <w:szCs w:val="18"/>
                <w:lang w:val="fr-FR"/>
              </w:rPr>
              <w:t>*</w:t>
            </w:r>
          </w:p>
        </w:tc>
        <w:tc>
          <w:tcPr>
            <w:tcW w:w="680" w:type="dxa"/>
          </w:tcPr>
          <w:p w:rsidR="0009782F" w:rsidRPr="00CC56AC" w:rsidRDefault="0009782F" w:rsidP="00727F39">
            <w:pPr>
              <w:keepNext/>
              <w:keepLines/>
              <w:spacing w:before="40"/>
              <w:jc w:val="center"/>
              <w:rPr>
                <w:sz w:val="16"/>
                <w:szCs w:val="18"/>
                <w:lang w:val="fr-FR"/>
              </w:rPr>
            </w:pP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jc w:val="left"/>
              <w:rPr>
                <w:b/>
                <w:sz w:val="16"/>
                <w:szCs w:val="18"/>
                <w:lang w:val="fr-FR"/>
              </w:rPr>
            </w:pPr>
            <w:r w:rsidRPr="00CC56AC">
              <w:rPr>
                <w:sz w:val="16"/>
                <w:szCs w:val="18"/>
                <w:lang w:val="fr-FR"/>
              </w:rPr>
              <w:t>Dernier examen</w:t>
            </w:r>
            <w:r>
              <w:rPr>
                <w:sz w:val="16"/>
                <w:szCs w:val="18"/>
                <w:lang w:val="fr-FR"/>
              </w:rPr>
              <w:t> </w:t>
            </w:r>
            <w:r w:rsidRPr="00CC56AC">
              <w:rPr>
                <w:sz w:val="16"/>
                <w:szCs w:val="18"/>
                <w:lang w:val="fr-FR"/>
              </w:rPr>
              <w:t>DHS en 2014 (Série 1)</w:t>
            </w: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left w:val="single" w:sz="4" w:space="0" w:color="auto"/>
            </w:tcBorders>
          </w:tcPr>
          <w:p w:rsidR="0009782F" w:rsidRPr="00CC56AC" w:rsidRDefault="0009782F" w:rsidP="00727F39">
            <w:pPr>
              <w:keepNext/>
              <w:keepLines/>
              <w:spacing w:before="4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X</w:t>
            </w:r>
          </w:p>
        </w:tc>
        <w:tc>
          <w:tcPr>
            <w:tcW w:w="680" w:type="dxa"/>
            <w:tcBorders>
              <w:right w:val="single" w:sz="6" w:space="0" w:color="auto"/>
            </w:tcBorders>
          </w:tcPr>
          <w:p w:rsidR="0009782F" w:rsidRPr="00CC56AC" w:rsidRDefault="0009782F" w:rsidP="00727F39">
            <w:pPr>
              <w:keepNext/>
              <w:keepLines/>
              <w:spacing w:before="40"/>
              <w:jc w:val="center"/>
              <w:rPr>
                <w:sz w:val="16"/>
                <w:szCs w:val="18"/>
                <w:lang w:val="fr-FR"/>
              </w:rPr>
            </w:pPr>
          </w:p>
        </w:tc>
        <w:tc>
          <w:tcPr>
            <w:tcW w:w="680" w:type="dxa"/>
            <w:tcBorders>
              <w:left w:val="nil"/>
            </w:tcBorders>
          </w:tcPr>
          <w:p w:rsidR="0009782F" w:rsidRPr="00CC56AC" w:rsidRDefault="0009782F" w:rsidP="00727F39">
            <w:pPr>
              <w:keepNext/>
              <w:keepLines/>
              <w:spacing w:before="40"/>
              <w:jc w:val="center"/>
              <w:rPr>
                <w:sz w:val="16"/>
                <w:szCs w:val="18"/>
                <w:lang w:val="fr-FR"/>
              </w:rPr>
            </w:pPr>
            <w:r w:rsidRPr="00CC56AC">
              <w:rPr>
                <w:sz w:val="16"/>
                <w:szCs w:val="18"/>
                <w:lang w:val="fr-FR"/>
              </w:rPr>
              <w:t>*</w:t>
            </w:r>
          </w:p>
        </w:tc>
        <w:tc>
          <w:tcPr>
            <w:tcW w:w="680" w:type="dxa"/>
          </w:tcPr>
          <w:p w:rsidR="0009782F" w:rsidRPr="00CC56AC" w:rsidRDefault="0009782F" w:rsidP="00727F39">
            <w:pPr>
              <w:keepNext/>
              <w:keepLines/>
              <w:spacing w:before="40"/>
              <w:jc w:val="center"/>
              <w:rPr>
                <w:sz w:val="16"/>
                <w:szCs w:val="18"/>
                <w:lang w:val="fr-FR"/>
              </w:rPr>
            </w:pPr>
            <w:r w:rsidRPr="00CC56AC">
              <w:rPr>
                <w:sz w:val="16"/>
                <w:szCs w:val="18"/>
                <w:lang w:val="fr-FR"/>
              </w:rPr>
              <w:t>*</w:t>
            </w:r>
          </w:p>
        </w:tc>
      </w:tr>
      <w:tr w:rsidR="0009782F" w:rsidRPr="00CC56AC" w:rsidTr="00727F39">
        <w:trPr>
          <w:gridAfter w:val="1"/>
          <w:wAfter w:w="9" w:type="dxa"/>
          <w:cantSplit/>
        </w:trPr>
        <w:tc>
          <w:tcPr>
            <w:tcW w:w="3085" w:type="dxa"/>
            <w:gridSpan w:val="3"/>
          </w:tcPr>
          <w:p w:rsidR="0009782F" w:rsidRPr="00CC56AC" w:rsidRDefault="0009782F" w:rsidP="00727F39">
            <w:pPr>
              <w:keepNext/>
              <w:keepLines/>
              <w:spacing w:before="40" w:after="120"/>
              <w:jc w:val="left"/>
              <w:rPr>
                <w:b/>
                <w:sz w:val="16"/>
                <w:szCs w:val="18"/>
                <w:lang w:val="fr-FR"/>
              </w:rPr>
            </w:pPr>
            <w:r w:rsidRPr="00CC56AC">
              <w:rPr>
                <w:sz w:val="16"/>
                <w:szCs w:val="18"/>
                <w:lang w:val="fr-FR"/>
              </w:rPr>
              <w:t>Dernier examen</w:t>
            </w:r>
            <w:r>
              <w:rPr>
                <w:sz w:val="16"/>
                <w:szCs w:val="18"/>
                <w:lang w:val="fr-FR"/>
              </w:rPr>
              <w:t> </w:t>
            </w:r>
            <w:r w:rsidRPr="00CC56AC">
              <w:rPr>
                <w:sz w:val="16"/>
                <w:szCs w:val="18"/>
                <w:lang w:val="fr-FR"/>
              </w:rPr>
              <w:t>DHS en 2015 (Série 2)</w:t>
            </w:r>
          </w:p>
        </w:tc>
        <w:tc>
          <w:tcPr>
            <w:tcW w:w="680" w:type="dxa"/>
          </w:tcPr>
          <w:p w:rsidR="0009782F" w:rsidRPr="00CC56AC" w:rsidRDefault="0009782F" w:rsidP="00727F39">
            <w:pPr>
              <w:keepNext/>
              <w:keepLines/>
              <w:spacing w:before="40" w:after="120"/>
              <w:jc w:val="center"/>
              <w:rPr>
                <w:sz w:val="16"/>
                <w:szCs w:val="18"/>
                <w:lang w:val="fr-FR"/>
              </w:rPr>
            </w:pPr>
          </w:p>
        </w:tc>
        <w:tc>
          <w:tcPr>
            <w:tcW w:w="680" w:type="dxa"/>
          </w:tcPr>
          <w:p w:rsidR="0009782F" w:rsidRPr="00CC56AC" w:rsidRDefault="0009782F" w:rsidP="00727F39">
            <w:pPr>
              <w:keepNext/>
              <w:keepLines/>
              <w:spacing w:before="40" w:after="120"/>
              <w:jc w:val="center"/>
              <w:rPr>
                <w:sz w:val="16"/>
                <w:szCs w:val="18"/>
                <w:lang w:val="fr-FR"/>
              </w:rPr>
            </w:pPr>
          </w:p>
        </w:tc>
        <w:tc>
          <w:tcPr>
            <w:tcW w:w="680" w:type="dxa"/>
          </w:tcPr>
          <w:p w:rsidR="0009782F" w:rsidRPr="00CC56AC" w:rsidRDefault="0009782F" w:rsidP="00727F39">
            <w:pPr>
              <w:keepNext/>
              <w:keepLines/>
              <w:spacing w:before="40" w:after="120"/>
              <w:jc w:val="center"/>
              <w:rPr>
                <w:sz w:val="16"/>
                <w:szCs w:val="18"/>
                <w:lang w:val="fr-FR"/>
              </w:rPr>
            </w:pPr>
          </w:p>
        </w:tc>
        <w:tc>
          <w:tcPr>
            <w:tcW w:w="680" w:type="dxa"/>
            <w:tcBorders>
              <w:right w:val="single" w:sz="4" w:space="0" w:color="auto"/>
            </w:tcBorders>
          </w:tcPr>
          <w:p w:rsidR="0009782F" w:rsidRPr="00CC56AC" w:rsidRDefault="0009782F" w:rsidP="00727F39">
            <w:pPr>
              <w:keepNext/>
              <w:keepLines/>
              <w:spacing w:before="40" w:after="120"/>
              <w:jc w:val="center"/>
              <w:rPr>
                <w:sz w:val="16"/>
                <w:szCs w:val="18"/>
                <w:lang w:val="fr-FR"/>
              </w:rPr>
            </w:pPr>
            <w:r w:rsidRPr="00CC56AC">
              <w:rPr>
                <w:sz w:val="16"/>
                <w:szCs w:val="18"/>
                <w:lang w:val="fr-FR"/>
              </w:rPr>
              <w:t>O</w:t>
            </w:r>
          </w:p>
        </w:tc>
        <w:tc>
          <w:tcPr>
            <w:tcW w:w="680" w:type="dxa"/>
            <w:tcBorders>
              <w:left w:val="single" w:sz="4" w:space="0" w:color="auto"/>
              <w:bottom w:val="single" w:sz="4" w:space="0" w:color="auto"/>
            </w:tcBorders>
          </w:tcPr>
          <w:p w:rsidR="0009782F" w:rsidRPr="00CC56AC" w:rsidRDefault="0009782F" w:rsidP="00727F39">
            <w:pPr>
              <w:keepNext/>
              <w:keepLines/>
              <w:spacing w:before="40" w:after="120"/>
              <w:jc w:val="center"/>
              <w:rPr>
                <w:sz w:val="16"/>
                <w:szCs w:val="18"/>
                <w:lang w:val="fr-FR"/>
              </w:rPr>
            </w:pPr>
            <w:r w:rsidRPr="00CC56AC">
              <w:rPr>
                <w:sz w:val="16"/>
                <w:szCs w:val="18"/>
                <w:lang w:val="fr-FR"/>
              </w:rPr>
              <w:t>X</w:t>
            </w:r>
          </w:p>
        </w:tc>
        <w:tc>
          <w:tcPr>
            <w:tcW w:w="680" w:type="dxa"/>
            <w:tcBorders>
              <w:bottom w:val="single" w:sz="4" w:space="0" w:color="auto"/>
            </w:tcBorders>
          </w:tcPr>
          <w:p w:rsidR="0009782F" w:rsidRPr="00CC56AC" w:rsidRDefault="0009782F" w:rsidP="00727F39">
            <w:pPr>
              <w:keepNext/>
              <w:keepLines/>
              <w:spacing w:before="40" w:after="120"/>
              <w:jc w:val="center"/>
              <w:rPr>
                <w:sz w:val="16"/>
                <w:szCs w:val="18"/>
                <w:lang w:val="fr-FR"/>
              </w:rPr>
            </w:pPr>
            <w:r w:rsidRPr="00CC56AC">
              <w:rPr>
                <w:sz w:val="16"/>
                <w:szCs w:val="18"/>
                <w:lang w:val="fr-FR"/>
              </w:rPr>
              <w:t>X</w:t>
            </w:r>
            <w:r w:rsidRPr="00CC56AC">
              <w:rPr>
                <w:sz w:val="16"/>
                <w:szCs w:val="18"/>
                <w:vertAlign w:val="superscript"/>
                <w:lang w:val="fr-FR"/>
              </w:rPr>
              <w:t>F</w:t>
            </w:r>
          </w:p>
        </w:tc>
        <w:tc>
          <w:tcPr>
            <w:tcW w:w="680" w:type="dxa"/>
            <w:tcBorders>
              <w:bottom w:val="single" w:sz="4" w:space="0" w:color="auto"/>
              <w:right w:val="single" w:sz="6" w:space="0" w:color="auto"/>
            </w:tcBorders>
          </w:tcPr>
          <w:p w:rsidR="0009782F" w:rsidRPr="00CC56AC" w:rsidRDefault="0009782F" w:rsidP="00727F39">
            <w:pPr>
              <w:keepNext/>
              <w:keepLines/>
              <w:spacing w:before="40" w:after="120"/>
              <w:jc w:val="center"/>
              <w:rPr>
                <w:sz w:val="16"/>
                <w:szCs w:val="18"/>
                <w:lang w:val="fr-FR"/>
              </w:rPr>
            </w:pPr>
            <w:r w:rsidRPr="00CC56AC">
              <w:rPr>
                <w:sz w:val="16"/>
                <w:szCs w:val="18"/>
                <w:lang w:val="fr-FR"/>
              </w:rPr>
              <w:t>X</w:t>
            </w:r>
          </w:p>
        </w:tc>
        <w:tc>
          <w:tcPr>
            <w:tcW w:w="680" w:type="dxa"/>
            <w:tcBorders>
              <w:left w:val="nil"/>
            </w:tcBorders>
          </w:tcPr>
          <w:p w:rsidR="0009782F" w:rsidRPr="00CC56AC" w:rsidRDefault="0009782F" w:rsidP="00727F39">
            <w:pPr>
              <w:keepNext/>
              <w:keepLines/>
              <w:spacing w:before="40" w:after="120"/>
              <w:jc w:val="center"/>
              <w:rPr>
                <w:sz w:val="16"/>
                <w:szCs w:val="18"/>
                <w:lang w:val="fr-FR"/>
              </w:rPr>
            </w:pPr>
          </w:p>
        </w:tc>
        <w:tc>
          <w:tcPr>
            <w:tcW w:w="680" w:type="dxa"/>
          </w:tcPr>
          <w:p w:rsidR="0009782F" w:rsidRPr="00CC56AC" w:rsidRDefault="0009782F" w:rsidP="00727F39">
            <w:pPr>
              <w:keepNext/>
              <w:keepLines/>
              <w:spacing w:before="40" w:after="120"/>
              <w:jc w:val="center"/>
              <w:rPr>
                <w:sz w:val="16"/>
                <w:szCs w:val="18"/>
                <w:lang w:val="fr-FR"/>
              </w:rPr>
            </w:pPr>
            <w:r w:rsidRPr="00CC56AC">
              <w:rPr>
                <w:sz w:val="16"/>
                <w:szCs w:val="18"/>
                <w:lang w:val="fr-FR"/>
              </w:rPr>
              <w:t>*</w:t>
            </w:r>
          </w:p>
        </w:tc>
      </w:tr>
      <w:tr w:rsidR="0009782F" w:rsidRPr="00CC56AC" w:rsidTr="00727F39">
        <w:trPr>
          <w:gridAfter w:val="1"/>
          <w:wAfter w:w="9" w:type="dxa"/>
          <w:cantSplit/>
        </w:trPr>
        <w:tc>
          <w:tcPr>
            <w:tcW w:w="9205" w:type="dxa"/>
            <w:gridSpan w:val="12"/>
          </w:tcPr>
          <w:p w:rsidR="0009782F" w:rsidRPr="00CC56AC" w:rsidRDefault="0009782F" w:rsidP="00727F39">
            <w:pPr>
              <w:keepNext/>
              <w:keepLines/>
              <w:tabs>
                <w:tab w:val="left" w:pos="459"/>
              </w:tabs>
              <w:jc w:val="left"/>
              <w:rPr>
                <w:sz w:val="16"/>
                <w:szCs w:val="18"/>
                <w:lang w:val="fr-FR"/>
              </w:rPr>
            </w:pPr>
            <w:r w:rsidRPr="00CC56AC">
              <w:rPr>
                <w:sz w:val="16"/>
                <w:szCs w:val="18"/>
                <w:lang w:val="fr-FR"/>
              </w:rPr>
              <w:t xml:space="preserve">X </w:t>
            </w:r>
            <w:r w:rsidRPr="00CC56AC">
              <w:rPr>
                <w:sz w:val="16"/>
                <w:szCs w:val="18"/>
                <w:lang w:val="fr-FR"/>
              </w:rPr>
              <w:tab/>
              <w:t>Indique les données saisies en utilisant un maximum de 4 années pour l</w:t>
            </w:r>
            <w:r>
              <w:rPr>
                <w:sz w:val="16"/>
                <w:szCs w:val="18"/>
                <w:lang w:val="fr-FR"/>
              </w:rPr>
              <w:t>’</w:t>
            </w:r>
            <w:r w:rsidRPr="00CC56AC">
              <w:rPr>
                <w:sz w:val="16"/>
                <w:szCs w:val="18"/>
                <w:lang w:val="fr-FR"/>
              </w:rPr>
              <w:t>examen de la distinction et dans le cadre de la période d</w:t>
            </w:r>
            <w:r>
              <w:rPr>
                <w:sz w:val="16"/>
                <w:szCs w:val="18"/>
                <w:lang w:val="fr-FR"/>
              </w:rPr>
              <w:t>’</w:t>
            </w:r>
            <w:r w:rsidRPr="00CC56AC">
              <w:rPr>
                <w:sz w:val="16"/>
                <w:szCs w:val="18"/>
                <w:lang w:val="fr-FR"/>
              </w:rPr>
              <w:t>examen (encadré) pour l</w:t>
            </w:r>
            <w:r>
              <w:rPr>
                <w:sz w:val="16"/>
                <w:szCs w:val="18"/>
                <w:lang w:val="fr-FR"/>
              </w:rPr>
              <w:t>’</w:t>
            </w:r>
            <w:r w:rsidRPr="00CC56AC">
              <w:rPr>
                <w:sz w:val="16"/>
                <w:szCs w:val="18"/>
                <w:lang w:val="fr-FR"/>
              </w:rPr>
              <w:t>examen de l</w:t>
            </w:r>
            <w:r>
              <w:rPr>
                <w:sz w:val="16"/>
                <w:szCs w:val="18"/>
                <w:lang w:val="fr-FR"/>
              </w:rPr>
              <w:t>’</w:t>
            </w:r>
            <w:r w:rsidRPr="00CC56AC">
              <w:rPr>
                <w:sz w:val="16"/>
                <w:szCs w:val="18"/>
                <w:lang w:val="fr-FR"/>
              </w:rPr>
              <w:t>homogénéité</w:t>
            </w:r>
          </w:p>
        </w:tc>
      </w:tr>
      <w:tr w:rsidR="0009782F" w:rsidRPr="00CC56AC" w:rsidTr="00727F39">
        <w:trPr>
          <w:gridAfter w:val="1"/>
          <w:wAfter w:w="9" w:type="dxa"/>
          <w:cantSplit/>
        </w:trPr>
        <w:tc>
          <w:tcPr>
            <w:tcW w:w="9205" w:type="dxa"/>
            <w:gridSpan w:val="12"/>
          </w:tcPr>
          <w:p w:rsidR="0009782F" w:rsidRPr="00CC56AC" w:rsidRDefault="0009782F" w:rsidP="00727F39">
            <w:pPr>
              <w:keepNext/>
              <w:keepLines/>
              <w:tabs>
                <w:tab w:val="left" w:pos="459"/>
              </w:tabs>
              <w:spacing w:before="60"/>
              <w:jc w:val="left"/>
              <w:rPr>
                <w:sz w:val="16"/>
                <w:szCs w:val="18"/>
                <w:lang w:val="fr-FR"/>
              </w:rPr>
            </w:pPr>
            <w:r w:rsidRPr="00CC56AC">
              <w:rPr>
                <w:sz w:val="16"/>
                <w:szCs w:val="18"/>
                <w:lang w:val="fr-FR"/>
              </w:rPr>
              <w:t>O</w:t>
            </w:r>
            <w:r w:rsidRPr="00CC56AC">
              <w:rPr>
                <w:sz w:val="16"/>
                <w:szCs w:val="18"/>
                <w:lang w:val="fr-FR"/>
              </w:rPr>
              <w:tab/>
              <w:t>Indique que des données sont présentes mais pas saisies</w:t>
            </w:r>
          </w:p>
        </w:tc>
      </w:tr>
      <w:tr w:rsidR="0009782F" w:rsidRPr="00CC56AC" w:rsidTr="00727F39">
        <w:trPr>
          <w:gridAfter w:val="1"/>
          <w:wAfter w:w="9" w:type="dxa"/>
          <w:cantSplit/>
        </w:trPr>
        <w:tc>
          <w:tcPr>
            <w:tcW w:w="9205" w:type="dxa"/>
            <w:gridSpan w:val="12"/>
          </w:tcPr>
          <w:p w:rsidR="0009782F" w:rsidRPr="00CC56AC" w:rsidRDefault="0009782F" w:rsidP="00727F39">
            <w:pPr>
              <w:keepNext/>
              <w:keepLines/>
              <w:tabs>
                <w:tab w:val="left" w:pos="459"/>
              </w:tabs>
              <w:spacing w:before="40"/>
              <w:jc w:val="left"/>
              <w:rPr>
                <w:sz w:val="16"/>
                <w:szCs w:val="18"/>
                <w:lang w:val="fr-FR"/>
              </w:rPr>
            </w:pPr>
            <w:r w:rsidRPr="00CC56AC">
              <w:rPr>
                <w:sz w:val="16"/>
                <w:szCs w:val="18"/>
                <w:vertAlign w:val="superscript"/>
                <w:lang w:val="fr-FR"/>
              </w:rPr>
              <w:t>F</w:t>
            </w:r>
            <w:r w:rsidRPr="00CC56AC">
              <w:rPr>
                <w:sz w:val="16"/>
                <w:szCs w:val="18"/>
                <w:lang w:val="fr-FR"/>
              </w:rPr>
              <w:tab/>
              <w:t>Indique la dernière année d</w:t>
            </w:r>
            <w:r>
              <w:rPr>
                <w:sz w:val="16"/>
                <w:szCs w:val="18"/>
                <w:lang w:val="fr-FR"/>
              </w:rPr>
              <w:t>’</w:t>
            </w:r>
            <w:r w:rsidRPr="00CC56AC">
              <w:rPr>
                <w:sz w:val="16"/>
                <w:szCs w:val="18"/>
                <w:lang w:val="fr-FR"/>
              </w:rPr>
              <w:t>examen</w:t>
            </w:r>
            <w:r>
              <w:rPr>
                <w:sz w:val="16"/>
                <w:szCs w:val="18"/>
                <w:lang w:val="fr-FR"/>
              </w:rPr>
              <w:t> </w:t>
            </w:r>
            <w:r w:rsidRPr="00CC56AC">
              <w:rPr>
                <w:sz w:val="16"/>
                <w:szCs w:val="18"/>
                <w:lang w:val="fr-FR"/>
              </w:rPr>
              <w:t>DHS de nouvelles variétés reconnues</w:t>
            </w:r>
          </w:p>
        </w:tc>
      </w:tr>
      <w:tr w:rsidR="0009782F" w:rsidRPr="00CC56AC" w:rsidTr="00727F39">
        <w:trPr>
          <w:gridAfter w:val="1"/>
          <w:wAfter w:w="9" w:type="dxa"/>
          <w:cantSplit/>
        </w:trPr>
        <w:tc>
          <w:tcPr>
            <w:tcW w:w="9205" w:type="dxa"/>
            <w:gridSpan w:val="12"/>
          </w:tcPr>
          <w:p w:rsidR="0009782F" w:rsidRPr="00CC56AC" w:rsidRDefault="0009782F" w:rsidP="00727F39">
            <w:pPr>
              <w:keepNext/>
              <w:keepLines/>
              <w:tabs>
                <w:tab w:val="left" w:pos="459"/>
              </w:tabs>
              <w:spacing w:before="40"/>
              <w:jc w:val="left"/>
              <w:rPr>
                <w:sz w:val="16"/>
                <w:szCs w:val="18"/>
                <w:lang w:val="fr-FR"/>
              </w:rPr>
            </w:pPr>
            <w:r w:rsidRPr="00CC56AC">
              <w:rPr>
                <w:sz w:val="16"/>
                <w:szCs w:val="18"/>
                <w:lang w:val="fr-FR"/>
              </w:rPr>
              <w:t>*</w:t>
            </w:r>
            <w:r w:rsidRPr="00CC56AC">
              <w:rPr>
                <w:sz w:val="16"/>
                <w:szCs w:val="18"/>
                <w:lang w:val="fr-FR"/>
              </w:rPr>
              <w:tab/>
              <w:t>Indique une future inclusion dans l</w:t>
            </w:r>
            <w:r>
              <w:rPr>
                <w:sz w:val="16"/>
                <w:szCs w:val="18"/>
                <w:lang w:val="fr-FR"/>
              </w:rPr>
              <w:t>’</w:t>
            </w:r>
            <w:r w:rsidRPr="00CC56AC">
              <w:rPr>
                <w:sz w:val="16"/>
                <w:szCs w:val="18"/>
                <w:lang w:val="fr-FR"/>
              </w:rPr>
              <w:t>essai</w:t>
            </w:r>
          </w:p>
        </w:tc>
      </w:tr>
      <w:tr w:rsidR="0009782F" w:rsidRPr="00CC56AC" w:rsidTr="00727F39">
        <w:tblPrEx>
          <w:tblCellMar>
            <w:left w:w="0" w:type="dxa"/>
            <w:right w:w="0" w:type="dxa"/>
          </w:tblCellMar>
        </w:tblPrEx>
        <w:trPr>
          <w:cantSplit/>
        </w:trPr>
        <w:tc>
          <w:tcPr>
            <w:tcW w:w="142" w:type="dxa"/>
          </w:tcPr>
          <w:p w:rsidR="0009782F" w:rsidRPr="00CC56AC" w:rsidRDefault="0009782F" w:rsidP="00727F39">
            <w:pPr>
              <w:keepNext/>
              <w:keepLines/>
              <w:tabs>
                <w:tab w:val="left" w:pos="318"/>
              </w:tabs>
              <w:spacing w:before="40"/>
              <w:jc w:val="left"/>
              <w:rPr>
                <w:sz w:val="16"/>
                <w:szCs w:val="18"/>
                <w:lang w:val="fr-FR"/>
              </w:rPr>
            </w:pPr>
          </w:p>
        </w:tc>
        <w:tc>
          <w:tcPr>
            <w:tcW w:w="284" w:type="dxa"/>
            <w:tcBorders>
              <w:top w:val="single" w:sz="4" w:space="0" w:color="auto"/>
              <w:left w:val="single" w:sz="4" w:space="0" w:color="auto"/>
              <w:bottom w:val="single" w:sz="4" w:space="0" w:color="auto"/>
              <w:right w:val="single" w:sz="4" w:space="0" w:color="auto"/>
            </w:tcBorders>
          </w:tcPr>
          <w:p w:rsidR="0009782F" w:rsidRPr="00CC56AC" w:rsidRDefault="0009782F" w:rsidP="00727F39">
            <w:pPr>
              <w:keepNext/>
              <w:keepLines/>
              <w:tabs>
                <w:tab w:val="left" w:pos="318"/>
              </w:tabs>
              <w:spacing w:before="40"/>
              <w:jc w:val="left"/>
              <w:rPr>
                <w:sz w:val="16"/>
                <w:szCs w:val="18"/>
                <w:lang w:val="fr-FR"/>
              </w:rPr>
            </w:pPr>
          </w:p>
        </w:tc>
        <w:tc>
          <w:tcPr>
            <w:tcW w:w="8788" w:type="dxa"/>
            <w:gridSpan w:val="11"/>
            <w:tcBorders>
              <w:left w:val="nil"/>
            </w:tcBorders>
          </w:tcPr>
          <w:p w:rsidR="0009782F" w:rsidRPr="00CC56AC" w:rsidRDefault="0009782F" w:rsidP="00727F39">
            <w:pPr>
              <w:keepNext/>
              <w:keepLines/>
              <w:tabs>
                <w:tab w:val="left" w:pos="141"/>
              </w:tabs>
              <w:spacing w:before="40"/>
              <w:jc w:val="left"/>
              <w:rPr>
                <w:sz w:val="16"/>
                <w:szCs w:val="18"/>
                <w:lang w:val="fr-FR"/>
              </w:rPr>
            </w:pPr>
            <w:r w:rsidRPr="00CC56AC">
              <w:rPr>
                <w:sz w:val="16"/>
                <w:szCs w:val="18"/>
                <w:lang w:val="fr-FR"/>
              </w:rPr>
              <w:tab/>
              <w:t>(dans l</w:t>
            </w:r>
            <w:r>
              <w:rPr>
                <w:sz w:val="16"/>
                <w:szCs w:val="18"/>
                <w:lang w:val="fr-FR"/>
              </w:rPr>
              <w:t>’</w:t>
            </w:r>
            <w:r w:rsidRPr="00CC56AC">
              <w:rPr>
                <w:sz w:val="16"/>
                <w:szCs w:val="18"/>
                <w:lang w:val="fr-FR"/>
              </w:rPr>
              <w:t>encadré) Indique les données utilisées pour l</w:t>
            </w:r>
            <w:r>
              <w:rPr>
                <w:sz w:val="16"/>
                <w:szCs w:val="18"/>
                <w:lang w:val="fr-FR"/>
              </w:rPr>
              <w:t>’</w:t>
            </w:r>
            <w:r w:rsidRPr="00CC56AC">
              <w:rPr>
                <w:sz w:val="16"/>
                <w:szCs w:val="18"/>
                <w:lang w:val="fr-FR"/>
              </w:rPr>
              <w:t>examen de l</w:t>
            </w:r>
            <w:r>
              <w:rPr>
                <w:sz w:val="16"/>
                <w:szCs w:val="18"/>
                <w:lang w:val="fr-FR"/>
              </w:rPr>
              <w:t>’</w:t>
            </w:r>
            <w:r w:rsidRPr="00CC56AC">
              <w:rPr>
                <w:sz w:val="16"/>
                <w:szCs w:val="18"/>
                <w:lang w:val="fr-FR"/>
              </w:rPr>
              <w:t>homogénéité</w:t>
            </w:r>
          </w:p>
        </w:tc>
      </w:tr>
      <w:tr w:rsidR="0009782F" w:rsidRPr="00CC56AC" w:rsidTr="00727F39">
        <w:trPr>
          <w:gridAfter w:val="1"/>
          <w:wAfter w:w="9" w:type="dxa"/>
          <w:cantSplit/>
        </w:trPr>
        <w:tc>
          <w:tcPr>
            <w:tcW w:w="9205" w:type="dxa"/>
            <w:gridSpan w:val="12"/>
            <w:tcBorders>
              <w:bottom w:val="single" w:sz="4" w:space="0" w:color="auto"/>
            </w:tcBorders>
          </w:tcPr>
          <w:p w:rsidR="0009782F" w:rsidRPr="00CC56AC" w:rsidRDefault="0009782F" w:rsidP="00727F39">
            <w:pPr>
              <w:tabs>
                <w:tab w:val="left" w:pos="318"/>
              </w:tabs>
              <w:spacing w:after="120"/>
              <w:jc w:val="left"/>
              <w:rPr>
                <w:sz w:val="6"/>
                <w:szCs w:val="18"/>
                <w:lang w:val="fr-FR"/>
              </w:rPr>
            </w:pPr>
          </w:p>
        </w:tc>
      </w:tr>
    </w:tbl>
    <w:p w:rsidR="0009782F" w:rsidRPr="00CC56AC" w:rsidRDefault="0009782F" w:rsidP="0009782F">
      <w:pPr>
        <w:ind w:left="567"/>
        <w:rPr>
          <w:i/>
          <w:sz w:val="18"/>
          <w:lang w:val="fr-FR"/>
        </w:rPr>
      </w:pPr>
    </w:p>
    <w:p w:rsidR="0009782F" w:rsidRPr="00CC56AC" w:rsidRDefault="0009782F" w:rsidP="0009782F">
      <w:pPr>
        <w:ind w:left="567" w:right="567"/>
        <w:rPr>
          <w:i/>
          <w:sz w:val="18"/>
          <w:lang w:val="fr-FR"/>
        </w:rPr>
      </w:pPr>
    </w:p>
    <w:p w:rsidR="0009782F" w:rsidRPr="00CC56AC" w:rsidRDefault="0009782F" w:rsidP="0009782F">
      <w:pPr>
        <w:ind w:left="567" w:right="567"/>
        <w:rPr>
          <w:i/>
          <w:sz w:val="18"/>
          <w:lang w:val="fr-FR"/>
        </w:rPr>
      </w:pPr>
      <w:r w:rsidRPr="00CC56AC">
        <w:rPr>
          <w:bCs/>
          <w:sz w:val="18"/>
          <w:lang w:val="fr-FR"/>
        </w:rPr>
        <w:t>“</w:t>
      </w:r>
      <w:r w:rsidRPr="00CC56AC">
        <w:rPr>
          <w:i/>
          <w:sz w:val="18"/>
          <w:lang w:val="fr-FR"/>
        </w:rPr>
        <w:t>1.3.1</w:t>
      </w:r>
      <w:r w:rsidRPr="00CC56AC">
        <w:rPr>
          <w:i/>
          <w:sz w:val="18"/>
          <w:lang w:val="fr-FR"/>
        </w:rPr>
        <w:tab/>
        <w:t>Évaluation de la distinction par compensation des données</w:t>
      </w:r>
    </w:p>
    <w:p w:rsidR="0009782F" w:rsidRPr="00CC56AC" w:rsidRDefault="0009782F" w:rsidP="0009782F">
      <w:pPr>
        <w:ind w:left="567" w:right="567"/>
        <w:rPr>
          <w:i/>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De par tradition, lorsqu</w:t>
      </w:r>
      <w:r>
        <w:rPr>
          <w:sz w:val="18"/>
          <w:lang w:val="fr-FR"/>
        </w:rPr>
        <w:t>’</w:t>
      </w:r>
      <w:r w:rsidRPr="00CC56AC">
        <w:rPr>
          <w:sz w:val="18"/>
          <w:lang w:val="fr-FR"/>
        </w:rPr>
        <w:t>on utilise l</w:t>
      </w:r>
      <w:r>
        <w:rPr>
          <w:sz w:val="18"/>
          <w:lang w:val="fr-FR"/>
        </w:rPr>
        <w:t>’</w:t>
      </w:r>
      <w:r w:rsidRPr="00CC56AC">
        <w:rPr>
          <w:sz w:val="18"/>
          <w:lang w:val="fr-FR"/>
        </w:rPr>
        <w:t>analyse COYD pour évaluer la distinction, on l</w:t>
      </w:r>
      <w:r>
        <w:rPr>
          <w:sz w:val="18"/>
          <w:lang w:val="fr-FR"/>
        </w:rPr>
        <w:t>’</w:t>
      </w:r>
      <w:r w:rsidRPr="00CC56AC">
        <w:rPr>
          <w:sz w:val="18"/>
          <w:lang w:val="fr-FR"/>
        </w:rPr>
        <w:t>applique à une variété complète (candidat et reconnue) au moyen d</w:t>
      </w:r>
      <w:r>
        <w:rPr>
          <w:sz w:val="18"/>
          <w:lang w:val="fr-FR"/>
        </w:rPr>
        <w:t>’</w:t>
      </w:r>
      <w:r w:rsidRPr="00CC56AC">
        <w:rPr>
          <w:sz w:val="18"/>
          <w:lang w:val="fr-FR"/>
        </w:rPr>
        <w:t>un tableau des moyennes par caractère.  Avec la mise en culture cyclique, ce tableau est incomplet pour les variétés reconnues.  Pour l</w:t>
      </w:r>
      <w:r>
        <w:rPr>
          <w:sz w:val="18"/>
          <w:lang w:val="fr-FR"/>
        </w:rPr>
        <w:t>’</w:t>
      </w:r>
      <w:r w:rsidRPr="00CC56AC">
        <w:rPr>
          <w:sz w:val="18"/>
          <w:lang w:val="fr-FR"/>
        </w:rPr>
        <w:t>évaluation de la distinction, lorsque des données sur une variété reconnue font défaut, les données figurant dans les fichiers informatiques d</w:t>
      </w:r>
      <w:r>
        <w:rPr>
          <w:sz w:val="18"/>
          <w:lang w:val="fr-FR"/>
        </w:rPr>
        <w:t>’</w:t>
      </w:r>
      <w:r w:rsidRPr="00CC56AC">
        <w:rPr>
          <w:sz w:val="18"/>
          <w:lang w:val="fr-FR"/>
        </w:rPr>
        <w:t>années antérieures sont utilisées pour pallier la perte de données.  En raison du manque d</w:t>
      </w:r>
      <w:r>
        <w:rPr>
          <w:sz w:val="18"/>
          <w:lang w:val="fr-FR"/>
        </w:rPr>
        <w:t>’</w:t>
      </w:r>
      <w:r w:rsidRPr="00CC56AC">
        <w:rPr>
          <w:sz w:val="18"/>
          <w:lang w:val="fr-FR"/>
        </w:rPr>
        <w:t>années de chevauchement avec les variétés candidates, la valeur des données antérieures n</w:t>
      </w:r>
      <w:r>
        <w:rPr>
          <w:sz w:val="18"/>
          <w:lang w:val="fr-FR"/>
        </w:rPr>
        <w:t>’</w:t>
      </w:r>
      <w:r w:rsidRPr="00CC56AC">
        <w:rPr>
          <w:sz w:val="18"/>
          <w:lang w:val="fr-FR"/>
        </w:rPr>
        <w:t>est pas aussi élevée que celle des données de la période d</w:t>
      </w:r>
      <w:r>
        <w:rPr>
          <w:sz w:val="18"/>
          <w:lang w:val="fr-FR"/>
        </w:rPr>
        <w:t>’</w:t>
      </w:r>
      <w:r w:rsidRPr="00CC56AC">
        <w:rPr>
          <w:sz w:val="18"/>
          <w:lang w:val="fr-FR"/>
        </w:rPr>
        <w:t>examen.  S</w:t>
      </w:r>
      <w:r>
        <w:rPr>
          <w:sz w:val="18"/>
          <w:lang w:val="fr-FR"/>
        </w:rPr>
        <w:t>’</w:t>
      </w:r>
      <w:r w:rsidRPr="00CC56AC">
        <w:rPr>
          <w:sz w:val="18"/>
          <w:lang w:val="fr-FR"/>
        </w:rPr>
        <w:t>agissant des espèces auxquelles la mise en culture cyclique a été appliquée à ce jour, il faut, pour préserver la rigueur de l</w:t>
      </w:r>
      <w:r>
        <w:rPr>
          <w:sz w:val="18"/>
          <w:lang w:val="fr-FR"/>
        </w:rPr>
        <w:t>’</w:t>
      </w:r>
      <w:r w:rsidRPr="00CC56AC">
        <w:rPr>
          <w:sz w:val="18"/>
          <w:lang w:val="fr-FR"/>
        </w:rPr>
        <w:t>examen, inclure deux années de données antérieures lorsqu</w:t>
      </w:r>
      <w:r>
        <w:rPr>
          <w:sz w:val="18"/>
          <w:lang w:val="fr-FR"/>
        </w:rPr>
        <w:t>’</w:t>
      </w:r>
      <w:r w:rsidRPr="00CC56AC">
        <w:rPr>
          <w:sz w:val="18"/>
          <w:lang w:val="fr-FR"/>
        </w:rPr>
        <w:t>une année de données actuelles fait défaut pour une variété reconnue.  Par conséquent, pour la période d</w:t>
      </w:r>
      <w:r>
        <w:rPr>
          <w:sz w:val="18"/>
          <w:lang w:val="fr-FR"/>
        </w:rPr>
        <w:t>’</w:t>
      </w:r>
      <w:r w:rsidRPr="00CC56AC">
        <w:rPr>
          <w:sz w:val="18"/>
          <w:lang w:val="fr-FR"/>
        </w:rPr>
        <w:t>e</w:t>
      </w:r>
      <w:r>
        <w:rPr>
          <w:sz w:val="18"/>
          <w:lang w:val="fr-FR"/>
        </w:rPr>
        <w:t>xamen 2014</w:t>
      </w:r>
      <w:r>
        <w:rPr>
          <w:sz w:val="18"/>
          <w:lang w:val="fr-FR"/>
        </w:rPr>
        <w:noBreakHyphen/>
        <w:t>2016 illustrée à la figure </w:t>
      </w:r>
      <w:r w:rsidRPr="00CC56AC">
        <w:rPr>
          <w:sz w:val="18"/>
          <w:lang w:val="fr-FR"/>
        </w:rPr>
        <w:t>1, les variétés reconnues de la série 1 auraient des données saisies de 2011 et 2012, celles de la série 2 des données de 2012 et 2013 et celles de la série 3 des données de 2011 et 2013.  Même lorsqu</w:t>
      </w:r>
      <w:r>
        <w:rPr>
          <w:sz w:val="18"/>
          <w:lang w:val="fr-FR"/>
        </w:rPr>
        <w:t>’</w:t>
      </w:r>
      <w:r w:rsidRPr="00CC56AC">
        <w:rPr>
          <w:sz w:val="18"/>
          <w:lang w:val="fr-FR"/>
        </w:rPr>
        <w:t>un plus grand nombre d</w:t>
      </w:r>
      <w:r>
        <w:rPr>
          <w:sz w:val="18"/>
          <w:lang w:val="fr-FR"/>
        </w:rPr>
        <w:t>’</w:t>
      </w:r>
      <w:r w:rsidRPr="00CC56AC">
        <w:rPr>
          <w:sz w:val="18"/>
          <w:lang w:val="fr-FR"/>
        </w:rPr>
        <w:t>années de données antérieures sont disponibl</w:t>
      </w:r>
      <w:r>
        <w:rPr>
          <w:sz w:val="18"/>
          <w:lang w:val="fr-FR"/>
        </w:rPr>
        <w:t>es (indiquées par un O dans la figure </w:t>
      </w:r>
      <w:r w:rsidRPr="00CC56AC">
        <w:rPr>
          <w:sz w:val="18"/>
          <w:lang w:val="fr-FR"/>
        </w:rPr>
        <w:t>1), pour éviter de réduire la rigueur de l</w:t>
      </w:r>
      <w:r>
        <w:rPr>
          <w:sz w:val="18"/>
          <w:lang w:val="fr-FR"/>
        </w:rPr>
        <w:t>’</w:t>
      </w:r>
      <w:r w:rsidRPr="00CC56AC">
        <w:rPr>
          <w:sz w:val="18"/>
          <w:lang w:val="fr-FR"/>
        </w:rPr>
        <w:t>examen de distinction, seules les deux</w:t>
      </w:r>
      <w:r>
        <w:rPr>
          <w:sz w:val="18"/>
          <w:lang w:val="fr-FR"/>
        </w:rPr>
        <w:t> </w:t>
      </w:r>
      <w:r w:rsidRPr="00CC56AC">
        <w:rPr>
          <w:sz w:val="18"/>
          <w:lang w:val="fr-FR"/>
        </w:rPr>
        <w:t>années les plus récentes sont utilisées pour pallier l</w:t>
      </w:r>
      <w:r>
        <w:rPr>
          <w:sz w:val="18"/>
          <w:lang w:val="fr-FR"/>
        </w:rPr>
        <w:t>’</w:t>
      </w:r>
      <w:r w:rsidRPr="00CC56AC">
        <w:rPr>
          <w:sz w:val="18"/>
          <w:lang w:val="fr-FR"/>
        </w:rPr>
        <w:t>année actuelle manquante.  Par conséquent, tandis que des données de 2010 et d</w:t>
      </w:r>
      <w:r>
        <w:rPr>
          <w:sz w:val="18"/>
          <w:lang w:val="fr-FR"/>
        </w:rPr>
        <w:t>’</w:t>
      </w:r>
      <w:r w:rsidRPr="00CC56AC">
        <w:rPr>
          <w:sz w:val="18"/>
          <w:lang w:val="fr-FR"/>
        </w:rPr>
        <w:t>années antérieures sont disponibles pour les variétés des séries 2 et 3, de telles données ne sont pas saisies pour la période d</w:t>
      </w:r>
      <w:r>
        <w:rPr>
          <w:sz w:val="18"/>
          <w:lang w:val="fr-FR"/>
        </w:rPr>
        <w:t>’</w:t>
      </w:r>
      <w:r w:rsidRPr="00CC56AC">
        <w:rPr>
          <w:sz w:val="18"/>
          <w:lang w:val="fr-FR"/>
        </w:rPr>
        <w:t>examen 2014</w:t>
      </w:r>
      <w:r>
        <w:rPr>
          <w:sz w:val="18"/>
          <w:lang w:val="fr-FR"/>
        </w:rPr>
        <w:noBreakHyphen/>
      </w:r>
      <w:r w:rsidRPr="00CC56AC">
        <w:rPr>
          <w:sz w:val="18"/>
          <w:lang w:val="fr-FR"/>
        </w:rPr>
        <w:t>2016.</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Il arrive que des données sur une variété reconnue seront disponibles pour une année où sa série semble indiquer qu</w:t>
      </w:r>
      <w:r>
        <w:rPr>
          <w:sz w:val="18"/>
          <w:lang w:val="fr-FR"/>
        </w:rPr>
        <w:t>’</w:t>
      </w:r>
      <w:r w:rsidRPr="00CC56AC">
        <w:rPr>
          <w:sz w:val="18"/>
          <w:lang w:val="fr-FR"/>
        </w:rPr>
        <w:t>elle ne serait pas présente dans l</w:t>
      </w:r>
      <w:r>
        <w:rPr>
          <w:sz w:val="18"/>
          <w:lang w:val="fr-FR"/>
        </w:rPr>
        <w:t>’</w:t>
      </w:r>
      <w:r w:rsidRPr="00CC56AC">
        <w:rPr>
          <w:sz w:val="18"/>
          <w:lang w:val="fr-FR"/>
        </w:rPr>
        <w:t>essai.  Tel est le cas pour la quatrième année après la période d</w:t>
      </w:r>
      <w:r>
        <w:rPr>
          <w:sz w:val="18"/>
          <w:lang w:val="fr-FR"/>
        </w:rPr>
        <w:t>’</w:t>
      </w:r>
      <w:r w:rsidRPr="00CC56AC">
        <w:rPr>
          <w:sz w:val="18"/>
          <w:lang w:val="fr-FR"/>
        </w:rPr>
        <w:t>examen de trois ans lorsqu</w:t>
      </w:r>
      <w:r>
        <w:rPr>
          <w:sz w:val="18"/>
          <w:lang w:val="fr-FR"/>
        </w:rPr>
        <w:t>’</w:t>
      </w:r>
      <w:r w:rsidRPr="00CC56AC">
        <w:rPr>
          <w:sz w:val="18"/>
          <w:lang w:val="fr-FR"/>
        </w:rPr>
        <w:t>une variété candidate est devenue une variété reconnue à l</w:t>
      </w:r>
      <w:r>
        <w:rPr>
          <w:sz w:val="18"/>
          <w:lang w:val="fr-FR"/>
        </w:rPr>
        <w:t>’</w:t>
      </w:r>
      <w:r w:rsidRPr="00CC56AC">
        <w:rPr>
          <w:sz w:val="18"/>
          <w:lang w:val="fr-FR"/>
        </w:rPr>
        <w:t>essai ou lorsqu</w:t>
      </w:r>
      <w:r>
        <w:rPr>
          <w:sz w:val="18"/>
          <w:lang w:val="fr-FR"/>
        </w:rPr>
        <w:t>’</w:t>
      </w:r>
      <w:r w:rsidRPr="00CC56AC">
        <w:rPr>
          <w:sz w:val="18"/>
          <w:lang w:val="fr-FR"/>
        </w:rPr>
        <w:t>une variété reconnue est nécessaire pour un examen spécial avec une variété problème.  Dans ce cas</w:t>
      </w:r>
      <w:r>
        <w:rPr>
          <w:sz w:val="18"/>
          <w:lang w:val="fr-FR"/>
        </w:rPr>
        <w:noBreakHyphen/>
      </w:r>
      <w:r w:rsidRPr="00CC56AC">
        <w:rPr>
          <w:sz w:val="18"/>
          <w:lang w:val="fr-FR"/>
        </w:rPr>
        <w:t>là, la variété reconnue aurait des données complètes disponibles durant la période d</w:t>
      </w:r>
      <w:r>
        <w:rPr>
          <w:sz w:val="18"/>
          <w:lang w:val="fr-FR"/>
        </w:rPr>
        <w:t>’</w:t>
      </w:r>
      <w:r w:rsidRPr="00CC56AC">
        <w:rPr>
          <w:sz w:val="18"/>
          <w:lang w:val="fr-FR"/>
        </w:rPr>
        <w:t>examen et aucune donnée historique ne serait saisie pour l</w:t>
      </w:r>
      <w:r>
        <w:rPr>
          <w:sz w:val="18"/>
          <w:lang w:val="fr-FR"/>
        </w:rPr>
        <w:t>’</w:t>
      </w:r>
      <w:r w:rsidRPr="00CC56AC">
        <w:rPr>
          <w:sz w:val="18"/>
          <w:lang w:val="fr-FR"/>
        </w:rPr>
        <w:t>examen de la distinction.  En conséquence, pour la période d</w:t>
      </w:r>
      <w:r>
        <w:rPr>
          <w:sz w:val="18"/>
          <w:lang w:val="fr-FR"/>
        </w:rPr>
        <w:t>’</w:t>
      </w:r>
      <w:r w:rsidRPr="00CC56AC">
        <w:rPr>
          <w:sz w:val="18"/>
          <w:lang w:val="fr-FR"/>
        </w:rPr>
        <w:t>examen 2014</w:t>
      </w:r>
      <w:r>
        <w:rPr>
          <w:sz w:val="18"/>
          <w:lang w:val="fr-FR"/>
        </w:rPr>
        <w:noBreakHyphen/>
      </w:r>
      <w:r w:rsidRPr="00CC56AC">
        <w:rPr>
          <w:sz w:val="18"/>
          <w:lang w:val="fr-FR"/>
        </w:rPr>
        <w:t>2016, le dernier examen</w:t>
      </w:r>
      <w:r>
        <w:rPr>
          <w:sz w:val="18"/>
          <w:lang w:val="fr-FR"/>
        </w:rPr>
        <w:t> </w:t>
      </w:r>
      <w:r w:rsidRPr="00CC56AC">
        <w:rPr>
          <w:sz w:val="18"/>
          <w:lang w:val="fr-FR"/>
        </w:rPr>
        <w:t>DHS en 2015 pour les variétés candidates acceptées ne ferait l</w:t>
      </w:r>
      <w:r>
        <w:rPr>
          <w:sz w:val="18"/>
          <w:lang w:val="fr-FR"/>
        </w:rPr>
        <w:t>’</w:t>
      </w:r>
      <w:r w:rsidRPr="00CC56AC">
        <w:rPr>
          <w:sz w:val="18"/>
          <w:lang w:val="fr-FR"/>
        </w:rPr>
        <w:t>objet d</w:t>
      </w:r>
      <w:r>
        <w:rPr>
          <w:sz w:val="18"/>
          <w:lang w:val="fr-FR"/>
        </w:rPr>
        <w:t>’</w:t>
      </w:r>
      <w:r w:rsidRPr="00CC56AC">
        <w:rPr>
          <w:sz w:val="18"/>
          <w:lang w:val="fr-FR"/>
        </w:rPr>
        <w:t>aucune saisie de données historiques contrairement au dernier examen</w:t>
      </w:r>
      <w:r>
        <w:rPr>
          <w:sz w:val="18"/>
          <w:lang w:val="fr-FR"/>
        </w:rPr>
        <w:t> </w:t>
      </w:r>
      <w:r w:rsidRPr="00CC56AC">
        <w:rPr>
          <w:sz w:val="18"/>
          <w:lang w:val="fr-FR"/>
        </w:rPr>
        <w:t>DHS en 2012, 2013 et 2014.</w:t>
      </w:r>
    </w:p>
    <w:p w:rsidR="0009782F" w:rsidRPr="00CC56AC" w:rsidRDefault="0009782F" w:rsidP="0009782F">
      <w:pPr>
        <w:ind w:left="567" w:right="567"/>
        <w:rPr>
          <w:sz w:val="18"/>
          <w:lang w:val="fr-FR"/>
        </w:rPr>
      </w:pPr>
    </w:p>
    <w:p w:rsidR="0009782F" w:rsidRPr="00CC56AC" w:rsidRDefault="0009782F" w:rsidP="0009782F">
      <w:pPr>
        <w:ind w:left="567" w:right="567"/>
        <w:rPr>
          <w:i/>
          <w:sz w:val="18"/>
          <w:lang w:val="fr-FR"/>
        </w:rPr>
      </w:pPr>
      <w:r w:rsidRPr="00CC56AC">
        <w:rPr>
          <w:bCs/>
          <w:sz w:val="18"/>
          <w:lang w:val="fr-FR"/>
        </w:rPr>
        <w:t>“</w:t>
      </w:r>
      <w:r w:rsidRPr="00CC56AC">
        <w:rPr>
          <w:i/>
          <w:sz w:val="18"/>
          <w:lang w:val="fr-FR"/>
        </w:rPr>
        <w:t>1.3.2</w:t>
      </w:r>
      <w:r w:rsidRPr="00CC56AC">
        <w:rPr>
          <w:i/>
          <w:sz w:val="18"/>
          <w:lang w:val="fr-FR"/>
        </w:rPr>
        <w:tab/>
        <w:t>Méthode d</w:t>
      </w:r>
      <w:r>
        <w:rPr>
          <w:i/>
          <w:sz w:val="18"/>
          <w:lang w:val="fr-FR"/>
        </w:rPr>
        <w:t>’</w:t>
      </w:r>
      <w:r w:rsidRPr="00CC56AC">
        <w:rPr>
          <w:i/>
          <w:sz w:val="18"/>
          <w:lang w:val="fr-FR"/>
        </w:rPr>
        <w:t>analyse pour déterminer la distinction</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La distinction est évaluée en appliquant une adaptation de l</w:t>
      </w:r>
      <w:r>
        <w:rPr>
          <w:sz w:val="18"/>
          <w:lang w:val="fr-FR"/>
        </w:rPr>
        <w:t>’</w:t>
      </w:r>
      <w:r w:rsidRPr="00CC56AC">
        <w:rPr>
          <w:sz w:val="18"/>
          <w:lang w:val="fr-FR"/>
        </w:rPr>
        <w:t>analyse COYD avec l</w:t>
      </w:r>
      <w:r>
        <w:rPr>
          <w:sz w:val="18"/>
          <w:lang w:val="fr-FR"/>
        </w:rPr>
        <w:t>’</w:t>
      </w:r>
      <w:r w:rsidRPr="00CC56AC">
        <w:rPr>
          <w:sz w:val="18"/>
          <w:lang w:val="fr-FR"/>
        </w:rPr>
        <w:t>analyse de régression conjointe modifiée (MJRA) appliquée aux données comprenant le tableau incomplet des moyennes par caractère des variétés (candidates et reconnues) durant la période d</w:t>
      </w:r>
      <w:r>
        <w:rPr>
          <w:sz w:val="18"/>
          <w:lang w:val="fr-FR"/>
        </w:rPr>
        <w:t>’</w:t>
      </w:r>
      <w:r w:rsidRPr="00CC56AC">
        <w:rPr>
          <w:sz w:val="18"/>
          <w:lang w:val="fr-FR"/>
        </w:rPr>
        <w:t xml:space="preserve">examen de trois ans avec </w:t>
      </w:r>
      <w:r w:rsidRPr="00CC56AC">
        <w:rPr>
          <w:sz w:val="18"/>
          <w:lang w:val="fr-FR"/>
        </w:rPr>
        <w:lastRenderedPageBreak/>
        <w:t>les</w:t>
      </w:r>
      <w:r>
        <w:rPr>
          <w:sz w:val="18"/>
          <w:lang w:val="fr-FR"/>
        </w:rPr>
        <w:t> </w:t>
      </w:r>
      <w:r w:rsidRPr="00CC56AC">
        <w:rPr>
          <w:sz w:val="18"/>
          <w:lang w:val="fr-FR"/>
        </w:rPr>
        <w:t>données rétrospectives de compensation pour les variétés reconnues faisant défaut durant la période d</w:t>
      </w:r>
      <w:r>
        <w:rPr>
          <w:sz w:val="18"/>
          <w:lang w:val="fr-FR"/>
        </w:rPr>
        <w:t>’</w:t>
      </w:r>
      <w:r w:rsidRPr="00CC56AC">
        <w:rPr>
          <w:sz w:val="18"/>
          <w:lang w:val="fr-FR"/>
        </w:rPr>
        <w:t>examen.  Les détails de la méthode d</w:t>
      </w:r>
      <w:r>
        <w:rPr>
          <w:sz w:val="18"/>
          <w:lang w:val="fr-FR"/>
        </w:rPr>
        <w:t>’</w:t>
      </w:r>
      <w:r w:rsidRPr="00CC56AC">
        <w:rPr>
          <w:sz w:val="18"/>
          <w:lang w:val="fr-FR"/>
        </w:rPr>
        <w:t>analyse et un exemple sont donnés dans la section 1.7.</w:t>
      </w:r>
    </w:p>
    <w:p w:rsidR="0009782F" w:rsidRPr="00CC56AC" w:rsidRDefault="0009782F" w:rsidP="0009782F">
      <w:pPr>
        <w:ind w:left="567" w:right="567"/>
        <w:rPr>
          <w:sz w:val="18"/>
          <w:lang w:val="fr-FR"/>
        </w:rPr>
      </w:pPr>
    </w:p>
    <w:p w:rsidR="0009782F" w:rsidRPr="00CC56AC" w:rsidRDefault="0009782F" w:rsidP="0009782F">
      <w:pPr>
        <w:keepNext/>
        <w:ind w:left="567" w:right="567"/>
        <w:rPr>
          <w:i/>
          <w:sz w:val="18"/>
          <w:lang w:val="fr-FR"/>
        </w:rPr>
      </w:pPr>
      <w:r w:rsidRPr="00CC56AC">
        <w:rPr>
          <w:bCs/>
          <w:sz w:val="18"/>
          <w:lang w:val="fr-FR"/>
        </w:rPr>
        <w:t>“</w:t>
      </w:r>
      <w:r w:rsidRPr="00CC56AC">
        <w:rPr>
          <w:i/>
          <w:sz w:val="18"/>
          <w:lang w:val="fr-FR"/>
        </w:rPr>
        <w:t>1.3.3</w:t>
      </w:r>
      <w:r w:rsidRPr="00CC56AC">
        <w:rPr>
          <w:i/>
          <w:sz w:val="18"/>
          <w:lang w:val="fr-FR"/>
        </w:rPr>
        <w:tab/>
        <w:t>Détermination de l</w:t>
      </w:r>
      <w:r>
        <w:rPr>
          <w:i/>
          <w:sz w:val="18"/>
          <w:lang w:val="fr-FR"/>
        </w:rPr>
        <w:t>’</w:t>
      </w:r>
      <w:r w:rsidRPr="00CC56AC">
        <w:rPr>
          <w:i/>
          <w:sz w:val="18"/>
          <w:lang w:val="fr-FR"/>
        </w:rPr>
        <w:t>homogénéité</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De par tradition, lorsqu</w:t>
      </w:r>
      <w:r>
        <w:rPr>
          <w:sz w:val="18"/>
          <w:lang w:val="fr-FR"/>
        </w:rPr>
        <w:t>’</w:t>
      </w:r>
      <w:r w:rsidRPr="00CC56AC">
        <w:rPr>
          <w:sz w:val="18"/>
          <w:lang w:val="fr-FR"/>
        </w:rPr>
        <w:t>on utilise la méthode COYU pour déterminer l</w:t>
      </w:r>
      <w:r>
        <w:rPr>
          <w:sz w:val="18"/>
          <w:lang w:val="fr-FR"/>
        </w:rPr>
        <w:t>’</w:t>
      </w:r>
      <w:r w:rsidRPr="00CC56AC">
        <w:rPr>
          <w:sz w:val="18"/>
          <w:lang w:val="fr-FR"/>
        </w:rPr>
        <w:t>homogénéité, on l</w:t>
      </w:r>
      <w:r>
        <w:rPr>
          <w:sz w:val="18"/>
          <w:lang w:val="fr-FR"/>
        </w:rPr>
        <w:t>’</w:t>
      </w:r>
      <w:r w:rsidRPr="00CC56AC">
        <w:rPr>
          <w:sz w:val="18"/>
          <w:lang w:val="fr-FR"/>
        </w:rPr>
        <w:t>applique à une variété complète (candidate et reconnue) par un tableau des années de la période d</w:t>
      </w:r>
      <w:r>
        <w:rPr>
          <w:sz w:val="18"/>
          <w:lang w:val="fr-FR"/>
        </w:rPr>
        <w:t>’</w:t>
      </w:r>
      <w:r w:rsidRPr="00CC56AC">
        <w:rPr>
          <w:sz w:val="18"/>
          <w:lang w:val="fr-FR"/>
        </w:rPr>
        <w:t>examen d</w:t>
      </w:r>
      <w:r>
        <w:rPr>
          <w:sz w:val="18"/>
          <w:lang w:val="fr-FR"/>
        </w:rPr>
        <w:t>’</w:t>
      </w:r>
      <w:r w:rsidRPr="00CC56AC">
        <w:rPr>
          <w:sz w:val="18"/>
          <w:lang w:val="fr-FR"/>
        </w:rPr>
        <w:t>entre les écarts types de la variété.  Avec le système de mise en culture cyclique, comme on peut le voir avec l</w:t>
      </w:r>
      <w:r>
        <w:rPr>
          <w:sz w:val="18"/>
          <w:lang w:val="fr-FR"/>
        </w:rPr>
        <w:t>’</w:t>
      </w:r>
      <w:r w:rsidRPr="00CC56AC">
        <w:rPr>
          <w:sz w:val="18"/>
          <w:lang w:val="fr-FR"/>
        </w:rPr>
        <w:t>année encadrée par les</w:t>
      </w:r>
      <w:r>
        <w:rPr>
          <w:sz w:val="18"/>
          <w:lang w:val="fr-FR"/>
        </w:rPr>
        <w:t xml:space="preserve"> combinaisons de variétés à la figure </w:t>
      </w:r>
      <w:r w:rsidRPr="00CC56AC">
        <w:rPr>
          <w:sz w:val="18"/>
          <w:lang w:val="fr-FR"/>
        </w:rPr>
        <w:t>1, ce tableau est incomplet pour les variétés reconnues.  La méthode COYU est appliquée à ce tableau et rien n</w:t>
      </w:r>
      <w:r>
        <w:rPr>
          <w:sz w:val="18"/>
          <w:lang w:val="fr-FR"/>
        </w:rPr>
        <w:t>’</w:t>
      </w:r>
      <w:r w:rsidRPr="00CC56AC">
        <w:rPr>
          <w:sz w:val="18"/>
          <w:lang w:val="fr-FR"/>
        </w:rPr>
        <w:t>est tenté pour pallier les données incomplètes.  Cela est dû au fait que la méthode COYU consiste à mettre en commun au fil des ans les écarts types pour toutes les variétés reconnues disponibles tout en tenant compte du lien entre les moyennes variétales et les écarts types.  Le but est de fournir une norme d</w:t>
      </w:r>
      <w:r>
        <w:rPr>
          <w:sz w:val="18"/>
          <w:lang w:val="fr-FR"/>
        </w:rPr>
        <w:t>’</w:t>
      </w:r>
      <w:r w:rsidRPr="00CC56AC">
        <w:rPr>
          <w:sz w:val="18"/>
          <w:lang w:val="fr-FR"/>
        </w:rPr>
        <w:t>homogénéité en fonction de laquelle comparer les écarts types des variétés candidates.  Par conséquent, il n</w:t>
      </w:r>
      <w:r>
        <w:rPr>
          <w:sz w:val="18"/>
          <w:lang w:val="fr-FR"/>
        </w:rPr>
        <w:t>’</w:t>
      </w:r>
      <w:r w:rsidRPr="00CC56AC">
        <w:rPr>
          <w:sz w:val="18"/>
          <w:lang w:val="fr-FR"/>
        </w:rPr>
        <w:t>est pas possible de faire une correction pour les écarts types d</w:t>
      </w:r>
      <w:r>
        <w:rPr>
          <w:sz w:val="18"/>
          <w:lang w:val="fr-FR"/>
        </w:rPr>
        <w:t>’</w:t>
      </w:r>
      <w:r w:rsidRPr="00CC56AC">
        <w:rPr>
          <w:sz w:val="18"/>
          <w:lang w:val="fr-FR"/>
        </w:rPr>
        <w:t>années à l</w:t>
      </w:r>
      <w:r>
        <w:rPr>
          <w:sz w:val="18"/>
          <w:lang w:val="fr-FR"/>
        </w:rPr>
        <w:t>’</w:t>
      </w:r>
      <w:r w:rsidRPr="00CC56AC">
        <w:rPr>
          <w:sz w:val="18"/>
          <w:lang w:val="fr-FR"/>
        </w:rPr>
        <w:t>extérieur de la période d</w:t>
      </w:r>
      <w:r>
        <w:rPr>
          <w:sz w:val="18"/>
          <w:lang w:val="fr-FR"/>
        </w:rPr>
        <w:t>’</w:t>
      </w:r>
      <w:r w:rsidRPr="00CC56AC">
        <w:rPr>
          <w:sz w:val="18"/>
          <w:lang w:val="fr-FR"/>
        </w:rPr>
        <w:t>examen.  En conséquence, seules les données d</w:t>
      </w:r>
      <w:r>
        <w:rPr>
          <w:sz w:val="18"/>
          <w:lang w:val="fr-FR"/>
        </w:rPr>
        <w:t>’</w:t>
      </w:r>
      <w:r w:rsidRPr="00CC56AC">
        <w:rPr>
          <w:sz w:val="18"/>
          <w:lang w:val="fr-FR"/>
        </w:rPr>
        <w:t>homogénéité des variétés reconnues durant la période d</w:t>
      </w:r>
      <w:r>
        <w:rPr>
          <w:sz w:val="18"/>
          <w:lang w:val="fr-FR"/>
        </w:rPr>
        <w:t>’</w:t>
      </w:r>
      <w:r w:rsidRPr="00CC56AC">
        <w:rPr>
          <w:sz w:val="18"/>
          <w:lang w:val="fr-FR"/>
        </w:rPr>
        <w:t>examen sont utilisées pour établir la norme d</w:t>
      </w:r>
      <w:r>
        <w:rPr>
          <w:sz w:val="18"/>
          <w:lang w:val="fr-FR"/>
        </w:rPr>
        <w:t>’</w:t>
      </w:r>
      <w:r w:rsidRPr="00CC56AC">
        <w:rPr>
          <w:sz w:val="18"/>
          <w:lang w:val="fr-FR"/>
        </w:rPr>
        <w:t>homogénéité des variétés candidates.</w:t>
      </w:r>
    </w:p>
    <w:p w:rsidR="0009782F" w:rsidRPr="00CC56AC" w:rsidRDefault="0009782F" w:rsidP="0009782F">
      <w:pPr>
        <w:ind w:right="567"/>
        <w:rPr>
          <w:sz w:val="18"/>
          <w:lang w:val="fr-FR"/>
        </w:rPr>
      </w:pPr>
    </w:p>
    <w:p w:rsidR="0009782F" w:rsidRPr="00CC56AC" w:rsidRDefault="0009782F" w:rsidP="0009782F">
      <w:pPr>
        <w:ind w:left="567" w:right="567"/>
        <w:rPr>
          <w:sz w:val="18"/>
          <w:u w:val="single"/>
          <w:lang w:val="fr-FR"/>
        </w:rPr>
      </w:pPr>
      <w:r w:rsidRPr="00CC56AC">
        <w:rPr>
          <w:bCs/>
          <w:sz w:val="18"/>
          <w:lang w:val="fr-FR"/>
        </w:rPr>
        <w:t>“</w:t>
      </w:r>
      <w:r w:rsidRPr="00CC56AC">
        <w:rPr>
          <w:sz w:val="18"/>
          <w:u w:val="single"/>
          <w:lang w:val="fr-FR"/>
        </w:rPr>
        <w:t>1.4</w:t>
      </w:r>
      <w:r w:rsidRPr="00CC56AC">
        <w:rPr>
          <w:sz w:val="18"/>
          <w:u w:val="single"/>
          <w:lang w:val="fr-FR"/>
        </w:rPr>
        <w:tab/>
        <w:t>Comparaison du système de mise en culture cyclique au système existant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Avant l</w:t>
      </w:r>
      <w:r>
        <w:rPr>
          <w:sz w:val="18"/>
          <w:lang w:val="fr-FR"/>
        </w:rPr>
        <w:t>’</w:t>
      </w:r>
      <w:r w:rsidRPr="00CC56AC">
        <w:rPr>
          <w:sz w:val="18"/>
          <w:lang w:val="fr-FR"/>
        </w:rPr>
        <w:t>adoption du système de mise en culture cyclique, les données historiques devraient être utilisées pour comparer les décisions DHS prises sur la base de ce système aux décisions prises sur celle du système existant.  Sous réserve que toutes les variétés reconnues aient été mises en culture avec le système existant, le système de mise en culture cyclique peut être simulé en attribuant des variétés reconnues aux séries, remplaçant le cas échéant leurs données avec des symboles de données manquantes dans les fichiers informatiques, et notamment les fichiers d</w:t>
      </w:r>
      <w:r>
        <w:rPr>
          <w:sz w:val="18"/>
          <w:lang w:val="fr-FR"/>
        </w:rPr>
        <w:t>’</w:t>
      </w:r>
      <w:r w:rsidRPr="00CC56AC">
        <w:rPr>
          <w:sz w:val="18"/>
          <w:lang w:val="fr-FR"/>
        </w:rPr>
        <w:t>années antérieures desquels des données doivent être saisies pour pallier ces données “manquantes”.  Les décisions en matière de distinction et d</w:t>
      </w:r>
      <w:r>
        <w:rPr>
          <w:sz w:val="18"/>
          <w:lang w:val="fr-FR"/>
        </w:rPr>
        <w:t>’</w:t>
      </w:r>
      <w:r w:rsidRPr="00CC56AC">
        <w:rPr>
          <w:sz w:val="18"/>
          <w:lang w:val="fr-FR"/>
        </w:rPr>
        <w:t>homogénéité qui auraient été prises sur la base du système de mise en culture cyclique peuvent alors être comparées à celles qui auraient été prises sur la base du système existant.  Cette</w:t>
      </w:r>
      <w:r>
        <w:rPr>
          <w:sz w:val="18"/>
          <w:lang w:val="fr-FR"/>
        </w:rPr>
        <w:t> </w:t>
      </w:r>
      <w:r w:rsidRPr="00CC56AC">
        <w:rPr>
          <w:sz w:val="18"/>
          <w:lang w:val="fr-FR"/>
        </w:rPr>
        <w:t>approche permet également une évaluation du nombre d</w:t>
      </w:r>
      <w:r>
        <w:rPr>
          <w:sz w:val="18"/>
          <w:lang w:val="fr-FR"/>
        </w:rPr>
        <w:t>’</w:t>
      </w:r>
      <w:r w:rsidRPr="00CC56AC">
        <w:rPr>
          <w:sz w:val="18"/>
          <w:lang w:val="fr-FR"/>
        </w:rPr>
        <w:t>années de données rétrospectives qui devraient être incorporées à des fins palliatives lorsqu</w:t>
      </w:r>
      <w:r>
        <w:rPr>
          <w:sz w:val="18"/>
          <w:lang w:val="fr-FR"/>
        </w:rPr>
        <w:t>’</w:t>
      </w:r>
      <w:r w:rsidRPr="00CC56AC">
        <w:rPr>
          <w:sz w:val="18"/>
          <w:lang w:val="fr-FR"/>
        </w:rPr>
        <w:t>une année de données durant la période d</w:t>
      </w:r>
      <w:r>
        <w:rPr>
          <w:sz w:val="18"/>
          <w:lang w:val="fr-FR"/>
        </w:rPr>
        <w:t>’</w:t>
      </w:r>
      <w:r w:rsidRPr="00CC56AC">
        <w:rPr>
          <w:sz w:val="18"/>
          <w:lang w:val="fr-FR"/>
        </w:rPr>
        <w:t>examen fait défaut pour une variété reconnue.</w:t>
      </w:r>
    </w:p>
    <w:p w:rsidR="0009782F" w:rsidRPr="00CC56AC" w:rsidRDefault="0009782F" w:rsidP="0009782F">
      <w:pPr>
        <w:ind w:left="567" w:right="567"/>
        <w:rPr>
          <w:sz w:val="18"/>
          <w:lang w:val="fr-FR"/>
        </w:rPr>
      </w:pPr>
    </w:p>
    <w:p w:rsidR="0009782F" w:rsidRPr="00CC56AC" w:rsidRDefault="0009782F" w:rsidP="0009782F">
      <w:pPr>
        <w:ind w:left="1134" w:right="567" w:hanging="567"/>
        <w:rPr>
          <w:sz w:val="18"/>
          <w:lang w:val="fr-FR"/>
        </w:rPr>
      </w:pPr>
      <w:r w:rsidRPr="00CC56AC">
        <w:rPr>
          <w:bCs/>
          <w:sz w:val="18"/>
          <w:lang w:val="fr-FR"/>
        </w:rPr>
        <w:t>“</w:t>
      </w:r>
      <w:r w:rsidRPr="00CC56AC">
        <w:rPr>
          <w:sz w:val="18"/>
          <w:lang w:val="fr-FR"/>
        </w:rPr>
        <w:t>Note : si le logiciel DUSTNT est utilisé, il est possible de donner l</w:t>
      </w:r>
      <w:r>
        <w:rPr>
          <w:sz w:val="18"/>
          <w:lang w:val="fr-FR"/>
        </w:rPr>
        <w:t>’</w:t>
      </w:r>
      <w:r w:rsidRPr="00CC56AC">
        <w:rPr>
          <w:sz w:val="18"/>
          <w:lang w:val="fr-FR"/>
        </w:rPr>
        <w:t>impression qu</w:t>
      </w:r>
      <w:r>
        <w:rPr>
          <w:sz w:val="18"/>
          <w:lang w:val="fr-FR"/>
        </w:rPr>
        <w:t>’</w:t>
      </w:r>
      <w:r w:rsidRPr="00CC56AC">
        <w:rPr>
          <w:sz w:val="18"/>
          <w:lang w:val="fr-FR"/>
        </w:rPr>
        <w:t>une variété fait défaut tout simplement en enlevant son numéro AFP du “fichier E”.  Au Royaume</w:t>
      </w:r>
      <w:r>
        <w:rPr>
          <w:sz w:val="18"/>
          <w:lang w:val="fr-FR"/>
        </w:rPr>
        <w:noBreakHyphen/>
      </w:r>
      <w:r w:rsidRPr="00CC56AC">
        <w:rPr>
          <w:sz w:val="18"/>
          <w:lang w:val="fr-FR"/>
        </w:rPr>
        <w:t>Uni</w:t>
      </w:r>
      <w:r w:rsidRPr="00CC56AC">
        <w:rPr>
          <w:sz w:val="18"/>
          <w:u w:val="single"/>
          <w:lang w:val="fr-FR"/>
        </w:rPr>
        <w:t>,</w:t>
      </w:r>
      <w:r w:rsidRPr="00CC56AC">
        <w:rPr>
          <w:sz w:val="18"/>
          <w:lang w:val="fr-FR"/>
        </w:rPr>
        <w:t xml:space="preserve"> dans le cas des essais</w:t>
      </w:r>
      <w:r>
        <w:rPr>
          <w:sz w:val="18"/>
          <w:lang w:val="fr-FR"/>
        </w:rPr>
        <w:t> </w:t>
      </w:r>
      <w:r w:rsidRPr="00CC56AC">
        <w:rPr>
          <w:sz w:val="18"/>
          <w:lang w:val="fr-FR"/>
        </w:rPr>
        <w:t>DHS des pâturages, par rapport au système précédent, le système de mise en culture cyclique a été considéré un peu moins rigoureux en matière d</w:t>
      </w:r>
      <w:r>
        <w:rPr>
          <w:sz w:val="18"/>
          <w:lang w:val="fr-FR"/>
        </w:rPr>
        <w:t>’</w:t>
      </w:r>
      <w:r w:rsidRPr="00CC56AC">
        <w:rPr>
          <w:sz w:val="18"/>
          <w:lang w:val="fr-FR"/>
        </w:rPr>
        <w:t>examen de la distinction et un peu plus rigoureux en matière d</w:t>
      </w:r>
      <w:r>
        <w:rPr>
          <w:sz w:val="18"/>
          <w:lang w:val="fr-FR"/>
        </w:rPr>
        <w:t>’</w:t>
      </w:r>
      <w:r w:rsidRPr="00CC56AC">
        <w:rPr>
          <w:sz w:val="18"/>
          <w:lang w:val="fr-FR"/>
        </w:rPr>
        <w:t>examen de l</w:t>
      </w:r>
      <w:r>
        <w:rPr>
          <w:sz w:val="18"/>
          <w:lang w:val="fr-FR"/>
        </w:rPr>
        <w:t>’</w:t>
      </w:r>
      <w:r w:rsidRPr="00CC56AC">
        <w:rPr>
          <w:sz w:val="18"/>
          <w:lang w:val="fr-FR"/>
        </w:rPr>
        <w:t>homogénéité, avec un effet global minimal sur le taux d</w:t>
      </w:r>
      <w:r>
        <w:rPr>
          <w:sz w:val="18"/>
          <w:lang w:val="fr-FR"/>
        </w:rPr>
        <w:t>’</w:t>
      </w:r>
      <w:r w:rsidRPr="00CC56AC">
        <w:rPr>
          <w:sz w:val="18"/>
          <w:lang w:val="fr-FR"/>
        </w:rPr>
        <w:t>acceptation DHS de la variété.</w:t>
      </w:r>
    </w:p>
    <w:p w:rsidR="0009782F" w:rsidRPr="00CC56AC" w:rsidRDefault="0009782F" w:rsidP="0009782F">
      <w:pPr>
        <w:ind w:right="567"/>
        <w:rPr>
          <w:sz w:val="18"/>
          <w:lang w:val="fr-FR"/>
        </w:rPr>
      </w:pPr>
    </w:p>
    <w:p w:rsidR="0009782F" w:rsidRPr="00CC56AC" w:rsidRDefault="0009782F" w:rsidP="0009782F">
      <w:pPr>
        <w:keepNext/>
        <w:ind w:left="567" w:right="567"/>
        <w:rPr>
          <w:sz w:val="18"/>
          <w:u w:val="single"/>
          <w:lang w:val="fr-FR"/>
        </w:rPr>
      </w:pPr>
      <w:r w:rsidRPr="00CC56AC">
        <w:rPr>
          <w:bCs/>
          <w:sz w:val="18"/>
          <w:lang w:val="fr-FR"/>
        </w:rPr>
        <w:t>“</w:t>
      </w:r>
      <w:r w:rsidRPr="00CC56AC">
        <w:rPr>
          <w:sz w:val="18"/>
          <w:u w:val="single"/>
          <w:lang w:val="fr-FR"/>
        </w:rPr>
        <w:t>1.5</w:t>
      </w:r>
      <w:r w:rsidRPr="00CC56AC">
        <w:rPr>
          <w:sz w:val="18"/>
          <w:u w:val="single"/>
          <w:lang w:val="fr-FR"/>
        </w:rPr>
        <w:tab/>
        <w:t>Logiciel du système de mise en culture cyclique</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Le programme DUST CYCL a été mis au point pour permettre la saisie des données compensées, statistiquement analysées au moyen de la MJRA, et les résultats présentés dans des rapports qui se prêtent à l</w:t>
      </w:r>
      <w:r>
        <w:rPr>
          <w:sz w:val="18"/>
          <w:lang w:val="fr-FR"/>
        </w:rPr>
        <w:t>’</w:t>
      </w:r>
      <w:r w:rsidRPr="00CC56AC">
        <w:rPr>
          <w:sz w:val="18"/>
          <w:lang w:val="fr-FR"/>
        </w:rPr>
        <w:t>évaluation de la distinction.  L</w:t>
      </w:r>
      <w:r>
        <w:rPr>
          <w:sz w:val="18"/>
          <w:lang w:val="fr-FR"/>
        </w:rPr>
        <w:t>’</w:t>
      </w:r>
      <w:r w:rsidRPr="00CC56AC">
        <w:rPr>
          <w:sz w:val="18"/>
          <w:lang w:val="fr-FR"/>
        </w:rPr>
        <w:t>évaluation de l</w:t>
      </w:r>
      <w:r>
        <w:rPr>
          <w:sz w:val="18"/>
          <w:lang w:val="fr-FR"/>
        </w:rPr>
        <w:t>’</w:t>
      </w:r>
      <w:r w:rsidRPr="00CC56AC">
        <w:rPr>
          <w:sz w:val="18"/>
          <w:lang w:val="fr-FR"/>
        </w:rPr>
        <w:t>homogénéité repose sur les données de la période d</w:t>
      </w:r>
      <w:r>
        <w:rPr>
          <w:sz w:val="18"/>
          <w:lang w:val="fr-FR"/>
        </w:rPr>
        <w:t>’</w:t>
      </w:r>
      <w:r w:rsidRPr="00CC56AC">
        <w:rPr>
          <w:sz w:val="18"/>
          <w:lang w:val="fr-FR"/>
        </w:rPr>
        <w:t>examen et utilise le programme DUST COYU.  Ces deux programmes sont disponibles dans le cadre des versions DUST9 (fondée sur MSDOS) et DUSTNT (Windows NT et 95) du logiciel DUST.</w:t>
      </w:r>
    </w:p>
    <w:p w:rsidR="0009782F" w:rsidRPr="00CC56AC" w:rsidRDefault="0009782F" w:rsidP="0009782F">
      <w:pPr>
        <w:ind w:right="567"/>
        <w:rPr>
          <w:sz w:val="18"/>
          <w:lang w:val="fr-FR"/>
        </w:rPr>
      </w:pPr>
    </w:p>
    <w:p w:rsidR="0009782F" w:rsidRPr="00CC56AC" w:rsidRDefault="0009782F" w:rsidP="0009782F">
      <w:pPr>
        <w:keepNext/>
        <w:ind w:left="567" w:right="567"/>
        <w:rPr>
          <w:sz w:val="18"/>
          <w:u w:val="single"/>
          <w:lang w:val="fr-FR"/>
        </w:rPr>
      </w:pPr>
      <w:r w:rsidRPr="00CC56AC">
        <w:rPr>
          <w:bCs/>
          <w:sz w:val="18"/>
          <w:lang w:val="fr-FR"/>
        </w:rPr>
        <w:t>“</w:t>
      </w:r>
      <w:r w:rsidRPr="00CC56AC">
        <w:rPr>
          <w:sz w:val="18"/>
          <w:u w:val="single"/>
          <w:lang w:val="fr-FR"/>
        </w:rPr>
        <w:t>1.6.</w:t>
      </w:r>
      <w:r w:rsidRPr="00CC56AC">
        <w:rPr>
          <w:sz w:val="18"/>
          <w:u w:val="single"/>
          <w:lang w:val="fr-FR"/>
        </w:rPr>
        <w:tab/>
        <w:t>Détails techniques additionnels et exemple d</w:t>
      </w:r>
      <w:r>
        <w:rPr>
          <w:sz w:val="18"/>
          <w:u w:val="single"/>
          <w:lang w:val="fr-FR"/>
        </w:rPr>
        <w:t>’</w:t>
      </w:r>
      <w:r w:rsidRPr="00CC56AC">
        <w:rPr>
          <w:sz w:val="18"/>
          <w:u w:val="single"/>
          <w:lang w:val="fr-FR"/>
        </w:rPr>
        <w:t>analyse pour l</w:t>
      </w:r>
      <w:r>
        <w:rPr>
          <w:sz w:val="18"/>
          <w:u w:val="single"/>
          <w:lang w:val="fr-FR"/>
        </w:rPr>
        <w:t>’</w:t>
      </w:r>
      <w:r w:rsidRPr="00CC56AC">
        <w:rPr>
          <w:sz w:val="18"/>
          <w:u w:val="single"/>
          <w:lang w:val="fr-FR"/>
        </w:rPr>
        <w:t>évaluation de la distinction</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Cette section est importante pour le lecteur qui s</w:t>
      </w:r>
      <w:r>
        <w:rPr>
          <w:sz w:val="18"/>
          <w:lang w:val="fr-FR"/>
        </w:rPr>
        <w:t>’</w:t>
      </w:r>
      <w:r w:rsidRPr="00CC56AC">
        <w:rPr>
          <w:sz w:val="18"/>
          <w:lang w:val="fr-FR"/>
        </w:rPr>
        <w:t>intéresse aux détails techniques.  La distinction est évaluée en appliquant une adaptation de l</w:t>
      </w:r>
      <w:r>
        <w:rPr>
          <w:sz w:val="18"/>
          <w:lang w:val="fr-FR"/>
        </w:rPr>
        <w:t>’</w:t>
      </w:r>
      <w:r w:rsidRPr="00CC56AC">
        <w:rPr>
          <w:sz w:val="18"/>
          <w:lang w:val="fr-FR"/>
        </w:rPr>
        <w:t>analyse COYD aux valeurs des données </w:t>
      </w:r>
      <w:r w:rsidRPr="00CC56AC">
        <w:rPr>
          <w:i/>
          <w:sz w:val="18"/>
          <w:lang w:val="fr-FR"/>
        </w:rPr>
        <w:t>n</w:t>
      </w:r>
      <w:r w:rsidRPr="00CC56AC">
        <w:rPr>
          <w:sz w:val="18"/>
          <w:lang w:val="fr-FR"/>
        </w:rPr>
        <w:t xml:space="preserve"> qui comprennent le tableau incomplet des moyennes par caractère des variétés (candidates et reconnues) durant la période d</w:t>
      </w:r>
      <w:r>
        <w:rPr>
          <w:sz w:val="18"/>
          <w:lang w:val="fr-FR"/>
        </w:rPr>
        <w:t>’</w:t>
      </w:r>
      <w:r w:rsidRPr="00CC56AC">
        <w:rPr>
          <w:sz w:val="18"/>
          <w:lang w:val="fr-FR"/>
        </w:rPr>
        <w:t>examen de trois ans avec les données rétrospectives de compensation pour les variétés reconnues faisant défaut pendant la période d</w:t>
      </w:r>
      <w:r>
        <w:rPr>
          <w:sz w:val="18"/>
          <w:lang w:val="fr-FR"/>
        </w:rPr>
        <w:t>’</w:t>
      </w:r>
      <w:r w:rsidRPr="00CC56AC">
        <w:rPr>
          <w:sz w:val="18"/>
          <w:lang w:val="fr-FR"/>
        </w:rPr>
        <w:t>examen.  Les caractères sont tous analysés par l</w:t>
      </w:r>
      <w:r>
        <w:rPr>
          <w:sz w:val="18"/>
          <w:lang w:val="fr-FR"/>
        </w:rPr>
        <w:t>’</w:t>
      </w:r>
      <w:r w:rsidRPr="00CC56AC">
        <w:rPr>
          <w:sz w:val="18"/>
          <w:lang w:val="fr-FR"/>
        </w:rPr>
        <w:t>analyse de régression conjointe modifiée (MJRA) qui échelonne tous les effets des variétés d</w:t>
      </w:r>
      <w:r>
        <w:rPr>
          <w:sz w:val="18"/>
          <w:lang w:val="fr-FR"/>
        </w:rPr>
        <w:t>’</w:t>
      </w:r>
      <w:r w:rsidRPr="00CC56AC">
        <w:rPr>
          <w:sz w:val="18"/>
          <w:lang w:val="fr-FR"/>
        </w:rPr>
        <w:t>une année en haut ou en bas selon l</w:t>
      </w:r>
      <w:r>
        <w:rPr>
          <w:sz w:val="18"/>
          <w:lang w:val="fr-FR"/>
        </w:rPr>
        <w:t>’</w:t>
      </w:r>
      <w:r w:rsidRPr="00CC56AC">
        <w:rPr>
          <w:sz w:val="18"/>
          <w:lang w:val="fr-FR"/>
        </w:rPr>
        <w:t>année en multipliant les effets des variétés par une sensibilité pour l</w:t>
      </w:r>
      <w:r>
        <w:rPr>
          <w:sz w:val="18"/>
          <w:lang w:val="fr-FR"/>
        </w:rPr>
        <w:t>’</w:t>
      </w:r>
      <w:r w:rsidRPr="00CC56AC">
        <w:rPr>
          <w:sz w:val="18"/>
          <w:lang w:val="fr-FR"/>
        </w:rPr>
        <w:t>année.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Le modèle MJRA pour les données de mise en culture cyclique avec des variétés </w:t>
      </w:r>
      <w:r w:rsidRPr="00CC56AC">
        <w:rPr>
          <w:i/>
          <w:sz w:val="18"/>
          <w:lang w:val="fr-FR"/>
        </w:rPr>
        <w:t>n</w:t>
      </w:r>
      <w:r w:rsidRPr="00CC56AC">
        <w:rPr>
          <w:i/>
          <w:sz w:val="18"/>
          <w:vertAlign w:val="subscript"/>
          <w:lang w:val="fr-FR"/>
        </w:rPr>
        <w:t>v</w:t>
      </w:r>
      <w:r w:rsidRPr="00CC56AC">
        <w:rPr>
          <w:sz w:val="18"/>
          <w:lang w:val="fr-FR"/>
        </w:rPr>
        <w:t xml:space="preserve"> durant les années </w:t>
      </w:r>
      <w:r w:rsidRPr="00CC56AC">
        <w:rPr>
          <w:i/>
          <w:sz w:val="18"/>
          <w:lang w:val="fr-FR"/>
        </w:rPr>
        <w:t>n</w:t>
      </w:r>
      <w:r w:rsidRPr="00CC56AC">
        <w:rPr>
          <w:i/>
          <w:sz w:val="18"/>
          <w:vertAlign w:val="subscript"/>
          <w:lang w:val="fr-FR"/>
        </w:rPr>
        <w:t>y</w:t>
      </w:r>
      <w:r w:rsidRPr="00CC56AC">
        <w:rPr>
          <w:sz w:val="18"/>
          <w:lang w:val="fr-FR"/>
        </w:rPr>
        <w:t xml:space="preserve"> est le suivant :</w:t>
      </w:r>
    </w:p>
    <w:p w:rsidR="0009782F" w:rsidRPr="00CC56AC" w:rsidRDefault="0009782F" w:rsidP="0009782F">
      <w:pPr>
        <w:tabs>
          <w:tab w:val="center" w:pos="4253"/>
          <w:tab w:val="right" w:pos="8222"/>
        </w:tabs>
        <w:ind w:left="567"/>
        <w:jc w:val="left"/>
        <w:rPr>
          <w:sz w:val="18"/>
          <w:lang w:val="fr-FR"/>
        </w:rPr>
      </w:pPr>
      <w:r w:rsidRPr="00CC56AC">
        <w:rPr>
          <w:i/>
          <w:color w:val="000000"/>
          <w:sz w:val="18"/>
          <w:lang w:val="fr-FR"/>
        </w:rPr>
        <w:tab/>
        <w:t>c</w:t>
      </w:r>
      <w:r w:rsidRPr="00CC56AC">
        <w:rPr>
          <w:i/>
          <w:color w:val="000000"/>
          <w:sz w:val="18"/>
          <w:vertAlign w:val="subscript"/>
          <w:lang w:val="fr-FR"/>
        </w:rPr>
        <w:t>ij</w:t>
      </w:r>
      <w:r w:rsidRPr="00CC56AC">
        <w:rPr>
          <w:i/>
          <w:color w:val="000000"/>
          <w:sz w:val="18"/>
          <w:lang w:val="fr-FR"/>
        </w:rPr>
        <w:t xml:space="preserve"> = </w:t>
      </w:r>
      <w:r w:rsidRPr="00CC56AC">
        <w:rPr>
          <w:rFonts w:ascii="Symbol" w:hAnsi="Symbol"/>
          <w:i/>
          <w:color w:val="000000"/>
          <w:sz w:val="18"/>
          <w:lang w:val="fr-FR"/>
        </w:rPr>
        <w:t></w:t>
      </w:r>
      <w:r w:rsidRPr="00CC56AC">
        <w:rPr>
          <w:i/>
          <w:color w:val="000000"/>
          <w:sz w:val="18"/>
          <w:lang w:val="fr-FR"/>
        </w:rPr>
        <w:t xml:space="preserve"> + y</w:t>
      </w:r>
      <w:r w:rsidRPr="00CC56AC">
        <w:rPr>
          <w:i/>
          <w:color w:val="000000"/>
          <w:sz w:val="18"/>
          <w:vertAlign w:val="subscript"/>
          <w:lang w:val="fr-FR"/>
        </w:rPr>
        <w:t xml:space="preserve">j </w:t>
      </w:r>
      <w:r w:rsidRPr="00CC56AC">
        <w:rPr>
          <w:color w:val="000000"/>
          <w:sz w:val="18"/>
          <w:lang w:val="fr-FR"/>
        </w:rPr>
        <w:t>+</w:t>
      </w:r>
      <w:r w:rsidRPr="00CC56AC">
        <w:rPr>
          <w:i/>
          <w:color w:val="000000"/>
          <w:sz w:val="18"/>
          <w:vertAlign w:val="subscript"/>
          <w:lang w:val="fr-FR"/>
        </w:rPr>
        <w:t xml:space="preserve"> </w:t>
      </w:r>
      <w:r w:rsidRPr="00CC56AC">
        <w:rPr>
          <w:i/>
          <w:sz w:val="18"/>
          <w:lang w:val="fr-FR"/>
        </w:rPr>
        <w:sym w:font="Symbol" w:char="0062"/>
      </w:r>
      <w:r w:rsidRPr="00CC56AC">
        <w:rPr>
          <w:i/>
          <w:color w:val="000000"/>
          <w:sz w:val="18"/>
          <w:vertAlign w:val="subscript"/>
          <w:lang w:val="fr-FR"/>
        </w:rPr>
        <w:t xml:space="preserve">j </w:t>
      </w:r>
      <w:r w:rsidRPr="00CC56AC">
        <w:rPr>
          <w:i/>
          <w:color w:val="000000"/>
          <w:sz w:val="18"/>
          <w:lang w:val="fr-FR"/>
        </w:rPr>
        <w:t>v</w:t>
      </w:r>
      <w:r w:rsidRPr="00CC56AC">
        <w:rPr>
          <w:i/>
          <w:color w:val="000000"/>
          <w:sz w:val="18"/>
          <w:vertAlign w:val="subscript"/>
          <w:lang w:val="fr-FR"/>
        </w:rPr>
        <w:t>i</w:t>
      </w:r>
      <w:r w:rsidRPr="00CC56AC">
        <w:rPr>
          <w:i/>
          <w:color w:val="000000"/>
          <w:sz w:val="18"/>
          <w:lang w:val="fr-FR"/>
        </w:rPr>
        <w:t xml:space="preserve"> + </w:t>
      </w:r>
      <w:r w:rsidRPr="00CC56AC">
        <w:rPr>
          <w:rFonts w:ascii="Symbol" w:hAnsi="Symbol"/>
          <w:i/>
          <w:color w:val="000000"/>
          <w:sz w:val="18"/>
          <w:lang w:val="fr-FR"/>
        </w:rPr>
        <w:t></w:t>
      </w:r>
      <w:r w:rsidRPr="00CC56AC">
        <w:rPr>
          <w:i/>
          <w:color w:val="000000"/>
          <w:sz w:val="18"/>
          <w:vertAlign w:val="subscript"/>
          <w:lang w:val="fr-FR"/>
        </w:rPr>
        <w:t>ij</w:t>
      </w:r>
    </w:p>
    <w:p w:rsidR="0009782F" w:rsidRPr="00CC56AC" w:rsidRDefault="0009782F" w:rsidP="0009782F">
      <w:pPr>
        <w:tabs>
          <w:tab w:val="left" w:pos="426"/>
        </w:tabs>
        <w:ind w:left="1276" w:hanging="709"/>
        <w:jc w:val="left"/>
        <w:rPr>
          <w:sz w:val="18"/>
          <w:lang w:val="fr-FR"/>
        </w:rPr>
      </w:pPr>
      <w:r w:rsidRPr="00CC56AC">
        <w:rPr>
          <w:sz w:val="18"/>
          <w:lang w:val="fr-FR"/>
        </w:rPr>
        <w:t xml:space="preserve">où </w:t>
      </w:r>
      <w:r w:rsidRPr="00CC56AC">
        <w:rPr>
          <w:sz w:val="18"/>
          <w:lang w:val="fr-FR"/>
        </w:rPr>
        <w:tab/>
      </w:r>
      <w:r w:rsidRPr="00CC56AC">
        <w:rPr>
          <w:i/>
          <w:color w:val="000000"/>
          <w:sz w:val="18"/>
          <w:lang w:val="fr-FR"/>
        </w:rPr>
        <w:t>c</w:t>
      </w:r>
      <w:r w:rsidRPr="00CC56AC">
        <w:rPr>
          <w:i/>
          <w:color w:val="000000"/>
          <w:sz w:val="18"/>
          <w:vertAlign w:val="subscript"/>
          <w:lang w:val="fr-FR"/>
        </w:rPr>
        <w:t>ij</w:t>
      </w:r>
      <w:r w:rsidRPr="00CC56AC">
        <w:rPr>
          <w:sz w:val="18"/>
          <w:lang w:val="fr-FR"/>
        </w:rPr>
        <w:t xml:space="preserve"> est la valeur d</w:t>
      </w:r>
      <w:r>
        <w:rPr>
          <w:sz w:val="18"/>
          <w:lang w:val="fr-FR"/>
        </w:rPr>
        <w:t>’</w:t>
      </w:r>
      <w:r w:rsidRPr="00CC56AC">
        <w:rPr>
          <w:sz w:val="18"/>
          <w:lang w:val="fr-FR"/>
        </w:rPr>
        <w:t xml:space="preserve">un caractère pour la variété </w:t>
      </w:r>
      <w:r w:rsidRPr="00CC56AC">
        <w:rPr>
          <w:i/>
          <w:sz w:val="18"/>
          <w:lang w:val="fr-FR"/>
        </w:rPr>
        <w:t>i</w:t>
      </w:r>
      <w:r w:rsidRPr="00CC56AC">
        <w:rPr>
          <w:sz w:val="18"/>
          <w:lang w:val="fr-FR"/>
        </w:rPr>
        <w:t xml:space="preserve"> durant l</w:t>
      </w:r>
      <w:r>
        <w:rPr>
          <w:sz w:val="18"/>
          <w:lang w:val="fr-FR"/>
        </w:rPr>
        <w:t>’</w:t>
      </w:r>
      <w:r w:rsidRPr="00CC56AC">
        <w:rPr>
          <w:sz w:val="18"/>
          <w:lang w:val="fr-FR"/>
        </w:rPr>
        <w:t xml:space="preserve">année </w:t>
      </w:r>
      <w:r w:rsidRPr="00CC56AC">
        <w:rPr>
          <w:i/>
          <w:sz w:val="18"/>
          <w:lang w:val="fr-FR"/>
        </w:rPr>
        <w:t>j</w:t>
      </w:r>
      <w:r w:rsidRPr="00CC56AC">
        <w:rPr>
          <w:sz w:val="18"/>
          <w:lang w:val="fr-FR"/>
        </w:rPr>
        <w:t xml:space="preserve">, </w:t>
      </w:r>
      <w:r w:rsidRPr="00CC56AC">
        <w:rPr>
          <w:i/>
          <w:sz w:val="18"/>
          <w:lang w:val="fr-FR"/>
        </w:rPr>
        <w:t>i</w:t>
      </w:r>
      <w:r w:rsidRPr="00CC56AC">
        <w:rPr>
          <w:sz w:val="18"/>
          <w:lang w:val="fr-FR"/>
        </w:rPr>
        <w:t xml:space="preserve"> = 1,…,n</w:t>
      </w:r>
      <w:r w:rsidRPr="00CC56AC">
        <w:rPr>
          <w:sz w:val="18"/>
          <w:vertAlign w:val="subscript"/>
          <w:lang w:val="fr-FR"/>
        </w:rPr>
        <w:t>v</w:t>
      </w:r>
      <w:r w:rsidRPr="00CC56AC">
        <w:rPr>
          <w:sz w:val="18"/>
          <w:lang w:val="fr-FR"/>
        </w:rPr>
        <w:t xml:space="preserve"> et </w:t>
      </w:r>
      <w:r w:rsidRPr="00CC56AC">
        <w:rPr>
          <w:i/>
          <w:sz w:val="18"/>
          <w:lang w:val="fr-FR"/>
        </w:rPr>
        <w:t>j</w:t>
      </w:r>
      <w:r w:rsidRPr="00CC56AC">
        <w:rPr>
          <w:sz w:val="18"/>
          <w:lang w:val="fr-FR"/>
        </w:rPr>
        <w:t xml:space="preserve"> = 1,…, </w:t>
      </w:r>
      <w:r w:rsidRPr="00CC56AC">
        <w:rPr>
          <w:i/>
          <w:sz w:val="18"/>
          <w:lang w:val="fr-FR"/>
        </w:rPr>
        <w:t>n</w:t>
      </w:r>
      <w:r w:rsidRPr="00CC56AC">
        <w:rPr>
          <w:i/>
          <w:sz w:val="18"/>
          <w:vertAlign w:val="subscript"/>
          <w:lang w:val="fr-FR"/>
        </w:rPr>
        <w:t>y</w:t>
      </w:r>
    </w:p>
    <w:p w:rsidR="0009782F" w:rsidRPr="00CC56AC" w:rsidRDefault="0009782F" w:rsidP="0009782F">
      <w:pPr>
        <w:ind w:left="1276"/>
        <w:jc w:val="left"/>
        <w:rPr>
          <w:sz w:val="18"/>
          <w:lang w:val="fr-FR"/>
        </w:rPr>
      </w:pPr>
      <w:r w:rsidRPr="00CC56AC">
        <w:rPr>
          <w:rFonts w:ascii="Symbol" w:hAnsi="Symbol"/>
          <w:i/>
          <w:color w:val="000000"/>
          <w:sz w:val="18"/>
          <w:lang w:val="fr-FR"/>
        </w:rPr>
        <w:t></w:t>
      </w:r>
      <w:r w:rsidRPr="00CC56AC">
        <w:rPr>
          <w:sz w:val="18"/>
          <w:lang w:val="fr-FR"/>
        </w:rPr>
        <w:t xml:space="preserve"> est la moyenne globale</w:t>
      </w:r>
    </w:p>
    <w:p w:rsidR="0009782F" w:rsidRPr="00CC56AC" w:rsidRDefault="0009782F" w:rsidP="0009782F">
      <w:pPr>
        <w:tabs>
          <w:tab w:val="left" w:pos="426"/>
        </w:tabs>
        <w:ind w:left="1276"/>
        <w:jc w:val="left"/>
        <w:rPr>
          <w:sz w:val="18"/>
          <w:lang w:val="fr-FR"/>
        </w:rPr>
      </w:pPr>
      <w:r w:rsidRPr="00CC56AC">
        <w:rPr>
          <w:i/>
          <w:color w:val="000000"/>
          <w:sz w:val="18"/>
          <w:lang w:val="fr-FR"/>
        </w:rPr>
        <w:t>v</w:t>
      </w:r>
      <w:r w:rsidRPr="00CC56AC">
        <w:rPr>
          <w:i/>
          <w:color w:val="000000"/>
          <w:sz w:val="18"/>
          <w:vertAlign w:val="subscript"/>
          <w:lang w:val="fr-FR"/>
        </w:rPr>
        <w:t>i</w:t>
      </w:r>
      <w:r w:rsidRPr="00CC56AC">
        <w:rPr>
          <w:sz w:val="18"/>
          <w:lang w:val="fr-FR"/>
        </w:rPr>
        <w:t xml:space="preserve"> est l</w:t>
      </w:r>
      <w:r>
        <w:rPr>
          <w:sz w:val="18"/>
          <w:lang w:val="fr-FR"/>
        </w:rPr>
        <w:t>’</w:t>
      </w:r>
      <w:r w:rsidRPr="00CC56AC">
        <w:rPr>
          <w:sz w:val="18"/>
          <w:lang w:val="fr-FR"/>
        </w:rPr>
        <w:t xml:space="preserve">effet de la variété </w:t>
      </w:r>
      <w:r w:rsidRPr="00CC56AC">
        <w:rPr>
          <w:i/>
          <w:sz w:val="18"/>
          <w:lang w:val="fr-FR"/>
        </w:rPr>
        <w:t>i</w:t>
      </w:r>
      <w:r w:rsidRPr="00CC56AC">
        <w:rPr>
          <w:sz w:val="18"/>
          <w:lang w:val="fr-FR"/>
        </w:rPr>
        <w:t xml:space="preserve">th avec </w:t>
      </w:r>
      <w:r w:rsidRPr="00CC56AC">
        <w:rPr>
          <w:sz w:val="18"/>
          <w:lang w:val="fr-FR"/>
        </w:rPr>
        <w:sym w:font="Symbol" w:char="0053"/>
      </w:r>
      <w:r w:rsidRPr="00CC56AC">
        <w:rPr>
          <w:i/>
          <w:color w:val="000000"/>
          <w:sz w:val="18"/>
          <w:vertAlign w:val="subscript"/>
          <w:lang w:val="fr-FR"/>
        </w:rPr>
        <w:t xml:space="preserve"> </w:t>
      </w:r>
      <w:r w:rsidRPr="00CC56AC">
        <w:rPr>
          <w:i/>
          <w:color w:val="000000"/>
          <w:sz w:val="18"/>
          <w:lang w:val="fr-FR"/>
        </w:rPr>
        <w:t>v</w:t>
      </w:r>
      <w:r w:rsidRPr="00CC56AC">
        <w:rPr>
          <w:i/>
          <w:color w:val="000000"/>
          <w:sz w:val="18"/>
          <w:vertAlign w:val="subscript"/>
          <w:lang w:val="fr-FR"/>
        </w:rPr>
        <w:t>i</w:t>
      </w:r>
      <w:r w:rsidRPr="00CC56AC">
        <w:rPr>
          <w:sz w:val="18"/>
          <w:lang w:val="fr-FR"/>
        </w:rPr>
        <w:t xml:space="preserve"> = 0</w:t>
      </w:r>
    </w:p>
    <w:p w:rsidR="0009782F" w:rsidRPr="00CC56AC" w:rsidRDefault="0009782F" w:rsidP="0009782F">
      <w:pPr>
        <w:tabs>
          <w:tab w:val="left" w:pos="426"/>
        </w:tabs>
        <w:ind w:left="1276"/>
        <w:jc w:val="left"/>
        <w:rPr>
          <w:sz w:val="18"/>
          <w:lang w:val="fr-FR"/>
        </w:rPr>
      </w:pPr>
      <w:r w:rsidRPr="00CC56AC">
        <w:rPr>
          <w:i/>
          <w:color w:val="000000"/>
          <w:sz w:val="18"/>
          <w:lang w:val="fr-FR"/>
        </w:rPr>
        <w:t>y</w:t>
      </w:r>
      <w:r w:rsidRPr="00CC56AC">
        <w:rPr>
          <w:i/>
          <w:color w:val="000000"/>
          <w:sz w:val="18"/>
          <w:vertAlign w:val="subscript"/>
          <w:lang w:val="fr-FR"/>
        </w:rPr>
        <w:t>j</w:t>
      </w:r>
      <w:r w:rsidRPr="00CC56AC">
        <w:rPr>
          <w:sz w:val="18"/>
          <w:lang w:val="fr-FR"/>
        </w:rPr>
        <w:t xml:space="preserve"> est l</w:t>
      </w:r>
      <w:r>
        <w:rPr>
          <w:sz w:val="18"/>
          <w:lang w:val="fr-FR"/>
        </w:rPr>
        <w:t>’</w:t>
      </w:r>
      <w:r w:rsidRPr="00CC56AC">
        <w:rPr>
          <w:sz w:val="18"/>
          <w:lang w:val="fr-FR"/>
        </w:rPr>
        <w:t>effet de l</w:t>
      </w:r>
      <w:r>
        <w:rPr>
          <w:sz w:val="18"/>
          <w:lang w:val="fr-FR"/>
        </w:rPr>
        <w:t>’</w:t>
      </w:r>
      <w:r w:rsidRPr="00CC56AC">
        <w:rPr>
          <w:sz w:val="18"/>
          <w:lang w:val="fr-FR"/>
        </w:rPr>
        <w:t xml:space="preserve">année </w:t>
      </w:r>
      <w:r w:rsidRPr="00CC56AC">
        <w:rPr>
          <w:i/>
          <w:sz w:val="18"/>
          <w:lang w:val="fr-FR"/>
        </w:rPr>
        <w:t>j</w:t>
      </w:r>
      <w:r w:rsidRPr="00CC56AC">
        <w:rPr>
          <w:sz w:val="18"/>
          <w:lang w:val="fr-FR"/>
        </w:rPr>
        <w:t xml:space="preserve">th avec </w:t>
      </w:r>
      <w:r w:rsidRPr="00CC56AC">
        <w:rPr>
          <w:sz w:val="18"/>
          <w:lang w:val="fr-FR"/>
        </w:rPr>
        <w:sym w:font="Symbol" w:char="0053"/>
      </w:r>
      <w:r w:rsidRPr="00CC56AC">
        <w:rPr>
          <w:i/>
          <w:color w:val="000000"/>
          <w:sz w:val="18"/>
          <w:vertAlign w:val="subscript"/>
          <w:lang w:val="fr-FR"/>
        </w:rPr>
        <w:t xml:space="preserve"> </w:t>
      </w:r>
      <w:r w:rsidRPr="00CC56AC">
        <w:rPr>
          <w:i/>
          <w:color w:val="000000"/>
          <w:sz w:val="18"/>
          <w:lang w:val="fr-FR"/>
        </w:rPr>
        <w:t>y</w:t>
      </w:r>
      <w:r w:rsidRPr="00CC56AC">
        <w:rPr>
          <w:i/>
          <w:color w:val="000000"/>
          <w:sz w:val="18"/>
          <w:vertAlign w:val="subscript"/>
          <w:lang w:val="fr-FR"/>
        </w:rPr>
        <w:t>j</w:t>
      </w:r>
      <w:r w:rsidRPr="00CC56AC">
        <w:rPr>
          <w:sz w:val="18"/>
          <w:lang w:val="fr-FR"/>
        </w:rPr>
        <w:t xml:space="preserve"> = 0</w:t>
      </w:r>
    </w:p>
    <w:p w:rsidR="0009782F" w:rsidRPr="00CC56AC" w:rsidRDefault="0009782F" w:rsidP="0009782F">
      <w:pPr>
        <w:tabs>
          <w:tab w:val="left" w:pos="426"/>
        </w:tabs>
        <w:ind w:left="1560" w:hanging="284"/>
        <w:jc w:val="left"/>
        <w:rPr>
          <w:sz w:val="18"/>
          <w:lang w:val="fr-FR"/>
        </w:rPr>
      </w:pPr>
      <w:r w:rsidRPr="00CC56AC">
        <w:rPr>
          <w:i/>
          <w:sz w:val="18"/>
          <w:lang w:val="fr-FR"/>
        </w:rPr>
        <w:sym w:font="Symbol" w:char="0062"/>
      </w:r>
      <w:r w:rsidRPr="00CC56AC">
        <w:rPr>
          <w:i/>
          <w:color w:val="000000"/>
          <w:sz w:val="18"/>
          <w:vertAlign w:val="subscript"/>
          <w:lang w:val="fr-FR"/>
        </w:rPr>
        <w:t xml:space="preserve">j </w:t>
      </w:r>
      <w:r w:rsidRPr="00CC56AC">
        <w:rPr>
          <w:sz w:val="18"/>
          <w:lang w:val="fr-FR"/>
        </w:rPr>
        <w:t>est la sensibilité de l</w:t>
      </w:r>
      <w:r>
        <w:rPr>
          <w:sz w:val="18"/>
          <w:lang w:val="fr-FR"/>
        </w:rPr>
        <w:t>’</w:t>
      </w:r>
      <w:r w:rsidRPr="00CC56AC">
        <w:rPr>
          <w:sz w:val="18"/>
          <w:lang w:val="fr-FR"/>
        </w:rPr>
        <w:t xml:space="preserve">année </w:t>
      </w:r>
      <w:r w:rsidRPr="00CC56AC">
        <w:rPr>
          <w:i/>
          <w:sz w:val="18"/>
          <w:lang w:val="fr-FR"/>
        </w:rPr>
        <w:t>j</w:t>
      </w:r>
      <w:r w:rsidRPr="00CC56AC">
        <w:rPr>
          <w:sz w:val="18"/>
          <w:lang w:val="fr-FR"/>
        </w:rPr>
        <w:t>.</w:t>
      </w:r>
    </w:p>
    <w:p w:rsidR="0009782F" w:rsidRPr="00CC56AC" w:rsidRDefault="0009782F" w:rsidP="0009782F">
      <w:pPr>
        <w:tabs>
          <w:tab w:val="left" w:pos="426"/>
        </w:tabs>
        <w:ind w:left="1276"/>
        <w:jc w:val="left"/>
        <w:rPr>
          <w:sz w:val="18"/>
          <w:lang w:val="fr-FR"/>
        </w:rPr>
      </w:pPr>
      <w:r w:rsidRPr="00CC56AC">
        <w:rPr>
          <w:rFonts w:ascii="Symbol" w:hAnsi="Symbol"/>
          <w:i/>
          <w:color w:val="000000"/>
          <w:sz w:val="18"/>
          <w:lang w:val="fr-FR"/>
        </w:rPr>
        <w:t></w:t>
      </w:r>
      <w:r w:rsidRPr="00CC56AC">
        <w:rPr>
          <w:i/>
          <w:color w:val="000000"/>
          <w:sz w:val="18"/>
          <w:vertAlign w:val="subscript"/>
          <w:lang w:val="fr-FR"/>
        </w:rPr>
        <w:t xml:space="preserve">ij </w:t>
      </w:r>
      <w:r w:rsidRPr="00CC56AC">
        <w:rPr>
          <w:sz w:val="18"/>
          <w:lang w:val="fr-FR"/>
        </w:rPr>
        <w:t xml:space="preserve">est une erreur aléatoire associée à la variété </w:t>
      </w:r>
      <w:r w:rsidRPr="00CC56AC">
        <w:rPr>
          <w:i/>
          <w:sz w:val="18"/>
          <w:lang w:val="fr-FR"/>
        </w:rPr>
        <w:t>i</w:t>
      </w:r>
      <w:r w:rsidRPr="00CC56AC">
        <w:rPr>
          <w:sz w:val="18"/>
          <w:lang w:val="fr-FR"/>
        </w:rPr>
        <w:t xml:space="preserve"> durant l</w:t>
      </w:r>
      <w:r>
        <w:rPr>
          <w:sz w:val="18"/>
          <w:lang w:val="fr-FR"/>
        </w:rPr>
        <w:t>’</w:t>
      </w:r>
      <w:r w:rsidRPr="00CC56AC">
        <w:rPr>
          <w:sz w:val="18"/>
          <w:lang w:val="fr-FR"/>
        </w:rPr>
        <w:t xml:space="preserve">année </w:t>
      </w:r>
      <w:r w:rsidRPr="00CC56AC">
        <w:rPr>
          <w:i/>
          <w:sz w:val="18"/>
          <w:lang w:val="fr-FR"/>
        </w:rPr>
        <w:t>j</w:t>
      </w:r>
    </w:p>
    <w:p w:rsidR="0009782F" w:rsidRPr="00CC56AC" w:rsidRDefault="0009782F" w:rsidP="0009782F">
      <w:pPr>
        <w:tabs>
          <w:tab w:val="left" w:pos="426"/>
        </w:tabs>
        <w:ind w:left="1276"/>
        <w:jc w:val="left"/>
        <w:rPr>
          <w:sz w:val="18"/>
          <w:lang w:val="fr-FR"/>
        </w:rPr>
      </w:pPr>
    </w:p>
    <w:p w:rsidR="0009782F" w:rsidRPr="00CC56AC" w:rsidRDefault="0009782F" w:rsidP="0009782F">
      <w:pPr>
        <w:ind w:left="567" w:right="567"/>
        <w:rPr>
          <w:sz w:val="18"/>
          <w:lang w:val="fr-FR"/>
        </w:rPr>
      </w:pPr>
      <w:r w:rsidRPr="00123E16">
        <w:rPr>
          <w:color w:val="000000"/>
          <w:sz w:val="18"/>
          <w:szCs w:val="22"/>
          <w:lang w:val="fr-FR"/>
        </w:rPr>
        <w:lastRenderedPageBreak/>
        <w:t>“</w:t>
      </w:r>
      <w:r w:rsidRPr="00CC56AC">
        <w:rPr>
          <w:sz w:val="18"/>
          <w:lang w:val="fr-FR"/>
        </w:rPr>
        <w:t>Ce modèle est une adaptation d</w:t>
      </w:r>
      <w:r>
        <w:rPr>
          <w:sz w:val="18"/>
          <w:lang w:val="fr-FR"/>
        </w:rPr>
        <w:t>’</w:t>
      </w:r>
      <w:r w:rsidRPr="00CC56AC">
        <w:rPr>
          <w:sz w:val="18"/>
          <w:lang w:val="fr-FR"/>
        </w:rPr>
        <w:t>un modèle proposé par Digby,P (1979) où les effets de l</w:t>
      </w:r>
      <w:r>
        <w:rPr>
          <w:sz w:val="18"/>
          <w:lang w:val="fr-FR"/>
        </w:rPr>
        <w:t>’</w:t>
      </w:r>
      <w:r w:rsidRPr="00CC56AC">
        <w:rPr>
          <w:sz w:val="18"/>
          <w:lang w:val="fr-FR"/>
        </w:rPr>
        <w:t>année sont échelonnés pour une variété en les multipliant par la sensibilité d</w:t>
      </w:r>
      <w:r>
        <w:rPr>
          <w:sz w:val="18"/>
          <w:lang w:val="fr-FR"/>
        </w:rPr>
        <w:t>’</w:t>
      </w:r>
      <w:r w:rsidRPr="00CC56AC">
        <w:rPr>
          <w:sz w:val="18"/>
          <w:lang w:val="fr-FR"/>
        </w:rPr>
        <w:t>une variété.  Étant donné que le modèle est non linéaire, il ne peut pas être adapté directement aux données mais doit être adapté de manière itérative pour obtenir des estimations de la moyenne variétale et des plus petites différences significatives (PPDS), qui sont fondées sur le carré moyen variétés/années ajusté selon la MJRA et utilisées pour comparer les moyennes variétales ainsi que pour déterminer la distinction.  Les PPDS et le carré moyen variétés/années ajusté selon la MJRA sont sur (</w:t>
      </w:r>
      <w:r w:rsidRPr="00CC56AC">
        <w:rPr>
          <w:i/>
          <w:sz w:val="18"/>
          <w:lang w:val="fr-FR"/>
        </w:rPr>
        <w:t>n</w:t>
      </w:r>
      <w:r w:rsidRPr="00CC56AC">
        <w:rPr>
          <w:sz w:val="18"/>
          <w:lang w:val="fr-FR"/>
        </w:rPr>
        <w:t xml:space="preserve"> – 1 – 2(</w:t>
      </w:r>
      <w:r w:rsidRPr="00CC56AC">
        <w:rPr>
          <w:i/>
          <w:sz w:val="18"/>
          <w:lang w:val="fr-FR"/>
        </w:rPr>
        <w:t>n</w:t>
      </w:r>
      <w:r w:rsidRPr="00CC56AC">
        <w:rPr>
          <w:i/>
          <w:sz w:val="18"/>
          <w:vertAlign w:val="subscript"/>
          <w:lang w:val="fr-FR"/>
        </w:rPr>
        <w:t>y</w:t>
      </w:r>
      <w:r w:rsidRPr="00CC56AC">
        <w:rPr>
          <w:sz w:val="18"/>
          <w:lang w:val="fr-FR"/>
        </w:rPr>
        <w:t xml:space="preserve"> – 1) – (</w:t>
      </w:r>
      <w:r w:rsidRPr="00CC56AC">
        <w:rPr>
          <w:i/>
          <w:sz w:val="18"/>
          <w:lang w:val="fr-FR"/>
        </w:rPr>
        <w:t>n</w:t>
      </w:r>
      <w:r w:rsidRPr="00CC56AC">
        <w:rPr>
          <w:i/>
          <w:sz w:val="18"/>
          <w:vertAlign w:val="subscript"/>
          <w:lang w:val="fr-FR"/>
        </w:rPr>
        <w:t>v</w:t>
      </w:r>
      <w:r w:rsidRPr="00CC56AC">
        <w:rPr>
          <w:sz w:val="18"/>
          <w:lang w:val="fr-FR"/>
        </w:rPr>
        <w:t xml:space="preserve"> – 1)) degrés de liberté, qui devraient être de 20 degrés de liberté au moins.</w:t>
      </w:r>
    </w:p>
    <w:p w:rsidR="0009782F" w:rsidRPr="00CC56AC" w:rsidRDefault="0009782F" w:rsidP="0009782F">
      <w:pPr>
        <w:ind w:left="567" w:right="567"/>
        <w:rPr>
          <w:sz w:val="18"/>
          <w:lang w:val="fr-FR"/>
        </w:rPr>
      </w:pPr>
    </w:p>
    <w:p w:rsidR="0009782F" w:rsidRPr="00CC56AC" w:rsidRDefault="0009782F" w:rsidP="0009782F">
      <w:pPr>
        <w:keepNext/>
        <w:ind w:left="567" w:right="567"/>
        <w:rPr>
          <w:i/>
          <w:sz w:val="18"/>
          <w:lang w:val="fr-FR"/>
        </w:rPr>
      </w:pPr>
      <w:r w:rsidRPr="00CC56AC">
        <w:rPr>
          <w:bCs/>
          <w:sz w:val="18"/>
          <w:lang w:val="fr-FR"/>
        </w:rPr>
        <w:t>“</w:t>
      </w:r>
      <w:r w:rsidRPr="00CC56AC">
        <w:rPr>
          <w:i/>
          <w:sz w:val="18"/>
          <w:lang w:val="fr-FR"/>
        </w:rPr>
        <w:t>1.6.1</w:t>
      </w:r>
      <w:r w:rsidRPr="00CC56AC">
        <w:rPr>
          <w:i/>
          <w:sz w:val="18"/>
          <w:lang w:val="fr-FR"/>
        </w:rPr>
        <w:tab/>
        <w:t>Exemple d</w:t>
      </w:r>
      <w:r>
        <w:rPr>
          <w:i/>
          <w:sz w:val="18"/>
          <w:lang w:val="fr-FR"/>
        </w:rPr>
        <w:t>’</w:t>
      </w:r>
      <w:r w:rsidRPr="00CC56AC">
        <w:rPr>
          <w:i/>
          <w:sz w:val="18"/>
          <w:lang w:val="fr-FR"/>
        </w:rPr>
        <w:t>évaluation de la distinction</w:t>
      </w:r>
    </w:p>
    <w:p w:rsidR="0009782F" w:rsidRPr="00CC56AC" w:rsidRDefault="0009782F" w:rsidP="0009782F">
      <w:pPr>
        <w:keepNext/>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Prenons le tableau suivant de </w:t>
      </w:r>
      <w:r w:rsidRPr="00CC56AC">
        <w:rPr>
          <w:i/>
          <w:sz w:val="18"/>
          <w:lang w:val="fr-FR"/>
        </w:rPr>
        <w:t>n</w:t>
      </w:r>
      <w:r w:rsidRPr="00CC56AC">
        <w:rPr>
          <w:sz w:val="18"/>
          <w:lang w:val="fr-FR"/>
        </w:rPr>
        <w:t xml:space="preserve"> dans la moyenne des variétés </w:t>
      </w:r>
      <w:r w:rsidRPr="00CC56AC">
        <w:rPr>
          <w:i/>
          <w:color w:val="000000"/>
          <w:sz w:val="18"/>
          <w:lang w:val="fr-FR"/>
        </w:rPr>
        <w:t>c</w:t>
      </w:r>
      <w:r w:rsidRPr="00CC56AC">
        <w:rPr>
          <w:i/>
          <w:color w:val="000000"/>
          <w:sz w:val="18"/>
          <w:vertAlign w:val="subscript"/>
          <w:lang w:val="fr-FR"/>
        </w:rPr>
        <w:t>ij</w:t>
      </w:r>
      <w:r w:rsidRPr="00CC56AC">
        <w:rPr>
          <w:sz w:val="18"/>
          <w:lang w:val="fr-FR"/>
        </w:rPr>
        <w:t xml:space="preserve"> par année.  La variété A représente les variétés candidates tandis que les variétés B, C et D représentent les trois</w:t>
      </w:r>
      <w:r>
        <w:rPr>
          <w:sz w:val="18"/>
          <w:lang w:val="fr-FR"/>
        </w:rPr>
        <w:t> </w:t>
      </w:r>
      <w:r w:rsidRPr="00CC56AC">
        <w:rPr>
          <w:sz w:val="18"/>
          <w:lang w:val="fr-FR"/>
        </w:rPr>
        <w:t>séries de variétés reconnues.  La période d</w:t>
      </w:r>
      <w:r>
        <w:rPr>
          <w:sz w:val="18"/>
          <w:lang w:val="fr-FR"/>
        </w:rPr>
        <w:t>’</w:t>
      </w:r>
      <w:r w:rsidRPr="00CC56AC">
        <w:rPr>
          <w:sz w:val="18"/>
          <w:lang w:val="fr-FR"/>
        </w:rPr>
        <w:t>examen va des années 4 à 6.</w:t>
      </w:r>
    </w:p>
    <w:p w:rsidR="0009782F" w:rsidRPr="00CC56AC" w:rsidRDefault="0009782F" w:rsidP="0009782F">
      <w:pPr>
        <w:ind w:left="567"/>
        <w:rPr>
          <w:sz w:val="18"/>
          <w:lang w:val="fr-FR"/>
        </w:rPr>
      </w:pPr>
    </w:p>
    <w:p w:rsidR="0009782F" w:rsidRPr="00CC56AC" w:rsidRDefault="0009782F" w:rsidP="0009782F">
      <w:pPr>
        <w:keepNext/>
        <w:ind w:left="567"/>
        <w:jc w:val="center"/>
        <w:rPr>
          <w:sz w:val="18"/>
          <w:u w:val="single"/>
          <w:lang w:val="fr-FR"/>
        </w:rPr>
      </w:pPr>
      <w:r w:rsidRPr="00CC56AC">
        <w:rPr>
          <w:sz w:val="18"/>
          <w:u w:val="single"/>
          <w:lang w:val="fr-FR"/>
        </w:rPr>
        <w:t>Données indiquées à titre d</w:t>
      </w:r>
      <w:r>
        <w:rPr>
          <w:sz w:val="18"/>
          <w:u w:val="single"/>
          <w:lang w:val="fr-FR"/>
        </w:rPr>
        <w:t>’</w:t>
      </w:r>
      <w:r w:rsidRPr="00CC56AC">
        <w:rPr>
          <w:sz w:val="18"/>
          <w:u w:val="single"/>
          <w:lang w:val="fr-FR"/>
        </w:rPr>
        <w:t>exemple</w:t>
      </w:r>
    </w:p>
    <w:p w:rsidR="0009782F" w:rsidRPr="00CC56AC" w:rsidRDefault="0009782F" w:rsidP="0009782F">
      <w:pPr>
        <w:keepNext/>
        <w:ind w:left="567"/>
        <w:jc w:val="center"/>
        <w:rPr>
          <w:sz w:val="18"/>
          <w:u w:val="single"/>
          <w:lang w:val="fr-FR"/>
        </w:rPr>
      </w:pPr>
    </w:p>
    <w:tbl>
      <w:tblPr>
        <w:tblW w:w="0" w:type="auto"/>
        <w:jc w:val="center"/>
        <w:tblLayout w:type="fixed"/>
        <w:tblLook w:val="0000" w:firstRow="0" w:lastRow="0" w:firstColumn="0" w:lastColumn="0" w:noHBand="0" w:noVBand="0"/>
      </w:tblPr>
      <w:tblGrid>
        <w:gridCol w:w="1092"/>
        <w:gridCol w:w="868"/>
        <w:gridCol w:w="885"/>
        <w:gridCol w:w="886"/>
        <w:gridCol w:w="885"/>
        <w:gridCol w:w="886"/>
        <w:gridCol w:w="741"/>
      </w:tblGrid>
      <w:tr w:rsidR="0009782F" w:rsidRPr="00CC56AC" w:rsidTr="00727F39">
        <w:trPr>
          <w:cantSplit/>
          <w:jc w:val="center"/>
        </w:trPr>
        <w:tc>
          <w:tcPr>
            <w:tcW w:w="1092" w:type="dxa"/>
          </w:tcPr>
          <w:p w:rsidR="0009782F" w:rsidRPr="00CC56AC" w:rsidRDefault="0009782F" w:rsidP="00727F39">
            <w:pPr>
              <w:keepNext/>
              <w:jc w:val="left"/>
              <w:rPr>
                <w:sz w:val="22"/>
                <w:lang w:val="fr-FR" w:eastAsia="en-GB"/>
              </w:rPr>
            </w:pPr>
          </w:p>
        </w:tc>
        <w:tc>
          <w:tcPr>
            <w:tcW w:w="5151" w:type="dxa"/>
            <w:gridSpan w:val="6"/>
          </w:tcPr>
          <w:p w:rsidR="0009782F" w:rsidRPr="00CC56AC" w:rsidRDefault="0009782F" w:rsidP="00727F39">
            <w:pPr>
              <w:keepNext/>
              <w:jc w:val="center"/>
              <w:rPr>
                <w:sz w:val="22"/>
                <w:lang w:val="fr-FR" w:eastAsia="en-GB"/>
              </w:rPr>
            </w:pPr>
            <w:r w:rsidRPr="00CC56AC">
              <w:rPr>
                <w:sz w:val="18"/>
                <w:lang w:val="fr-FR"/>
              </w:rPr>
              <w:t>Année</w:t>
            </w:r>
          </w:p>
        </w:tc>
      </w:tr>
      <w:tr w:rsidR="0009782F" w:rsidRPr="00CC56AC" w:rsidTr="00727F39">
        <w:trPr>
          <w:jc w:val="center"/>
        </w:trPr>
        <w:tc>
          <w:tcPr>
            <w:tcW w:w="1092" w:type="dxa"/>
            <w:tcBorders>
              <w:top w:val="nil"/>
              <w:left w:val="nil"/>
              <w:bottom w:val="single" w:sz="6" w:space="0" w:color="auto"/>
              <w:right w:val="nil"/>
            </w:tcBorders>
          </w:tcPr>
          <w:p w:rsidR="0009782F" w:rsidRPr="00CC56AC" w:rsidRDefault="0009782F" w:rsidP="00727F39">
            <w:pPr>
              <w:keepNext/>
              <w:jc w:val="left"/>
              <w:rPr>
                <w:sz w:val="22"/>
                <w:lang w:val="fr-FR" w:eastAsia="en-GB"/>
              </w:rPr>
            </w:pPr>
            <w:r w:rsidRPr="00CC56AC">
              <w:rPr>
                <w:sz w:val="18"/>
                <w:lang w:val="fr-FR"/>
              </w:rPr>
              <w:t>Variété</w:t>
            </w:r>
          </w:p>
        </w:tc>
        <w:tc>
          <w:tcPr>
            <w:tcW w:w="868"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1</w:t>
            </w:r>
          </w:p>
        </w:tc>
        <w:tc>
          <w:tcPr>
            <w:tcW w:w="885"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2</w:t>
            </w:r>
          </w:p>
        </w:tc>
        <w:tc>
          <w:tcPr>
            <w:tcW w:w="886"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3</w:t>
            </w:r>
          </w:p>
        </w:tc>
        <w:tc>
          <w:tcPr>
            <w:tcW w:w="885"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4</w:t>
            </w:r>
          </w:p>
        </w:tc>
        <w:tc>
          <w:tcPr>
            <w:tcW w:w="886"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5</w:t>
            </w:r>
          </w:p>
        </w:tc>
        <w:tc>
          <w:tcPr>
            <w:tcW w:w="741" w:type="dxa"/>
            <w:tcBorders>
              <w:top w:val="nil"/>
              <w:left w:val="nil"/>
              <w:bottom w:val="single" w:sz="6" w:space="0" w:color="auto"/>
              <w:right w:val="nil"/>
            </w:tcBorders>
          </w:tcPr>
          <w:p w:rsidR="0009782F" w:rsidRPr="00CC56AC" w:rsidRDefault="0009782F" w:rsidP="00727F39">
            <w:pPr>
              <w:keepNext/>
              <w:tabs>
                <w:tab w:val="decimal" w:pos="421"/>
              </w:tabs>
              <w:jc w:val="left"/>
              <w:rPr>
                <w:sz w:val="22"/>
                <w:lang w:val="fr-FR" w:eastAsia="en-GB"/>
              </w:rPr>
            </w:pPr>
            <w:r w:rsidRPr="00CC56AC">
              <w:rPr>
                <w:sz w:val="18"/>
                <w:lang w:val="fr-FR"/>
              </w:rPr>
              <w:t>6</w:t>
            </w:r>
          </w:p>
        </w:tc>
      </w:tr>
      <w:tr w:rsidR="0009782F" w:rsidRPr="00CC56AC" w:rsidTr="00727F39">
        <w:trPr>
          <w:jc w:val="center"/>
        </w:trPr>
        <w:tc>
          <w:tcPr>
            <w:tcW w:w="1092" w:type="dxa"/>
          </w:tcPr>
          <w:p w:rsidR="0009782F" w:rsidRPr="00CC56AC" w:rsidRDefault="0009782F" w:rsidP="00727F39">
            <w:pPr>
              <w:keepNext/>
              <w:spacing w:before="60"/>
              <w:jc w:val="center"/>
              <w:rPr>
                <w:sz w:val="22"/>
                <w:lang w:val="fr-FR" w:eastAsia="en-GB"/>
              </w:rPr>
            </w:pPr>
            <w:r w:rsidRPr="00CC56AC">
              <w:rPr>
                <w:sz w:val="18"/>
                <w:lang w:val="fr-FR"/>
              </w:rPr>
              <w:t>A</w:t>
            </w:r>
          </w:p>
        </w:tc>
        <w:tc>
          <w:tcPr>
            <w:tcW w:w="868" w:type="dxa"/>
          </w:tcPr>
          <w:p w:rsidR="0009782F" w:rsidRPr="00CC56AC" w:rsidRDefault="0009782F" w:rsidP="00727F39">
            <w:pPr>
              <w:keepNext/>
              <w:tabs>
                <w:tab w:val="decimal" w:pos="421"/>
              </w:tabs>
              <w:spacing w:before="60"/>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421"/>
              </w:tabs>
              <w:spacing w:before="60"/>
              <w:jc w:val="left"/>
              <w:rPr>
                <w:sz w:val="22"/>
                <w:lang w:val="fr-FR" w:eastAsia="en-GB"/>
              </w:rPr>
            </w:pPr>
            <w:r>
              <w:rPr>
                <w:sz w:val="18"/>
                <w:lang w:val="fr-FR"/>
              </w:rPr>
              <w:noBreakHyphen/>
            </w:r>
          </w:p>
        </w:tc>
        <w:tc>
          <w:tcPr>
            <w:tcW w:w="886" w:type="dxa"/>
          </w:tcPr>
          <w:p w:rsidR="0009782F" w:rsidRPr="00CC56AC" w:rsidRDefault="0009782F" w:rsidP="00727F39">
            <w:pPr>
              <w:keepNext/>
              <w:tabs>
                <w:tab w:val="decimal" w:pos="421"/>
              </w:tabs>
              <w:spacing w:before="60"/>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421"/>
              </w:tabs>
              <w:spacing w:before="60"/>
              <w:jc w:val="left"/>
              <w:rPr>
                <w:sz w:val="22"/>
                <w:lang w:val="fr-FR" w:eastAsia="en-GB"/>
              </w:rPr>
            </w:pPr>
            <w:r w:rsidRPr="00CC56AC">
              <w:rPr>
                <w:sz w:val="18"/>
                <w:lang w:val="fr-FR"/>
              </w:rPr>
              <w:t>6</w:t>
            </w:r>
          </w:p>
        </w:tc>
        <w:tc>
          <w:tcPr>
            <w:tcW w:w="886" w:type="dxa"/>
          </w:tcPr>
          <w:p w:rsidR="0009782F" w:rsidRPr="00CC56AC" w:rsidRDefault="0009782F" w:rsidP="00727F39">
            <w:pPr>
              <w:keepNext/>
              <w:tabs>
                <w:tab w:val="decimal" w:pos="421"/>
              </w:tabs>
              <w:spacing w:before="60"/>
              <w:jc w:val="left"/>
              <w:rPr>
                <w:sz w:val="22"/>
                <w:lang w:val="fr-FR" w:eastAsia="en-GB"/>
              </w:rPr>
            </w:pPr>
            <w:r w:rsidRPr="00CC56AC">
              <w:rPr>
                <w:sz w:val="18"/>
                <w:lang w:val="fr-FR"/>
              </w:rPr>
              <w:t>2</w:t>
            </w:r>
          </w:p>
        </w:tc>
        <w:tc>
          <w:tcPr>
            <w:tcW w:w="741" w:type="dxa"/>
          </w:tcPr>
          <w:p w:rsidR="0009782F" w:rsidRPr="00CC56AC" w:rsidRDefault="0009782F" w:rsidP="00727F39">
            <w:pPr>
              <w:keepNext/>
              <w:tabs>
                <w:tab w:val="decimal" w:pos="421"/>
              </w:tabs>
              <w:spacing w:before="60"/>
              <w:jc w:val="left"/>
              <w:rPr>
                <w:sz w:val="22"/>
                <w:lang w:val="fr-FR" w:eastAsia="en-GB"/>
              </w:rPr>
            </w:pPr>
            <w:r w:rsidRPr="00CC56AC">
              <w:rPr>
                <w:sz w:val="18"/>
                <w:lang w:val="fr-FR"/>
              </w:rPr>
              <w:t>3</w:t>
            </w:r>
          </w:p>
        </w:tc>
      </w:tr>
      <w:tr w:rsidR="0009782F" w:rsidRPr="00CC56AC" w:rsidTr="00727F39">
        <w:trPr>
          <w:jc w:val="center"/>
        </w:trPr>
        <w:tc>
          <w:tcPr>
            <w:tcW w:w="1092" w:type="dxa"/>
          </w:tcPr>
          <w:p w:rsidR="0009782F" w:rsidRPr="00CC56AC" w:rsidRDefault="0009782F" w:rsidP="00727F39">
            <w:pPr>
              <w:keepNext/>
              <w:jc w:val="center"/>
              <w:rPr>
                <w:sz w:val="22"/>
                <w:lang w:val="fr-FR" w:eastAsia="en-GB"/>
              </w:rPr>
            </w:pPr>
            <w:r w:rsidRPr="00CC56AC">
              <w:rPr>
                <w:sz w:val="18"/>
                <w:lang w:val="fr-FR"/>
              </w:rPr>
              <w:t>B</w:t>
            </w:r>
          </w:p>
        </w:tc>
        <w:tc>
          <w:tcPr>
            <w:tcW w:w="868" w:type="dxa"/>
          </w:tcPr>
          <w:p w:rsidR="0009782F" w:rsidRPr="00CC56AC" w:rsidRDefault="0009782F" w:rsidP="00727F39">
            <w:pPr>
              <w:keepNext/>
              <w:tabs>
                <w:tab w:val="decimal" w:pos="421"/>
              </w:tabs>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421"/>
              </w:tabs>
              <w:jc w:val="left"/>
              <w:rPr>
                <w:sz w:val="22"/>
                <w:lang w:val="fr-FR" w:eastAsia="en-GB"/>
              </w:rPr>
            </w:pPr>
            <w:r w:rsidRPr="00CC56AC">
              <w:rPr>
                <w:sz w:val="18"/>
                <w:lang w:val="fr-FR"/>
              </w:rPr>
              <w:t>6</w:t>
            </w:r>
          </w:p>
        </w:tc>
        <w:tc>
          <w:tcPr>
            <w:tcW w:w="886" w:type="dxa"/>
          </w:tcPr>
          <w:p w:rsidR="0009782F" w:rsidRPr="00CC56AC" w:rsidRDefault="0009782F" w:rsidP="00727F39">
            <w:pPr>
              <w:keepNext/>
              <w:tabs>
                <w:tab w:val="decimal" w:pos="421"/>
              </w:tabs>
              <w:jc w:val="left"/>
              <w:rPr>
                <w:sz w:val="22"/>
                <w:lang w:val="fr-FR" w:eastAsia="en-GB"/>
              </w:rPr>
            </w:pPr>
            <w:r w:rsidRPr="00CC56AC">
              <w:rPr>
                <w:sz w:val="18"/>
                <w:lang w:val="fr-FR"/>
              </w:rPr>
              <w:t>4</w:t>
            </w:r>
          </w:p>
        </w:tc>
        <w:tc>
          <w:tcPr>
            <w:tcW w:w="885" w:type="dxa"/>
          </w:tcPr>
          <w:p w:rsidR="0009782F" w:rsidRPr="00CC56AC" w:rsidRDefault="0009782F" w:rsidP="00727F39">
            <w:pPr>
              <w:keepNext/>
              <w:tabs>
                <w:tab w:val="decimal" w:pos="421"/>
              </w:tabs>
              <w:jc w:val="left"/>
              <w:rPr>
                <w:sz w:val="22"/>
                <w:lang w:val="fr-FR" w:eastAsia="en-GB"/>
              </w:rPr>
            </w:pPr>
            <w:r>
              <w:rPr>
                <w:sz w:val="18"/>
                <w:lang w:val="fr-FR"/>
              </w:rPr>
              <w:noBreakHyphen/>
            </w:r>
          </w:p>
        </w:tc>
        <w:tc>
          <w:tcPr>
            <w:tcW w:w="886" w:type="dxa"/>
          </w:tcPr>
          <w:p w:rsidR="0009782F" w:rsidRPr="00CC56AC" w:rsidRDefault="0009782F" w:rsidP="00727F39">
            <w:pPr>
              <w:keepNext/>
              <w:tabs>
                <w:tab w:val="decimal" w:pos="421"/>
              </w:tabs>
              <w:jc w:val="left"/>
              <w:rPr>
                <w:sz w:val="22"/>
                <w:lang w:val="fr-FR" w:eastAsia="en-GB"/>
              </w:rPr>
            </w:pPr>
            <w:r w:rsidRPr="00CC56AC">
              <w:rPr>
                <w:sz w:val="18"/>
                <w:lang w:val="fr-FR"/>
              </w:rPr>
              <w:t>6</w:t>
            </w:r>
          </w:p>
        </w:tc>
        <w:tc>
          <w:tcPr>
            <w:tcW w:w="741" w:type="dxa"/>
          </w:tcPr>
          <w:p w:rsidR="0009782F" w:rsidRPr="00CC56AC" w:rsidRDefault="0009782F" w:rsidP="00727F39">
            <w:pPr>
              <w:keepNext/>
              <w:tabs>
                <w:tab w:val="decimal" w:pos="421"/>
              </w:tabs>
              <w:jc w:val="left"/>
              <w:rPr>
                <w:sz w:val="22"/>
                <w:lang w:val="fr-FR" w:eastAsia="en-GB"/>
              </w:rPr>
            </w:pPr>
            <w:r w:rsidRPr="00CC56AC">
              <w:rPr>
                <w:sz w:val="18"/>
                <w:lang w:val="fr-FR"/>
              </w:rPr>
              <w:t>7</w:t>
            </w:r>
          </w:p>
        </w:tc>
      </w:tr>
      <w:tr w:rsidR="0009782F" w:rsidRPr="00CC56AC" w:rsidTr="00727F39">
        <w:trPr>
          <w:jc w:val="center"/>
        </w:trPr>
        <w:tc>
          <w:tcPr>
            <w:tcW w:w="1092" w:type="dxa"/>
          </w:tcPr>
          <w:p w:rsidR="0009782F" w:rsidRPr="00CC56AC" w:rsidRDefault="0009782F" w:rsidP="00727F39">
            <w:pPr>
              <w:keepNext/>
              <w:jc w:val="center"/>
              <w:rPr>
                <w:sz w:val="22"/>
                <w:lang w:val="fr-FR" w:eastAsia="en-GB"/>
              </w:rPr>
            </w:pPr>
            <w:r w:rsidRPr="00CC56AC">
              <w:rPr>
                <w:sz w:val="18"/>
                <w:lang w:val="fr-FR"/>
              </w:rPr>
              <w:t>C</w:t>
            </w:r>
          </w:p>
        </w:tc>
        <w:tc>
          <w:tcPr>
            <w:tcW w:w="868" w:type="dxa"/>
          </w:tcPr>
          <w:p w:rsidR="0009782F" w:rsidRPr="00CC56AC" w:rsidRDefault="0009782F" w:rsidP="00727F39">
            <w:pPr>
              <w:keepNext/>
              <w:tabs>
                <w:tab w:val="decimal" w:pos="421"/>
              </w:tabs>
              <w:jc w:val="left"/>
              <w:rPr>
                <w:sz w:val="22"/>
                <w:lang w:val="fr-FR" w:eastAsia="en-GB"/>
              </w:rPr>
            </w:pPr>
            <w:r w:rsidRPr="00CC56AC">
              <w:rPr>
                <w:sz w:val="18"/>
                <w:lang w:val="fr-FR"/>
              </w:rPr>
              <w:t>7</w:t>
            </w:r>
          </w:p>
        </w:tc>
        <w:tc>
          <w:tcPr>
            <w:tcW w:w="885" w:type="dxa"/>
          </w:tcPr>
          <w:p w:rsidR="0009782F" w:rsidRPr="00CC56AC" w:rsidRDefault="0009782F" w:rsidP="00727F39">
            <w:pPr>
              <w:keepNext/>
              <w:tabs>
                <w:tab w:val="decimal" w:pos="421"/>
              </w:tabs>
              <w:jc w:val="left"/>
              <w:rPr>
                <w:sz w:val="22"/>
                <w:lang w:val="fr-FR" w:eastAsia="en-GB"/>
              </w:rPr>
            </w:pPr>
            <w:r w:rsidRPr="00CC56AC">
              <w:rPr>
                <w:sz w:val="18"/>
                <w:lang w:val="fr-FR"/>
              </w:rPr>
              <w:t>10</w:t>
            </w:r>
          </w:p>
        </w:tc>
        <w:tc>
          <w:tcPr>
            <w:tcW w:w="886" w:type="dxa"/>
          </w:tcPr>
          <w:p w:rsidR="0009782F" w:rsidRPr="00CC56AC" w:rsidRDefault="0009782F" w:rsidP="00727F39">
            <w:pPr>
              <w:keepNext/>
              <w:tabs>
                <w:tab w:val="decimal" w:pos="421"/>
              </w:tabs>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421"/>
              </w:tabs>
              <w:jc w:val="left"/>
              <w:rPr>
                <w:sz w:val="22"/>
                <w:lang w:val="fr-FR" w:eastAsia="en-GB"/>
              </w:rPr>
            </w:pPr>
            <w:r w:rsidRPr="00CC56AC">
              <w:rPr>
                <w:sz w:val="18"/>
                <w:lang w:val="fr-FR"/>
              </w:rPr>
              <w:t>8</w:t>
            </w:r>
          </w:p>
        </w:tc>
        <w:tc>
          <w:tcPr>
            <w:tcW w:w="886" w:type="dxa"/>
          </w:tcPr>
          <w:p w:rsidR="0009782F" w:rsidRPr="00CC56AC" w:rsidRDefault="0009782F" w:rsidP="00727F39">
            <w:pPr>
              <w:keepNext/>
              <w:tabs>
                <w:tab w:val="decimal" w:pos="421"/>
              </w:tabs>
              <w:jc w:val="left"/>
              <w:rPr>
                <w:sz w:val="22"/>
                <w:lang w:val="fr-FR" w:eastAsia="en-GB"/>
              </w:rPr>
            </w:pPr>
            <w:r w:rsidRPr="00CC56AC">
              <w:rPr>
                <w:sz w:val="18"/>
                <w:lang w:val="fr-FR"/>
              </w:rPr>
              <w:t>11</w:t>
            </w:r>
          </w:p>
        </w:tc>
        <w:tc>
          <w:tcPr>
            <w:tcW w:w="741" w:type="dxa"/>
          </w:tcPr>
          <w:p w:rsidR="0009782F" w:rsidRPr="00CC56AC" w:rsidRDefault="0009782F" w:rsidP="00727F39">
            <w:pPr>
              <w:keepNext/>
              <w:tabs>
                <w:tab w:val="decimal" w:pos="421"/>
              </w:tabs>
              <w:jc w:val="left"/>
              <w:rPr>
                <w:sz w:val="22"/>
                <w:lang w:val="fr-FR" w:eastAsia="en-GB"/>
              </w:rPr>
            </w:pPr>
            <w:r>
              <w:rPr>
                <w:sz w:val="18"/>
                <w:lang w:val="fr-FR"/>
              </w:rPr>
              <w:noBreakHyphen/>
            </w:r>
          </w:p>
        </w:tc>
      </w:tr>
      <w:tr w:rsidR="0009782F" w:rsidRPr="00CC56AC" w:rsidTr="00727F39">
        <w:trPr>
          <w:jc w:val="center"/>
        </w:trPr>
        <w:tc>
          <w:tcPr>
            <w:tcW w:w="1092" w:type="dxa"/>
          </w:tcPr>
          <w:p w:rsidR="0009782F" w:rsidRPr="00CC56AC" w:rsidRDefault="0009782F" w:rsidP="00727F39">
            <w:pPr>
              <w:jc w:val="center"/>
              <w:rPr>
                <w:sz w:val="22"/>
                <w:lang w:val="fr-FR" w:eastAsia="en-GB"/>
              </w:rPr>
            </w:pPr>
            <w:r w:rsidRPr="00CC56AC">
              <w:rPr>
                <w:sz w:val="18"/>
                <w:lang w:val="fr-FR"/>
              </w:rPr>
              <w:t>D</w:t>
            </w:r>
          </w:p>
        </w:tc>
        <w:tc>
          <w:tcPr>
            <w:tcW w:w="868" w:type="dxa"/>
          </w:tcPr>
          <w:p w:rsidR="0009782F" w:rsidRPr="00CC56AC" w:rsidRDefault="0009782F" w:rsidP="00727F39">
            <w:pPr>
              <w:tabs>
                <w:tab w:val="decimal" w:pos="421"/>
              </w:tabs>
              <w:jc w:val="left"/>
              <w:rPr>
                <w:sz w:val="22"/>
                <w:lang w:val="fr-FR" w:eastAsia="en-GB"/>
              </w:rPr>
            </w:pPr>
            <w:r w:rsidRPr="00CC56AC">
              <w:rPr>
                <w:sz w:val="18"/>
                <w:lang w:val="fr-FR"/>
              </w:rPr>
              <w:t>11</w:t>
            </w:r>
          </w:p>
        </w:tc>
        <w:tc>
          <w:tcPr>
            <w:tcW w:w="885" w:type="dxa"/>
          </w:tcPr>
          <w:p w:rsidR="0009782F" w:rsidRPr="00CC56AC" w:rsidRDefault="0009782F" w:rsidP="00727F39">
            <w:pPr>
              <w:tabs>
                <w:tab w:val="decimal" w:pos="421"/>
              </w:tabs>
              <w:jc w:val="left"/>
              <w:rPr>
                <w:sz w:val="22"/>
                <w:lang w:val="fr-FR" w:eastAsia="en-GB"/>
              </w:rPr>
            </w:pPr>
            <w:r>
              <w:rPr>
                <w:sz w:val="18"/>
                <w:lang w:val="fr-FR"/>
              </w:rPr>
              <w:noBreakHyphen/>
            </w:r>
          </w:p>
        </w:tc>
        <w:tc>
          <w:tcPr>
            <w:tcW w:w="886" w:type="dxa"/>
          </w:tcPr>
          <w:p w:rsidR="0009782F" w:rsidRPr="00CC56AC" w:rsidRDefault="0009782F" w:rsidP="00727F39">
            <w:pPr>
              <w:tabs>
                <w:tab w:val="decimal" w:pos="421"/>
              </w:tabs>
              <w:jc w:val="left"/>
              <w:rPr>
                <w:sz w:val="22"/>
                <w:lang w:val="fr-FR" w:eastAsia="en-GB"/>
              </w:rPr>
            </w:pPr>
            <w:r w:rsidRPr="00CC56AC">
              <w:rPr>
                <w:sz w:val="18"/>
                <w:lang w:val="fr-FR"/>
              </w:rPr>
              <w:t>14</w:t>
            </w:r>
          </w:p>
        </w:tc>
        <w:tc>
          <w:tcPr>
            <w:tcW w:w="885" w:type="dxa"/>
          </w:tcPr>
          <w:p w:rsidR="0009782F" w:rsidRPr="00CC56AC" w:rsidRDefault="0009782F" w:rsidP="00727F39">
            <w:pPr>
              <w:tabs>
                <w:tab w:val="decimal" w:pos="421"/>
              </w:tabs>
              <w:jc w:val="left"/>
              <w:rPr>
                <w:sz w:val="22"/>
                <w:lang w:val="fr-FR" w:eastAsia="en-GB"/>
              </w:rPr>
            </w:pPr>
            <w:r w:rsidRPr="00CC56AC">
              <w:rPr>
                <w:sz w:val="18"/>
                <w:lang w:val="fr-FR"/>
              </w:rPr>
              <w:t>10</w:t>
            </w:r>
          </w:p>
        </w:tc>
        <w:tc>
          <w:tcPr>
            <w:tcW w:w="886" w:type="dxa"/>
          </w:tcPr>
          <w:p w:rsidR="0009782F" w:rsidRPr="00CC56AC" w:rsidRDefault="0009782F" w:rsidP="00727F39">
            <w:pPr>
              <w:tabs>
                <w:tab w:val="decimal" w:pos="421"/>
              </w:tabs>
              <w:jc w:val="left"/>
              <w:rPr>
                <w:sz w:val="22"/>
                <w:lang w:val="fr-FR" w:eastAsia="en-GB"/>
              </w:rPr>
            </w:pPr>
            <w:r>
              <w:rPr>
                <w:sz w:val="18"/>
                <w:lang w:val="fr-FR"/>
              </w:rPr>
              <w:noBreakHyphen/>
            </w:r>
          </w:p>
        </w:tc>
        <w:tc>
          <w:tcPr>
            <w:tcW w:w="741" w:type="dxa"/>
          </w:tcPr>
          <w:p w:rsidR="0009782F" w:rsidRPr="00CC56AC" w:rsidRDefault="0009782F" w:rsidP="00727F39">
            <w:pPr>
              <w:tabs>
                <w:tab w:val="decimal" w:pos="421"/>
              </w:tabs>
              <w:jc w:val="left"/>
              <w:rPr>
                <w:sz w:val="22"/>
                <w:lang w:val="fr-FR" w:eastAsia="en-GB"/>
              </w:rPr>
            </w:pPr>
            <w:r w:rsidRPr="00CC56AC">
              <w:rPr>
                <w:sz w:val="18"/>
                <w:lang w:val="fr-FR"/>
              </w:rPr>
              <w:t>17</w:t>
            </w:r>
          </w:p>
        </w:tc>
      </w:tr>
    </w:tbl>
    <w:p w:rsidR="0009782F" w:rsidRPr="00CC56AC" w:rsidRDefault="0009782F" w:rsidP="0009782F">
      <w:pPr>
        <w:ind w:left="567"/>
        <w:rPr>
          <w:sz w:val="18"/>
          <w:lang w:val="fr-FR"/>
        </w:rPr>
      </w:pPr>
    </w:p>
    <w:p w:rsidR="0009782F" w:rsidRPr="00CC56AC" w:rsidRDefault="0009782F" w:rsidP="0009782F">
      <w:pPr>
        <w:ind w:left="567" w:right="567"/>
        <w:rPr>
          <w:sz w:val="18"/>
          <w:lang w:val="fr-FR"/>
        </w:rPr>
      </w:pPr>
      <w:r w:rsidRPr="00123E16">
        <w:rPr>
          <w:color w:val="000000"/>
          <w:sz w:val="18"/>
          <w:szCs w:val="22"/>
          <w:lang w:val="fr-FR"/>
        </w:rPr>
        <w:t>“</w:t>
      </w:r>
      <w:r w:rsidRPr="00CC56AC">
        <w:rPr>
          <w:sz w:val="18"/>
          <w:lang w:val="fr-FR"/>
        </w:rPr>
        <w:t>L</w:t>
      </w:r>
      <w:r>
        <w:rPr>
          <w:sz w:val="18"/>
          <w:lang w:val="fr-FR"/>
        </w:rPr>
        <w:t>’</w:t>
      </w:r>
      <w:r w:rsidRPr="00CC56AC">
        <w:rPr>
          <w:sz w:val="18"/>
          <w:lang w:val="fr-FR"/>
        </w:rPr>
        <w:t>ajustement du modèle donne des estimations finales de </w:t>
      </w:r>
      <w:r w:rsidR="00665C6D">
        <w:rPr>
          <w:noProof/>
          <w:position w:val="-12"/>
          <w:sz w:val="18"/>
        </w:rPr>
        <w:drawing>
          <wp:inline distT="0" distB="0" distL="0" distR="0" wp14:anchorId="15DD90A4" wp14:editId="70029301">
            <wp:extent cx="1995805" cy="255270"/>
            <wp:effectExtent l="0" t="0" r="444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5805" cy="255270"/>
                    </a:xfrm>
                    <a:prstGeom prst="rect">
                      <a:avLst/>
                    </a:prstGeom>
                    <a:noFill/>
                    <a:ln>
                      <a:noFill/>
                    </a:ln>
                  </pic:spPr>
                </pic:pic>
              </a:graphicData>
            </a:graphic>
          </wp:inline>
        </w:drawing>
      </w:r>
      <w:r w:rsidRPr="00CC56AC">
        <w:rPr>
          <w:sz w:val="18"/>
          <w:lang w:val="fr-FR"/>
        </w:rPr>
        <w:t xml:space="preserve"> comme suit : 7,862, (</w:t>
      </w:r>
      <w:r>
        <w:rPr>
          <w:sz w:val="18"/>
          <w:lang w:val="fr-FR"/>
        </w:rPr>
        <w:noBreakHyphen/>
      </w:r>
      <w:r w:rsidRPr="00CC56AC">
        <w:rPr>
          <w:sz w:val="18"/>
          <w:lang w:val="fr-FR"/>
        </w:rPr>
        <w:t xml:space="preserve">2,12, 0,55, </w:t>
      </w:r>
      <w:r>
        <w:rPr>
          <w:sz w:val="18"/>
          <w:lang w:val="fr-FR"/>
        </w:rPr>
        <w:noBreakHyphen/>
      </w:r>
      <w:r w:rsidRPr="00CC56AC">
        <w:rPr>
          <w:sz w:val="18"/>
          <w:lang w:val="fr-FR"/>
        </w:rPr>
        <w:t xml:space="preserve">1,20, </w:t>
      </w:r>
      <w:r>
        <w:rPr>
          <w:sz w:val="18"/>
          <w:lang w:val="fr-FR"/>
        </w:rPr>
        <w:noBreakHyphen/>
      </w:r>
      <w:r w:rsidRPr="00CC56AC">
        <w:rPr>
          <w:sz w:val="18"/>
          <w:lang w:val="fr-FR"/>
        </w:rPr>
        <w:t>0,12, 1,16, 1,73),</w:t>
      </w:r>
      <w:r w:rsidRPr="00CC56AC">
        <w:rPr>
          <w:i/>
          <w:sz w:val="18"/>
          <w:lang w:val="fr-FR"/>
        </w:rPr>
        <w:t xml:space="preserve"> </w:t>
      </w:r>
      <w:r w:rsidRPr="00CC56AC">
        <w:rPr>
          <w:sz w:val="18"/>
          <w:lang w:val="fr-FR"/>
        </w:rPr>
        <w:t>(0,91, 1,14, 1,26, 0,36, 1,39, 1,28), (</w:t>
      </w:r>
      <w:r>
        <w:rPr>
          <w:sz w:val="18"/>
          <w:lang w:val="fr-FR"/>
        </w:rPr>
        <w:noBreakHyphen/>
      </w:r>
      <w:r w:rsidRPr="00CC56AC">
        <w:rPr>
          <w:sz w:val="18"/>
          <w:lang w:val="fr-FR"/>
        </w:rPr>
        <w:t xml:space="preserve">5,09, </w:t>
      </w:r>
      <w:r>
        <w:rPr>
          <w:sz w:val="18"/>
          <w:lang w:val="fr-FR"/>
        </w:rPr>
        <w:noBreakHyphen/>
      </w:r>
      <w:r w:rsidRPr="00CC56AC">
        <w:rPr>
          <w:sz w:val="18"/>
          <w:lang w:val="fr-FR"/>
        </w:rPr>
        <w:t>2,12, 1,38, 5,81), d</w:t>
      </w:r>
      <w:r>
        <w:rPr>
          <w:sz w:val="18"/>
          <w:lang w:val="fr-FR"/>
        </w:rPr>
        <w:t>’</w:t>
      </w:r>
      <w:r w:rsidRPr="00CC56AC">
        <w:rPr>
          <w:sz w:val="18"/>
          <w:lang w:val="fr-FR"/>
        </w:rPr>
        <w:t>où découle le tableau ci</w:t>
      </w:r>
      <w:r>
        <w:rPr>
          <w:sz w:val="18"/>
          <w:lang w:val="fr-FR"/>
        </w:rPr>
        <w:noBreakHyphen/>
      </w:r>
      <w:r w:rsidRPr="00CC56AC">
        <w:rPr>
          <w:sz w:val="18"/>
          <w:lang w:val="fr-FR"/>
        </w:rPr>
        <w:t>après des moyennes :</w:t>
      </w:r>
    </w:p>
    <w:p w:rsidR="0009782F" w:rsidRPr="00CC56AC" w:rsidRDefault="0009782F" w:rsidP="0009782F">
      <w:pPr>
        <w:ind w:right="567"/>
        <w:rPr>
          <w:sz w:val="18"/>
          <w:lang w:val="fr-FR"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09782F" w:rsidRPr="00CC56AC" w:rsidTr="00727F39">
        <w:trPr>
          <w:cantSplit/>
          <w:jc w:val="center"/>
        </w:trPr>
        <w:tc>
          <w:tcPr>
            <w:tcW w:w="1434" w:type="dxa"/>
          </w:tcPr>
          <w:p w:rsidR="0009782F" w:rsidRPr="00CC56AC" w:rsidRDefault="0009782F" w:rsidP="00727F39">
            <w:pPr>
              <w:keepNext/>
              <w:jc w:val="left"/>
              <w:rPr>
                <w:sz w:val="22"/>
                <w:lang w:val="fr-FR" w:eastAsia="en-GB"/>
              </w:rPr>
            </w:pPr>
          </w:p>
        </w:tc>
        <w:tc>
          <w:tcPr>
            <w:tcW w:w="5110" w:type="dxa"/>
            <w:gridSpan w:val="6"/>
          </w:tcPr>
          <w:p w:rsidR="0009782F" w:rsidRPr="00CC56AC" w:rsidRDefault="0009782F" w:rsidP="00727F39">
            <w:pPr>
              <w:keepNext/>
              <w:jc w:val="center"/>
              <w:rPr>
                <w:sz w:val="22"/>
                <w:lang w:val="fr-FR" w:eastAsia="en-GB"/>
              </w:rPr>
            </w:pPr>
            <w:r w:rsidRPr="00CC56AC">
              <w:rPr>
                <w:sz w:val="18"/>
                <w:lang w:val="fr-FR"/>
              </w:rPr>
              <w:t>Année</w:t>
            </w:r>
          </w:p>
        </w:tc>
        <w:tc>
          <w:tcPr>
            <w:tcW w:w="2111" w:type="dxa"/>
          </w:tcPr>
          <w:p w:rsidR="0009782F" w:rsidRPr="00CC56AC" w:rsidRDefault="0009782F" w:rsidP="00727F39">
            <w:pPr>
              <w:keepNext/>
              <w:jc w:val="center"/>
              <w:rPr>
                <w:sz w:val="22"/>
                <w:lang w:val="fr-FR" w:eastAsia="en-GB"/>
              </w:rPr>
            </w:pPr>
          </w:p>
        </w:tc>
      </w:tr>
      <w:tr w:rsidR="0009782F" w:rsidRPr="00CC56AC" w:rsidTr="00727F39">
        <w:trPr>
          <w:jc w:val="center"/>
        </w:trPr>
        <w:tc>
          <w:tcPr>
            <w:tcW w:w="1434" w:type="dxa"/>
            <w:tcBorders>
              <w:top w:val="nil"/>
              <w:left w:val="nil"/>
              <w:bottom w:val="single" w:sz="6" w:space="0" w:color="auto"/>
              <w:right w:val="single" w:sz="6" w:space="0" w:color="auto"/>
            </w:tcBorders>
          </w:tcPr>
          <w:p w:rsidR="0009782F" w:rsidRPr="00CC56AC" w:rsidRDefault="0009782F" w:rsidP="00727F39">
            <w:pPr>
              <w:keepNext/>
              <w:jc w:val="left"/>
              <w:rPr>
                <w:sz w:val="22"/>
                <w:lang w:val="fr-FR" w:eastAsia="en-GB"/>
              </w:rPr>
            </w:pPr>
            <w:r w:rsidRPr="00CC56AC">
              <w:rPr>
                <w:sz w:val="18"/>
                <w:lang w:val="fr-FR"/>
              </w:rPr>
              <w:t>Variété</w:t>
            </w:r>
          </w:p>
        </w:tc>
        <w:tc>
          <w:tcPr>
            <w:tcW w:w="826" w:type="dxa"/>
            <w:tcBorders>
              <w:top w:val="nil"/>
              <w:left w:val="nil"/>
              <w:bottom w:val="single" w:sz="6" w:space="0" w:color="auto"/>
              <w:right w:val="nil"/>
            </w:tcBorders>
          </w:tcPr>
          <w:p w:rsidR="0009782F" w:rsidRPr="00CC56AC" w:rsidRDefault="0009782F" w:rsidP="00727F39">
            <w:pPr>
              <w:keepNext/>
              <w:tabs>
                <w:tab w:val="decimal" w:pos="333"/>
              </w:tabs>
              <w:jc w:val="left"/>
              <w:rPr>
                <w:sz w:val="22"/>
                <w:lang w:val="fr-FR" w:eastAsia="en-GB"/>
              </w:rPr>
            </w:pPr>
            <w:r w:rsidRPr="00CC56AC">
              <w:rPr>
                <w:sz w:val="18"/>
                <w:lang w:val="fr-FR"/>
              </w:rPr>
              <w:t>1</w:t>
            </w:r>
          </w:p>
        </w:tc>
        <w:tc>
          <w:tcPr>
            <w:tcW w:w="885" w:type="dxa"/>
            <w:tcBorders>
              <w:top w:val="nil"/>
              <w:left w:val="nil"/>
              <w:bottom w:val="single" w:sz="6" w:space="0" w:color="auto"/>
              <w:right w:val="nil"/>
            </w:tcBorders>
          </w:tcPr>
          <w:p w:rsidR="0009782F" w:rsidRPr="00CC56AC" w:rsidRDefault="0009782F" w:rsidP="00727F39">
            <w:pPr>
              <w:keepNext/>
              <w:tabs>
                <w:tab w:val="decimal" w:pos="333"/>
              </w:tabs>
              <w:jc w:val="left"/>
              <w:rPr>
                <w:sz w:val="22"/>
                <w:lang w:val="fr-FR" w:eastAsia="en-GB"/>
              </w:rPr>
            </w:pPr>
            <w:r w:rsidRPr="00CC56AC">
              <w:rPr>
                <w:sz w:val="18"/>
                <w:lang w:val="fr-FR"/>
              </w:rPr>
              <w:t>2</w:t>
            </w:r>
          </w:p>
        </w:tc>
        <w:tc>
          <w:tcPr>
            <w:tcW w:w="886" w:type="dxa"/>
            <w:tcBorders>
              <w:top w:val="nil"/>
              <w:left w:val="nil"/>
              <w:bottom w:val="single" w:sz="6" w:space="0" w:color="auto"/>
              <w:right w:val="nil"/>
            </w:tcBorders>
          </w:tcPr>
          <w:p w:rsidR="0009782F" w:rsidRPr="00CC56AC" w:rsidRDefault="0009782F" w:rsidP="00727F39">
            <w:pPr>
              <w:keepNext/>
              <w:tabs>
                <w:tab w:val="decimal" w:pos="333"/>
              </w:tabs>
              <w:jc w:val="left"/>
              <w:rPr>
                <w:sz w:val="22"/>
                <w:lang w:val="fr-FR" w:eastAsia="en-GB"/>
              </w:rPr>
            </w:pPr>
            <w:r w:rsidRPr="00CC56AC">
              <w:rPr>
                <w:sz w:val="18"/>
                <w:lang w:val="fr-FR"/>
              </w:rPr>
              <w:t>3</w:t>
            </w:r>
          </w:p>
        </w:tc>
        <w:tc>
          <w:tcPr>
            <w:tcW w:w="885" w:type="dxa"/>
            <w:tcBorders>
              <w:top w:val="nil"/>
              <w:left w:val="nil"/>
              <w:bottom w:val="single" w:sz="6" w:space="0" w:color="auto"/>
              <w:right w:val="nil"/>
            </w:tcBorders>
          </w:tcPr>
          <w:p w:rsidR="0009782F" w:rsidRPr="00CC56AC" w:rsidRDefault="0009782F" w:rsidP="00727F39">
            <w:pPr>
              <w:keepNext/>
              <w:tabs>
                <w:tab w:val="decimal" w:pos="333"/>
              </w:tabs>
              <w:jc w:val="left"/>
              <w:rPr>
                <w:sz w:val="22"/>
                <w:lang w:val="fr-FR" w:eastAsia="en-GB"/>
              </w:rPr>
            </w:pPr>
            <w:r w:rsidRPr="00CC56AC">
              <w:rPr>
                <w:sz w:val="18"/>
                <w:lang w:val="fr-FR"/>
              </w:rPr>
              <w:t>4</w:t>
            </w:r>
          </w:p>
        </w:tc>
        <w:tc>
          <w:tcPr>
            <w:tcW w:w="875" w:type="dxa"/>
            <w:tcBorders>
              <w:top w:val="nil"/>
              <w:left w:val="nil"/>
              <w:bottom w:val="single" w:sz="6" w:space="0" w:color="auto"/>
              <w:right w:val="nil"/>
            </w:tcBorders>
          </w:tcPr>
          <w:p w:rsidR="0009782F" w:rsidRPr="00CC56AC" w:rsidRDefault="0009782F" w:rsidP="00727F39">
            <w:pPr>
              <w:keepNext/>
              <w:tabs>
                <w:tab w:val="decimal" w:pos="333"/>
              </w:tabs>
              <w:jc w:val="left"/>
              <w:rPr>
                <w:sz w:val="22"/>
                <w:lang w:val="fr-FR" w:eastAsia="en-GB"/>
              </w:rPr>
            </w:pPr>
            <w:r w:rsidRPr="00CC56AC">
              <w:rPr>
                <w:sz w:val="18"/>
                <w:lang w:val="fr-FR"/>
              </w:rPr>
              <w:t>5</w:t>
            </w:r>
          </w:p>
        </w:tc>
        <w:tc>
          <w:tcPr>
            <w:tcW w:w="753" w:type="dxa"/>
            <w:tcBorders>
              <w:top w:val="nil"/>
              <w:left w:val="nil"/>
              <w:bottom w:val="single" w:sz="6" w:space="0" w:color="auto"/>
              <w:right w:val="single" w:sz="6" w:space="0" w:color="auto"/>
            </w:tcBorders>
          </w:tcPr>
          <w:p w:rsidR="0009782F" w:rsidRPr="00CC56AC" w:rsidRDefault="0009782F" w:rsidP="00727F39">
            <w:pPr>
              <w:keepNext/>
              <w:tabs>
                <w:tab w:val="decimal" w:pos="333"/>
              </w:tabs>
              <w:jc w:val="left"/>
              <w:rPr>
                <w:sz w:val="22"/>
                <w:lang w:val="fr-FR" w:eastAsia="en-GB"/>
              </w:rPr>
            </w:pPr>
            <w:r w:rsidRPr="00CC56AC">
              <w:rPr>
                <w:sz w:val="18"/>
                <w:lang w:val="fr-FR"/>
              </w:rPr>
              <w:t>6</w:t>
            </w:r>
          </w:p>
        </w:tc>
        <w:tc>
          <w:tcPr>
            <w:tcW w:w="2111" w:type="dxa"/>
            <w:tcBorders>
              <w:top w:val="nil"/>
              <w:left w:val="nil"/>
              <w:bottom w:val="single" w:sz="6" w:space="0" w:color="auto"/>
              <w:right w:val="nil"/>
            </w:tcBorders>
          </w:tcPr>
          <w:p w:rsidR="0009782F" w:rsidRPr="00CC56AC" w:rsidRDefault="0009782F" w:rsidP="00727F39">
            <w:pPr>
              <w:keepNext/>
              <w:tabs>
                <w:tab w:val="decimal" w:pos="333"/>
              </w:tabs>
              <w:jc w:val="center"/>
              <w:rPr>
                <w:sz w:val="22"/>
                <w:lang w:val="fr-FR" w:eastAsia="en-GB"/>
              </w:rPr>
            </w:pPr>
            <w:r w:rsidRPr="00CC56AC">
              <w:rPr>
                <w:sz w:val="18"/>
                <w:lang w:val="fr-FR"/>
              </w:rPr>
              <w:t>Moyenne</w:t>
            </w:r>
          </w:p>
        </w:tc>
      </w:tr>
      <w:tr w:rsidR="0009782F" w:rsidRPr="00CC56AC" w:rsidTr="00727F39">
        <w:trPr>
          <w:jc w:val="center"/>
        </w:trPr>
        <w:tc>
          <w:tcPr>
            <w:tcW w:w="1434" w:type="dxa"/>
            <w:tcBorders>
              <w:top w:val="nil"/>
              <w:left w:val="nil"/>
              <w:bottom w:val="nil"/>
              <w:right w:val="single" w:sz="6" w:space="0" w:color="auto"/>
            </w:tcBorders>
          </w:tcPr>
          <w:p w:rsidR="0009782F" w:rsidRPr="00CC56AC" w:rsidRDefault="0009782F" w:rsidP="00727F39">
            <w:pPr>
              <w:keepNext/>
              <w:spacing w:before="60"/>
              <w:jc w:val="center"/>
              <w:rPr>
                <w:sz w:val="22"/>
                <w:lang w:val="fr-FR" w:eastAsia="en-GB"/>
              </w:rPr>
            </w:pPr>
            <w:r w:rsidRPr="00CC56AC">
              <w:rPr>
                <w:sz w:val="18"/>
                <w:lang w:val="fr-FR"/>
              </w:rPr>
              <w:t>A</w:t>
            </w:r>
          </w:p>
        </w:tc>
        <w:tc>
          <w:tcPr>
            <w:tcW w:w="826" w:type="dxa"/>
          </w:tcPr>
          <w:p w:rsidR="0009782F" w:rsidRPr="00CC56AC" w:rsidRDefault="0009782F" w:rsidP="00727F39">
            <w:pPr>
              <w:keepNext/>
              <w:tabs>
                <w:tab w:val="decimal" w:pos="333"/>
              </w:tabs>
              <w:spacing w:before="60"/>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333"/>
              </w:tabs>
              <w:spacing w:before="60"/>
              <w:jc w:val="left"/>
              <w:rPr>
                <w:sz w:val="22"/>
                <w:lang w:val="fr-FR" w:eastAsia="en-GB"/>
              </w:rPr>
            </w:pPr>
            <w:r>
              <w:rPr>
                <w:sz w:val="18"/>
                <w:lang w:val="fr-FR"/>
              </w:rPr>
              <w:noBreakHyphen/>
            </w:r>
          </w:p>
        </w:tc>
        <w:tc>
          <w:tcPr>
            <w:tcW w:w="886" w:type="dxa"/>
          </w:tcPr>
          <w:p w:rsidR="0009782F" w:rsidRPr="00CC56AC" w:rsidRDefault="0009782F" w:rsidP="00727F39">
            <w:pPr>
              <w:keepNext/>
              <w:tabs>
                <w:tab w:val="decimal" w:pos="333"/>
              </w:tabs>
              <w:spacing w:before="60"/>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333"/>
              </w:tabs>
              <w:spacing w:before="60"/>
              <w:jc w:val="left"/>
              <w:rPr>
                <w:sz w:val="22"/>
                <w:lang w:val="fr-FR" w:eastAsia="en-GB"/>
              </w:rPr>
            </w:pPr>
            <w:r w:rsidRPr="00CC56AC">
              <w:rPr>
                <w:sz w:val="18"/>
                <w:lang w:val="fr-FR"/>
              </w:rPr>
              <w:t>6</w:t>
            </w:r>
          </w:p>
        </w:tc>
        <w:tc>
          <w:tcPr>
            <w:tcW w:w="875" w:type="dxa"/>
          </w:tcPr>
          <w:p w:rsidR="0009782F" w:rsidRPr="00CC56AC" w:rsidRDefault="0009782F" w:rsidP="00727F39">
            <w:pPr>
              <w:keepNext/>
              <w:tabs>
                <w:tab w:val="decimal" w:pos="333"/>
              </w:tabs>
              <w:spacing w:before="60"/>
              <w:jc w:val="left"/>
              <w:rPr>
                <w:sz w:val="22"/>
                <w:lang w:val="fr-FR" w:eastAsia="en-GB"/>
              </w:rPr>
            </w:pPr>
            <w:r w:rsidRPr="00CC56AC">
              <w:rPr>
                <w:sz w:val="18"/>
                <w:lang w:val="fr-FR"/>
              </w:rPr>
              <w:t>2</w:t>
            </w:r>
          </w:p>
        </w:tc>
        <w:tc>
          <w:tcPr>
            <w:tcW w:w="753" w:type="dxa"/>
            <w:tcBorders>
              <w:top w:val="nil"/>
              <w:left w:val="nil"/>
              <w:bottom w:val="nil"/>
              <w:right w:val="single" w:sz="6" w:space="0" w:color="auto"/>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3</w:t>
            </w:r>
          </w:p>
        </w:tc>
        <w:tc>
          <w:tcPr>
            <w:tcW w:w="2111" w:type="dxa"/>
          </w:tcPr>
          <w:p w:rsidR="0009782F" w:rsidRPr="00CC56AC" w:rsidRDefault="0009782F" w:rsidP="00727F39">
            <w:pPr>
              <w:keepNext/>
              <w:spacing w:before="60"/>
              <w:jc w:val="left"/>
              <w:rPr>
                <w:sz w:val="22"/>
                <w:lang w:val="fr-FR" w:eastAsia="en-GB"/>
              </w:rPr>
            </w:pPr>
            <w:r w:rsidRPr="00CC56AC">
              <w:rPr>
                <w:sz w:val="18"/>
                <w:lang w:val="fr-FR"/>
              </w:rPr>
              <w:t xml:space="preserve">2,78 = 7,86 + </w:t>
            </w:r>
            <w:r>
              <w:rPr>
                <w:sz w:val="18"/>
                <w:lang w:val="fr-FR"/>
              </w:rPr>
              <w:noBreakHyphen/>
            </w:r>
            <w:r w:rsidRPr="00CC56AC">
              <w:rPr>
                <w:sz w:val="18"/>
                <w:lang w:val="fr-FR"/>
              </w:rPr>
              <w:t>5,09</w:t>
            </w:r>
          </w:p>
        </w:tc>
      </w:tr>
      <w:tr w:rsidR="0009782F" w:rsidRPr="00CC56AC" w:rsidTr="00727F39">
        <w:trPr>
          <w:jc w:val="center"/>
        </w:trPr>
        <w:tc>
          <w:tcPr>
            <w:tcW w:w="1434" w:type="dxa"/>
            <w:tcBorders>
              <w:top w:val="nil"/>
              <w:left w:val="nil"/>
              <w:bottom w:val="nil"/>
              <w:right w:val="single" w:sz="6" w:space="0" w:color="auto"/>
            </w:tcBorders>
          </w:tcPr>
          <w:p w:rsidR="0009782F" w:rsidRPr="00CC56AC" w:rsidRDefault="0009782F" w:rsidP="00727F39">
            <w:pPr>
              <w:keepNext/>
              <w:jc w:val="center"/>
              <w:rPr>
                <w:sz w:val="22"/>
                <w:lang w:val="fr-FR" w:eastAsia="en-GB"/>
              </w:rPr>
            </w:pPr>
            <w:r w:rsidRPr="00CC56AC">
              <w:rPr>
                <w:sz w:val="18"/>
                <w:lang w:val="fr-FR"/>
              </w:rPr>
              <w:t>B</w:t>
            </w:r>
          </w:p>
        </w:tc>
        <w:tc>
          <w:tcPr>
            <w:tcW w:w="826" w:type="dxa"/>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333"/>
              </w:tabs>
              <w:jc w:val="left"/>
              <w:rPr>
                <w:sz w:val="22"/>
                <w:lang w:val="fr-FR" w:eastAsia="en-GB"/>
              </w:rPr>
            </w:pPr>
            <w:r w:rsidRPr="00CC56AC">
              <w:rPr>
                <w:sz w:val="18"/>
                <w:lang w:val="fr-FR"/>
              </w:rPr>
              <w:t>6</w:t>
            </w:r>
          </w:p>
        </w:tc>
        <w:tc>
          <w:tcPr>
            <w:tcW w:w="886" w:type="dxa"/>
          </w:tcPr>
          <w:p w:rsidR="0009782F" w:rsidRPr="00CC56AC" w:rsidRDefault="0009782F" w:rsidP="00727F39">
            <w:pPr>
              <w:keepNext/>
              <w:tabs>
                <w:tab w:val="decimal" w:pos="333"/>
              </w:tabs>
              <w:jc w:val="left"/>
              <w:rPr>
                <w:sz w:val="22"/>
                <w:lang w:val="fr-FR" w:eastAsia="en-GB"/>
              </w:rPr>
            </w:pPr>
            <w:r w:rsidRPr="00CC56AC">
              <w:rPr>
                <w:sz w:val="18"/>
                <w:lang w:val="fr-FR"/>
              </w:rPr>
              <w:t>4</w:t>
            </w:r>
          </w:p>
        </w:tc>
        <w:tc>
          <w:tcPr>
            <w:tcW w:w="885" w:type="dxa"/>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875" w:type="dxa"/>
          </w:tcPr>
          <w:p w:rsidR="0009782F" w:rsidRPr="00CC56AC" w:rsidRDefault="0009782F" w:rsidP="00727F39">
            <w:pPr>
              <w:keepNext/>
              <w:tabs>
                <w:tab w:val="decimal" w:pos="333"/>
              </w:tabs>
              <w:jc w:val="left"/>
              <w:rPr>
                <w:sz w:val="22"/>
                <w:lang w:val="fr-FR" w:eastAsia="en-GB"/>
              </w:rPr>
            </w:pPr>
            <w:r w:rsidRPr="00CC56AC">
              <w:rPr>
                <w:sz w:val="18"/>
                <w:lang w:val="fr-FR"/>
              </w:rPr>
              <w:t>6</w:t>
            </w:r>
          </w:p>
        </w:tc>
        <w:tc>
          <w:tcPr>
            <w:tcW w:w="753" w:type="dxa"/>
            <w:tcBorders>
              <w:top w:val="nil"/>
              <w:left w:val="nil"/>
              <w:bottom w:val="nil"/>
              <w:right w:val="single" w:sz="6" w:space="0" w:color="auto"/>
            </w:tcBorders>
          </w:tcPr>
          <w:p w:rsidR="0009782F" w:rsidRPr="00CC56AC" w:rsidRDefault="0009782F" w:rsidP="00727F39">
            <w:pPr>
              <w:keepNext/>
              <w:tabs>
                <w:tab w:val="decimal" w:pos="333"/>
              </w:tabs>
              <w:jc w:val="left"/>
              <w:rPr>
                <w:sz w:val="22"/>
                <w:lang w:val="fr-FR" w:eastAsia="en-GB"/>
              </w:rPr>
            </w:pPr>
            <w:r w:rsidRPr="00CC56AC">
              <w:rPr>
                <w:sz w:val="18"/>
                <w:lang w:val="fr-FR"/>
              </w:rPr>
              <w:t>7</w:t>
            </w:r>
          </w:p>
        </w:tc>
        <w:tc>
          <w:tcPr>
            <w:tcW w:w="2111" w:type="dxa"/>
          </w:tcPr>
          <w:p w:rsidR="0009782F" w:rsidRPr="00CC56AC" w:rsidRDefault="0009782F" w:rsidP="00727F39">
            <w:pPr>
              <w:keepNext/>
              <w:jc w:val="left"/>
              <w:rPr>
                <w:sz w:val="22"/>
                <w:lang w:val="fr-FR" w:eastAsia="en-GB"/>
              </w:rPr>
            </w:pPr>
            <w:r w:rsidRPr="00CC56AC">
              <w:rPr>
                <w:sz w:val="18"/>
                <w:lang w:val="fr-FR"/>
              </w:rPr>
              <w:t>5,76</w:t>
            </w:r>
          </w:p>
        </w:tc>
      </w:tr>
      <w:tr w:rsidR="0009782F" w:rsidRPr="00CC56AC" w:rsidTr="00727F39">
        <w:trPr>
          <w:jc w:val="center"/>
        </w:trPr>
        <w:tc>
          <w:tcPr>
            <w:tcW w:w="1434" w:type="dxa"/>
            <w:tcBorders>
              <w:top w:val="nil"/>
              <w:left w:val="nil"/>
              <w:bottom w:val="nil"/>
              <w:right w:val="single" w:sz="6" w:space="0" w:color="auto"/>
            </w:tcBorders>
          </w:tcPr>
          <w:p w:rsidR="0009782F" w:rsidRPr="00CC56AC" w:rsidRDefault="0009782F" w:rsidP="00727F39">
            <w:pPr>
              <w:keepNext/>
              <w:jc w:val="center"/>
              <w:rPr>
                <w:sz w:val="22"/>
                <w:lang w:val="fr-FR" w:eastAsia="en-GB"/>
              </w:rPr>
            </w:pPr>
            <w:r w:rsidRPr="00CC56AC">
              <w:rPr>
                <w:sz w:val="18"/>
                <w:lang w:val="fr-FR"/>
              </w:rPr>
              <w:t>C</w:t>
            </w:r>
          </w:p>
        </w:tc>
        <w:tc>
          <w:tcPr>
            <w:tcW w:w="826" w:type="dxa"/>
          </w:tcPr>
          <w:p w:rsidR="0009782F" w:rsidRPr="00CC56AC" w:rsidRDefault="0009782F" w:rsidP="00727F39">
            <w:pPr>
              <w:keepNext/>
              <w:tabs>
                <w:tab w:val="decimal" w:pos="333"/>
              </w:tabs>
              <w:jc w:val="left"/>
              <w:rPr>
                <w:sz w:val="22"/>
                <w:lang w:val="fr-FR" w:eastAsia="en-GB"/>
              </w:rPr>
            </w:pPr>
            <w:r w:rsidRPr="00CC56AC">
              <w:rPr>
                <w:sz w:val="18"/>
                <w:lang w:val="fr-FR"/>
              </w:rPr>
              <w:t>7</w:t>
            </w:r>
          </w:p>
        </w:tc>
        <w:tc>
          <w:tcPr>
            <w:tcW w:w="885" w:type="dxa"/>
          </w:tcPr>
          <w:p w:rsidR="0009782F" w:rsidRPr="00CC56AC" w:rsidRDefault="0009782F" w:rsidP="00727F39">
            <w:pPr>
              <w:keepNext/>
              <w:tabs>
                <w:tab w:val="decimal" w:pos="333"/>
              </w:tabs>
              <w:jc w:val="left"/>
              <w:rPr>
                <w:sz w:val="22"/>
                <w:lang w:val="fr-FR" w:eastAsia="en-GB"/>
              </w:rPr>
            </w:pPr>
            <w:r w:rsidRPr="00CC56AC">
              <w:rPr>
                <w:sz w:val="18"/>
                <w:lang w:val="fr-FR"/>
              </w:rPr>
              <w:t>10</w:t>
            </w:r>
          </w:p>
        </w:tc>
        <w:tc>
          <w:tcPr>
            <w:tcW w:w="886" w:type="dxa"/>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885" w:type="dxa"/>
          </w:tcPr>
          <w:p w:rsidR="0009782F" w:rsidRPr="00CC56AC" w:rsidRDefault="0009782F" w:rsidP="00727F39">
            <w:pPr>
              <w:keepNext/>
              <w:tabs>
                <w:tab w:val="decimal" w:pos="333"/>
              </w:tabs>
              <w:jc w:val="left"/>
              <w:rPr>
                <w:sz w:val="22"/>
                <w:lang w:val="fr-FR" w:eastAsia="en-GB"/>
              </w:rPr>
            </w:pPr>
            <w:r w:rsidRPr="00CC56AC">
              <w:rPr>
                <w:sz w:val="18"/>
                <w:lang w:val="fr-FR"/>
              </w:rPr>
              <w:t>8</w:t>
            </w:r>
          </w:p>
        </w:tc>
        <w:tc>
          <w:tcPr>
            <w:tcW w:w="875" w:type="dxa"/>
          </w:tcPr>
          <w:p w:rsidR="0009782F" w:rsidRPr="00CC56AC" w:rsidRDefault="0009782F" w:rsidP="00727F39">
            <w:pPr>
              <w:keepNext/>
              <w:tabs>
                <w:tab w:val="decimal" w:pos="333"/>
              </w:tabs>
              <w:jc w:val="left"/>
              <w:rPr>
                <w:sz w:val="22"/>
                <w:lang w:val="fr-FR" w:eastAsia="en-GB"/>
              </w:rPr>
            </w:pPr>
            <w:r w:rsidRPr="00CC56AC">
              <w:rPr>
                <w:sz w:val="18"/>
                <w:lang w:val="fr-FR"/>
              </w:rPr>
              <w:t>11</w:t>
            </w:r>
          </w:p>
        </w:tc>
        <w:tc>
          <w:tcPr>
            <w:tcW w:w="753" w:type="dxa"/>
            <w:tcBorders>
              <w:top w:val="nil"/>
              <w:left w:val="nil"/>
              <w:bottom w:val="nil"/>
              <w:right w:val="single" w:sz="6" w:space="0" w:color="auto"/>
            </w:tcBorders>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2111" w:type="dxa"/>
          </w:tcPr>
          <w:p w:rsidR="0009782F" w:rsidRPr="00CC56AC" w:rsidRDefault="0009782F" w:rsidP="00727F39">
            <w:pPr>
              <w:keepNext/>
              <w:jc w:val="left"/>
              <w:rPr>
                <w:sz w:val="22"/>
                <w:lang w:val="fr-FR" w:eastAsia="en-GB"/>
              </w:rPr>
            </w:pPr>
            <w:r w:rsidRPr="00CC56AC">
              <w:rPr>
                <w:sz w:val="18"/>
                <w:lang w:val="fr-FR"/>
              </w:rPr>
              <w:t>9,24</w:t>
            </w:r>
          </w:p>
        </w:tc>
      </w:tr>
      <w:tr w:rsidR="0009782F" w:rsidRPr="00CC56AC" w:rsidTr="00727F39">
        <w:trPr>
          <w:jc w:val="center"/>
        </w:trPr>
        <w:tc>
          <w:tcPr>
            <w:tcW w:w="1434" w:type="dxa"/>
            <w:tcBorders>
              <w:top w:val="nil"/>
              <w:left w:val="nil"/>
              <w:bottom w:val="nil"/>
              <w:right w:val="single" w:sz="6" w:space="0" w:color="auto"/>
            </w:tcBorders>
          </w:tcPr>
          <w:p w:rsidR="0009782F" w:rsidRPr="00CC56AC" w:rsidRDefault="0009782F" w:rsidP="00727F39">
            <w:pPr>
              <w:keepNext/>
              <w:jc w:val="center"/>
              <w:rPr>
                <w:sz w:val="22"/>
                <w:lang w:val="fr-FR" w:eastAsia="en-GB"/>
              </w:rPr>
            </w:pPr>
            <w:r w:rsidRPr="00CC56AC">
              <w:rPr>
                <w:sz w:val="18"/>
                <w:lang w:val="fr-FR"/>
              </w:rPr>
              <w:t>D</w:t>
            </w:r>
          </w:p>
        </w:tc>
        <w:tc>
          <w:tcPr>
            <w:tcW w:w="826" w:type="dxa"/>
          </w:tcPr>
          <w:p w:rsidR="0009782F" w:rsidRPr="00CC56AC" w:rsidRDefault="0009782F" w:rsidP="00727F39">
            <w:pPr>
              <w:keepNext/>
              <w:tabs>
                <w:tab w:val="decimal" w:pos="333"/>
              </w:tabs>
              <w:jc w:val="left"/>
              <w:rPr>
                <w:sz w:val="22"/>
                <w:lang w:val="fr-FR" w:eastAsia="en-GB"/>
              </w:rPr>
            </w:pPr>
            <w:r w:rsidRPr="00CC56AC">
              <w:rPr>
                <w:sz w:val="18"/>
                <w:lang w:val="fr-FR"/>
              </w:rPr>
              <w:t>11</w:t>
            </w:r>
          </w:p>
        </w:tc>
        <w:tc>
          <w:tcPr>
            <w:tcW w:w="885" w:type="dxa"/>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886" w:type="dxa"/>
          </w:tcPr>
          <w:p w:rsidR="0009782F" w:rsidRPr="00CC56AC" w:rsidRDefault="0009782F" w:rsidP="00727F39">
            <w:pPr>
              <w:keepNext/>
              <w:tabs>
                <w:tab w:val="decimal" w:pos="333"/>
              </w:tabs>
              <w:jc w:val="left"/>
              <w:rPr>
                <w:sz w:val="22"/>
                <w:lang w:val="fr-FR" w:eastAsia="en-GB"/>
              </w:rPr>
            </w:pPr>
            <w:r w:rsidRPr="00CC56AC">
              <w:rPr>
                <w:sz w:val="18"/>
                <w:lang w:val="fr-FR"/>
              </w:rPr>
              <w:t>14</w:t>
            </w:r>
          </w:p>
        </w:tc>
        <w:tc>
          <w:tcPr>
            <w:tcW w:w="885" w:type="dxa"/>
          </w:tcPr>
          <w:p w:rsidR="0009782F" w:rsidRPr="00CC56AC" w:rsidRDefault="0009782F" w:rsidP="00727F39">
            <w:pPr>
              <w:keepNext/>
              <w:tabs>
                <w:tab w:val="decimal" w:pos="333"/>
              </w:tabs>
              <w:jc w:val="left"/>
              <w:rPr>
                <w:sz w:val="22"/>
                <w:lang w:val="fr-FR" w:eastAsia="en-GB"/>
              </w:rPr>
            </w:pPr>
            <w:r w:rsidRPr="00CC56AC">
              <w:rPr>
                <w:sz w:val="18"/>
                <w:lang w:val="fr-FR"/>
              </w:rPr>
              <w:t>10</w:t>
            </w:r>
          </w:p>
        </w:tc>
        <w:tc>
          <w:tcPr>
            <w:tcW w:w="875" w:type="dxa"/>
          </w:tcPr>
          <w:p w:rsidR="0009782F" w:rsidRPr="00CC56AC" w:rsidRDefault="0009782F" w:rsidP="00727F39">
            <w:pPr>
              <w:keepNext/>
              <w:tabs>
                <w:tab w:val="decimal" w:pos="333"/>
              </w:tabs>
              <w:jc w:val="left"/>
              <w:rPr>
                <w:sz w:val="22"/>
                <w:lang w:val="fr-FR" w:eastAsia="en-GB"/>
              </w:rPr>
            </w:pPr>
            <w:r>
              <w:rPr>
                <w:sz w:val="18"/>
                <w:lang w:val="fr-FR"/>
              </w:rPr>
              <w:noBreakHyphen/>
            </w:r>
          </w:p>
        </w:tc>
        <w:tc>
          <w:tcPr>
            <w:tcW w:w="753" w:type="dxa"/>
            <w:tcBorders>
              <w:top w:val="nil"/>
              <w:left w:val="nil"/>
              <w:bottom w:val="nil"/>
              <w:right w:val="single" w:sz="6" w:space="0" w:color="auto"/>
            </w:tcBorders>
          </w:tcPr>
          <w:p w:rsidR="0009782F" w:rsidRPr="00CC56AC" w:rsidRDefault="0009782F" w:rsidP="00727F39">
            <w:pPr>
              <w:keepNext/>
              <w:tabs>
                <w:tab w:val="decimal" w:pos="333"/>
              </w:tabs>
              <w:jc w:val="left"/>
              <w:rPr>
                <w:sz w:val="22"/>
                <w:lang w:val="fr-FR" w:eastAsia="en-GB"/>
              </w:rPr>
            </w:pPr>
            <w:r w:rsidRPr="00CC56AC">
              <w:rPr>
                <w:sz w:val="18"/>
                <w:lang w:val="fr-FR"/>
              </w:rPr>
              <w:t>17</w:t>
            </w:r>
          </w:p>
        </w:tc>
        <w:tc>
          <w:tcPr>
            <w:tcW w:w="2111" w:type="dxa"/>
          </w:tcPr>
          <w:p w:rsidR="0009782F" w:rsidRPr="00CC56AC" w:rsidRDefault="0009782F" w:rsidP="00727F39">
            <w:pPr>
              <w:keepNext/>
              <w:jc w:val="left"/>
              <w:rPr>
                <w:sz w:val="22"/>
                <w:lang w:val="fr-FR" w:eastAsia="en-GB"/>
              </w:rPr>
            </w:pPr>
            <w:r w:rsidRPr="00CC56AC">
              <w:rPr>
                <w:sz w:val="18"/>
                <w:lang w:val="fr-FR"/>
              </w:rPr>
              <w:t>13,67</w:t>
            </w:r>
          </w:p>
        </w:tc>
      </w:tr>
      <w:tr w:rsidR="0009782F" w:rsidRPr="00CC56AC" w:rsidTr="00727F39">
        <w:trPr>
          <w:jc w:val="center"/>
        </w:trPr>
        <w:tc>
          <w:tcPr>
            <w:tcW w:w="1434" w:type="dxa"/>
            <w:tcBorders>
              <w:top w:val="single" w:sz="6" w:space="0" w:color="auto"/>
              <w:left w:val="nil"/>
              <w:bottom w:val="nil"/>
              <w:right w:val="single" w:sz="6" w:space="0" w:color="auto"/>
            </w:tcBorders>
          </w:tcPr>
          <w:p w:rsidR="0009782F" w:rsidRPr="00CC56AC" w:rsidRDefault="0009782F" w:rsidP="00727F39">
            <w:pPr>
              <w:keepNext/>
              <w:spacing w:before="60"/>
              <w:jc w:val="left"/>
              <w:rPr>
                <w:sz w:val="22"/>
                <w:lang w:val="fr-FR" w:eastAsia="en-GB"/>
              </w:rPr>
            </w:pPr>
            <w:r w:rsidRPr="00CC56AC">
              <w:rPr>
                <w:sz w:val="18"/>
                <w:lang w:val="fr-FR"/>
              </w:rPr>
              <w:t>Moyennes</w:t>
            </w:r>
          </w:p>
        </w:tc>
        <w:tc>
          <w:tcPr>
            <w:tcW w:w="826" w:type="dxa"/>
            <w:tcBorders>
              <w:top w:val="single" w:sz="6" w:space="0" w:color="auto"/>
              <w:left w:val="nil"/>
              <w:bottom w:val="nil"/>
              <w:right w:val="nil"/>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5,74</w:t>
            </w:r>
          </w:p>
        </w:tc>
        <w:tc>
          <w:tcPr>
            <w:tcW w:w="885" w:type="dxa"/>
            <w:tcBorders>
              <w:top w:val="single" w:sz="6" w:space="0" w:color="auto"/>
              <w:left w:val="nil"/>
              <w:bottom w:val="nil"/>
              <w:right w:val="nil"/>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8,42</w:t>
            </w:r>
          </w:p>
        </w:tc>
        <w:tc>
          <w:tcPr>
            <w:tcW w:w="886" w:type="dxa"/>
            <w:tcBorders>
              <w:top w:val="single" w:sz="6" w:space="0" w:color="auto"/>
              <w:left w:val="nil"/>
              <w:bottom w:val="nil"/>
              <w:right w:val="nil"/>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6,66</w:t>
            </w:r>
          </w:p>
        </w:tc>
        <w:tc>
          <w:tcPr>
            <w:tcW w:w="885" w:type="dxa"/>
            <w:tcBorders>
              <w:top w:val="single" w:sz="6" w:space="0" w:color="auto"/>
              <w:left w:val="nil"/>
              <w:bottom w:val="nil"/>
              <w:right w:val="nil"/>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7,75</w:t>
            </w:r>
          </w:p>
        </w:tc>
        <w:tc>
          <w:tcPr>
            <w:tcW w:w="875" w:type="dxa"/>
            <w:tcBorders>
              <w:top w:val="single" w:sz="6" w:space="0" w:color="auto"/>
              <w:left w:val="nil"/>
              <w:bottom w:val="nil"/>
              <w:right w:val="nil"/>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8,92</w:t>
            </w:r>
          </w:p>
        </w:tc>
        <w:tc>
          <w:tcPr>
            <w:tcW w:w="753" w:type="dxa"/>
            <w:tcBorders>
              <w:top w:val="single" w:sz="6" w:space="0" w:color="auto"/>
              <w:left w:val="nil"/>
              <w:bottom w:val="nil"/>
              <w:right w:val="single" w:sz="6" w:space="0" w:color="auto"/>
            </w:tcBorders>
          </w:tcPr>
          <w:p w:rsidR="0009782F" w:rsidRPr="00CC56AC" w:rsidRDefault="0009782F" w:rsidP="00727F39">
            <w:pPr>
              <w:keepNext/>
              <w:tabs>
                <w:tab w:val="decimal" w:pos="333"/>
              </w:tabs>
              <w:spacing w:before="60"/>
              <w:jc w:val="left"/>
              <w:rPr>
                <w:sz w:val="22"/>
                <w:lang w:val="fr-FR" w:eastAsia="en-GB"/>
              </w:rPr>
            </w:pPr>
            <w:r w:rsidRPr="00CC56AC">
              <w:rPr>
                <w:sz w:val="18"/>
                <w:lang w:val="fr-FR"/>
              </w:rPr>
              <w:t xml:space="preserve"> 9,03</w:t>
            </w:r>
          </w:p>
        </w:tc>
        <w:tc>
          <w:tcPr>
            <w:tcW w:w="2111" w:type="dxa"/>
            <w:tcBorders>
              <w:top w:val="single" w:sz="6" w:space="0" w:color="auto"/>
              <w:left w:val="nil"/>
              <w:bottom w:val="nil"/>
              <w:right w:val="nil"/>
            </w:tcBorders>
          </w:tcPr>
          <w:p w:rsidR="0009782F" w:rsidRPr="00CC56AC" w:rsidRDefault="0009782F" w:rsidP="00727F39">
            <w:pPr>
              <w:keepNext/>
              <w:spacing w:before="60"/>
              <w:jc w:val="left"/>
              <w:rPr>
                <w:sz w:val="22"/>
                <w:lang w:val="fr-FR" w:eastAsia="en-GB"/>
              </w:rPr>
            </w:pPr>
          </w:p>
        </w:tc>
      </w:tr>
      <w:tr w:rsidR="0009782F" w:rsidRPr="00CC56AC" w:rsidTr="00727F39">
        <w:trPr>
          <w:jc w:val="center"/>
        </w:trPr>
        <w:tc>
          <w:tcPr>
            <w:tcW w:w="1434" w:type="dxa"/>
            <w:tcBorders>
              <w:top w:val="nil"/>
              <w:left w:val="nil"/>
              <w:bottom w:val="nil"/>
              <w:right w:val="single" w:sz="6" w:space="0" w:color="auto"/>
            </w:tcBorders>
          </w:tcPr>
          <w:p w:rsidR="0009782F" w:rsidRPr="00CC56AC" w:rsidRDefault="0009782F" w:rsidP="00727F39">
            <w:pPr>
              <w:jc w:val="left"/>
              <w:rPr>
                <w:sz w:val="22"/>
                <w:lang w:val="fr-FR" w:eastAsia="en-GB"/>
              </w:rPr>
            </w:pPr>
            <w:r w:rsidRPr="00CC56AC">
              <w:rPr>
                <w:sz w:val="18"/>
                <w:lang w:val="fr-FR"/>
              </w:rPr>
              <w:t>Sensibilités</w:t>
            </w:r>
          </w:p>
        </w:tc>
        <w:tc>
          <w:tcPr>
            <w:tcW w:w="826" w:type="dxa"/>
          </w:tcPr>
          <w:p w:rsidR="0009782F" w:rsidRPr="00CC56AC" w:rsidRDefault="0009782F" w:rsidP="00727F39">
            <w:pPr>
              <w:tabs>
                <w:tab w:val="decimal" w:pos="333"/>
              </w:tabs>
              <w:jc w:val="left"/>
              <w:rPr>
                <w:sz w:val="22"/>
                <w:lang w:val="fr-FR" w:eastAsia="en-GB"/>
              </w:rPr>
            </w:pPr>
            <w:r w:rsidRPr="00CC56AC">
              <w:rPr>
                <w:sz w:val="18"/>
                <w:lang w:val="fr-FR"/>
              </w:rPr>
              <w:t xml:space="preserve"> 0,91</w:t>
            </w:r>
          </w:p>
        </w:tc>
        <w:tc>
          <w:tcPr>
            <w:tcW w:w="885" w:type="dxa"/>
          </w:tcPr>
          <w:p w:rsidR="0009782F" w:rsidRPr="00CC56AC" w:rsidRDefault="0009782F" w:rsidP="00727F39">
            <w:pPr>
              <w:tabs>
                <w:tab w:val="decimal" w:pos="333"/>
              </w:tabs>
              <w:jc w:val="left"/>
              <w:rPr>
                <w:sz w:val="22"/>
                <w:lang w:val="fr-FR" w:eastAsia="en-GB"/>
              </w:rPr>
            </w:pPr>
            <w:r w:rsidRPr="00CC56AC">
              <w:rPr>
                <w:sz w:val="18"/>
                <w:lang w:val="fr-FR"/>
              </w:rPr>
              <w:t xml:space="preserve"> 1,14</w:t>
            </w:r>
          </w:p>
        </w:tc>
        <w:tc>
          <w:tcPr>
            <w:tcW w:w="886" w:type="dxa"/>
          </w:tcPr>
          <w:p w:rsidR="0009782F" w:rsidRPr="00CC56AC" w:rsidRDefault="0009782F" w:rsidP="00727F39">
            <w:pPr>
              <w:tabs>
                <w:tab w:val="decimal" w:pos="333"/>
              </w:tabs>
              <w:jc w:val="left"/>
              <w:rPr>
                <w:sz w:val="22"/>
                <w:lang w:val="fr-FR" w:eastAsia="en-GB"/>
              </w:rPr>
            </w:pPr>
            <w:r w:rsidRPr="00CC56AC">
              <w:rPr>
                <w:sz w:val="18"/>
                <w:lang w:val="fr-FR"/>
              </w:rPr>
              <w:t xml:space="preserve"> 1,26</w:t>
            </w:r>
          </w:p>
        </w:tc>
        <w:tc>
          <w:tcPr>
            <w:tcW w:w="885" w:type="dxa"/>
          </w:tcPr>
          <w:p w:rsidR="0009782F" w:rsidRPr="00CC56AC" w:rsidRDefault="0009782F" w:rsidP="00727F39">
            <w:pPr>
              <w:tabs>
                <w:tab w:val="decimal" w:pos="333"/>
              </w:tabs>
              <w:jc w:val="left"/>
              <w:rPr>
                <w:sz w:val="22"/>
                <w:lang w:val="fr-FR" w:eastAsia="en-GB"/>
              </w:rPr>
            </w:pPr>
            <w:r w:rsidRPr="00CC56AC">
              <w:rPr>
                <w:sz w:val="18"/>
                <w:lang w:val="fr-FR"/>
              </w:rPr>
              <w:t xml:space="preserve"> 0,36</w:t>
            </w:r>
          </w:p>
        </w:tc>
        <w:tc>
          <w:tcPr>
            <w:tcW w:w="875" w:type="dxa"/>
          </w:tcPr>
          <w:p w:rsidR="0009782F" w:rsidRPr="00CC56AC" w:rsidRDefault="0009782F" w:rsidP="00727F39">
            <w:pPr>
              <w:tabs>
                <w:tab w:val="decimal" w:pos="333"/>
              </w:tabs>
              <w:jc w:val="left"/>
              <w:rPr>
                <w:sz w:val="22"/>
                <w:lang w:val="fr-FR" w:eastAsia="en-GB"/>
              </w:rPr>
            </w:pPr>
            <w:r w:rsidRPr="00CC56AC">
              <w:rPr>
                <w:sz w:val="18"/>
                <w:lang w:val="fr-FR"/>
              </w:rPr>
              <w:t xml:space="preserve"> 1,37</w:t>
            </w:r>
          </w:p>
        </w:tc>
        <w:tc>
          <w:tcPr>
            <w:tcW w:w="753" w:type="dxa"/>
            <w:tcBorders>
              <w:top w:val="nil"/>
              <w:left w:val="nil"/>
              <w:bottom w:val="nil"/>
              <w:right w:val="single" w:sz="6" w:space="0" w:color="auto"/>
            </w:tcBorders>
          </w:tcPr>
          <w:p w:rsidR="0009782F" w:rsidRPr="00CC56AC" w:rsidRDefault="0009782F" w:rsidP="00727F39">
            <w:pPr>
              <w:tabs>
                <w:tab w:val="decimal" w:pos="333"/>
              </w:tabs>
              <w:jc w:val="left"/>
              <w:rPr>
                <w:sz w:val="22"/>
                <w:lang w:val="fr-FR" w:eastAsia="en-GB"/>
              </w:rPr>
            </w:pPr>
            <w:r w:rsidRPr="00CC56AC">
              <w:rPr>
                <w:sz w:val="18"/>
                <w:lang w:val="fr-FR"/>
              </w:rPr>
              <w:t xml:space="preserve"> 1,39</w:t>
            </w:r>
          </w:p>
        </w:tc>
        <w:tc>
          <w:tcPr>
            <w:tcW w:w="2111" w:type="dxa"/>
          </w:tcPr>
          <w:p w:rsidR="0009782F" w:rsidRPr="00CC56AC" w:rsidRDefault="0009782F" w:rsidP="00727F39">
            <w:pPr>
              <w:jc w:val="left"/>
              <w:rPr>
                <w:sz w:val="22"/>
                <w:lang w:val="fr-FR" w:eastAsia="en-GB"/>
              </w:rPr>
            </w:pPr>
          </w:p>
        </w:tc>
      </w:tr>
    </w:tbl>
    <w:p w:rsidR="0009782F" w:rsidRPr="00CC56AC" w:rsidRDefault="0009782F" w:rsidP="0009782F">
      <w:pPr>
        <w:ind w:lef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L</w:t>
      </w:r>
      <w:r>
        <w:rPr>
          <w:sz w:val="18"/>
          <w:lang w:val="fr-FR"/>
        </w:rPr>
        <w:t>’</w:t>
      </w:r>
      <w:r w:rsidRPr="00CC56AC">
        <w:rPr>
          <w:sz w:val="18"/>
          <w:lang w:val="fr-FR"/>
        </w:rPr>
        <w:t>ajustement du modèle prévoit également des erreurs types pour les moyennes sur un degré de liberté, ce qui, avec une valeur t critique bilatérale de 1% sur un degré de liberté, donne le tableau suivant de valeurs PPDS de 1% entre toutes les paires de variétés :</w:t>
      </w:r>
    </w:p>
    <w:p w:rsidR="0009782F" w:rsidRPr="00CC56AC" w:rsidRDefault="0009782F" w:rsidP="0009782F">
      <w:pPr>
        <w:ind w:left="567" w:right="567"/>
        <w:rPr>
          <w:sz w:val="18"/>
          <w:lang w:val="fr-FR"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09782F" w:rsidRPr="00CC56AC" w:rsidTr="00727F39">
        <w:tc>
          <w:tcPr>
            <w:tcW w:w="966" w:type="dxa"/>
          </w:tcPr>
          <w:p w:rsidR="0009782F" w:rsidRPr="00CC56AC" w:rsidRDefault="0009782F" w:rsidP="00727F39">
            <w:pPr>
              <w:keepNext/>
              <w:jc w:val="left"/>
              <w:rPr>
                <w:sz w:val="22"/>
                <w:lang w:val="fr-FR" w:eastAsia="en-GB"/>
              </w:rPr>
            </w:pPr>
            <w:r w:rsidRPr="00CC56AC">
              <w:rPr>
                <w:sz w:val="18"/>
                <w:lang w:val="fr-FR"/>
              </w:rPr>
              <w:t>Variété</w:t>
            </w:r>
          </w:p>
        </w:tc>
        <w:tc>
          <w:tcPr>
            <w:tcW w:w="966" w:type="dxa"/>
          </w:tcPr>
          <w:p w:rsidR="0009782F" w:rsidRPr="00CC56AC" w:rsidRDefault="0009782F" w:rsidP="00727F39">
            <w:pPr>
              <w:keepNext/>
              <w:jc w:val="center"/>
              <w:rPr>
                <w:sz w:val="22"/>
                <w:lang w:val="fr-FR" w:eastAsia="en-GB"/>
              </w:rPr>
            </w:pPr>
            <w:r w:rsidRPr="00CC56AC">
              <w:rPr>
                <w:sz w:val="18"/>
                <w:lang w:val="fr-FR"/>
              </w:rPr>
              <w:t>A</w:t>
            </w:r>
          </w:p>
        </w:tc>
        <w:tc>
          <w:tcPr>
            <w:tcW w:w="966" w:type="dxa"/>
          </w:tcPr>
          <w:p w:rsidR="0009782F" w:rsidRPr="00CC56AC" w:rsidRDefault="0009782F" w:rsidP="00727F39">
            <w:pPr>
              <w:keepNext/>
              <w:jc w:val="center"/>
              <w:rPr>
                <w:sz w:val="22"/>
                <w:lang w:val="fr-FR" w:eastAsia="en-GB"/>
              </w:rPr>
            </w:pPr>
            <w:r w:rsidRPr="00CC56AC">
              <w:rPr>
                <w:sz w:val="18"/>
                <w:lang w:val="fr-FR"/>
              </w:rPr>
              <w:t>B</w:t>
            </w:r>
          </w:p>
        </w:tc>
        <w:tc>
          <w:tcPr>
            <w:tcW w:w="966" w:type="dxa"/>
          </w:tcPr>
          <w:p w:rsidR="0009782F" w:rsidRPr="00CC56AC" w:rsidRDefault="0009782F" w:rsidP="00727F39">
            <w:pPr>
              <w:keepNext/>
              <w:jc w:val="center"/>
              <w:rPr>
                <w:sz w:val="22"/>
                <w:lang w:val="fr-FR" w:eastAsia="en-GB"/>
              </w:rPr>
            </w:pPr>
            <w:r w:rsidRPr="00CC56AC">
              <w:rPr>
                <w:sz w:val="18"/>
                <w:lang w:val="fr-FR"/>
              </w:rPr>
              <w:t>C</w:t>
            </w:r>
          </w:p>
        </w:tc>
      </w:tr>
      <w:tr w:rsidR="0009782F" w:rsidRPr="00CC56AC" w:rsidTr="00727F39">
        <w:tc>
          <w:tcPr>
            <w:tcW w:w="966" w:type="dxa"/>
          </w:tcPr>
          <w:p w:rsidR="0009782F" w:rsidRPr="00CC56AC" w:rsidRDefault="0009782F" w:rsidP="00727F39">
            <w:pPr>
              <w:keepNext/>
              <w:jc w:val="center"/>
              <w:rPr>
                <w:sz w:val="22"/>
                <w:lang w:val="fr-FR" w:eastAsia="en-GB"/>
              </w:rPr>
            </w:pPr>
            <w:r w:rsidRPr="00CC56AC">
              <w:rPr>
                <w:sz w:val="18"/>
                <w:lang w:val="fr-FR"/>
              </w:rPr>
              <w:t>B</w:t>
            </w:r>
          </w:p>
        </w:tc>
        <w:tc>
          <w:tcPr>
            <w:tcW w:w="966" w:type="dxa"/>
          </w:tcPr>
          <w:p w:rsidR="0009782F" w:rsidRPr="00CC56AC" w:rsidRDefault="0009782F" w:rsidP="00727F39">
            <w:pPr>
              <w:keepNext/>
              <w:tabs>
                <w:tab w:val="decimal" w:pos="344"/>
              </w:tabs>
              <w:jc w:val="left"/>
              <w:rPr>
                <w:sz w:val="22"/>
                <w:lang w:val="fr-FR" w:eastAsia="en-GB"/>
              </w:rPr>
            </w:pPr>
            <w:r w:rsidRPr="00CC56AC">
              <w:rPr>
                <w:sz w:val="18"/>
                <w:lang w:val="fr-FR"/>
              </w:rPr>
              <w:t xml:space="preserve"> 15,75</w:t>
            </w:r>
          </w:p>
        </w:tc>
        <w:tc>
          <w:tcPr>
            <w:tcW w:w="966" w:type="dxa"/>
          </w:tcPr>
          <w:p w:rsidR="0009782F" w:rsidRPr="00CC56AC" w:rsidRDefault="0009782F" w:rsidP="00727F39">
            <w:pPr>
              <w:keepNext/>
              <w:tabs>
                <w:tab w:val="decimal" w:pos="344"/>
              </w:tabs>
              <w:jc w:val="left"/>
              <w:rPr>
                <w:sz w:val="22"/>
                <w:lang w:val="fr-FR" w:eastAsia="en-GB"/>
              </w:rPr>
            </w:pPr>
          </w:p>
        </w:tc>
        <w:tc>
          <w:tcPr>
            <w:tcW w:w="966" w:type="dxa"/>
          </w:tcPr>
          <w:p w:rsidR="0009782F" w:rsidRPr="00CC56AC" w:rsidRDefault="0009782F" w:rsidP="00727F39">
            <w:pPr>
              <w:keepNext/>
              <w:tabs>
                <w:tab w:val="decimal" w:pos="344"/>
              </w:tabs>
              <w:jc w:val="left"/>
              <w:rPr>
                <w:sz w:val="22"/>
                <w:lang w:val="fr-FR" w:eastAsia="en-GB"/>
              </w:rPr>
            </w:pPr>
          </w:p>
        </w:tc>
      </w:tr>
      <w:tr w:rsidR="0009782F" w:rsidRPr="00CC56AC" w:rsidTr="00727F39">
        <w:tc>
          <w:tcPr>
            <w:tcW w:w="966" w:type="dxa"/>
          </w:tcPr>
          <w:p w:rsidR="0009782F" w:rsidRPr="00CC56AC" w:rsidRDefault="0009782F" w:rsidP="00727F39">
            <w:pPr>
              <w:keepNext/>
              <w:jc w:val="center"/>
              <w:rPr>
                <w:sz w:val="22"/>
                <w:lang w:val="fr-FR" w:eastAsia="en-GB"/>
              </w:rPr>
            </w:pPr>
            <w:r w:rsidRPr="00CC56AC">
              <w:rPr>
                <w:sz w:val="18"/>
                <w:lang w:val="fr-FR"/>
              </w:rPr>
              <w:t>C</w:t>
            </w:r>
          </w:p>
        </w:tc>
        <w:tc>
          <w:tcPr>
            <w:tcW w:w="966" w:type="dxa"/>
          </w:tcPr>
          <w:p w:rsidR="0009782F" w:rsidRPr="00CC56AC" w:rsidRDefault="0009782F" w:rsidP="00727F39">
            <w:pPr>
              <w:keepNext/>
              <w:tabs>
                <w:tab w:val="decimal" w:pos="344"/>
              </w:tabs>
              <w:jc w:val="left"/>
              <w:rPr>
                <w:sz w:val="22"/>
                <w:lang w:val="fr-FR" w:eastAsia="en-GB"/>
              </w:rPr>
            </w:pPr>
            <w:r w:rsidRPr="00CC56AC">
              <w:rPr>
                <w:sz w:val="18"/>
                <w:lang w:val="fr-FR"/>
              </w:rPr>
              <w:t xml:space="preserve"> 18,00</w:t>
            </w:r>
          </w:p>
        </w:tc>
        <w:tc>
          <w:tcPr>
            <w:tcW w:w="966" w:type="dxa"/>
          </w:tcPr>
          <w:p w:rsidR="0009782F" w:rsidRPr="00CC56AC" w:rsidRDefault="0009782F" w:rsidP="00727F39">
            <w:pPr>
              <w:keepNext/>
              <w:tabs>
                <w:tab w:val="decimal" w:pos="344"/>
              </w:tabs>
              <w:jc w:val="left"/>
              <w:rPr>
                <w:sz w:val="22"/>
                <w:lang w:val="fr-FR" w:eastAsia="en-GB"/>
              </w:rPr>
            </w:pPr>
            <w:r w:rsidRPr="00CC56AC">
              <w:rPr>
                <w:sz w:val="18"/>
                <w:lang w:val="fr-FR"/>
              </w:rPr>
              <w:t xml:space="preserve"> 15,64</w:t>
            </w:r>
          </w:p>
        </w:tc>
        <w:tc>
          <w:tcPr>
            <w:tcW w:w="966" w:type="dxa"/>
          </w:tcPr>
          <w:p w:rsidR="0009782F" w:rsidRPr="00CC56AC" w:rsidRDefault="0009782F" w:rsidP="00727F39">
            <w:pPr>
              <w:keepNext/>
              <w:tabs>
                <w:tab w:val="decimal" w:pos="344"/>
              </w:tabs>
              <w:jc w:val="left"/>
              <w:rPr>
                <w:sz w:val="22"/>
                <w:lang w:val="fr-FR" w:eastAsia="en-GB"/>
              </w:rPr>
            </w:pPr>
          </w:p>
        </w:tc>
      </w:tr>
      <w:tr w:rsidR="0009782F" w:rsidRPr="00CC56AC" w:rsidTr="00727F39">
        <w:tc>
          <w:tcPr>
            <w:tcW w:w="966" w:type="dxa"/>
          </w:tcPr>
          <w:p w:rsidR="0009782F" w:rsidRPr="00CC56AC" w:rsidRDefault="0009782F" w:rsidP="00727F39">
            <w:pPr>
              <w:jc w:val="center"/>
              <w:rPr>
                <w:sz w:val="22"/>
                <w:lang w:val="fr-FR" w:eastAsia="en-GB"/>
              </w:rPr>
            </w:pPr>
            <w:r w:rsidRPr="00CC56AC">
              <w:rPr>
                <w:sz w:val="18"/>
                <w:lang w:val="fr-FR"/>
              </w:rPr>
              <w:t>D</w:t>
            </w:r>
          </w:p>
        </w:tc>
        <w:tc>
          <w:tcPr>
            <w:tcW w:w="966" w:type="dxa"/>
          </w:tcPr>
          <w:p w:rsidR="0009782F" w:rsidRPr="00CC56AC" w:rsidRDefault="0009782F" w:rsidP="00727F39">
            <w:pPr>
              <w:tabs>
                <w:tab w:val="decimal" w:pos="344"/>
              </w:tabs>
              <w:jc w:val="left"/>
              <w:rPr>
                <w:sz w:val="22"/>
                <w:lang w:val="fr-FR" w:eastAsia="en-GB"/>
              </w:rPr>
            </w:pPr>
            <w:r w:rsidRPr="00CC56AC">
              <w:rPr>
                <w:sz w:val="18"/>
                <w:lang w:val="fr-FR"/>
              </w:rPr>
              <w:t xml:space="preserve"> 18,39</w:t>
            </w:r>
          </w:p>
        </w:tc>
        <w:tc>
          <w:tcPr>
            <w:tcW w:w="966" w:type="dxa"/>
          </w:tcPr>
          <w:p w:rsidR="0009782F" w:rsidRPr="00CC56AC" w:rsidRDefault="0009782F" w:rsidP="00727F39">
            <w:pPr>
              <w:tabs>
                <w:tab w:val="decimal" w:pos="344"/>
              </w:tabs>
              <w:jc w:val="left"/>
              <w:rPr>
                <w:sz w:val="22"/>
                <w:lang w:val="fr-FR" w:eastAsia="en-GB"/>
              </w:rPr>
            </w:pPr>
            <w:r w:rsidRPr="00CC56AC">
              <w:rPr>
                <w:sz w:val="18"/>
                <w:lang w:val="fr-FR"/>
              </w:rPr>
              <w:t xml:space="preserve"> 15,64</w:t>
            </w:r>
          </w:p>
        </w:tc>
        <w:tc>
          <w:tcPr>
            <w:tcW w:w="966" w:type="dxa"/>
          </w:tcPr>
          <w:p w:rsidR="0009782F" w:rsidRPr="00CC56AC" w:rsidRDefault="0009782F" w:rsidP="00727F39">
            <w:pPr>
              <w:tabs>
                <w:tab w:val="decimal" w:pos="344"/>
              </w:tabs>
              <w:jc w:val="left"/>
              <w:rPr>
                <w:sz w:val="22"/>
                <w:lang w:val="fr-FR" w:eastAsia="en-GB"/>
              </w:rPr>
            </w:pPr>
            <w:r w:rsidRPr="00CC56AC">
              <w:rPr>
                <w:sz w:val="18"/>
                <w:lang w:val="fr-FR"/>
              </w:rPr>
              <w:t xml:space="preserve"> 18,83</w:t>
            </w:r>
          </w:p>
        </w:tc>
      </w:tr>
    </w:tbl>
    <w:p w:rsidR="0009782F" w:rsidRPr="00CC56AC" w:rsidRDefault="0009782F" w:rsidP="0009782F">
      <w:pPr>
        <w:ind w:left="567"/>
        <w:rPr>
          <w:sz w:val="18"/>
          <w:lang w:val="fr-FR"/>
        </w:rPr>
      </w:pPr>
    </w:p>
    <w:p w:rsidR="0009782F" w:rsidRPr="00CC56AC" w:rsidRDefault="0009782F" w:rsidP="0009782F">
      <w:pPr>
        <w:ind w:left="567" w:right="567"/>
        <w:rPr>
          <w:sz w:val="18"/>
          <w:lang w:val="fr-FR" w:eastAsia="en-GB"/>
        </w:rPr>
      </w:pPr>
      <w:r w:rsidRPr="00CC56AC">
        <w:rPr>
          <w:bCs/>
          <w:sz w:val="18"/>
          <w:lang w:val="fr-FR"/>
        </w:rPr>
        <w:t>“</w:t>
      </w:r>
      <w:r w:rsidRPr="00CC56AC">
        <w:rPr>
          <w:sz w:val="18"/>
          <w:lang w:val="fr-FR"/>
        </w:rPr>
        <w:t>La comparaison de la PPDS de 1% entre les variétés A et D (18,39) avec la différence dans leurs moyennes montre que ces variétés ne sont pas très différentes au niveau de 1%.  De plus amples détails de l</w:t>
      </w:r>
      <w:r>
        <w:rPr>
          <w:sz w:val="18"/>
          <w:lang w:val="fr-FR"/>
        </w:rPr>
        <w:t>’</w:t>
      </w:r>
      <w:r w:rsidRPr="00CC56AC">
        <w:rPr>
          <w:sz w:val="18"/>
          <w:lang w:val="fr-FR"/>
        </w:rPr>
        <w:t>analyse et de l</w:t>
      </w:r>
      <w:r>
        <w:rPr>
          <w:sz w:val="18"/>
          <w:lang w:val="fr-FR"/>
        </w:rPr>
        <w:t>’</w:t>
      </w:r>
      <w:r w:rsidRPr="00CC56AC">
        <w:rPr>
          <w:sz w:val="18"/>
          <w:lang w:val="fr-FR"/>
        </w:rPr>
        <w:t>exemple réel sont donnés dans Camlin </w:t>
      </w:r>
      <w:r w:rsidRPr="00CC56AC">
        <w:rPr>
          <w:i/>
          <w:sz w:val="18"/>
          <w:lang w:val="fr-FR"/>
        </w:rPr>
        <w:t>et al</w:t>
      </w:r>
      <w:r>
        <w:rPr>
          <w:i/>
          <w:sz w:val="18"/>
          <w:lang w:val="fr-FR"/>
        </w:rPr>
        <w:t>.</w:t>
      </w:r>
      <w:r w:rsidRPr="00CC56AC">
        <w:rPr>
          <w:sz w:val="18"/>
          <w:lang w:val="fr-FR"/>
        </w:rPr>
        <w:t> (2001).</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Note : l</w:t>
      </w:r>
      <w:r>
        <w:rPr>
          <w:sz w:val="18"/>
          <w:lang w:val="fr-FR"/>
        </w:rPr>
        <w:t>’</w:t>
      </w:r>
      <w:r w:rsidRPr="00CC56AC">
        <w:rPr>
          <w:sz w:val="18"/>
          <w:lang w:val="fr-FR"/>
        </w:rPr>
        <w:t>exemple ci</w:t>
      </w:r>
      <w:r>
        <w:rPr>
          <w:sz w:val="18"/>
          <w:lang w:val="fr-FR"/>
        </w:rPr>
        <w:noBreakHyphen/>
      </w:r>
      <w:r w:rsidRPr="00CC56AC">
        <w:rPr>
          <w:sz w:val="18"/>
          <w:lang w:val="fr-FR"/>
        </w:rPr>
        <w:t>dessus sert à illustrer la méthode mais il repose sur une série de données artificiellement petite.  Il donne pour résultat carré moyen variétés/années ajusté selon la MJRA et la PPDS avec un degré de liberté.  Le minimum recommandé pour l</w:t>
      </w:r>
      <w:r>
        <w:rPr>
          <w:sz w:val="18"/>
          <w:lang w:val="fr-FR"/>
        </w:rPr>
        <w:t>’</w:t>
      </w:r>
      <w:r w:rsidRPr="00CC56AC">
        <w:rPr>
          <w:sz w:val="18"/>
          <w:lang w:val="fr-FR"/>
        </w:rPr>
        <w:t>utilisation de la méthode pratiquée est de 20 degrés de liberté.</w:t>
      </w:r>
    </w:p>
    <w:p w:rsidR="0009782F" w:rsidRPr="00CC56AC" w:rsidRDefault="0009782F" w:rsidP="0009782F">
      <w:pPr>
        <w:ind w:left="567" w:right="567"/>
        <w:rPr>
          <w:sz w:val="18"/>
          <w:lang w:val="fr-FR"/>
        </w:rPr>
      </w:pPr>
    </w:p>
    <w:p w:rsidR="0009782F" w:rsidRPr="00CC56AC" w:rsidRDefault="0009782F" w:rsidP="0009782F">
      <w:pPr>
        <w:ind w:right="567"/>
        <w:rPr>
          <w:sz w:val="18"/>
          <w:lang w:val="fr-FR"/>
        </w:rPr>
      </w:pPr>
    </w:p>
    <w:p w:rsidR="0009782F" w:rsidRPr="00CC56AC" w:rsidRDefault="0009782F" w:rsidP="0009782F">
      <w:pPr>
        <w:ind w:left="567"/>
        <w:rPr>
          <w:sz w:val="18"/>
          <w:u w:val="single"/>
          <w:lang w:val="fr-FR"/>
        </w:rPr>
      </w:pPr>
      <w:r w:rsidRPr="00CC56AC">
        <w:rPr>
          <w:bCs/>
          <w:sz w:val="18"/>
          <w:lang w:val="fr-FR"/>
        </w:rPr>
        <w:t>“</w:t>
      </w:r>
      <w:r w:rsidRPr="00CC56AC">
        <w:rPr>
          <w:sz w:val="18"/>
          <w:u w:val="single"/>
          <w:lang w:val="fr-FR"/>
        </w:rPr>
        <w:t>1.7</w:t>
      </w:r>
      <w:r w:rsidRPr="00CC56AC">
        <w:rPr>
          <w:sz w:val="18"/>
          <w:u w:val="single"/>
          <w:lang w:val="fr-FR"/>
        </w:rPr>
        <w:tab/>
        <w:t>Bibliographie</w:t>
      </w:r>
    </w:p>
    <w:p w:rsidR="0009782F" w:rsidRPr="00CC56AC" w:rsidRDefault="0009782F" w:rsidP="0009782F">
      <w:pPr>
        <w:ind w:lef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Camlin, M.</w:t>
      </w:r>
      <w:r>
        <w:rPr>
          <w:sz w:val="18"/>
          <w:lang w:val="fr-FR"/>
        </w:rPr>
        <w:t> </w:t>
      </w:r>
      <w:r w:rsidRPr="00CC56AC">
        <w:rPr>
          <w:sz w:val="18"/>
          <w:lang w:val="fr-FR"/>
        </w:rPr>
        <w:t>S., Watson, S., Waters, B.</w:t>
      </w:r>
      <w:r>
        <w:rPr>
          <w:sz w:val="18"/>
          <w:lang w:val="fr-FR"/>
        </w:rPr>
        <w:t> </w:t>
      </w:r>
      <w:r w:rsidRPr="00CC56AC">
        <w:rPr>
          <w:sz w:val="18"/>
          <w:lang w:val="fr-FR"/>
        </w:rPr>
        <w:t>G. et Weatherup, S.</w:t>
      </w:r>
      <w:r>
        <w:rPr>
          <w:sz w:val="18"/>
          <w:lang w:val="fr-FR"/>
        </w:rPr>
        <w:t> </w:t>
      </w:r>
      <w:r w:rsidRPr="00CC56AC">
        <w:rPr>
          <w:sz w:val="18"/>
          <w:lang w:val="fr-FR"/>
        </w:rPr>
        <w:t>T.</w:t>
      </w:r>
      <w:r>
        <w:rPr>
          <w:sz w:val="18"/>
          <w:lang w:val="fr-FR"/>
        </w:rPr>
        <w:t> </w:t>
      </w:r>
      <w:r w:rsidRPr="00CC56AC">
        <w:rPr>
          <w:sz w:val="18"/>
          <w:lang w:val="fr-FR"/>
        </w:rPr>
        <w:t>C. (2001).</w:t>
      </w:r>
      <w:r>
        <w:rPr>
          <w:sz w:val="18"/>
          <w:lang w:val="fr-FR"/>
        </w:rPr>
        <w:t xml:space="preserve"> </w:t>
      </w:r>
      <w:r w:rsidRPr="00CC56AC">
        <w:rPr>
          <w:sz w:val="18"/>
          <w:lang w:val="fr-FR"/>
        </w:rPr>
        <w:t xml:space="preserve"> The potential for management of reference collections in herbage variety registration trials using a cyclic planting system for reference varieties. </w:t>
      </w:r>
      <w:r>
        <w:rPr>
          <w:sz w:val="18"/>
          <w:lang w:val="fr-FR"/>
        </w:rPr>
        <w:t xml:space="preserve"> </w:t>
      </w:r>
      <w:r w:rsidRPr="00CC56AC">
        <w:rPr>
          <w:sz w:val="18"/>
          <w:lang w:val="fr-FR"/>
        </w:rPr>
        <w:t>Plant Varieties and Seeds, 14:1</w:t>
      </w:r>
      <w:r>
        <w:rPr>
          <w:sz w:val="18"/>
          <w:lang w:val="fr-FR"/>
        </w:rPr>
        <w:noBreakHyphen/>
      </w:r>
      <w:r w:rsidRPr="00CC56AC">
        <w:rPr>
          <w:sz w:val="18"/>
          <w:lang w:val="fr-FR"/>
        </w:rPr>
        <w:t>14.</w:t>
      </w:r>
    </w:p>
    <w:p w:rsidR="0009782F" w:rsidRPr="00CC56AC" w:rsidRDefault="0009782F" w:rsidP="0009782F">
      <w:pPr>
        <w:spacing w:before="240"/>
        <w:ind w:left="567" w:right="567"/>
        <w:rPr>
          <w:sz w:val="18"/>
          <w:lang w:val="fr-FR"/>
        </w:rPr>
      </w:pPr>
      <w:r w:rsidRPr="00CC56AC">
        <w:rPr>
          <w:bCs/>
          <w:sz w:val="18"/>
          <w:lang w:val="fr-FR"/>
        </w:rPr>
        <w:t>“</w:t>
      </w:r>
      <w:r w:rsidRPr="00CC56AC">
        <w:rPr>
          <w:sz w:val="18"/>
          <w:lang w:val="fr-FR"/>
        </w:rPr>
        <w:t>Digby,P (1979) Modified joint regression for incomplete variety x environment data.  Journal of Agricultural Science 93, Cambridge, 81</w:t>
      </w:r>
      <w:r>
        <w:rPr>
          <w:sz w:val="18"/>
          <w:lang w:val="fr-FR"/>
        </w:rPr>
        <w:noBreakHyphen/>
      </w:r>
      <w:r w:rsidRPr="00CC56AC">
        <w:rPr>
          <w:sz w:val="18"/>
          <w:lang w:val="fr-FR"/>
        </w:rPr>
        <w:t>86.</w:t>
      </w:r>
    </w:p>
    <w:p w:rsidR="0009782F" w:rsidRPr="00CC56AC" w:rsidRDefault="0009782F" w:rsidP="0009782F">
      <w:pPr>
        <w:jc w:val="left"/>
        <w:rPr>
          <w:caps/>
          <w:highlight w:val="yellow"/>
          <w:lang w:val="fr-FR"/>
        </w:rPr>
      </w:pPr>
    </w:p>
    <w:p w:rsidR="0009782F" w:rsidRPr="00CC56AC" w:rsidRDefault="0009782F" w:rsidP="0009782F">
      <w:pPr>
        <w:pStyle w:val="Heading1"/>
        <w:rPr>
          <w:lang w:val="fr-FR"/>
        </w:rPr>
      </w:pPr>
      <w:r>
        <w:rPr>
          <w:lang w:val="fr-FR"/>
        </w:rPr>
        <w:br w:type="page"/>
      </w:r>
      <w:bookmarkStart w:id="136" w:name="_Toc380058581"/>
      <w:bookmarkStart w:id="137" w:name="_Toc380066771"/>
      <w:r w:rsidRPr="00CC56AC">
        <w:rPr>
          <w:lang w:val="fr-FR"/>
        </w:rPr>
        <w:lastRenderedPageBreak/>
        <w:t>DEUXIÈME PARTIE</w:t>
      </w:r>
      <w:r>
        <w:rPr>
          <w:lang w:val="fr-FR"/>
        </w:rPr>
        <w:t> </w:t>
      </w:r>
      <w:r w:rsidRPr="00CC56AC">
        <w:rPr>
          <w:lang w:val="fr-FR"/>
        </w:rPr>
        <w:t>: QUELQUES TECHNIQUES UTILISÉES DANS L</w:t>
      </w:r>
      <w:r>
        <w:rPr>
          <w:lang w:val="fr-FR"/>
        </w:rPr>
        <w:t>’</w:t>
      </w:r>
      <w:r w:rsidRPr="00CC56AC">
        <w:rPr>
          <w:lang w:val="fr-FR"/>
        </w:rPr>
        <w:t>EXAMEN DHS</w:t>
      </w:r>
      <w:bookmarkEnd w:id="136"/>
      <w:bookmarkEnd w:id="137"/>
    </w:p>
    <w:p w:rsidR="0009782F" w:rsidRPr="00CC56AC" w:rsidRDefault="0009782F" w:rsidP="0009782F">
      <w:pPr>
        <w:rPr>
          <w:lang w:val="fr-FR"/>
        </w:rPr>
      </w:pPr>
    </w:p>
    <w:p w:rsidR="0009782F" w:rsidRPr="00CC56AC" w:rsidRDefault="0009782F" w:rsidP="0009782F">
      <w:pPr>
        <w:pStyle w:val="Heading2"/>
        <w:rPr>
          <w:lang w:val="fr-FR"/>
        </w:rPr>
      </w:pPr>
      <w:bookmarkStart w:id="138" w:name="_Toc380058582"/>
      <w:bookmarkStart w:id="139" w:name="_Toc380066772"/>
      <w:r w:rsidRPr="00CC56AC">
        <w:rPr>
          <w:lang w:val="fr-FR"/>
        </w:rPr>
        <w:t>Section 1.3 : La méthodologie GAIA : Pondérer les caractères</w:t>
      </w:r>
      <w:bookmarkEnd w:id="138"/>
      <w:bookmarkEnd w:id="139"/>
    </w:p>
    <w:p w:rsidR="0009782F" w:rsidRPr="00CC56AC" w:rsidRDefault="0009782F" w:rsidP="0009782F">
      <w:pPr>
        <w:rPr>
          <w:lang w:val="fr-FR"/>
        </w:rPr>
      </w:pPr>
    </w:p>
    <w:p w:rsidR="0009782F" w:rsidRPr="00CC56AC" w:rsidRDefault="0009782F" w:rsidP="0009782F">
      <w:pPr>
        <w:rPr>
          <w:snapToGrid w:val="0"/>
          <w:color w:val="000000"/>
          <w:lang w:val="fr-FR"/>
        </w:rPr>
      </w:pPr>
      <w:r w:rsidRPr="00CC56AC">
        <w:rPr>
          <w:lang w:val="fr-FR"/>
        </w:rPr>
        <w:t>Modifier la section 1.3.1.1 de manière à préciser que l</w:t>
      </w:r>
      <w:r>
        <w:rPr>
          <w:lang w:val="fr-FR"/>
        </w:rPr>
        <w:t>’</w:t>
      </w:r>
      <w:r w:rsidRPr="00CC56AC">
        <w:rPr>
          <w:lang w:val="fr-FR"/>
        </w:rPr>
        <w:t>on part de l</w:t>
      </w:r>
      <w:r>
        <w:rPr>
          <w:lang w:val="fr-FR"/>
        </w:rPr>
        <w:t>’</w:t>
      </w:r>
      <w:r w:rsidRPr="00CC56AC">
        <w:rPr>
          <w:lang w:val="fr-FR"/>
        </w:rPr>
        <w:t>hypothèse que la longueur de la panicule est utilisée en tant que caractère</w:t>
      </w:r>
      <w:r w:rsidRPr="00CC56AC">
        <w:rPr>
          <w:color w:val="000000"/>
          <w:lang w:val="fr-FR"/>
        </w:rPr>
        <w:t xml:space="preserve"> </w:t>
      </w:r>
      <w:r w:rsidRPr="00CC56AC">
        <w:rPr>
          <w:snapToGrid w:val="0"/>
          <w:color w:val="000000"/>
          <w:lang w:val="fr-FR"/>
        </w:rPr>
        <w:t>(voir le document</w:t>
      </w:r>
      <w:r>
        <w:rPr>
          <w:snapToGrid w:val="0"/>
          <w:color w:val="000000"/>
          <w:lang w:val="fr-FR"/>
        </w:rPr>
        <w:t> TC</w:t>
      </w:r>
      <w:r w:rsidRPr="00CC56AC">
        <w:rPr>
          <w:snapToGrid w:val="0"/>
          <w:color w:val="000000"/>
          <w:lang w:val="fr-FR"/>
        </w:rPr>
        <w:t>/47/26 “Compte rendu des conclusions”, paragraphe 73) :</w:t>
      </w:r>
    </w:p>
    <w:p w:rsidR="0009782F" w:rsidRPr="00CC56AC" w:rsidRDefault="0009782F" w:rsidP="0009782F">
      <w:pPr>
        <w:ind w:right="567"/>
        <w:rPr>
          <w:snapToGrid w:val="0"/>
          <w:color w:val="000000"/>
          <w:lang w:val="fr-FR"/>
        </w:rPr>
      </w:pPr>
    </w:p>
    <w:p w:rsidR="0009782F" w:rsidRPr="00CC56AC" w:rsidRDefault="0009782F" w:rsidP="0009782F">
      <w:pPr>
        <w:ind w:left="567" w:right="567"/>
        <w:rPr>
          <w:sz w:val="18"/>
          <w:lang w:val="fr-FR"/>
        </w:rPr>
      </w:pPr>
      <w:r w:rsidRPr="00CC56AC">
        <w:rPr>
          <w:sz w:val="18"/>
          <w:lang w:val="fr-FR"/>
        </w:rPr>
        <w:t>“1.3.1</w:t>
      </w:r>
      <w:r w:rsidRPr="00CC56AC">
        <w:rPr>
          <w:sz w:val="18"/>
          <w:lang w:val="fr-FR"/>
        </w:rPr>
        <w:tab/>
        <w:t>Pondérer les caractères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“1.3.1.1</w:t>
      </w:r>
      <w:r w:rsidRPr="00CC56AC">
        <w:rPr>
          <w:sz w:val="18"/>
          <w:lang w:val="fr-FR"/>
        </w:rPr>
        <w:tab/>
        <w:t>Il importe de tenir compte de la corrélation entre caractères lors de la pondération.  Si</w:t>
      </w:r>
      <w:r>
        <w:rPr>
          <w:sz w:val="18"/>
          <w:lang w:val="fr-FR"/>
        </w:rPr>
        <w:t xml:space="preserve"> </w:t>
      </w:r>
      <w:r w:rsidRPr="00CC56AC">
        <w:rPr>
          <w:sz w:val="18"/>
          <w:lang w:val="fr-FR"/>
        </w:rPr>
        <w:t>deux</w:t>
      </w:r>
      <w:r>
        <w:rPr>
          <w:sz w:val="18"/>
          <w:lang w:val="fr-FR"/>
        </w:rPr>
        <w:t> </w:t>
      </w:r>
      <w:r w:rsidRPr="00CC56AC">
        <w:rPr>
          <w:sz w:val="18"/>
          <w:lang w:val="fr-FR"/>
        </w:rPr>
        <w:t>caractères sont liés (p. ex. hauteur de la plante, panicule compris</w:t>
      </w:r>
      <w:r w:rsidRPr="00CC56AC">
        <w:rPr>
          <w:sz w:val="18"/>
          <w:u w:val="single"/>
          <w:lang w:val="fr-FR"/>
        </w:rPr>
        <w:t>e</w:t>
      </w:r>
      <w:r w:rsidRPr="00CC56AC">
        <w:rPr>
          <w:sz w:val="18"/>
          <w:lang w:val="fr-FR"/>
        </w:rPr>
        <w:t>;</w:t>
      </w:r>
      <w:r>
        <w:rPr>
          <w:sz w:val="18"/>
          <w:lang w:val="fr-FR"/>
        </w:rPr>
        <w:t xml:space="preserve"> </w:t>
      </w:r>
      <w:r w:rsidRPr="00CC56AC">
        <w:rPr>
          <w:sz w:val="18"/>
          <w:lang w:val="fr-FR"/>
        </w:rPr>
        <w:t xml:space="preserve"> hauteur de la plante, panicule non compris</w:t>
      </w:r>
      <w:r w:rsidRPr="00123E16">
        <w:rPr>
          <w:sz w:val="18"/>
          <w:lang w:val="fr-FR"/>
        </w:rPr>
        <w:t>e</w:t>
      </w:r>
      <w:r w:rsidRPr="00CC56AC">
        <w:rPr>
          <w:sz w:val="18"/>
          <w:lang w:val="fr-FR"/>
        </w:rPr>
        <w:t>), il est souhaitable d</w:t>
      </w:r>
      <w:r>
        <w:rPr>
          <w:sz w:val="18"/>
          <w:lang w:val="fr-FR"/>
        </w:rPr>
        <w:t>’</w:t>
      </w:r>
      <w:r w:rsidRPr="00CC56AC">
        <w:rPr>
          <w:sz w:val="18"/>
          <w:lang w:val="fr-FR"/>
        </w:rPr>
        <w:t>en utiliser un seul dans GAIA afin d</w:t>
      </w:r>
      <w:r>
        <w:rPr>
          <w:sz w:val="18"/>
          <w:lang w:val="fr-FR"/>
        </w:rPr>
        <w:t>’</w:t>
      </w:r>
      <w:r w:rsidRPr="00CC56AC">
        <w:rPr>
          <w:sz w:val="18"/>
          <w:lang w:val="fr-FR"/>
        </w:rPr>
        <w:t xml:space="preserve">éviter une double pondération.  </w:t>
      </w:r>
      <w:r w:rsidRPr="00123E16">
        <w:rPr>
          <w:sz w:val="18"/>
          <w:highlight w:val="lightGray"/>
          <w:u w:val="single"/>
          <w:lang w:val="fr-FR"/>
        </w:rPr>
        <w:t>Par exemple, en partant de l</w:t>
      </w:r>
      <w:r>
        <w:rPr>
          <w:sz w:val="18"/>
          <w:highlight w:val="lightGray"/>
          <w:u w:val="single"/>
          <w:lang w:val="fr-FR"/>
        </w:rPr>
        <w:t>’</w:t>
      </w:r>
      <w:r w:rsidRPr="00123E16">
        <w:rPr>
          <w:sz w:val="18"/>
          <w:highlight w:val="lightGray"/>
          <w:u w:val="single"/>
          <w:lang w:val="fr-FR"/>
        </w:rPr>
        <w:t>hypothèse que la longueur de la panicule est utilisée en tant que caractère, il</w:t>
      </w:r>
      <w:r>
        <w:rPr>
          <w:sz w:val="18"/>
          <w:highlight w:val="lightGray"/>
          <w:u w:val="single"/>
          <w:lang w:val="fr-FR"/>
        </w:rPr>
        <w:t> </w:t>
      </w:r>
      <w:r w:rsidRPr="00123E16">
        <w:rPr>
          <w:sz w:val="18"/>
          <w:highlight w:val="lightGray"/>
          <w:u w:val="single"/>
          <w:lang w:val="fr-FR"/>
        </w:rPr>
        <w:t>serait souhaitable d</w:t>
      </w:r>
      <w:r>
        <w:rPr>
          <w:sz w:val="18"/>
          <w:highlight w:val="lightGray"/>
          <w:u w:val="single"/>
          <w:lang w:val="fr-FR"/>
        </w:rPr>
        <w:t>’</w:t>
      </w:r>
      <w:r w:rsidRPr="00123E16">
        <w:rPr>
          <w:sz w:val="18"/>
          <w:highlight w:val="lightGray"/>
          <w:u w:val="single"/>
          <w:lang w:val="fr-FR"/>
        </w:rPr>
        <w:t>utiliser uniquement la hauteur de la plante, panicule comprise, ou la hauteur de la plante, panicule non comprise.</w:t>
      </w:r>
      <w:r w:rsidRPr="00CC56AC">
        <w:rPr>
          <w:sz w:val="18"/>
          <w:lang w:val="fr-FR"/>
        </w:rPr>
        <w:t>”</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pStyle w:val="Heading2"/>
        <w:rPr>
          <w:lang w:val="fr-FR"/>
        </w:rPr>
      </w:pPr>
      <w:bookmarkStart w:id="140" w:name="_Toc380058583"/>
      <w:bookmarkStart w:id="141" w:name="_Toc380066773"/>
      <w:r w:rsidRPr="00CC56AC">
        <w:rPr>
          <w:lang w:val="fr-FR"/>
        </w:rPr>
        <w:t>Section 3 : Le critère global de la distinction sur plusieurs années (COYD)</w:t>
      </w:r>
      <w:bookmarkEnd w:id="140"/>
      <w:bookmarkEnd w:id="141"/>
    </w:p>
    <w:p w:rsidR="0009782F" w:rsidRPr="00CC56AC" w:rsidRDefault="0009782F" w:rsidP="0009782F">
      <w:pPr>
        <w:keepNext/>
        <w:jc w:val="left"/>
        <w:rPr>
          <w:lang w:val="fr-FR"/>
        </w:rPr>
      </w:pPr>
    </w:p>
    <w:p w:rsidR="0009782F" w:rsidRPr="00CC56AC" w:rsidRDefault="0009782F" w:rsidP="0009782F">
      <w:pPr>
        <w:rPr>
          <w:lang w:val="fr-FR"/>
        </w:rPr>
      </w:pPr>
      <w:r w:rsidRPr="00CC56AC">
        <w:rPr>
          <w:lang w:val="fr-FR"/>
        </w:rPr>
        <w:t>Remplacer la sous</w:t>
      </w:r>
      <w:r>
        <w:rPr>
          <w:lang w:val="fr-FR"/>
        </w:rPr>
        <w:noBreakHyphen/>
      </w:r>
      <w:r w:rsidRPr="00CC56AC">
        <w:rPr>
          <w:lang w:val="fr-FR"/>
        </w:rPr>
        <w:t>section 3.1 par le texte suivant (voir le document</w:t>
      </w:r>
      <w:r>
        <w:rPr>
          <w:lang w:val="fr-FR"/>
        </w:rPr>
        <w:t> TC</w:t>
      </w:r>
      <w:r w:rsidRPr="00CC56AC">
        <w:rPr>
          <w:lang w:val="fr-FR"/>
        </w:rPr>
        <w:t>/49/41 “Compte rendu des</w:t>
      </w:r>
      <w:r>
        <w:rPr>
          <w:lang w:val="fr-FR"/>
        </w:rPr>
        <w:t> </w:t>
      </w:r>
      <w:r w:rsidRPr="00CC56AC">
        <w:rPr>
          <w:lang w:val="fr-FR"/>
        </w:rPr>
        <w:t>conclusions”, paragraphe 55) :</w:t>
      </w:r>
    </w:p>
    <w:p w:rsidR="0009782F" w:rsidRPr="00CC56AC" w:rsidRDefault="0009782F" w:rsidP="0009782F">
      <w:pPr>
        <w:jc w:val="left"/>
        <w:rPr>
          <w:lang w:val="fr-FR"/>
        </w:rPr>
      </w:pPr>
    </w:p>
    <w:p w:rsidR="0009782F" w:rsidRPr="00CC56AC" w:rsidRDefault="0009782F" w:rsidP="0009782F">
      <w:pPr>
        <w:ind w:left="567" w:right="567"/>
        <w:jc w:val="left"/>
        <w:rPr>
          <w:sz w:val="18"/>
          <w:u w:val="single"/>
          <w:lang w:val="fr-FR"/>
        </w:rPr>
      </w:pPr>
      <w:r w:rsidRPr="00CC56AC">
        <w:rPr>
          <w:bCs/>
          <w:sz w:val="18"/>
          <w:lang w:val="fr-FR"/>
        </w:rPr>
        <w:t>“</w:t>
      </w:r>
      <w:r w:rsidRPr="00CC56AC">
        <w:rPr>
          <w:sz w:val="18"/>
          <w:u w:val="single"/>
          <w:lang w:val="fr-FR"/>
        </w:rPr>
        <w:t>3.1</w:t>
      </w:r>
      <w:r w:rsidRPr="00CC56AC">
        <w:rPr>
          <w:sz w:val="18"/>
          <w:u w:val="single"/>
          <w:lang w:val="fr-FR"/>
        </w:rPr>
        <w:tab/>
        <w:t>Résumé des modalités d</w:t>
      </w:r>
      <w:r>
        <w:rPr>
          <w:sz w:val="18"/>
          <w:u w:val="single"/>
          <w:lang w:val="fr-FR"/>
        </w:rPr>
        <w:t>’</w:t>
      </w:r>
      <w:r w:rsidRPr="00CC56AC">
        <w:rPr>
          <w:sz w:val="18"/>
          <w:u w:val="single"/>
          <w:lang w:val="fr-FR"/>
        </w:rPr>
        <w:t>application de la méthode</w:t>
      </w:r>
    </w:p>
    <w:p w:rsidR="0009782F" w:rsidRPr="00CC56AC" w:rsidRDefault="0009782F" w:rsidP="0009782F">
      <w:pPr>
        <w:ind w:right="567"/>
        <w:jc w:val="left"/>
        <w:rPr>
          <w:sz w:val="18"/>
          <w:lang w:val="fr-FR"/>
        </w:rPr>
      </w:pPr>
    </w:p>
    <w:p w:rsidR="0009782F" w:rsidRPr="00CC56AC" w:rsidRDefault="0009782F" w:rsidP="0009782F">
      <w:pPr>
        <w:ind w:left="567" w:right="567"/>
        <w:rPr>
          <w:sz w:val="18"/>
          <w:lang w:val="fr-FR"/>
        </w:rPr>
      </w:pPr>
      <w:bookmarkStart w:id="142" w:name="_Toc154368860"/>
      <w:r w:rsidRPr="00CC56AC">
        <w:rPr>
          <w:bCs/>
          <w:sz w:val="18"/>
          <w:lang w:val="fr-FR"/>
        </w:rPr>
        <w:t>“</w:t>
      </w:r>
      <w:r w:rsidRPr="00CC56AC">
        <w:rPr>
          <w:sz w:val="18"/>
          <w:lang w:val="fr-FR"/>
        </w:rPr>
        <w:t>La méthode COYD convient à l</w:t>
      </w:r>
      <w:r>
        <w:rPr>
          <w:sz w:val="18"/>
          <w:lang w:val="fr-FR"/>
        </w:rPr>
        <w:t>’</w:t>
      </w:r>
      <w:r w:rsidRPr="00CC56AC">
        <w:rPr>
          <w:sz w:val="18"/>
          <w:lang w:val="fr-FR"/>
        </w:rPr>
        <w:t>évaluation de la distinction des variétés lorsque</w:t>
      </w:r>
    </w:p>
    <w:p w:rsidR="0009782F" w:rsidRPr="00CC56AC" w:rsidRDefault="0009782F" w:rsidP="0009782F">
      <w:pPr>
        <w:ind w:left="567" w:right="567"/>
        <w:rPr>
          <w:sz w:val="18"/>
          <w:lang w:val="fr-FR"/>
        </w:rPr>
      </w:pPr>
    </w:p>
    <w:p w:rsidR="0009782F" w:rsidRPr="00CC56AC" w:rsidRDefault="0009782F" w:rsidP="0009782F">
      <w:pPr>
        <w:ind w:left="1418" w:right="567" w:hanging="284"/>
        <w:rPr>
          <w:sz w:val="18"/>
          <w:lang w:val="fr-FR"/>
        </w:rPr>
      </w:pPr>
      <w:r>
        <w:rPr>
          <w:sz w:val="18"/>
          <w:lang w:val="fr-FR"/>
        </w:rPr>
        <w:noBreakHyphen/>
      </w:r>
      <w:r w:rsidRPr="00CC56AC">
        <w:rPr>
          <w:sz w:val="18"/>
          <w:lang w:val="fr-FR"/>
        </w:rPr>
        <w:tab/>
        <w:t>le caractère est quantitatif;</w:t>
      </w:r>
    </w:p>
    <w:p w:rsidR="0009782F" w:rsidRPr="00CC56AC" w:rsidRDefault="0009782F" w:rsidP="0009782F">
      <w:pPr>
        <w:numPr>
          <w:ilvl w:val="12"/>
          <w:numId w:val="0"/>
        </w:numPr>
        <w:ind w:left="1418" w:right="567" w:hanging="284"/>
        <w:rPr>
          <w:sz w:val="18"/>
          <w:lang w:val="fr-FR"/>
        </w:rPr>
      </w:pPr>
    </w:p>
    <w:p w:rsidR="0009782F" w:rsidRPr="00CC56AC" w:rsidRDefault="0009782F" w:rsidP="0009782F">
      <w:pPr>
        <w:ind w:left="1418" w:right="567" w:hanging="284"/>
        <w:rPr>
          <w:sz w:val="18"/>
          <w:lang w:val="fr-FR"/>
        </w:rPr>
      </w:pPr>
      <w:r>
        <w:rPr>
          <w:sz w:val="18"/>
          <w:lang w:val="fr-FR"/>
        </w:rPr>
        <w:noBreakHyphen/>
      </w:r>
      <w:r w:rsidRPr="00CC56AC">
        <w:rPr>
          <w:sz w:val="18"/>
          <w:lang w:val="fr-FR"/>
        </w:rPr>
        <w:tab/>
        <w:t>il existe des différences entre les plantes (ou parcelles) d</w:t>
      </w:r>
      <w:r>
        <w:rPr>
          <w:sz w:val="18"/>
          <w:lang w:val="fr-FR"/>
        </w:rPr>
        <w:t>’</w:t>
      </w:r>
      <w:r w:rsidRPr="00CC56AC">
        <w:rPr>
          <w:sz w:val="18"/>
          <w:lang w:val="fr-FR"/>
        </w:rPr>
        <w:t>une variété;</w:t>
      </w:r>
    </w:p>
    <w:p w:rsidR="0009782F" w:rsidRPr="00CC56AC" w:rsidRDefault="0009782F" w:rsidP="0009782F">
      <w:pPr>
        <w:numPr>
          <w:ilvl w:val="12"/>
          <w:numId w:val="0"/>
        </w:numPr>
        <w:ind w:left="1418" w:right="567" w:hanging="284"/>
        <w:rPr>
          <w:sz w:val="18"/>
          <w:lang w:val="fr-FR"/>
        </w:rPr>
      </w:pPr>
    </w:p>
    <w:p w:rsidR="0009782F" w:rsidRPr="00CC56AC" w:rsidRDefault="0009782F" w:rsidP="0009782F">
      <w:pPr>
        <w:ind w:left="1418" w:right="567" w:hanging="284"/>
        <w:rPr>
          <w:sz w:val="18"/>
          <w:lang w:val="fr-FR"/>
        </w:rPr>
      </w:pPr>
      <w:r>
        <w:rPr>
          <w:sz w:val="18"/>
          <w:lang w:val="fr-FR"/>
        </w:rPr>
        <w:noBreakHyphen/>
      </w:r>
      <w:r w:rsidRPr="00CC56AC">
        <w:rPr>
          <w:sz w:val="18"/>
          <w:lang w:val="fr-FR"/>
        </w:rPr>
        <w:tab/>
        <w:t>les observations sont effectuées plante par plante (ou parcelle par parcelle) sur deux</w:t>
      </w:r>
      <w:r>
        <w:rPr>
          <w:sz w:val="18"/>
          <w:lang w:val="fr-FR"/>
        </w:rPr>
        <w:t> </w:t>
      </w:r>
      <w:r w:rsidRPr="00CC56AC">
        <w:rPr>
          <w:sz w:val="18"/>
          <w:lang w:val="fr-FR"/>
        </w:rPr>
        <w:t>années ou cycles de végétation au moins et en un lieu unique.</w:t>
      </w:r>
    </w:p>
    <w:p w:rsidR="0009782F" w:rsidRPr="00CC56AC" w:rsidRDefault="0009782F" w:rsidP="0009782F">
      <w:pPr>
        <w:numPr>
          <w:ilvl w:val="12"/>
          <w:numId w:val="0"/>
        </w:numPr>
        <w:ind w:left="1418" w:right="567" w:hanging="284"/>
        <w:rPr>
          <w:sz w:val="18"/>
          <w:lang w:val="fr-FR"/>
        </w:rPr>
      </w:pPr>
    </w:p>
    <w:p w:rsidR="0009782F" w:rsidRPr="00CC56AC" w:rsidRDefault="0009782F" w:rsidP="0009782F">
      <w:pPr>
        <w:tabs>
          <w:tab w:val="left" w:pos="1134"/>
        </w:tabs>
        <w:ind w:left="1418" w:right="567" w:hanging="284"/>
        <w:rPr>
          <w:sz w:val="18"/>
          <w:lang w:val="fr-FR"/>
        </w:rPr>
      </w:pPr>
      <w:r>
        <w:rPr>
          <w:sz w:val="18"/>
          <w:lang w:val="fr-FR"/>
        </w:rPr>
        <w:noBreakHyphen/>
      </w:r>
      <w:r w:rsidRPr="00CC56AC">
        <w:rPr>
          <w:sz w:val="18"/>
          <w:lang w:val="fr-FR"/>
        </w:rPr>
        <w:tab/>
        <w:t>il devrait y avoir au moins 10 degrés de liberté, de préférence 20, pour le carré moyen des variétés/année dans l</w:t>
      </w:r>
      <w:r>
        <w:rPr>
          <w:sz w:val="18"/>
          <w:lang w:val="fr-FR"/>
        </w:rPr>
        <w:t>’</w:t>
      </w:r>
      <w:r w:rsidRPr="00CC56AC">
        <w:rPr>
          <w:sz w:val="18"/>
          <w:lang w:val="fr-FR"/>
        </w:rPr>
        <w:t xml:space="preserve">analyse de variance COYD. </w:t>
      </w:r>
      <w:r>
        <w:rPr>
          <w:sz w:val="18"/>
          <w:lang w:val="fr-FR"/>
        </w:rPr>
        <w:t xml:space="preserve"> </w:t>
      </w:r>
      <w:r w:rsidRPr="00CC56AC">
        <w:rPr>
          <w:sz w:val="18"/>
          <w:lang w:val="fr-FR"/>
        </w:rPr>
        <w:t>Si tel n</w:t>
      </w:r>
      <w:r>
        <w:rPr>
          <w:sz w:val="18"/>
          <w:lang w:val="fr-FR"/>
        </w:rPr>
        <w:t>’</w:t>
      </w:r>
      <w:r w:rsidRPr="00CC56AC">
        <w:rPr>
          <w:sz w:val="18"/>
          <w:lang w:val="fr-FR"/>
        </w:rPr>
        <w:t>est pas le cas, dans certaines circonstances on peut utiliser l</w:t>
      </w:r>
      <w:r>
        <w:rPr>
          <w:sz w:val="18"/>
          <w:lang w:val="fr-FR"/>
        </w:rPr>
        <w:t>’</w:t>
      </w:r>
      <w:r w:rsidRPr="00CC56AC">
        <w:rPr>
          <w:sz w:val="18"/>
          <w:lang w:val="fr-FR"/>
        </w:rPr>
        <w:t>analyse COYD sur le long terme, étant entendu que des données additionnelles concernant d</w:t>
      </w:r>
      <w:r>
        <w:rPr>
          <w:sz w:val="18"/>
          <w:lang w:val="fr-FR"/>
        </w:rPr>
        <w:t>’</w:t>
      </w:r>
      <w:r w:rsidRPr="00CC56AC">
        <w:rPr>
          <w:sz w:val="18"/>
          <w:lang w:val="fr-FR"/>
        </w:rPr>
        <w:t>autres variétés et des années précédentes sont utilisées et que les degrés de liberté pour le carré moyen des variétés/année augmentent en</w:t>
      </w:r>
      <w:r>
        <w:rPr>
          <w:sz w:val="18"/>
          <w:lang w:val="fr-FR"/>
        </w:rPr>
        <w:t> </w:t>
      </w:r>
      <w:r w:rsidRPr="00CC56AC">
        <w:rPr>
          <w:sz w:val="18"/>
          <w:lang w:val="fr-FR"/>
        </w:rPr>
        <w:t>conséquence (voir la section 3.6.2 ci</w:t>
      </w:r>
      <w:r>
        <w:rPr>
          <w:sz w:val="18"/>
          <w:lang w:val="fr-FR"/>
        </w:rPr>
        <w:noBreakHyphen/>
      </w:r>
      <w:r w:rsidRPr="00CC56AC">
        <w:rPr>
          <w:sz w:val="18"/>
          <w:lang w:val="fr-FR"/>
        </w:rPr>
        <w:t>dessous);”</w:t>
      </w:r>
    </w:p>
    <w:p w:rsidR="0009782F" w:rsidRPr="00CC56AC" w:rsidRDefault="0009782F" w:rsidP="0009782F">
      <w:pPr>
        <w:ind w:left="567" w:right="567"/>
        <w:rPr>
          <w:rStyle w:val="Style9ptBlackStrikethrough"/>
          <w:lang w:val="fr-FR"/>
        </w:rPr>
      </w:pPr>
    </w:p>
    <w:p w:rsidR="0009782F" w:rsidRPr="00CC56AC" w:rsidRDefault="0009782F" w:rsidP="0009782F">
      <w:pPr>
        <w:ind w:left="567"/>
        <w:rPr>
          <w:rStyle w:val="Style9ptBlackStrikethrough"/>
          <w:lang w:val="fr-FR"/>
        </w:rPr>
      </w:pPr>
    </w:p>
    <w:bookmarkEnd w:id="142"/>
    <w:p w:rsidR="0009782F" w:rsidRPr="00CC56AC" w:rsidRDefault="0009782F" w:rsidP="0009782F">
      <w:pPr>
        <w:rPr>
          <w:lang w:val="fr-FR"/>
        </w:rPr>
      </w:pPr>
      <w:r w:rsidRPr="00CC56AC">
        <w:rPr>
          <w:lang w:val="fr-FR"/>
        </w:rPr>
        <w:t>Remplacer les sous</w:t>
      </w:r>
      <w:r>
        <w:rPr>
          <w:lang w:val="fr-FR"/>
        </w:rPr>
        <w:noBreakHyphen/>
      </w:r>
      <w:r w:rsidRPr="00CC56AC">
        <w:rPr>
          <w:lang w:val="fr-FR"/>
        </w:rPr>
        <w:t>sections 3.5 à 3.5.3 par le texte suivant (voir le document</w:t>
      </w:r>
      <w:r>
        <w:rPr>
          <w:lang w:val="fr-FR"/>
        </w:rPr>
        <w:t> TC</w:t>
      </w:r>
      <w:r w:rsidRPr="00CC56AC">
        <w:rPr>
          <w:lang w:val="fr-FR"/>
        </w:rPr>
        <w:t>/49/41 “Compte rendu des</w:t>
      </w:r>
      <w:r>
        <w:rPr>
          <w:lang w:val="fr-FR"/>
        </w:rPr>
        <w:t> </w:t>
      </w:r>
      <w:r w:rsidRPr="00CC56AC">
        <w:rPr>
          <w:lang w:val="fr-FR"/>
        </w:rPr>
        <w:t>conclusions”, paragraphe 55) :</w:t>
      </w:r>
    </w:p>
    <w:p w:rsidR="0009782F" w:rsidRPr="00CC56AC" w:rsidRDefault="0009782F" w:rsidP="0009782F">
      <w:pPr>
        <w:ind w:left="567"/>
        <w:rPr>
          <w:lang w:val="fr-FR"/>
        </w:rPr>
      </w:pPr>
    </w:p>
    <w:p w:rsidR="0009782F" w:rsidRPr="00CC56AC" w:rsidRDefault="0009782F" w:rsidP="0009782F">
      <w:pPr>
        <w:ind w:left="567"/>
        <w:rPr>
          <w:sz w:val="18"/>
          <w:u w:val="single"/>
          <w:lang w:val="fr-FR"/>
        </w:rPr>
      </w:pPr>
      <w:r w:rsidRPr="00CC56AC">
        <w:rPr>
          <w:bCs/>
          <w:sz w:val="18"/>
          <w:lang w:val="fr-FR"/>
        </w:rPr>
        <w:t>“</w:t>
      </w:r>
      <w:r w:rsidRPr="00CC56AC">
        <w:rPr>
          <w:sz w:val="18"/>
          <w:u w:val="single"/>
          <w:lang w:val="fr-FR"/>
        </w:rPr>
        <w:t>3.5</w:t>
      </w:r>
      <w:r w:rsidRPr="00CC56AC">
        <w:rPr>
          <w:sz w:val="18"/>
          <w:u w:val="single"/>
          <w:lang w:val="fr-FR"/>
        </w:rPr>
        <w:tab/>
        <w:t>Utilisation de l</w:t>
      </w:r>
      <w:r>
        <w:rPr>
          <w:sz w:val="18"/>
          <w:u w:val="single"/>
          <w:lang w:val="fr-FR"/>
        </w:rPr>
        <w:t>’</w:t>
      </w:r>
      <w:r w:rsidRPr="00CC56AC">
        <w:rPr>
          <w:sz w:val="18"/>
          <w:u w:val="single"/>
          <w:lang w:val="fr-FR"/>
        </w:rPr>
        <w:t>analyse COYD</w:t>
      </w:r>
    </w:p>
    <w:p w:rsidR="0009782F" w:rsidRPr="00CC56AC" w:rsidRDefault="0009782F" w:rsidP="0009782F">
      <w:pPr>
        <w:pStyle w:val="Heading3"/>
      </w:pPr>
    </w:p>
    <w:p w:rsidR="0009782F" w:rsidRPr="00CC56AC" w:rsidRDefault="0009782F" w:rsidP="0009782F">
      <w:pPr>
        <w:ind w:left="567"/>
        <w:rPr>
          <w:sz w:val="18"/>
          <w:lang w:val="fr-FR"/>
        </w:rPr>
      </w:pPr>
      <w:r w:rsidRPr="00CC56AC">
        <w:rPr>
          <w:bCs/>
          <w:sz w:val="18"/>
          <w:lang w:val="fr-FR"/>
        </w:rPr>
        <w:t>“</w:t>
      </w:r>
      <w:r w:rsidRPr="00CC56AC">
        <w:rPr>
          <w:sz w:val="18"/>
          <w:lang w:val="fr-FR"/>
        </w:rPr>
        <w:t>3.5.1</w:t>
      </w:r>
      <w:r w:rsidRPr="00CC56AC">
        <w:rPr>
          <w:sz w:val="18"/>
          <w:lang w:val="fr-FR"/>
        </w:rPr>
        <w:tab/>
        <w:t>L</w:t>
      </w:r>
      <w:r>
        <w:rPr>
          <w:sz w:val="18"/>
          <w:lang w:val="fr-FR"/>
        </w:rPr>
        <w:t>’</w:t>
      </w:r>
      <w:r w:rsidRPr="00CC56AC">
        <w:rPr>
          <w:sz w:val="18"/>
          <w:lang w:val="fr-FR"/>
        </w:rPr>
        <w:t>analyse COYD convient à la distinction des variétés lorsque</w:t>
      </w:r>
    </w:p>
    <w:p w:rsidR="0009782F" w:rsidRPr="00CC56AC" w:rsidRDefault="0009782F" w:rsidP="0009782F">
      <w:pPr>
        <w:ind w:left="567"/>
        <w:rPr>
          <w:sz w:val="18"/>
          <w:lang w:val="fr-FR"/>
        </w:rPr>
      </w:pPr>
    </w:p>
    <w:p w:rsidR="0009782F" w:rsidRPr="00CC56AC" w:rsidRDefault="0009782F" w:rsidP="0009782F">
      <w:pPr>
        <w:tabs>
          <w:tab w:val="left" w:pos="1134"/>
        </w:tabs>
        <w:ind w:left="1418" w:right="567" w:hanging="851"/>
        <w:rPr>
          <w:sz w:val="18"/>
          <w:lang w:val="fr-FR"/>
        </w:rPr>
      </w:pPr>
      <w:r w:rsidRPr="00CC56AC">
        <w:rPr>
          <w:sz w:val="18"/>
          <w:lang w:val="fr-FR"/>
        </w:rPr>
        <w:tab/>
      </w:r>
      <w:r>
        <w:rPr>
          <w:sz w:val="18"/>
          <w:lang w:val="fr-FR"/>
        </w:rPr>
        <w:noBreakHyphen/>
      </w:r>
      <w:r w:rsidRPr="00CC56AC">
        <w:rPr>
          <w:sz w:val="18"/>
          <w:lang w:val="fr-FR"/>
        </w:rPr>
        <w:tab/>
        <w:t>le caractère est quantitatif;</w:t>
      </w:r>
    </w:p>
    <w:p w:rsidR="0009782F" w:rsidRPr="00CC56AC" w:rsidRDefault="0009782F" w:rsidP="0009782F">
      <w:pPr>
        <w:numPr>
          <w:ilvl w:val="12"/>
          <w:numId w:val="0"/>
        </w:numPr>
        <w:tabs>
          <w:tab w:val="left" w:pos="1134"/>
        </w:tabs>
        <w:ind w:left="1418" w:right="567" w:hanging="851"/>
        <w:rPr>
          <w:sz w:val="18"/>
          <w:lang w:val="fr-FR"/>
        </w:rPr>
      </w:pPr>
    </w:p>
    <w:p w:rsidR="0009782F" w:rsidRPr="00CC56AC" w:rsidRDefault="0009782F" w:rsidP="0009782F">
      <w:pPr>
        <w:tabs>
          <w:tab w:val="left" w:pos="1134"/>
        </w:tabs>
        <w:ind w:left="1418" w:right="567" w:hanging="851"/>
        <w:rPr>
          <w:sz w:val="18"/>
          <w:lang w:val="fr-FR"/>
        </w:rPr>
      </w:pPr>
      <w:r w:rsidRPr="00CC56AC">
        <w:rPr>
          <w:sz w:val="18"/>
          <w:lang w:val="fr-FR"/>
        </w:rPr>
        <w:tab/>
      </w:r>
      <w:r>
        <w:rPr>
          <w:sz w:val="18"/>
          <w:lang w:val="fr-FR"/>
        </w:rPr>
        <w:noBreakHyphen/>
      </w:r>
      <w:r w:rsidRPr="00CC56AC">
        <w:rPr>
          <w:sz w:val="18"/>
          <w:lang w:val="fr-FR"/>
        </w:rPr>
        <w:tab/>
        <w:t>il existe des différences entre les plantes (ou parcelles) d</w:t>
      </w:r>
      <w:r>
        <w:rPr>
          <w:sz w:val="18"/>
          <w:lang w:val="fr-FR"/>
        </w:rPr>
        <w:t>’</w:t>
      </w:r>
      <w:r w:rsidRPr="00CC56AC">
        <w:rPr>
          <w:sz w:val="18"/>
          <w:lang w:val="fr-FR"/>
        </w:rPr>
        <w:t>une variété;</w:t>
      </w:r>
    </w:p>
    <w:p w:rsidR="0009782F" w:rsidRPr="00CC56AC" w:rsidRDefault="0009782F" w:rsidP="0009782F">
      <w:pPr>
        <w:numPr>
          <w:ilvl w:val="12"/>
          <w:numId w:val="0"/>
        </w:numPr>
        <w:tabs>
          <w:tab w:val="left" w:pos="1134"/>
        </w:tabs>
        <w:ind w:left="1418" w:right="567" w:hanging="851"/>
        <w:rPr>
          <w:sz w:val="18"/>
          <w:lang w:val="fr-FR"/>
        </w:rPr>
      </w:pPr>
    </w:p>
    <w:p w:rsidR="0009782F" w:rsidRPr="00CC56AC" w:rsidRDefault="0009782F" w:rsidP="0009782F">
      <w:pPr>
        <w:tabs>
          <w:tab w:val="left" w:pos="1134"/>
        </w:tabs>
        <w:ind w:left="1418" w:right="567" w:hanging="851"/>
        <w:rPr>
          <w:sz w:val="18"/>
          <w:lang w:val="fr-FR"/>
        </w:rPr>
      </w:pPr>
      <w:r w:rsidRPr="00CC56AC">
        <w:rPr>
          <w:sz w:val="18"/>
          <w:lang w:val="fr-FR"/>
        </w:rPr>
        <w:tab/>
      </w:r>
      <w:r>
        <w:rPr>
          <w:sz w:val="18"/>
          <w:lang w:val="fr-FR"/>
        </w:rPr>
        <w:noBreakHyphen/>
      </w:r>
      <w:r w:rsidRPr="00CC56AC">
        <w:rPr>
          <w:sz w:val="18"/>
          <w:lang w:val="fr-FR"/>
        </w:rPr>
        <w:tab/>
        <w:t>les observations sont réalisées plante par plante (ou parcelle par parcelle) sur deux</w:t>
      </w:r>
      <w:r>
        <w:rPr>
          <w:sz w:val="18"/>
          <w:lang w:val="fr-FR"/>
        </w:rPr>
        <w:t> </w:t>
      </w:r>
      <w:r w:rsidRPr="00CC56AC">
        <w:rPr>
          <w:sz w:val="18"/>
          <w:lang w:val="fr-FR"/>
        </w:rPr>
        <w:t>années ou plus;</w:t>
      </w:r>
    </w:p>
    <w:p w:rsidR="0009782F" w:rsidRPr="00CC56AC" w:rsidRDefault="0009782F" w:rsidP="0009782F">
      <w:pPr>
        <w:numPr>
          <w:ilvl w:val="12"/>
          <w:numId w:val="0"/>
        </w:numPr>
        <w:tabs>
          <w:tab w:val="left" w:pos="1134"/>
        </w:tabs>
        <w:ind w:left="1418" w:right="567" w:hanging="851"/>
        <w:rPr>
          <w:sz w:val="18"/>
          <w:lang w:val="fr-FR"/>
        </w:rPr>
      </w:pPr>
    </w:p>
    <w:p w:rsidR="0009782F" w:rsidRPr="00CC56AC" w:rsidRDefault="0009782F" w:rsidP="0009782F">
      <w:pPr>
        <w:tabs>
          <w:tab w:val="left" w:pos="1134"/>
        </w:tabs>
        <w:ind w:left="1418" w:right="567" w:hanging="851"/>
        <w:rPr>
          <w:sz w:val="18"/>
          <w:lang w:val="fr-FR"/>
        </w:rPr>
      </w:pPr>
      <w:r w:rsidRPr="00CC56AC">
        <w:rPr>
          <w:sz w:val="18"/>
          <w:lang w:val="fr-FR"/>
        </w:rPr>
        <w:tab/>
      </w:r>
      <w:r>
        <w:rPr>
          <w:sz w:val="18"/>
          <w:lang w:val="fr-FR"/>
        </w:rPr>
        <w:noBreakHyphen/>
      </w:r>
      <w:r w:rsidRPr="00CC56AC">
        <w:rPr>
          <w:sz w:val="18"/>
          <w:lang w:val="fr-FR"/>
        </w:rPr>
        <w:tab/>
        <w:t>il devrait y avoir au moins 10 degrés de liberté, de préférence 20, pour le carré moyen des variétés/année dans l</w:t>
      </w:r>
      <w:r>
        <w:rPr>
          <w:sz w:val="18"/>
          <w:lang w:val="fr-FR"/>
        </w:rPr>
        <w:t>’</w:t>
      </w:r>
      <w:r w:rsidRPr="00CC56AC">
        <w:rPr>
          <w:sz w:val="18"/>
          <w:lang w:val="fr-FR"/>
        </w:rPr>
        <w:t>analyse de variance COYD.  Si tel n</w:t>
      </w:r>
      <w:r>
        <w:rPr>
          <w:sz w:val="18"/>
          <w:lang w:val="fr-FR"/>
        </w:rPr>
        <w:t>’</w:t>
      </w:r>
      <w:r w:rsidRPr="00CC56AC">
        <w:rPr>
          <w:sz w:val="18"/>
          <w:lang w:val="fr-FR"/>
        </w:rPr>
        <w:t>est pas le cas, dans certaines circonstances on peut utiliser l</w:t>
      </w:r>
      <w:r>
        <w:rPr>
          <w:sz w:val="18"/>
          <w:lang w:val="fr-FR"/>
        </w:rPr>
        <w:t>’</w:t>
      </w:r>
      <w:r w:rsidRPr="00CC56AC">
        <w:rPr>
          <w:sz w:val="18"/>
          <w:lang w:val="fr-FR"/>
        </w:rPr>
        <w:t>analyse COYD sur le long terme, étant entendu que des données additionnelles concernant d</w:t>
      </w:r>
      <w:r>
        <w:rPr>
          <w:sz w:val="18"/>
          <w:lang w:val="fr-FR"/>
        </w:rPr>
        <w:t>’</w:t>
      </w:r>
      <w:r w:rsidRPr="00CC56AC">
        <w:rPr>
          <w:sz w:val="18"/>
          <w:lang w:val="fr-FR"/>
        </w:rPr>
        <w:t>autres variétés et des années précédentes sont utilisées et que les degrés de liberté pour le carré moyen des variétés/année augmentent en conséquence (voir la section 3.6.2 ci</w:t>
      </w:r>
      <w:r>
        <w:rPr>
          <w:sz w:val="18"/>
          <w:lang w:val="fr-FR"/>
        </w:rPr>
        <w:noBreakHyphen/>
      </w:r>
      <w:r w:rsidRPr="00CC56AC">
        <w:rPr>
          <w:sz w:val="18"/>
          <w:lang w:val="fr-FR"/>
        </w:rPr>
        <w:t>dessous);</w:t>
      </w:r>
    </w:p>
    <w:p w:rsidR="0009782F" w:rsidRPr="00CC56AC" w:rsidRDefault="0009782F" w:rsidP="0009782F">
      <w:pPr>
        <w:tabs>
          <w:tab w:val="left" w:pos="1134"/>
        </w:tabs>
        <w:ind w:left="1418" w:right="567" w:hanging="851"/>
        <w:rPr>
          <w:sz w:val="18"/>
          <w:lang w:val="fr-FR"/>
        </w:rPr>
      </w:pPr>
    </w:p>
    <w:p w:rsidR="0009782F" w:rsidRDefault="0009782F" w:rsidP="0009782F">
      <w:pPr>
        <w:ind w:left="1418" w:right="567"/>
        <w:rPr>
          <w:sz w:val="18"/>
          <w:lang w:val="fr-FR"/>
        </w:rPr>
      </w:pPr>
      <w:r w:rsidRPr="00CC56AC">
        <w:rPr>
          <w:sz w:val="18"/>
          <w:lang w:val="fr-FR"/>
        </w:rPr>
        <w:t>Cette recommandation s</w:t>
      </w:r>
      <w:r>
        <w:rPr>
          <w:sz w:val="18"/>
          <w:lang w:val="fr-FR"/>
        </w:rPr>
        <w:t>’</w:t>
      </w:r>
      <w:r w:rsidRPr="00CC56AC">
        <w:rPr>
          <w:sz w:val="18"/>
          <w:lang w:val="fr-FR"/>
        </w:rPr>
        <w:t xml:space="preserve">explique par la nécessité de veiller à ce que le carré moyen des variétés/année repose sur des données suffisantes pour donner une estimation fiable des variations de la PPDS.  </w:t>
      </w:r>
      <w:r w:rsidRPr="00CC56AC">
        <w:rPr>
          <w:rStyle w:val="StyleTimesNewRomanPSMT"/>
          <w:sz w:val="18"/>
          <w:lang w:val="fr-FR"/>
        </w:rPr>
        <w:t>Moins il y a de données, moins il y a de degrés de liberté pour le carré moyen des variétés/année, et moi</w:t>
      </w:r>
      <w:r>
        <w:rPr>
          <w:rStyle w:val="StyleTimesNewRomanPSMT"/>
          <w:sz w:val="18"/>
          <w:lang w:val="fr-FR"/>
        </w:rPr>
        <w:t>n</w:t>
      </w:r>
      <w:r w:rsidRPr="00CC56AC">
        <w:rPr>
          <w:rStyle w:val="StyleTimesNewRomanPSMT"/>
          <w:sz w:val="18"/>
          <w:lang w:val="fr-FR"/>
        </w:rPr>
        <w:t>s l</w:t>
      </w:r>
      <w:r>
        <w:rPr>
          <w:rStyle w:val="StyleTimesNewRomanPSMT"/>
          <w:sz w:val="18"/>
          <w:lang w:val="fr-FR"/>
        </w:rPr>
        <w:t>’</w:t>
      </w:r>
      <w:r w:rsidRPr="00CC56AC">
        <w:rPr>
          <w:rStyle w:val="StyleTimesNewRomanPSMT"/>
          <w:sz w:val="18"/>
          <w:lang w:val="fr-FR"/>
        </w:rPr>
        <w:t xml:space="preserve">estimation des variations variété/année de la PPDS est </w:t>
      </w:r>
      <w:r w:rsidRPr="00CC56AC">
        <w:rPr>
          <w:rStyle w:val="StyleTimesNewRomanPSMT"/>
          <w:sz w:val="18"/>
          <w:lang w:val="fr-FR"/>
        </w:rPr>
        <w:lastRenderedPageBreak/>
        <w:t>fiable.  Cela est compensé par l</w:t>
      </w:r>
      <w:r>
        <w:rPr>
          <w:rStyle w:val="StyleTimesNewRomanPSMT"/>
          <w:sz w:val="18"/>
          <w:lang w:val="fr-FR"/>
        </w:rPr>
        <w:t>’</w:t>
      </w:r>
      <w:r w:rsidRPr="00CC56AC">
        <w:rPr>
          <w:rStyle w:val="StyleTimesNewRomanPSMT"/>
          <w:sz w:val="18"/>
          <w:lang w:val="fr-FR"/>
        </w:rPr>
        <w:t>utilisation d</w:t>
      </w:r>
      <w:r>
        <w:rPr>
          <w:rStyle w:val="StyleTimesNewRomanPSMT"/>
          <w:sz w:val="18"/>
          <w:lang w:val="fr-FR"/>
        </w:rPr>
        <w:t>’</w:t>
      </w:r>
      <w:r w:rsidRPr="00CC56AC">
        <w:rPr>
          <w:rStyle w:val="StyleTimesNewRomanPSMT"/>
          <w:sz w:val="18"/>
          <w:lang w:val="fr-FR"/>
        </w:rPr>
        <w:t xml:space="preserve">une valeur t critique </w:t>
      </w:r>
      <w:r w:rsidRPr="00CC56AC">
        <w:rPr>
          <w:i/>
          <w:sz w:val="18"/>
          <w:lang w:val="fr-FR"/>
        </w:rPr>
        <w:t>t</w:t>
      </w:r>
      <w:r w:rsidRPr="00CC56AC">
        <w:rPr>
          <w:i/>
          <w:sz w:val="18"/>
          <w:vertAlign w:val="subscript"/>
          <w:lang w:val="fr-FR"/>
        </w:rPr>
        <w:t>p</w:t>
      </w:r>
      <w:r w:rsidRPr="00CC56AC">
        <w:rPr>
          <w:i/>
          <w:sz w:val="18"/>
          <w:lang w:val="fr-FR"/>
        </w:rPr>
        <w:t>,</w:t>
      </w:r>
      <w:r w:rsidRPr="00CC56AC">
        <w:rPr>
          <w:rStyle w:val="StyleTimesNewRomanPSMT"/>
          <w:sz w:val="18"/>
          <w:lang w:val="fr-FR"/>
        </w:rPr>
        <w:t xml:space="preserve"> plus élevée dans la PPDS.  Il en résulte une diminution de l</w:t>
      </w:r>
      <w:r>
        <w:rPr>
          <w:rStyle w:val="StyleTimesNewRomanPSMT"/>
          <w:sz w:val="18"/>
          <w:lang w:val="fr-FR"/>
        </w:rPr>
        <w:t>’</w:t>
      </w:r>
      <w:r w:rsidRPr="00CC56AC">
        <w:rPr>
          <w:rStyle w:val="StyleTimesNewRomanPSMT"/>
          <w:sz w:val="18"/>
          <w:lang w:val="fr-FR"/>
        </w:rPr>
        <w:t>efficacité de l</w:t>
      </w:r>
      <w:r>
        <w:rPr>
          <w:rStyle w:val="StyleTimesNewRomanPSMT"/>
          <w:sz w:val="18"/>
          <w:lang w:val="fr-FR"/>
        </w:rPr>
        <w:t>’</w:t>
      </w:r>
      <w:r w:rsidRPr="00CC56AC">
        <w:rPr>
          <w:rStyle w:val="StyleTimesNewRomanPSMT"/>
          <w:sz w:val="18"/>
          <w:lang w:val="fr-FR"/>
        </w:rPr>
        <w:t>examen, ce qui signifie que les chances de considérer une variété comme distincte sont réduites.  On peut observer dans le graphique ci</w:t>
      </w:r>
      <w:r>
        <w:rPr>
          <w:rStyle w:val="StyleTimesNewRomanPSMT"/>
          <w:sz w:val="18"/>
          <w:lang w:val="fr-FR"/>
        </w:rPr>
        <w:noBreakHyphen/>
      </w:r>
      <w:r w:rsidRPr="00CC56AC">
        <w:rPr>
          <w:rStyle w:val="StyleTimesNewRomanPSMT"/>
          <w:sz w:val="18"/>
          <w:lang w:val="fr-FR"/>
        </w:rPr>
        <w:t>dessous que l</w:t>
      </w:r>
      <w:r>
        <w:rPr>
          <w:rStyle w:val="StyleTimesNewRomanPSMT"/>
          <w:sz w:val="18"/>
          <w:lang w:val="fr-FR"/>
        </w:rPr>
        <w:t>’</w:t>
      </w:r>
      <w:r w:rsidRPr="00CC56AC">
        <w:rPr>
          <w:rStyle w:val="StyleTimesNewRomanPSMT"/>
          <w:sz w:val="18"/>
          <w:lang w:val="fr-FR"/>
        </w:rPr>
        <w:t>examen est efficace avec un nombre de degrés de liberté supérieur ou égal à 20 pour le carré moyen des variétés/année, et qu</w:t>
      </w:r>
      <w:r>
        <w:rPr>
          <w:rStyle w:val="StyleTimesNewRomanPSMT"/>
          <w:sz w:val="18"/>
          <w:lang w:val="fr-FR"/>
        </w:rPr>
        <w:t>’</w:t>
      </w:r>
      <w:r w:rsidRPr="00CC56AC">
        <w:rPr>
          <w:rStyle w:val="StyleTimesNewRomanPSMT"/>
          <w:sz w:val="18"/>
          <w:lang w:val="fr-FR"/>
        </w:rPr>
        <w:t>il est encore assez efficace si le nombre de degrés de liberté recule jusqu</w:t>
      </w:r>
      <w:r>
        <w:rPr>
          <w:rStyle w:val="StyleTimesNewRomanPSMT"/>
          <w:sz w:val="18"/>
          <w:lang w:val="fr-FR"/>
        </w:rPr>
        <w:t>’</w:t>
      </w:r>
      <w:r w:rsidRPr="00CC56AC">
        <w:rPr>
          <w:rStyle w:val="StyleTimesNewRomanPSMT"/>
          <w:sz w:val="18"/>
          <w:lang w:val="fr-FR"/>
        </w:rPr>
        <w:t>à 10, bien qu</w:t>
      </w:r>
      <w:r>
        <w:rPr>
          <w:rStyle w:val="StyleTimesNewRomanPSMT"/>
          <w:sz w:val="18"/>
          <w:lang w:val="fr-FR"/>
        </w:rPr>
        <w:t>’</w:t>
      </w:r>
      <w:r w:rsidRPr="00CC56AC">
        <w:rPr>
          <w:rStyle w:val="StyleTimesNewRomanPSMT"/>
          <w:sz w:val="18"/>
          <w:lang w:val="fr-FR"/>
        </w:rPr>
        <w:t>un nombre supérieur de degrés de liberté soit préférable</w:t>
      </w:r>
      <w:r w:rsidRPr="00CC56AC">
        <w:rPr>
          <w:sz w:val="18"/>
          <w:lang w:val="fr-FR"/>
        </w:rPr>
        <w:t>.</w:t>
      </w:r>
    </w:p>
    <w:p w:rsidR="0009782F" w:rsidRPr="00CC56AC" w:rsidRDefault="0009782F" w:rsidP="0009782F">
      <w:pPr>
        <w:rPr>
          <w:rFonts w:ascii="TimesNewRomanPSMT" w:hAnsi="TimesNewRomanPSMT" w:cs="TimesNewRomanPSMT"/>
          <w:noProof/>
          <w:sz w:val="18"/>
          <w:lang w:val="fr-FR"/>
        </w:rPr>
      </w:pPr>
    </w:p>
    <w:tbl>
      <w:tblPr>
        <w:tblW w:w="0" w:type="auto"/>
        <w:jc w:val="center"/>
        <w:tblInd w:w="2376" w:type="dxa"/>
        <w:tblLook w:val="0000" w:firstRow="0" w:lastRow="0" w:firstColumn="0" w:lastColumn="0" w:noHBand="0" w:noVBand="0"/>
      </w:tblPr>
      <w:tblGrid>
        <w:gridCol w:w="5812"/>
      </w:tblGrid>
      <w:tr w:rsidR="0009782F" w:rsidRPr="00CC56AC" w:rsidTr="00727F39">
        <w:trPr>
          <w:jc w:val="center"/>
        </w:trPr>
        <w:tc>
          <w:tcPr>
            <w:tcW w:w="5812" w:type="dxa"/>
          </w:tcPr>
          <w:p w:rsidR="0009782F" w:rsidRPr="00CC56AC" w:rsidRDefault="00665C6D" w:rsidP="00727F39">
            <w:pPr>
              <w:jc w:val="center"/>
              <w:rPr>
                <w:rFonts w:ascii="TimesNewRomanPSMT" w:hAnsi="TimesNewRomanPSMT" w:cs="TimesNewRomanPSMT"/>
                <w:lang w:val="fr-FR"/>
              </w:rPr>
            </w:pPr>
            <w:r>
              <w:rPr>
                <w:rFonts w:ascii="TimesNewRomanPSMT" w:hAnsi="TimesNewRomanPSMT" w:cs="TimesNewRomanPSMT"/>
                <w:noProof/>
              </w:rPr>
              <w:drawing>
                <wp:inline distT="0" distB="0" distL="0" distR="0" wp14:anchorId="2DCE8CBE" wp14:editId="67FA26C5">
                  <wp:extent cx="2977515" cy="3260725"/>
                  <wp:effectExtent l="0" t="0" r="13335" b="15875"/>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bl>
    <w:p w:rsidR="0009782F" w:rsidRPr="00CC56AC" w:rsidRDefault="0009782F" w:rsidP="0009782F">
      <w:pPr>
        <w:rPr>
          <w:rFonts w:ascii="TimesNewRomanPSMT" w:hAnsi="TimesNewRomanPSMT" w:cs="TimesNewRomanPSMT"/>
          <w:lang w:val="fr-FR"/>
        </w:rPr>
      </w:pPr>
    </w:p>
    <w:p w:rsidR="0009782F" w:rsidRDefault="0009782F" w:rsidP="0009782F">
      <w:pPr>
        <w:ind w:left="1418" w:right="567"/>
        <w:rPr>
          <w:sz w:val="18"/>
          <w:lang w:val="fr-FR"/>
        </w:rPr>
      </w:pPr>
      <w:r w:rsidRPr="00CC56AC">
        <w:rPr>
          <w:sz w:val="18"/>
          <w:lang w:val="fr-FR"/>
        </w:rPr>
        <w:t xml:space="preserve">Vingt degrés de liberté correspondent à 11 variétés communes sur trois années ou à 21 variétés communes sur deux années alors que </w:t>
      </w:r>
      <w:r>
        <w:rPr>
          <w:sz w:val="18"/>
          <w:lang w:val="fr-FR"/>
        </w:rPr>
        <w:t>10</w:t>
      </w:r>
      <w:r w:rsidRPr="00CC56AC">
        <w:rPr>
          <w:sz w:val="18"/>
          <w:lang w:val="fr-FR"/>
        </w:rPr>
        <w:t> degrés de liberté correspondent à 6 variétés communes sur trois années ou à 11 variétés communes sur deux années.  On estime que les essais réalisés avec moins de variétés en commun sur plusieurs années ont de petits nombres de variétés à l</w:t>
      </w:r>
      <w:r>
        <w:rPr>
          <w:sz w:val="18"/>
          <w:lang w:val="fr-FR"/>
        </w:rPr>
        <w:t>’</w:t>
      </w:r>
      <w:r w:rsidRPr="00CC56AC">
        <w:rPr>
          <w:sz w:val="18"/>
          <w:lang w:val="fr-FR"/>
        </w:rPr>
        <w:t>essai.</w:t>
      </w:r>
    </w:p>
    <w:p w:rsidR="0009782F" w:rsidRPr="00CC56AC" w:rsidRDefault="0009782F" w:rsidP="0009782F">
      <w:pPr>
        <w:ind w:left="567" w:right="567"/>
        <w:rPr>
          <w:sz w:val="18"/>
          <w:u w:val="single"/>
          <w:lang w:val="fr-FR"/>
        </w:rPr>
      </w:pPr>
    </w:p>
    <w:p w:rsidR="0009782F" w:rsidRDefault="0009782F" w:rsidP="0009782F">
      <w:pPr>
        <w:ind w:left="567" w:right="567"/>
        <w:rPr>
          <w:sz w:val="18"/>
          <w:lang w:val="fr-FR"/>
        </w:rPr>
      </w:pPr>
      <w:r w:rsidRPr="00CC56AC">
        <w:rPr>
          <w:bCs/>
          <w:sz w:val="18"/>
          <w:lang w:val="fr-FR"/>
        </w:rPr>
        <w:t>“</w:t>
      </w:r>
      <w:r w:rsidRPr="00CC56AC">
        <w:rPr>
          <w:sz w:val="18"/>
          <w:lang w:val="fr-FR"/>
        </w:rPr>
        <w:t>3.5.2</w:t>
      </w:r>
      <w:r w:rsidRPr="00CC56AC">
        <w:rPr>
          <w:sz w:val="18"/>
          <w:lang w:val="fr-FR"/>
        </w:rPr>
        <w:tab/>
        <w:t>Deux variétés sont considérées comme distinctes si la différence entre leurs moyennes sur plusieurs années est au moins la PPDS de l</w:t>
      </w:r>
      <w:r>
        <w:rPr>
          <w:sz w:val="18"/>
          <w:lang w:val="fr-FR"/>
        </w:rPr>
        <w:t>’</w:t>
      </w:r>
      <w:r w:rsidRPr="00CC56AC">
        <w:rPr>
          <w:sz w:val="18"/>
          <w:lang w:val="fr-FR"/>
        </w:rPr>
        <w:t>analyse COYD sur un ou plusieurs caractères.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bCs/>
          <w:sz w:val="18"/>
          <w:lang w:val="fr-FR"/>
        </w:rPr>
        <w:t>“</w:t>
      </w:r>
      <w:r w:rsidRPr="00CC56AC">
        <w:rPr>
          <w:sz w:val="18"/>
          <w:lang w:val="fr-FR"/>
        </w:rPr>
        <w:t>3.5.3</w:t>
      </w:r>
      <w:r w:rsidRPr="00CC56AC">
        <w:rPr>
          <w:sz w:val="18"/>
          <w:lang w:val="fr-FR"/>
        </w:rPr>
        <w:tab/>
        <w:t xml:space="preserve">Le niveau de probabilité </w:t>
      </w:r>
      <w:r w:rsidRPr="00CC56AC">
        <w:rPr>
          <w:i/>
          <w:iCs/>
          <w:sz w:val="18"/>
          <w:lang w:val="fr-FR"/>
        </w:rPr>
        <w:t xml:space="preserve">p </w:t>
      </w:r>
      <w:r w:rsidRPr="00CC56AC">
        <w:rPr>
          <w:sz w:val="18"/>
          <w:lang w:val="fr-FR"/>
        </w:rPr>
        <w:t>recommandé par l</w:t>
      </w:r>
      <w:r>
        <w:rPr>
          <w:sz w:val="18"/>
          <w:lang w:val="fr-FR"/>
        </w:rPr>
        <w:t>’</w:t>
      </w:r>
      <w:r w:rsidRPr="00CC56AC">
        <w:rPr>
          <w:sz w:val="18"/>
          <w:lang w:val="fr-FR"/>
        </w:rPr>
        <w:t xml:space="preserve">UPOV pour la valeur </w:t>
      </w:r>
      <w:r w:rsidRPr="00CC56AC">
        <w:rPr>
          <w:i/>
          <w:iCs/>
          <w:sz w:val="18"/>
          <w:lang w:val="fr-FR"/>
        </w:rPr>
        <w:t xml:space="preserve">tp </w:t>
      </w:r>
      <w:r w:rsidRPr="00CC56AC">
        <w:rPr>
          <w:sz w:val="18"/>
          <w:lang w:val="fr-FR"/>
        </w:rPr>
        <w:t>qui sert à calculer la PPDS de l</w:t>
      </w:r>
      <w:r>
        <w:rPr>
          <w:sz w:val="18"/>
          <w:lang w:val="fr-FR"/>
        </w:rPr>
        <w:t>’</w:t>
      </w:r>
      <w:r w:rsidRPr="00CC56AC">
        <w:rPr>
          <w:sz w:val="18"/>
          <w:lang w:val="fr-FR"/>
        </w:rPr>
        <w:t>analyse COYD varie en fonction de la culture et, dans le cas de certaines cultures, de la question de savoir si l</w:t>
      </w:r>
      <w:r>
        <w:rPr>
          <w:sz w:val="18"/>
          <w:lang w:val="fr-FR"/>
        </w:rPr>
        <w:t>’</w:t>
      </w:r>
      <w:r w:rsidRPr="00CC56AC">
        <w:rPr>
          <w:sz w:val="18"/>
          <w:lang w:val="fr-FR"/>
        </w:rPr>
        <w:t>essai porte sur deux</w:t>
      </w:r>
      <w:r>
        <w:rPr>
          <w:sz w:val="18"/>
          <w:lang w:val="fr-FR"/>
        </w:rPr>
        <w:t> </w:t>
      </w:r>
      <w:r w:rsidRPr="00CC56AC">
        <w:rPr>
          <w:sz w:val="18"/>
          <w:lang w:val="fr-FR"/>
        </w:rPr>
        <w:t>ou trois</w:t>
      </w:r>
      <w:r>
        <w:rPr>
          <w:sz w:val="18"/>
          <w:lang w:val="fr-FR"/>
        </w:rPr>
        <w:t> </w:t>
      </w:r>
      <w:r w:rsidRPr="00CC56AC">
        <w:rPr>
          <w:sz w:val="18"/>
          <w:lang w:val="fr-FR"/>
        </w:rPr>
        <w:t>ans.</w:t>
      </w:r>
      <w:r>
        <w:rPr>
          <w:sz w:val="18"/>
          <w:lang w:val="fr-FR"/>
        </w:rPr>
        <w:t xml:space="preserve"> </w:t>
      </w:r>
      <w:r w:rsidRPr="00CC56AC">
        <w:rPr>
          <w:sz w:val="18"/>
          <w:lang w:val="fr-FR"/>
        </w:rPr>
        <w:t xml:space="preserve"> Les programmes d</w:t>
      </w:r>
      <w:r>
        <w:rPr>
          <w:sz w:val="18"/>
          <w:lang w:val="fr-FR"/>
        </w:rPr>
        <w:t>’</w:t>
      </w:r>
      <w:r w:rsidRPr="00CC56AC">
        <w:rPr>
          <w:sz w:val="18"/>
          <w:lang w:val="fr-FR"/>
        </w:rPr>
        <w:t>essai issus normalement des essais de distinction sont décrits dans la section 3.11 de la deuxième partie du document TGP/8/1 en question.</w:t>
      </w:r>
    </w:p>
    <w:p w:rsidR="0009782F" w:rsidRPr="00CC56AC" w:rsidRDefault="0009782F" w:rsidP="0009782F">
      <w:pPr>
        <w:ind w:left="567"/>
        <w:rPr>
          <w:sz w:val="18"/>
          <w:lang w:val="fr-FR"/>
        </w:rPr>
      </w:pPr>
    </w:p>
    <w:p w:rsidR="0009782F" w:rsidRPr="00CC56AC" w:rsidRDefault="0009782F" w:rsidP="0009782F">
      <w:pPr>
        <w:ind w:left="567"/>
        <w:rPr>
          <w:sz w:val="18"/>
          <w:lang w:val="fr-FR"/>
        </w:rPr>
      </w:pPr>
    </w:p>
    <w:p w:rsidR="0009782F" w:rsidRPr="00CC56AC" w:rsidRDefault="0009782F" w:rsidP="0009782F">
      <w:pPr>
        <w:keepNext/>
        <w:rPr>
          <w:lang w:val="fr-FR"/>
        </w:rPr>
      </w:pPr>
      <w:r w:rsidRPr="00CC56AC">
        <w:rPr>
          <w:lang w:val="fr-FR"/>
        </w:rPr>
        <w:t>Remplacer les sous</w:t>
      </w:r>
      <w:r>
        <w:rPr>
          <w:lang w:val="fr-FR"/>
        </w:rPr>
        <w:noBreakHyphen/>
      </w:r>
      <w:r w:rsidRPr="00CC56AC">
        <w:rPr>
          <w:lang w:val="fr-FR"/>
        </w:rPr>
        <w:t>sections 3.6.2 à 3.8 par le texte suivant (voir le document</w:t>
      </w:r>
      <w:r>
        <w:rPr>
          <w:lang w:val="fr-FR"/>
        </w:rPr>
        <w:t> TC</w:t>
      </w:r>
      <w:r w:rsidRPr="00CC56AC">
        <w:rPr>
          <w:lang w:val="fr-FR"/>
        </w:rPr>
        <w:t>/49/41 “Compte rendu des</w:t>
      </w:r>
      <w:r>
        <w:rPr>
          <w:lang w:val="fr-FR"/>
        </w:rPr>
        <w:t> </w:t>
      </w:r>
      <w:r w:rsidRPr="00CC56AC">
        <w:rPr>
          <w:lang w:val="fr-FR"/>
        </w:rPr>
        <w:t>conclusions”, paragraphe 55) :</w:t>
      </w:r>
    </w:p>
    <w:p w:rsidR="0009782F" w:rsidRPr="00CC56AC" w:rsidRDefault="0009782F" w:rsidP="0009782F">
      <w:pPr>
        <w:keepNext/>
        <w:ind w:left="567"/>
        <w:rPr>
          <w:lang w:val="fr-FR"/>
        </w:rPr>
      </w:pPr>
    </w:p>
    <w:p w:rsidR="0009782F" w:rsidRPr="00CC56AC" w:rsidRDefault="0009782F" w:rsidP="0009782F">
      <w:pPr>
        <w:ind w:left="567" w:right="567"/>
        <w:rPr>
          <w:sz w:val="18"/>
          <w:u w:val="single"/>
          <w:lang w:val="fr-FR"/>
        </w:rPr>
      </w:pPr>
      <w:r w:rsidRPr="00805EB3">
        <w:rPr>
          <w:color w:val="000000"/>
          <w:sz w:val="18"/>
          <w:szCs w:val="22"/>
          <w:u w:val="single"/>
          <w:lang w:val="fr-FR"/>
        </w:rPr>
        <w:t>“</w:t>
      </w:r>
      <w:r w:rsidRPr="00CC56AC">
        <w:rPr>
          <w:sz w:val="18"/>
          <w:u w:val="single"/>
          <w:lang w:val="fr-FR"/>
        </w:rPr>
        <w:t>3.6.2</w:t>
      </w:r>
      <w:r w:rsidRPr="00CC56AC">
        <w:rPr>
          <w:sz w:val="18"/>
          <w:u w:val="single"/>
          <w:lang w:val="fr-FR"/>
        </w:rPr>
        <w:tab/>
        <w:t>Petites quantités de variétés au banc d</w:t>
      </w:r>
      <w:r>
        <w:rPr>
          <w:sz w:val="18"/>
          <w:u w:val="single"/>
          <w:lang w:val="fr-FR"/>
        </w:rPr>
        <w:t>’</w:t>
      </w:r>
      <w:r w:rsidRPr="00CC56AC">
        <w:rPr>
          <w:sz w:val="18"/>
          <w:u w:val="single"/>
          <w:lang w:val="fr-FR"/>
        </w:rPr>
        <w:t>essai</w:t>
      </w:r>
      <w:r>
        <w:rPr>
          <w:sz w:val="18"/>
          <w:u w:val="single"/>
          <w:lang w:val="fr-FR"/>
        </w:rPr>
        <w:t> </w:t>
      </w:r>
      <w:r w:rsidRPr="00CC56AC">
        <w:rPr>
          <w:sz w:val="18"/>
          <w:u w:val="single"/>
          <w:lang w:val="fr-FR"/>
        </w:rPr>
        <w:t>: l</w:t>
      </w:r>
      <w:r>
        <w:rPr>
          <w:sz w:val="18"/>
          <w:u w:val="single"/>
          <w:lang w:val="fr-FR"/>
        </w:rPr>
        <w:t>’</w:t>
      </w:r>
      <w:r w:rsidRPr="00CC56AC">
        <w:rPr>
          <w:sz w:val="18"/>
          <w:u w:val="single"/>
          <w:lang w:val="fr-FR"/>
        </w:rPr>
        <w:t>analyse COYD et le long terme</w:t>
      </w:r>
    </w:p>
    <w:p w:rsidR="0009782F" w:rsidRPr="00CC56AC" w:rsidRDefault="0009782F" w:rsidP="0009782F">
      <w:pPr>
        <w:ind w:left="567" w:right="567"/>
        <w:rPr>
          <w:sz w:val="18"/>
          <w:lang w:val="fr-FR"/>
        </w:rPr>
      </w:pPr>
    </w:p>
    <w:p w:rsidR="0009782F" w:rsidRDefault="0009782F" w:rsidP="0009782F">
      <w:pPr>
        <w:ind w:left="567" w:right="567"/>
        <w:rPr>
          <w:sz w:val="18"/>
          <w:lang w:val="fr-FR"/>
        </w:rPr>
      </w:pPr>
      <w:r w:rsidRPr="00805EB3">
        <w:rPr>
          <w:color w:val="000000"/>
          <w:sz w:val="18"/>
          <w:szCs w:val="22"/>
          <w:lang w:val="fr-FR"/>
        </w:rPr>
        <w:t>“</w:t>
      </w:r>
      <w:r w:rsidRPr="00CC56AC">
        <w:rPr>
          <w:sz w:val="18"/>
          <w:lang w:val="fr-FR"/>
        </w:rPr>
        <w:t>3.6.2.2</w:t>
      </w:r>
      <w:r w:rsidRPr="00CC56AC">
        <w:rPr>
          <w:sz w:val="18"/>
          <w:lang w:val="fr-FR"/>
        </w:rPr>
        <w:tab/>
        <w:t>Dans les essais avec un petit nombre de variétés, les tables des moyennes de variétés/année peuvent être élargies pour inclure des moyennes d</w:t>
      </w:r>
      <w:r>
        <w:rPr>
          <w:sz w:val="18"/>
          <w:lang w:val="fr-FR"/>
        </w:rPr>
        <w:t>’</w:t>
      </w:r>
      <w:r w:rsidRPr="00CC56AC">
        <w:rPr>
          <w:sz w:val="18"/>
          <w:lang w:val="fr-FR"/>
        </w:rPr>
        <w:t>années antérieures et, si nécessaire, d</w:t>
      </w:r>
      <w:r>
        <w:rPr>
          <w:sz w:val="18"/>
          <w:lang w:val="fr-FR"/>
        </w:rPr>
        <w:t>’</w:t>
      </w:r>
      <w:r w:rsidRPr="00CC56AC">
        <w:rPr>
          <w:sz w:val="18"/>
          <w:lang w:val="fr-FR"/>
        </w:rPr>
        <w:t>autres variétés reconnues.  Étant donné que les variétés ne sont pas toutes présentes chaque année, les tables en résultant des moyennes de variétés/année ne sont pas en équilibre.  Par conséquent, chaque table est analysée par la méthode des moindres carrés des constantes ajustées (FITCON) ou par la méthode</w:t>
      </w:r>
      <w:r>
        <w:rPr>
          <w:sz w:val="18"/>
          <w:lang w:val="fr-FR"/>
        </w:rPr>
        <w:t> </w:t>
      </w:r>
      <w:r w:rsidRPr="00CC56AC">
        <w:rPr>
          <w:sz w:val="18"/>
          <w:lang w:val="fr-FR"/>
        </w:rPr>
        <w:t>REML, qui donne un autre carré moyen des variétés/années en tant qu</w:t>
      </w:r>
      <w:r>
        <w:rPr>
          <w:sz w:val="18"/>
          <w:lang w:val="fr-FR"/>
        </w:rPr>
        <w:t>’</w:t>
      </w:r>
      <w:r w:rsidRPr="00CC56AC">
        <w:rPr>
          <w:sz w:val="18"/>
          <w:lang w:val="fr-FR"/>
        </w:rPr>
        <w:t>estimation à long terme des variétés/années.  Cette estimation a plus de degrés de liberté car elle repose sur un plus grand nombre d</w:t>
      </w:r>
      <w:r>
        <w:rPr>
          <w:sz w:val="18"/>
          <w:lang w:val="fr-FR"/>
        </w:rPr>
        <w:t>’</w:t>
      </w:r>
      <w:r w:rsidRPr="00CC56AC">
        <w:rPr>
          <w:sz w:val="18"/>
          <w:lang w:val="fr-FR"/>
        </w:rPr>
        <w:t>années et de variétés.</w:t>
      </w:r>
    </w:p>
    <w:p w:rsidR="0009782F" w:rsidRPr="00CC56AC" w:rsidRDefault="0009782F" w:rsidP="0009782F">
      <w:pPr>
        <w:ind w:left="567"/>
        <w:rPr>
          <w:sz w:val="18"/>
          <w:lang w:val="fr-FR"/>
        </w:rPr>
      </w:pPr>
    </w:p>
    <w:tbl>
      <w:tblPr>
        <w:tblW w:w="8774" w:type="dxa"/>
        <w:tblInd w:w="675" w:type="dxa"/>
        <w:tblLayout w:type="fixed"/>
        <w:tblCellMar>
          <w:left w:w="0" w:type="dxa"/>
          <w:right w:w="0" w:type="dxa"/>
        </w:tblCellMar>
        <w:tblLook w:val="0000" w:firstRow="0" w:lastRow="0" w:firstColumn="0" w:lastColumn="0" w:noHBand="0" w:noVBand="0"/>
      </w:tblPr>
      <w:tblGrid>
        <w:gridCol w:w="1593"/>
        <w:gridCol w:w="210"/>
        <w:gridCol w:w="2856"/>
        <w:gridCol w:w="195"/>
        <w:gridCol w:w="1890"/>
        <w:gridCol w:w="2030"/>
      </w:tblGrid>
      <w:tr w:rsidR="0009782F" w:rsidRPr="00CC56AC" w:rsidTr="00727F39">
        <w:trPr>
          <w:cantSplit/>
          <w:trHeight w:val="420"/>
        </w:trPr>
        <w:tc>
          <w:tcPr>
            <w:tcW w:w="1593" w:type="dxa"/>
            <w:vAlign w:val="center"/>
          </w:tcPr>
          <w:p w:rsidR="0009782F" w:rsidRPr="00CC56AC" w:rsidRDefault="0009782F" w:rsidP="00727F39">
            <w:pPr>
              <w:tabs>
                <w:tab w:val="left" w:pos="992"/>
              </w:tabs>
              <w:jc w:val="right"/>
              <w:rPr>
                <w:position w:val="-24"/>
                <w:sz w:val="18"/>
                <w:szCs w:val="18"/>
                <w:lang w:val="fr-FR"/>
              </w:rPr>
            </w:pPr>
            <w:r w:rsidRPr="00CC56AC">
              <w:rPr>
                <w:position w:val="-24"/>
                <w:sz w:val="18"/>
                <w:szCs w:val="18"/>
                <w:lang w:val="fr-FR"/>
              </w:rPr>
              <w:t>degrés de liberté =</w:t>
            </w:r>
          </w:p>
        </w:tc>
        <w:tc>
          <w:tcPr>
            <w:tcW w:w="210" w:type="dxa"/>
            <w:vAlign w:val="center"/>
          </w:tcPr>
          <w:p w:rsidR="0009782F" w:rsidRPr="00CC56AC" w:rsidRDefault="0009782F" w:rsidP="00727F39">
            <w:pPr>
              <w:tabs>
                <w:tab w:val="left" w:pos="992"/>
              </w:tabs>
              <w:jc w:val="left"/>
              <w:rPr>
                <w:position w:val="-24"/>
                <w:sz w:val="18"/>
                <w:szCs w:val="18"/>
                <w:lang w:val="fr-FR"/>
              </w:rPr>
            </w:pPr>
            <w:r w:rsidRPr="00CC56AC">
              <w:rPr>
                <w:noProof/>
                <w:position w:val="-24"/>
                <w:sz w:val="44"/>
                <w:szCs w:val="18"/>
                <w:lang w:val="fr-FR"/>
              </w:rPr>
              <w:t>(</w:t>
            </w:r>
          </w:p>
        </w:tc>
        <w:tc>
          <w:tcPr>
            <w:tcW w:w="2856" w:type="dxa"/>
            <w:vAlign w:val="center"/>
          </w:tcPr>
          <w:p w:rsidR="0009782F" w:rsidRPr="00CC56AC" w:rsidRDefault="0009782F" w:rsidP="00727F39">
            <w:pPr>
              <w:tabs>
                <w:tab w:val="left" w:pos="992"/>
              </w:tabs>
              <w:jc w:val="center"/>
              <w:rPr>
                <w:position w:val="-24"/>
                <w:sz w:val="18"/>
                <w:szCs w:val="18"/>
                <w:lang w:val="fr-FR"/>
              </w:rPr>
            </w:pPr>
            <w:r w:rsidRPr="00CC56AC">
              <w:rPr>
                <w:position w:val="-24"/>
                <w:sz w:val="18"/>
                <w:szCs w:val="18"/>
                <w:lang w:val="fr-FR"/>
              </w:rPr>
              <w:t>Nombre de valeurs dans le tableau élargi de variétés/année</w:t>
            </w:r>
          </w:p>
        </w:tc>
        <w:tc>
          <w:tcPr>
            <w:tcW w:w="195" w:type="dxa"/>
            <w:vAlign w:val="center"/>
          </w:tcPr>
          <w:p w:rsidR="0009782F" w:rsidRPr="00CC56AC" w:rsidRDefault="0009782F" w:rsidP="00727F39">
            <w:pPr>
              <w:tabs>
                <w:tab w:val="left" w:pos="992"/>
              </w:tabs>
              <w:jc w:val="center"/>
              <w:rPr>
                <w:position w:val="-24"/>
                <w:sz w:val="18"/>
                <w:szCs w:val="18"/>
                <w:lang w:val="fr-FR"/>
              </w:rPr>
            </w:pPr>
            <w:r w:rsidRPr="00CC56AC">
              <w:rPr>
                <w:position w:val="-24"/>
                <w:sz w:val="44"/>
                <w:szCs w:val="18"/>
                <w:lang w:val="fr-FR"/>
              </w:rPr>
              <w:t>)</w:t>
            </w:r>
          </w:p>
        </w:tc>
        <w:tc>
          <w:tcPr>
            <w:tcW w:w="1890" w:type="dxa"/>
            <w:vAlign w:val="center"/>
          </w:tcPr>
          <w:p w:rsidR="0009782F" w:rsidRPr="00CC56AC" w:rsidRDefault="0009782F" w:rsidP="00727F39">
            <w:pPr>
              <w:tabs>
                <w:tab w:val="left" w:pos="992"/>
              </w:tabs>
              <w:jc w:val="left"/>
              <w:rPr>
                <w:position w:val="-24"/>
                <w:sz w:val="18"/>
                <w:szCs w:val="18"/>
                <w:lang w:val="fr-FR"/>
              </w:rPr>
            </w:pPr>
            <w:r>
              <w:rPr>
                <w:position w:val="-24"/>
                <w:sz w:val="18"/>
                <w:szCs w:val="18"/>
                <w:lang w:val="fr-FR"/>
              </w:rPr>
              <w:noBreakHyphen/>
            </w:r>
            <w:r w:rsidRPr="00CC56AC">
              <w:rPr>
                <w:position w:val="-24"/>
                <w:sz w:val="18"/>
                <w:szCs w:val="18"/>
                <w:lang w:val="fr-FR"/>
              </w:rPr>
              <w:t xml:space="preserve"> (Nombre de variétés)</w:t>
            </w:r>
          </w:p>
        </w:tc>
        <w:tc>
          <w:tcPr>
            <w:tcW w:w="2030" w:type="dxa"/>
            <w:vAlign w:val="center"/>
          </w:tcPr>
          <w:p w:rsidR="0009782F" w:rsidRPr="00CC56AC" w:rsidRDefault="0009782F" w:rsidP="00727F39">
            <w:pPr>
              <w:tabs>
                <w:tab w:val="left" w:pos="992"/>
              </w:tabs>
              <w:jc w:val="left"/>
              <w:rPr>
                <w:position w:val="-24"/>
                <w:sz w:val="18"/>
                <w:szCs w:val="18"/>
                <w:lang w:val="fr-FR"/>
              </w:rPr>
            </w:pPr>
            <w:r>
              <w:rPr>
                <w:position w:val="-24"/>
                <w:sz w:val="18"/>
                <w:szCs w:val="18"/>
                <w:lang w:val="fr-FR"/>
              </w:rPr>
              <w:noBreakHyphen/>
            </w:r>
            <w:r w:rsidRPr="00CC56AC">
              <w:rPr>
                <w:position w:val="-24"/>
                <w:sz w:val="18"/>
                <w:szCs w:val="18"/>
                <w:lang w:val="fr-FR"/>
              </w:rPr>
              <w:t xml:space="preserve"> (Nombre d</w:t>
            </w:r>
            <w:r>
              <w:rPr>
                <w:position w:val="-24"/>
                <w:sz w:val="18"/>
                <w:szCs w:val="18"/>
                <w:lang w:val="fr-FR"/>
              </w:rPr>
              <w:t>’</w:t>
            </w:r>
            <w:r w:rsidRPr="00CC56AC">
              <w:rPr>
                <w:position w:val="-24"/>
                <w:sz w:val="18"/>
                <w:szCs w:val="18"/>
                <w:lang w:val="fr-FR"/>
              </w:rPr>
              <w:t>années) + 1</w:t>
            </w:r>
          </w:p>
        </w:tc>
      </w:tr>
    </w:tbl>
    <w:p w:rsidR="0009782F" w:rsidRPr="00CC56AC" w:rsidRDefault="0009782F" w:rsidP="0009782F">
      <w:pPr>
        <w:rPr>
          <w:lang w:val="fr-FR"/>
        </w:rPr>
      </w:pPr>
    </w:p>
    <w:p w:rsidR="0009782F" w:rsidRPr="00CC56AC" w:rsidRDefault="0009782F" w:rsidP="0009782F">
      <w:pPr>
        <w:tabs>
          <w:tab w:val="left" w:pos="1418"/>
        </w:tabs>
        <w:ind w:left="567" w:right="708"/>
        <w:rPr>
          <w:sz w:val="18"/>
          <w:lang w:val="fr-FR"/>
        </w:rPr>
      </w:pPr>
      <w:r>
        <w:rPr>
          <w:sz w:val="18"/>
          <w:lang w:val="fr-FR"/>
        </w:rPr>
        <w:br w:type="page"/>
      </w:r>
      <w:r w:rsidRPr="003D5CDC">
        <w:rPr>
          <w:color w:val="000000"/>
          <w:sz w:val="18"/>
          <w:szCs w:val="22"/>
          <w:lang w:val="fr-FR"/>
        </w:rPr>
        <w:lastRenderedPageBreak/>
        <w:t>“</w:t>
      </w:r>
      <w:r w:rsidRPr="00CC56AC">
        <w:rPr>
          <w:sz w:val="18"/>
          <w:lang w:val="fr-FR"/>
        </w:rPr>
        <w:t>3.6.2.3</w:t>
      </w:r>
      <w:r w:rsidRPr="00CC56AC">
        <w:rPr>
          <w:sz w:val="18"/>
          <w:lang w:val="fr-FR"/>
        </w:rPr>
        <w:tab/>
        <w:t>L</w:t>
      </w:r>
      <w:r>
        <w:rPr>
          <w:sz w:val="18"/>
          <w:lang w:val="fr-FR"/>
        </w:rPr>
        <w:t>’</w:t>
      </w:r>
      <w:r w:rsidRPr="00CC56AC">
        <w:rPr>
          <w:sz w:val="18"/>
          <w:lang w:val="fr-FR"/>
        </w:rPr>
        <w:t>autre carré moyen des variétés/années est utilisé dans l</w:t>
      </w:r>
      <w:r>
        <w:rPr>
          <w:sz w:val="18"/>
          <w:lang w:val="fr-FR"/>
        </w:rPr>
        <w:t>’</w:t>
      </w:r>
      <w:r w:rsidRPr="00CC56AC">
        <w:rPr>
          <w:sz w:val="18"/>
          <w:lang w:val="fr-FR"/>
        </w:rPr>
        <w:t>équation [1] ci</w:t>
      </w:r>
      <w:r>
        <w:rPr>
          <w:sz w:val="18"/>
          <w:lang w:val="fr-FR"/>
        </w:rPr>
        <w:noBreakHyphen/>
      </w:r>
      <w:r w:rsidRPr="00CC56AC">
        <w:rPr>
          <w:sz w:val="18"/>
          <w:lang w:val="fr-FR"/>
        </w:rPr>
        <w:t>dessus pour calculer une PPDS.  Cette PPDS est appelée une “PPDS à long terme” pour la distinguer de la PPDS COYD fondée sur uniquement les années et les variétés d</w:t>
      </w:r>
      <w:r>
        <w:rPr>
          <w:sz w:val="18"/>
          <w:lang w:val="fr-FR"/>
        </w:rPr>
        <w:t>’</w:t>
      </w:r>
      <w:r w:rsidRPr="00CC56AC">
        <w:rPr>
          <w:sz w:val="18"/>
          <w:lang w:val="fr-FR"/>
        </w:rPr>
        <w:t>examen.  La PPDS sur le long terme est utilisée de la même façon que la PPDS COYD pour évaluer la distinction des variétés en comparant leurs moyennes sur plusieurs années (les années d</w:t>
      </w:r>
      <w:r>
        <w:rPr>
          <w:sz w:val="18"/>
          <w:lang w:val="fr-FR"/>
        </w:rPr>
        <w:t>’</w:t>
      </w:r>
      <w:r w:rsidRPr="00CC56AC">
        <w:rPr>
          <w:sz w:val="18"/>
          <w:lang w:val="fr-FR"/>
        </w:rPr>
        <w:t xml:space="preserve">examen). </w:t>
      </w:r>
      <w:r>
        <w:rPr>
          <w:sz w:val="18"/>
          <w:lang w:val="fr-FR"/>
        </w:rPr>
        <w:t xml:space="preserve"> </w:t>
      </w:r>
      <w:r w:rsidRPr="00CC56AC">
        <w:rPr>
          <w:sz w:val="18"/>
          <w:lang w:val="fr-FR"/>
        </w:rPr>
        <w:t>Le fait de comparer les moyennes de variétés au moyen d</w:t>
      </w:r>
      <w:r>
        <w:rPr>
          <w:sz w:val="18"/>
          <w:lang w:val="fr-FR"/>
        </w:rPr>
        <w:t>’</w:t>
      </w:r>
      <w:r w:rsidRPr="00CC56AC">
        <w:rPr>
          <w:sz w:val="18"/>
          <w:lang w:val="fr-FR"/>
        </w:rPr>
        <w:t>une “PPDS à long terme” est appelé le “COYD à long terme”.</w:t>
      </w:r>
    </w:p>
    <w:p w:rsidR="0009782F" w:rsidRPr="00CC56AC" w:rsidRDefault="0009782F" w:rsidP="0009782F">
      <w:pPr>
        <w:ind w:left="567" w:right="708"/>
        <w:rPr>
          <w:sz w:val="18"/>
          <w:lang w:val="fr-FR"/>
        </w:rPr>
      </w:pPr>
    </w:p>
    <w:p w:rsidR="0009782F" w:rsidRDefault="0009782F" w:rsidP="0009782F">
      <w:pPr>
        <w:tabs>
          <w:tab w:val="left" w:pos="1418"/>
        </w:tabs>
        <w:ind w:left="567" w:right="708"/>
        <w:rPr>
          <w:sz w:val="18"/>
          <w:lang w:val="fr-FR"/>
        </w:rPr>
      </w:pPr>
      <w:r w:rsidRPr="003D5CDC">
        <w:rPr>
          <w:color w:val="000000"/>
          <w:sz w:val="18"/>
          <w:szCs w:val="22"/>
          <w:lang w:val="fr-FR"/>
        </w:rPr>
        <w:t>“</w:t>
      </w:r>
      <w:r w:rsidRPr="00CC56AC">
        <w:rPr>
          <w:sz w:val="18"/>
          <w:lang w:val="fr-FR"/>
        </w:rPr>
        <w:t>3.6.2.4</w:t>
      </w:r>
      <w:r w:rsidRPr="00CC56AC">
        <w:rPr>
          <w:sz w:val="18"/>
          <w:lang w:val="fr-FR"/>
        </w:rPr>
        <w:tab/>
        <w:t>L</w:t>
      </w:r>
      <w:r>
        <w:rPr>
          <w:sz w:val="18"/>
          <w:lang w:val="fr-FR"/>
        </w:rPr>
        <w:t>’</w:t>
      </w:r>
      <w:r w:rsidRPr="00CC56AC">
        <w:rPr>
          <w:sz w:val="18"/>
          <w:lang w:val="fr-FR"/>
        </w:rPr>
        <w:t>analyse COYD à long terme ne doit être appliquée qu</w:t>
      </w:r>
      <w:r>
        <w:rPr>
          <w:sz w:val="18"/>
          <w:lang w:val="fr-FR"/>
        </w:rPr>
        <w:t>’</w:t>
      </w:r>
      <w:r w:rsidRPr="00CC56AC">
        <w:rPr>
          <w:sz w:val="18"/>
          <w:lang w:val="fr-FR"/>
        </w:rPr>
        <w:t>aux caractères qui n</w:t>
      </w:r>
      <w:r>
        <w:rPr>
          <w:sz w:val="18"/>
          <w:lang w:val="fr-FR"/>
        </w:rPr>
        <w:t>’</w:t>
      </w:r>
      <w:r w:rsidRPr="00CC56AC">
        <w:rPr>
          <w:sz w:val="18"/>
          <w:lang w:val="fr-FR"/>
        </w:rPr>
        <w:t>ont pas les degrés de liberté minimum recommandés.  Toutefois, lorsqu</w:t>
      </w:r>
      <w:r>
        <w:rPr>
          <w:sz w:val="18"/>
          <w:lang w:val="fr-FR"/>
        </w:rPr>
        <w:t>’</w:t>
      </w:r>
      <w:r w:rsidRPr="00CC56AC">
        <w:rPr>
          <w:sz w:val="18"/>
          <w:lang w:val="fr-FR"/>
        </w:rPr>
        <w:t>il est prouvé que la PPDS d</w:t>
      </w:r>
      <w:r>
        <w:rPr>
          <w:sz w:val="18"/>
          <w:lang w:val="fr-FR"/>
        </w:rPr>
        <w:t>’</w:t>
      </w:r>
      <w:r w:rsidRPr="00CC56AC">
        <w:rPr>
          <w:sz w:val="18"/>
          <w:lang w:val="fr-FR"/>
        </w:rPr>
        <w:t>un caractère fluctue fortement au cours des ans, il peut s</w:t>
      </w:r>
      <w:r>
        <w:rPr>
          <w:sz w:val="18"/>
          <w:lang w:val="fr-FR"/>
        </w:rPr>
        <w:t>’</w:t>
      </w:r>
      <w:r w:rsidRPr="00CC56AC">
        <w:rPr>
          <w:sz w:val="18"/>
          <w:lang w:val="fr-FR"/>
        </w:rPr>
        <w:t>avérer nécessaire de fonder la PPDS de ce caractère sur deux ou trois années de données même s</w:t>
      </w:r>
      <w:r>
        <w:rPr>
          <w:sz w:val="18"/>
          <w:lang w:val="fr-FR"/>
        </w:rPr>
        <w:t>’</w:t>
      </w:r>
      <w:r w:rsidRPr="00CC56AC">
        <w:rPr>
          <w:sz w:val="18"/>
          <w:lang w:val="fr-FR"/>
        </w:rPr>
        <w:t>il n</w:t>
      </w:r>
      <w:r>
        <w:rPr>
          <w:sz w:val="18"/>
          <w:lang w:val="fr-FR"/>
        </w:rPr>
        <w:t>’</w:t>
      </w:r>
      <w:r w:rsidRPr="00CC56AC">
        <w:rPr>
          <w:sz w:val="18"/>
          <w:lang w:val="fr-FR"/>
        </w:rPr>
        <w:t>a qu</w:t>
      </w:r>
      <w:r>
        <w:rPr>
          <w:sz w:val="18"/>
          <w:lang w:val="fr-FR"/>
        </w:rPr>
        <w:t>’</w:t>
      </w:r>
      <w:r w:rsidRPr="00CC56AC">
        <w:rPr>
          <w:sz w:val="18"/>
          <w:lang w:val="fr-FR"/>
        </w:rPr>
        <w:t>un petit nombre de degrés de liberté.</w:t>
      </w:r>
    </w:p>
    <w:p w:rsidR="0009782F" w:rsidRDefault="0009782F" w:rsidP="0009782F">
      <w:pPr>
        <w:ind w:left="567" w:right="708"/>
        <w:rPr>
          <w:sz w:val="18"/>
          <w:lang w:val="fr-FR"/>
        </w:rPr>
      </w:pPr>
    </w:p>
    <w:p w:rsidR="00DA430C" w:rsidRPr="00CC56AC" w:rsidRDefault="00DA430C" w:rsidP="00DA430C">
      <w:pPr>
        <w:tabs>
          <w:tab w:val="left" w:pos="1418"/>
        </w:tabs>
        <w:ind w:left="567" w:right="708"/>
        <w:rPr>
          <w:sz w:val="18"/>
          <w:lang w:val="fr-FR"/>
        </w:rPr>
      </w:pPr>
      <w:r w:rsidRPr="003D5CDC">
        <w:rPr>
          <w:color w:val="000000"/>
          <w:sz w:val="18"/>
          <w:szCs w:val="22"/>
          <w:lang w:val="fr-FR"/>
        </w:rPr>
        <w:t>“</w:t>
      </w:r>
      <w:r w:rsidRPr="009307A6">
        <w:rPr>
          <w:color w:val="000000"/>
          <w:sz w:val="18"/>
          <w:szCs w:val="22"/>
          <w:lang w:val="fr-FR"/>
        </w:rPr>
        <w:t>3.6.2.5</w:t>
      </w:r>
      <w:r w:rsidRPr="009307A6">
        <w:rPr>
          <w:color w:val="000000"/>
          <w:sz w:val="18"/>
          <w:szCs w:val="22"/>
          <w:lang w:val="fr-FR"/>
        </w:rPr>
        <w:tab/>
        <w:t>La figure 2 donne un exemple de l’application de l’analyse COYD sur le long terme au caractère “Port au stade de la croissance au printemps” du ray grass d’Italie.  On trouvera à la figure B2 dans la deuxième partie : section 3.10 un diagramme des étapes et les modules DUST utilisés pour traduire la PPDS sur le long terme et réaliser l’analyse COYD sur le long terme.</w:t>
      </w:r>
    </w:p>
    <w:p w:rsidR="00DA430C" w:rsidRPr="00CC56AC" w:rsidRDefault="00DA430C" w:rsidP="00DA430C">
      <w:pPr>
        <w:ind w:left="567" w:right="708"/>
        <w:rPr>
          <w:sz w:val="18"/>
          <w:lang w:val="fr-FR"/>
        </w:rPr>
      </w:pPr>
    </w:p>
    <w:p w:rsidR="0009782F" w:rsidRPr="00CC56AC" w:rsidRDefault="0009782F" w:rsidP="0009782F">
      <w:pPr>
        <w:keepNext/>
        <w:tabs>
          <w:tab w:val="left" w:pos="1418"/>
        </w:tabs>
        <w:ind w:left="567" w:right="709"/>
        <w:rPr>
          <w:sz w:val="18"/>
          <w:lang w:val="fr-FR"/>
        </w:rPr>
      </w:pPr>
      <w:r w:rsidRPr="003D5CDC">
        <w:rPr>
          <w:color w:val="000000"/>
          <w:sz w:val="18"/>
          <w:szCs w:val="22"/>
          <w:lang w:val="fr-FR"/>
        </w:rPr>
        <w:t>“</w:t>
      </w:r>
      <w:r>
        <w:rPr>
          <w:color w:val="000000"/>
          <w:sz w:val="18"/>
          <w:szCs w:val="22"/>
          <w:lang w:val="fr-FR"/>
        </w:rPr>
        <w:t>3.6.2.6</w:t>
      </w:r>
      <w:r>
        <w:rPr>
          <w:color w:val="000000"/>
          <w:sz w:val="18"/>
          <w:szCs w:val="22"/>
          <w:lang w:val="fr-FR"/>
        </w:rPr>
        <w:tab/>
      </w:r>
      <w:r w:rsidRPr="00CC56AC">
        <w:rPr>
          <w:sz w:val="18"/>
          <w:lang w:val="fr-FR"/>
        </w:rPr>
        <w:t>Modifications prononcées du caractère d</w:t>
      </w:r>
      <w:r>
        <w:rPr>
          <w:sz w:val="18"/>
          <w:lang w:val="fr-FR"/>
        </w:rPr>
        <w:t>’</w:t>
      </w:r>
      <w:r w:rsidRPr="00CC56AC">
        <w:rPr>
          <w:sz w:val="18"/>
          <w:lang w:val="fr-FR"/>
        </w:rPr>
        <w:t>une variété individuelle d</w:t>
      </w:r>
      <w:r>
        <w:rPr>
          <w:sz w:val="18"/>
          <w:lang w:val="fr-FR"/>
        </w:rPr>
        <w:t>’</w:t>
      </w:r>
      <w:r w:rsidRPr="00CC56AC">
        <w:rPr>
          <w:sz w:val="18"/>
          <w:lang w:val="fr-FR"/>
        </w:rPr>
        <w:t>année en année</w:t>
      </w:r>
    </w:p>
    <w:p w:rsidR="0009782F" w:rsidRPr="00CC56AC" w:rsidRDefault="0009782F" w:rsidP="0009782F">
      <w:pPr>
        <w:keepNext/>
        <w:ind w:left="567" w:right="708"/>
        <w:rPr>
          <w:sz w:val="18"/>
          <w:lang w:val="fr-FR"/>
        </w:rPr>
      </w:pPr>
    </w:p>
    <w:p w:rsidR="0009782F" w:rsidRDefault="0009782F" w:rsidP="0009782F">
      <w:pPr>
        <w:ind w:left="567" w:right="708"/>
        <w:rPr>
          <w:sz w:val="18"/>
          <w:lang w:val="fr-FR"/>
        </w:rPr>
      </w:pPr>
      <w:r w:rsidRPr="003D5CDC">
        <w:rPr>
          <w:color w:val="000000"/>
          <w:sz w:val="18"/>
          <w:szCs w:val="22"/>
          <w:lang w:val="fr-FR"/>
        </w:rPr>
        <w:t>“</w:t>
      </w:r>
      <w:r w:rsidRPr="00CC56AC">
        <w:rPr>
          <w:sz w:val="18"/>
          <w:lang w:val="fr-FR"/>
        </w:rPr>
        <w:t>Il arrive que deux</w:t>
      </w:r>
      <w:r>
        <w:rPr>
          <w:sz w:val="18"/>
          <w:lang w:val="fr-FR"/>
        </w:rPr>
        <w:t> </w:t>
      </w:r>
      <w:r w:rsidRPr="00CC56AC">
        <w:rPr>
          <w:sz w:val="18"/>
          <w:lang w:val="fr-FR"/>
        </w:rPr>
        <w:t>variétés soient déclarées distinctes sur la base d</w:t>
      </w:r>
      <w:r>
        <w:rPr>
          <w:sz w:val="18"/>
          <w:lang w:val="fr-FR"/>
        </w:rPr>
        <w:t>’</w:t>
      </w:r>
      <w:r w:rsidRPr="00CC56AC">
        <w:rPr>
          <w:sz w:val="18"/>
          <w:lang w:val="fr-FR"/>
        </w:rPr>
        <w:t>un test t qui est significatif uniquement parce que, sur une seule année, l</w:t>
      </w:r>
      <w:r>
        <w:rPr>
          <w:sz w:val="18"/>
          <w:lang w:val="fr-FR"/>
        </w:rPr>
        <w:t>’</w:t>
      </w:r>
      <w:r w:rsidRPr="00CC56AC">
        <w:rPr>
          <w:sz w:val="18"/>
          <w:lang w:val="fr-FR"/>
        </w:rPr>
        <w:t>écart entre elles est très important.  Pour surveiller l</w:t>
      </w:r>
      <w:r>
        <w:rPr>
          <w:sz w:val="18"/>
          <w:lang w:val="fr-FR"/>
        </w:rPr>
        <w:t>’</w:t>
      </w:r>
      <w:r w:rsidRPr="00CC56AC">
        <w:rPr>
          <w:sz w:val="18"/>
          <w:lang w:val="fr-FR"/>
        </w:rPr>
        <w:t>évolution de ce genre de situation, on calcule une statistique de contrôle, F3, qui correspond au carré moyen variétés/années pour les deux</w:t>
      </w:r>
      <w:r>
        <w:rPr>
          <w:sz w:val="18"/>
          <w:lang w:val="fr-FR"/>
        </w:rPr>
        <w:t> </w:t>
      </w:r>
      <w:r w:rsidRPr="00CC56AC">
        <w:rPr>
          <w:sz w:val="18"/>
          <w:lang w:val="fr-FR"/>
        </w:rPr>
        <w:t>variétés concernées rapporté au carré moyen global variétés/années.  Cette statistique doit être comparée aux tables de distribution de F avec 1 et g, ou 2 et g degrés de liberté, pour des examens portant sur deux ou trois</w:t>
      </w:r>
      <w:r>
        <w:rPr>
          <w:sz w:val="18"/>
          <w:lang w:val="fr-FR"/>
        </w:rPr>
        <w:t> </w:t>
      </w:r>
      <w:r w:rsidRPr="00CC56AC">
        <w:rPr>
          <w:sz w:val="18"/>
          <w:lang w:val="fr-FR"/>
        </w:rPr>
        <w:t>années de données respectivement, où g est le nombre de degrés de liberté pour le carré moyen variétés/années.  Si la valeur F3 ainsi calculée est supérieure à la valeur de F lue dans le tableau au seuil de 1%, il faut alors essayer d</w:t>
      </w:r>
      <w:r>
        <w:rPr>
          <w:sz w:val="18"/>
          <w:lang w:val="fr-FR"/>
        </w:rPr>
        <w:t>’</w:t>
      </w:r>
      <w:r w:rsidRPr="00CC56AC">
        <w:rPr>
          <w:sz w:val="18"/>
          <w:lang w:val="fr-FR"/>
        </w:rPr>
        <w:t>expliquer ce résultat inhabituel avant de prendre une décision relative à la distinction.</w:t>
      </w:r>
    </w:p>
    <w:p w:rsidR="0009782F" w:rsidRPr="00CC56AC" w:rsidRDefault="0009782F" w:rsidP="0009782F">
      <w:pPr>
        <w:ind w:left="567" w:right="708"/>
        <w:jc w:val="left"/>
        <w:rPr>
          <w:sz w:val="18"/>
          <w:lang w:val="fr-FR"/>
        </w:rPr>
      </w:pPr>
    </w:p>
    <w:p w:rsidR="0009782F" w:rsidRPr="00CC56AC" w:rsidRDefault="0009782F" w:rsidP="0009782F">
      <w:pPr>
        <w:keepNext/>
        <w:ind w:left="567" w:right="708"/>
        <w:jc w:val="left"/>
        <w:rPr>
          <w:sz w:val="18"/>
          <w:lang w:val="fr-FR"/>
        </w:rPr>
      </w:pPr>
      <w:r w:rsidRPr="00CC56AC">
        <w:rPr>
          <w:sz w:val="18"/>
          <w:lang w:val="fr-FR"/>
        </w:rPr>
        <w:t>3.7</w:t>
      </w:r>
      <w:r w:rsidRPr="00CC56AC">
        <w:rPr>
          <w:sz w:val="18"/>
          <w:lang w:val="fr-FR"/>
        </w:rPr>
        <w:tab/>
        <w:t>Mise en œuvre de l</w:t>
      </w:r>
      <w:r>
        <w:rPr>
          <w:sz w:val="18"/>
          <w:lang w:val="fr-FR"/>
        </w:rPr>
        <w:t>’</w:t>
      </w:r>
      <w:r w:rsidRPr="00CC56AC">
        <w:rPr>
          <w:sz w:val="18"/>
          <w:lang w:val="fr-FR"/>
        </w:rPr>
        <w:t>analyse COYD</w:t>
      </w:r>
    </w:p>
    <w:p w:rsidR="0009782F" w:rsidRPr="00CC56AC" w:rsidRDefault="0009782F" w:rsidP="0009782F">
      <w:pPr>
        <w:keepNext/>
        <w:ind w:left="567" w:right="708"/>
        <w:rPr>
          <w:sz w:val="18"/>
          <w:lang w:val="fr-FR"/>
        </w:rPr>
      </w:pPr>
    </w:p>
    <w:p w:rsidR="0009782F" w:rsidRPr="00CC56AC" w:rsidRDefault="0009782F" w:rsidP="0009782F">
      <w:pPr>
        <w:ind w:left="1701" w:right="708" w:hanging="1134"/>
        <w:rPr>
          <w:sz w:val="18"/>
          <w:lang w:val="fr-FR"/>
        </w:rPr>
      </w:pPr>
      <w:r w:rsidRPr="003D5CDC">
        <w:rPr>
          <w:color w:val="000000"/>
          <w:sz w:val="18"/>
          <w:szCs w:val="22"/>
          <w:lang w:val="fr-FR"/>
        </w:rPr>
        <w:t>“</w:t>
      </w:r>
      <w:r w:rsidRPr="00CC56AC">
        <w:rPr>
          <w:sz w:val="18"/>
          <w:lang w:val="fr-FR"/>
        </w:rPr>
        <w:t>L</w:t>
      </w:r>
      <w:r>
        <w:rPr>
          <w:sz w:val="18"/>
          <w:lang w:val="fr-FR"/>
        </w:rPr>
        <w:t>’</w:t>
      </w:r>
      <w:r w:rsidRPr="00CC56AC">
        <w:rPr>
          <w:sz w:val="18"/>
          <w:lang w:val="fr-FR"/>
        </w:rPr>
        <w:t>analyse COYD convient à l</w:t>
      </w:r>
      <w:r>
        <w:rPr>
          <w:sz w:val="18"/>
          <w:lang w:val="fr-FR"/>
        </w:rPr>
        <w:t>’</w:t>
      </w:r>
      <w:r w:rsidRPr="00CC56AC">
        <w:rPr>
          <w:sz w:val="18"/>
          <w:lang w:val="fr-FR"/>
        </w:rPr>
        <w:t>évaluation de la distinction des variétés lorsque</w:t>
      </w:r>
    </w:p>
    <w:p w:rsidR="0009782F" w:rsidRPr="00CC56AC" w:rsidRDefault="0009782F" w:rsidP="0009782F">
      <w:pPr>
        <w:ind w:left="567" w:right="708"/>
        <w:rPr>
          <w:sz w:val="18"/>
          <w:lang w:val="fr-FR"/>
        </w:rPr>
      </w:pPr>
    </w:p>
    <w:p w:rsidR="0009782F" w:rsidRPr="00CC56AC" w:rsidRDefault="0009782F" w:rsidP="0009782F">
      <w:pPr>
        <w:tabs>
          <w:tab w:val="left" w:pos="1134"/>
        </w:tabs>
        <w:ind w:left="1418" w:right="708" w:hanging="851"/>
        <w:rPr>
          <w:sz w:val="18"/>
          <w:lang w:val="fr-FR"/>
        </w:rPr>
      </w:pPr>
      <w:r w:rsidRPr="00CC56AC">
        <w:rPr>
          <w:sz w:val="18"/>
          <w:lang w:val="fr-FR"/>
        </w:rPr>
        <w:tab/>
      </w:r>
      <w:r w:rsidRPr="003D5CDC">
        <w:rPr>
          <w:color w:val="000000"/>
          <w:sz w:val="18"/>
          <w:szCs w:val="22"/>
          <w:lang w:val="fr-FR"/>
        </w:rPr>
        <w:t>“</w:t>
      </w:r>
      <w:r>
        <w:rPr>
          <w:sz w:val="18"/>
          <w:lang w:val="fr-FR"/>
        </w:rPr>
        <w:noBreakHyphen/>
      </w:r>
      <w:r w:rsidRPr="00CC56AC">
        <w:rPr>
          <w:sz w:val="18"/>
          <w:lang w:val="fr-FR"/>
        </w:rPr>
        <w:tab/>
        <w:t>le caractère est quantitatif;</w:t>
      </w:r>
    </w:p>
    <w:p w:rsidR="0009782F" w:rsidRPr="00CC56AC" w:rsidRDefault="0009782F" w:rsidP="0009782F">
      <w:pPr>
        <w:numPr>
          <w:ilvl w:val="12"/>
          <w:numId w:val="0"/>
        </w:numPr>
        <w:tabs>
          <w:tab w:val="left" w:pos="1134"/>
        </w:tabs>
        <w:ind w:left="1418" w:right="708" w:hanging="851"/>
        <w:rPr>
          <w:sz w:val="18"/>
          <w:lang w:val="fr-FR"/>
        </w:rPr>
      </w:pPr>
    </w:p>
    <w:p w:rsidR="0009782F" w:rsidRPr="00CC56AC" w:rsidRDefault="0009782F" w:rsidP="0009782F">
      <w:pPr>
        <w:tabs>
          <w:tab w:val="left" w:pos="1134"/>
        </w:tabs>
        <w:ind w:left="1418" w:right="708" w:hanging="851"/>
        <w:rPr>
          <w:sz w:val="18"/>
          <w:lang w:val="fr-FR"/>
        </w:rPr>
      </w:pPr>
      <w:r w:rsidRPr="00CC56AC">
        <w:rPr>
          <w:sz w:val="18"/>
          <w:lang w:val="fr-FR"/>
        </w:rPr>
        <w:tab/>
      </w:r>
      <w:r w:rsidRPr="003D5CDC">
        <w:rPr>
          <w:color w:val="000000"/>
          <w:sz w:val="18"/>
          <w:szCs w:val="22"/>
          <w:lang w:val="fr-FR"/>
        </w:rPr>
        <w:t>“</w:t>
      </w:r>
      <w:r>
        <w:rPr>
          <w:sz w:val="18"/>
          <w:lang w:val="fr-FR"/>
        </w:rPr>
        <w:noBreakHyphen/>
      </w:r>
      <w:r w:rsidRPr="00CC56AC">
        <w:rPr>
          <w:sz w:val="18"/>
          <w:lang w:val="fr-FR"/>
        </w:rPr>
        <w:tab/>
        <w:t>il existe des différences entre les plantes (ou parcelles) d</w:t>
      </w:r>
      <w:r>
        <w:rPr>
          <w:sz w:val="18"/>
          <w:lang w:val="fr-FR"/>
        </w:rPr>
        <w:t>’</w:t>
      </w:r>
      <w:r w:rsidRPr="00CC56AC">
        <w:rPr>
          <w:sz w:val="18"/>
          <w:lang w:val="fr-FR"/>
        </w:rPr>
        <w:t>une variété;</w:t>
      </w:r>
    </w:p>
    <w:p w:rsidR="0009782F" w:rsidRPr="00CC56AC" w:rsidRDefault="0009782F" w:rsidP="0009782F">
      <w:pPr>
        <w:numPr>
          <w:ilvl w:val="12"/>
          <w:numId w:val="0"/>
        </w:numPr>
        <w:tabs>
          <w:tab w:val="left" w:pos="1134"/>
        </w:tabs>
        <w:ind w:left="1418" w:right="708" w:hanging="851"/>
        <w:rPr>
          <w:sz w:val="18"/>
          <w:lang w:val="fr-FR"/>
        </w:rPr>
      </w:pPr>
    </w:p>
    <w:p w:rsidR="0009782F" w:rsidRPr="00CC56AC" w:rsidRDefault="0009782F" w:rsidP="0009782F">
      <w:pPr>
        <w:tabs>
          <w:tab w:val="left" w:pos="1134"/>
        </w:tabs>
        <w:ind w:left="1418" w:right="708" w:hanging="851"/>
        <w:rPr>
          <w:sz w:val="18"/>
          <w:lang w:val="fr-FR"/>
        </w:rPr>
      </w:pPr>
      <w:r w:rsidRPr="00CC56AC">
        <w:rPr>
          <w:sz w:val="18"/>
          <w:lang w:val="fr-FR"/>
        </w:rPr>
        <w:tab/>
      </w:r>
      <w:r w:rsidRPr="003D5CDC">
        <w:rPr>
          <w:color w:val="000000"/>
          <w:sz w:val="18"/>
          <w:szCs w:val="22"/>
          <w:lang w:val="fr-FR"/>
        </w:rPr>
        <w:t>“</w:t>
      </w:r>
      <w:r>
        <w:rPr>
          <w:sz w:val="18"/>
          <w:lang w:val="fr-FR"/>
        </w:rPr>
        <w:noBreakHyphen/>
      </w:r>
      <w:r w:rsidRPr="00CC56AC">
        <w:rPr>
          <w:sz w:val="18"/>
          <w:lang w:val="fr-FR"/>
        </w:rPr>
        <w:tab/>
        <w:t>les observations sont réalisées plante par plante (ou parcelle par parcelle) sur deux années ou plus;</w:t>
      </w:r>
    </w:p>
    <w:p w:rsidR="0009782F" w:rsidRPr="00CC56AC" w:rsidRDefault="0009782F" w:rsidP="0009782F">
      <w:pPr>
        <w:numPr>
          <w:ilvl w:val="12"/>
          <w:numId w:val="0"/>
        </w:numPr>
        <w:tabs>
          <w:tab w:val="left" w:pos="1134"/>
        </w:tabs>
        <w:ind w:left="1418" w:right="708" w:hanging="851"/>
        <w:rPr>
          <w:sz w:val="18"/>
          <w:lang w:val="fr-FR"/>
        </w:rPr>
      </w:pPr>
    </w:p>
    <w:p w:rsidR="0009782F" w:rsidRPr="00CC56AC" w:rsidRDefault="0009782F" w:rsidP="0009782F">
      <w:pPr>
        <w:tabs>
          <w:tab w:val="left" w:pos="1134"/>
        </w:tabs>
        <w:ind w:left="1418" w:right="708" w:hanging="851"/>
        <w:rPr>
          <w:sz w:val="18"/>
          <w:lang w:val="fr-FR"/>
        </w:rPr>
      </w:pPr>
      <w:r w:rsidRPr="00CC56AC">
        <w:rPr>
          <w:sz w:val="18"/>
          <w:lang w:val="fr-FR"/>
        </w:rPr>
        <w:tab/>
      </w:r>
      <w:r w:rsidRPr="003D5CDC">
        <w:rPr>
          <w:color w:val="000000"/>
          <w:sz w:val="18"/>
          <w:szCs w:val="22"/>
          <w:lang w:val="fr-FR"/>
        </w:rPr>
        <w:t>“</w:t>
      </w:r>
      <w:r>
        <w:rPr>
          <w:sz w:val="18"/>
          <w:lang w:val="fr-FR"/>
        </w:rPr>
        <w:noBreakHyphen/>
      </w:r>
      <w:r w:rsidRPr="00CC56AC">
        <w:rPr>
          <w:sz w:val="18"/>
          <w:lang w:val="fr-FR"/>
        </w:rPr>
        <w:tab/>
        <w:t>il doit y avoir au moins 10, de préférence 20, degrés de liberté pour le carré moyen des variétés/année dans l</w:t>
      </w:r>
      <w:r>
        <w:rPr>
          <w:sz w:val="18"/>
          <w:lang w:val="fr-FR"/>
        </w:rPr>
        <w:t>’</w:t>
      </w:r>
      <w:r w:rsidRPr="00CC56AC">
        <w:rPr>
          <w:sz w:val="18"/>
          <w:lang w:val="fr-FR"/>
        </w:rPr>
        <w:t>analyse COYD de la variance ou, si tel n</w:t>
      </w:r>
      <w:r>
        <w:rPr>
          <w:sz w:val="18"/>
          <w:lang w:val="fr-FR"/>
        </w:rPr>
        <w:t>’</w:t>
      </w:r>
      <w:r w:rsidRPr="00CC56AC">
        <w:rPr>
          <w:sz w:val="18"/>
          <w:lang w:val="fr-FR"/>
        </w:rPr>
        <w:t>est pas le cas, on peut utiliser l</w:t>
      </w:r>
      <w:r>
        <w:rPr>
          <w:sz w:val="18"/>
          <w:lang w:val="fr-FR"/>
        </w:rPr>
        <w:t>’</w:t>
      </w:r>
      <w:r w:rsidRPr="00CC56AC">
        <w:rPr>
          <w:sz w:val="18"/>
          <w:lang w:val="fr-FR"/>
        </w:rPr>
        <w:t>analyse COYD sur le long terme (voir la section 3.6.2 ci</w:t>
      </w:r>
      <w:r>
        <w:rPr>
          <w:sz w:val="18"/>
          <w:lang w:val="fr-FR"/>
        </w:rPr>
        <w:noBreakHyphen/>
      </w:r>
      <w:r w:rsidRPr="00CC56AC">
        <w:rPr>
          <w:sz w:val="18"/>
          <w:lang w:val="fr-FR"/>
        </w:rPr>
        <w:t>dessus);</w:t>
      </w:r>
    </w:p>
    <w:p w:rsidR="0009782F" w:rsidRPr="00CC56AC" w:rsidRDefault="0009782F" w:rsidP="0009782F">
      <w:pPr>
        <w:ind w:left="567" w:right="708"/>
        <w:rPr>
          <w:sz w:val="18"/>
          <w:lang w:val="fr-FR"/>
        </w:rPr>
      </w:pPr>
    </w:p>
    <w:p w:rsidR="0009782F" w:rsidRDefault="0009782F" w:rsidP="0009782F">
      <w:pPr>
        <w:ind w:left="567" w:right="708"/>
        <w:rPr>
          <w:sz w:val="18"/>
          <w:lang w:val="fr-FR"/>
        </w:rPr>
      </w:pPr>
      <w:r w:rsidRPr="003D5CDC">
        <w:rPr>
          <w:color w:val="000000"/>
          <w:sz w:val="18"/>
          <w:szCs w:val="22"/>
          <w:lang w:val="fr-FR"/>
        </w:rPr>
        <w:t>“</w:t>
      </w:r>
      <w:r w:rsidRPr="00CC56AC">
        <w:rPr>
          <w:sz w:val="18"/>
          <w:lang w:val="fr-FR"/>
        </w:rPr>
        <w:t>L</w:t>
      </w:r>
      <w:r>
        <w:rPr>
          <w:sz w:val="18"/>
          <w:lang w:val="fr-FR"/>
        </w:rPr>
        <w:t>’</w:t>
      </w:r>
      <w:r w:rsidRPr="00CC56AC">
        <w:rPr>
          <w:sz w:val="18"/>
          <w:lang w:val="fr-FR"/>
        </w:rPr>
        <w:t>analyse COYD peut être réalisée en utilisant le module TVRP du logiciel DUST pour l</w:t>
      </w:r>
      <w:r>
        <w:rPr>
          <w:sz w:val="18"/>
          <w:lang w:val="fr-FR"/>
        </w:rPr>
        <w:t>’</w:t>
      </w:r>
      <w:r w:rsidRPr="00CC56AC">
        <w:rPr>
          <w:sz w:val="18"/>
          <w:lang w:val="fr-FR"/>
        </w:rPr>
        <w:t>analyse statistique des données DHS que l</w:t>
      </w:r>
      <w:r>
        <w:rPr>
          <w:sz w:val="18"/>
          <w:lang w:val="fr-FR"/>
        </w:rPr>
        <w:t>’</w:t>
      </w:r>
      <w:r w:rsidRPr="00CC56AC">
        <w:rPr>
          <w:sz w:val="18"/>
          <w:lang w:val="fr-FR"/>
        </w:rPr>
        <w:t>on peut se procurer en s</w:t>
      </w:r>
      <w:r>
        <w:rPr>
          <w:sz w:val="18"/>
          <w:lang w:val="fr-FR"/>
        </w:rPr>
        <w:t>’</w:t>
      </w:r>
      <w:r w:rsidRPr="00CC56AC">
        <w:rPr>
          <w:sz w:val="18"/>
          <w:lang w:val="fr-FR"/>
        </w:rPr>
        <w:t>adressant à Mme Sally Watson (mél. : </w:t>
      </w:r>
      <w:hyperlink r:id="rId30" w:history="1">
        <w:r w:rsidRPr="00CC56AC">
          <w:rPr>
            <w:rStyle w:val="Hyperlink"/>
            <w:iCs/>
            <w:sz w:val="18"/>
            <w:lang w:val="fr-FR"/>
          </w:rPr>
          <w:t>info@afbini.gov.uk</w:t>
        </w:r>
      </w:hyperlink>
      <w:r w:rsidRPr="00CC56AC">
        <w:rPr>
          <w:sz w:val="18"/>
          <w:lang w:val="fr-FR"/>
        </w:rPr>
        <w:t>) ou à l</w:t>
      </w:r>
      <w:r>
        <w:rPr>
          <w:sz w:val="18"/>
          <w:lang w:val="fr-FR"/>
        </w:rPr>
        <w:t>’</w:t>
      </w:r>
      <w:r w:rsidRPr="00CC56AC">
        <w:rPr>
          <w:sz w:val="18"/>
          <w:lang w:val="fr-FR"/>
        </w:rPr>
        <w:t xml:space="preserve">adresse suivante : </w:t>
      </w:r>
      <w:hyperlink r:id="rId31" w:history="1">
        <w:r w:rsidRPr="00CC56AC">
          <w:rPr>
            <w:rStyle w:val="Hyperlink"/>
            <w:iCs/>
            <w:sz w:val="18"/>
            <w:lang w:val="fr-FR"/>
          </w:rPr>
          <w:t>http://www.afbini.gov.uk/dustnt.htm</w:t>
        </w:r>
      </w:hyperlink>
      <w:r w:rsidRPr="00CC56AC">
        <w:rPr>
          <w:i/>
          <w:iCs/>
          <w:sz w:val="18"/>
          <w:lang w:val="fr-FR"/>
        </w:rPr>
        <w:t xml:space="preserve">.  </w:t>
      </w:r>
      <w:r w:rsidRPr="00CC56AC">
        <w:rPr>
          <w:sz w:val="18"/>
          <w:lang w:val="fr-FR"/>
        </w:rPr>
        <w:t>Des exemples de résultats sont donnés dans la section 3.10 de la deuxième partie.</w:t>
      </w:r>
    </w:p>
    <w:p w:rsidR="0009782F" w:rsidRPr="00CC56AC" w:rsidRDefault="0009782F" w:rsidP="0009782F">
      <w:pPr>
        <w:ind w:left="567" w:right="708"/>
        <w:jc w:val="left"/>
        <w:rPr>
          <w:sz w:val="18"/>
          <w:lang w:val="fr-FR"/>
        </w:rPr>
      </w:pPr>
    </w:p>
    <w:p w:rsidR="0009782F" w:rsidRPr="00CC56AC" w:rsidRDefault="0009782F" w:rsidP="0009782F">
      <w:pPr>
        <w:keepNext/>
        <w:ind w:left="567" w:right="708"/>
        <w:jc w:val="left"/>
        <w:rPr>
          <w:sz w:val="18"/>
          <w:lang w:val="fr-FR"/>
        </w:rPr>
      </w:pPr>
      <w:r w:rsidRPr="003D5CDC">
        <w:rPr>
          <w:color w:val="000000"/>
          <w:sz w:val="18"/>
          <w:szCs w:val="22"/>
          <w:lang w:val="fr-FR"/>
        </w:rPr>
        <w:t>“</w:t>
      </w:r>
      <w:r w:rsidRPr="00CC56AC">
        <w:rPr>
          <w:sz w:val="18"/>
          <w:lang w:val="fr-FR"/>
        </w:rPr>
        <w:t>3.8</w:t>
      </w:r>
      <w:r w:rsidRPr="00CC56AC">
        <w:rPr>
          <w:sz w:val="18"/>
          <w:lang w:val="fr-FR"/>
        </w:rPr>
        <w:tab/>
        <w:t>Références</w:t>
      </w:r>
    </w:p>
    <w:p w:rsidR="0009782F" w:rsidRPr="00CC56AC" w:rsidRDefault="0009782F" w:rsidP="0009782F">
      <w:pPr>
        <w:keepNext/>
        <w:ind w:left="567" w:right="708"/>
        <w:rPr>
          <w:sz w:val="18"/>
          <w:lang w:val="fr-FR"/>
        </w:rPr>
      </w:pPr>
    </w:p>
    <w:p w:rsidR="0009782F" w:rsidRPr="00CC56AC" w:rsidRDefault="0009782F" w:rsidP="0009782F">
      <w:pPr>
        <w:ind w:left="567" w:right="708"/>
        <w:rPr>
          <w:sz w:val="18"/>
          <w:lang w:val="fr-FR"/>
        </w:rPr>
      </w:pPr>
      <w:r w:rsidRPr="00CC56AC">
        <w:rPr>
          <w:sz w:val="18"/>
          <w:lang w:val="fr-FR"/>
        </w:rPr>
        <w:t>DIGBY, P.</w:t>
      </w:r>
      <w:r>
        <w:rPr>
          <w:sz w:val="18"/>
          <w:lang w:val="fr-FR"/>
        </w:rPr>
        <w:t> </w:t>
      </w:r>
      <w:r w:rsidRPr="00CC56AC">
        <w:rPr>
          <w:sz w:val="18"/>
          <w:lang w:val="fr-FR"/>
        </w:rPr>
        <w:t>G.</w:t>
      </w:r>
      <w:r>
        <w:rPr>
          <w:sz w:val="18"/>
          <w:lang w:val="fr-FR"/>
        </w:rPr>
        <w:t> </w:t>
      </w:r>
      <w:r w:rsidRPr="00CC56AC">
        <w:rPr>
          <w:sz w:val="18"/>
          <w:lang w:val="fr-FR"/>
        </w:rPr>
        <w:t>N. (1979).  Modified joint regression analysis for incomplete variety x environment data.  J.</w:t>
      </w:r>
      <w:r>
        <w:rPr>
          <w:sz w:val="18"/>
          <w:lang w:val="fr-FR"/>
        </w:rPr>
        <w:t> </w:t>
      </w:r>
      <w:r w:rsidRPr="00CC56AC">
        <w:rPr>
          <w:sz w:val="18"/>
          <w:lang w:val="fr-FR"/>
        </w:rPr>
        <w:t>Agric. Sci. Camb. 93, 81</w:t>
      </w:r>
      <w:r>
        <w:rPr>
          <w:sz w:val="18"/>
          <w:lang w:val="fr-FR"/>
        </w:rPr>
        <w:noBreakHyphen/>
      </w:r>
      <w:r w:rsidRPr="00CC56AC">
        <w:rPr>
          <w:sz w:val="18"/>
          <w:lang w:val="fr-FR"/>
        </w:rPr>
        <w:t>86.</w:t>
      </w:r>
    </w:p>
    <w:p w:rsidR="0009782F" w:rsidRPr="00CC56AC" w:rsidRDefault="0009782F" w:rsidP="0009782F">
      <w:pPr>
        <w:ind w:left="567" w:right="708"/>
        <w:rPr>
          <w:sz w:val="18"/>
          <w:lang w:val="fr-FR"/>
        </w:rPr>
      </w:pPr>
    </w:p>
    <w:p w:rsidR="0009782F" w:rsidRPr="00CC56AC" w:rsidRDefault="0009782F" w:rsidP="0009782F">
      <w:pPr>
        <w:ind w:left="567" w:right="708"/>
        <w:rPr>
          <w:sz w:val="18"/>
          <w:lang w:val="fr-FR"/>
        </w:rPr>
      </w:pPr>
      <w:r w:rsidRPr="00CC56AC">
        <w:rPr>
          <w:sz w:val="18"/>
          <w:lang w:val="fr-FR"/>
        </w:rPr>
        <w:t>PATTERSON, H.</w:t>
      </w:r>
      <w:r>
        <w:rPr>
          <w:sz w:val="18"/>
          <w:lang w:val="fr-FR"/>
        </w:rPr>
        <w:t> </w:t>
      </w:r>
      <w:r w:rsidRPr="00CC56AC">
        <w:rPr>
          <w:sz w:val="18"/>
          <w:lang w:val="fr-FR"/>
        </w:rPr>
        <w:t>D. &amp; WEATHERUP, S.</w:t>
      </w:r>
      <w:r>
        <w:rPr>
          <w:sz w:val="18"/>
          <w:lang w:val="fr-FR"/>
        </w:rPr>
        <w:t> </w:t>
      </w:r>
      <w:r w:rsidRPr="00CC56AC">
        <w:rPr>
          <w:sz w:val="18"/>
          <w:lang w:val="fr-FR"/>
        </w:rPr>
        <w:t>T.</w:t>
      </w:r>
      <w:r>
        <w:rPr>
          <w:sz w:val="18"/>
          <w:lang w:val="fr-FR"/>
        </w:rPr>
        <w:t> </w:t>
      </w:r>
      <w:r w:rsidRPr="00CC56AC">
        <w:rPr>
          <w:sz w:val="18"/>
          <w:lang w:val="fr-FR"/>
        </w:rPr>
        <w:t>C. (1984).  Statistical criteria for distinctness between varieties of herbage crops.  J. Agric. Sci. Camb. 102, 59</w:t>
      </w:r>
      <w:r>
        <w:rPr>
          <w:sz w:val="18"/>
          <w:lang w:val="fr-FR"/>
        </w:rPr>
        <w:noBreakHyphen/>
      </w:r>
      <w:r w:rsidRPr="00CC56AC">
        <w:rPr>
          <w:sz w:val="18"/>
          <w:lang w:val="fr-FR"/>
        </w:rPr>
        <w:t>68.</w:t>
      </w:r>
    </w:p>
    <w:p w:rsidR="0009782F" w:rsidRPr="00CC56AC" w:rsidRDefault="0009782F" w:rsidP="0009782F">
      <w:pPr>
        <w:ind w:left="567" w:right="708"/>
        <w:rPr>
          <w:sz w:val="18"/>
          <w:lang w:val="fr-FR"/>
        </w:rPr>
      </w:pPr>
    </w:p>
    <w:p w:rsidR="0009782F" w:rsidRPr="00CC56AC" w:rsidRDefault="0009782F" w:rsidP="0009782F">
      <w:pPr>
        <w:ind w:left="567" w:right="708"/>
        <w:rPr>
          <w:sz w:val="18"/>
          <w:lang w:val="fr-FR"/>
        </w:rPr>
      </w:pPr>
      <w:r w:rsidRPr="00CC56AC">
        <w:rPr>
          <w:sz w:val="18"/>
          <w:lang w:val="fr-FR"/>
        </w:rPr>
        <w:t>TALBOT, M. (1990).  Aspects statistiques des écarts minimaux entre variétés.  UPOV TWC Paper TWC/VIII/9, UPOV, Genève.</w:t>
      </w:r>
    </w:p>
    <w:p w:rsidR="0009782F" w:rsidRPr="00CC56AC" w:rsidRDefault="0009782F" w:rsidP="0009782F">
      <w:pPr>
        <w:ind w:right="708"/>
        <w:jc w:val="left"/>
        <w:rPr>
          <w:lang w:val="fr-FR"/>
        </w:rPr>
      </w:pPr>
    </w:p>
    <w:p w:rsidR="0009782F" w:rsidRPr="00CC56AC" w:rsidRDefault="0009782F" w:rsidP="0009782F">
      <w:pPr>
        <w:jc w:val="left"/>
        <w:rPr>
          <w:lang w:val="fr-FR"/>
        </w:rPr>
      </w:pPr>
    </w:p>
    <w:p w:rsidR="0009782F" w:rsidRPr="00CC56AC" w:rsidRDefault="0009782F" w:rsidP="0009782F">
      <w:pPr>
        <w:pStyle w:val="Heading2"/>
        <w:rPr>
          <w:lang w:val="fr-FR"/>
        </w:rPr>
      </w:pPr>
      <w:bookmarkStart w:id="143" w:name="_Toc380058584"/>
      <w:bookmarkStart w:id="144" w:name="_Toc380066774"/>
      <w:r w:rsidRPr="00CC56AC">
        <w:rPr>
          <w:lang w:val="fr-FR"/>
        </w:rPr>
        <w:lastRenderedPageBreak/>
        <w:t>Sous</w:t>
      </w:r>
      <w:r>
        <w:rPr>
          <w:lang w:val="fr-FR"/>
        </w:rPr>
        <w:noBreakHyphen/>
      </w:r>
      <w:r w:rsidRPr="00CC56AC">
        <w:rPr>
          <w:lang w:val="fr-FR"/>
        </w:rPr>
        <w:t>section 3.6.3 (nouveau) : Adapter l</w:t>
      </w:r>
      <w:r>
        <w:rPr>
          <w:lang w:val="fr-FR"/>
        </w:rPr>
        <w:t>’</w:t>
      </w:r>
      <w:r w:rsidRPr="00CC56AC">
        <w:rPr>
          <w:lang w:val="fr-FR"/>
        </w:rPr>
        <w:t>analyse COYD à des circonstances particulières</w:t>
      </w:r>
      <w:bookmarkEnd w:id="143"/>
      <w:bookmarkEnd w:id="144"/>
    </w:p>
    <w:p w:rsidR="0009782F" w:rsidRPr="00CC56AC" w:rsidRDefault="0009782F" w:rsidP="0009782F">
      <w:pPr>
        <w:keepNext/>
        <w:rPr>
          <w:lang w:val="fr-FR"/>
        </w:rPr>
      </w:pPr>
    </w:p>
    <w:p w:rsidR="0009782F" w:rsidRPr="00CC56AC" w:rsidRDefault="0009782F" w:rsidP="0009782F">
      <w:pPr>
        <w:keepNext/>
        <w:rPr>
          <w:lang w:val="fr-FR"/>
        </w:rPr>
      </w:pPr>
      <w:r w:rsidRPr="00CC56AC">
        <w:rPr>
          <w:lang w:val="fr-FR"/>
        </w:rPr>
        <w:t>Ajouter une nouvelle sous</w:t>
      </w:r>
      <w:r>
        <w:rPr>
          <w:lang w:val="fr-FR"/>
        </w:rPr>
        <w:noBreakHyphen/>
      </w:r>
      <w:r w:rsidRPr="00CC56AC">
        <w:rPr>
          <w:lang w:val="fr-FR"/>
        </w:rPr>
        <w:t>section 3.6.3 comme suit (voir le document</w:t>
      </w:r>
      <w:r>
        <w:rPr>
          <w:lang w:val="fr-FR"/>
        </w:rPr>
        <w:t> TC</w:t>
      </w:r>
      <w:r w:rsidRPr="00CC56AC">
        <w:rPr>
          <w:lang w:val="fr-FR"/>
        </w:rPr>
        <w:t>/49/41 “Compte rendu des</w:t>
      </w:r>
      <w:r>
        <w:rPr>
          <w:lang w:val="fr-FR"/>
        </w:rPr>
        <w:t> </w:t>
      </w:r>
      <w:r w:rsidRPr="00CC56AC">
        <w:rPr>
          <w:lang w:val="fr-FR"/>
        </w:rPr>
        <w:t>conclusions”, paragraphe 57) :</w:t>
      </w:r>
    </w:p>
    <w:p w:rsidR="0009782F" w:rsidRPr="00CC56AC" w:rsidRDefault="0009782F" w:rsidP="0009782F">
      <w:pPr>
        <w:keepNext/>
        <w:rPr>
          <w:lang w:val="fr-FR"/>
        </w:rPr>
      </w:pPr>
    </w:p>
    <w:p w:rsidR="0009782F" w:rsidRPr="00CC56AC" w:rsidRDefault="0009782F" w:rsidP="0009782F">
      <w:pPr>
        <w:keepNext/>
        <w:ind w:left="567" w:right="567"/>
        <w:rPr>
          <w:sz w:val="18"/>
          <w:u w:val="single"/>
          <w:lang w:val="fr-FR"/>
        </w:rPr>
      </w:pPr>
      <w:r w:rsidRPr="003D5CDC">
        <w:rPr>
          <w:color w:val="000000"/>
          <w:sz w:val="18"/>
          <w:szCs w:val="22"/>
          <w:u w:val="single"/>
          <w:lang w:val="fr-FR"/>
        </w:rPr>
        <w:t>“</w:t>
      </w:r>
      <w:r w:rsidRPr="00CC56AC">
        <w:rPr>
          <w:sz w:val="18"/>
          <w:u w:val="single"/>
          <w:lang w:val="fr-FR"/>
        </w:rPr>
        <w:t>3.6.3</w:t>
      </w:r>
      <w:r w:rsidRPr="00CC56AC">
        <w:rPr>
          <w:sz w:val="18"/>
          <w:u w:val="single"/>
          <w:lang w:val="fr-FR"/>
        </w:rPr>
        <w:tab/>
        <w:t>Plantes présentant des caractères de groupement</w:t>
      </w:r>
    </w:p>
    <w:p w:rsidR="0009782F" w:rsidRPr="00CC56AC" w:rsidRDefault="0009782F" w:rsidP="0009782F">
      <w:pPr>
        <w:keepNext/>
        <w:ind w:left="567" w:right="567"/>
        <w:rPr>
          <w:sz w:val="18"/>
          <w:lang w:val="fr-FR"/>
        </w:rPr>
      </w:pPr>
    </w:p>
    <w:p w:rsidR="0009782F" w:rsidRDefault="0009782F" w:rsidP="0009782F">
      <w:pPr>
        <w:tabs>
          <w:tab w:val="left" w:pos="1418"/>
        </w:tabs>
        <w:ind w:left="567" w:right="567"/>
        <w:rPr>
          <w:sz w:val="18"/>
          <w:lang w:val="fr-FR"/>
        </w:rPr>
      </w:pPr>
      <w:r w:rsidRPr="003D5CDC">
        <w:rPr>
          <w:color w:val="000000"/>
          <w:sz w:val="18"/>
          <w:szCs w:val="22"/>
          <w:lang w:val="fr-FR"/>
        </w:rPr>
        <w:t>“</w:t>
      </w:r>
      <w:r w:rsidRPr="00CC56AC">
        <w:rPr>
          <w:sz w:val="18"/>
          <w:lang w:val="fr-FR"/>
        </w:rPr>
        <w:t>3.6.3.1</w:t>
      </w:r>
      <w:r w:rsidRPr="00CC56AC">
        <w:rPr>
          <w:sz w:val="18"/>
          <w:lang w:val="fr-FR"/>
        </w:rPr>
        <w:tab/>
        <w:t>Pour certaines plantes, il est possible d</w:t>
      </w:r>
      <w:r>
        <w:rPr>
          <w:sz w:val="18"/>
          <w:lang w:val="fr-FR"/>
        </w:rPr>
        <w:t>’</w:t>
      </w:r>
      <w:r w:rsidRPr="00CC56AC">
        <w:rPr>
          <w:sz w:val="18"/>
          <w:lang w:val="fr-FR"/>
        </w:rPr>
        <w:t>utiliser les caractères de groupement en vue de définir des groupes de variétés, de sorte que toutes les variétés au sein d</w:t>
      </w:r>
      <w:r>
        <w:rPr>
          <w:sz w:val="18"/>
          <w:lang w:val="fr-FR"/>
        </w:rPr>
        <w:t>’</w:t>
      </w:r>
      <w:r w:rsidRPr="00CC56AC">
        <w:rPr>
          <w:sz w:val="18"/>
          <w:lang w:val="fr-FR"/>
        </w:rPr>
        <w:t>un groupe soient distinctes de toutes les variétés d</w:t>
      </w:r>
      <w:r>
        <w:rPr>
          <w:sz w:val="18"/>
          <w:lang w:val="fr-FR"/>
        </w:rPr>
        <w:t>’</w:t>
      </w:r>
      <w:r w:rsidRPr="00CC56AC">
        <w:rPr>
          <w:sz w:val="18"/>
          <w:lang w:val="fr-FR"/>
        </w:rPr>
        <w:t>un autre groupe (“groupes distincts”).  Ce groupement peut être conservé dans la</w:t>
      </w:r>
      <w:r>
        <w:rPr>
          <w:sz w:val="18"/>
          <w:lang w:val="fr-FR"/>
        </w:rPr>
        <w:t> </w:t>
      </w:r>
      <w:r w:rsidRPr="00CC56AC">
        <w:rPr>
          <w:sz w:val="18"/>
          <w:lang w:val="fr-FR"/>
        </w:rPr>
        <w:t>configuration des essais de telle manière que, dans une réplique, les variétés du même groupe soient situées à proximité l</w:t>
      </w:r>
      <w:r>
        <w:rPr>
          <w:sz w:val="18"/>
          <w:lang w:val="fr-FR"/>
        </w:rPr>
        <w:t>’</w:t>
      </w:r>
      <w:r w:rsidRPr="00CC56AC">
        <w:rPr>
          <w:sz w:val="18"/>
          <w:lang w:val="fr-FR"/>
        </w:rPr>
        <w:t>un de l</w:t>
      </w:r>
      <w:r>
        <w:rPr>
          <w:sz w:val="18"/>
          <w:lang w:val="fr-FR"/>
        </w:rPr>
        <w:t>’</w:t>
      </w:r>
      <w:r w:rsidRPr="00CC56AC">
        <w:rPr>
          <w:sz w:val="18"/>
          <w:lang w:val="fr-FR"/>
        </w:rPr>
        <w:t>autre (voir la section 4.8 du document TG/1/3 “Catégories fonctionnelles de caractères”).</w:t>
      </w:r>
    </w:p>
    <w:p w:rsidR="0009782F" w:rsidRPr="00CC56AC" w:rsidRDefault="0009782F" w:rsidP="0009782F">
      <w:pPr>
        <w:ind w:left="567" w:right="567"/>
        <w:rPr>
          <w:sz w:val="18"/>
          <w:lang w:val="fr-FR"/>
        </w:rPr>
      </w:pPr>
    </w:p>
    <w:p w:rsidR="0009782F" w:rsidRDefault="0009782F" w:rsidP="0009782F">
      <w:pPr>
        <w:tabs>
          <w:tab w:val="left" w:pos="1418"/>
        </w:tabs>
        <w:ind w:left="567" w:right="567"/>
        <w:rPr>
          <w:sz w:val="18"/>
          <w:lang w:val="fr-FR"/>
        </w:rPr>
      </w:pPr>
      <w:r w:rsidRPr="003D5CDC">
        <w:rPr>
          <w:color w:val="000000"/>
          <w:sz w:val="18"/>
          <w:szCs w:val="22"/>
          <w:lang w:val="fr-FR"/>
        </w:rPr>
        <w:t>“</w:t>
      </w:r>
      <w:r w:rsidRPr="00CC56AC">
        <w:rPr>
          <w:sz w:val="18"/>
          <w:lang w:val="fr-FR"/>
        </w:rPr>
        <w:t>3.6.3.2</w:t>
      </w:r>
      <w:r w:rsidRPr="00CC56AC">
        <w:rPr>
          <w:sz w:val="18"/>
          <w:lang w:val="fr-FR"/>
        </w:rPr>
        <w:tab/>
        <w:t>Lorsque le groupement est possible, de sorte que toutes les variétés au sein d</w:t>
      </w:r>
      <w:r>
        <w:rPr>
          <w:sz w:val="18"/>
          <w:lang w:val="fr-FR"/>
        </w:rPr>
        <w:t>’</w:t>
      </w:r>
      <w:r w:rsidRPr="00CC56AC">
        <w:rPr>
          <w:sz w:val="18"/>
          <w:lang w:val="fr-FR"/>
        </w:rPr>
        <w:t>un groupe soient distinctes de toutes les variétés d</w:t>
      </w:r>
      <w:r>
        <w:rPr>
          <w:sz w:val="18"/>
          <w:lang w:val="fr-FR"/>
        </w:rPr>
        <w:t>’</w:t>
      </w:r>
      <w:r w:rsidRPr="00CC56AC">
        <w:rPr>
          <w:sz w:val="18"/>
          <w:lang w:val="fr-FR"/>
        </w:rPr>
        <w:t>un autre groupe, les comparaisons sont uniquement nécessaires entre variétés du même groupe.  Étant donné que les variétés au sein des groupes tendent à être plus similaires, il est possible d</w:t>
      </w:r>
      <w:r>
        <w:rPr>
          <w:sz w:val="18"/>
          <w:lang w:val="fr-FR"/>
        </w:rPr>
        <w:t>’</w:t>
      </w:r>
      <w:r w:rsidRPr="00CC56AC">
        <w:rPr>
          <w:sz w:val="18"/>
          <w:lang w:val="fr-FR"/>
        </w:rPr>
        <w:t>adapter la méthode d</w:t>
      </w:r>
      <w:r>
        <w:rPr>
          <w:sz w:val="18"/>
          <w:lang w:val="fr-FR"/>
        </w:rPr>
        <w:t>’</w:t>
      </w:r>
      <w:r w:rsidRPr="00CC56AC">
        <w:rPr>
          <w:sz w:val="18"/>
          <w:lang w:val="fr-FR"/>
        </w:rPr>
        <w:t>analyse COYD en tenant compte des groupes.  S</w:t>
      </w:r>
      <w:r>
        <w:rPr>
          <w:sz w:val="18"/>
          <w:lang w:val="fr-FR"/>
        </w:rPr>
        <w:t>’</w:t>
      </w:r>
      <w:r w:rsidRPr="00CC56AC">
        <w:rPr>
          <w:sz w:val="18"/>
          <w:lang w:val="fr-FR"/>
        </w:rPr>
        <w:t>il existe un nombre suffisant de</w:t>
      </w:r>
      <w:r w:rsidRPr="00CC56AC">
        <w:rPr>
          <w:sz w:val="16"/>
          <w:szCs w:val="18"/>
          <w:lang w:val="fr-FR"/>
        </w:rPr>
        <w:t xml:space="preserve"> </w:t>
      </w:r>
      <w:r w:rsidRPr="00CC56AC">
        <w:rPr>
          <w:sz w:val="18"/>
          <w:lang w:val="fr-FR"/>
        </w:rPr>
        <w:t>variétés dans chaque groupe, l</w:t>
      </w:r>
      <w:r>
        <w:rPr>
          <w:sz w:val="18"/>
          <w:lang w:val="fr-FR"/>
        </w:rPr>
        <w:t>’</w:t>
      </w:r>
      <w:r w:rsidRPr="00CC56AC">
        <w:rPr>
          <w:sz w:val="18"/>
          <w:lang w:val="fr-FR"/>
        </w:rPr>
        <w:t>analyse COYD peut être effectuée séparément pour chaque groupe.  Toutefois, dans la pratique, certains groupes contiennent généralement trop peu de variétés.  Dans de tels cas, l</w:t>
      </w:r>
      <w:r>
        <w:rPr>
          <w:sz w:val="18"/>
          <w:lang w:val="fr-FR"/>
        </w:rPr>
        <w:t>’</w:t>
      </w:r>
      <w:r w:rsidRPr="00CC56AC">
        <w:rPr>
          <w:sz w:val="18"/>
          <w:lang w:val="fr-FR"/>
        </w:rPr>
        <w:t>analyse de la variance sur plusieurs années (COYD) peut être ajustée de manière à tenir compte du groupement.  Cette méthode est dénommée analyse COYD de groupe (COYDG).</w:t>
      </w:r>
    </w:p>
    <w:p w:rsidR="0009782F" w:rsidRPr="00CC56AC" w:rsidRDefault="0009782F" w:rsidP="0009782F">
      <w:pPr>
        <w:ind w:left="567" w:right="567"/>
        <w:rPr>
          <w:sz w:val="18"/>
          <w:lang w:val="fr-FR"/>
        </w:rPr>
      </w:pPr>
    </w:p>
    <w:p w:rsidR="0009782F" w:rsidRPr="00CC56AC" w:rsidRDefault="0009782F" w:rsidP="0009782F">
      <w:pPr>
        <w:tabs>
          <w:tab w:val="left" w:pos="1418"/>
        </w:tabs>
        <w:ind w:left="567" w:right="567"/>
        <w:rPr>
          <w:sz w:val="18"/>
          <w:lang w:val="fr-FR"/>
        </w:rPr>
      </w:pPr>
      <w:r w:rsidRPr="003D5CDC">
        <w:rPr>
          <w:color w:val="000000"/>
          <w:sz w:val="18"/>
          <w:szCs w:val="22"/>
          <w:lang w:val="fr-FR"/>
        </w:rPr>
        <w:t>“</w:t>
      </w:r>
      <w:r w:rsidRPr="00CC56AC">
        <w:rPr>
          <w:sz w:val="18"/>
          <w:lang w:val="fr-FR"/>
        </w:rPr>
        <w:t>3.6.3.3</w:t>
      </w:r>
      <w:r w:rsidRPr="00CC56AC">
        <w:rPr>
          <w:sz w:val="18"/>
          <w:lang w:val="fr-FR"/>
        </w:rPr>
        <w:tab/>
        <w:t>Si l</w:t>
      </w:r>
      <w:r>
        <w:rPr>
          <w:sz w:val="18"/>
          <w:lang w:val="fr-FR"/>
        </w:rPr>
        <w:t>’</w:t>
      </w:r>
      <w:r w:rsidRPr="00CC56AC">
        <w:rPr>
          <w:sz w:val="18"/>
          <w:lang w:val="fr-FR"/>
        </w:rPr>
        <w:t>analyse COYD standard de la variance définit des termes pour “année” et “variété”, l</w:t>
      </w:r>
      <w:r>
        <w:rPr>
          <w:sz w:val="18"/>
          <w:lang w:val="fr-FR"/>
        </w:rPr>
        <w:t>’</w:t>
      </w:r>
      <w:r w:rsidRPr="00CC56AC">
        <w:rPr>
          <w:sz w:val="18"/>
          <w:lang w:val="fr-FR"/>
        </w:rPr>
        <w:t>analyse COYDG définit des termes pour “année”, “groupe”, “variété au sein d</w:t>
      </w:r>
      <w:r>
        <w:rPr>
          <w:sz w:val="18"/>
          <w:lang w:val="fr-FR"/>
        </w:rPr>
        <w:t>’</w:t>
      </w:r>
      <w:r w:rsidRPr="00CC56AC">
        <w:rPr>
          <w:sz w:val="18"/>
          <w:lang w:val="fr-FR"/>
        </w:rPr>
        <w:t>un groupe” et “groupe par année”.  La PPDS est dès lors calculée en ce qui concerne les comparaisons entre paires de variétés au</w:t>
      </w:r>
      <w:r>
        <w:rPr>
          <w:sz w:val="18"/>
          <w:lang w:val="fr-FR"/>
        </w:rPr>
        <w:t> </w:t>
      </w:r>
      <w:r w:rsidRPr="00CC56AC">
        <w:rPr>
          <w:sz w:val="18"/>
          <w:lang w:val="fr-FR"/>
        </w:rPr>
        <w:t>sein du même groupe.  Il est supposé que la même erreur type s</w:t>
      </w:r>
      <w:r>
        <w:rPr>
          <w:sz w:val="18"/>
          <w:lang w:val="fr-FR"/>
        </w:rPr>
        <w:t>’</w:t>
      </w:r>
      <w:r w:rsidRPr="00CC56AC">
        <w:rPr>
          <w:sz w:val="18"/>
          <w:lang w:val="fr-FR"/>
        </w:rPr>
        <w:t>applique dans tous les groupes.  Il</w:t>
      </w:r>
      <w:r>
        <w:rPr>
          <w:sz w:val="18"/>
          <w:lang w:val="fr-FR"/>
        </w:rPr>
        <w:t> </w:t>
      </w:r>
      <w:r w:rsidRPr="00CC56AC">
        <w:rPr>
          <w:sz w:val="18"/>
          <w:lang w:val="fr-FR"/>
        </w:rPr>
        <w:t>convient de noter qu</w:t>
      </w:r>
      <w:r>
        <w:rPr>
          <w:sz w:val="18"/>
          <w:lang w:val="fr-FR"/>
        </w:rPr>
        <w:t>’</w:t>
      </w:r>
      <w:r w:rsidRPr="00CC56AC">
        <w:rPr>
          <w:sz w:val="18"/>
          <w:lang w:val="fr-FR"/>
        </w:rPr>
        <w:t>une valeur plus importante concernant la PPDS s</w:t>
      </w:r>
      <w:r>
        <w:rPr>
          <w:sz w:val="18"/>
          <w:lang w:val="fr-FR"/>
        </w:rPr>
        <w:t>’</w:t>
      </w:r>
      <w:r w:rsidRPr="00CC56AC">
        <w:rPr>
          <w:sz w:val="18"/>
          <w:lang w:val="fr-FR"/>
        </w:rPr>
        <w:t>applique pour les comparaisons entre paires de variétés de groupes différents.</w:t>
      </w:r>
    </w:p>
    <w:p w:rsidR="0009782F" w:rsidRPr="00CC56AC" w:rsidRDefault="0009782F" w:rsidP="0009782F">
      <w:pPr>
        <w:ind w:left="567"/>
        <w:rPr>
          <w:sz w:val="18"/>
          <w:lang w:val="fr-FR"/>
        </w:rPr>
      </w:pPr>
    </w:p>
    <w:p w:rsidR="0009782F" w:rsidRPr="00CC56AC" w:rsidRDefault="0009782F" w:rsidP="0009782F">
      <w:pPr>
        <w:tabs>
          <w:tab w:val="left" w:pos="1418"/>
        </w:tabs>
        <w:ind w:left="567"/>
        <w:rPr>
          <w:sz w:val="18"/>
          <w:lang w:val="fr-FR"/>
        </w:rPr>
      </w:pPr>
      <w:r w:rsidRPr="003D5CDC">
        <w:rPr>
          <w:color w:val="000000"/>
          <w:sz w:val="18"/>
          <w:szCs w:val="22"/>
          <w:lang w:val="fr-FR"/>
        </w:rPr>
        <w:t>“</w:t>
      </w:r>
      <w:r w:rsidRPr="00CC56AC">
        <w:rPr>
          <w:sz w:val="18"/>
          <w:lang w:val="fr-FR"/>
        </w:rPr>
        <w:t>3.6.3.4</w:t>
      </w:r>
      <w:r w:rsidRPr="00CC56AC">
        <w:rPr>
          <w:sz w:val="18"/>
          <w:lang w:val="fr-FR"/>
        </w:rPr>
        <w:tab/>
        <w:t>Ainsi, la PPDS pour la COYDG est obtenue de la manière suivante : LSD</w:t>
      </w:r>
      <w:r w:rsidRPr="00CC56AC">
        <w:rPr>
          <w:i/>
          <w:sz w:val="18"/>
          <w:vertAlign w:val="subscript"/>
          <w:lang w:val="fr-FR"/>
        </w:rPr>
        <w:t>p</w:t>
      </w:r>
      <w:r w:rsidRPr="00CC56AC">
        <w:rPr>
          <w:sz w:val="18"/>
          <w:lang w:val="fr-FR"/>
        </w:rPr>
        <w:t xml:space="preserve"> = </w:t>
      </w:r>
      <w:r w:rsidRPr="00CC56AC">
        <w:rPr>
          <w:i/>
          <w:sz w:val="18"/>
          <w:lang w:val="fr-FR"/>
        </w:rPr>
        <w:t>t</w:t>
      </w:r>
      <w:r w:rsidRPr="00CC56AC">
        <w:rPr>
          <w:i/>
          <w:sz w:val="18"/>
          <w:vertAlign w:val="subscript"/>
          <w:lang w:val="fr-FR"/>
        </w:rPr>
        <w:t>p</w:t>
      </w:r>
      <w:r w:rsidRPr="00CC56AC">
        <w:rPr>
          <w:sz w:val="18"/>
          <w:lang w:val="fr-FR"/>
        </w:rPr>
        <w:t xml:space="preserve"> x </w:t>
      </w:r>
      <w:r w:rsidRPr="00CC56AC">
        <w:rPr>
          <w:position w:val="-12"/>
          <w:sz w:val="18"/>
          <w:lang w:val="fr-FR"/>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18pt" o:ole="" fillcolor="window">
            <v:imagedata r:id="rId32" o:title=""/>
          </v:shape>
          <o:OLEObject Type="Embed" ProgID="Equation.3" ShapeID="_x0000_i1025" DrawAspect="Content" ObjectID="_1460301222" r:id="rId33"/>
        </w:object>
      </w:r>
      <w:r w:rsidRPr="00CC56AC">
        <w:rPr>
          <w:sz w:val="18"/>
          <w:lang w:val="fr-FR"/>
        </w:rPr>
        <w:tab/>
      </w:r>
    </w:p>
    <w:p w:rsidR="0009782F" w:rsidRPr="00CC56AC" w:rsidRDefault="0009782F" w:rsidP="0009782F">
      <w:pPr>
        <w:ind w:left="567"/>
        <w:rPr>
          <w:sz w:val="18"/>
          <w:lang w:val="fr-FR"/>
        </w:rPr>
      </w:pPr>
    </w:p>
    <w:p w:rsidR="0009782F" w:rsidRPr="00CC56AC" w:rsidRDefault="0009782F" w:rsidP="0009782F">
      <w:pPr>
        <w:ind w:left="567" w:right="567"/>
        <w:rPr>
          <w:sz w:val="18"/>
          <w:lang w:val="fr-FR"/>
        </w:rPr>
      </w:pPr>
      <w:r w:rsidRPr="00CC56AC">
        <w:rPr>
          <w:sz w:val="18"/>
          <w:lang w:val="fr-FR"/>
        </w:rPr>
        <w:t>dans laquelle</w:t>
      </w:r>
      <w:r w:rsidRPr="00CC56AC">
        <w:rPr>
          <w:sz w:val="18"/>
          <w:lang w:val="fr-FR"/>
        </w:rPr>
        <w:tab/>
      </w:r>
      <w:r w:rsidRPr="00CC56AC">
        <w:rPr>
          <w:position w:val="-12"/>
          <w:sz w:val="18"/>
          <w:lang w:val="fr-FR"/>
        </w:rPr>
        <w:object w:dxaOrig="660" w:dyaOrig="360">
          <v:shape id="_x0000_i1026" type="#_x0000_t75" style="width:33.25pt;height:18pt" o:ole="" fillcolor="window">
            <v:imagedata r:id="rId34" o:title=""/>
          </v:shape>
          <o:OLEObject Type="Embed" ProgID="Equation.3" ShapeID="_x0000_i1026" DrawAspect="Content" ObjectID="_1460301223" r:id="rId35"/>
        </w:object>
      </w:r>
      <w:r w:rsidRPr="00CC56AC">
        <w:rPr>
          <w:sz w:val="18"/>
          <w:lang w:val="fr-FR"/>
        </w:rPr>
        <w:t>est l</w:t>
      </w:r>
      <w:r>
        <w:rPr>
          <w:sz w:val="18"/>
          <w:lang w:val="fr-FR"/>
        </w:rPr>
        <w:t>’</w:t>
      </w:r>
      <w:r w:rsidRPr="00CC56AC">
        <w:rPr>
          <w:sz w:val="18"/>
          <w:lang w:val="fr-FR"/>
        </w:rPr>
        <w:t>erreur type pour la différence entre deux variétés au sein du même groupe calculée comme suit :</w:t>
      </w:r>
    </w:p>
    <w:p w:rsidR="0009782F" w:rsidRPr="00CC56AC" w:rsidRDefault="0009782F" w:rsidP="0009782F">
      <w:pPr>
        <w:ind w:left="567" w:right="567"/>
        <w:rPr>
          <w:sz w:val="18"/>
          <w:lang w:val="fr-FR"/>
        </w:rPr>
      </w:pPr>
    </w:p>
    <w:p w:rsidR="0009782F" w:rsidRPr="00CC56AC" w:rsidRDefault="0009782F" w:rsidP="0009782F">
      <w:pPr>
        <w:ind w:left="1134"/>
        <w:rPr>
          <w:lang w:val="fr-FR"/>
        </w:rPr>
      </w:pPr>
      <w:r w:rsidRPr="00CC56AC">
        <w:rPr>
          <w:position w:val="-24"/>
          <w:lang w:val="fr-FR"/>
        </w:rPr>
        <w:object w:dxaOrig="5720" w:dyaOrig="680">
          <v:shape id="_x0000_i1027" type="#_x0000_t75" style="width:267.9pt;height:31.15pt" o:ole="">
            <v:imagedata r:id="rId36" o:title=""/>
          </v:shape>
          <o:OLEObject Type="Embed" ProgID="Equation.3" ShapeID="_x0000_i1027" DrawAspect="Content" ObjectID="_1460301224" r:id="rId37"/>
        </w:object>
      </w:r>
    </w:p>
    <w:p w:rsidR="0009782F" w:rsidRPr="00CC56AC" w:rsidRDefault="0009782F" w:rsidP="0009782F">
      <w:pPr>
        <w:ind w:left="567"/>
        <w:rPr>
          <w:sz w:val="18"/>
          <w:lang w:val="fr-FR"/>
        </w:rPr>
      </w:pPr>
    </w:p>
    <w:p w:rsidR="0009782F" w:rsidRDefault="0009782F" w:rsidP="0009782F">
      <w:pPr>
        <w:ind w:left="567" w:right="567"/>
        <w:rPr>
          <w:sz w:val="18"/>
          <w:lang w:val="fr-FR"/>
        </w:rPr>
      </w:pPr>
      <w:r w:rsidRPr="003D5CDC">
        <w:rPr>
          <w:color w:val="000000"/>
          <w:sz w:val="18"/>
          <w:szCs w:val="22"/>
          <w:lang w:val="fr-FR"/>
        </w:rPr>
        <w:t>“</w:t>
      </w:r>
      <w:r w:rsidRPr="00CC56AC">
        <w:rPr>
          <w:sz w:val="18"/>
          <w:lang w:val="fr-FR"/>
        </w:rPr>
        <w:t>Il convient de noter que le carré moyen des variétés dans un groupe/années équivaut au carré moyen résiduel obtenu par l</w:t>
      </w:r>
      <w:r>
        <w:rPr>
          <w:sz w:val="18"/>
          <w:lang w:val="fr-FR"/>
        </w:rPr>
        <w:t>’</w:t>
      </w:r>
      <w:r w:rsidRPr="00CC56AC">
        <w:rPr>
          <w:sz w:val="18"/>
          <w:lang w:val="fr-FR"/>
        </w:rPr>
        <w:t>analyse COYDG de la variance.</w:t>
      </w:r>
    </w:p>
    <w:p w:rsidR="0009782F" w:rsidRPr="00CC56AC" w:rsidRDefault="0009782F" w:rsidP="0009782F">
      <w:pPr>
        <w:ind w:left="567" w:right="567"/>
        <w:rPr>
          <w:sz w:val="18"/>
          <w:lang w:val="fr-FR"/>
        </w:rPr>
      </w:pPr>
    </w:p>
    <w:p w:rsidR="0009782F" w:rsidRDefault="0009782F" w:rsidP="0009782F">
      <w:pPr>
        <w:tabs>
          <w:tab w:val="left" w:pos="1418"/>
        </w:tabs>
        <w:ind w:left="567" w:right="567"/>
        <w:rPr>
          <w:sz w:val="18"/>
          <w:lang w:val="fr-FR"/>
        </w:rPr>
      </w:pPr>
      <w:r w:rsidRPr="003D5CDC">
        <w:rPr>
          <w:color w:val="000000"/>
          <w:sz w:val="18"/>
          <w:szCs w:val="22"/>
          <w:lang w:val="fr-FR"/>
        </w:rPr>
        <w:t>“</w:t>
      </w:r>
      <w:r w:rsidRPr="00CC56AC">
        <w:rPr>
          <w:sz w:val="18"/>
          <w:lang w:val="fr-FR"/>
        </w:rPr>
        <w:t>3.6.3.5</w:t>
      </w:r>
      <w:r w:rsidRPr="00CC56AC">
        <w:rPr>
          <w:sz w:val="18"/>
          <w:lang w:val="fr-FR"/>
        </w:rPr>
        <w:tab/>
        <w:t>La PPDS de l</w:t>
      </w:r>
      <w:r>
        <w:rPr>
          <w:sz w:val="18"/>
          <w:lang w:val="fr-FR"/>
        </w:rPr>
        <w:t>’</w:t>
      </w:r>
      <w:r w:rsidRPr="00CC56AC">
        <w:rPr>
          <w:sz w:val="18"/>
          <w:lang w:val="fr-FR"/>
        </w:rPr>
        <w:t>analyse COYDG est utilisée en lieu et place de la PPDS de l</w:t>
      </w:r>
      <w:r>
        <w:rPr>
          <w:sz w:val="18"/>
          <w:lang w:val="fr-FR"/>
        </w:rPr>
        <w:t>’</w:t>
      </w:r>
      <w:r w:rsidRPr="00CC56AC">
        <w:rPr>
          <w:sz w:val="18"/>
          <w:lang w:val="fr-FR"/>
        </w:rPr>
        <w:t>analyse COYD comme critère pour la distinction.  En règle générale, elle doit être moins élevée.  Toutefois, il serait judicieux de vérifier si tel est le cas dans les séries de données enregistrées dans le passé.</w:t>
      </w:r>
    </w:p>
    <w:p w:rsidR="0009782F" w:rsidRPr="00CC56AC" w:rsidRDefault="0009782F" w:rsidP="0009782F">
      <w:pPr>
        <w:ind w:left="567" w:right="567"/>
        <w:rPr>
          <w:sz w:val="18"/>
          <w:lang w:val="fr-FR"/>
        </w:rPr>
      </w:pPr>
    </w:p>
    <w:p w:rsidR="0009782F" w:rsidRDefault="0009782F" w:rsidP="0009782F">
      <w:pPr>
        <w:tabs>
          <w:tab w:val="left" w:pos="1418"/>
        </w:tabs>
        <w:ind w:left="567" w:right="567"/>
        <w:rPr>
          <w:sz w:val="18"/>
          <w:lang w:val="fr-FR"/>
        </w:rPr>
      </w:pPr>
      <w:r w:rsidRPr="003D5CDC">
        <w:rPr>
          <w:color w:val="000000"/>
          <w:sz w:val="18"/>
          <w:szCs w:val="22"/>
          <w:lang w:val="fr-FR"/>
        </w:rPr>
        <w:t>“</w:t>
      </w:r>
      <w:r w:rsidRPr="00CC56AC">
        <w:rPr>
          <w:sz w:val="18"/>
          <w:lang w:val="fr-FR"/>
        </w:rPr>
        <w:t>3.6.3.6</w:t>
      </w:r>
      <w:r w:rsidRPr="00CC56AC">
        <w:rPr>
          <w:sz w:val="18"/>
          <w:lang w:val="fr-FR"/>
        </w:rPr>
        <w:tab/>
        <w:t>L</w:t>
      </w:r>
      <w:r>
        <w:rPr>
          <w:sz w:val="18"/>
          <w:lang w:val="fr-FR"/>
        </w:rPr>
        <w:t>’</w:t>
      </w:r>
      <w:r w:rsidRPr="00CC56AC">
        <w:rPr>
          <w:sz w:val="18"/>
          <w:lang w:val="fr-FR"/>
        </w:rPr>
        <w:t>analyse COYDG peut être réalisée en utilisant le module GTVRP du logiciel DUST pour l</w:t>
      </w:r>
      <w:r>
        <w:rPr>
          <w:sz w:val="18"/>
          <w:lang w:val="fr-FR"/>
        </w:rPr>
        <w:t>’</w:t>
      </w:r>
      <w:r w:rsidRPr="00CC56AC">
        <w:rPr>
          <w:sz w:val="18"/>
          <w:lang w:val="fr-FR"/>
        </w:rPr>
        <w:t>analyse statistique des données DHS, que l</w:t>
      </w:r>
      <w:r>
        <w:rPr>
          <w:sz w:val="18"/>
          <w:lang w:val="fr-FR"/>
        </w:rPr>
        <w:t>’</w:t>
      </w:r>
      <w:r w:rsidRPr="00CC56AC">
        <w:rPr>
          <w:sz w:val="18"/>
          <w:lang w:val="fr-FR"/>
        </w:rPr>
        <w:t>on peut se procurer en s</w:t>
      </w:r>
      <w:r>
        <w:rPr>
          <w:sz w:val="18"/>
          <w:lang w:val="fr-FR"/>
        </w:rPr>
        <w:t>’</w:t>
      </w:r>
      <w:r w:rsidRPr="00CC56AC">
        <w:rPr>
          <w:sz w:val="18"/>
          <w:lang w:val="fr-FR"/>
        </w:rPr>
        <w:t>adressant à Mme Sally Watson (mél. : </w:t>
      </w:r>
      <w:hyperlink r:id="rId38" w:history="1">
        <w:r w:rsidRPr="00CC56AC">
          <w:rPr>
            <w:rStyle w:val="Hyperlink"/>
            <w:iCs/>
            <w:sz w:val="18"/>
            <w:lang w:val="fr-FR"/>
          </w:rPr>
          <w:t>info@afbini.gov.uk</w:t>
        </w:r>
      </w:hyperlink>
      <w:r w:rsidRPr="00CC56AC">
        <w:rPr>
          <w:sz w:val="18"/>
          <w:lang w:val="fr-FR"/>
        </w:rPr>
        <w:t>) ou à l</w:t>
      </w:r>
      <w:r>
        <w:rPr>
          <w:sz w:val="18"/>
          <w:lang w:val="fr-FR"/>
        </w:rPr>
        <w:t>’</w:t>
      </w:r>
      <w:r w:rsidRPr="00CC56AC">
        <w:rPr>
          <w:sz w:val="18"/>
          <w:lang w:val="fr-FR"/>
        </w:rPr>
        <w:t xml:space="preserve">adresse suivante : </w:t>
      </w:r>
      <w:hyperlink r:id="rId39" w:history="1">
        <w:r w:rsidRPr="00CC56AC">
          <w:rPr>
            <w:rStyle w:val="Hyperlink"/>
            <w:iCs/>
            <w:sz w:val="18"/>
            <w:lang w:val="fr-FR"/>
          </w:rPr>
          <w:t>http://www.afbini.gov.uk/dustnt.htm</w:t>
        </w:r>
      </w:hyperlink>
      <w:r w:rsidRPr="00CC56AC">
        <w:rPr>
          <w:iCs/>
          <w:sz w:val="18"/>
          <w:lang w:val="fr-FR"/>
        </w:rPr>
        <w:t>.</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pStyle w:val="Heading2"/>
        <w:rPr>
          <w:lang w:val="fr-FR"/>
        </w:rPr>
      </w:pPr>
      <w:bookmarkStart w:id="145" w:name="_Toc380058585"/>
      <w:bookmarkStart w:id="146" w:name="_Toc380066775"/>
      <w:r w:rsidRPr="00CC56AC">
        <w:rPr>
          <w:lang w:val="fr-FR"/>
        </w:rPr>
        <w:t>Section 4 : Méthode du 2x1%</w:t>
      </w:r>
      <w:bookmarkEnd w:id="145"/>
      <w:bookmarkEnd w:id="146"/>
    </w:p>
    <w:p w:rsidR="0009782F" w:rsidRPr="00CC56AC" w:rsidRDefault="0009782F" w:rsidP="0009782F">
      <w:pPr>
        <w:rPr>
          <w:lang w:val="fr-FR"/>
        </w:rPr>
      </w:pPr>
    </w:p>
    <w:p w:rsidR="0009782F" w:rsidRPr="00CC56AC" w:rsidRDefault="0009782F" w:rsidP="0009782F">
      <w:pPr>
        <w:rPr>
          <w:lang w:val="fr-FR"/>
        </w:rPr>
      </w:pPr>
      <w:r w:rsidRPr="00CC56AC">
        <w:rPr>
          <w:lang w:val="fr-FR"/>
        </w:rPr>
        <w:t>Remplacer la section 4 par le texte suivant (voir le document</w:t>
      </w:r>
      <w:r>
        <w:rPr>
          <w:lang w:val="fr-FR"/>
        </w:rPr>
        <w:t> TC</w:t>
      </w:r>
      <w:r w:rsidRPr="00CC56AC">
        <w:rPr>
          <w:lang w:val="fr-FR"/>
        </w:rPr>
        <w:t>/49/41 “Compte rendu des conclusions”, paragraphe 59) :</w:t>
      </w:r>
    </w:p>
    <w:p w:rsidR="0009782F" w:rsidRPr="00CC56AC" w:rsidRDefault="0009782F" w:rsidP="0009782F">
      <w:pPr>
        <w:rPr>
          <w:lang w:val="fr-FR"/>
        </w:rPr>
      </w:pPr>
    </w:p>
    <w:p w:rsidR="0009782F" w:rsidRPr="00CC56AC" w:rsidRDefault="0009782F" w:rsidP="0009782F">
      <w:pPr>
        <w:ind w:left="567" w:right="567"/>
        <w:rPr>
          <w:sz w:val="18"/>
          <w:lang w:val="fr-FR"/>
        </w:rPr>
      </w:pPr>
      <w:r w:rsidRPr="003D5CDC">
        <w:rPr>
          <w:color w:val="000000"/>
          <w:sz w:val="18"/>
          <w:szCs w:val="22"/>
          <w:lang w:val="fr-FR"/>
        </w:rPr>
        <w:t>“</w:t>
      </w:r>
      <w:r w:rsidRPr="00CC56AC">
        <w:rPr>
          <w:sz w:val="18"/>
          <w:lang w:val="fr-FR"/>
        </w:rPr>
        <w:t>4.</w:t>
      </w:r>
      <w:r w:rsidRPr="00CC56AC">
        <w:rPr>
          <w:sz w:val="18"/>
          <w:lang w:val="fr-FR"/>
        </w:rPr>
        <w:tab/>
        <w:t>MÉTHODE DES 2x1%</w:t>
      </w:r>
    </w:p>
    <w:p w:rsidR="0009782F" w:rsidRPr="00CC56AC" w:rsidRDefault="0009782F" w:rsidP="0009782F">
      <w:pPr>
        <w:ind w:left="567" w:right="567"/>
        <w:rPr>
          <w:sz w:val="18"/>
          <w:lang w:val="fr-FR"/>
        </w:rPr>
      </w:pPr>
    </w:p>
    <w:p w:rsidR="0009782F" w:rsidRPr="00CC56AC" w:rsidRDefault="0009782F" w:rsidP="0009782F">
      <w:pPr>
        <w:ind w:left="567" w:right="567"/>
        <w:rPr>
          <w:sz w:val="18"/>
          <w:u w:val="single"/>
          <w:lang w:val="fr-FR"/>
        </w:rPr>
      </w:pPr>
      <w:r w:rsidRPr="003D5CDC">
        <w:rPr>
          <w:color w:val="000000"/>
          <w:sz w:val="18"/>
          <w:szCs w:val="22"/>
          <w:u w:val="single"/>
          <w:lang w:val="fr-FR"/>
        </w:rPr>
        <w:t>“</w:t>
      </w:r>
      <w:r w:rsidRPr="00CC56AC">
        <w:rPr>
          <w:sz w:val="18"/>
          <w:u w:val="single"/>
          <w:lang w:val="fr-FR"/>
        </w:rPr>
        <w:t>4.1</w:t>
      </w:r>
      <w:r w:rsidRPr="00CC56AC">
        <w:rPr>
          <w:sz w:val="18"/>
          <w:u w:val="single"/>
          <w:lang w:val="fr-FR"/>
        </w:rPr>
        <w:tab/>
        <w:t>Critères d</w:t>
      </w:r>
      <w:r>
        <w:rPr>
          <w:sz w:val="18"/>
          <w:u w:val="single"/>
          <w:lang w:val="fr-FR"/>
        </w:rPr>
        <w:t>’</w:t>
      </w:r>
      <w:r w:rsidRPr="00CC56AC">
        <w:rPr>
          <w:sz w:val="18"/>
          <w:u w:val="single"/>
          <w:lang w:val="fr-FR"/>
        </w:rPr>
        <w:t>utilisation de l</w:t>
      </w:r>
      <w:r>
        <w:rPr>
          <w:sz w:val="18"/>
          <w:u w:val="single"/>
          <w:lang w:val="fr-FR"/>
        </w:rPr>
        <w:t>’</w:t>
      </w:r>
      <w:r w:rsidRPr="00CC56AC">
        <w:rPr>
          <w:sz w:val="18"/>
          <w:u w:val="single"/>
          <w:lang w:val="fr-FR"/>
        </w:rPr>
        <w:t>analyse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3D5CDC">
        <w:rPr>
          <w:caps/>
          <w:color w:val="000000"/>
          <w:sz w:val="18"/>
          <w:szCs w:val="22"/>
          <w:lang w:val="fr-FR"/>
        </w:rPr>
        <w:t>“</w:t>
      </w:r>
      <w:r w:rsidRPr="00CC56AC">
        <w:rPr>
          <w:caps/>
          <w:sz w:val="18"/>
          <w:lang w:val="fr-FR"/>
        </w:rPr>
        <w:t>4.1.1</w:t>
      </w:r>
      <w:r w:rsidRPr="00CC56AC">
        <w:rPr>
          <w:sz w:val="18"/>
          <w:lang w:val="fr-FR"/>
        </w:rPr>
        <w:tab/>
        <w:t>L</w:t>
      </w:r>
      <w:r>
        <w:rPr>
          <w:sz w:val="18"/>
          <w:lang w:val="fr-FR"/>
        </w:rPr>
        <w:t>’</w:t>
      </w:r>
      <w:r w:rsidRPr="00CC56AC">
        <w:rPr>
          <w:sz w:val="18"/>
          <w:lang w:val="fr-FR"/>
        </w:rPr>
        <w:t>analyse 2x1% est une méthode appropriée pour évaluer la distinction des variétés :</w:t>
      </w:r>
    </w:p>
    <w:p w:rsidR="0009782F" w:rsidRPr="00CC56AC" w:rsidRDefault="0009782F" w:rsidP="0009782F">
      <w:pPr>
        <w:ind w:left="567" w:right="567"/>
        <w:rPr>
          <w:sz w:val="18"/>
          <w:lang w:val="fr-FR"/>
        </w:rPr>
      </w:pPr>
    </w:p>
    <w:p w:rsidR="0009782F" w:rsidRPr="00CC56AC" w:rsidRDefault="0009782F" w:rsidP="0009782F">
      <w:pPr>
        <w:pStyle w:val="ListParagraph"/>
        <w:numPr>
          <w:ilvl w:val="0"/>
          <w:numId w:val="9"/>
        </w:numPr>
        <w:ind w:left="1418" w:right="567" w:hanging="284"/>
        <w:rPr>
          <w:sz w:val="18"/>
          <w:lang w:val="fr-FR"/>
        </w:rPr>
      </w:pPr>
      <w:r w:rsidRPr="00CC56AC">
        <w:rPr>
          <w:sz w:val="18"/>
          <w:lang w:val="fr-FR"/>
        </w:rPr>
        <w:t>lorsque le caractère est quantitatif;</w:t>
      </w:r>
    </w:p>
    <w:p w:rsidR="0009782F" w:rsidRPr="00CC56AC" w:rsidRDefault="0009782F" w:rsidP="0009782F">
      <w:pPr>
        <w:ind w:left="1418" w:right="567" w:hanging="284"/>
        <w:rPr>
          <w:sz w:val="18"/>
          <w:lang w:val="fr-FR"/>
        </w:rPr>
      </w:pPr>
    </w:p>
    <w:p w:rsidR="0009782F" w:rsidRPr="00CC56AC" w:rsidRDefault="0009782F" w:rsidP="0009782F">
      <w:pPr>
        <w:pStyle w:val="ListParagraph"/>
        <w:numPr>
          <w:ilvl w:val="0"/>
          <w:numId w:val="9"/>
        </w:numPr>
        <w:ind w:left="1418" w:right="567" w:hanging="284"/>
        <w:rPr>
          <w:sz w:val="18"/>
          <w:lang w:val="fr-FR"/>
        </w:rPr>
      </w:pPr>
      <w:r w:rsidRPr="00CC56AC">
        <w:rPr>
          <w:sz w:val="18"/>
          <w:lang w:val="fr-FR"/>
        </w:rPr>
        <w:t>lorsque les plantes (ou parcelles) d</w:t>
      </w:r>
      <w:r>
        <w:rPr>
          <w:sz w:val="18"/>
          <w:lang w:val="fr-FR"/>
        </w:rPr>
        <w:t>’</w:t>
      </w:r>
      <w:r w:rsidRPr="00CC56AC">
        <w:rPr>
          <w:sz w:val="18"/>
          <w:lang w:val="fr-FR"/>
        </w:rPr>
        <w:t>une variété donnée présentent des différences;</w:t>
      </w:r>
    </w:p>
    <w:p w:rsidR="0009782F" w:rsidRPr="00CC56AC" w:rsidRDefault="0009782F" w:rsidP="0009782F">
      <w:pPr>
        <w:ind w:left="1418" w:right="567" w:hanging="284"/>
        <w:rPr>
          <w:sz w:val="18"/>
          <w:lang w:val="fr-FR"/>
        </w:rPr>
      </w:pPr>
    </w:p>
    <w:p w:rsidR="0009782F" w:rsidRPr="00CC56AC" w:rsidRDefault="0009782F" w:rsidP="0009782F">
      <w:pPr>
        <w:pStyle w:val="ListParagraph"/>
        <w:numPr>
          <w:ilvl w:val="0"/>
          <w:numId w:val="9"/>
        </w:numPr>
        <w:ind w:left="1418" w:right="567" w:hanging="284"/>
        <w:rPr>
          <w:sz w:val="18"/>
          <w:lang w:val="fr-FR"/>
        </w:rPr>
      </w:pPr>
      <w:r w:rsidRPr="00CC56AC">
        <w:rPr>
          <w:sz w:val="18"/>
          <w:lang w:val="fr-FR"/>
        </w:rPr>
        <w:lastRenderedPageBreak/>
        <w:t>lorsque les observations sont réalisées plante par plante (ou parcelle par parcelle) sur deux</w:t>
      </w:r>
      <w:r>
        <w:rPr>
          <w:sz w:val="18"/>
          <w:lang w:val="fr-FR"/>
        </w:rPr>
        <w:t> </w:t>
      </w:r>
      <w:r w:rsidRPr="00CC56AC">
        <w:rPr>
          <w:sz w:val="18"/>
          <w:lang w:val="fr-FR"/>
        </w:rPr>
        <w:t>années ou plus;</w:t>
      </w:r>
    </w:p>
    <w:p w:rsidR="0009782F" w:rsidRPr="00CC56AC" w:rsidRDefault="0009782F" w:rsidP="0009782F">
      <w:pPr>
        <w:ind w:left="1418" w:right="567" w:hanging="284"/>
        <w:rPr>
          <w:sz w:val="18"/>
          <w:lang w:val="fr-FR"/>
        </w:rPr>
      </w:pPr>
    </w:p>
    <w:p w:rsidR="0009782F" w:rsidRPr="00CC56AC" w:rsidRDefault="0009782F" w:rsidP="0009782F">
      <w:pPr>
        <w:pStyle w:val="ListParagraph"/>
        <w:numPr>
          <w:ilvl w:val="0"/>
          <w:numId w:val="9"/>
        </w:numPr>
        <w:ind w:left="1418" w:right="567" w:hanging="284"/>
        <w:rPr>
          <w:rStyle w:val="StyleTimesNewRoman"/>
          <w:sz w:val="18"/>
          <w:lang w:val="fr-FR"/>
        </w:rPr>
      </w:pPr>
      <w:r w:rsidRPr="00CC56AC">
        <w:rPr>
          <w:sz w:val="18"/>
          <w:lang w:val="fr-FR"/>
        </w:rPr>
        <w:t>lorsqu</w:t>
      </w:r>
      <w:r>
        <w:rPr>
          <w:sz w:val="18"/>
          <w:lang w:val="fr-FR"/>
        </w:rPr>
        <w:t>’</w:t>
      </w:r>
      <w:r w:rsidRPr="00CC56AC">
        <w:rPr>
          <w:rStyle w:val="StyleTimesNewRoman"/>
          <w:sz w:val="18"/>
          <w:lang w:val="fr-FR"/>
        </w:rPr>
        <w:t>il existe au moins 10, de préférence au moins 20, degrés de liberté pour le carré moyen résiduel servant à évaluer l</w:t>
      </w:r>
      <w:r>
        <w:rPr>
          <w:rStyle w:val="StyleTimesNewRoman"/>
          <w:sz w:val="18"/>
          <w:lang w:val="fr-FR"/>
        </w:rPr>
        <w:t>’</w:t>
      </w:r>
      <w:r w:rsidRPr="00CC56AC">
        <w:rPr>
          <w:rStyle w:val="StyleTimesNewRoman"/>
          <w:sz w:val="18"/>
          <w:lang w:val="fr-FR"/>
        </w:rPr>
        <w:t>erreur type du test t chaque année;</w:t>
      </w:r>
    </w:p>
    <w:p w:rsidR="0009782F" w:rsidRPr="00CC56AC" w:rsidRDefault="0009782F" w:rsidP="0009782F">
      <w:pPr>
        <w:ind w:left="1418" w:right="567" w:hanging="284"/>
        <w:rPr>
          <w:sz w:val="18"/>
          <w:lang w:val="fr-FR"/>
        </w:rPr>
      </w:pPr>
    </w:p>
    <w:p w:rsidR="0009782F" w:rsidRPr="00CC56AC" w:rsidRDefault="0009782F" w:rsidP="0009782F">
      <w:pPr>
        <w:pStyle w:val="ListParagraph"/>
        <w:numPr>
          <w:ilvl w:val="0"/>
          <w:numId w:val="9"/>
        </w:numPr>
        <w:ind w:left="1418" w:right="567" w:hanging="284"/>
        <w:rPr>
          <w:sz w:val="18"/>
          <w:lang w:val="fr-FR"/>
        </w:rPr>
      </w:pPr>
      <w:r w:rsidRPr="00CC56AC">
        <w:rPr>
          <w:sz w:val="18"/>
          <w:lang w:val="fr-FR"/>
        </w:rPr>
        <w:t>pour obtenir des répétitions.</w:t>
      </w:r>
    </w:p>
    <w:p w:rsidR="0009782F" w:rsidRPr="00CC56AC" w:rsidRDefault="0009782F" w:rsidP="0009782F">
      <w:pPr>
        <w:ind w:left="567"/>
        <w:rPr>
          <w:sz w:val="18"/>
          <w:lang w:val="fr-FR"/>
        </w:rPr>
      </w:pPr>
    </w:p>
    <w:p w:rsidR="0009782F" w:rsidRPr="00CC56AC" w:rsidRDefault="0009782F" w:rsidP="0009782F">
      <w:pPr>
        <w:ind w:left="567" w:right="567"/>
        <w:rPr>
          <w:sz w:val="18"/>
          <w:lang w:val="fr-FR"/>
        </w:rPr>
      </w:pPr>
    </w:p>
    <w:p w:rsidR="0009782F" w:rsidRPr="00CC56AC" w:rsidRDefault="0009782F" w:rsidP="0009782F">
      <w:pPr>
        <w:keepNext/>
        <w:ind w:left="567" w:right="567"/>
        <w:rPr>
          <w:sz w:val="18"/>
          <w:u w:val="single"/>
          <w:lang w:val="fr-FR"/>
        </w:rPr>
      </w:pPr>
      <w:r w:rsidRPr="003D5CDC">
        <w:rPr>
          <w:color w:val="000000"/>
          <w:sz w:val="18"/>
          <w:szCs w:val="22"/>
          <w:u w:val="single"/>
          <w:lang w:val="fr-FR"/>
        </w:rPr>
        <w:t>“</w:t>
      </w:r>
      <w:r w:rsidRPr="00CC56AC">
        <w:rPr>
          <w:sz w:val="18"/>
          <w:u w:val="single"/>
          <w:lang w:val="fr-FR"/>
        </w:rPr>
        <w:t>4.2</w:t>
      </w:r>
      <w:r w:rsidRPr="00CC56AC">
        <w:rPr>
          <w:sz w:val="18"/>
          <w:u w:val="single"/>
          <w:lang w:val="fr-FR"/>
        </w:rPr>
        <w:tab/>
        <w:t>Le critère du 2x1% (Méthode)</w:t>
      </w:r>
    </w:p>
    <w:p w:rsidR="0009782F" w:rsidRPr="00CC56AC" w:rsidRDefault="0009782F" w:rsidP="0009782F">
      <w:pPr>
        <w:ind w:left="567" w:right="567" w:firstLine="567"/>
        <w:rPr>
          <w:sz w:val="18"/>
          <w:lang w:val="fr-FR"/>
        </w:rPr>
      </w:pPr>
    </w:p>
    <w:p w:rsidR="0009782F" w:rsidRDefault="0009782F" w:rsidP="0009782F">
      <w:pPr>
        <w:autoSpaceDE w:val="0"/>
        <w:autoSpaceDN w:val="0"/>
        <w:adjustRightInd w:val="0"/>
        <w:ind w:left="567" w:right="567"/>
        <w:rPr>
          <w:sz w:val="18"/>
          <w:lang w:val="fr-FR"/>
        </w:rPr>
      </w:pPr>
      <w:r w:rsidRPr="003D5CDC">
        <w:rPr>
          <w:caps/>
          <w:color w:val="000000"/>
          <w:sz w:val="18"/>
          <w:szCs w:val="22"/>
          <w:lang w:val="fr-FR"/>
        </w:rPr>
        <w:t>“</w:t>
      </w:r>
      <w:r w:rsidRPr="00CC56AC">
        <w:rPr>
          <w:caps/>
          <w:sz w:val="18"/>
          <w:lang w:val="fr-FR"/>
        </w:rPr>
        <w:t>4</w:t>
      </w:r>
      <w:r w:rsidRPr="00CC56AC">
        <w:rPr>
          <w:sz w:val="18"/>
          <w:lang w:val="fr-FR"/>
        </w:rPr>
        <w:t>.2.1</w:t>
      </w:r>
      <w:r w:rsidRPr="00CC56AC">
        <w:rPr>
          <w:sz w:val="18"/>
          <w:lang w:val="fr-FR"/>
        </w:rPr>
        <w:tab/>
        <w:t>Pour que deux</w:t>
      </w:r>
      <w:r>
        <w:rPr>
          <w:sz w:val="18"/>
          <w:lang w:val="fr-FR"/>
        </w:rPr>
        <w:t> </w:t>
      </w:r>
      <w:r w:rsidRPr="00CC56AC">
        <w:rPr>
          <w:sz w:val="18"/>
          <w:lang w:val="fr-FR"/>
        </w:rPr>
        <w:t>variétés puissent être considérées comme distinctes selon le critère des 2x1%, il faut qu</w:t>
      </w:r>
      <w:r>
        <w:rPr>
          <w:sz w:val="18"/>
          <w:lang w:val="fr-FR"/>
        </w:rPr>
        <w:t>’</w:t>
      </w:r>
      <w:r w:rsidRPr="00CC56AC">
        <w:rPr>
          <w:sz w:val="18"/>
          <w:lang w:val="fr-FR"/>
        </w:rPr>
        <w:t>elles présentent une différence significative de même sens au niveau de 1% au moins deux</w:t>
      </w:r>
      <w:r>
        <w:rPr>
          <w:sz w:val="18"/>
          <w:lang w:val="fr-FR"/>
        </w:rPr>
        <w:t> </w:t>
      </w:r>
      <w:r w:rsidRPr="00CC56AC">
        <w:rPr>
          <w:sz w:val="18"/>
          <w:lang w:val="fr-FR"/>
        </w:rPr>
        <w:t>années sur trois</w:t>
      </w:r>
      <w:r>
        <w:rPr>
          <w:sz w:val="18"/>
          <w:lang w:val="fr-FR"/>
        </w:rPr>
        <w:t> </w:t>
      </w:r>
      <w:r w:rsidRPr="00CC56AC">
        <w:rPr>
          <w:sz w:val="18"/>
          <w:lang w:val="fr-FR"/>
        </w:rPr>
        <w:t>pour au moins l</w:t>
      </w:r>
      <w:r>
        <w:rPr>
          <w:sz w:val="18"/>
          <w:lang w:val="fr-FR"/>
        </w:rPr>
        <w:t>’</w:t>
      </w:r>
      <w:r w:rsidRPr="00CC56AC">
        <w:rPr>
          <w:sz w:val="18"/>
          <w:lang w:val="fr-FR"/>
        </w:rPr>
        <w:t>un des caractères mesurés.  Les essais réalisés chaque année font appel à un test t bilatéral des écarts entre les moyennes variétales, les erreurs types étant estimées sur la</w:t>
      </w:r>
      <w:r>
        <w:rPr>
          <w:sz w:val="18"/>
          <w:lang w:val="fr-FR"/>
        </w:rPr>
        <w:t> </w:t>
      </w:r>
      <w:r w:rsidRPr="00CC56AC">
        <w:rPr>
          <w:sz w:val="18"/>
          <w:lang w:val="fr-FR"/>
        </w:rPr>
        <w:t>base du carré moyen résiduel issu de l</w:t>
      </w:r>
      <w:r>
        <w:rPr>
          <w:sz w:val="18"/>
          <w:lang w:val="fr-FR"/>
        </w:rPr>
        <w:t>’</w:t>
      </w:r>
      <w:r w:rsidRPr="00CC56AC">
        <w:rPr>
          <w:sz w:val="18"/>
          <w:lang w:val="fr-FR"/>
        </w:rPr>
        <w:t>analyse des moyennes de la variété/parcelle de répétition.</w:t>
      </w:r>
    </w:p>
    <w:p w:rsidR="0009782F" w:rsidRPr="00CC56AC" w:rsidRDefault="0009782F" w:rsidP="0009782F">
      <w:pPr>
        <w:autoSpaceDE w:val="0"/>
        <w:autoSpaceDN w:val="0"/>
        <w:adjustRightInd w:val="0"/>
        <w:ind w:left="567" w:right="567"/>
        <w:rPr>
          <w:sz w:val="18"/>
          <w:lang w:val="fr-FR"/>
        </w:rPr>
      </w:pPr>
    </w:p>
    <w:p w:rsidR="0009782F" w:rsidRPr="00CC56AC" w:rsidRDefault="0009782F" w:rsidP="0009782F">
      <w:pPr>
        <w:ind w:left="567" w:right="567"/>
        <w:rPr>
          <w:sz w:val="18"/>
          <w:lang w:val="fr-FR"/>
        </w:rPr>
      </w:pPr>
      <w:r w:rsidRPr="003D5CDC">
        <w:rPr>
          <w:color w:val="000000"/>
          <w:sz w:val="18"/>
          <w:szCs w:val="22"/>
          <w:lang w:val="fr-FR"/>
        </w:rPr>
        <w:t>“</w:t>
      </w:r>
      <w:r w:rsidRPr="00CC56AC">
        <w:rPr>
          <w:sz w:val="18"/>
          <w:lang w:val="fr-FR"/>
        </w:rPr>
        <w:t>4.2.2</w:t>
      </w:r>
      <w:r w:rsidRPr="00CC56AC">
        <w:rPr>
          <w:sz w:val="18"/>
          <w:lang w:val="fr-FR"/>
        </w:rPr>
        <w:tab/>
        <w:t>En ce qui concerne le critère de 2x1%, comparé à l</w:t>
      </w:r>
      <w:r>
        <w:rPr>
          <w:sz w:val="18"/>
          <w:lang w:val="fr-FR"/>
        </w:rPr>
        <w:t>’</w:t>
      </w:r>
      <w:r w:rsidRPr="00CC56AC">
        <w:rPr>
          <w:sz w:val="18"/>
          <w:lang w:val="fr-FR"/>
        </w:rPr>
        <w:t>analyse COYD, il convient de noter que :</w:t>
      </w:r>
    </w:p>
    <w:p w:rsidR="0009782F" w:rsidRPr="00CC56AC" w:rsidRDefault="0009782F" w:rsidP="0009782F">
      <w:pPr>
        <w:ind w:left="567" w:right="567"/>
        <w:rPr>
          <w:sz w:val="18"/>
          <w:lang w:val="fr-FR"/>
        </w:rPr>
      </w:pPr>
    </w:p>
    <w:p w:rsidR="0009782F" w:rsidRDefault="0009782F" w:rsidP="0009782F">
      <w:pPr>
        <w:numPr>
          <w:ilvl w:val="0"/>
          <w:numId w:val="4"/>
        </w:numPr>
        <w:tabs>
          <w:tab w:val="clear" w:pos="840"/>
        </w:tabs>
        <w:spacing w:after="120"/>
        <w:ind w:left="1418" w:right="567" w:hanging="284"/>
        <w:rPr>
          <w:sz w:val="18"/>
          <w:lang w:val="fr-FR"/>
        </w:rPr>
      </w:pPr>
      <w:r w:rsidRPr="00CC56AC">
        <w:rPr>
          <w:sz w:val="18"/>
          <w:lang w:val="fr-FR"/>
        </w:rPr>
        <w:t>Une partie de l</w:t>
      </w:r>
      <w:r>
        <w:rPr>
          <w:sz w:val="18"/>
          <w:lang w:val="fr-FR"/>
        </w:rPr>
        <w:t>’</w:t>
      </w:r>
      <w:r w:rsidRPr="00CC56AC">
        <w:rPr>
          <w:sz w:val="18"/>
          <w:lang w:val="fr-FR"/>
        </w:rPr>
        <w:t>information est perdue du fait que la méthode repose sur une accumulation de décisions issues des résultats des tests t réalisés lors de chacune des années d</w:t>
      </w:r>
      <w:r>
        <w:rPr>
          <w:sz w:val="18"/>
          <w:lang w:val="fr-FR"/>
        </w:rPr>
        <w:t>’</w:t>
      </w:r>
      <w:r w:rsidRPr="00CC56AC">
        <w:rPr>
          <w:sz w:val="18"/>
          <w:lang w:val="fr-FR"/>
        </w:rPr>
        <w:t>examen.  Ainsi, un écart qui n</w:t>
      </w:r>
      <w:r>
        <w:rPr>
          <w:sz w:val="18"/>
          <w:lang w:val="fr-FR"/>
        </w:rPr>
        <w:t>’</w:t>
      </w:r>
      <w:r w:rsidRPr="00CC56AC">
        <w:rPr>
          <w:sz w:val="18"/>
          <w:lang w:val="fr-FR"/>
        </w:rPr>
        <w:t>est pas tout à fait significatif au seuil de 1% ne contribue pas plus à la séparation de deux</w:t>
      </w:r>
      <w:r>
        <w:rPr>
          <w:sz w:val="18"/>
          <w:lang w:val="fr-FR"/>
        </w:rPr>
        <w:t> </w:t>
      </w:r>
      <w:r w:rsidRPr="00CC56AC">
        <w:rPr>
          <w:sz w:val="18"/>
          <w:lang w:val="fr-FR"/>
        </w:rPr>
        <w:t>variétés qu</w:t>
      </w:r>
      <w:r>
        <w:rPr>
          <w:sz w:val="18"/>
          <w:lang w:val="fr-FR"/>
        </w:rPr>
        <w:t>’</w:t>
      </w:r>
      <w:r w:rsidRPr="00CC56AC">
        <w:rPr>
          <w:sz w:val="18"/>
          <w:lang w:val="fr-FR"/>
        </w:rPr>
        <w:t>un écart nul ou un écart dans le sens opposé.  Par exemple, trois</w:t>
      </w:r>
      <w:r>
        <w:rPr>
          <w:sz w:val="18"/>
          <w:lang w:val="fr-FR"/>
        </w:rPr>
        <w:t> </w:t>
      </w:r>
      <w:r w:rsidRPr="00CC56AC">
        <w:rPr>
          <w:sz w:val="18"/>
          <w:lang w:val="fr-FR"/>
        </w:rPr>
        <w:t>écarts dans le même sens, dont l</w:t>
      </w:r>
      <w:r>
        <w:rPr>
          <w:sz w:val="18"/>
          <w:lang w:val="fr-FR"/>
        </w:rPr>
        <w:t>’</w:t>
      </w:r>
      <w:r w:rsidRPr="00CC56AC">
        <w:rPr>
          <w:sz w:val="18"/>
          <w:lang w:val="fr-FR"/>
        </w:rPr>
        <w:t>un est significatif au seuil de 1% et les autres au seuil de 5% ne seraient pas considérés comme distincts.</w:t>
      </w:r>
    </w:p>
    <w:p w:rsidR="0009782F" w:rsidRDefault="0009782F" w:rsidP="0009782F">
      <w:pPr>
        <w:numPr>
          <w:ilvl w:val="0"/>
          <w:numId w:val="4"/>
        </w:numPr>
        <w:tabs>
          <w:tab w:val="clear" w:pos="840"/>
        </w:tabs>
        <w:spacing w:after="120"/>
        <w:ind w:left="1418" w:right="567" w:hanging="284"/>
        <w:rPr>
          <w:sz w:val="18"/>
          <w:highlight w:val="lightGray"/>
          <w:lang w:val="fr-FR"/>
        </w:rPr>
      </w:pPr>
      <w:r w:rsidRPr="00CC56AC">
        <w:rPr>
          <w:sz w:val="18"/>
          <w:lang w:val="fr-FR"/>
        </w:rPr>
        <w:t>Quelques caractères sont au fil des ans plus cohérents que d</w:t>
      </w:r>
      <w:r>
        <w:rPr>
          <w:sz w:val="18"/>
          <w:lang w:val="fr-FR"/>
        </w:rPr>
        <w:t>’</w:t>
      </w:r>
      <w:r w:rsidRPr="00CC56AC">
        <w:rPr>
          <w:sz w:val="18"/>
          <w:lang w:val="fr-FR"/>
        </w:rPr>
        <w:t>autres dans leur expression des écarts entre les variétés.  Toutefois, outre que la méthode des 2x1% exige des écarts allant dans le même sens, elle ne tient pas compte de l</w:t>
      </w:r>
      <w:r>
        <w:rPr>
          <w:sz w:val="18"/>
          <w:lang w:val="fr-FR"/>
        </w:rPr>
        <w:t>’</w:t>
      </w:r>
      <w:r w:rsidRPr="00CC56AC">
        <w:rPr>
          <w:sz w:val="18"/>
          <w:lang w:val="fr-FR"/>
        </w:rPr>
        <w:t>uniformité dans l</w:t>
      </w:r>
      <w:r>
        <w:rPr>
          <w:sz w:val="18"/>
          <w:lang w:val="fr-FR"/>
        </w:rPr>
        <w:t>’</w:t>
      </w:r>
      <w:r w:rsidRPr="00CC56AC">
        <w:rPr>
          <w:sz w:val="18"/>
          <w:lang w:val="fr-FR"/>
        </w:rPr>
        <w:t>ampleur des écarts d</w:t>
      </w:r>
      <w:r>
        <w:rPr>
          <w:sz w:val="18"/>
          <w:lang w:val="fr-FR"/>
        </w:rPr>
        <w:t>’</w:t>
      </w:r>
      <w:r w:rsidRPr="00CC56AC">
        <w:rPr>
          <w:sz w:val="18"/>
          <w:lang w:val="fr-FR"/>
        </w:rPr>
        <w:t>une année sur l</w:t>
      </w:r>
      <w:r>
        <w:rPr>
          <w:sz w:val="18"/>
          <w:lang w:val="fr-FR"/>
        </w:rPr>
        <w:t>’</w:t>
      </w:r>
      <w:r w:rsidRPr="00CC56AC">
        <w:rPr>
          <w:sz w:val="18"/>
          <w:lang w:val="fr-FR"/>
        </w:rPr>
        <w:t>autre.</w:t>
      </w:r>
    </w:p>
    <w:p w:rsidR="0009782F" w:rsidRDefault="0009782F" w:rsidP="0009782F">
      <w:pPr>
        <w:numPr>
          <w:ilvl w:val="0"/>
          <w:numId w:val="4"/>
        </w:numPr>
        <w:tabs>
          <w:tab w:val="clear" w:pos="840"/>
        </w:tabs>
        <w:spacing w:after="120"/>
        <w:ind w:left="1418" w:right="567" w:hanging="284"/>
        <w:rPr>
          <w:sz w:val="18"/>
          <w:lang w:val="fr-FR"/>
        </w:rPr>
      </w:pPr>
      <w:r w:rsidRPr="00CC56AC">
        <w:rPr>
          <w:sz w:val="18"/>
          <w:lang w:val="fr-FR"/>
        </w:rPr>
        <w:t>Il est recommandé qu</w:t>
      </w:r>
      <w:r>
        <w:rPr>
          <w:sz w:val="18"/>
          <w:lang w:val="fr-FR"/>
        </w:rPr>
        <w:t>’</w:t>
      </w:r>
      <w:r w:rsidRPr="00CC56AC">
        <w:rPr>
          <w:sz w:val="18"/>
          <w:lang w:val="fr-FR"/>
        </w:rPr>
        <w:t>il existe au moins 10, de préférence au moins 20, degrés de liberté pour le carré moyen résiduel servant à évaluer l</w:t>
      </w:r>
      <w:r>
        <w:rPr>
          <w:sz w:val="18"/>
          <w:lang w:val="fr-FR"/>
        </w:rPr>
        <w:t>’</w:t>
      </w:r>
      <w:r w:rsidRPr="00CC56AC">
        <w:rPr>
          <w:sz w:val="18"/>
          <w:lang w:val="fr-FR"/>
        </w:rPr>
        <w:t>erreur type dans le test t chaque année.  Cela permet de s</w:t>
      </w:r>
      <w:r>
        <w:rPr>
          <w:sz w:val="18"/>
          <w:lang w:val="fr-FR"/>
        </w:rPr>
        <w:t>’</w:t>
      </w:r>
      <w:r w:rsidRPr="00CC56AC">
        <w:rPr>
          <w:sz w:val="18"/>
          <w:lang w:val="fr-FR"/>
        </w:rPr>
        <w:t>assurer que le carré moyen résiduel est fondé sur des données suffisantes pour constituer une estimation fiable de la variation variété/répétition utilisée dans l</w:t>
      </w:r>
      <w:r>
        <w:rPr>
          <w:sz w:val="18"/>
          <w:lang w:val="fr-FR"/>
        </w:rPr>
        <w:t>’</w:t>
      </w:r>
      <w:r w:rsidRPr="00CC56AC">
        <w:rPr>
          <w:sz w:val="18"/>
          <w:lang w:val="fr-FR"/>
        </w:rPr>
        <w:t>erreur type du test t.  Moins il y a de données, moins il y a de degrés de liberté pour le carré moyen résiduel, moins l</w:t>
      </w:r>
      <w:r>
        <w:rPr>
          <w:sz w:val="18"/>
          <w:lang w:val="fr-FR"/>
        </w:rPr>
        <w:t>’</w:t>
      </w:r>
      <w:r w:rsidRPr="00CC56AC">
        <w:rPr>
          <w:sz w:val="18"/>
          <w:lang w:val="fr-FR"/>
        </w:rPr>
        <w:t>estimation de l</w:t>
      </w:r>
      <w:r>
        <w:rPr>
          <w:sz w:val="18"/>
          <w:lang w:val="fr-FR"/>
        </w:rPr>
        <w:t>’</w:t>
      </w:r>
      <w:r w:rsidRPr="00CC56AC">
        <w:rPr>
          <w:sz w:val="18"/>
          <w:lang w:val="fr-FR"/>
        </w:rPr>
        <w:t>erreur type dans le test t est fiable</w:t>
      </w:r>
      <w:r w:rsidRPr="00CC56AC">
        <w:rPr>
          <w:sz w:val="18"/>
          <w:lang w:val="fr-FR" w:eastAsia="en-GB"/>
        </w:rPr>
        <w:t>.</w:t>
      </w:r>
      <w:r w:rsidRPr="00EF7888">
        <w:rPr>
          <w:sz w:val="18"/>
          <w:lang w:val="fr-FR"/>
        </w:rPr>
        <w:t xml:space="preserve">  </w:t>
      </w:r>
      <w:r w:rsidRPr="00CC56AC">
        <w:rPr>
          <w:rStyle w:val="StyleTimesNewRomanPSMT"/>
          <w:sz w:val="18"/>
          <w:lang w:val="fr-FR"/>
        </w:rPr>
        <w:t>Cela est compensé par le fait que la valeur t critique utilisée dans le test t est plus élevée.  Cela donne lieu à un examen moins efficace, ce qui signifie que les chances de considérer une variété comme distincte sont réduites.  Comme le montre le graphique ci</w:t>
      </w:r>
      <w:r>
        <w:rPr>
          <w:rStyle w:val="StyleTimesNewRomanPSMT"/>
          <w:sz w:val="18"/>
          <w:lang w:val="fr-FR"/>
        </w:rPr>
        <w:noBreakHyphen/>
      </w:r>
      <w:r w:rsidRPr="00CC56AC">
        <w:rPr>
          <w:rStyle w:val="StyleTimesNewRomanPSMT"/>
          <w:sz w:val="18"/>
          <w:lang w:val="fr-FR"/>
        </w:rPr>
        <w:t>dessous, l</w:t>
      </w:r>
      <w:r>
        <w:rPr>
          <w:rStyle w:val="StyleTimesNewRomanPSMT"/>
          <w:sz w:val="18"/>
          <w:lang w:val="fr-FR"/>
        </w:rPr>
        <w:t>’</w:t>
      </w:r>
      <w:r w:rsidRPr="00CC56AC">
        <w:rPr>
          <w:rStyle w:val="StyleTimesNewRomanPSMT"/>
          <w:sz w:val="18"/>
          <w:lang w:val="fr-FR"/>
        </w:rPr>
        <w:t>examen se révèle efficace, avec au moins 20 </w:t>
      </w:r>
      <w:r w:rsidRPr="00CC56AC">
        <w:rPr>
          <w:sz w:val="18"/>
          <w:lang w:val="fr-FR"/>
        </w:rPr>
        <w:t>degrés de liberté pour le carré moyen résiduel</w:t>
      </w:r>
      <w:r w:rsidRPr="00CC56AC">
        <w:rPr>
          <w:rStyle w:val="StyleTimesNewRomanPSMT"/>
          <w:sz w:val="18"/>
          <w:lang w:val="fr-FR"/>
        </w:rPr>
        <w:t xml:space="preserve">, et il reste raisonnablement efficace si les degrés de </w:t>
      </w:r>
      <w:r w:rsidRPr="00CC56AC">
        <w:rPr>
          <w:sz w:val="18"/>
          <w:lang w:val="fr-FR"/>
        </w:rPr>
        <w:t>liberté tombent à 10, quoiqu</w:t>
      </w:r>
      <w:r>
        <w:rPr>
          <w:sz w:val="18"/>
          <w:lang w:val="fr-FR"/>
        </w:rPr>
        <w:t>’</w:t>
      </w:r>
      <w:r w:rsidRPr="00CC56AC">
        <w:rPr>
          <w:sz w:val="18"/>
          <w:lang w:val="fr-FR"/>
        </w:rPr>
        <w:t>un nombre supérieur soit préférable.</w:t>
      </w:r>
    </w:p>
    <w:p w:rsidR="0009782F" w:rsidRPr="00CC56AC" w:rsidRDefault="0009782F" w:rsidP="0009782F">
      <w:pPr>
        <w:spacing w:after="120"/>
        <w:ind w:left="1418" w:right="567"/>
        <w:rPr>
          <w:rStyle w:val="StyleTimesNewRomanPSMT"/>
          <w:sz w:val="18"/>
          <w:lang w:val="fr-FR"/>
        </w:rPr>
      </w:pPr>
      <w:r>
        <w:rPr>
          <w:sz w:val="18"/>
          <w:lang w:val="fr-FR"/>
        </w:rPr>
        <w:br w:type="page"/>
      </w:r>
    </w:p>
    <w:p w:rsidR="0009782F" w:rsidRPr="00CC56AC" w:rsidRDefault="00665C6D" w:rsidP="0009782F">
      <w:pPr>
        <w:spacing w:after="120"/>
        <w:jc w:val="center"/>
        <w:rPr>
          <w:rFonts w:ascii="TimesNewRomanPSMT" w:hAnsi="TimesNewRomanPSMT" w:cs="TimesNewRomanPSMT"/>
          <w:noProof/>
          <w:lang w:val="fr-FR"/>
        </w:rPr>
      </w:pPr>
      <w:r>
        <w:rPr>
          <w:noProof/>
        </w:rPr>
        <w:lastRenderedPageBreak/>
        <w:drawing>
          <wp:inline distT="0" distB="0" distL="0" distR="0" wp14:anchorId="02AE33EE" wp14:editId="700AD533">
            <wp:extent cx="2655570" cy="3051175"/>
            <wp:effectExtent l="0" t="0" r="0" b="0"/>
            <wp:docPr id="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55570" cy="3051175"/>
                    </a:xfrm>
                    <a:prstGeom prst="rect">
                      <a:avLst/>
                    </a:prstGeom>
                    <a:noFill/>
                    <a:ln>
                      <a:noFill/>
                    </a:ln>
                  </pic:spPr>
                </pic:pic>
              </a:graphicData>
            </a:graphic>
          </wp:inline>
        </w:drawing>
      </w:r>
    </w:p>
    <w:p w:rsidR="0009782F" w:rsidRPr="00CC56AC" w:rsidRDefault="0009782F" w:rsidP="0009782F">
      <w:pPr>
        <w:rPr>
          <w:lang w:val="fr-FR" w:eastAsia="en-GB"/>
        </w:rPr>
      </w:pPr>
    </w:p>
    <w:p w:rsidR="0009782F" w:rsidRDefault="0009782F" w:rsidP="0009782F">
      <w:pPr>
        <w:ind w:left="1134" w:right="567"/>
        <w:rPr>
          <w:sz w:val="18"/>
          <w:lang w:val="fr-FR" w:eastAsia="en-GB"/>
        </w:rPr>
      </w:pPr>
      <w:r w:rsidRPr="003D5CDC">
        <w:rPr>
          <w:color w:val="000000"/>
          <w:sz w:val="18"/>
          <w:szCs w:val="22"/>
          <w:lang w:val="fr-FR" w:eastAsia="en-GB"/>
        </w:rPr>
        <w:t>“</w:t>
      </w:r>
      <w:r w:rsidRPr="00CC56AC">
        <w:rPr>
          <w:sz w:val="18"/>
          <w:lang w:val="fr-FR" w:eastAsia="en-GB"/>
        </w:rPr>
        <w:t>Si l</w:t>
      </w:r>
      <w:r>
        <w:rPr>
          <w:sz w:val="18"/>
          <w:lang w:val="fr-FR" w:eastAsia="en-GB"/>
        </w:rPr>
        <w:t>’</w:t>
      </w:r>
      <w:r w:rsidRPr="00CC56AC">
        <w:rPr>
          <w:sz w:val="18"/>
          <w:lang w:val="fr-FR" w:eastAsia="en-GB"/>
        </w:rPr>
        <w:t>on part du principe que les répétitions sont organisées en blocs, 20 degrés de liberté correspondent à 11 variétés dans trois répétitions ou à cinq variétés dans six répétitions, alors que 10 degrés de liberté correspondent à six</w:t>
      </w:r>
      <w:r>
        <w:rPr>
          <w:sz w:val="18"/>
          <w:lang w:val="fr-FR" w:eastAsia="en-GB"/>
        </w:rPr>
        <w:t> </w:t>
      </w:r>
      <w:r w:rsidRPr="00CC56AC">
        <w:rPr>
          <w:sz w:val="18"/>
          <w:lang w:val="fr-FR" w:eastAsia="en-GB"/>
        </w:rPr>
        <w:t>variétés dans trois répétitions ou à trois variétés dans six</w:t>
      </w:r>
      <w:r>
        <w:rPr>
          <w:sz w:val="18"/>
          <w:lang w:val="fr-FR" w:eastAsia="en-GB"/>
        </w:rPr>
        <w:t> </w:t>
      </w:r>
      <w:r w:rsidRPr="00CC56AC">
        <w:rPr>
          <w:sz w:val="18"/>
          <w:lang w:val="fr-FR" w:eastAsia="en-GB"/>
        </w:rPr>
        <w:t>répétitions.</w:t>
      </w: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ind w:left="567"/>
        <w:jc w:val="right"/>
        <w:rPr>
          <w:lang w:val="fr-FR"/>
        </w:rPr>
      </w:pPr>
      <w:r>
        <w:rPr>
          <w:lang w:val="fr-FR"/>
        </w:rPr>
        <w:t>[L’a</w:t>
      </w:r>
      <w:r w:rsidRPr="00CC56AC">
        <w:rPr>
          <w:lang w:val="fr-FR"/>
        </w:rPr>
        <w:t>nnexe III suit]</w:t>
      </w:r>
    </w:p>
    <w:bookmarkEnd w:id="129"/>
    <w:p w:rsidR="0009782F" w:rsidRPr="00CC56AC" w:rsidRDefault="0009782F" w:rsidP="0009782F">
      <w:pPr>
        <w:rPr>
          <w:lang w:val="fr-FR"/>
        </w:rPr>
      </w:pPr>
    </w:p>
    <w:p w:rsidR="0009782F" w:rsidRPr="00CC56AC" w:rsidRDefault="0009782F" w:rsidP="0009782F">
      <w:pPr>
        <w:rPr>
          <w:lang w:val="fr-FR"/>
        </w:rPr>
      </w:pPr>
    </w:p>
    <w:p w:rsidR="0009782F" w:rsidRPr="00CC56AC" w:rsidRDefault="0009782F" w:rsidP="0009782F">
      <w:pPr>
        <w:rPr>
          <w:lang w:val="fr-FR"/>
        </w:rPr>
        <w:sectPr w:rsidR="0009782F" w:rsidRPr="00CC56AC" w:rsidSect="00727F39">
          <w:headerReference w:type="default" r:id="rId41"/>
          <w:headerReference w:type="first" r:id="rId42"/>
          <w:footerReference w:type="first" r:id="rId43"/>
          <w:pgSz w:w="11907" w:h="16840" w:code="9"/>
          <w:pgMar w:top="510" w:right="1134" w:bottom="1134" w:left="1134" w:header="510" w:footer="680" w:gutter="0"/>
          <w:cols w:space="720"/>
          <w:titlePg/>
        </w:sectPr>
      </w:pPr>
    </w:p>
    <w:p w:rsidR="0009782F" w:rsidRPr="00CC56AC" w:rsidRDefault="0009782F" w:rsidP="0009782F">
      <w:pPr>
        <w:jc w:val="center"/>
        <w:rPr>
          <w:caps/>
          <w:lang w:val="fr-FR"/>
        </w:rPr>
      </w:pPr>
      <w:bookmarkStart w:id="147" w:name="partie4"/>
      <w:r w:rsidRPr="00CC56AC">
        <w:rPr>
          <w:caps/>
          <w:lang w:val="fr-FR"/>
        </w:rPr>
        <w:lastRenderedPageBreak/>
        <w:t>RÉvision DU Document TGP/9</w:t>
      </w:r>
      <w:r>
        <w:rPr>
          <w:caps/>
          <w:lang w:val="fr-FR"/>
        </w:rPr>
        <w:t> :</w:t>
      </w:r>
      <w:r w:rsidRPr="00CC56AC">
        <w:rPr>
          <w:caps/>
          <w:lang w:val="fr-FR"/>
        </w:rPr>
        <w:t xml:space="preserve"> QUESTIONS APPROUVÉES PAR LE Comité technique</w:t>
      </w:r>
    </w:p>
    <w:p w:rsidR="0009782F" w:rsidRPr="00CC56AC" w:rsidRDefault="0009782F" w:rsidP="0009782F">
      <w:pPr>
        <w:rPr>
          <w:lang w:val="fr-FR"/>
        </w:rPr>
      </w:pPr>
    </w:p>
    <w:p w:rsidR="0009782F" w:rsidRPr="00CC56AC" w:rsidRDefault="0009782F" w:rsidP="0009782F">
      <w:pPr>
        <w:rPr>
          <w:lang w:val="fr-FR"/>
        </w:rPr>
      </w:pPr>
    </w:p>
    <w:p w:rsidR="0009782F" w:rsidRDefault="0009782F" w:rsidP="0009782F">
      <w:pPr>
        <w:rPr>
          <w:u w:val="single"/>
          <w:lang w:val="fr-FR"/>
        </w:rPr>
      </w:pPr>
      <w:r w:rsidRPr="00CC56AC">
        <w:rPr>
          <w:u w:val="single"/>
          <w:lang w:val="fr-FR"/>
        </w:rPr>
        <w:t>TABLE DES MATIÈRES</w:t>
      </w:r>
    </w:p>
    <w:p w:rsidR="0009782F" w:rsidRPr="00CC56AC" w:rsidRDefault="0009782F" w:rsidP="0009782F">
      <w:pPr>
        <w:rPr>
          <w:u w:val="single"/>
          <w:lang w:val="fr-FR"/>
        </w:rPr>
      </w:pPr>
    </w:p>
    <w:p w:rsidR="00156924" w:rsidRPr="00727F39" w:rsidRDefault="0009782F">
      <w:pPr>
        <w:pStyle w:val="TOC2"/>
        <w:rPr>
          <w:rFonts w:ascii="Calibri" w:hAnsi="Calibri" w:cs="Times New Roman"/>
          <w:sz w:val="22"/>
          <w:szCs w:val="22"/>
          <w:lang w:val="fr-FR" w:eastAsia="fr-FR"/>
        </w:rPr>
      </w:pPr>
      <w:r w:rsidRPr="00CC56AC">
        <w:rPr>
          <w:caps/>
        </w:rPr>
        <w:fldChar w:fldCharType="begin"/>
      </w:r>
      <w:r w:rsidRPr="00CC56AC">
        <w:instrText xml:space="preserve"> TOC </w:instrText>
      </w:r>
      <w:r>
        <w:instrText xml:space="preserve">\b partie4 </w:instrText>
      </w:r>
      <w:r w:rsidRPr="00CC56AC">
        <w:instrText xml:space="preserve">\o "1-3" \h \z \u </w:instrText>
      </w:r>
      <w:r w:rsidRPr="00CC56AC">
        <w:rPr>
          <w:caps/>
        </w:rPr>
        <w:fldChar w:fldCharType="separate"/>
      </w:r>
      <w:hyperlink w:anchor="_Toc380066974" w:history="1">
        <w:r w:rsidR="00156924" w:rsidRPr="004D1BEE">
          <w:rPr>
            <w:rStyle w:val="Hyperlink"/>
            <w:lang w:val="fr-FR"/>
          </w:rPr>
          <w:t>Section 2.5.2 (nouveau) : Remise de photographies avec le questionnaire technique</w:t>
        </w:r>
        <w:r w:rsidR="00156924">
          <w:rPr>
            <w:webHidden/>
          </w:rPr>
          <w:tab/>
        </w:r>
        <w:r w:rsidR="00156924">
          <w:rPr>
            <w:webHidden/>
          </w:rPr>
          <w:fldChar w:fldCharType="begin"/>
        </w:r>
        <w:r w:rsidR="00156924">
          <w:rPr>
            <w:webHidden/>
          </w:rPr>
          <w:instrText xml:space="preserve"> PAGEREF _Toc380066974 \h </w:instrText>
        </w:r>
        <w:r w:rsidR="00156924">
          <w:rPr>
            <w:webHidden/>
          </w:rPr>
        </w:r>
        <w:r w:rsidR="00156924">
          <w:rPr>
            <w:webHidden/>
          </w:rPr>
          <w:fldChar w:fldCharType="separate"/>
        </w:r>
        <w:r w:rsidR="00E3338A">
          <w:rPr>
            <w:webHidden/>
          </w:rPr>
          <w:t>1</w:t>
        </w:r>
        <w:r w:rsidR="00156924">
          <w:rPr>
            <w:webHidden/>
          </w:rPr>
          <w:fldChar w:fldCharType="end"/>
        </w:r>
      </w:hyperlink>
    </w:p>
    <w:p w:rsidR="00156924" w:rsidRPr="00727F39" w:rsidRDefault="00E3338A">
      <w:pPr>
        <w:pStyle w:val="TOC2"/>
        <w:rPr>
          <w:rFonts w:ascii="Calibri" w:hAnsi="Calibri" w:cs="Times New Roman"/>
          <w:sz w:val="22"/>
          <w:szCs w:val="22"/>
          <w:lang w:val="fr-FR" w:eastAsia="fr-FR"/>
        </w:rPr>
      </w:pPr>
      <w:hyperlink w:anchor="_Toc380066975" w:history="1">
        <w:r w:rsidR="00156924" w:rsidRPr="004D1BEE">
          <w:rPr>
            <w:rStyle w:val="Hyperlink"/>
            <w:lang w:val="fr-FR"/>
          </w:rPr>
          <w:t>Section 5.5 (nouveau) : Conseils sur le nombre de plantes à examiner (aux fins de la distinction)</w:t>
        </w:r>
        <w:r w:rsidR="00156924">
          <w:rPr>
            <w:webHidden/>
          </w:rPr>
          <w:tab/>
        </w:r>
        <w:r w:rsidR="00156924">
          <w:rPr>
            <w:webHidden/>
          </w:rPr>
          <w:fldChar w:fldCharType="begin"/>
        </w:r>
        <w:r w:rsidR="00156924">
          <w:rPr>
            <w:webHidden/>
          </w:rPr>
          <w:instrText xml:space="preserve"> PAGEREF _Toc380066975 \h </w:instrText>
        </w:r>
        <w:r w:rsidR="00156924">
          <w:rPr>
            <w:webHidden/>
          </w:rPr>
        </w:r>
        <w:r w:rsidR="00156924">
          <w:rPr>
            <w:webHidden/>
          </w:rPr>
          <w:fldChar w:fldCharType="separate"/>
        </w:r>
        <w:r>
          <w:rPr>
            <w:webHidden/>
          </w:rPr>
          <w:t>3</w:t>
        </w:r>
        <w:r w:rsidR="00156924">
          <w:rPr>
            <w:webHidden/>
          </w:rPr>
          <w:fldChar w:fldCharType="end"/>
        </w:r>
      </w:hyperlink>
    </w:p>
    <w:p w:rsidR="0009782F" w:rsidRPr="00CC56AC" w:rsidRDefault="0009782F" w:rsidP="0009782F">
      <w:pPr>
        <w:rPr>
          <w:lang w:val="fr-FR"/>
        </w:rPr>
      </w:pPr>
      <w:r w:rsidRPr="00CC56AC">
        <w:rPr>
          <w:lang w:val="fr-FR"/>
        </w:rPr>
        <w:fldChar w:fldCharType="end"/>
      </w:r>
    </w:p>
    <w:p w:rsidR="0009782F" w:rsidRPr="00CC56AC" w:rsidRDefault="0009782F" w:rsidP="0009782F">
      <w:pPr>
        <w:rPr>
          <w:lang w:val="fr-FR"/>
        </w:rPr>
      </w:pPr>
    </w:p>
    <w:p w:rsidR="0009782F" w:rsidRPr="00CC56AC" w:rsidRDefault="0009782F" w:rsidP="0009782F">
      <w:pPr>
        <w:ind w:left="1080"/>
        <w:rPr>
          <w:lang w:val="fr-FR"/>
        </w:rPr>
      </w:pPr>
    </w:p>
    <w:p w:rsidR="0009782F" w:rsidRPr="00CC56AC" w:rsidRDefault="0009782F" w:rsidP="0009782F">
      <w:pPr>
        <w:pStyle w:val="Heading2"/>
        <w:rPr>
          <w:lang w:val="fr-FR"/>
        </w:rPr>
      </w:pPr>
      <w:bookmarkStart w:id="148" w:name="_Toc380058586"/>
      <w:bookmarkStart w:id="149" w:name="_Toc380066974"/>
      <w:r w:rsidRPr="00CC56AC">
        <w:rPr>
          <w:lang w:val="fr-FR"/>
        </w:rPr>
        <w:t>Section 2.5.2 (nouveau) : Remise de photographies avec le questionnaire technique</w:t>
      </w:r>
      <w:bookmarkEnd w:id="148"/>
      <w:bookmarkEnd w:id="149"/>
    </w:p>
    <w:p w:rsidR="0009782F" w:rsidRPr="00CC56AC" w:rsidRDefault="0009782F" w:rsidP="0009782F">
      <w:pPr>
        <w:jc w:val="left"/>
        <w:rPr>
          <w:lang w:val="fr-FR"/>
        </w:rPr>
      </w:pPr>
    </w:p>
    <w:p w:rsidR="0009782F" w:rsidRPr="00CC56AC" w:rsidRDefault="0009782F" w:rsidP="0009782F">
      <w:pPr>
        <w:jc w:val="left"/>
        <w:rPr>
          <w:lang w:val="fr-FR"/>
        </w:rPr>
      </w:pPr>
      <w:r w:rsidRPr="00CC56AC">
        <w:rPr>
          <w:lang w:val="fr-FR"/>
        </w:rPr>
        <w:t>Ajouter de nouveaux conseils après la section 2.5.2 comme suit (voir le document</w:t>
      </w:r>
      <w:r>
        <w:rPr>
          <w:lang w:val="fr-FR"/>
        </w:rPr>
        <w:t> TC</w:t>
      </w:r>
      <w:r w:rsidRPr="00CC56AC">
        <w:rPr>
          <w:lang w:val="fr-FR"/>
        </w:rPr>
        <w:t>/49/41 “Compte rendu des conclusions”, paragraphe 47) :</w:t>
      </w:r>
    </w:p>
    <w:p w:rsidR="0009782F" w:rsidRPr="00CC56AC" w:rsidRDefault="0009782F" w:rsidP="0009782F">
      <w:pPr>
        <w:jc w:val="left"/>
        <w:rPr>
          <w:lang w:val="fr-FR"/>
        </w:rPr>
      </w:pPr>
    </w:p>
    <w:p w:rsidR="0009782F" w:rsidRPr="00CC56AC" w:rsidRDefault="0009782F" w:rsidP="0009782F">
      <w:pPr>
        <w:ind w:left="567" w:right="567"/>
        <w:rPr>
          <w:sz w:val="18"/>
          <w:lang w:val="fr-FR"/>
        </w:rPr>
      </w:pPr>
      <w:r w:rsidRPr="00CC56AC">
        <w:rPr>
          <w:sz w:val="18"/>
          <w:lang w:val="fr-FR"/>
        </w:rPr>
        <w:t>“Conseils à l</w:t>
      </w:r>
      <w:r>
        <w:rPr>
          <w:sz w:val="18"/>
          <w:lang w:val="fr-FR"/>
        </w:rPr>
        <w:t>’</w:t>
      </w:r>
      <w:r w:rsidRPr="00CC56AC">
        <w:rPr>
          <w:sz w:val="18"/>
          <w:lang w:val="fr-FR"/>
        </w:rPr>
        <w:t>intention des demandeurs relatifs à la remise, avec le questionnaire technique, de photographies appropriées de la variété candidate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“Introduction</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“La prise des photographies de variétés candidates est influencée par des facteurs tels que les conditions de luminosité et l</w:t>
      </w:r>
      <w:r>
        <w:rPr>
          <w:sz w:val="18"/>
          <w:lang w:val="fr-FR"/>
        </w:rPr>
        <w:t>’</w:t>
      </w:r>
      <w:r w:rsidRPr="00CC56AC">
        <w:rPr>
          <w:sz w:val="18"/>
          <w:lang w:val="fr-FR"/>
        </w:rPr>
        <w:t>arrière</w:t>
      </w:r>
      <w:r>
        <w:rPr>
          <w:sz w:val="18"/>
          <w:lang w:val="fr-FR"/>
        </w:rPr>
        <w:noBreakHyphen/>
      </w:r>
      <w:r w:rsidRPr="00CC56AC">
        <w:rPr>
          <w:sz w:val="18"/>
          <w:lang w:val="fr-FR"/>
        </w:rPr>
        <w:t>plan.  La perception de la photographie peut aussi être affectée par la qualité de l</w:t>
      </w:r>
      <w:r>
        <w:rPr>
          <w:sz w:val="18"/>
          <w:lang w:val="fr-FR"/>
        </w:rPr>
        <w:t>’</w:t>
      </w:r>
      <w:r w:rsidRPr="00CC56AC">
        <w:rPr>
          <w:sz w:val="18"/>
          <w:lang w:val="fr-FR"/>
        </w:rPr>
        <w:t>appareil photographique ainsi que par la résolution de l</w:t>
      </w:r>
      <w:r>
        <w:rPr>
          <w:sz w:val="18"/>
          <w:lang w:val="fr-FR"/>
        </w:rPr>
        <w:t>’</w:t>
      </w:r>
      <w:r w:rsidRPr="00CC56AC">
        <w:rPr>
          <w:sz w:val="18"/>
          <w:lang w:val="fr-FR"/>
        </w:rPr>
        <w:t>écran sur lequel l</w:t>
      </w:r>
      <w:r>
        <w:rPr>
          <w:sz w:val="18"/>
          <w:lang w:val="fr-FR"/>
        </w:rPr>
        <w:t>’</w:t>
      </w:r>
      <w:r w:rsidRPr="00CC56AC">
        <w:rPr>
          <w:sz w:val="18"/>
          <w:lang w:val="fr-FR"/>
        </w:rPr>
        <w:t>image est visionnée ou par la qualité du papier et de l</w:t>
      </w:r>
      <w:r>
        <w:rPr>
          <w:sz w:val="18"/>
          <w:lang w:val="fr-FR"/>
        </w:rPr>
        <w:t>’</w:t>
      </w:r>
      <w:r w:rsidRPr="00CC56AC">
        <w:rPr>
          <w:sz w:val="18"/>
          <w:lang w:val="fr-FR"/>
        </w:rPr>
        <w:t>encre dans le cas des photographies développées.  Il n</w:t>
      </w:r>
      <w:r>
        <w:rPr>
          <w:sz w:val="18"/>
          <w:lang w:val="fr-FR"/>
        </w:rPr>
        <w:t>’</w:t>
      </w:r>
      <w:r w:rsidRPr="00CC56AC">
        <w:rPr>
          <w:sz w:val="18"/>
          <w:lang w:val="fr-FR"/>
        </w:rPr>
        <w:t>est pas possible de normaliser toutes les conditions lorsque les photographies sont prises dans différents locaux mais l</w:t>
      </w:r>
      <w:r>
        <w:rPr>
          <w:sz w:val="18"/>
          <w:lang w:val="fr-FR"/>
        </w:rPr>
        <w:t>’</w:t>
      </w:r>
      <w:r w:rsidRPr="00CC56AC">
        <w:rPr>
          <w:sz w:val="18"/>
          <w:lang w:val="fr-FR"/>
        </w:rPr>
        <w:t>objectif de ce document est de donner des indications permettant de fournir des informations concrètes et cohérentes sur la variété candidate, tout en, d</w:t>
      </w:r>
      <w:r>
        <w:rPr>
          <w:sz w:val="18"/>
          <w:lang w:val="fr-FR"/>
        </w:rPr>
        <w:t>’</w:t>
      </w:r>
      <w:r w:rsidRPr="00CC56AC">
        <w:rPr>
          <w:sz w:val="18"/>
          <w:lang w:val="fr-FR"/>
        </w:rPr>
        <w:t>une part, atténuant l</w:t>
      </w:r>
      <w:r>
        <w:rPr>
          <w:sz w:val="18"/>
          <w:lang w:val="fr-FR"/>
        </w:rPr>
        <w:t>’</w:t>
      </w:r>
      <w:r w:rsidRPr="00CC56AC">
        <w:rPr>
          <w:sz w:val="18"/>
          <w:lang w:val="fr-FR"/>
        </w:rPr>
        <w:t>influence de l</w:t>
      </w:r>
      <w:r>
        <w:rPr>
          <w:sz w:val="18"/>
          <w:lang w:val="fr-FR"/>
        </w:rPr>
        <w:t>’</w:t>
      </w:r>
      <w:r w:rsidRPr="00CC56AC">
        <w:rPr>
          <w:sz w:val="18"/>
          <w:lang w:val="fr-FR"/>
        </w:rPr>
        <w:t>origine de la photographie (emplacement, équipement, etc.) et en, d</w:t>
      </w:r>
      <w:r>
        <w:rPr>
          <w:sz w:val="18"/>
          <w:lang w:val="fr-FR"/>
        </w:rPr>
        <w:t>’</w:t>
      </w:r>
      <w:r w:rsidRPr="00CC56AC">
        <w:rPr>
          <w:sz w:val="18"/>
          <w:lang w:val="fr-FR"/>
        </w:rPr>
        <w:t>autre part, rendant les services concernés conscients des influences possibles à prendre en compte lorsqu</w:t>
      </w:r>
      <w:r>
        <w:rPr>
          <w:sz w:val="18"/>
          <w:lang w:val="fr-FR"/>
        </w:rPr>
        <w:t>’</w:t>
      </w:r>
      <w:r w:rsidRPr="00CC56AC">
        <w:rPr>
          <w:sz w:val="18"/>
          <w:lang w:val="fr-FR"/>
        </w:rPr>
        <w:t>il est fait usage des photographies fournies.  En atténuant l</w:t>
      </w:r>
      <w:r>
        <w:rPr>
          <w:sz w:val="18"/>
          <w:lang w:val="fr-FR"/>
        </w:rPr>
        <w:t>’</w:t>
      </w:r>
      <w:r w:rsidRPr="00CC56AC">
        <w:rPr>
          <w:sz w:val="18"/>
          <w:lang w:val="fr-FR"/>
        </w:rPr>
        <w:t>influence de ces facteurs externes sur la prise de photographies, ce document permettra en particulier de garantir que la “couleur”, l</w:t>
      </w:r>
      <w:r>
        <w:rPr>
          <w:sz w:val="18"/>
          <w:lang w:val="fr-FR"/>
        </w:rPr>
        <w:t>’</w:t>
      </w:r>
      <w:r w:rsidRPr="00CC56AC">
        <w:rPr>
          <w:sz w:val="18"/>
          <w:lang w:val="fr-FR"/>
        </w:rPr>
        <w:t>élément le plus important susceptible d</w:t>
      </w:r>
      <w:r>
        <w:rPr>
          <w:sz w:val="18"/>
          <w:lang w:val="fr-FR"/>
        </w:rPr>
        <w:t>’</w:t>
      </w:r>
      <w:r w:rsidRPr="00CC56AC">
        <w:rPr>
          <w:sz w:val="18"/>
          <w:lang w:val="fr-FR"/>
        </w:rPr>
        <w:t>être affecté par ces facteurs, sera représentée fidèlement dans les photographies fournies par les demandeurs.</w:t>
      </w:r>
    </w:p>
    <w:p w:rsidR="0009782F" w:rsidRPr="00CC56AC" w:rsidRDefault="0009782F" w:rsidP="0009782F">
      <w:pPr>
        <w:ind w:left="567" w:right="567"/>
        <w:rPr>
          <w:sz w:val="18"/>
          <w:lang w:val="fr-FR"/>
        </w:rPr>
      </w:pPr>
    </w:p>
    <w:p w:rsidR="0009782F" w:rsidRPr="003D5CDC" w:rsidRDefault="0009782F" w:rsidP="0009782F">
      <w:pPr>
        <w:ind w:left="567" w:right="567"/>
        <w:rPr>
          <w:sz w:val="18"/>
          <w:lang w:val="fr-FR"/>
        </w:rPr>
      </w:pPr>
      <w:r w:rsidRPr="003D5CDC">
        <w:rPr>
          <w:color w:val="000000"/>
          <w:sz w:val="18"/>
          <w:szCs w:val="22"/>
          <w:lang w:val="fr-FR"/>
        </w:rPr>
        <w:t>“</w:t>
      </w:r>
      <w:r w:rsidRPr="003D5CDC">
        <w:rPr>
          <w:sz w:val="18"/>
          <w:lang w:val="fr-FR"/>
        </w:rPr>
        <w:t>Critères pour la prise des photographies</w:t>
      </w:r>
    </w:p>
    <w:p w:rsidR="0009782F" w:rsidRPr="00CC56AC" w:rsidRDefault="0009782F" w:rsidP="0009782F">
      <w:pPr>
        <w:ind w:left="567" w:right="567"/>
        <w:rPr>
          <w:sz w:val="18"/>
          <w:lang w:val="fr-FR"/>
        </w:rPr>
      </w:pPr>
    </w:p>
    <w:p w:rsidR="0009782F" w:rsidRPr="00DE1F21" w:rsidRDefault="0009782F" w:rsidP="0009782F">
      <w:pPr>
        <w:ind w:left="567" w:right="567"/>
        <w:rPr>
          <w:i/>
          <w:sz w:val="18"/>
          <w:lang w:val="fr-FR"/>
        </w:rPr>
      </w:pPr>
      <w:r w:rsidRPr="00DE1F21">
        <w:rPr>
          <w:i/>
          <w:color w:val="000000"/>
          <w:sz w:val="18"/>
          <w:szCs w:val="22"/>
          <w:lang w:val="fr-FR"/>
        </w:rPr>
        <w:t>“</w:t>
      </w:r>
      <w:r w:rsidRPr="00DE1F21">
        <w:rPr>
          <w:i/>
          <w:sz w:val="18"/>
          <w:lang w:val="fr-FR"/>
        </w:rPr>
        <w:t>Format</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DE1F21">
        <w:rPr>
          <w:color w:val="000000"/>
          <w:sz w:val="18"/>
          <w:szCs w:val="22"/>
          <w:lang w:val="fr-FR"/>
        </w:rPr>
        <w:t>“</w:t>
      </w:r>
      <w:r w:rsidRPr="00CC56AC">
        <w:rPr>
          <w:sz w:val="18"/>
          <w:lang w:val="fr-FR"/>
        </w:rPr>
        <w:t>Les photographies doivent être en couleur</w:t>
      </w:r>
      <w:r>
        <w:rPr>
          <w:sz w:val="18"/>
          <w:lang w:val="fr-FR"/>
        </w:rPr>
        <w:t>s</w:t>
      </w:r>
      <w:r w:rsidRPr="00CC56AC">
        <w:rPr>
          <w:sz w:val="18"/>
          <w:lang w:val="fr-FR"/>
        </w:rPr>
        <w:t xml:space="preserve"> et présentées soit sous un format imprimé d</w:t>
      </w:r>
      <w:r>
        <w:rPr>
          <w:sz w:val="18"/>
          <w:lang w:val="fr-FR"/>
        </w:rPr>
        <w:t>’</w:t>
      </w:r>
      <w:r w:rsidRPr="00CC56AC">
        <w:rPr>
          <w:sz w:val="18"/>
          <w:lang w:val="fr-FR"/>
        </w:rPr>
        <w:t>au moins 10 cm x 15 cm, soit sous forme de photographie électronique dans un format fréquemment utilisé comme le format JPEG (minimum 960 x 1280 pixels).  La mise au point de la photographie doit être correctement assurée et l</w:t>
      </w:r>
      <w:r>
        <w:rPr>
          <w:sz w:val="18"/>
          <w:lang w:val="fr-FR"/>
        </w:rPr>
        <w:t>’</w:t>
      </w:r>
      <w:r w:rsidRPr="00CC56AC">
        <w:rPr>
          <w:sz w:val="18"/>
          <w:lang w:val="fr-FR"/>
        </w:rPr>
        <w:t>image doit englober dans son cadre autant de plantes ou de parties de la plante que possible.  Il convient de noter que différentes marques ou modèles d</w:t>
      </w:r>
      <w:r>
        <w:rPr>
          <w:sz w:val="18"/>
          <w:lang w:val="fr-FR"/>
        </w:rPr>
        <w:t>’</w:t>
      </w:r>
      <w:r w:rsidRPr="00CC56AC">
        <w:rPr>
          <w:sz w:val="18"/>
          <w:lang w:val="fr-FR"/>
        </w:rPr>
        <w:t>écrans d</w:t>
      </w:r>
      <w:r>
        <w:rPr>
          <w:sz w:val="18"/>
          <w:lang w:val="fr-FR"/>
        </w:rPr>
        <w:t>’</w:t>
      </w:r>
      <w:r w:rsidRPr="00CC56AC">
        <w:rPr>
          <w:sz w:val="18"/>
          <w:lang w:val="fr-FR"/>
        </w:rPr>
        <w:t>ordinateur peuvent influencer l</w:t>
      </w:r>
      <w:r>
        <w:rPr>
          <w:sz w:val="18"/>
          <w:lang w:val="fr-FR"/>
        </w:rPr>
        <w:t>’</w:t>
      </w:r>
      <w:r w:rsidRPr="00CC56AC">
        <w:rPr>
          <w:sz w:val="18"/>
          <w:lang w:val="fr-FR"/>
        </w:rPr>
        <w:t>expression de la couleur, qu</w:t>
      </w:r>
      <w:r>
        <w:rPr>
          <w:sz w:val="18"/>
          <w:lang w:val="fr-FR"/>
        </w:rPr>
        <w:t>’</w:t>
      </w:r>
      <w:r w:rsidRPr="00CC56AC">
        <w:rPr>
          <w:sz w:val="18"/>
          <w:lang w:val="fr-FR"/>
        </w:rPr>
        <w:t>une impression présente l</w:t>
      </w:r>
      <w:r>
        <w:rPr>
          <w:sz w:val="18"/>
          <w:lang w:val="fr-FR"/>
        </w:rPr>
        <w:t>’</w:t>
      </w:r>
      <w:r w:rsidRPr="00CC56AC">
        <w:rPr>
          <w:sz w:val="18"/>
          <w:lang w:val="fr-FR"/>
        </w:rPr>
        <w:t>avantage de permettre au demandeur d</w:t>
      </w:r>
      <w:r>
        <w:rPr>
          <w:sz w:val="18"/>
          <w:lang w:val="fr-FR"/>
        </w:rPr>
        <w:t>’</w:t>
      </w:r>
      <w:r w:rsidRPr="00CC56AC">
        <w:rPr>
          <w:sz w:val="18"/>
          <w:lang w:val="fr-FR"/>
        </w:rPr>
        <w:t>ajouter un commentaire, par exemple, “la couleur réelle est plus foncée”, et que l</w:t>
      </w:r>
      <w:r>
        <w:rPr>
          <w:sz w:val="18"/>
          <w:lang w:val="fr-FR"/>
        </w:rPr>
        <w:t>’</w:t>
      </w:r>
      <w:r w:rsidRPr="00CC56AC">
        <w:rPr>
          <w:sz w:val="18"/>
          <w:lang w:val="fr-FR"/>
        </w:rPr>
        <w:t>office chargé de l</w:t>
      </w:r>
      <w:r>
        <w:rPr>
          <w:sz w:val="18"/>
          <w:lang w:val="fr-FR"/>
        </w:rPr>
        <w:t>’</w:t>
      </w:r>
      <w:r w:rsidRPr="00CC56AC">
        <w:rPr>
          <w:sz w:val="18"/>
          <w:lang w:val="fr-FR"/>
        </w:rPr>
        <w:t>examen voit exactement la même version imprimée.  Inversement, les avantages d</w:t>
      </w:r>
      <w:r>
        <w:rPr>
          <w:sz w:val="18"/>
          <w:lang w:val="fr-FR"/>
        </w:rPr>
        <w:t>’</w:t>
      </w:r>
      <w:r w:rsidRPr="00CC56AC">
        <w:rPr>
          <w:sz w:val="18"/>
          <w:lang w:val="fr-FR"/>
        </w:rPr>
        <w:t>une image dans un format électronique sont que cette image pourrait montrer le type d</w:t>
      </w:r>
      <w:r>
        <w:rPr>
          <w:sz w:val="18"/>
          <w:lang w:val="fr-FR"/>
        </w:rPr>
        <w:t>’</w:t>
      </w:r>
      <w:r w:rsidRPr="00CC56AC">
        <w:rPr>
          <w:sz w:val="18"/>
          <w:lang w:val="fr-FR"/>
        </w:rPr>
        <w:t>appareil, la date et l</w:t>
      </w:r>
      <w:r>
        <w:rPr>
          <w:sz w:val="18"/>
          <w:lang w:val="fr-FR"/>
        </w:rPr>
        <w:t>’</w:t>
      </w:r>
      <w:r w:rsidRPr="00CC56AC">
        <w:rPr>
          <w:sz w:val="18"/>
          <w:lang w:val="fr-FR"/>
        </w:rPr>
        <w:t>emplacement GPS de la photographie prise, la possibilité d</w:t>
      </w:r>
      <w:r>
        <w:rPr>
          <w:sz w:val="18"/>
          <w:lang w:val="fr-FR"/>
        </w:rPr>
        <w:t>’</w:t>
      </w:r>
      <w:r w:rsidRPr="00CC56AC">
        <w:rPr>
          <w:sz w:val="18"/>
          <w:lang w:val="fr-FR"/>
        </w:rPr>
        <w:t>échanger l</w:t>
      </w:r>
      <w:r>
        <w:rPr>
          <w:sz w:val="18"/>
          <w:lang w:val="fr-FR"/>
        </w:rPr>
        <w:t>’</w:t>
      </w:r>
      <w:r w:rsidRPr="00CC56AC">
        <w:rPr>
          <w:sz w:val="18"/>
          <w:lang w:val="fr-FR"/>
        </w:rPr>
        <w:t>image instantanément à l</w:t>
      </w:r>
      <w:r>
        <w:rPr>
          <w:sz w:val="18"/>
          <w:lang w:val="fr-FR"/>
        </w:rPr>
        <w:t>’</w:t>
      </w:r>
      <w:r w:rsidRPr="00CC56AC">
        <w:rPr>
          <w:sz w:val="18"/>
          <w:lang w:val="fr-FR"/>
        </w:rPr>
        <w:t>aide de moyens électroniques et celle de stocker l</w:t>
      </w:r>
      <w:r>
        <w:rPr>
          <w:sz w:val="18"/>
          <w:lang w:val="fr-FR"/>
        </w:rPr>
        <w:t>’</w:t>
      </w:r>
      <w:r w:rsidRPr="00CC56AC">
        <w:rPr>
          <w:sz w:val="18"/>
          <w:lang w:val="fr-FR"/>
        </w:rPr>
        <w:t>image indéfiniment de manière électronique sans en réduire la qualité.</w:t>
      </w:r>
    </w:p>
    <w:p w:rsidR="0009782F" w:rsidRPr="00CC56AC" w:rsidRDefault="0009782F" w:rsidP="0009782F">
      <w:pPr>
        <w:ind w:left="567" w:right="567"/>
        <w:rPr>
          <w:sz w:val="18"/>
          <w:lang w:val="fr-FR"/>
        </w:rPr>
      </w:pPr>
    </w:p>
    <w:p w:rsidR="0009782F" w:rsidRPr="00DE1F21" w:rsidRDefault="0009782F" w:rsidP="0009782F">
      <w:pPr>
        <w:ind w:left="567" w:right="567"/>
        <w:rPr>
          <w:i/>
          <w:sz w:val="18"/>
          <w:lang w:val="fr-FR"/>
        </w:rPr>
      </w:pPr>
      <w:r w:rsidRPr="00DE1F21">
        <w:rPr>
          <w:i/>
          <w:color w:val="000000"/>
          <w:sz w:val="18"/>
          <w:szCs w:val="22"/>
          <w:lang w:val="fr-FR"/>
        </w:rPr>
        <w:t>“</w:t>
      </w:r>
      <w:r w:rsidRPr="00DE1F21">
        <w:rPr>
          <w:i/>
          <w:sz w:val="18"/>
          <w:lang w:val="fr-FR"/>
        </w:rPr>
        <w:t>Meilleur moment pour la prise des photographies</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DE1F21">
        <w:rPr>
          <w:color w:val="000000"/>
          <w:sz w:val="18"/>
          <w:szCs w:val="22"/>
          <w:lang w:val="fr-FR"/>
        </w:rPr>
        <w:t>“</w:t>
      </w:r>
      <w:r w:rsidRPr="00CC56AC">
        <w:rPr>
          <w:sz w:val="18"/>
          <w:lang w:val="fr-FR"/>
        </w:rPr>
        <w:t>Les photographies doivent illustrer les plantes de la variété candidate au stade où les caractères distinctifs de la variété sont le plus apparents.  C</w:t>
      </w:r>
      <w:r>
        <w:rPr>
          <w:sz w:val="18"/>
          <w:lang w:val="fr-FR"/>
        </w:rPr>
        <w:t>’</w:t>
      </w:r>
      <w:r w:rsidRPr="00CC56AC">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Pr>
          <w:sz w:val="18"/>
          <w:lang w:val="fr-FR"/>
        </w:rPr>
        <w:t>’</w:t>
      </w:r>
      <w:r w:rsidRPr="00CC56AC">
        <w:rPr>
          <w:sz w:val="18"/>
          <w:lang w:val="fr-FR"/>
        </w:rPr>
        <w:t>UPOV pour l</w:t>
      </w:r>
      <w:r>
        <w:rPr>
          <w:sz w:val="18"/>
          <w:lang w:val="fr-FR"/>
        </w:rPr>
        <w:t>’</w:t>
      </w:r>
      <w:r w:rsidRPr="00CC56AC">
        <w:rPr>
          <w:sz w:val="18"/>
          <w:lang w:val="fr-FR"/>
        </w:rPr>
        <w:t>espèce en question.</w:t>
      </w:r>
    </w:p>
    <w:p w:rsidR="0009782F" w:rsidRPr="00CC56AC" w:rsidRDefault="0009782F" w:rsidP="0009782F">
      <w:pPr>
        <w:ind w:right="567"/>
        <w:rPr>
          <w:sz w:val="18"/>
          <w:lang w:val="fr-FR"/>
        </w:rPr>
      </w:pPr>
    </w:p>
    <w:p w:rsidR="0009782F" w:rsidRPr="00CC56AC" w:rsidRDefault="0009782F" w:rsidP="006536E5">
      <w:pPr>
        <w:pStyle w:val="Heading4"/>
      </w:pPr>
      <w:bookmarkStart w:id="150" w:name="_Toc380054260"/>
      <w:r w:rsidRPr="00DE1F21">
        <w:rPr>
          <w:color w:val="000000"/>
          <w:szCs w:val="22"/>
        </w:rPr>
        <w:t>“</w:t>
      </w:r>
      <w:r w:rsidRPr="00CC56AC">
        <w:t>Environnement photographique</w:t>
      </w:r>
      <w:bookmarkEnd w:id="150"/>
    </w:p>
    <w:p w:rsidR="0009782F" w:rsidRPr="00CC56AC" w:rsidRDefault="0009782F" w:rsidP="006536E5">
      <w:pPr>
        <w:pStyle w:val="Heading4"/>
      </w:pPr>
    </w:p>
    <w:p w:rsidR="0009782F" w:rsidRPr="00CC56AC" w:rsidRDefault="0009782F" w:rsidP="0009782F">
      <w:pPr>
        <w:pStyle w:val="NormalWeb"/>
        <w:spacing w:before="0" w:beforeAutospacing="0" w:after="0" w:afterAutospacing="0"/>
        <w:ind w:left="567" w:right="567"/>
        <w:jc w:val="both"/>
        <w:rPr>
          <w:rFonts w:ascii="Arial" w:hAnsi="Arial" w:cs="Arial"/>
          <w:sz w:val="18"/>
          <w:szCs w:val="20"/>
          <w:lang w:val="fr-FR"/>
        </w:rPr>
      </w:pPr>
      <w:r w:rsidRPr="00DE1F21">
        <w:rPr>
          <w:rFonts w:ascii="Arial" w:hAnsi="Arial" w:cs="Arial"/>
          <w:color w:val="000000"/>
          <w:sz w:val="18"/>
          <w:szCs w:val="22"/>
          <w:lang w:val="fr-FR"/>
        </w:rPr>
        <w:t>“</w:t>
      </w:r>
      <w:r w:rsidRPr="00CC56AC">
        <w:rPr>
          <w:rFonts w:ascii="Arial" w:hAnsi="Arial" w:cs="Arial"/>
          <w:sz w:val="18"/>
          <w:szCs w:val="20"/>
          <w:lang w:val="fr-FR"/>
        </w:rPr>
        <w:t>Les photographies doivent être prises dans des bonnes conditions de luminosité et avec un arrière</w:t>
      </w:r>
      <w:r>
        <w:rPr>
          <w:rFonts w:ascii="Arial" w:hAnsi="Arial" w:cs="Arial"/>
          <w:sz w:val="18"/>
          <w:szCs w:val="20"/>
          <w:lang w:val="fr-FR"/>
        </w:rPr>
        <w:noBreakHyphen/>
      </w:r>
      <w:r w:rsidRPr="00CC56AC">
        <w:rPr>
          <w:rFonts w:ascii="Arial" w:hAnsi="Arial" w:cs="Arial"/>
          <w:sz w:val="18"/>
          <w:szCs w:val="20"/>
          <w:lang w:val="fr-FR"/>
        </w:rPr>
        <w:t>plan adapté.  Il est préférable de prendre les photographies à l</w:t>
      </w:r>
      <w:r>
        <w:rPr>
          <w:rFonts w:ascii="Arial" w:hAnsi="Arial" w:cs="Arial"/>
          <w:sz w:val="18"/>
          <w:szCs w:val="20"/>
          <w:lang w:val="fr-FR"/>
        </w:rPr>
        <w:t>’</w:t>
      </w:r>
      <w:r w:rsidRPr="00CC56AC">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Pr>
          <w:rFonts w:ascii="Arial" w:hAnsi="Arial" w:cs="Arial"/>
          <w:sz w:val="18"/>
          <w:szCs w:val="20"/>
          <w:lang w:val="fr-FR"/>
        </w:rPr>
        <w:t>’</w:t>
      </w:r>
      <w:r w:rsidRPr="00CC56AC">
        <w:rPr>
          <w:rFonts w:ascii="Arial" w:hAnsi="Arial" w:cs="Arial"/>
          <w:sz w:val="18"/>
          <w:szCs w:val="20"/>
          <w:lang w:val="fr-FR"/>
        </w:rPr>
        <w:t>arrière</w:t>
      </w:r>
      <w:r>
        <w:rPr>
          <w:rFonts w:ascii="Arial" w:hAnsi="Arial" w:cs="Arial"/>
          <w:sz w:val="18"/>
          <w:szCs w:val="20"/>
          <w:lang w:val="fr-FR"/>
        </w:rPr>
        <w:noBreakHyphen/>
      </w:r>
      <w:r w:rsidRPr="00CC56AC">
        <w:rPr>
          <w:rFonts w:ascii="Arial" w:hAnsi="Arial" w:cs="Arial"/>
          <w:sz w:val="18"/>
          <w:szCs w:val="20"/>
          <w:lang w:val="fr-FR"/>
        </w:rPr>
        <w:t>plan de la photographie doit être neutre (p. ex., blanc cassé si les couleurs sont foncées ou gris si les couleurs sont claires) et ne pas avoir une surface brillante.  Si la photographie est prise à l</w:t>
      </w:r>
      <w:r>
        <w:rPr>
          <w:rFonts w:ascii="Arial" w:hAnsi="Arial" w:cs="Arial"/>
          <w:sz w:val="18"/>
          <w:szCs w:val="20"/>
          <w:lang w:val="fr-FR"/>
        </w:rPr>
        <w:t>’</w:t>
      </w:r>
      <w:r w:rsidRPr="00CC56AC">
        <w:rPr>
          <w:rFonts w:ascii="Arial" w:hAnsi="Arial" w:cs="Arial"/>
          <w:sz w:val="18"/>
          <w:szCs w:val="20"/>
          <w:lang w:val="fr-FR"/>
        </w:rPr>
        <w:t>intérieur, elle devrait l</w:t>
      </w:r>
      <w:r>
        <w:rPr>
          <w:rFonts w:ascii="Arial" w:hAnsi="Arial" w:cs="Arial"/>
          <w:sz w:val="18"/>
          <w:szCs w:val="20"/>
          <w:lang w:val="fr-FR"/>
        </w:rPr>
        <w:t>’</w:t>
      </w:r>
      <w:r w:rsidRPr="00CC56AC">
        <w:rPr>
          <w:rFonts w:ascii="Arial" w:hAnsi="Arial" w:cs="Arial"/>
          <w:sz w:val="18"/>
          <w:szCs w:val="20"/>
          <w:lang w:val="fr-FR"/>
        </w:rPr>
        <w:t xml:space="preserve">être de préférence dans la même pièce </w:t>
      </w:r>
      <w:r w:rsidRPr="00CC56AC">
        <w:rPr>
          <w:rFonts w:ascii="Arial" w:hAnsi="Arial" w:cs="Arial"/>
          <w:sz w:val="18"/>
          <w:szCs w:val="20"/>
          <w:lang w:val="fr-FR"/>
        </w:rPr>
        <w:lastRenderedPageBreak/>
        <w:t>sous un éclairage artificiel qui garantit une luminosité identique et ample à plusieurs occasions.  Si</w:t>
      </w:r>
      <w:r>
        <w:rPr>
          <w:rFonts w:ascii="Arial" w:hAnsi="Arial" w:cs="Arial"/>
          <w:sz w:val="18"/>
          <w:szCs w:val="20"/>
          <w:lang w:val="fr-FR"/>
        </w:rPr>
        <w:t> </w:t>
      </w:r>
      <w:r w:rsidRPr="00CC56AC">
        <w:rPr>
          <w:rFonts w:ascii="Arial" w:hAnsi="Arial" w:cs="Arial"/>
          <w:sz w:val="18"/>
          <w:szCs w:val="20"/>
          <w:lang w:val="fr-FR"/>
        </w:rPr>
        <w:t>une</w:t>
      </w:r>
      <w:r>
        <w:rPr>
          <w:rFonts w:ascii="Arial" w:hAnsi="Arial" w:cs="Arial"/>
          <w:sz w:val="18"/>
          <w:szCs w:val="20"/>
          <w:lang w:val="fr-FR"/>
        </w:rPr>
        <w:t> </w:t>
      </w:r>
      <w:r w:rsidRPr="00CC56AC">
        <w:rPr>
          <w:rFonts w:ascii="Arial" w:hAnsi="Arial" w:cs="Arial"/>
          <w:sz w:val="18"/>
          <w:szCs w:val="20"/>
          <w:lang w:val="fr-FR"/>
        </w:rPr>
        <w:t>photographie doit être prise à l</w:t>
      </w:r>
      <w:r>
        <w:rPr>
          <w:rFonts w:ascii="Arial" w:hAnsi="Arial" w:cs="Arial"/>
          <w:sz w:val="18"/>
          <w:szCs w:val="20"/>
          <w:lang w:val="fr-FR"/>
        </w:rPr>
        <w:t>’</w:t>
      </w:r>
      <w:r w:rsidRPr="00CC56AC">
        <w:rPr>
          <w:rFonts w:ascii="Arial" w:hAnsi="Arial" w:cs="Arial"/>
          <w:sz w:val="18"/>
          <w:szCs w:val="20"/>
          <w:lang w:val="fr-FR"/>
        </w:rPr>
        <w:t>extérieur, elle ne devrait pas l</w:t>
      </w:r>
      <w:r>
        <w:rPr>
          <w:rFonts w:ascii="Arial" w:hAnsi="Arial" w:cs="Arial"/>
          <w:sz w:val="18"/>
          <w:szCs w:val="20"/>
          <w:lang w:val="fr-FR"/>
        </w:rPr>
        <w:t>’</w:t>
      </w:r>
      <w:r w:rsidRPr="00CC56AC">
        <w:rPr>
          <w:rFonts w:ascii="Arial" w:hAnsi="Arial" w:cs="Arial"/>
          <w:sz w:val="18"/>
          <w:szCs w:val="20"/>
          <w:lang w:val="fr-FR"/>
        </w:rPr>
        <w:t>être sous la lumière directe du soleil mais dans une zone ombragée avec autant de lumière naturelle indirecte que possible ou par une journée nuageuse.</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18"/>
        </w:rPr>
        <w:t>“</w:t>
      </w:r>
      <w:r w:rsidRPr="00DE1F21">
        <w:rPr>
          <w:i/>
          <w:sz w:val="18"/>
          <w:szCs w:val="18"/>
        </w:rPr>
        <w:t>Précisions sur les conditions de culture</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Le demandeur doit fournir des informations sur la date et l</w:t>
      </w:r>
      <w:r>
        <w:rPr>
          <w:sz w:val="18"/>
          <w:lang w:val="fr-FR"/>
        </w:rPr>
        <w:t>’</w:t>
      </w:r>
      <w:r w:rsidRPr="00CC56AC">
        <w:rPr>
          <w:sz w:val="18"/>
          <w:lang w:val="fr-FR"/>
        </w:rPr>
        <w:t>emplacement de la photographie prise.  Les</w:t>
      </w:r>
      <w:r>
        <w:rPr>
          <w:sz w:val="18"/>
          <w:lang w:val="fr-FR"/>
        </w:rPr>
        <w:t> </w:t>
      </w:r>
      <w:r w:rsidRPr="00CC56AC">
        <w:rPr>
          <w:sz w:val="18"/>
          <w:lang w:val="fr-FR"/>
        </w:rPr>
        <w:t>plantes de la variété candidate figurant dans les photographies doivent avoir été cultivées dans des conditions générales de culture pour la plante en question ou dans des conditions particulières qui peuvent avoir été indiquées pour la variété candidate dans le questionnaire technique (p. ex., serre, extérieur, saison).  Si tel n</w:t>
      </w:r>
      <w:r>
        <w:rPr>
          <w:sz w:val="18"/>
          <w:lang w:val="fr-FR"/>
        </w:rPr>
        <w:t>’</w:t>
      </w:r>
      <w:r w:rsidRPr="00CC56AC">
        <w:rPr>
          <w:sz w:val="18"/>
          <w:lang w:val="fr-FR"/>
        </w:rPr>
        <w:t>est pas le cas, toute modification éventuelle de l</w:t>
      </w:r>
      <w:r>
        <w:rPr>
          <w:sz w:val="18"/>
          <w:lang w:val="fr-FR"/>
        </w:rPr>
        <w:t>’</w:t>
      </w:r>
      <w:r w:rsidRPr="00CC56AC">
        <w:rPr>
          <w:sz w:val="18"/>
          <w:lang w:val="fr-FR"/>
        </w:rPr>
        <w:t>expression des caractères figurant dans les photographies doit être indiquée (p. ex., les conditions saisonnières peuvent influencer la couleur et la répartition de la couleur sur les fruits et les fleurs, comme c</w:t>
      </w:r>
      <w:r>
        <w:rPr>
          <w:sz w:val="18"/>
          <w:lang w:val="fr-FR"/>
        </w:rPr>
        <w:t>’</w:t>
      </w:r>
      <w:r w:rsidRPr="00CC56AC">
        <w:rPr>
          <w:sz w:val="18"/>
          <w:lang w:val="fr-FR"/>
        </w:rPr>
        <w:t>est le cas pour le lavis de la pomme en fonction de l</w:t>
      </w:r>
      <w:r>
        <w:rPr>
          <w:sz w:val="18"/>
          <w:lang w:val="fr-FR"/>
        </w:rPr>
        <w:t>’</w:t>
      </w:r>
      <w:r w:rsidRPr="00CC56AC">
        <w:rPr>
          <w:sz w:val="18"/>
          <w:lang w:val="fr-FR"/>
        </w:rPr>
        <w:t>intensité de la lumière extérieure et des températures nocturnes et pour le pied d</w:t>
      </w:r>
      <w:r>
        <w:rPr>
          <w:sz w:val="18"/>
          <w:lang w:val="fr-FR"/>
        </w:rPr>
        <w:t>’</w:t>
      </w:r>
      <w:r w:rsidRPr="00CC56AC">
        <w:rPr>
          <w:sz w:val="18"/>
          <w:lang w:val="fr-FR"/>
        </w:rPr>
        <w:t>alouette cultivé à l</w:t>
      </w:r>
      <w:r>
        <w:rPr>
          <w:sz w:val="18"/>
          <w:lang w:val="fr-FR"/>
        </w:rPr>
        <w:t>’</w:t>
      </w:r>
      <w:r w:rsidRPr="00CC56AC">
        <w:rPr>
          <w:sz w:val="18"/>
          <w:lang w:val="fr-FR"/>
        </w:rPr>
        <w:t>extérieur ou à l</w:t>
      </w:r>
      <w:r>
        <w:rPr>
          <w:sz w:val="18"/>
          <w:lang w:val="fr-FR"/>
        </w:rPr>
        <w:t>’</w:t>
      </w:r>
      <w:r w:rsidRPr="00CC56AC">
        <w:rPr>
          <w:sz w:val="18"/>
          <w:lang w:val="fr-FR"/>
        </w:rPr>
        <w:t>intérieur).</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22"/>
          <w:lang w:val="fr-FR"/>
        </w:rPr>
        <w:t>“</w:t>
      </w:r>
      <w:r w:rsidRPr="00DE1F21">
        <w:rPr>
          <w:i/>
          <w:sz w:val="18"/>
          <w:szCs w:val="18"/>
        </w:rPr>
        <w:t>Organes de plantes à présenter</w:t>
      </w:r>
    </w:p>
    <w:p w:rsidR="0009782F" w:rsidRPr="00CC56AC" w:rsidRDefault="0009782F" w:rsidP="0009782F">
      <w:pPr>
        <w:ind w:right="567"/>
        <w:rPr>
          <w:sz w:val="18"/>
          <w:lang w:val="fr-FR"/>
        </w:rPr>
      </w:pPr>
    </w:p>
    <w:p w:rsidR="0009782F" w:rsidRPr="00CC56AC" w:rsidRDefault="0009782F" w:rsidP="0009782F">
      <w:pPr>
        <w:ind w:left="567" w:right="567"/>
        <w:rPr>
          <w:sz w:val="18"/>
          <w:lang w:val="fr-FR"/>
        </w:rPr>
      </w:pPr>
      <w:r w:rsidRPr="00CC56AC">
        <w:rPr>
          <w:sz w:val="18"/>
          <w:lang w:val="fr-FR"/>
        </w:rPr>
        <w:t>Les photographies doivent montrer les parties de plantes qui constituent un caractère distinctif de la</w:t>
      </w:r>
      <w:r>
        <w:rPr>
          <w:sz w:val="18"/>
          <w:lang w:val="fr-FR"/>
        </w:rPr>
        <w:t> </w:t>
      </w:r>
      <w:r w:rsidRPr="00CC56AC">
        <w:rPr>
          <w:sz w:val="18"/>
          <w:lang w:val="fr-FR"/>
        </w:rPr>
        <w:t>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Pr>
          <w:sz w:val="18"/>
          <w:lang w:val="fr-FR"/>
        </w:rPr>
        <w:t>’</w:t>
      </w:r>
      <w:r w:rsidRPr="00CC56AC">
        <w:rPr>
          <w:sz w:val="18"/>
          <w:lang w:val="fr-FR"/>
        </w:rPr>
        <w:t>enlever ces parties de la plante et d</w:t>
      </w:r>
      <w:r>
        <w:rPr>
          <w:sz w:val="18"/>
          <w:lang w:val="fr-FR"/>
        </w:rPr>
        <w:t>’</w:t>
      </w:r>
      <w:r w:rsidRPr="00CC56AC">
        <w:rPr>
          <w:sz w:val="18"/>
          <w:lang w:val="fr-FR"/>
        </w:rPr>
        <w:t>en faire une photographie en</w:t>
      </w:r>
      <w:r>
        <w:rPr>
          <w:sz w:val="18"/>
          <w:lang w:val="fr-FR"/>
        </w:rPr>
        <w:t> </w:t>
      </w:r>
      <w:r w:rsidRPr="00CC56AC">
        <w:rPr>
          <w:sz w:val="18"/>
          <w:lang w:val="fr-FR"/>
        </w:rPr>
        <w:t>gros plan avec une bonne mise au point.  Pour quelques plantes (p.</w:t>
      </w:r>
      <w:r>
        <w:rPr>
          <w:sz w:val="18"/>
          <w:lang w:val="fr-FR"/>
        </w:rPr>
        <w:t> </w:t>
      </w:r>
      <w:r w:rsidRPr="00CC56AC">
        <w:rPr>
          <w:sz w:val="18"/>
          <w:lang w:val="fr-FR"/>
        </w:rPr>
        <w:t>ex. pêche, tomate), la photographie d</w:t>
      </w:r>
      <w:r>
        <w:rPr>
          <w:sz w:val="18"/>
          <w:lang w:val="fr-FR"/>
        </w:rPr>
        <w:t>’</w:t>
      </w:r>
      <w:r w:rsidRPr="00CC56AC">
        <w:rPr>
          <w:sz w:val="18"/>
          <w:lang w:val="fr-FR"/>
        </w:rPr>
        <w:t>un ensemble de plusieurs fruits récoltés dans un plateau industriel peut fournir une illustration précieuse de la variété candidate.</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22"/>
          <w:lang w:val="fr-FR"/>
        </w:rPr>
        <w:t>“</w:t>
      </w:r>
      <w:r w:rsidRPr="00DE1F21">
        <w:rPr>
          <w:i/>
          <w:sz w:val="18"/>
          <w:szCs w:val="18"/>
        </w:rPr>
        <w:t>Variétés voisines</w:t>
      </w:r>
    </w:p>
    <w:p w:rsidR="0009782F" w:rsidRPr="00CC56AC" w:rsidRDefault="0009782F" w:rsidP="006536E5">
      <w:pPr>
        <w:pStyle w:val="Heading4"/>
      </w:pPr>
    </w:p>
    <w:p w:rsidR="0009782F" w:rsidRPr="00CC56AC" w:rsidRDefault="0009782F" w:rsidP="0009782F">
      <w:pPr>
        <w:pStyle w:val="NormalWeb"/>
        <w:spacing w:before="0" w:beforeAutospacing="0" w:after="0" w:afterAutospacing="0"/>
        <w:ind w:left="567" w:right="567"/>
        <w:jc w:val="both"/>
        <w:rPr>
          <w:rFonts w:ascii="Arial" w:hAnsi="Arial" w:cs="Arial"/>
          <w:sz w:val="18"/>
          <w:szCs w:val="20"/>
          <w:lang w:val="fr-FR"/>
        </w:rPr>
      </w:pPr>
      <w:r w:rsidRPr="00CC56AC">
        <w:rPr>
          <w:rFonts w:ascii="Arial" w:hAnsi="Arial" w:cs="Arial"/>
          <w:sz w:val="18"/>
          <w:szCs w:val="20"/>
          <w:lang w:val="fr-FR"/>
        </w:rPr>
        <w:t>Bien qu</w:t>
      </w:r>
      <w:r>
        <w:rPr>
          <w:rFonts w:ascii="Arial" w:hAnsi="Arial" w:cs="Arial"/>
          <w:sz w:val="18"/>
          <w:szCs w:val="20"/>
          <w:lang w:val="fr-FR"/>
        </w:rPr>
        <w:t>’</w:t>
      </w:r>
      <w:r w:rsidRPr="00CC56AC">
        <w:rPr>
          <w:rFonts w:ascii="Arial" w:hAnsi="Arial" w:cs="Arial"/>
          <w:sz w:val="18"/>
          <w:szCs w:val="20"/>
          <w:lang w:val="fr-FR"/>
        </w:rPr>
        <w:t>il ne s</w:t>
      </w:r>
      <w:r>
        <w:rPr>
          <w:rFonts w:ascii="Arial" w:hAnsi="Arial" w:cs="Arial"/>
          <w:sz w:val="18"/>
          <w:szCs w:val="20"/>
          <w:lang w:val="fr-FR"/>
        </w:rPr>
        <w:t>’</w:t>
      </w:r>
      <w:r w:rsidRPr="00CC56AC">
        <w:rPr>
          <w:rFonts w:ascii="Arial" w:hAnsi="Arial" w:cs="Arial"/>
          <w:sz w:val="18"/>
          <w:szCs w:val="20"/>
          <w:lang w:val="fr-FR"/>
        </w:rPr>
        <w:t>agisse pas d</w:t>
      </w:r>
      <w:r>
        <w:rPr>
          <w:rFonts w:ascii="Arial" w:hAnsi="Arial" w:cs="Arial"/>
          <w:sz w:val="18"/>
          <w:szCs w:val="20"/>
          <w:lang w:val="fr-FR"/>
        </w:rPr>
        <w:t>’</w:t>
      </w:r>
      <w:r w:rsidRPr="00CC56AC">
        <w:rPr>
          <w:rFonts w:ascii="Arial" w:hAnsi="Arial" w:cs="Arial"/>
          <w:sz w:val="18"/>
          <w:szCs w:val="20"/>
          <w:lang w:val="fr-FR"/>
        </w:rPr>
        <w:t>une exigence, le demandeur peut souhaiter illustrer les différences entre la variété candidate et la variété estimée la plus proche, telle qu</w:t>
      </w:r>
      <w:r>
        <w:rPr>
          <w:rFonts w:ascii="Arial" w:hAnsi="Arial" w:cs="Arial"/>
          <w:sz w:val="18"/>
          <w:szCs w:val="20"/>
          <w:lang w:val="fr-FR"/>
        </w:rPr>
        <w:t>’</w:t>
      </w:r>
      <w:r w:rsidRPr="00CC56AC">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22"/>
          <w:lang w:val="fr-FR"/>
        </w:rPr>
        <w:t>“</w:t>
      </w:r>
      <w:r w:rsidRPr="00DE1F21">
        <w:rPr>
          <w:i/>
          <w:sz w:val="18"/>
          <w:szCs w:val="18"/>
        </w:rPr>
        <w:t>Désignation</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Une photographie doit être clairement désignée par la référence de l</w:t>
      </w:r>
      <w:r>
        <w:rPr>
          <w:sz w:val="18"/>
          <w:lang w:val="fr-FR"/>
        </w:rPr>
        <w:t>’</w:t>
      </w:r>
      <w:r w:rsidRPr="00CC56AC">
        <w:rPr>
          <w:sz w:val="18"/>
          <w:lang w:val="fr-FR"/>
        </w:rPr>
        <w:t>obtenteur ou la dénomination variétale (proposée);</w:t>
      </w:r>
      <w:r>
        <w:rPr>
          <w:sz w:val="18"/>
          <w:lang w:val="fr-FR"/>
        </w:rPr>
        <w:t xml:space="preserve"> </w:t>
      </w:r>
      <w:r w:rsidRPr="00CC56AC">
        <w:rPr>
          <w:sz w:val="18"/>
          <w:lang w:val="fr-FR"/>
        </w:rPr>
        <w:t xml:space="preserve"> les noms commerciaux peuvent uniquement être utilisés en plus de la référence de l</w:t>
      </w:r>
      <w:r>
        <w:rPr>
          <w:sz w:val="18"/>
          <w:lang w:val="fr-FR"/>
        </w:rPr>
        <w:t>’</w:t>
      </w:r>
      <w:r w:rsidRPr="00CC56AC">
        <w:rPr>
          <w:sz w:val="18"/>
          <w:lang w:val="fr-FR"/>
        </w:rPr>
        <w:t>obtenteur ou de la dénomination variétale (proposée).</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22"/>
          <w:lang w:val="fr-FR"/>
        </w:rPr>
        <w:t>“</w:t>
      </w:r>
      <w:r w:rsidRPr="00DE1F21">
        <w:rPr>
          <w:i/>
          <w:sz w:val="18"/>
          <w:szCs w:val="18"/>
        </w:rPr>
        <w:t>Échelle métrique</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Une échelle métrique en centimètres – et en millimètres lorsqu</w:t>
      </w:r>
      <w:r>
        <w:rPr>
          <w:sz w:val="18"/>
          <w:lang w:val="fr-FR"/>
        </w:rPr>
        <w:t>’</w:t>
      </w:r>
      <w:r w:rsidRPr="00CC56AC">
        <w:rPr>
          <w:sz w:val="18"/>
          <w:lang w:val="fr-FR"/>
        </w:rPr>
        <w:t>une photographie en gros plan a été prise – devrait idéalement figurer dans les marges horizontale et verticale de la photographie.</w:t>
      </w:r>
    </w:p>
    <w:p w:rsidR="0009782F" w:rsidRPr="00CC56AC" w:rsidRDefault="0009782F" w:rsidP="0009782F">
      <w:pPr>
        <w:ind w:right="567"/>
        <w:rPr>
          <w:sz w:val="18"/>
          <w:lang w:val="fr-FR"/>
        </w:rPr>
      </w:pPr>
    </w:p>
    <w:p w:rsidR="0009782F" w:rsidRPr="00DE1F21" w:rsidRDefault="0009782F" w:rsidP="0009782F">
      <w:pPr>
        <w:ind w:left="567"/>
        <w:rPr>
          <w:i/>
          <w:sz w:val="18"/>
          <w:szCs w:val="18"/>
        </w:rPr>
      </w:pPr>
      <w:r w:rsidRPr="00DE1F21">
        <w:rPr>
          <w:i/>
          <w:color w:val="000000"/>
          <w:sz w:val="18"/>
          <w:szCs w:val="22"/>
          <w:lang w:val="fr-FR"/>
        </w:rPr>
        <w:t>“</w:t>
      </w:r>
      <w:r w:rsidRPr="00DE1F21">
        <w:rPr>
          <w:i/>
          <w:sz w:val="18"/>
          <w:szCs w:val="18"/>
        </w:rPr>
        <w:t>Caractères de couleur</w:t>
      </w:r>
    </w:p>
    <w:p w:rsidR="0009782F" w:rsidRPr="00CC56AC" w:rsidRDefault="0009782F" w:rsidP="006536E5">
      <w:pPr>
        <w:pStyle w:val="Heading4"/>
      </w:pPr>
    </w:p>
    <w:p w:rsidR="0009782F" w:rsidRPr="00CC56AC" w:rsidRDefault="0009782F" w:rsidP="0009782F">
      <w:pPr>
        <w:ind w:left="567" w:right="567"/>
        <w:rPr>
          <w:sz w:val="18"/>
          <w:lang w:val="fr-FR"/>
        </w:rPr>
      </w:pPr>
      <w:r w:rsidRPr="00CC56AC">
        <w:rPr>
          <w:sz w:val="18"/>
          <w:lang w:val="fr-FR"/>
        </w:rPr>
        <w:t>Pour les espèces ornementales, le fait de se rapporter au code de couleurs RHS pertinent placé à côté de l</w:t>
      </w:r>
      <w:r>
        <w:rPr>
          <w:sz w:val="18"/>
          <w:lang w:val="fr-FR"/>
        </w:rPr>
        <w:t>’</w:t>
      </w:r>
      <w:r w:rsidRPr="00CC56AC">
        <w:rPr>
          <w:sz w:val="18"/>
          <w:lang w:val="fr-FR"/>
        </w:rPr>
        <w:t>organe de plante concerné (par exemple, la fleur) renforce la précision de l</w:t>
      </w:r>
      <w:r>
        <w:rPr>
          <w:sz w:val="18"/>
          <w:lang w:val="fr-FR"/>
        </w:rPr>
        <w:t>’</w:t>
      </w:r>
      <w:r w:rsidRPr="00CC56AC">
        <w:rPr>
          <w:sz w:val="18"/>
          <w:lang w:val="fr-FR"/>
        </w:rPr>
        <w:t>illustration.  Pour d</w:t>
      </w:r>
      <w:r>
        <w:rPr>
          <w:sz w:val="18"/>
          <w:lang w:val="fr-FR"/>
        </w:rPr>
        <w:t>’</w:t>
      </w:r>
      <w:r w:rsidRPr="00CC56AC">
        <w:rPr>
          <w:sz w:val="18"/>
          <w:lang w:val="fr-FR"/>
        </w:rPr>
        <w:t>autres parties de plantes, des codes de couleurs reconnus par l</w:t>
      </w:r>
      <w:r>
        <w:rPr>
          <w:sz w:val="18"/>
          <w:lang w:val="fr-FR"/>
        </w:rPr>
        <w:t>’</w:t>
      </w:r>
      <w:r w:rsidRPr="00CC56AC">
        <w:rPr>
          <w:sz w:val="18"/>
          <w:lang w:val="fr-FR"/>
        </w:rPr>
        <w:t>industrie peuvent également être présentés à côté de l</w:t>
      </w:r>
      <w:r>
        <w:rPr>
          <w:sz w:val="18"/>
          <w:lang w:val="fr-FR"/>
        </w:rPr>
        <w:t>’</w:t>
      </w:r>
      <w:r w:rsidRPr="00CC56AC">
        <w:rPr>
          <w:sz w:val="18"/>
          <w:lang w:val="fr-FR"/>
        </w:rPr>
        <w:t>organe de plante concerné (par exemple, la pomme).  En outre, la couleur de l</w:t>
      </w:r>
      <w:r>
        <w:rPr>
          <w:sz w:val="18"/>
          <w:lang w:val="fr-FR"/>
        </w:rPr>
        <w:t>’</w:t>
      </w:r>
      <w:r w:rsidRPr="00CC56AC">
        <w:rPr>
          <w:sz w:val="18"/>
          <w:lang w:val="fr-FR"/>
        </w:rPr>
        <w:t>organe de plante à proprement parler n</w:t>
      </w:r>
      <w:r>
        <w:rPr>
          <w:sz w:val="18"/>
          <w:lang w:val="fr-FR"/>
        </w:rPr>
        <w:t>’</w:t>
      </w:r>
      <w:r w:rsidRPr="00CC56AC">
        <w:rPr>
          <w:sz w:val="18"/>
          <w:lang w:val="fr-FR"/>
        </w:rPr>
        <w:t>est pas forcément le caractère le plus représentatif de la variété candidate, en comparaison avec la répartition de la couleur (par exemple, répartition du lavis sur la pomme, bandes/tâches/réticulation sur l</w:t>
      </w:r>
      <w:r>
        <w:rPr>
          <w:sz w:val="18"/>
          <w:lang w:val="fr-FR"/>
        </w:rPr>
        <w:t>’</w:t>
      </w:r>
      <w:r w:rsidRPr="00CC56AC">
        <w:rPr>
          <w:sz w:val="18"/>
          <w:lang w:val="fr-FR"/>
        </w:rPr>
        <w:t>orchidée papillon), et cela peut être bien illustré par une photographie claire et bien ciblée.</w:t>
      </w:r>
    </w:p>
    <w:p w:rsidR="0009782F" w:rsidRPr="00CC56AC" w:rsidRDefault="0009782F" w:rsidP="0009782F">
      <w:pPr>
        <w:jc w:val="left"/>
        <w:rPr>
          <w:lang w:val="fr-FR"/>
        </w:rPr>
      </w:pPr>
    </w:p>
    <w:p w:rsidR="0009782F" w:rsidRPr="00CC56AC" w:rsidRDefault="0009782F" w:rsidP="0009782F">
      <w:pPr>
        <w:jc w:val="left"/>
        <w:rPr>
          <w:u w:val="single"/>
          <w:lang w:val="fr-FR"/>
        </w:rPr>
      </w:pPr>
    </w:p>
    <w:p w:rsidR="0009782F" w:rsidRPr="00CC56AC" w:rsidRDefault="0009782F" w:rsidP="0009782F">
      <w:pPr>
        <w:pStyle w:val="Heading2"/>
        <w:rPr>
          <w:lang w:val="fr-FR"/>
        </w:rPr>
      </w:pPr>
      <w:r>
        <w:rPr>
          <w:lang w:val="fr-FR"/>
        </w:rPr>
        <w:br w:type="page"/>
      </w:r>
      <w:bookmarkStart w:id="151" w:name="_Toc380058587"/>
      <w:bookmarkStart w:id="152" w:name="_Toc380066975"/>
      <w:r w:rsidRPr="00CC56AC">
        <w:rPr>
          <w:lang w:val="fr-FR"/>
        </w:rPr>
        <w:lastRenderedPageBreak/>
        <w:t>Section 5.5 (nouveau)</w:t>
      </w:r>
      <w:r>
        <w:rPr>
          <w:lang w:val="fr-FR"/>
        </w:rPr>
        <w:t> </w:t>
      </w:r>
      <w:r w:rsidRPr="00CC56AC">
        <w:rPr>
          <w:lang w:val="fr-FR"/>
        </w:rPr>
        <w:t>: Conseils sur le nombre de plantes à examiner (aux fins de la distinction)</w:t>
      </w:r>
      <w:bookmarkEnd w:id="151"/>
      <w:bookmarkEnd w:id="152"/>
    </w:p>
    <w:p w:rsidR="0009782F" w:rsidRPr="00CC56AC" w:rsidRDefault="0009782F" w:rsidP="0009782F">
      <w:pPr>
        <w:jc w:val="left"/>
        <w:rPr>
          <w:lang w:val="fr-FR"/>
        </w:rPr>
      </w:pPr>
    </w:p>
    <w:p w:rsidR="0009782F" w:rsidRPr="00CC56AC" w:rsidRDefault="0009782F" w:rsidP="0009782F">
      <w:pPr>
        <w:rPr>
          <w:highlight w:val="yellow"/>
          <w:lang w:val="fr-FR"/>
        </w:rPr>
      </w:pPr>
      <w:r w:rsidRPr="00CC56AC">
        <w:rPr>
          <w:lang w:val="fr-FR"/>
        </w:rPr>
        <w:t>Ajouter une nouvelle section 5.5 comme suit (voir le document</w:t>
      </w:r>
      <w:r>
        <w:rPr>
          <w:lang w:val="fr-FR"/>
        </w:rPr>
        <w:t> TC</w:t>
      </w:r>
      <w:r w:rsidRPr="00CC56AC">
        <w:rPr>
          <w:lang w:val="fr-FR"/>
        </w:rPr>
        <w:t>/49/41 “Compte rendu des conclusions”, paragraphe 84) :</w:t>
      </w:r>
    </w:p>
    <w:p w:rsidR="0009782F" w:rsidRPr="00CC56AC" w:rsidRDefault="0009782F" w:rsidP="0009782F">
      <w:pPr>
        <w:rPr>
          <w:highlight w:val="yellow"/>
          <w:lang w:val="fr-FR"/>
        </w:rPr>
      </w:pPr>
    </w:p>
    <w:p w:rsidR="0009782F" w:rsidRPr="00CC56AC" w:rsidRDefault="0009782F" w:rsidP="0009782F">
      <w:pPr>
        <w:ind w:left="567" w:right="567"/>
        <w:rPr>
          <w:sz w:val="18"/>
          <w:highlight w:val="yellow"/>
          <w:lang w:val="fr-FR"/>
        </w:rPr>
      </w:pPr>
      <w:r w:rsidRPr="00CC56AC">
        <w:rPr>
          <w:sz w:val="18"/>
          <w:lang w:val="fr-FR"/>
        </w:rPr>
        <w:t>“Nombre de plantes ou parties de plantes à examiner (aux fins de la distinction)</w:t>
      </w:r>
    </w:p>
    <w:p w:rsidR="0009782F" w:rsidRPr="00CC56AC" w:rsidRDefault="0009782F" w:rsidP="0009782F">
      <w:pPr>
        <w:ind w:left="567"/>
        <w:rPr>
          <w:sz w:val="18"/>
          <w:highlight w:val="yellow"/>
          <w:lang w:val="fr-FR"/>
        </w:rPr>
      </w:pPr>
    </w:p>
    <w:p w:rsidR="0009782F" w:rsidRPr="00CC56AC" w:rsidRDefault="0009782F" w:rsidP="0009782F">
      <w:pPr>
        <w:ind w:left="567" w:right="567"/>
        <w:rPr>
          <w:sz w:val="18"/>
          <w:lang w:val="fr-FR"/>
        </w:rPr>
      </w:pPr>
      <w:r w:rsidRPr="00CC56AC">
        <w:rPr>
          <w:sz w:val="18"/>
          <w:lang w:val="fr-FR"/>
        </w:rPr>
        <w:t>“1.</w:t>
      </w:r>
      <w:r w:rsidRPr="00CC56AC">
        <w:rPr>
          <w:sz w:val="18"/>
          <w:lang w:val="fr-FR"/>
        </w:rPr>
        <w:tab/>
        <w:t>L</w:t>
      </w:r>
      <w:r>
        <w:rPr>
          <w:sz w:val="18"/>
          <w:lang w:val="fr-FR"/>
        </w:rPr>
        <w:t>’</w:t>
      </w:r>
      <w:r w:rsidRPr="00CC56AC">
        <w:rPr>
          <w:sz w:val="18"/>
          <w:lang w:val="fr-FR"/>
        </w:rPr>
        <w:t>observation de l</w:t>
      </w:r>
      <w:r>
        <w:rPr>
          <w:sz w:val="18"/>
          <w:lang w:val="fr-FR"/>
        </w:rPr>
        <w:t>’</w:t>
      </w:r>
      <w:r w:rsidRPr="00CC56AC">
        <w:rPr>
          <w:sz w:val="18"/>
          <w:lang w:val="fr-FR"/>
        </w:rPr>
        <w:t>expression “</w:t>
      </w:r>
      <w:r w:rsidRPr="00CC56AC">
        <w:rPr>
          <w:i/>
          <w:sz w:val="18"/>
          <w:lang w:val="fr-FR"/>
        </w:rPr>
        <w:t>caractéristique</w:t>
      </w:r>
      <w:r w:rsidRPr="00CC56AC">
        <w:rPr>
          <w:sz w:val="18"/>
          <w:lang w:val="fr-FR"/>
        </w:rPr>
        <w:t>” des caractères d</w:t>
      </w:r>
      <w:r>
        <w:rPr>
          <w:sz w:val="18"/>
          <w:lang w:val="fr-FR"/>
        </w:rPr>
        <w:t>’</w:t>
      </w:r>
      <w:r w:rsidRPr="00CC56AC">
        <w:rPr>
          <w:sz w:val="18"/>
          <w:lang w:val="fr-FR"/>
        </w:rPr>
        <w:t>une variété dans un environnement donné est essentielle pour déterminer la distinction.  La précision de l</w:t>
      </w:r>
      <w:r>
        <w:rPr>
          <w:sz w:val="18"/>
          <w:lang w:val="fr-FR"/>
        </w:rPr>
        <w:t>’</w:t>
      </w:r>
      <w:r w:rsidRPr="00CC56AC">
        <w:rPr>
          <w:sz w:val="18"/>
          <w:lang w:val="fr-FR"/>
        </w:rPr>
        <w:t>expression (moyenne) observée dans la variété à comparer est un élément essentiel pour déterminer si une différence est nette.</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“2.</w:t>
      </w:r>
      <w:r w:rsidRPr="00CC56AC">
        <w:rPr>
          <w:sz w:val="18"/>
          <w:lang w:val="fr-FR"/>
        </w:rPr>
        <w:tab/>
        <w:t>Dans le cas de caractères qualitatifs, un faible nombre de plantes est suffisant pour identifier l</w:t>
      </w:r>
      <w:r>
        <w:rPr>
          <w:sz w:val="18"/>
          <w:lang w:val="fr-FR"/>
        </w:rPr>
        <w:t>’</w:t>
      </w:r>
      <w:r w:rsidRPr="00CC56AC">
        <w:rPr>
          <w:sz w:val="18"/>
          <w:lang w:val="fr-FR"/>
        </w:rPr>
        <w:t>expression d</w:t>
      </w:r>
      <w:r>
        <w:rPr>
          <w:sz w:val="18"/>
          <w:lang w:val="fr-FR"/>
        </w:rPr>
        <w:t>’</w:t>
      </w:r>
      <w:r w:rsidRPr="00CC56AC">
        <w:rPr>
          <w:sz w:val="18"/>
          <w:lang w:val="fr-FR"/>
        </w:rPr>
        <w:t>une variété.  En général, le nombre de plantes nécessaire pour déterminer la distinction n</w:t>
      </w:r>
      <w:r>
        <w:rPr>
          <w:sz w:val="18"/>
          <w:lang w:val="fr-FR"/>
        </w:rPr>
        <w:t>’</w:t>
      </w:r>
      <w:r w:rsidRPr="00CC56AC">
        <w:rPr>
          <w:sz w:val="18"/>
          <w:lang w:val="fr-FR"/>
        </w:rPr>
        <w:t>est pas un facteur limitatif pour le nombre de plantes à inclure dans l</w:t>
      </w:r>
      <w:r>
        <w:rPr>
          <w:sz w:val="18"/>
          <w:lang w:val="fr-FR"/>
        </w:rPr>
        <w:t>’</w:t>
      </w:r>
      <w:r w:rsidRPr="00CC56AC">
        <w:rPr>
          <w:sz w:val="18"/>
          <w:lang w:val="fr-FR"/>
        </w:rPr>
        <w:t>essai.  Par conséquent, le nombre de plantes pour l</w:t>
      </w:r>
      <w:r>
        <w:rPr>
          <w:sz w:val="18"/>
          <w:lang w:val="fr-FR"/>
        </w:rPr>
        <w:t>’</w:t>
      </w:r>
      <w:r w:rsidRPr="00CC56AC">
        <w:rPr>
          <w:sz w:val="18"/>
          <w:lang w:val="fr-FR"/>
        </w:rPr>
        <w:t>évaluation des caractères qualitatifs n</w:t>
      </w:r>
      <w:r>
        <w:rPr>
          <w:sz w:val="18"/>
          <w:lang w:val="fr-FR"/>
        </w:rPr>
        <w:t>’</w:t>
      </w:r>
      <w:r w:rsidRPr="00CC56AC">
        <w:rPr>
          <w:sz w:val="18"/>
          <w:lang w:val="fr-FR"/>
        </w:rPr>
        <w:t>est pas essentiel pour l</w:t>
      </w:r>
      <w:r>
        <w:rPr>
          <w:sz w:val="18"/>
          <w:lang w:val="fr-FR"/>
        </w:rPr>
        <w:t>’</w:t>
      </w:r>
      <w:r w:rsidRPr="00CC56AC">
        <w:rPr>
          <w:sz w:val="18"/>
          <w:lang w:val="fr-FR"/>
        </w:rPr>
        <w:t>harmonisation.</w:t>
      </w:r>
    </w:p>
    <w:p w:rsidR="0009782F" w:rsidRPr="00CC56AC" w:rsidRDefault="0009782F" w:rsidP="0009782F">
      <w:pPr>
        <w:ind w:left="567" w:right="567"/>
        <w:rPr>
          <w:sz w:val="18"/>
          <w:lang w:val="fr-FR"/>
        </w:rPr>
      </w:pPr>
    </w:p>
    <w:p w:rsidR="0009782F" w:rsidRPr="00CC56AC" w:rsidRDefault="0009782F" w:rsidP="0009782F">
      <w:pPr>
        <w:ind w:left="567" w:right="567"/>
        <w:rPr>
          <w:sz w:val="18"/>
          <w:lang w:val="fr-FR"/>
        </w:rPr>
      </w:pPr>
      <w:r w:rsidRPr="00CC56AC">
        <w:rPr>
          <w:sz w:val="18"/>
          <w:lang w:val="fr-FR"/>
        </w:rPr>
        <w:t>“3.</w:t>
      </w:r>
      <w:r w:rsidRPr="00CC56AC">
        <w:rPr>
          <w:sz w:val="18"/>
          <w:lang w:val="fr-FR"/>
        </w:rPr>
        <w:tab/>
        <w:t>Dans le cas de caractères quantitatifs (et de caractères pseudo</w:t>
      </w:r>
      <w:r>
        <w:rPr>
          <w:sz w:val="18"/>
          <w:lang w:val="fr-FR"/>
        </w:rPr>
        <w:noBreakHyphen/>
      </w:r>
      <w:r w:rsidRPr="00CC56AC">
        <w:rPr>
          <w:sz w:val="18"/>
          <w:lang w:val="fr-FR"/>
        </w:rPr>
        <w:t>qualitatifs), la variation au sein de la variété doit être prise en considération pour l</w:t>
      </w:r>
      <w:r>
        <w:rPr>
          <w:sz w:val="18"/>
          <w:lang w:val="fr-FR"/>
        </w:rPr>
        <w:t>’</w:t>
      </w:r>
      <w:r w:rsidRPr="00CC56AC">
        <w:rPr>
          <w:sz w:val="18"/>
          <w:lang w:val="fr-FR"/>
        </w:rPr>
        <w:t>identification d</w:t>
      </w:r>
      <w:r>
        <w:rPr>
          <w:sz w:val="18"/>
          <w:lang w:val="fr-FR"/>
        </w:rPr>
        <w:t>’</w:t>
      </w:r>
      <w:r w:rsidRPr="00CC56AC">
        <w:rPr>
          <w:sz w:val="18"/>
          <w:lang w:val="fr-FR"/>
        </w:rPr>
        <w:t>une différence nette (sur la base d</w:t>
      </w:r>
      <w:r>
        <w:rPr>
          <w:sz w:val="18"/>
          <w:lang w:val="fr-FR"/>
        </w:rPr>
        <w:t>’</w:t>
      </w:r>
      <w:r w:rsidRPr="00CC56AC">
        <w:rPr>
          <w:sz w:val="18"/>
          <w:lang w:val="fr-FR"/>
        </w:rPr>
        <w:t>un jugement d</w:t>
      </w:r>
      <w:r>
        <w:rPr>
          <w:sz w:val="18"/>
          <w:lang w:val="fr-FR"/>
        </w:rPr>
        <w:t>’</w:t>
      </w:r>
      <w:r w:rsidRPr="00CC56AC">
        <w:rPr>
          <w:sz w:val="18"/>
          <w:lang w:val="fr-FR"/>
        </w:rPr>
        <w:t>experts ou de statistiques exactes).  En raison de la relation entre la variation au sein des</w:t>
      </w:r>
      <w:r>
        <w:rPr>
          <w:sz w:val="18"/>
          <w:lang w:val="fr-FR"/>
        </w:rPr>
        <w:t> </w:t>
      </w:r>
      <w:r w:rsidRPr="00CC56AC">
        <w:rPr>
          <w:sz w:val="18"/>
          <w:lang w:val="fr-FR"/>
        </w:rPr>
        <w:t>variétés et la différence nécessaire à considérer comme une différence nette pour la détermination de la distinction, la précision des dossiers est importante.  La précision des dossiers (valeurs moyennes) est influencée par la taille de l</w:t>
      </w:r>
      <w:r>
        <w:rPr>
          <w:sz w:val="18"/>
          <w:lang w:val="fr-FR"/>
        </w:rPr>
        <w:t>’</w:t>
      </w:r>
      <w:r w:rsidRPr="00CC56AC">
        <w:rPr>
          <w:sz w:val="18"/>
          <w:lang w:val="fr-FR"/>
        </w:rPr>
        <w:t>échantillon.  Par conséquent, la taille d</w:t>
      </w:r>
      <w:r>
        <w:rPr>
          <w:sz w:val="18"/>
          <w:lang w:val="fr-FR"/>
        </w:rPr>
        <w:t>’</w:t>
      </w:r>
      <w:r w:rsidRPr="00CC56AC">
        <w:rPr>
          <w:sz w:val="18"/>
          <w:lang w:val="fr-FR"/>
        </w:rPr>
        <w:t>échantillon appropriée devrait être indiquée dans les principes directeurs d</w:t>
      </w:r>
      <w:r>
        <w:rPr>
          <w:sz w:val="18"/>
          <w:lang w:val="fr-FR"/>
        </w:rPr>
        <w:t>’</w:t>
      </w:r>
      <w:r w:rsidRPr="00CC56AC">
        <w:rPr>
          <w:sz w:val="18"/>
          <w:lang w:val="fr-FR"/>
        </w:rPr>
        <w:t>examen aux fins de l</w:t>
      </w:r>
      <w:r>
        <w:rPr>
          <w:sz w:val="18"/>
          <w:lang w:val="fr-FR"/>
        </w:rPr>
        <w:t>’</w:t>
      </w:r>
      <w:r w:rsidRPr="00CC56AC">
        <w:rPr>
          <w:sz w:val="18"/>
          <w:lang w:val="fr-FR"/>
        </w:rPr>
        <w:t>harmonisation.</w:t>
      </w:r>
    </w:p>
    <w:p w:rsidR="0009782F" w:rsidRPr="00CC56AC" w:rsidRDefault="0009782F" w:rsidP="0009782F">
      <w:pPr>
        <w:ind w:left="567" w:right="567"/>
        <w:rPr>
          <w:sz w:val="18"/>
          <w:lang w:val="fr-FR"/>
        </w:rPr>
      </w:pPr>
    </w:p>
    <w:p w:rsidR="0009782F" w:rsidRPr="00CC56AC" w:rsidRDefault="0009782F" w:rsidP="0009782F">
      <w:pPr>
        <w:ind w:left="567" w:right="567"/>
        <w:rPr>
          <w:bCs/>
          <w:sz w:val="18"/>
          <w:lang w:val="fr-FR"/>
        </w:rPr>
      </w:pPr>
      <w:r w:rsidRPr="00CC56AC">
        <w:rPr>
          <w:sz w:val="18"/>
          <w:lang w:val="fr-FR"/>
        </w:rPr>
        <w:t>“4.</w:t>
      </w:r>
      <w:r w:rsidRPr="00CC56AC">
        <w:rPr>
          <w:sz w:val="18"/>
          <w:lang w:val="fr-FR"/>
        </w:rPr>
        <w:tab/>
        <w:t>Les grands principes généraux ci</w:t>
      </w:r>
      <w:r>
        <w:rPr>
          <w:sz w:val="18"/>
          <w:lang w:val="fr-FR"/>
        </w:rPr>
        <w:noBreakHyphen/>
      </w:r>
      <w:r w:rsidRPr="00CC56AC">
        <w:rPr>
          <w:sz w:val="18"/>
          <w:lang w:val="fr-FR"/>
        </w:rPr>
        <w:t>après devraient être pris en considération </w:t>
      </w:r>
      <w:r w:rsidRPr="00CC56AC">
        <w:rPr>
          <w:bCs/>
          <w:sz w:val="18"/>
          <w:lang w:val="fr-FR"/>
        </w:rPr>
        <w:t>:</w:t>
      </w:r>
    </w:p>
    <w:p w:rsidR="0009782F" w:rsidRPr="00CC56AC" w:rsidRDefault="0009782F" w:rsidP="0009782F">
      <w:pPr>
        <w:ind w:left="567" w:right="567"/>
        <w:rPr>
          <w:bCs/>
          <w:sz w:val="18"/>
          <w:lang w:val="fr-FR"/>
        </w:rPr>
      </w:pPr>
    </w:p>
    <w:p w:rsidR="0009782F" w:rsidRPr="00CC56AC" w:rsidRDefault="0009782F" w:rsidP="0009782F">
      <w:pPr>
        <w:ind w:left="567" w:right="567"/>
        <w:jc w:val="left"/>
        <w:rPr>
          <w:sz w:val="18"/>
          <w:lang w:val="fr-FR"/>
        </w:rPr>
      </w:pPr>
      <w:r w:rsidRPr="00CC56AC">
        <w:rPr>
          <w:i/>
          <w:sz w:val="18"/>
          <w:lang w:val="fr-FR"/>
        </w:rPr>
        <w:t>“Considérations pour le nombre de plantes à observer à des fins de distinction dans le cas de caractères QN</w:t>
      </w:r>
      <w:r w:rsidRPr="00CC56AC">
        <w:rPr>
          <w:sz w:val="18"/>
          <w:lang w:val="fr-FR"/>
        </w:rPr>
        <w:t xml:space="preserve"> (dans certains cas PQ)</w:t>
      </w:r>
    </w:p>
    <w:p w:rsidR="0009782F" w:rsidRPr="00CC56AC" w:rsidRDefault="0009782F" w:rsidP="0009782F">
      <w:pPr>
        <w:ind w:left="567" w:right="567"/>
        <w:rPr>
          <w:bCs/>
          <w:sz w:val="18"/>
          <w:lang w:val="fr-FR"/>
        </w:rPr>
      </w:pPr>
    </w:p>
    <w:p w:rsidR="0009782F" w:rsidRPr="00CC56AC" w:rsidRDefault="0009782F" w:rsidP="0009782F">
      <w:pPr>
        <w:numPr>
          <w:ilvl w:val="0"/>
          <w:numId w:val="20"/>
        </w:numPr>
        <w:ind w:left="1848" w:right="567" w:hanging="714"/>
        <w:jc w:val="left"/>
        <w:rPr>
          <w:sz w:val="18"/>
          <w:lang w:val="fr-FR"/>
        </w:rPr>
      </w:pPr>
      <w:r w:rsidRPr="00CC56AC">
        <w:rPr>
          <w:sz w:val="18"/>
          <w:lang w:val="fr-FR"/>
        </w:rPr>
        <w:t>Observations sur la parcelle dans son ensemble (VG/MG)</w:t>
      </w:r>
    </w:p>
    <w:p w:rsidR="0009782F" w:rsidRPr="00CC56AC" w:rsidRDefault="0009782F" w:rsidP="0009782F">
      <w:pPr>
        <w:ind w:left="567" w:right="567" w:firstLine="567"/>
        <w:jc w:val="left"/>
        <w:rPr>
          <w:sz w:val="18"/>
          <w:lang w:val="fr-FR"/>
        </w:rPr>
      </w:pPr>
      <w:r w:rsidRPr="00CC56AC">
        <w:rPr>
          <w:sz w:val="18"/>
          <w:lang w:val="fr-FR"/>
        </w:rPr>
        <w:tab/>
        <w:t>– nombre indiqué à considérer comme un nombre minimum</w:t>
      </w:r>
    </w:p>
    <w:p w:rsidR="0009782F" w:rsidRPr="00CC56AC" w:rsidRDefault="0009782F" w:rsidP="0009782F">
      <w:pPr>
        <w:ind w:left="567" w:right="567" w:firstLine="567"/>
        <w:jc w:val="left"/>
        <w:rPr>
          <w:sz w:val="18"/>
          <w:lang w:val="fr-FR"/>
        </w:rPr>
      </w:pPr>
    </w:p>
    <w:p w:rsidR="0009782F" w:rsidRPr="00CC56AC" w:rsidRDefault="0009782F" w:rsidP="0009782F">
      <w:pPr>
        <w:numPr>
          <w:ilvl w:val="0"/>
          <w:numId w:val="20"/>
        </w:numPr>
        <w:ind w:left="567" w:right="567" w:firstLine="567"/>
        <w:jc w:val="left"/>
        <w:rPr>
          <w:sz w:val="18"/>
          <w:lang w:val="fr-FR"/>
        </w:rPr>
      </w:pPr>
      <w:r w:rsidRPr="00CC56AC">
        <w:rPr>
          <w:sz w:val="18"/>
          <w:lang w:val="fr-FR"/>
        </w:rPr>
        <w:t>Observations sur un sous</w:t>
      </w:r>
      <w:r>
        <w:rPr>
          <w:sz w:val="18"/>
          <w:lang w:val="fr-FR"/>
        </w:rPr>
        <w:noBreakHyphen/>
      </w:r>
      <w:r w:rsidRPr="00CC56AC">
        <w:rPr>
          <w:sz w:val="18"/>
          <w:lang w:val="fr-FR"/>
        </w:rPr>
        <w:t>échantillon de la parcelle (VG/MG)</w:t>
      </w:r>
    </w:p>
    <w:p w:rsidR="0009782F" w:rsidRPr="00CC56AC" w:rsidRDefault="0009782F" w:rsidP="0009782F">
      <w:pPr>
        <w:ind w:left="567" w:right="567" w:firstLine="567"/>
        <w:jc w:val="left"/>
        <w:rPr>
          <w:sz w:val="18"/>
          <w:lang w:val="fr-FR"/>
        </w:rPr>
      </w:pPr>
      <w:r w:rsidRPr="00CC56AC">
        <w:rPr>
          <w:sz w:val="18"/>
          <w:lang w:val="fr-FR"/>
        </w:rPr>
        <w:tab/>
        <w:t>– nombre indiqué à considérer comme un nombre minimum</w:t>
      </w:r>
    </w:p>
    <w:p w:rsidR="0009782F" w:rsidRPr="00CC56AC" w:rsidRDefault="0009782F" w:rsidP="0009782F">
      <w:pPr>
        <w:ind w:left="567" w:right="567" w:firstLine="567"/>
        <w:jc w:val="left"/>
        <w:rPr>
          <w:sz w:val="18"/>
          <w:lang w:val="fr-FR"/>
        </w:rPr>
      </w:pPr>
    </w:p>
    <w:p w:rsidR="0009782F" w:rsidRPr="00CC56AC" w:rsidRDefault="0009782F" w:rsidP="0009782F">
      <w:pPr>
        <w:numPr>
          <w:ilvl w:val="0"/>
          <w:numId w:val="20"/>
        </w:numPr>
        <w:ind w:left="567" w:right="567" w:firstLine="567"/>
        <w:jc w:val="left"/>
        <w:rPr>
          <w:sz w:val="18"/>
          <w:lang w:val="fr-FR"/>
        </w:rPr>
      </w:pPr>
      <w:r w:rsidRPr="00CC56AC">
        <w:rPr>
          <w:sz w:val="18"/>
          <w:lang w:val="fr-FR"/>
        </w:rPr>
        <w:t>Observations de plantes isolées (VS/MS)</w:t>
      </w:r>
    </w:p>
    <w:p w:rsidR="0009782F" w:rsidRPr="00CC56AC" w:rsidRDefault="0009782F" w:rsidP="0009782F">
      <w:pPr>
        <w:ind w:left="567" w:right="567" w:firstLine="567"/>
        <w:jc w:val="left"/>
        <w:rPr>
          <w:sz w:val="18"/>
          <w:lang w:val="fr-FR"/>
        </w:rPr>
      </w:pPr>
      <w:r w:rsidRPr="00CC56AC">
        <w:rPr>
          <w:sz w:val="18"/>
          <w:lang w:val="fr-FR"/>
        </w:rPr>
        <w:tab/>
        <w:t>– nombre de plantes important pour la précision du dossier</w:t>
      </w:r>
    </w:p>
    <w:p w:rsidR="0009782F" w:rsidRPr="00CC56AC" w:rsidRDefault="0009782F" w:rsidP="0009782F">
      <w:pPr>
        <w:ind w:left="1418" w:right="567"/>
        <w:jc w:val="left"/>
        <w:rPr>
          <w:sz w:val="18"/>
          <w:lang w:val="fr-FR"/>
        </w:rPr>
      </w:pPr>
      <w:r w:rsidRPr="00CC56AC">
        <w:rPr>
          <w:sz w:val="18"/>
          <w:lang w:val="fr-FR"/>
        </w:rPr>
        <w:tab/>
        <w:t>– nombre spécifique à indiquer</w:t>
      </w:r>
    </w:p>
    <w:p w:rsidR="0009782F" w:rsidRPr="00CC56AC" w:rsidRDefault="0009782F" w:rsidP="0009782F">
      <w:pPr>
        <w:ind w:left="567" w:right="567"/>
        <w:rPr>
          <w:bCs/>
          <w:sz w:val="18"/>
          <w:lang w:val="fr-FR"/>
        </w:rPr>
      </w:pPr>
    </w:p>
    <w:p w:rsidR="0009782F" w:rsidRPr="00CC56AC" w:rsidRDefault="0009782F" w:rsidP="0009782F">
      <w:pPr>
        <w:keepNext/>
        <w:ind w:left="567" w:right="567"/>
        <w:rPr>
          <w:i/>
          <w:sz w:val="18"/>
          <w:lang w:val="fr-FR"/>
        </w:rPr>
      </w:pPr>
      <w:r w:rsidRPr="00CC56AC">
        <w:rPr>
          <w:sz w:val="18"/>
          <w:szCs w:val="18"/>
          <w:lang w:val="fr-FR"/>
        </w:rPr>
        <w:t>“</w:t>
      </w:r>
      <w:r w:rsidRPr="00CC56AC">
        <w:rPr>
          <w:i/>
          <w:sz w:val="18"/>
          <w:lang w:val="fr-FR"/>
        </w:rPr>
        <w:t>Considérations pour le nombre de plantes de variétés candidates et de variétés avec lesquelles les comparer</w:t>
      </w:r>
    </w:p>
    <w:p w:rsidR="0009782F" w:rsidRPr="00CC56AC" w:rsidRDefault="0009782F" w:rsidP="0009782F">
      <w:pPr>
        <w:keepNext/>
        <w:ind w:left="567" w:right="567"/>
        <w:rPr>
          <w:sz w:val="18"/>
          <w:lang w:val="fr-FR"/>
        </w:rPr>
      </w:pPr>
    </w:p>
    <w:p w:rsidR="0009782F" w:rsidRPr="00CC56AC" w:rsidRDefault="0009782F" w:rsidP="0009782F">
      <w:pPr>
        <w:ind w:left="567" w:right="567"/>
        <w:rPr>
          <w:lang w:val="fr-FR"/>
        </w:rPr>
      </w:pPr>
      <w:r w:rsidRPr="00CC56AC">
        <w:rPr>
          <w:sz w:val="18"/>
          <w:lang w:val="fr-FR"/>
        </w:rPr>
        <w:t>“5.</w:t>
      </w:r>
      <w:r w:rsidRPr="00CC56AC">
        <w:rPr>
          <w:sz w:val="18"/>
          <w:lang w:val="fr-FR"/>
        </w:rPr>
        <w:tab/>
        <w:t>La précision requise dans les dossiers dépend de l</w:t>
      </w:r>
      <w:r>
        <w:rPr>
          <w:sz w:val="18"/>
          <w:lang w:val="fr-FR"/>
        </w:rPr>
        <w:t>’</w:t>
      </w:r>
      <w:r w:rsidRPr="00CC56AC">
        <w:rPr>
          <w:sz w:val="18"/>
          <w:lang w:val="fr-FR"/>
        </w:rPr>
        <w:t>ampleur de la différence entre la variété candidate et les variétés voisines notoirement connues.  Si deux</w:t>
      </w:r>
      <w:r>
        <w:rPr>
          <w:sz w:val="18"/>
          <w:lang w:val="fr-FR"/>
        </w:rPr>
        <w:t> </w:t>
      </w:r>
      <w:r w:rsidRPr="00CC56AC">
        <w:rPr>
          <w:sz w:val="18"/>
          <w:lang w:val="fr-FR"/>
        </w:rPr>
        <w:t>variétés sont très proches, il est important de garantir la même précision dans les dossiers pour les deux</w:t>
      </w:r>
      <w:r>
        <w:rPr>
          <w:sz w:val="18"/>
          <w:lang w:val="fr-FR"/>
        </w:rPr>
        <w:t> </w:t>
      </w:r>
      <w:r w:rsidRPr="00CC56AC">
        <w:rPr>
          <w:sz w:val="18"/>
          <w:lang w:val="fr-FR"/>
        </w:rPr>
        <w:t>variétés.  Le nombre de plantes indiqué dans les principes directeurs d</w:t>
      </w:r>
      <w:r>
        <w:rPr>
          <w:sz w:val="18"/>
          <w:lang w:val="fr-FR"/>
        </w:rPr>
        <w:t>’</w:t>
      </w:r>
      <w:r w:rsidRPr="00CC56AC">
        <w:rPr>
          <w:sz w:val="18"/>
          <w:lang w:val="fr-FR"/>
        </w:rPr>
        <w:t>examen s</w:t>
      </w:r>
      <w:r>
        <w:rPr>
          <w:sz w:val="18"/>
          <w:lang w:val="fr-FR"/>
        </w:rPr>
        <w:t>’</w:t>
      </w:r>
      <w:r w:rsidRPr="00CC56AC">
        <w:rPr>
          <w:sz w:val="18"/>
          <w:lang w:val="fr-FR"/>
        </w:rPr>
        <w:t>applique à la fois à la variété candidate et à la variété voisine notoirement connue.  Dans d</w:t>
      </w:r>
      <w:r>
        <w:rPr>
          <w:sz w:val="18"/>
          <w:lang w:val="fr-FR"/>
        </w:rPr>
        <w:t>’</w:t>
      </w:r>
      <w:r w:rsidRPr="00CC56AC">
        <w:rPr>
          <w:sz w:val="18"/>
          <w:lang w:val="fr-FR"/>
        </w:rPr>
        <w:t>autres cas, il serait peut</w:t>
      </w:r>
      <w:r>
        <w:rPr>
          <w:sz w:val="18"/>
          <w:lang w:val="fr-FR"/>
        </w:rPr>
        <w:noBreakHyphen/>
      </w:r>
      <w:r w:rsidRPr="00CC56AC">
        <w:rPr>
          <w:sz w:val="18"/>
          <w:lang w:val="fr-FR"/>
        </w:rPr>
        <w:t>être possible d</w:t>
      </w:r>
      <w:r>
        <w:rPr>
          <w:sz w:val="18"/>
          <w:lang w:val="fr-FR"/>
        </w:rPr>
        <w:t>’</w:t>
      </w:r>
      <w:r w:rsidRPr="00CC56AC">
        <w:rPr>
          <w:sz w:val="18"/>
          <w:lang w:val="fr-FR"/>
        </w:rPr>
        <w:t>inclure dans l</w:t>
      </w:r>
      <w:r>
        <w:rPr>
          <w:sz w:val="18"/>
          <w:lang w:val="fr-FR"/>
        </w:rPr>
        <w:t>’</w:t>
      </w:r>
      <w:r w:rsidRPr="00CC56AC">
        <w:rPr>
          <w:sz w:val="18"/>
          <w:lang w:val="fr-FR"/>
        </w:rPr>
        <w:t>essai un nombre inférieur de plantes de la variété notoirement connue, à condition que l</w:t>
      </w:r>
      <w:r>
        <w:rPr>
          <w:sz w:val="18"/>
          <w:lang w:val="fr-FR"/>
        </w:rPr>
        <w:t>’</w:t>
      </w:r>
      <w:r w:rsidRPr="00CC56AC">
        <w:rPr>
          <w:sz w:val="18"/>
          <w:lang w:val="fr-FR"/>
        </w:rPr>
        <w:t>homogénéité ne doive pas être évaluée pour cette variété, c</w:t>
      </w:r>
      <w:r>
        <w:rPr>
          <w:sz w:val="18"/>
          <w:lang w:val="fr-FR"/>
        </w:rPr>
        <w:t>’</w:t>
      </w:r>
      <w:r w:rsidRPr="00CC56AC">
        <w:rPr>
          <w:sz w:val="18"/>
          <w:lang w:val="fr-FR"/>
        </w:rPr>
        <w:t>est</w:t>
      </w:r>
      <w:r>
        <w:rPr>
          <w:sz w:val="18"/>
          <w:lang w:val="fr-FR"/>
        </w:rPr>
        <w:noBreakHyphen/>
      </w:r>
      <w:r w:rsidRPr="00CC56AC">
        <w:rPr>
          <w:sz w:val="18"/>
          <w:lang w:val="fr-FR"/>
        </w:rPr>
        <w:t>à</w:t>
      </w:r>
      <w:r>
        <w:rPr>
          <w:sz w:val="18"/>
          <w:lang w:val="fr-FR"/>
        </w:rPr>
        <w:noBreakHyphen/>
      </w:r>
      <w:r w:rsidRPr="00CC56AC">
        <w:rPr>
          <w:sz w:val="18"/>
          <w:lang w:val="fr-FR"/>
        </w:rPr>
        <w:t>dire les variétés conservées dans la collection de variétés.”</w:t>
      </w:r>
    </w:p>
    <w:p w:rsidR="0009782F" w:rsidRPr="00CC56AC" w:rsidRDefault="0009782F" w:rsidP="0009782F">
      <w:pPr>
        <w:ind w:left="567" w:right="567"/>
        <w:jc w:val="right"/>
        <w:rPr>
          <w:lang w:val="fr-FR"/>
        </w:rPr>
      </w:pPr>
    </w:p>
    <w:p w:rsidR="0009782F" w:rsidRPr="00CC56AC" w:rsidRDefault="0009782F" w:rsidP="0009782F">
      <w:pPr>
        <w:ind w:left="567" w:right="567"/>
        <w:jc w:val="right"/>
        <w:rPr>
          <w:lang w:val="fr-FR"/>
        </w:rPr>
      </w:pPr>
    </w:p>
    <w:p w:rsidR="0009782F" w:rsidRPr="00CC56AC" w:rsidRDefault="0009782F" w:rsidP="0009782F">
      <w:pPr>
        <w:ind w:left="567" w:right="567"/>
        <w:jc w:val="right"/>
        <w:rPr>
          <w:lang w:val="fr-FR"/>
        </w:rPr>
      </w:pPr>
    </w:p>
    <w:p w:rsidR="0009782F" w:rsidRPr="00CC56AC" w:rsidRDefault="0009782F" w:rsidP="0009782F">
      <w:pPr>
        <w:ind w:left="567"/>
        <w:jc w:val="right"/>
        <w:rPr>
          <w:lang w:val="fr-FR"/>
        </w:rPr>
      </w:pPr>
      <w:r w:rsidRPr="00CC56AC">
        <w:rPr>
          <w:lang w:val="fr-FR"/>
        </w:rPr>
        <w:t>[L</w:t>
      </w:r>
      <w:r>
        <w:rPr>
          <w:lang w:val="fr-FR"/>
        </w:rPr>
        <w:t>’</w:t>
      </w:r>
      <w:r w:rsidRPr="00CC56AC">
        <w:rPr>
          <w:lang w:val="fr-FR"/>
        </w:rPr>
        <w:t>annexe IV suit]</w:t>
      </w:r>
      <w:bookmarkEnd w:id="147"/>
    </w:p>
    <w:p w:rsidR="00603462" w:rsidRPr="00927AEE" w:rsidRDefault="00603462" w:rsidP="00960268">
      <w:pPr>
        <w:ind w:left="567"/>
        <w:jc w:val="right"/>
        <w:rPr>
          <w:lang w:val="fr-FR"/>
        </w:rPr>
      </w:pPr>
    </w:p>
    <w:p w:rsidR="00603462" w:rsidRPr="00927AEE" w:rsidRDefault="00603462" w:rsidP="00960268">
      <w:pPr>
        <w:ind w:left="567"/>
        <w:jc w:val="right"/>
        <w:rPr>
          <w:lang w:val="fr-FR"/>
        </w:rPr>
      </w:pPr>
    </w:p>
    <w:p w:rsidR="00603462" w:rsidRPr="00927AEE" w:rsidRDefault="00603462" w:rsidP="00603462">
      <w:pPr>
        <w:ind w:left="567"/>
        <w:rPr>
          <w:lang w:val="fr-FR"/>
        </w:rPr>
        <w:sectPr w:rsidR="00603462" w:rsidRPr="00927AEE" w:rsidSect="0087217A">
          <w:headerReference w:type="default" r:id="rId44"/>
          <w:headerReference w:type="first" r:id="rId45"/>
          <w:pgSz w:w="11907" w:h="16840"/>
          <w:pgMar w:top="510" w:right="1134" w:bottom="851" w:left="1134" w:header="510" w:footer="680" w:gutter="0"/>
          <w:pgNumType w:start="1"/>
          <w:cols w:space="720"/>
          <w:titlePg/>
          <w:docGrid w:linePitch="272"/>
        </w:sectPr>
      </w:pPr>
    </w:p>
    <w:p w:rsidR="00673E2A" w:rsidRDefault="00361066" w:rsidP="00361066">
      <w:pPr>
        <w:jc w:val="center"/>
        <w:rPr>
          <w:caps/>
          <w:lang w:val="fr-FR"/>
        </w:rPr>
      </w:pPr>
      <w:r>
        <w:rPr>
          <w:caps/>
          <w:lang w:val="fr-FR"/>
        </w:rPr>
        <w:lastRenderedPageBreak/>
        <w:t>révision du document tgp/9</w:t>
      </w:r>
    </w:p>
    <w:p w:rsidR="00361066" w:rsidRDefault="00361066" w:rsidP="00361066">
      <w:pPr>
        <w:jc w:val="center"/>
        <w:rPr>
          <w:caps/>
          <w:lang w:val="fr-FR"/>
        </w:rPr>
      </w:pPr>
      <w:r w:rsidRPr="00DF34B2">
        <w:rPr>
          <w:caps/>
          <w:lang w:val="fr-FR"/>
        </w:rPr>
        <w:t>élaboration du contenu des documents tgp sur la distinction</w:t>
      </w:r>
    </w:p>
    <w:p w:rsidR="00361066" w:rsidRDefault="00361066" w:rsidP="00603462">
      <w:pPr>
        <w:jc w:val="right"/>
        <w:rPr>
          <w:noProof/>
        </w:rPr>
      </w:pPr>
    </w:p>
    <w:p w:rsidR="00673E2A" w:rsidRPr="00927AEE" w:rsidRDefault="00665C6D" w:rsidP="00603462">
      <w:pPr>
        <w:jc w:val="right"/>
        <w:rPr>
          <w:noProof/>
          <w:lang w:val="fr-FR"/>
        </w:rPr>
      </w:pPr>
      <w:r>
        <w:rPr>
          <w:noProof/>
        </w:rPr>
        <w:drawing>
          <wp:inline distT="0" distB="0" distL="0" distR="0" wp14:anchorId="320FE2FF" wp14:editId="2684229C">
            <wp:extent cx="5811716" cy="7904285"/>
            <wp:effectExtent l="0" t="0" r="0" b="1905"/>
            <wp:docPr id="1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t="3953" r="1045"/>
                    <a:stretch/>
                  </pic:blipFill>
                  <pic:spPr bwMode="auto">
                    <a:xfrm>
                      <a:off x="0" y="0"/>
                      <a:ext cx="5811716" cy="7904285"/>
                    </a:xfrm>
                    <a:prstGeom prst="rect">
                      <a:avLst/>
                    </a:prstGeom>
                    <a:noFill/>
                    <a:ln>
                      <a:noFill/>
                    </a:ln>
                    <a:extLst>
                      <a:ext uri="{53640926-AAD7-44D8-BBD7-CCE9431645EC}">
                        <a14:shadowObscured xmlns:a14="http://schemas.microsoft.com/office/drawing/2010/main"/>
                      </a:ext>
                    </a:extLst>
                  </pic:spPr>
                </pic:pic>
              </a:graphicData>
            </a:graphic>
          </wp:inline>
        </w:drawing>
      </w:r>
    </w:p>
    <w:p w:rsidR="00603462" w:rsidRPr="00927AEE" w:rsidRDefault="00603462" w:rsidP="00603462">
      <w:pPr>
        <w:jc w:val="right"/>
        <w:rPr>
          <w:noProof/>
          <w:lang w:val="fr-FR"/>
        </w:rPr>
      </w:pPr>
    </w:p>
    <w:p w:rsidR="00603462" w:rsidRPr="00927AEE" w:rsidRDefault="00603462" w:rsidP="00603462">
      <w:pPr>
        <w:jc w:val="right"/>
        <w:rPr>
          <w:lang w:val="fr-FR"/>
        </w:rPr>
      </w:pPr>
      <w:r w:rsidRPr="00927AEE">
        <w:rPr>
          <w:lang w:val="fr-FR"/>
        </w:rPr>
        <w:t>[L</w:t>
      </w:r>
      <w:r w:rsidR="009146EE">
        <w:rPr>
          <w:lang w:val="fr-FR"/>
        </w:rPr>
        <w:t>’</w:t>
      </w:r>
      <w:r w:rsidRPr="00927AEE">
        <w:rPr>
          <w:lang w:val="fr-FR"/>
        </w:rPr>
        <w:t>annexe V suit]</w:t>
      </w:r>
    </w:p>
    <w:p w:rsidR="00603462" w:rsidRPr="00927AEE" w:rsidRDefault="00603462" w:rsidP="001B3B55">
      <w:pPr>
        <w:rPr>
          <w:lang w:val="fr-FR"/>
        </w:rPr>
        <w:sectPr w:rsidR="00603462" w:rsidRPr="00927AEE" w:rsidSect="00710914">
          <w:headerReference w:type="default" r:id="rId47"/>
          <w:headerReference w:type="first" r:id="rId48"/>
          <w:pgSz w:w="11907" w:h="16840"/>
          <w:pgMar w:top="510" w:right="1701" w:bottom="851" w:left="1134" w:header="510" w:footer="680" w:gutter="0"/>
          <w:pgNumType w:start="1"/>
          <w:cols w:space="720"/>
          <w:titlePg/>
          <w:docGrid w:linePitch="272"/>
        </w:sectPr>
      </w:pPr>
    </w:p>
    <w:p w:rsidR="00AD3D2F" w:rsidRDefault="00AD3D2F" w:rsidP="00AE6EC0">
      <w:pPr>
        <w:jc w:val="center"/>
        <w:rPr>
          <w:caps/>
          <w:lang w:val="fr-FR"/>
        </w:rPr>
      </w:pPr>
      <w:bookmarkStart w:id="153" w:name="partie5"/>
      <w:r w:rsidRPr="00927AEE">
        <w:rPr>
          <w:caps/>
          <w:lang w:val="fr-FR"/>
        </w:rPr>
        <w:lastRenderedPageBreak/>
        <w:t>R</w:t>
      </w:r>
      <w:r w:rsidR="0021576D" w:rsidRPr="00927AEE">
        <w:rPr>
          <w:caps/>
          <w:lang w:val="fr-FR"/>
        </w:rPr>
        <w:t>É</w:t>
      </w:r>
      <w:r w:rsidRPr="00927AEE">
        <w:rPr>
          <w:caps/>
          <w:lang w:val="fr-FR"/>
        </w:rPr>
        <w:t xml:space="preserve">vision </w:t>
      </w:r>
      <w:r w:rsidR="0094621E" w:rsidRPr="00927AEE">
        <w:rPr>
          <w:caps/>
          <w:lang w:val="fr-FR"/>
        </w:rPr>
        <w:t>des</w:t>
      </w:r>
      <w:r w:rsidRPr="00927AEE">
        <w:rPr>
          <w:caps/>
          <w:lang w:val="fr-FR"/>
        </w:rPr>
        <w:t xml:space="preserve"> DocumentS</w:t>
      </w:r>
      <w:r w:rsidR="0094621E" w:rsidRPr="00927AEE">
        <w:rPr>
          <w:caps/>
          <w:lang w:val="fr-FR"/>
        </w:rPr>
        <w:t xml:space="preserve"> TGp</w:t>
      </w:r>
      <w:r w:rsidR="00522D2F">
        <w:rPr>
          <w:caps/>
          <w:lang w:val="fr-FR"/>
        </w:rPr>
        <w:t> </w:t>
      </w:r>
      <w:r w:rsidRPr="00927AEE">
        <w:rPr>
          <w:caps/>
          <w:lang w:val="fr-FR"/>
        </w:rPr>
        <w:t xml:space="preserve">: </w:t>
      </w:r>
      <w:r w:rsidR="0094621E" w:rsidRPr="00927AEE">
        <w:rPr>
          <w:caps/>
          <w:lang w:val="fr-FR"/>
        </w:rPr>
        <w:t xml:space="preserve">questions </w:t>
      </w:r>
      <w:r w:rsidR="0021576D" w:rsidRPr="00927AEE">
        <w:rPr>
          <w:caps/>
          <w:lang w:val="fr-FR"/>
        </w:rPr>
        <w:t>À</w:t>
      </w:r>
      <w:r w:rsidR="0094621E" w:rsidRPr="00927AEE">
        <w:rPr>
          <w:caps/>
          <w:lang w:val="fr-FR"/>
        </w:rPr>
        <w:t xml:space="preserve"> examiner</w:t>
      </w:r>
      <w:r w:rsidR="00AD5850" w:rsidRPr="00927AEE">
        <w:rPr>
          <w:caps/>
          <w:lang w:val="fr-FR"/>
        </w:rPr>
        <w:br/>
      </w:r>
      <w:r w:rsidR="0094621E" w:rsidRPr="00927AEE">
        <w:rPr>
          <w:caps/>
          <w:lang w:val="fr-FR"/>
        </w:rPr>
        <w:t>par le</w:t>
      </w:r>
      <w:r w:rsidR="009146EE">
        <w:rPr>
          <w:caps/>
          <w:lang w:val="fr-FR"/>
        </w:rPr>
        <w:t> TC</w:t>
      </w:r>
      <w:r w:rsidR="00AD5850" w:rsidRPr="00927AEE">
        <w:rPr>
          <w:caps/>
          <w:lang w:val="fr-FR"/>
        </w:rPr>
        <w:t xml:space="preserve"> </w:t>
      </w:r>
      <w:r w:rsidR="0021576D" w:rsidRPr="00927AEE">
        <w:rPr>
          <w:caps/>
          <w:lang w:val="fr-FR"/>
        </w:rPr>
        <w:t>À</w:t>
      </w:r>
      <w:r w:rsidR="0094621E" w:rsidRPr="00927AEE">
        <w:rPr>
          <w:caps/>
          <w:lang w:val="fr-FR"/>
        </w:rPr>
        <w:t xml:space="preserve"> sa cinquanti</w:t>
      </w:r>
      <w:r w:rsidR="0021576D" w:rsidRPr="00927AEE">
        <w:rPr>
          <w:caps/>
          <w:lang w:val="fr-FR"/>
        </w:rPr>
        <w:t>È</w:t>
      </w:r>
      <w:r w:rsidR="0094621E" w:rsidRPr="00927AEE">
        <w:rPr>
          <w:caps/>
          <w:lang w:val="fr-FR"/>
        </w:rPr>
        <w:t xml:space="preserve">me </w:t>
      </w:r>
      <w:r w:rsidRPr="00927AEE">
        <w:rPr>
          <w:caps/>
          <w:lang w:val="fr-FR"/>
        </w:rPr>
        <w:t>SESSION</w:t>
      </w:r>
    </w:p>
    <w:p w:rsidR="00361066" w:rsidRPr="00927AEE" w:rsidRDefault="00361066" w:rsidP="00AE6EC0">
      <w:pPr>
        <w:jc w:val="center"/>
        <w:rPr>
          <w:caps/>
          <w:lang w:val="fr-FR"/>
        </w:rPr>
      </w:pPr>
      <w:r>
        <w:rPr>
          <w:caps/>
          <w:lang w:val="fr-FR"/>
        </w:rPr>
        <w:t>et par le caj à sa soixante-neuvième session</w:t>
      </w:r>
    </w:p>
    <w:p w:rsidR="00AD3D2F" w:rsidRPr="00927AEE" w:rsidRDefault="00AD3D2F" w:rsidP="00AE6EC0">
      <w:pPr>
        <w:rPr>
          <w:lang w:val="fr-FR"/>
        </w:rPr>
      </w:pPr>
    </w:p>
    <w:p w:rsidR="00AD3D2F" w:rsidRPr="00927AEE" w:rsidRDefault="00AD3D2F" w:rsidP="00AE6EC0">
      <w:pPr>
        <w:rPr>
          <w:lang w:val="fr-FR"/>
        </w:rPr>
      </w:pPr>
    </w:p>
    <w:p w:rsidR="00AD3D2F" w:rsidRPr="00927AEE" w:rsidRDefault="00AD3D2F" w:rsidP="008B217F">
      <w:pPr>
        <w:widowControl w:val="0"/>
        <w:autoSpaceDE w:val="0"/>
        <w:autoSpaceDN w:val="0"/>
        <w:adjustRightInd w:val="0"/>
        <w:jc w:val="center"/>
        <w:rPr>
          <w:rFonts w:eastAsia="Batang"/>
          <w:caps/>
          <w:color w:val="000000"/>
          <w:lang w:val="fr-FR"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6664"/>
      </w:tblGrid>
      <w:tr w:rsidR="00AD3D2F" w:rsidRPr="00927AEE">
        <w:trPr>
          <w:cantSplit/>
          <w:jc w:val="center"/>
        </w:trPr>
        <w:tc>
          <w:tcPr>
            <w:tcW w:w="6664" w:type="dxa"/>
            <w:tcBorders>
              <w:top w:val="single" w:sz="4" w:space="0" w:color="auto"/>
              <w:left w:val="single" w:sz="4" w:space="0" w:color="auto"/>
              <w:bottom w:val="single" w:sz="4" w:space="0" w:color="auto"/>
              <w:right w:val="single" w:sz="4" w:space="0" w:color="auto"/>
            </w:tcBorders>
            <w:shd w:val="clear" w:color="auto" w:fill="E6E6E6"/>
          </w:tcPr>
          <w:p w:rsidR="00AD3D2F" w:rsidRPr="00927AEE" w:rsidRDefault="0021576D" w:rsidP="00960A60">
            <w:pPr>
              <w:jc w:val="center"/>
              <w:rPr>
                <w:b/>
                <w:bCs/>
                <w:sz w:val="18"/>
                <w:szCs w:val="18"/>
                <w:u w:val="single"/>
                <w:lang w:val="fr-FR"/>
              </w:rPr>
            </w:pPr>
            <w:r w:rsidRPr="00927AEE">
              <w:rPr>
                <w:b/>
                <w:sz w:val="18"/>
                <w:szCs w:val="22"/>
                <w:u w:val="single"/>
                <w:lang w:val="fr-FR"/>
              </w:rPr>
              <w:t>Note concernant la version projet</w:t>
            </w:r>
          </w:p>
          <w:p w:rsidR="00AD3D2F" w:rsidRPr="00927AEE" w:rsidRDefault="00AD3D2F" w:rsidP="00960A60">
            <w:pPr>
              <w:jc w:val="center"/>
              <w:rPr>
                <w:b/>
                <w:bCs/>
                <w:sz w:val="18"/>
                <w:szCs w:val="18"/>
                <w:u w:val="single"/>
                <w:lang w:val="fr-FR"/>
              </w:rPr>
            </w:pPr>
          </w:p>
          <w:p w:rsidR="00AD3D2F" w:rsidRPr="00927AEE" w:rsidRDefault="002D1811" w:rsidP="00960A60">
            <w:pPr>
              <w:jc w:val="center"/>
              <w:rPr>
                <w:b/>
                <w:bCs/>
                <w:sz w:val="18"/>
                <w:szCs w:val="18"/>
                <w:lang w:val="fr-FR"/>
              </w:rPr>
            </w:pPr>
            <w:r w:rsidRPr="00927AEE">
              <w:rPr>
                <w:b/>
                <w:bCs/>
                <w:sz w:val="18"/>
                <w:szCs w:val="18"/>
                <w:lang w:val="fr-FR"/>
              </w:rPr>
              <w:t>Les modifications proposées sont indiquées de la manière suivante : les</w:t>
            </w:r>
            <w:r w:rsidR="00927AEE">
              <w:rPr>
                <w:b/>
                <w:bCs/>
                <w:sz w:val="18"/>
                <w:szCs w:val="18"/>
                <w:lang w:val="fr-FR"/>
              </w:rPr>
              <w:t> </w:t>
            </w:r>
            <w:r w:rsidRPr="00927AEE">
              <w:rPr>
                <w:b/>
                <w:bCs/>
                <w:sz w:val="18"/>
                <w:szCs w:val="18"/>
                <w:lang w:val="fr-FR"/>
              </w:rPr>
              <w:t xml:space="preserve">éléments à supprimer sont surlignés et </w:t>
            </w:r>
            <w:r w:rsidRPr="00927AEE">
              <w:rPr>
                <w:b/>
                <w:bCs/>
                <w:strike/>
                <w:sz w:val="18"/>
                <w:szCs w:val="18"/>
                <w:lang w:val="fr-FR"/>
              </w:rPr>
              <w:t>biffés</w:t>
            </w:r>
            <w:r w:rsidRPr="00927AEE">
              <w:rPr>
                <w:b/>
                <w:bCs/>
                <w:sz w:val="18"/>
                <w:szCs w:val="18"/>
                <w:lang w:val="fr-FR"/>
              </w:rPr>
              <w:t xml:space="preserve"> et</w:t>
            </w:r>
            <w:r w:rsidR="00927AEE">
              <w:rPr>
                <w:b/>
                <w:bCs/>
                <w:sz w:val="18"/>
                <w:szCs w:val="18"/>
                <w:lang w:val="fr-FR"/>
              </w:rPr>
              <w:br/>
            </w:r>
            <w:r w:rsidRPr="00927AEE">
              <w:rPr>
                <w:b/>
                <w:bCs/>
                <w:sz w:val="18"/>
                <w:szCs w:val="18"/>
                <w:lang w:val="fr-FR"/>
              </w:rPr>
              <w:t>les éléments</w:t>
            </w:r>
            <w:r w:rsidR="00927AEE">
              <w:rPr>
                <w:b/>
                <w:bCs/>
                <w:sz w:val="18"/>
                <w:szCs w:val="18"/>
                <w:lang w:val="fr-FR"/>
              </w:rPr>
              <w:t xml:space="preserve"> </w:t>
            </w:r>
            <w:r w:rsidRPr="00927AEE">
              <w:rPr>
                <w:b/>
                <w:bCs/>
                <w:sz w:val="18"/>
                <w:szCs w:val="18"/>
                <w:lang w:val="fr-FR"/>
              </w:rPr>
              <w:t xml:space="preserve">à ajouter sont surlignés et </w:t>
            </w:r>
            <w:r w:rsidRPr="00927AEE">
              <w:rPr>
                <w:b/>
                <w:bCs/>
                <w:sz w:val="18"/>
                <w:szCs w:val="18"/>
                <w:u w:val="single"/>
                <w:lang w:val="fr-FR"/>
              </w:rPr>
              <w:t>soulignés</w:t>
            </w:r>
            <w:r w:rsidR="00AD3D2F" w:rsidRPr="00927AEE">
              <w:rPr>
                <w:b/>
                <w:bCs/>
                <w:sz w:val="18"/>
                <w:szCs w:val="18"/>
                <w:lang w:val="fr-FR"/>
              </w:rPr>
              <w:t>.</w:t>
            </w:r>
          </w:p>
          <w:p w:rsidR="00AD3D2F" w:rsidRPr="00927AEE" w:rsidRDefault="00AD3D2F" w:rsidP="00960A60">
            <w:pPr>
              <w:jc w:val="center"/>
              <w:rPr>
                <w:lang w:val="fr-FR"/>
              </w:rPr>
            </w:pPr>
          </w:p>
        </w:tc>
      </w:tr>
    </w:tbl>
    <w:p w:rsidR="00AD3D2F" w:rsidRPr="00927AEE" w:rsidRDefault="00AD3D2F" w:rsidP="008B217F">
      <w:pPr>
        <w:widowControl w:val="0"/>
        <w:autoSpaceDE w:val="0"/>
        <w:autoSpaceDN w:val="0"/>
        <w:adjustRightInd w:val="0"/>
        <w:rPr>
          <w:rFonts w:eastAsia="Batang"/>
          <w:color w:val="000000"/>
          <w:lang w:val="fr-FR" w:eastAsia="ko-KR"/>
        </w:rPr>
      </w:pPr>
    </w:p>
    <w:p w:rsidR="00AD3D2F" w:rsidRPr="00927AEE" w:rsidRDefault="00AD3D2F" w:rsidP="00AE6EC0">
      <w:pPr>
        <w:rPr>
          <w:lang w:val="fr-FR"/>
        </w:rPr>
      </w:pPr>
    </w:p>
    <w:p w:rsidR="00AD3D2F" w:rsidRPr="00927AEE" w:rsidRDefault="00AD3D2F" w:rsidP="00AE6EC0">
      <w:pPr>
        <w:rPr>
          <w:u w:val="single"/>
          <w:lang w:val="fr-FR"/>
        </w:rPr>
      </w:pPr>
      <w:r w:rsidRPr="00927AEE">
        <w:rPr>
          <w:u w:val="single"/>
          <w:lang w:val="fr-FR"/>
        </w:rPr>
        <w:t xml:space="preserve">TABLE </w:t>
      </w:r>
      <w:r w:rsidR="0094621E" w:rsidRPr="00927AEE">
        <w:rPr>
          <w:u w:val="single"/>
          <w:lang w:val="fr-FR"/>
        </w:rPr>
        <w:t>DES MATIÈRES</w:t>
      </w:r>
    </w:p>
    <w:p w:rsidR="00AD3D2F" w:rsidRPr="00927AEE" w:rsidRDefault="00AD3D2F" w:rsidP="00AE6EC0">
      <w:pPr>
        <w:rPr>
          <w:lang w:val="fr-FR"/>
        </w:rPr>
      </w:pPr>
    </w:p>
    <w:p w:rsidR="00673E2A" w:rsidRPr="00727F39" w:rsidRDefault="00673E2A" w:rsidP="00862DCE">
      <w:pPr>
        <w:pStyle w:val="TOC1"/>
        <w:rPr>
          <w:rFonts w:ascii="Calibri" w:hAnsi="Calibri" w:cs="Times New Roman"/>
          <w:sz w:val="22"/>
          <w:szCs w:val="22"/>
          <w:lang w:val="fr-FR" w:eastAsia="fr-FR"/>
        </w:rPr>
      </w:pPr>
      <w:r>
        <w:fldChar w:fldCharType="begin"/>
      </w:r>
      <w:r>
        <w:instrText xml:space="preserve"> TOC \b partie5 \o "1-5" \u </w:instrText>
      </w:r>
      <w:r>
        <w:fldChar w:fldCharType="separate"/>
      </w:r>
      <w:r w:rsidRPr="008A72EB">
        <w:rPr>
          <w:lang w:val="fr-FR"/>
        </w:rPr>
        <w:t>Document TGP/7, Section 2 : PROCÉDURE APPLICABLE À L’ADOPTION ET À LA RÉVISION DES PRINCIPES DIRECTEURS D’EXAMEN DE L’UPOV</w:t>
      </w:r>
      <w:r>
        <w:tab/>
      </w:r>
      <w:r>
        <w:fldChar w:fldCharType="begin"/>
      </w:r>
      <w:r>
        <w:instrText xml:space="preserve"> PAGEREF _Toc380067335 \h </w:instrText>
      </w:r>
      <w:r>
        <w:fldChar w:fldCharType="separate"/>
      </w:r>
      <w:r w:rsidR="00E3338A">
        <w:t>1</w:t>
      </w:r>
      <w:r>
        <w:fldChar w:fldCharType="end"/>
      </w:r>
    </w:p>
    <w:p w:rsidR="00673E2A" w:rsidRPr="00727F39" w:rsidRDefault="00673E2A">
      <w:pPr>
        <w:pStyle w:val="TOC2"/>
        <w:rPr>
          <w:rFonts w:ascii="Calibri" w:hAnsi="Calibri" w:cs="Times New Roman"/>
          <w:sz w:val="22"/>
          <w:szCs w:val="22"/>
          <w:lang w:val="fr-FR" w:eastAsia="fr-FR"/>
        </w:rPr>
      </w:pPr>
      <w:r w:rsidRPr="008A72EB">
        <w:rPr>
          <w:lang w:val="fr-FR"/>
        </w:rPr>
        <w:t>Révision du document TGP/7 : Présence de l’expert principal aux sessions des groupes de travail techniques</w:t>
      </w:r>
      <w:r>
        <w:tab/>
      </w:r>
      <w:r>
        <w:fldChar w:fldCharType="begin"/>
      </w:r>
      <w:r>
        <w:instrText xml:space="preserve"> PAGEREF _Toc380067336 \h </w:instrText>
      </w:r>
      <w:r>
        <w:fldChar w:fldCharType="separate"/>
      </w:r>
      <w:r w:rsidR="00E3338A">
        <w:t>1</w:t>
      </w:r>
      <w:r>
        <w:fldChar w:fldCharType="end"/>
      </w:r>
    </w:p>
    <w:p w:rsidR="00673E2A" w:rsidRPr="00727F39" w:rsidRDefault="00673E2A" w:rsidP="00862DCE">
      <w:pPr>
        <w:pStyle w:val="TOC1"/>
        <w:rPr>
          <w:rFonts w:ascii="Calibri" w:hAnsi="Calibri" w:cs="Times New Roman"/>
          <w:sz w:val="22"/>
          <w:szCs w:val="22"/>
          <w:lang w:val="fr-FR" w:eastAsia="fr-FR"/>
        </w:rPr>
      </w:pPr>
      <w:r w:rsidRPr="008A72EB">
        <w:rPr>
          <w:lang w:val="fr-FR"/>
        </w:rPr>
        <w:t>Document TGP/7, annexe 2 : texte standard supplÉmentaire (ASW) pour le modÈle de principes directeurs d’examen</w:t>
      </w:r>
      <w:r>
        <w:tab/>
      </w:r>
      <w:r>
        <w:fldChar w:fldCharType="begin"/>
      </w:r>
      <w:r>
        <w:instrText xml:space="preserve"> PAGEREF _Toc380067337 \h </w:instrText>
      </w:r>
      <w:r>
        <w:fldChar w:fldCharType="separate"/>
      </w:r>
      <w:r w:rsidR="00E3338A">
        <w:t>2</w:t>
      </w:r>
      <w:r>
        <w:fldChar w:fldCharType="end"/>
      </w:r>
    </w:p>
    <w:p w:rsidR="00673E2A" w:rsidRPr="00727F39" w:rsidRDefault="00673E2A">
      <w:pPr>
        <w:pStyle w:val="TOC2"/>
        <w:rPr>
          <w:rFonts w:ascii="Calibri" w:hAnsi="Calibri" w:cs="Times New Roman"/>
          <w:sz w:val="22"/>
          <w:szCs w:val="22"/>
          <w:lang w:val="fr-FR" w:eastAsia="fr-FR"/>
        </w:rPr>
      </w:pPr>
      <w:r w:rsidRPr="008A72EB">
        <w:rPr>
          <w:lang w:val="fr-FR"/>
        </w:rPr>
        <w:t>Révision du document TGP/7 : Texte standard supplémentaire pour un cycle de végétation relatif aux espèces tropicales;</w:t>
      </w:r>
      <w:r>
        <w:tab/>
      </w:r>
      <w:r>
        <w:fldChar w:fldCharType="begin"/>
      </w:r>
      <w:r>
        <w:instrText xml:space="preserve"> PAGEREF _Toc380067338 \h </w:instrText>
      </w:r>
      <w:r>
        <w:fldChar w:fldCharType="separate"/>
      </w:r>
      <w:r w:rsidR="00E3338A">
        <w:t>2</w:t>
      </w:r>
      <w:r>
        <w:fldChar w:fldCharType="end"/>
      </w:r>
    </w:p>
    <w:p w:rsidR="00673E2A" w:rsidRPr="00727F39" w:rsidRDefault="00673E2A">
      <w:pPr>
        <w:pStyle w:val="TOC2"/>
        <w:rPr>
          <w:rFonts w:ascii="Calibri" w:hAnsi="Calibri" w:cs="Times New Roman"/>
          <w:sz w:val="22"/>
          <w:szCs w:val="22"/>
          <w:lang w:val="fr-FR" w:eastAsia="fr-FR"/>
        </w:rPr>
      </w:pPr>
      <w:r w:rsidRPr="008A72EB">
        <w:rPr>
          <w:lang w:val="fr-FR"/>
        </w:rPr>
        <w:t>Révision du document TGP/7 : Indication du stade de croissance dans les principes directeurs d’examen</w:t>
      </w:r>
      <w:r>
        <w:tab/>
      </w:r>
      <w:r>
        <w:fldChar w:fldCharType="begin"/>
      </w:r>
      <w:r>
        <w:instrText xml:space="preserve"> PAGEREF _Toc380067339 \h </w:instrText>
      </w:r>
      <w:r>
        <w:fldChar w:fldCharType="separate"/>
      </w:r>
      <w:r w:rsidR="00E3338A">
        <w:t>2</w:t>
      </w:r>
      <w:r>
        <w:fldChar w:fldCharType="end"/>
      </w:r>
    </w:p>
    <w:p w:rsidR="00673E2A" w:rsidRPr="00727F39" w:rsidRDefault="00673E2A" w:rsidP="00862DCE">
      <w:pPr>
        <w:pStyle w:val="TOC1"/>
        <w:rPr>
          <w:rFonts w:ascii="Calibri" w:hAnsi="Calibri" w:cs="Times New Roman"/>
          <w:sz w:val="22"/>
          <w:szCs w:val="22"/>
          <w:lang w:val="fr-FR" w:eastAsia="fr-FR"/>
        </w:rPr>
      </w:pPr>
      <w:r w:rsidRPr="008A72EB">
        <w:rPr>
          <w:lang w:val="fr-FR"/>
        </w:rPr>
        <w:t>Document TGP/7, annexe 3 : Notes indicatives (GN) concernant le modÈle de principes directeurs d’examen</w:t>
      </w:r>
      <w:r>
        <w:tab/>
      </w:r>
      <w:r>
        <w:fldChar w:fldCharType="begin"/>
      </w:r>
      <w:r>
        <w:instrText xml:space="preserve"> PAGEREF _Toc380067340 \h </w:instrText>
      </w:r>
      <w:r>
        <w:fldChar w:fldCharType="separate"/>
      </w:r>
      <w:r w:rsidR="00E3338A">
        <w:t>3</w:t>
      </w:r>
      <w:r>
        <w:fldChar w:fldCharType="end"/>
      </w:r>
    </w:p>
    <w:p w:rsidR="00673E2A" w:rsidRPr="00727F39" w:rsidRDefault="00673E2A">
      <w:pPr>
        <w:pStyle w:val="TOC2"/>
        <w:rPr>
          <w:rFonts w:ascii="Calibri" w:hAnsi="Calibri" w:cs="Times New Roman"/>
          <w:sz w:val="22"/>
          <w:szCs w:val="22"/>
          <w:lang w:val="fr-FR" w:eastAsia="fr-FR"/>
        </w:rPr>
      </w:pPr>
      <w:r w:rsidRPr="008A72EB">
        <w:rPr>
          <w:lang w:val="fr-FR"/>
        </w:rPr>
        <w:t>Révision du document TGP/7 : Remise d’illustrations en couleurs dans les principes directeurs d’examen</w:t>
      </w:r>
      <w:r>
        <w:tab/>
      </w:r>
      <w:r>
        <w:fldChar w:fldCharType="begin"/>
      </w:r>
      <w:r>
        <w:instrText xml:space="preserve"> PAGEREF _Toc380067341 \h </w:instrText>
      </w:r>
      <w:r>
        <w:fldChar w:fldCharType="separate"/>
      </w:r>
      <w:r w:rsidR="00E3338A">
        <w:t>3</w:t>
      </w:r>
      <w:r>
        <w:fldChar w:fldCharType="end"/>
      </w:r>
    </w:p>
    <w:p w:rsidR="00673E2A" w:rsidRPr="00727F39" w:rsidRDefault="00673E2A" w:rsidP="00862DCE">
      <w:pPr>
        <w:pStyle w:val="TOC1"/>
        <w:rPr>
          <w:rFonts w:ascii="Calibri" w:hAnsi="Calibri" w:cs="Times New Roman"/>
          <w:sz w:val="22"/>
          <w:szCs w:val="22"/>
          <w:lang w:val="fr-FR" w:eastAsia="fr-FR"/>
        </w:rPr>
      </w:pPr>
      <w:r w:rsidRPr="008A72EB">
        <w:rPr>
          <w:lang w:val="fr-FR"/>
        </w:rPr>
        <w:t>Document TGP/8 “protocole d’essai et Techniques UtilisÉs dans l’examen de la Distinction, de l’homogÉnÉitÉ et de la StabilitÉ”, deuxiÈme partie “Quelques techniques utilisÉes dans l’examen DHS”</w:t>
      </w:r>
      <w:r>
        <w:tab/>
      </w:r>
      <w:r>
        <w:fldChar w:fldCharType="begin"/>
      </w:r>
      <w:r>
        <w:instrText xml:space="preserve"> PAGEREF _Toc380067342 \h </w:instrText>
      </w:r>
      <w:r>
        <w:fldChar w:fldCharType="separate"/>
      </w:r>
      <w:r w:rsidR="00E3338A">
        <w:t>3</w:t>
      </w:r>
      <w:r>
        <w:fldChar w:fldCharType="end"/>
      </w:r>
    </w:p>
    <w:p w:rsidR="00673E2A" w:rsidRPr="00727F39" w:rsidRDefault="00673E2A">
      <w:pPr>
        <w:pStyle w:val="TOC2"/>
        <w:rPr>
          <w:rFonts w:ascii="Calibri" w:hAnsi="Calibri" w:cs="Times New Roman"/>
          <w:sz w:val="22"/>
          <w:szCs w:val="22"/>
          <w:lang w:val="fr-FR" w:eastAsia="fr-FR"/>
        </w:rPr>
      </w:pPr>
      <w:r w:rsidRPr="008A72EB">
        <w:rPr>
          <w:lang w:val="fr-FR"/>
        </w:rPr>
        <w:t>Révision du document TGP/8, section 10 : Évaluation de l’homogénéité sur la base de la méthode de variance relative</w:t>
      </w:r>
      <w:r>
        <w:tab/>
      </w:r>
      <w:r>
        <w:fldChar w:fldCharType="begin"/>
      </w:r>
      <w:r>
        <w:instrText xml:space="preserve"> PAGEREF _Toc380067343 \h </w:instrText>
      </w:r>
      <w:r>
        <w:fldChar w:fldCharType="separate"/>
      </w:r>
      <w:r w:rsidR="00E3338A">
        <w:t>3</w:t>
      </w:r>
      <w:r>
        <w:fldChar w:fldCharType="end"/>
      </w:r>
    </w:p>
    <w:p w:rsidR="00673E2A" w:rsidRDefault="00673E2A" w:rsidP="00673E2A">
      <w:pPr>
        <w:rPr>
          <w:lang w:val="fr-FR"/>
        </w:rPr>
      </w:pPr>
      <w:r>
        <w:rPr>
          <w:lang w:val="fr-FR"/>
        </w:rPr>
        <w:fldChar w:fldCharType="end"/>
      </w:r>
    </w:p>
    <w:p w:rsidR="00AD3D2F" w:rsidRPr="00927AEE" w:rsidRDefault="00AD3D2F" w:rsidP="00AE6EC0">
      <w:pPr>
        <w:rPr>
          <w:lang w:val="fr-FR"/>
        </w:rPr>
      </w:pPr>
    </w:p>
    <w:p w:rsidR="00AD3D2F" w:rsidRPr="00927AEE" w:rsidRDefault="00AD3D2F" w:rsidP="00AE6EC0">
      <w:pPr>
        <w:rPr>
          <w:lang w:val="fr-FR"/>
        </w:rPr>
      </w:pPr>
    </w:p>
    <w:p w:rsidR="00AD3D2F" w:rsidRPr="00927AEE" w:rsidRDefault="00AD3D2F" w:rsidP="00BA6B94">
      <w:pPr>
        <w:pStyle w:val="h1a4"/>
        <w:rPr>
          <w:lang w:val="fr-FR"/>
        </w:rPr>
      </w:pPr>
      <w:bookmarkStart w:id="154" w:name="_Toc378328720"/>
      <w:bookmarkStart w:id="155" w:name="_Toc378329102"/>
      <w:bookmarkStart w:id="156" w:name="_Toc378421917"/>
      <w:bookmarkStart w:id="157" w:name="_Toc380067335"/>
      <w:r w:rsidRPr="00927AEE">
        <w:rPr>
          <w:lang w:val="fr-FR"/>
        </w:rPr>
        <w:t>Document TGP/7, Section</w:t>
      </w:r>
      <w:r w:rsidR="00522D2F">
        <w:rPr>
          <w:lang w:val="fr-FR"/>
        </w:rPr>
        <w:t> </w:t>
      </w:r>
      <w:r w:rsidRPr="00927AEE">
        <w:rPr>
          <w:lang w:val="fr-FR"/>
        </w:rPr>
        <w:t>2</w:t>
      </w:r>
      <w:r w:rsidR="00522D2F">
        <w:rPr>
          <w:lang w:val="fr-FR"/>
        </w:rPr>
        <w:t> </w:t>
      </w:r>
      <w:r w:rsidRPr="00927AEE">
        <w:rPr>
          <w:lang w:val="fr-FR"/>
        </w:rPr>
        <w:t xml:space="preserve">: </w:t>
      </w:r>
      <w:r w:rsidR="00595A7C" w:rsidRPr="00927AEE">
        <w:rPr>
          <w:lang w:val="fr-FR"/>
        </w:rPr>
        <w:t xml:space="preserve">PROCÉDURE APPLICABLE </w:t>
      </w:r>
      <w:r w:rsidR="00C911CB" w:rsidRPr="00927AEE">
        <w:rPr>
          <w:lang w:val="fr-FR"/>
        </w:rPr>
        <w:t>À</w:t>
      </w:r>
      <w:r w:rsidR="00595A7C" w:rsidRPr="00927AEE">
        <w:rPr>
          <w:lang w:val="fr-FR"/>
        </w:rPr>
        <w:t xml:space="preserve"> L</w:t>
      </w:r>
      <w:r w:rsidR="009146EE">
        <w:rPr>
          <w:lang w:val="fr-FR"/>
        </w:rPr>
        <w:t>’</w:t>
      </w:r>
      <w:r w:rsidR="00595A7C" w:rsidRPr="00927AEE">
        <w:rPr>
          <w:lang w:val="fr-FR"/>
        </w:rPr>
        <w:t>ADOPTION ET À LA RÉVISION DES PRINCIPES DIRECTEURS D</w:t>
      </w:r>
      <w:r w:rsidR="009146EE">
        <w:rPr>
          <w:lang w:val="fr-FR"/>
        </w:rPr>
        <w:t>’</w:t>
      </w:r>
      <w:r w:rsidR="00595A7C" w:rsidRPr="00927AEE">
        <w:rPr>
          <w:lang w:val="fr-FR"/>
        </w:rPr>
        <w:t>EXAMEN DE L</w:t>
      </w:r>
      <w:r w:rsidR="009146EE">
        <w:rPr>
          <w:lang w:val="fr-FR"/>
        </w:rPr>
        <w:t>’</w:t>
      </w:r>
      <w:r w:rsidR="00595A7C" w:rsidRPr="00927AEE">
        <w:rPr>
          <w:lang w:val="fr-FR"/>
        </w:rPr>
        <w:t>UPOV</w:t>
      </w:r>
      <w:bookmarkEnd w:id="154"/>
      <w:bookmarkEnd w:id="155"/>
      <w:bookmarkEnd w:id="156"/>
      <w:bookmarkEnd w:id="157"/>
    </w:p>
    <w:p w:rsidR="00AD3D2F" w:rsidRPr="00927AEE" w:rsidRDefault="00AD3D2F" w:rsidP="00AE6EC0">
      <w:pPr>
        <w:rPr>
          <w:lang w:val="fr-FR"/>
        </w:rPr>
      </w:pPr>
    </w:p>
    <w:p w:rsidR="00AD3D2F" w:rsidRPr="00927AEE" w:rsidRDefault="0094621E" w:rsidP="00DE307B">
      <w:pPr>
        <w:pStyle w:val="h2a4"/>
        <w:rPr>
          <w:lang w:val="fr-FR"/>
        </w:rPr>
      </w:pPr>
      <w:bookmarkStart w:id="158" w:name="_Toc378326458"/>
      <w:bookmarkStart w:id="159" w:name="_Toc378328721"/>
      <w:bookmarkStart w:id="160" w:name="_Toc378329103"/>
      <w:bookmarkStart w:id="161" w:name="_Toc378421918"/>
      <w:bookmarkStart w:id="162" w:name="_Toc380067336"/>
      <w:r w:rsidRPr="00927AEE">
        <w:rPr>
          <w:lang w:val="fr-FR"/>
        </w:rPr>
        <w:t>Ré</w:t>
      </w:r>
      <w:r w:rsidR="00AD3D2F" w:rsidRPr="00927AEE">
        <w:rPr>
          <w:lang w:val="fr-FR"/>
        </w:rPr>
        <w:t xml:space="preserve">vision </w:t>
      </w:r>
      <w:r w:rsidRPr="00927AEE">
        <w:rPr>
          <w:lang w:val="fr-FR"/>
        </w:rPr>
        <w:t>du</w:t>
      </w:r>
      <w:r w:rsidR="00AD3D2F" w:rsidRPr="00927AEE">
        <w:rPr>
          <w:lang w:val="fr-FR"/>
        </w:rPr>
        <w:t xml:space="preserve"> document TGP/7</w:t>
      </w:r>
      <w:r w:rsidR="00522D2F">
        <w:rPr>
          <w:lang w:val="fr-FR"/>
        </w:rPr>
        <w:t> </w:t>
      </w:r>
      <w:r w:rsidR="00CC6C5D" w:rsidRPr="00927AEE">
        <w:rPr>
          <w:lang w:val="fr-FR"/>
        </w:rPr>
        <w:t>: Présence de l</w:t>
      </w:r>
      <w:r w:rsidR="009146EE">
        <w:rPr>
          <w:lang w:val="fr-FR"/>
        </w:rPr>
        <w:t>’</w:t>
      </w:r>
      <w:r w:rsidR="00CC6C5D" w:rsidRPr="00927AEE">
        <w:rPr>
          <w:lang w:val="fr-FR"/>
        </w:rPr>
        <w:t>expert principal aux sessions des groupes de travail techniques</w:t>
      </w:r>
      <w:bookmarkEnd w:id="158"/>
      <w:bookmarkEnd w:id="159"/>
      <w:bookmarkEnd w:id="160"/>
      <w:bookmarkEnd w:id="161"/>
      <w:bookmarkEnd w:id="162"/>
    </w:p>
    <w:p w:rsidR="00AD3D2F" w:rsidRPr="00927AEE" w:rsidRDefault="00AD3D2F" w:rsidP="00AE6EC0">
      <w:pPr>
        <w:rPr>
          <w:lang w:val="fr-FR"/>
        </w:rPr>
      </w:pPr>
    </w:p>
    <w:p w:rsidR="00AD3D2F" w:rsidRPr="00927AEE" w:rsidRDefault="00AD3D2F" w:rsidP="00AE6EC0">
      <w:pPr>
        <w:rPr>
          <w:lang w:val="fr-FR"/>
        </w:rPr>
      </w:pPr>
      <w:r w:rsidRPr="00927AEE">
        <w:rPr>
          <w:lang w:val="fr-FR"/>
        </w:rPr>
        <w:t>1.</w:t>
      </w:r>
      <w:r w:rsidRPr="00927AEE">
        <w:rPr>
          <w:lang w:val="fr-FR"/>
        </w:rPr>
        <w:tab/>
      </w:r>
      <w:r w:rsidR="00C911CB" w:rsidRPr="00927AEE">
        <w:rPr>
          <w:lang w:val="fr-FR"/>
        </w:rPr>
        <w:t>Il est proposé d</w:t>
      </w:r>
      <w:r w:rsidR="009146EE">
        <w:rPr>
          <w:lang w:val="fr-FR"/>
        </w:rPr>
        <w:t>’</w:t>
      </w:r>
      <w:r w:rsidR="00C911CB" w:rsidRPr="00927AEE">
        <w:rPr>
          <w:lang w:val="fr-FR"/>
        </w:rPr>
        <w:t>inclure dans la section</w:t>
      </w:r>
      <w:r w:rsidR="00522D2F">
        <w:rPr>
          <w:lang w:val="fr-FR"/>
        </w:rPr>
        <w:t> </w:t>
      </w:r>
      <w:r w:rsidR="00C911CB" w:rsidRPr="00927AEE">
        <w:rPr>
          <w:lang w:val="fr-FR"/>
        </w:rPr>
        <w:t xml:space="preserve">2.2.5.3 du document TGP/7 </w:t>
      </w:r>
      <w:r w:rsidR="00DF3802" w:rsidRPr="00927AEE">
        <w:rPr>
          <w:lang w:val="fr-FR"/>
        </w:rPr>
        <w:t>le projet de conseils ci</w:t>
      </w:r>
      <w:r w:rsidR="00FA3D5C">
        <w:rPr>
          <w:lang w:val="fr-FR"/>
        </w:rPr>
        <w:noBreakHyphen/>
      </w:r>
      <w:r w:rsidR="00DF3802" w:rsidRPr="00927AEE">
        <w:rPr>
          <w:lang w:val="fr-FR"/>
        </w:rPr>
        <w:t xml:space="preserve">après relatifs à </w:t>
      </w:r>
      <w:r w:rsidR="00C911CB" w:rsidRPr="00927AEE">
        <w:rPr>
          <w:lang w:val="fr-FR"/>
        </w:rPr>
        <w:t>l</w:t>
      </w:r>
      <w:r w:rsidR="00CC6C5D" w:rsidRPr="00927AEE">
        <w:rPr>
          <w:lang w:val="fr-FR"/>
        </w:rPr>
        <w:t>a présence de l</w:t>
      </w:r>
      <w:r w:rsidR="009146EE">
        <w:rPr>
          <w:lang w:val="fr-FR"/>
        </w:rPr>
        <w:t>’</w:t>
      </w:r>
      <w:r w:rsidR="00CC6C5D" w:rsidRPr="00927AEE">
        <w:rPr>
          <w:lang w:val="fr-FR"/>
        </w:rPr>
        <w:t>expert principal aux sessions des groupes de travail techniques</w:t>
      </w:r>
      <w:r w:rsidR="00522D2F">
        <w:rPr>
          <w:lang w:val="fr-FR"/>
        </w:rPr>
        <w:t> </w:t>
      </w:r>
      <w:r w:rsidRPr="00927AEE">
        <w:rPr>
          <w:lang w:val="fr-FR"/>
        </w:rPr>
        <w:t>:</w:t>
      </w:r>
    </w:p>
    <w:p w:rsidR="00AD3D2F" w:rsidRPr="00927AEE" w:rsidRDefault="00AD3D2F" w:rsidP="00AE6EC0">
      <w:pPr>
        <w:rPr>
          <w:lang w:val="fr-FR"/>
        </w:rPr>
      </w:pPr>
    </w:p>
    <w:p w:rsidR="00AD3D2F" w:rsidRPr="00927AEE" w:rsidRDefault="00AD3D2F" w:rsidP="000718C1">
      <w:pPr>
        <w:ind w:left="567" w:right="567"/>
        <w:rPr>
          <w:sz w:val="18"/>
          <w:szCs w:val="18"/>
          <w:u w:val="single"/>
          <w:lang w:val="fr-FR"/>
        </w:rPr>
      </w:pPr>
      <w:r w:rsidRPr="00927AEE">
        <w:rPr>
          <w:sz w:val="18"/>
          <w:szCs w:val="18"/>
          <w:highlight w:val="lightGray"/>
          <w:u w:val="single"/>
          <w:lang w:val="fr-FR"/>
        </w:rPr>
        <w:t>“</w:t>
      </w:r>
      <w:r w:rsidR="00C911CB" w:rsidRPr="00927AEE">
        <w:rPr>
          <w:sz w:val="18"/>
          <w:szCs w:val="18"/>
          <w:highlight w:val="lightGray"/>
          <w:u w:val="single"/>
          <w:lang w:val="fr-FR"/>
        </w:rPr>
        <w:t>Pour qu</w:t>
      </w:r>
      <w:r w:rsidR="009146EE">
        <w:rPr>
          <w:sz w:val="18"/>
          <w:szCs w:val="18"/>
          <w:highlight w:val="lightGray"/>
          <w:u w:val="single"/>
          <w:lang w:val="fr-FR"/>
        </w:rPr>
        <w:t>’</w:t>
      </w:r>
      <w:r w:rsidR="00C911CB" w:rsidRPr="00927AEE">
        <w:rPr>
          <w:sz w:val="18"/>
          <w:szCs w:val="18"/>
          <w:highlight w:val="lightGray"/>
          <w:u w:val="single"/>
          <w:lang w:val="fr-FR"/>
        </w:rPr>
        <w:t>ils soient examinés par un groupe de travail technique, l</w:t>
      </w:r>
      <w:r w:rsidR="009146EE">
        <w:rPr>
          <w:sz w:val="18"/>
          <w:szCs w:val="18"/>
          <w:highlight w:val="lightGray"/>
          <w:u w:val="single"/>
          <w:lang w:val="fr-FR"/>
        </w:rPr>
        <w:t>’</w:t>
      </w:r>
      <w:r w:rsidR="00C911CB" w:rsidRPr="00927AEE">
        <w:rPr>
          <w:sz w:val="18"/>
          <w:szCs w:val="18"/>
          <w:highlight w:val="lightGray"/>
          <w:u w:val="single"/>
          <w:lang w:val="fr-FR"/>
        </w:rPr>
        <w:t>expert principal du projet de principes directeurs d</w:t>
      </w:r>
      <w:r w:rsidR="009146EE">
        <w:rPr>
          <w:sz w:val="18"/>
          <w:szCs w:val="18"/>
          <w:highlight w:val="lightGray"/>
          <w:u w:val="single"/>
          <w:lang w:val="fr-FR"/>
        </w:rPr>
        <w:t>’</w:t>
      </w:r>
      <w:r w:rsidR="00C911CB" w:rsidRPr="00927AEE">
        <w:rPr>
          <w:sz w:val="18"/>
          <w:szCs w:val="18"/>
          <w:highlight w:val="lightGray"/>
          <w:u w:val="single"/>
          <w:lang w:val="fr-FR"/>
        </w:rPr>
        <w:t>examen devrait être présent à la session.  Sous réserve de l</w:t>
      </w:r>
      <w:r w:rsidR="009146EE">
        <w:rPr>
          <w:sz w:val="18"/>
          <w:szCs w:val="18"/>
          <w:highlight w:val="lightGray"/>
          <w:u w:val="single"/>
          <w:lang w:val="fr-FR"/>
        </w:rPr>
        <w:t>’</w:t>
      </w:r>
      <w:r w:rsidR="00C911CB" w:rsidRPr="00927AEE">
        <w:rPr>
          <w:sz w:val="18"/>
          <w:szCs w:val="18"/>
          <w:highlight w:val="lightGray"/>
          <w:u w:val="single"/>
          <w:lang w:val="fr-FR"/>
        </w:rPr>
        <w:t>approbation du</w:t>
      </w:r>
      <w:r w:rsidR="00DA05BB" w:rsidRPr="00927AEE">
        <w:rPr>
          <w:sz w:val="18"/>
          <w:szCs w:val="18"/>
          <w:highlight w:val="lightGray"/>
          <w:u w:val="single"/>
          <w:lang w:val="fr-FR"/>
        </w:rPr>
        <w:t> </w:t>
      </w:r>
      <w:r w:rsidR="00C911CB" w:rsidRPr="00927AEE">
        <w:rPr>
          <w:sz w:val="18"/>
          <w:szCs w:val="18"/>
          <w:highlight w:val="lightGray"/>
          <w:u w:val="single"/>
          <w:lang w:val="fr-FR"/>
        </w:rPr>
        <w:t>président du groupe de travail technique, et à condition que des dispositions aient été prises suffisamment tôt avant la session, un autre expert compétent pourra servir d</w:t>
      </w:r>
      <w:r w:rsidR="009146EE">
        <w:rPr>
          <w:sz w:val="18"/>
          <w:szCs w:val="18"/>
          <w:highlight w:val="lightGray"/>
          <w:u w:val="single"/>
          <w:lang w:val="fr-FR"/>
        </w:rPr>
        <w:t>’</w:t>
      </w:r>
      <w:r w:rsidR="00C911CB" w:rsidRPr="00927AEE">
        <w:rPr>
          <w:sz w:val="18"/>
          <w:szCs w:val="18"/>
          <w:highlight w:val="lightGray"/>
          <w:u w:val="single"/>
          <w:lang w:val="fr-FR"/>
        </w:rPr>
        <w:t>expert principal à la</w:t>
      </w:r>
      <w:r w:rsidR="00DA05BB" w:rsidRPr="00927AEE">
        <w:rPr>
          <w:sz w:val="18"/>
          <w:szCs w:val="18"/>
          <w:highlight w:val="lightGray"/>
          <w:u w:val="single"/>
          <w:lang w:val="fr-FR"/>
        </w:rPr>
        <w:t> </w:t>
      </w:r>
      <w:r w:rsidR="00C911CB" w:rsidRPr="00927AEE">
        <w:rPr>
          <w:sz w:val="18"/>
          <w:szCs w:val="18"/>
          <w:highlight w:val="lightGray"/>
          <w:u w:val="single"/>
          <w:lang w:val="fr-FR"/>
        </w:rPr>
        <w:t>session, ou l</w:t>
      </w:r>
      <w:r w:rsidR="009146EE">
        <w:rPr>
          <w:sz w:val="18"/>
          <w:szCs w:val="18"/>
          <w:highlight w:val="lightGray"/>
          <w:u w:val="single"/>
          <w:lang w:val="fr-FR"/>
        </w:rPr>
        <w:t>’</w:t>
      </w:r>
      <w:r w:rsidR="00C911CB" w:rsidRPr="00927AEE">
        <w:rPr>
          <w:sz w:val="18"/>
          <w:szCs w:val="18"/>
          <w:highlight w:val="lightGray"/>
          <w:u w:val="single"/>
          <w:lang w:val="fr-FR"/>
        </w:rPr>
        <w:t>expert principal pourra participer à la session par voie électronique, si cette solution permet d</w:t>
      </w:r>
      <w:r w:rsidR="009146EE">
        <w:rPr>
          <w:sz w:val="18"/>
          <w:szCs w:val="18"/>
          <w:highlight w:val="lightGray"/>
          <w:u w:val="single"/>
          <w:lang w:val="fr-FR"/>
        </w:rPr>
        <w:t>’</w:t>
      </w:r>
      <w:r w:rsidR="00C911CB" w:rsidRPr="00927AEE">
        <w:rPr>
          <w:sz w:val="18"/>
          <w:szCs w:val="18"/>
          <w:highlight w:val="lightGray"/>
          <w:u w:val="single"/>
          <w:lang w:val="fr-FR"/>
        </w:rPr>
        <w:t>examiner les principes directeurs d</w:t>
      </w:r>
      <w:r w:rsidR="009146EE">
        <w:rPr>
          <w:sz w:val="18"/>
          <w:szCs w:val="18"/>
          <w:highlight w:val="lightGray"/>
          <w:u w:val="single"/>
          <w:lang w:val="fr-FR"/>
        </w:rPr>
        <w:t>’</w:t>
      </w:r>
      <w:r w:rsidR="00C911CB" w:rsidRPr="00927AEE">
        <w:rPr>
          <w:sz w:val="18"/>
          <w:szCs w:val="18"/>
          <w:highlight w:val="lightGray"/>
          <w:u w:val="single"/>
          <w:lang w:val="fr-FR"/>
        </w:rPr>
        <w:t>examen [dans la mesure nécessaire]/[dans la même mesure]</w:t>
      </w:r>
      <w:r w:rsidRPr="00927AEE">
        <w:rPr>
          <w:sz w:val="18"/>
          <w:szCs w:val="18"/>
          <w:highlight w:val="lightGray"/>
          <w:u w:val="single"/>
          <w:lang w:val="fr-FR"/>
        </w:rPr>
        <w:t>”</w:t>
      </w:r>
      <w:r w:rsidR="00C911CB" w:rsidRPr="00927AEE">
        <w:rPr>
          <w:sz w:val="18"/>
          <w:szCs w:val="18"/>
          <w:highlight w:val="lightGray"/>
          <w:u w:val="single"/>
          <w:lang w:val="fr-FR"/>
        </w:rPr>
        <w:t>.</w:t>
      </w:r>
    </w:p>
    <w:p w:rsidR="00AD3D2F" w:rsidRPr="00927AEE" w:rsidRDefault="00AD3D2F" w:rsidP="00AE6EC0">
      <w:pPr>
        <w:rPr>
          <w:u w:val="single"/>
          <w:lang w:val="fr-FR"/>
        </w:rPr>
      </w:pPr>
    </w:p>
    <w:p w:rsidR="00AD3D2F" w:rsidRPr="00927AEE" w:rsidRDefault="00AD3D2F" w:rsidP="00AE6EC0">
      <w:pPr>
        <w:rPr>
          <w:lang w:val="fr-FR"/>
        </w:rPr>
      </w:pPr>
    </w:p>
    <w:p w:rsidR="00AD3D2F" w:rsidRPr="00927AEE" w:rsidRDefault="00DA05BB" w:rsidP="00BA6B94">
      <w:pPr>
        <w:pStyle w:val="h1a4"/>
        <w:rPr>
          <w:lang w:val="fr-FR"/>
        </w:rPr>
      </w:pPr>
      <w:bookmarkStart w:id="163" w:name="_Toc378328722"/>
      <w:bookmarkStart w:id="164" w:name="_Toc378329104"/>
      <w:bookmarkStart w:id="165" w:name="_Toc378421919"/>
      <w:r w:rsidRPr="00927AEE">
        <w:rPr>
          <w:lang w:val="fr-FR"/>
        </w:rPr>
        <w:br w:type="page"/>
      </w:r>
      <w:bookmarkStart w:id="166" w:name="_Toc380067337"/>
      <w:r w:rsidR="00AD3D2F" w:rsidRPr="00927AEE">
        <w:rPr>
          <w:lang w:val="fr-FR"/>
        </w:rPr>
        <w:lastRenderedPageBreak/>
        <w:t>Document TGP/7, annex</w:t>
      </w:r>
      <w:r w:rsidR="0094621E" w:rsidRPr="00927AEE">
        <w:rPr>
          <w:lang w:val="fr-FR"/>
        </w:rPr>
        <w:t>e</w:t>
      </w:r>
      <w:r w:rsidR="00AD3D2F" w:rsidRPr="00927AEE">
        <w:rPr>
          <w:lang w:val="fr-FR"/>
        </w:rPr>
        <w:t xml:space="preserve"> 2</w:t>
      </w:r>
      <w:r w:rsidR="00522D2F">
        <w:rPr>
          <w:lang w:val="fr-FR"/>
        </w:rPr>
        <w:t> </w:t>
      </w:r>
      <w:r w:rsidR="00AD3D2F" w:rsidRPr="00927AEE">
        <w:rPr>
          <w:lang w:val="fr-FR"/>
        </w:rPr>
        <w:t xml:space="preserve">: </w:t>
      </w:r>
      <w:r w:rsidR="0094621E" w:rsidRPr="00927AEE">
        <w:rPr>
          <w:lang w:val="fr-FR"/>
        </w:rPr>
        <w:t xml:space="preserve">texte </w:t>
      </w:r>
      <w:r w:rsidR="00AD3D2F" w:rsidRPr="00927AEE">
        <w:rPr>
          <w:lang w:val="fr-FR"/>
        </w:rPr>
        <w:t xml:space="preserve">standard </w:t>
      </w:r>
      <w:r w:rsidR="0094621E" w:rsidRPr="00927AEE">
        <w:rPr>
          <w:lang w:val="fr-FR"/>
        </w:rPr>
        <w:t>suppl</w:t>
      </w:r>
      <w:r w:rsidR="0021576D" w:rsidRPr="00927AEE">
        <w:rPr>
          <w:lang w:val="fr-FR"/>
        </w:rPr>
        <w:t>É</w:t>
      </w:r>
      <w:r w:rsidR="0094621E" w:rsidRPr="00927AEE">
        <w:rPr>
          <w:lang w:val="fr-FR"/>
        </w:rPr>
        <w:t xml:space="preserve">mentaire </w:t>
      </w:r>
      <w:r w:rsidR="00AD3D2F" w:rsidRPr="00927AEE">
        <w:rPr>
          <w:lang w:val="fr-FR"/>
        </w:rPr>
        <w:t xml:space="preserve">(ASW) </w:t>
      </w:r>
      <w:r w:rsidR="0094621E" w:rsidRPr="00927AEE">
        <w:rPr>
          <w:lang w:val="fr-FR"/>
        </w:rPr>
        <w:t>pour le</w:t>
      </w:r>
      <w:r w:rsidRPr="00927AEE">
        <w:rPr>
          <w:lang w:val="fr-FR"/>
        </w:rPr>
        <w:t> </w:t>
      </w:r>
      <w:r w:rsidR="0094621E" w:rsidRPr="00927AEE">
        <w:rPr>
          <w:lang w:val="fr-FR"/>
        </w:rPr>
        <w:t>mod</w:t>
      </w:r>
      <w:r w:rsidR="0021576D" w:rsidRPr="00927AEE">
        <w:rPr>
          <w:lang w:val="fr-FR"/>
        </w:rPr>
        <w:t>È</w:t>
      </w:r>
      <w:r w:rsidR="0094621E" w:rsidRPr="00927AEE">
        <w:rPr>
          <w:lang w:val="fr-FR"/>
        </w:rPr>
        <w:t>le de principes directeurs d</w:t>
      </w:r>
      <w:r w:rsidR="009146EE">
        <w:rPr>
          <w:lang w:val="fr-FR"/>
        </w:rPr>
        <w:t>’</w:t>
      </w:r>
      <w:r w:rsidR="0094621E" w:rsidRPr="00927AEE">
        <w:rPr>
          <w:lang w:val="fr-FR"/>
        </w:rPr>
        <w:t>examen</w:t>
      </w:r>
      <w:bookmarkEnd w:id="163"/>
      <w:bookmarkEnd w:id="164"/>
      <w:bookmarkEnd w:id="165"/>
      <w:bookmarkEnd w:id="166"/>
    </w:p>
    <w:p w:rsidR="00AD3D2F" w:rsidRPr="00927AEE" w:rsidRDefault="00AD3D2F" w:rsidP="00AE6EC0">
      <w:pPr>
        <w:rPr>
          <w:lang w:val="fr-FR"/>
        </w:rPr>
      </w:pPr>
    </w:p>
    <w:p w:rsidR="00AD3D2F" w:rsidRPr="00927AEE" w:rsidRDefault="00DC5EA8" w:rsidP="00BA6B94">
      <w:pPr>
        <w:pStyle w:val="h2a4"/>
        <w:rPr>
          <w:lang w:val="fr-FR"/>
        </w:rPr>
      </w:pPr>
      <w:bookmarkStart w:id="167" w:name="_Toc378326455"/>
      <w:bookmarkStart w:id="168" w:name="_Toc378328723"/>
      <w:bookmarkStart w:id="169" w:name="_Toc378329105"/>
      <w:bookmarkStart w:id="170" w:name="_Toc378421920"/>
      <w:bookmarkStart w:id="171" w:name="_Toc380067338"/>
      <w:r w:rsidRPr="00927AEE">
        <w:rPr>
          <w:lang w:val="fr-FR"/>
        </w:rPr>
        <w:t>Ré</w:t>
      </w:r>
      <w:r w:rsidR="00AD3D2F" w:rsidRPr="00927AEE">
        <w:rPr>
          <w:lang w:val="fr-FR"/>
        </w:rPr>
        <w:t xml:space="preserve">vision </w:t>
      </w:r>
      <w:r w:rsidRPr="00927AEE">
        <w:rPr>
          <w:lang w:val="fr-FR"/>
        </w:rPr>
        <w:t>du</w:t>
      </w:r>
      <w:r w:rsidR="00AD3D2F" w:rsidRPr="00927AEE">
        <w:rPr>
          <w:lang w:val="fr-FR"/>
        </w:rPr>
        <w:t xml:space="preserve"> document TGP/7</w:t>
      </w:r>
      <w:r w:rsidR="00522D2F">
        <w:rPr>
          <w:lang w:val="fr-FR"/>
        </w:rPr>
        <w:t> </w:t>
      </w:r>
      <w:r w:rsidR="00AD3D2F" w:rsidRPr="00927AEE">
        <w:rPr>
          <w:lang w:val="fr-FR"/>
        </w:rPr>
        <w:t xml:space="preserve">: </w:t>
      </w:r>
      <w:r w:rsidRPr="00927AEE">
        <w:rPr>
          <w:lang w:val="fr-FR"/>
        </w:rPr>
        <w:t>Texte s</w:t>
      </w:r>
      <w:r w:rsidR="00AD3D2F" w:rsidRPr="00927AEE">
        <w:rPr>
          <w:lang w:val="fr-FR"/>
        </w:rPr>
        <w:t xml:space="preserve">tandard </w:t>
      </w:r>
      <w:r w:rsidRPr="00927AEE">
        <w:rPr>
          <w:lang w:val="fr-FR"/>
        </w:rPr>
        <w:t>supplémentaire pour un cycle de végétation relatif aux</w:t>
      </w:r>
      <w:r w:rsidR="00DA05BB" w:rsidRPr="00927AEE">
        <w:rPr>
          <w:lang w:val="fr-FR"/>
        </w:rPr>
        <w:t> </w:t>
      </w:r>
      <w:r w:rsidRPr="00927AEE">
        <w:rPr>
          <w:lang w:val="fr-FR"/>
        </w:rPr>
        <w:t>espèces tropicales</w:t>
      </w:r>
      <w:r w:rsidR="00AD3D2F" w:rsidRPr="00927AEE">
        <w:rPr>
          <w:lang w:val="fr-FR"/>
        </w:rPr>
        <w:t>;</w:t>
      </w:r>
      <w:bookmarkEnd w:id="167"/>
      <w:bookmarkEnd w:id="168"/>
      <w:bookmarkEnd w:id="169"/>
      <w:bookmarkEnd w:id="170"/>
      <w:bookmarkEnd w:id="171"/>
    </w:p>
    <w:p w:rsidR="00AD3D2F" w:rsidRPr="00927AEE" w:rsidRDefault="00AD3D2F" w:rsidP="00AE6EC0">
      <w:pPr>
        <w:rPr>
          <w:lang w:val="fr-FR"/>
        </w:rPr>
      </w:pPr>
    </w:p>
    <w:p w:rsidR="00AD3D2F" w:rsidRPr="00927AEE" w:rsidRDefault="00AD3D2F" w:rsidP="00AE6EC0">
      <w:pPr>
        <w:rPr>
          <w:lang w:val="fr-FR"/>
        </w:rPr>
      </w:pPr>
      <w:r w:rsidRPr="00927AEE">
        <w:rPr>
          <w:lang w:val="fr-FR"/>
        </w:rPr>
        <w:t>2.</w:t>
      </w:r>
      <w:r w:rsidRPr="00927AEE">
        <w:rPr>
          <w:lang w:val="fr-FR"/>
        </w:rPr>
        <w:tab/>
        <w:t>I</w:t>
      </w:r>
      <w:r w:rsidR="00DC5EA8" w:rsidRPr="00927AEE">
        <w:rPr>
          <w:lang w:val="fr-FR"/>
        </w:rPr>
        <w:t>l est proposé d</w:t>
      </w:r>
      <w:r w:rsidR="009146EE">
        <w:rPr>
          <w:lang w:val="fr-FR"/>
        </w:rPr>
        <w:t>’</w:t>
      </w:r>
      <w:r w:rsidR="00DC5EA8" w:rsidRPr="00927AEE">
        <w:rPr>
          <w:lang w:val="fr-FR"/>
        </w:rPr>
        <w:t xml:space="preserve">ajouter le texte standard supplémentaire </w:t>
      </w:r>
      <w:r w:rsidR="00C911CB" w:rsidRPr="00927AEE">
        <w:rPr>
          <w:lang w:val="fr-FR"/>
        </w:rPr>
        <w:t>ci</w:t>
      </w:r>
      <w:r w:rsidR="00FA3D5C">
        <w:rPr>
          <w:lang w:val="fr-FR"/>
        </w:rPr>
        <w:noBreakHyphen/>
      </w:r>
      <w:r w:rsidR="00C911CB" w:rsidRPr="00927AEE">
        <w:rPr>
          <w:lang w:val="fr-FR"/>
        </w:rPr>
        <w:t xml:space="preserve">après </w:t>
      </w:r>
      <w:r w:rsidR="00DC5EA8" w:rsidRPr="00927AEE">
        <w:rPr>
          <w:lang w:val="fr-FR"/>
        </w:rPr>
        <w:t>pour les espèces à feuilles persistantes à croissance indéterminée aux fins de son</w:t>
      </w:r>
      <w:r w:rsidRPr="00927AEE">
        <w:rPr>
          <w:lang w:val="fr-FR"/>
        </w:rPr>
        <w:t xml:space="preserve"> inclusion </w:t>
      </w:r>
      <w:r w:rsidR="00DC5EA8" w:rsidRPr="00927AEE">
        <w:rPr>
          <w:lang w:val="fr-FR"/>
        </w:rPr>
        <w:t>dans le</w:t>
      </w:r>
      <w:r w:rsidRPr="00927AEE">
        <w:rPr>
          <w:lang w:val="fr-FR"/>
        </w:rPr>
        <w:t xml:space="preserve"> document TGP/7</w:t>
      </w:r>
      <w:r w:rsidR="00522D2F">
        <w:rPr>
          <w:lang w:val="fr-FR"/>
        </w:rPr>
        <w:t> </w:t>
      </w:r>
      <w:r w:rsidRPr="00927AEE">
        <w:rPr>
          <w:lang w:val="fr-FR"/>
        </w:rPr>
        <w:t>:</w:t>
      </w:r>
    </w:p>
    <w:p w:rsidR="00AD3D2F" w:rsidRPr="00927AEE" w:rsidRDefault="00AD3D2F" w:rsidP="00AE6EC0">
      <w:pPr>
        <w:rPr>
          <w:lang w:val="fr-FR"/>
        </w:rPr>
      </w:pPr>
    </w:p>
    <w:p w:rsidR="00AD3D2F" w:rsidRPr="00927AEE" w:rsidRDefault="0094621E" w:rsidP="00ED4288">
      <w:pPr>
        <w:ind w:left="567" w:right="567"/>
        <w:rPr>
          <w:lang w:val="fr-FR"/>
        </w:rPr>
      </w:pPr>
      <w:r w:rsidRPr="00927AEE">
        <w:rPr>
          <w:lang w:val="fr-FR"/>
        </w:rPr>
        <w:t>Nouveau (après b))</w:t>
      </w:r>
      <w:r w:rsidR="00522D2F">
        <w:rPr>
          <w:lang w:val="fr-FR"/>
        </w:rPr>
        <w:t> </w:t>
      </w:r>
      <w:r w:rsidRPr="00927AEE">
        <w:rPr>
          <w:lang w:val="fr-FR"/>
        </w:rPr>
        <w:t>: Espèces à feuilles persistantes à croissance indéterminée</w:t>
      </w:r>
      <w:r w:rsidR="00522D2F">
        <w:rPr>
          <w:lang w:val="fr-FR"/>
        </w:rPr>
        <w:t> </w:t>
      </w:r>
      <w:r w:rsidR="00AD3D2F" w:rsidRPr="00927AEE">
        <w:rPr>
          <w:lang w:val="fr-FR"/>
        </w:rPr>
        <w:t>:</w:t>
      </w:r>
    </w:p>
    <w:p w:rsidR="00AD3D2F" w:rsidRPr="00927AEE" w:rsidRDefault="00AD3D2F" w:rsidP="00ED4288">
      <w:pPr>
        <w:ind w:left="567" w:right="567"/>
        <w:rPr>
          <w:u w:val="single"/>
          <w:lang w:val="fr-FR"/>
        </w:rPr>
      </w:pPr>
    </w:p>
    <w:p w:rsidR="00AD3D2F" w:rsidRPr="00927AEE" w:rsidRDefault="00AD3D2F" w:rsidP="00ED4288">
      <w:pPr>
        <w:ind w:left="567" w:right="567"/>
        <w:rPr>
          <w:u w:val="single"/>
          <w:lang w:val="fr-FR"/>
        </w:rPr>
      </w:pPr>
      <w:r w:rsidRPr="00927AEE">
        <w:rPr>
          <w:highlight w:val="lightGray"/>
          <w:lang w:val="fr-FR"/>
        </w:rPr>
        <w:t>“</w:t>
      </w:r>
      <w:r w:rsidR="0094621E" w:rsidRPr="00927AEE">
        <w:rPr>
          <w:highlight w:val="lightGray"/>
          <w:lang w:val="fr-FR"/>
        </w:rPr>
        <w:t>Le cycle de végétation est constitué par la période qui va du début de la floraison d</w:t>
      </w:r>
      <w:r w:rsidR="009146EE">
        <w:rPr>
          <w:highlight w:val="lightGray"/>
          <w:lang w:val="fr-FR"/>
        </w:rPr>
        <w:t>’</w:t>
      </w:r>
      <w:r w:rsidR="0094621E" w:rsidRPr="00927AEE">
        <w:rPr>
          <w:highlight w:val="lightGray"/>
          <w:lang w:val="fr-FR"/>
        </w:rPr>
        <w:t>une fleur ou inflorescence, se poursuit tout au long de la floraison active et du développement des fruits et s</w:t>
      </w:r>
      <w:r w:rsidR="009146EE">
        <w:rPr>
          <w:highlight w:val="lightGray"/>
          <w:lang w:val="fr-FR"/>
        </w:rPr>
        <w:t>’</w:t>
      </w:r>
      <w:r w:rsidR="0094621E" w:rsidRPr="00927AEE">
        <w:rPr>
          <w:highlight w:val="lightGray"/>
          <w:lang w:val="fr-FR"/>
        </w:rPr>
        <w:t>achève à la récolte des fruits</w:t>
      </w:r>
      <w:r w:rsidR="00AD5850" w:rsidRPr="00927AEE">
        <w:rPr>
          <w:highlight w:val="lightGray"/>
          <w:lang w:val="fr-FR"/>
        </w:rPr>
        <w:t>.</w:t>
      </w:r>
      <w:r w:rsidRPr="00927AEE">
        <w:rPr>
          <w:highlight w:val="lightGray"/>
          <w:lang w:val="fr-FR"/>
        </w:rPr>
        <w:t>”</w:t>
      </w:r>
    </w:p>
    <w:p w:rsidR="00AD3D2F" w:rsidRPr="00927AEE" w:rsidRDefault="00AD3D2F" w:rsidP="00AE6EC0">
      <w:pPr>
        <w:pStyle w:val="Heading2"/>
        <w:rPr>
          <w:lang w:val="fr-FR"/>
        </w:rPr>
      </w:pPr>
      <w:bookmarkStart w:id="172" w:name="_Toc378326456"/>
      <w:bookmarkStart w:id="173" w:name="_Toc378328724"/>
      <w:bookmarkStart w:id="174" w:name="_Toc378329106"/>
      <w:bookmarkStart w:id="175" w:name="_Toc378421921"/>
    </w:p>
    <w:p w:rsidR="00AD3D2F" w:rsidRPr="00927AEE" w:rsidRDefault="00AD3D2F" w:rsidP="00ED4288">
      <w:pPr>
        <w:rPr>
          <w:lang w:val="fr-FR"/>
        </w:rPr>
      </w:pPr>
    </w:p>
    <w:p w:rsidR="00AD3D2F" w:rsidRPr="00927AEE" w:rsidRDefault="00AD3D2F" w:rsidP="00AE6EC0">
      <w:pPr>
        <w:pStyle w:val="Heading2"/>
        <w:rPr>
          <w:lang w:val="fr-FR"/>
        </w:rPr>
      </w:pPr>
    </w:p>
    <w:p w:rsidR="00AD3D2F" w:rsidRPr="00927AEE" w:rsidRDefault="0021576D" w:rsidP="00BA6B94">
      <w:pPr>
        <w:pStyle w:val="h2a4"/>
        <w:rPr>
          <w:lang w:val="fr-FR"/>
        </w:rPr>
      </w:pPr>
      <w:bookmarkStart w:id="176" w:name="_Toc380067339"/>
      <w:r w:rsidRPr="00927AEE">
        <w:rPr>
          <w:lang w:val="fr-FR"/>
        </w:rPr>
        <w:t>Ré</w:t>
      </w:r>
      <w:r w:rsidR="00AD3D2F" w:rsidRPr="00927AEE">
        <w:rPr>
          <w:lang w:val="fr-FR"/>
        </w:rPr>
        <w:t xml:space="preserve">vision </w:t>
      </w:r>
      <w:r w:rsidR="006E3022">
        <w:rPr>
          <w:lang w:val="fr-FR"/>
        </w:rPr>
        <w:t>du</w:t>
      </w:r>
      <w:r w:rsidR="00AD3D2F" w:rsidRPr="00927AEE">
        <w:rPr>
          <w:lang w:val="fr-FR"/>
        </w:rPr>
        <w:t xml:space="preserve"> document TGP/7</w:t>
      </w:r>
      <w:r w:rsidR="00522D2F">
        <w:rPr>
          <w:lang w:val="fr-FR"/>
        </w:rPr>
        <w:t> </w:t>
      </w:r>
      <w:r w:rsidR="00AD3D2F" w:rsidRPr="00927AEE">
        <w:rPr>
          <w:lang w:val="fr-FR"/>
        </w:rPr>
        <w:t xml:space="preserve">: Indication </w:t>
      </w:r>
      <w:r w:rsidRPr="00927AEE">
        <w:rPr>
          <w:lang w:val="fr-FR"/>
        </w:rPr>
        <w:t>du stade de croissance dans les principes directeurs d</w:t>
      </w:r>
      <w:r w:rsidR="009146EE">
        <w:rPr>
          <w:lang w:val="fr-FR"/>
        </w:rPr>
        <w:t>’</w:t>
      </w:r>
      <w:r w:rsidRPr="00927AEE">
        <w:rPr>
          <w:lang w:val="fr-FR"/>
        </w:rPr>
        <w:t>examen</w:t>
      </w:r>
      <w:bookmarkEnd w:id="172"/>
      <w:bookmarkEnd w:id="173"/>
      <w:bookmarkEnd w:id="174"/>
      <w:bookmarkEnd w:id="175"/>
      <w:bookmarkEnd w:id="176"/>
    </w:p>
    <w:p w:rsidR="00AD3D2F" w:rsidRPr="00927AEE" w:rsidRDefault="00AD3D2F" w:rsidP="00AE6EC0">
      <w:pPr>
        <w:rPr>
          <w:lang w:val="fr-FR"/>
        </w:rPr>
      </w:pPr>
    </w:p>
    <w:p w:rsidR="00AD3D2F" w:rsidRPr="00927AEE" w:rsidRDefault="00AD3D2F" w:rsidP="00AE6EC0">
      <w:pPr>
        <w:rPr>
          <w:lang w:val="fr-FR"/>
        </w:rPr>
      </w:pPr>
      <w:r w:rsidRPr="00927AEE">
        <w:rPr>
          <w:lang w:val="fr-FR"/>
        </w:rPr>
        <w:t>3.</w:t>
      </w:r>
      <w:r w:rsidRPr="00927AEE">
        <w:rPr>
          <w:lang w:val="fr-FR"/>
        </w:rPr>
        <w:tab/>
        <w:t>I</w:t>
      </w:r>
      <w:r w:rsidR="0021576D" w:rsidRPr="00927AEE">
        <w:rPr>
          <w:lang w:val="fr-FR"/>
        </w:rPr>
        <w:t xml:space="preserve">l est proposé de modifier comme suit les conseils dans le </w:t>
      </w:r>
      <w:r w:rsidRPr="00927AEE">
        <w:rPr>
          <w:lang w:val="fr-FR"/>
        </w:rPr>
        <w:t>document TGP/7</w:t>
      </w:r>
      <w:r w:rsidR="00522D2F">
        <w:rPr>
          <w:lang w:val="fr-FR"/>
        </w:rPr>
        <w:t> </w:t>
      </w:r>
      <w:r w:rsidRPr="00927AEE">
        <w:rPr>
          <w:lang w:val="fr-FR"/>
        </w:rPr>
        <w:t xml:space="preserve">: ASW 4, GN 24 </w:t>
      </w:r>
      <w:r w:rsidR="0021576D" w:rsidRPr="00927AEE">
        <w:rPr>
          <w:lang w:val="fr-FR"/>
        </w:rPr>
        <w:t>et</w:t>
      </w:r>
      <w:r w:rsidR="005B526C">
        <w:rPr>
          <w:lang w:val="fr-FR"/>
        </w:rPr>
        <w:t> </w:t>
      </w:r>
      <w:r w:rsidRPr="00927AEE">
        <w:rPr>
          <w:lang w:val="fr-FR"/>
        </w:rPr>
        <w:t>GN 9</w:t>
      </w:r>
      <w:r w:rsidR="0021576D" w:rsidRPr="00927AEE">
        <w:rPr>
          <w:lang w:val="fr-FR"/>
        </w:rPr>
        <w:t xml:space="preserve"> concernant l</w:t>
      </w:r>
      <w:r w:rsidR="009146EE">
        <w:rPr>
          <w:lang w:val="fr-FR"/>
        </w:rPr>
        <w:t>’</w:t>
      </w:r>
      <w:r w:rsidRPr="00927AEE">
        <w:rPr>
          <w:lang w:val="fr-FR"/>
        </w:rPr>
        <w:t xml:space="preserve">indication </w:t>
      </w:r>
      <w:r w:rsidR="0021576D" w:rsidRPr="00927AEE">
        <w:rPr>
          <w:lang w:val="fr-FR"/>
        </w:rPr>
        <w:t>du stade de croissance auquel il convient d</w:t>
      </w:r>
      <w:r w:rsidR="009146EE">
        <w:rPr>
          <w:lang w:val="fr-FR"/>
        </w:rPr>
        <w:t>’</w:t>
      </w:r>
      <w:r w:rsidRPr="00927AEE">
        <w:rPr>
          <w:lang w:val="fr-FR"/>
        </w:rPr>
        <w:t>observe</w:t>
      </w:r>
      <w:r w:rsidR="0021576D" w:rsidRPr="00927AEE">
        <w:rPr>
          <w:lang w:val="fr-FR"/>
        </w:rPr>
        <w:t>r les caractères figurant dans les principes directeurs d</w:t>
      </w:r>
      <w:r w:rsidR="009146EE">
        <w:rPr>
          <w:lang w:val="fr-FR"/>
        </w:rPr>
        <w:t>’</w:t>
      </w:r>
      <w:r w:rsidR="0021576D" w:rsidRPr="00927AEE">
        <w:rPr>
          <w:lang w:val="fr-FR"/>
        </w:rPr>
        <w:t>examen</w:t>
      </w:r>
      <w:r w:rsidR="00522D2F">
        <w:rPr>
          <w:lang w:val="fr-FR"/>
        </w:rPr>
        <w:t> </w:t>
      </w:r>
      <w:r w:rsidRPr="00927AEE">
        <w:rPr>
          <w:lang w:val="fr-FR"/>
        </w:rPr>
        <w:t>:</w:t>
      </w:r>
    </w:p>
    <w:p w:rsidR="00AD3D2F" w:rsidRPr="00927AEE" w:rsidRDefault="00AD3D2F" w:rsidP="00AE6EC0">
      <w:pPr>
        <w:jc w:val="left"/>
        <w:rPr>
          <w:lang w:val="fr-FR"/>
        </w:rPr>
      </w:pPr>
    </w:p>
    <w:p w:rsidR="00AD3D2F" w:rsidRPr="00927AEE" w:rsidRDefault="00AD3D2F" w:rsidP="00AE6EC0">
      <w:pPr>
        <w:spacing w:after="240"/>
        <w:ind w:left="540"/>
        <w:rPr>
          <w:sz w:val="18"/>
          <w:szCs w:val="18"/>
          <w:u w:val="single"/>
          <w:lang w:val="fr-FR"/>
        </w:rPr>
      </w:pPr>
      <w:r w:rsidRPr="00927AEE">
        <w:rPr>
          <w:sz w:val="18"/>
          <w:szCs w:val="18"/>
          <w:u w:val="single"/>
          <w:lang w:val="fr-FR"/>
        </w:rPr>
        <w:t>“</w:t>
      </w:r>
      <w:r w:rsidR="005B526C">
        <w:rPr>
          <w:sz w:val="18"/>
          <w:szCs w:val="18"/>
          <w:u w:val="single"/>
          <w:lang w:val="fr-FR"/>
        </w:rPr>
        <w:t>ASW 4 (c</w:t>
      </w:r>
      <w:r w:rsidR="00DC5EA8" w:rsidRPr="00927AEE">
        <w:rPr>
          <w:sz w:val="18"/>
          <w:szCs w:val="18"/>
          <w:u w:val="single"/>
          <w:lang w:val="fr-FR"/>
        </w:rPr>
        <w:t>hapitre</w:t>
      </w:r>
      <w:r w:rsidR="00522D2F">
        <w:rPr>
          <w:sz w:val="18"/>
          <w:szCs w:val="18"/>
          <w:u w:val="single"/>
          <w:lang w:val="fr-FR"/>
        </w:rPr>
        <w:t> </w:t>
      </w:r>
      <w:r w:rsidR="00DC5EA8" w:rsidRPr="00927AEE">
        <w:rPr>
          <w:sz w:val="18"/>
          <w:szCs w:val="18"/>
          <w:u w:val="single"/>
          <w:lang w:val="fr-FR"/>
        </w:rPr>
        <w:t>3.3 du modèle) – Conditions relatives à la conduite de l</w:t>
      </w:r>
      <w:r w:rsidR="009146EE">
        <w:rPr>
          <w:sz w:val="18"/>
          <w:szCs w:val="18"/>
          <w:u w:val="single"/>
          <w:lang w:val="fr-FR"/>
        </w:rPr>
        <w:t>’</w:t>
      </w:r>
      <w:r w:rsidR="00DC5EA8" w:rsidRPr="00927AEE">
        <w:rPr>
          <w:sz w:val="18"/>
          <w:szCs w:val="18"/>
          <w:u w:val="single"/>
          <w:lang w:val="fr-FR"/>
        </w:rPr>
        <w:t>examen</w:t>
      </w:r>
    </w:p>
    <w:p w:rsidR="00DC5EA8" w:rsidRPr="00927AEE" w:rsidRDefault="00AD3D2F" w:rsidP="00DC5EA8">
      <w:pPr>
        <w:autoSpaceDE w:val="0"/>
        <w:autoSpaceDN w:val="0"/>
        <w:adjustRightInd w:val="0"/>
        <w:ind w:left="540"/>
        <w:jc w:val="left"/>
        <w:rPr>
          <w:i/>
          <w:iCs/>
          <w:sz w:val="18"/>
          <w:szCs w:val="18"/>
          <w:lang w:val="fr-FR"/>
        </w:rPr>
      </w:pPr>
      <w:r w:rsidRPr="00927AEE">
        <w:rPr>
          <w:i/>
          <w:iCs/>
          <w:sz w:val="18"/>
          <w:szCs w:val="18"/>
          <w:lang w:val="fr-FR"/>
        </w:rPr>
        <w:t>“</w:t>
      </w:r>
      <w:r w:rsidR="00DC5EA8" w:rsidRPr="00927AEE">
        <w:rPr>
          <w:i/>
          <w:iCs/>
          <w:sz w:val="18"/>
          <w:szCs w:val="18"/>
          <w:lang w:val="fr-FR"/>
        </w:rPr>
        <w:t>Informations concernant la conduite de l</w:t>
      </w:r>
      <w:r w:rsidR="009146EE">
        <w:rPr>
          <w:i/>
          <w:iCs/>
          <w:sz w:val="18"/>
          <w:szCs w:val="18"/>
          <w:lang w:val="fr-FR"/>
        </w:rPr>
        <w:t>’</w:t>
      </w:r>
      <w:r w:rsidR="00DC5EA8" w:rsidRPr="00927AEE">
        <w:rPr>
          <w:i/>
          <w:iCs/>
          <w:sz w:val="18"/>
          <w:szCs w:val="18"/>
          <w:lang w:val="fr-FR"/>
        </w:rPr>
        <w:t>examen de certains caractères</w:t>
      </w:r>
    </w:p>
    <w:p w:rsidR="00AD3D2F" w:rsidRPr="00927AEE" w:rsidRDefault="00AD3D2F" w:rsidP="00AE6EC0">
      <w:pPr>
        <w:autoSpaceDE w:val="0"/>
        <w:autoSpaceDN w:val="0"/>
        <w:adjustRightInd w:val="0"/>
        <w:ind w:left="540"/>
        <w:jc w:val="left"/>
        <w:rPr>
          <w:i/>
          <w:iCs/>
          <w:sz w:val="18"/>
          <w:szCs w:val="18"/>
          <w:lang w:val="fr-FR"/>
        </w:rPr>
      </w:pPr>
    </w:p>
    <w:p w:rsidR="00DC5EA8" w:rsidRPr="00927AEE" w:rsidRDefault="00AD3D2F" w:rsidP="00DC5EA8">
      <w:pPr>
        <w:spacing w:after="240"/>
        <w:ind w:left="540"/>
        <w:rPr>
          <w:sz w:val="18"/>
          <w:szCs w:val="18"/>
          <w:highlight w:val="yellow"/>
          <w:lang w:val="fr-FR"/>
        </w:rPr>
      </w:pPr>
      <w:r w:rsidRPr="00927AEE">
        <w:rPr>
          <w:i/>
          <w:iCs/>
          <w:sz w:val="18"/>
          <w:szCs w:val="18"/>
          <w:lang w:val="fr-FR"/>
        </w:rPr>
        <w:t>“</w:t>
      </w:r>
      <w:r w:rsidR="00DA05BB" w:rsidRPr="00927AEE">
        <w:rPr>
          <w:i/>
          <w:iCs/>
          <w:sz w:val="18"/>
          <w:szCs w:val="18"/>
          <w:lang w:val="fr-FR"/>
        </w:rPr>
        <w:t>a)</w:t>
      </w:r>
      <w:r w:rsidR="00DA05BB" w:rsidRPr="00927AEE">
        <w:rPr>
          <w:i/>
          <w:iCs/>
          <w:sz w:val="18"/>
          <w:szCs w:val="18"/>
          <w:lang w:val="fr-FR"/>
        </w:rPr>
        <w:tab/>
      </w:r>
      <w:r w:rsidR="00DC5EA8" w:rsidRPr="00927AEE">
        <w:rPr>
          <w:i/>
          <w:iCs/>
          <w:sz w:val="18"/>
          <w:szCs w:val="18"/>
          <w:lang w:val="fr-FR"/>
        </w:rPr>
        <w:t>Stade de développement pour l</w:t>
      </w:r>
      <w:r w:rsidR="009146EE">
        <w:rPr>
          <w:i/>
          <w:iCs/>
          <w:sz w:val="18"/>
          <w:szCs w:val="18"/>
          <w:lang w:val="fr-FR"/>
        </w:rPr>
        <w:t>’</w:t>
      </w:r>
      <w:r w:rsidR="00DC5EA8" w:rsidRPr="00927AEE">
        <w:rPr>
          <w:i/>
          <w:iCs/>
          <w:sz w:val="18"/>
          <w:szCs w:val="18"/>
          <w:lang w:val="fr-FR"/>
        </w:rPr>
        <w:t>observation</w:t>
      </w:r>
    </w:p>
    <w:p w:rsidR="00AD3D2F" w:rsidRPr="00927AEE" w:rsidRDefault="00AD3D2F" w:rsidP="00AE6EC0">
      <w:pPr>
        <w:keepNext/>
        <w:ind w:left="567" w:right="567"/>
        <w:rPr>
          <w:sz w:val="18"/>
          <w:szCs w:val="18"/>
          <w:lang w:val="fr-FR"/>
        </w:rPr>
      </w:pPr>
      <w:r w:rsidRPr="00927AEE">
        <w:rPr>
          <w:sz w:val="18"/>
          <w:szCs w:val="18"/>
          <w:lang w:val="fr-FR"/>
        </w:rPr>
        <w:t>“</w:t>
      </w:r>
      <w:r w:rsidR="00DC5EA8" w:rsidRPr="00927AEE">
        <w:rPr>
          <w:sz w:val="18"/>
          <w:szCs w:val="18"/>
          <w:lang w:val="fr-FR"/>
        </w:rPr>
        <w:t>Le stade optimal de développement pour l</w:t>
      </w:r>
      <w:r w:rsidR="009146EE">
        <w:rPr>
          <w:sz w:val="18"/>
          <w:szCs w:val="18"/>
          <w:lang w:val="fr-FR"/>
        </w:rPr>
        <w:t>’</w:t>
      </w:r>
      <w:r w:rsidR="00DC5EA8" w:rsidRPr="00927AEE">
        <w:rPr>
          <w:sz w:val="18"/>
          <w:szCs w:val="18"/>
          <w:lang w:val="fr-FR"/>
        </w:rPr>
        <w:t xml:space="preserve">observation de chaque caractère est indiqué par </w:t>
      </w:r>
      <w:r w:rsidR="00DC5EA8" w:rsidRPr="00927AEE">
        <w:rPr>
          <w:strike/>
          <w:sz w:val="18"/>
          <w:szCs w:val="18"/>
          <w:highlight w:val="lightGray"/>
          <w:lang w:val="fr-FR"/>
        </w:rPr>
        <w:t>un</w:t>
      </w:r>
      <w:r w:rsidR="00AD5850" w:rsidRPr="00927AEE">
        <w:rPr>
          <w:strike/>
          <w:sz w:val="18"/>
          <w:szCs w:val="18"/>
          <w:highlight w:val="lightGray"/>
          <w:lang w:val="fr-FR"/>
        </w:rPr>
        <w:t> </w:t>
      </w:r>
      <w:r w:rsidR="00DC5EA8" w:rsidRPr="00927AEE">
        <w:rPr>
          <w:strike/>
          <w:sz w:val="18"/>
          <w:szCs w:val="18"/>
          <w:highlight w:val="lightGray"/>
          <w:lang w:val="fr-FR"/>
        </w:rPr>
        <w:t>nombre</w:t>
      </w:r>
      <w:r w:rsidR="00DC5EA8" w:rsidRPr="00927AEE">
        <w:rPr>
          <w:sz w:val="18"/>
          <w:szCs w:val="18"/>
          <w:highlight w:val="lightGray"/>
          <w:lang w:val="fr-FR"/>
        </w:rPr>
        <w:t xml:space="preserve"> </w:t>
      </w:r>
      <w:r w:rsidR="00DC5EA8" w:rsidRPr="00927AEE">
        <w:rPr>
          <w:sz w:val="18"/>
          <w:szCs w:val="18"/>
          <w:highlight w:val="lightGray"/>
          <w:u w:val="single"/>
          <w:lang w:val="fr-FR"/>
        </w:rPr>
        <w:t>une référence</w:t>
      </w:r>
      <w:r w:rsidR="00DC5EA8" w:rsidRPr="00927AEE">
        <w:rPr>
          <w:sz w:val="18"/>
          <w:szCs w:val="18"/>
          <w:lang w:val="fr-FR"/>
        </w:rPr>
        <w:t xml:space="preserve"> dans la deuxième colonne du tableau des caractères.  Les stades de développement correspondant à chaque </w:t>
      </w:r>
      <w:r w:rsidR="00DC5EA8" w:rsidRPr="00927AEE">
        <w:rPr>
          <w:strike/>
          <w:sz w:val="18"/>
          <w:szCs w:val="18"/>
          <w:highlight w:val="lightGray"/>
          <w:lang w:val="fr-FR"/>
        </w:rPr>
        <w:t>nombre</w:t>
      </w:r>
      <w:r w:rsidR="00DC5EA8" w:rsidRPr="00927AEE">
        <w:rPr>
          <w:sz w:val="18"/>
          <w:szCs w:val="18"/>
          <w:highlight w:val="lightGray"/>
          <w:lang w:val="fr-FR"/>
        </w:rPr>
        <w:t xml:space="preserve"> </w:t>
      </w:r>
      <w:r w:rsidR="00DC5EA8" w:rsidRPr="00927AEE">
        <w:rPr>
          <w:sz w:val="18"/>
          <w:szCs w:val="18"/>
          <w:highlight w:val="lightGray"/>
          <w:u w:val="single"/>
          <w:lang w:val="fr-FR"/>
        </w:rPr>
        <w:t>référence</w:t>
      </w:r>
      <w:r w:rsidR="00DC5EA8" w:rsidRPr="00927AEE">
        <w:rPr>
          <w:sz w:val="18"/>
          <w:szCs w:val="18"/>
          <w:lang w:val="fr-FR"/>
        </w:rPr>
        <w:t xml:space="preserve"> sont décrits au chapitre 8 […]”.</w:t>
      </w:r>
    </w:p>
    <w:p w:rsidR="00AD3D2F" w:rsidRPr="00927AEE" w:rsidRDefault="00AD3D2F" w:rsidP="00AE6EC0">
      <w:pPr>
        <w:jc w:val="left"/>
        <w:rPr>
          <w:caps/>
          <w:lang w:val="fr-FR"/>
        </w:rPr>
      </w:pPr>
    </w:p>
    <w:p w:rsidR="00E81682" w:rsidRPr="00927AEE" w:rsidRDefault="00AD3D2F" w:rsidP="00DC5EA8">
      <w:pPr>
        <w:autoSpaceDE w:val="0"/>
        <w:autoSpaceDN w:val="0"/>
        <w:adjustRightInd w:val="0"/>
        <w:spacing w:after="240"/>
        <w:ind w:left="540"/>
        <w:jc w:val="left"/>
        <w:rPr>
          <w:sz w:val="18"/>
          <w:szCs w:val="18"/>
          <w:u w:val="single"/>
          <w:lang w:val="fr-FR"/>
        </w:rPr>
      </w:pPr>
      <w:r w:rsidRPr="00927AEE">
        <w:rPr>
          <w:sz w:val="18"/>
          <w:szCs w:val="18"/>
          <w:u w:val="single"/>
          <w:lang w:val="fr-FR"/>
        </w:rPr>
        <w:t>“</w:t>
      </w:r>
      <w:r w:rsidR="005B526C">
        <w:rPr>
          <w:sz w:val="18"/>
          <w:szCs w:val="18"/>
          <w:u w:val="single"/>
          <w:lang w:val="fr-FR"/>
        </w:rPr>
        <w:t>GN 9 (c</w:t>
      </w:r>
      <w:r w:rsidR="00DC5EA8" w:rsidRPr="00927AEE">
        <w:rPr>
          <w:sz w:val="18"/>
          <w:szCs w:val="18"/>
          <w:u w:val="single"/>
          <w:lang w:val="fr-FR"/>
        </w:rPr>
        <w:t>hapitre 3.3 du modèle) – Échelle des stades de croissance</w:t>
      </w:r>
    </w:p>
    <w:p w:rsidR="00BA76BB" w:rsidRPr="00927AEE" w:rsidRDefault="00AD3D2F" w:rsidP="00BA76BB">
      <w:pPr>
        <w:autoSpaceDE w:val="0"/>
        <w:autoSpaceDN w:val="0"/>
        <w:adjustRightInd w:val="0"/>
        <w:ind w:left="540"/>
        <w:jc w:val="left"/>
        <w:rPr>
          <w:sz w:val="18"/>
          <w:szCs w:val="18"/>
          <w:lang w:val="fr-FR"/>
        </w:rPr>
      </w:pPr>
      <w:r w:rsidRPr="00927AEE">
        <w:rPr>
          <w:strike/>
          <w:sz w:val="18"/>
          <w:szCs w:val="18"/>
          <w:highlight w:val="lightGray"/>
          <w:lang w:val="fr-FR"/>
        </w:rPr>
        <w:t>“</w:t>
      </w:r>
      <w:r w:rsidR="00BA76BB" w:rsidRPr="00927AEE">
        <w:rPr>
          <w:strike/>
          <w:sz w:val="18"/>
          <w:szCs w:val="18"/>
          <w:highlight w:val="lightGray"/>
          <w:lang w:val="fr-FR"/>
        </w:rPr>
        <w:t>Dans les cas</w:t>
      </w:r>
      <w:r w:rsidR="00BA76BB" w:rsidRPr="00927AEE">
        <w:rPr>
          <w:sz w:val="18"/>
          <w:szCs w:val="18"/>
          <w:highlight w:val="lightGray"/>
          <w:u w:val="single"/>
          <w:lang w:val="fr-FR"/>
        </w:rPr>
        <w:t xml:space="preserve"> Dans certains cas</w:t>
      </w:r>
      <w:r w:rsidR="00BA76BB" w:rsidRPr="00927AEE">
        <w:rPr>
          <w:sz w:val="18"/>
          <w:szCs w:val="18"/>
          <w:lang w:val="fr-FR"/>
        </w:rPr>
        <w:t xml:space="preserve"> où il y a lieu d</w:t>
      </w:r>
      <w:r w:rsidR="009146EE">
        <w:rPr>
          <w:sz w:val="18"/>
          <w:szCs w:val="18"/>
          <w:lang w:val="fr-FR"/>
        </w:rPr>
        <w:t>’</w:t>
      </w:r>
      <w:r w:rsidR="00BA76BB" w:rsidRPr="00927AEE">
        <w:rPr>
          <w:sz w:val="18"/>
          <w:szCs w:val="18"/>
          <w:lang w:val="fr-FR"/>
        </w:rPr>
        <w:t>indiquer une échelle des stades de croissance pour l</w:t>
      </w:r>
      <w:r w:rsidR="009146EE">
        <w:rPr>
          <w:sz w:val="18"/>
          <w:szCs w:val="18"/>
          <w:lang w:val="fr-FR"/>
        </w:rPr>
        <w:t>’</w:t>
      </w:r>
      <w:r w:rsidR="00BA76BB" w:rsidRPr="00927AEE">
        <w:rPr>
          <w:sz w:val="18"/>
          <w:szCs w:val="18"/>
          <w:lang w:val="fr-FR"/>
        </w:rPr>
        <w:t>observation des caractères, on s</w:t>
      </w:r>
      <w:r w:rsidR="009146EE">
        <w:rPr>
          <w:sz w:val="18"/>
          <w:szCs w:val="18"/>
          <w:lang w:val="fr-FR"/>
        </w:rPr>
        <w:t>’</w:t>
      </w:r>
      <w:r w:rsidR="00BA76BB" w:rsidRPr="00927AEE">
        <w:rPr>
          <w:sz w:val="18"/>
          <w:szCs w:val="18"/>
          <w:lang w:val="fr-FR"/>
        </w:rPr>
        <w:t>inspirera utilement de la publication suivante</w:t>
      </w:r>
      <w:r w:rsidR="00522D2F">
        <w:rPr>
          <w:sz w:val="18"/>
          <w:szCs w:val="18"/>
          <w:lang w:val="fr-FR"/>
        </w:rPr>
        <w:t> </w:t>
      </w:r>
      <w:r w:rsidR="00BA76BB" w:rsidRPr="00927AEE">
        <w:rPr>
          <w:sz w:val="18"/>
          <w:szCs w:val="18"/>
          <w:lang w:val="fr-FR"/>
        </w:rPr>
        <w:t>:</w:t>
      </w:r>
    </w:p>
    <w:p w:rsidR="00AD3D2F" w:rsidRPr="00927AEE" w:rsidRDefault="00AD3D2F" w:rsidP="00AE6EC0">
      <w:pPr>
        <w:autoSpaceDE w:val="0"/>
        <w:autoSpaceDN w:val="0"/>
        <w:adjustRightInd w:val="0"/>
        <w:ind w:left="540"/>
        <w:jc w:val="left"/>
        <w:rPr>
          <w:sz w:val="18"/>
          <w:szCs w:val="18"/>
          <w:lang w:val="fr-FR"/>
        </w:rPr>
      </w:pPr>
    </w:p>
    <w:p w:rsidR="00BA76BB" w:rsidRPr="00927AEE" w:rsidRDefault="00AD3D2F" w:rsidP="00BA76BB">
      <w:pPr>
        <w:autoSpaceDE w:val="0"/>
        <w:autoSpaceDN w:val="0"/>
        <w:adjustRightInd w:val="0"/>
        <w:ind w:left="540"/>
        <w:jc w:val="left"/>
        <w:rPr>
          <w:sz w:val="18"/>
          <w:szCs w:val="18"/>
          <w:lang w:val="fr-FR"/>
        </w:rPr>
      </w:pPr>
      <w:r w:rsidRPr="00927AEE">
        <w:rPr>
          <w:sz w:val="18"/>
          <w:szCs w:val="18"/>
          <w:lang w:val="fr-FR"/>
        </w:rPr>
        <w:t>“</w:t>
      </w:r>
      <w:r w:rsidR="00BA76BB" w:rsidRPr="00927AEE">
        <w:rPr>
          <w:sz w:val="18"/>
          <w:szCs w:val="18"/>
          <w:lang w:val="fr-FR"/>
        </w:rPr>
        <w:t>Stades phénologiques des mono</w:t>
      </w:r>
      <w:r w:rsidR="00FA3D5C">
        <w:rPr>
          <w:sz w:val="18"/>
          <w:szCs w:val="18"/>
          <w:lang w:val="fr-FR"/>
        </w:rPr>
        <w:noBreakHyphen/>
      </w:r>
      <w:r w:rsidR="00BA76BB" w:rsidRPr="00927AEE">
        <w:rPr>
          <w:sz w:val="18"/>
          <w:szCs w:val="18"/>
          <w:lang w:val="fr-FR"/>
        </w:rPr>
        <w:t>et dicotylédones cultivées – monographie BBCH”</w:t>
      </w:r>
    </w:p>
    <w:p w:rsidR="00BA76BB" w:rsidRPr="00927AEE" w:rsidRDefault="00BA76BB" w:rsidP="00BA76BB">
      <w:pPr>
        <w:autoSpaceDE w:val="0"/>
        <w:autoSpaceDN w:val="0"/>
        <w:adjustRightInd w:val="0"/>
        <w:ind w:left="540"/>
        <w:jc w:val="left"/>
        <w:rPr>
          <w:sz w:val="18"/>
          <w:szCs w:val="18"/>
          <w:lang w:val="fr-FR"/>
        </w:rPr>
      </w:pPr>
      <w:r w:rsidRPr="00927AEE">
        <w:rPr>
          <w:sz w:val="18"/>
          <w:szCs w:val="18"/>
          <w:lang w:val="fr-FR"/>
        </w:rPr>
        <w:t>(Centre fédéral de recherches biologiques pour l</w:t>
      </w:r>
      <w:r w:rsidR="009146EE">
        <w:rPr>
          <w:sz w:val="18"/>
          <w:szCs w:val="18"/>
          <w:lang w:val="fr-FR"/>
        </w:rPr>
        <w:t>’</w:t>
      </w:r>
      <w:r w:rsidRPr="00927AEE">
        <w:rPr>
          <w:sz w:val="18"/>
          <w:szCs w:val="18"/>
          <w:lang w:val="fr-FR"/>
        </w:rPr>
        <w:t>agriculture et les forêts)</w:t>
      </w:r>
    </w:p>
    <w:p w:rsidR="00BA76BB" w:rsidRPr="00927AEE" w:rsidRDefault="00BA76BB" w:rsidP="00BA76BB">
      <w:pPr>
        <w:autoSpaceDE w:val="0"/>
        <w:autoSpaceDN w:val="0"/>
        <w:adjustRightInd w:val="0"/>
        <w:ind w:left="540"/>
        <w:jc w:val="left"/>
        <w:rPr>
          <w:sz w:val="18"/>
          <w:szCs w:val="18"/>
          <w:lang w:val="fr-FR"/>
        </w:rPr>
      </w:pPr>
      <w:r w:rsidRPr="00927AEE">
        <w:rPr>
          <w:sz w:val="18"/>
          <w:szCs w:val="18"/>
          <w:lang w:val="fr-FR"/>
        </w:rPr>
        <w:t>ISBN Number</w:t>
      </w:r>
      <w:r w:rsidR="00522D2F">
        <w:rPr>
          <w:sz w:val="18"/>
          <w:szCs w:val="18"/>
          <w:lang w:val="fr-FR"/>
        </w:rPr>
        <w:t> </w:t>
      </w:r>
      <w:r w:rsidRPr="00927AEE">
        <w:rPr>
          <w:sz w:val="18"/>
          <w:szCs w:val="18"/>
          <w:lang w:val="fr-FR"/>
        </w:rPr>
        <w:t>: 3</w:t>
      </w:r>
      <w:r w:rsidR="00FA3D5C">
        <w:rPr>
          <w:sz w:val="18"/>
          <w:szCs w:val="18"/>
          <w:lang w:val="fr-FR"/>
        </w:rPr>
        <w:noBreakHyphen/>
      </w:r>
      <w:r w:rsidRPr="00927AEE">
        <w:rPr>
          <w:sz w:val="18"/>
          <w:szCs w:val="18"/>
          <w:lang w:val="fr-FR"/>
        </w:rPr>
        <w:t>8263</w:t>
      </w:r>
      <w:r w:rsidR="00FA3D5C">
        <w:rPr>
          <w:sz w:val="18"/>
          <w:szCs w:val="18"/>
          <w:lang w:val="fr-FR"/>
        </w:rPr>
        <w:noBreakHyphen/>
      </w:r>
      <w:r w:rsidRPr="00927AEE">
        <w:rPr>
          <w:sz w:val="18"/>
          <w:szCs w:val="18"/>
          <w:lang w:val="fr-FR"/>
        </w:rPr>
        <w:t>3152</w:t>
      </w:r>
      <w:r w:rsidR="00FA3D5C">
        <w:rPr>
          <w:sz w:val="18"/>
          <w:szCs w:val="18"/>
          <w:lang w:val="fr-FR"/>
        </w:rPr>
        <w:noBreakHyphen/>
      </w:r>
      <w:r w:rsidRPr="00927AEE">
        <w:rPr>
          <w:sz w:val="18"/>
          <w:szCs w:val="18"/>
          <w:lang w:val="fr-FR"/>
        </w:rPr>
        <w:t>4</w:t>
      </w:r>
    </w:p>
    <w:p w:rsidR="00AD3D2F" w:rsidRPr="00927AEE" w:rsidRDefault="00E3338A" w:rsidP="00AE6EC0">
      <w:pPr>
        <w:ind w:left="720"/>
        <w:jc w:val="left"/>
        <w:rPr>
          <w:i/>
          <w:iCs/>
          <w:strike/>
          <w:color w:val="0000FF"/>
          <w:sz w:val="18"/>
          <w:szCs w:val="18"/>
          <w:lang w:val="fr-FR"/>
        </w:rPr>
      </w:pPr>
      <w:hyperlink r:id="rId49" w:history="1">
        <w:r w:rsidR="00AD3D2F" w:rsidRPr="00927AEE">
          <w:rPr>
            <w:rStyle w:val="Hyperlink"/>
            <w:i/>
            <w:iCs/>
            <w:strike/>
            <w:sz w:val="18"/>
            <w:szCs w:val="18"/>
            <w:highlight w:val="lightGray"/>
            <w:lang w:val="fr-FR"/>
          </w:rPr>
          <w:t>http://www.bba.de/veroeff/bbch/bbcheng.pdf</w:t>
        </w:r>
      </w:hyperlink>
    </w:p>
    <w:p w:rsidR="00AD3D2F" w:rsidRPr="00927AEE" w:rsidRDefault="00AD3D2F" w:rsidP="00AE6EC0">
      <w:pPr>
        <w:tabs>
          <w:tab w:val="left" w:pos="720"/>
        </w:tabs>
        <w:rPr>
          <w:rStyle w:val="Hyperlink"/>
          <w:i/>
          <w:iCs/>
          <w:sz w:val="18"/>
          <w:szCs w:val="18"/>
          <w:lang w:val="fr-FR"/>
        </w:rPr>
      </w:pPr>
      <w:r w:rsidRPr="00927AEE">
        <w:rPr>
          <w:i/>
          <w:iCs/>
          <w:sz w:val="18"/>
          <w:szCs w:val="18"/>
          <w:lang w:val="fr-FR"/>
        </w:rPr>
        <w:tab/>
      </w:r>
      <w:hyperlink r:id="rId50" w:tgtFrame="_blank" w:history="1">
        <w:r w:rsidRPr="00927AEE">
          <w:rPr>
            <w:rStyle w:val="Hyperlink"/>
            <w:i/>
            <w:iCs/>
            <w:sz w:val="18"/>
            <w:szCs w:val="18"/>
            <w:highlight w:val="lightGray"/>
            <w:lang w:val="fr-FR"/>
          </w:rPr>
          <w:t>http://www.jki.bund.de/fileadmin/dam_uploads/_veroeff/bbch/BBCH</w:t>
        </w:r>
        <w:r w:rsidR="00FA3D5C">
          <w:rPr>
            <w:rStyle w:val="Hyperlink"/>
            <w:i/>
            <w:iCs/>
            <w:sz w:val="18"/>
            <w:szCs w:val="18"/>
            <w:highlight w:val="lightGray"/>
            <w:lang w:val="fr-FR"/>
          </w:rPr>
          <w:noBreakHyphen/>
        </w:r>
        <w:r w:rsidRPr="00927AEE">
          <w:rPr>
            <w:rStyle w:val="Hyperlink"/>
            <w:i/>
            <w:iCs/>
            <w:sz w:val="18"/>
            <w:szCs w:val="18"/>
            <w:highlight w:val="lightGray"/>
            <w:lang w:val="fr-FR"/>
          </w:rPr>
          <w:t>Skala_englisch.pdf</w:t>
        </w:r>
      </w:hyperlink>
    </w:p>
    <w:p w:rsidR="00AD3D2F" w:rsidRPr="00927AEE" w:rsidRDefault="00AD3D2F" w:rsidP="00AE6EC0">
      <w:pPr>
        <w:ind w:left="567"/>
        <w:rPr>
          <w:sz w:val="18"/>
          <w:szCs w:val="18"/>
          <w:highlight w:val="lightGray"/>
          <w:u w:val="single"/>
          <w:lang w:val="fr-FR"/>
        </w:rPr>
      </w:pPr>
    </w:p>
    <w:p w:rsidR="00BA76BB" w:rsidRPr="00927AEE" w:rsidRDefault="00AD3D2F" w:rsidP="00BA76BB">
      <w:pPr>
        <w:ind w:left="567"/>
        <w:rPr>
          <w:sz w:val="18"/>
          <w:szCs w:val="18"/>
          <w:highlight w:val="lightGray"/>
          <w:u w:val="single"/>
          <w:lang w:val="fr-FR"/>
        </w:rPr>
      </w:pPr>
      <w:r w:rsidRPr="00927AEE">
        <w:rPr>
          <w:sz w:val="18"/>
          <w:szCs w:val="18"/>
          <w:highlight w:val="lightGray"/>
          <w:u w:val="single"/>
          <w:lang w:val="fr-FR"/>
        </w:rPr>
        <w:t>“</w:t>
      </w:r>
      <w:r w:rsidR="00BA76BB" w:rsidRPr="00927AEE">
        <w:rPr>
          <w:sz w:val="18"/>
          <w:szCs w:val="18"/>
          <w:highlight w:val="lightGray"/>
          <w:u w:val="single"/>
          <w:lang w:val="fr-FR"/>
        </w:rPr>
        <w:t>Dans d</w:t>
      </w:r>
      <w:r w:rsidR="009146EE">
        <w:rPr>
          <w:sz w:val="18"/>
          <w:szCs w:val="18"/>
          <w:highlight w:val="lightGray"/>
          <w:u w:val="single"/>
          <w:lang w:val="fr-FR"/>
        </w:rPr>
        <w:t>’</w:t>
      </w:r>
      <w:r w:rsidR="00BA76BB" w:rsidRPr="00927AEE">
        <w:rPr>
          <w:sz w:val="18"/>
          <w:szCs w:val="18"/>
          <w:highlight w:val="lightGray"/>
          <w:u w:val="single"/>
          <w:lang w:val="fr-FR"/>
        </w:rPr>
        <w:t>autres cas, une échelle simplifiée des stades de croissance pourrait s</w:t>
      </w:r>
      <w:r w:rsidR="009146EE">
        <w:rPr>
          <w:sz w:val="18"/>
          <w:szCs w:val="18"/>
          <w:highlight w:val="lightGray"/>
          <w:u w:val="single"/>
          <w:lang w:val="fr-FR"/>
        </w:rPr>
        <w:t>’</w:t>
      </w:r>
      <w:r w:rsidR="00BA76BB" w:rsidRPr="00927AEE">
        <w:rPr>
          <w:sz w:val="18"/>
          <w:szCs w:val="18"/>
          <w:highlight w:val="lightGray"/>
          <w:u w:val="single"/>
          <w:lang w:val="fr-FR"/>
        </w:rPr>
        <w:t>avérer plus appropriée comme l</w:t>
      </w:r>
      <w:r w:rsidR="009146EE">
        <w:rPr>
          <w:sz w:val="18"/>
          <w:szCs w:val="18"/>
          <w:highlight w:val="lightGray"/>
          <w:u w:val="single"/>
          <w:lang w:val="fr-FR"/>
        </w:rPr>
        <w:t>’</w:t>
      </w:r>
      <w:r w:rsidR="00BA76BB" w:rsidRPr="00927AEE">
        <w:rPr>
          <w:sz w:val="18"/>
          <w:szCs w:val="18"/>
          <w:highlight w:val="lightGray"/>
          <w:u w:val="single"/>
          <w:lang w:val="fr-FR"/>
        </w:rPr>
        <w:t>exemple dans les principes directeurs d</w:t>
      </w:r>
      <w:r w:rsidR="009146EE">
        <w:rPr>
          <w:sz w:val="18"/>
          <w:szCs w:val="18"/>
          <w:highlight w:val="lightGray"/>
          <w:u w:val="single"/>
          <w:lang w:val="fr-FR"/>
        </w:rPr>
        <w:t>’</w:t>
      </w:r>
      <w:r w:rsidR="00BA76BB" w:rsidRPr="00927AEE">
        <w:rPr>
          <w:sz w:val="18"/>
          <w:szCs w:val="18"/>
          <w:highlight w:val="lightGray"/>
          <w:u w:val="single"/>
          <w:lang w:val="fr-FR"/>
        </w:rPr>
        <w:t>examen de la pomme de terre (document TG/23/6)</w:t>
      </w:r>
      <w:r w:rsidR="00522D2F">
        <w:rPr>
          <w:sz w:val="18"/>
          <w:szCs w:val="18"/>
          <w:highlight w:val="lightGray"/>
          <w:u w:val="single"/>
          <w:lang w:val="fr-FR"/>
        </w:rPr>
        <w:t> </w:t>
      </w:r>
      <w:r w:rsidR="00BA76BB" w:rsidRPr="00927AEE">
        <w:rPr>
          <w:sz w:val="18"/>
          <w:szCs w:val="18"/>
          <w:highlight w:val="lightGray"/>
          <w:u w:val="single"/>
          <w:lang w:val="fr-FR"/>
        </w:rPr>
        <w:t>:</w:t>
      </w:r>
    </w:p>
    <w:p w:rsidR="00AD3D2F" w:rsidRPr="00927AEE" w:rsidRDefault="00AD3D2F" w:rsidP="00AE6EC0">
      <w:pPr>
        <w:rPr>
          <w:sz w:val="18"/>
          <w:szCs w:val="18"/>
          <w:highlight w:val="lightGray"/>
          <w:u w:val="single"/>
          <w:lang w:val="fr-FR"/>
        </w:rPr>
      </w:pPr>
    </w:p>
    <w:p w:rsidR="00E81682" w:rsidRPr="00927AEE" w:rsidRDefault="00AD3D2F" w:rsidP="00AE6EC0">
      <w:pPr>
        <w:autoSpaceDE w:val="0"/>
        <w:autoSpaceDN w:val="0"/>
        <w:adjustRightInd w:val="0"/>
        <w:ind w:left="709" w:right="567"/>
        <w:jc w:val="left"/>
        <w:rPr>
          <w:sz w:val="18"/>
          <w:szCs w:val="18"/>
          <w:highlight w:val="lightGray"/>
          <w:u w:val="single"/>
          <w:lang w:val="fr-FR"/>
        </w:rPr>
      </w:pPr>
      <w:r w:rsidRPr="00927AEE">
        <w:rPr>
          <w:sz w:val="18"/>
          <w:szCs w:val="18"/>
          <w:highlight w:val="lightGray"/>
          <w:u w:val="single"/>
          <w:lang w:val="fr-FR"/>
        </w:rPr>
        <w:t>“</w:t>
      </w:r>
      <w:r w:rsidR="00BA76BB" w:rsidRPr="00927AEE">
        <w:rPr>
          <w:sz w:val="18"/>
          <w:szCs w:val="18"/>
          <w:highlight w:val="lightGray"/>
          <w:u w:val="single"/>
          <w:lang w:val="fr-FR"/>
        </w:rPr>
        <w:t>8.3 Stade optimal de développement pour l</w:t>
      </w:r>
      <w:r w:rsidR="009146EE">
        <w:rPr>
          <w:sz w:val="18"/>
          <w:szCs w:val="18"/>
          <w:highlight w:val="lightGray"/>
          <w:u w:val="single"/>
          <w:lang w:val="fr-FR"/>
        </w:rPr>
        <w:t>’</w:t>
      </w:r>
      <w:r w:rsidR="00BA76BB" w:rsidRPr="00927AEE">
        <w:rPr>
          <w:sz w:val="18"/>
          <w:szCs w:val="18"/>
          <w:highlight w:val="lightGray"/>
          <w:u w:val="single"/>
          <w:lang w:val="fr-FR"/>
        </w:rPr>
        <w:t>évaluation des caractères</w:t>
      </w:r>
    </w:p>
    <w:p w:rsidR="00AD3D2F" w:rsidRPr="00927AEE" w:rsidRDefault="00AD3D2F" w:rsidP="00AE6EC0">
      <w:pPr>
        <w:autoSpaceDE w:val="0"/>
        <w:autoSpaceDN w:val="0"/>
        <w:adjustRightInd w:val="0"/>
        <w:ind w:left="709" w:right="567"/>
        <w:jc w:val="left"/>
        <w:rPr>
          <w:sz w:val="16"/>
          <w:szCs w:val="16"/>
          <w:highlight w:val="lightGray"/>
          <w:u w:val="single"/>
          <w:lang w:val="fr-FR"/>
        </w:rPr>
      </w:pPr>
    </w:p>
    <w:p w:rsidR="00BA76BB" w:rsidRPr="00927AEE" w:rsidRDefault="00BA76BB" w:rsidP="00BA76BB">
      <w:pPr>
        <w:autoSpaceDE w:val="0"/>
        <w:autoSpaceDN w:val="0"/>
        <w:adjustRightInd w:val="0"/>
        <w:ind w:left="709" w:right="567"/>
        <w:jc w:val="left"/>
        <w:rPr>
          <w:sz w:val="18"/>
          <w:szCs w:val="18"/>
          <w:highlight w:val="lightGray"/>
          <w:u w:val="single"/>
          <w:lang w:val="fr-FR"/>
        </w:rPr>
      </w:pPr>
      <w:r w:rsidRPr="00927AEE">
        <w:rPr>
          <w:sz w:val="18"/>
          <w:szCs w:val="18"/>
          <w:highlight w:val="lightGray"/>
          <w:u w:val="single"/>
          <w:lang w:val="fr-FR"/>
        </w:rPr>
        <w:t>1 = stade bouton</w:t>
      </w:r>
    </w:p>
    <w:p w:rsidR="00BA76BB" w:rsidRPr="00927AEE" w:rsidRDefault="00BA76BB" w:rsidP="00BA76BB">
      <w:pPr>
        <w:autoSpaceDE w:val="0"/>
        <w:autoSpaceDN w:val="0"/>
        <w:adjustRightInd w:val="0"/>
        <w:ind w:left="709" w:right="567"/>
        <w:jc w:val="left"/>
        <w:rPr>
          <w:sz w:val="18"/>
          <w:szCs w:val="18"/>
          <w:highlight w:val="lightGray"/>
          <w:u w:val="single"/>
          <w:lang w:val="fr-FR"/>
        </w:rPr>
      </w:pPr>
      <w:r w:rsidRPr="00927AEE">
        <w:rPr>
          <w:sz w:val="18"/>
          <w:szCs w:val="18"/>
          <w:highlight w:val="lightGray"/>
          <w:u w:val="single"/>
          <w:lang w:val="fr-FR"/>
        </w:rPr>
        <w:t>2 = stade floraison</w:t>
      </w:r>
    </w:p>
    <w:p w:rsidR="00E81682" w:rsidRPr="00927AEE" w:rsidRDefault="00BA76BB" w:rsidP="00BA76BB">
      <w:pPr>
        <w:autoSpaceDE w:val="0"/>
        <w:autoSpaceDN w:val="0"/>
        <w:adjustRightInd w:val="0"/>
        <w:ind w:left="709" w:right="567"/>
        <w:jc w:val="left"/>
        <w:rPr>
          <w:sz w:val="18"/>
          <w:szCs w:val="18"/>
          <w:u w:val="single"/>
          <w:lang w:val="fr-FR"/>
        </w:rPr>
      </w:pPr>
      <w:r w:rsidRPr="00927AEE">
        <w:rPr>
          <w:sz w:val="18"/>
          <w:szCs w:val="18"/>
          <w:highlight w:val="lightGray"/>
          <w:u w:val="single"/>
          <w:lang w:val="fr-FR"/>
        </w:rPr>
        <w:t>3 =</w:t>
      </w:r>
      <w:r w:rsidRPr="00927AEE">
        <w:rPr>
          <w:highlight w:val="lightGray"/>
          <w:lang w:val="fr-FR"/>
        </w:rPr>
        <w:t xml:space="preserve"> </w:t>
      </w:r>
      <w:r w:rsidRPr="00927AEE">
        <w:rPr>
          <w:sz w:val="18"/>
          <w:szCs w:val="18"/>
          <w:highlight w:val="lightGray"/>
          <w:u w:val="single"/>
          <w:lang w:val="fr-FR"/>
        </w:rPr>
        <w:t>stade maturité des tubercules</w:t>
      </w:r>
    </w:p>
    <w:p w:rsidR="00BA76BB" w:rsidRPr="00927AEE" w:rsidRDefault="00BA76BB" w:rsidP="00BA76BB">
      <w:pPr>
        <w:ind w:left="709" w:right="567"/>
        <w:jc w:val="left"/>
        <w:rPr>
          <w:sz w:val="18"/>
          <w:szCs w:val="18"/>
          <w:highlight w:val="lightGray"/>
          <w:u w:val="single"/>
          <w:lang w:val="fr-FR"/>
        </w:rPr>
      </w:pPr>
      <w:r w:rsidRPr="00927AEE">
        <w:rPr>
          <w:sz w:val="18"/>
          <w:szCs w:val="18"/>
          <w:highlight w:val="lightGray"/>
          <w:u w:val="single"/>
          <w:lang w:val="fr-FR"/>
        </w:rPr>
        <w:t>4 = après la récolte”</w:t>
      </w:r>
    </w:p>
    <w:p w:rsidR="00AD3D2F" w:rsidRPr="00927AEE" w:rsidRDefault="00AD3D2F" w:rsidP="00AE6EC0">
      <w:pPr>
        <w:jc w:val="left"/>
        <w:rPr>
          <w:caps/>
          <w:lang w:val="fr-FR"/>
        </w:rPr>
      </w:pPr>
    </w:p>
    <w:p w:rsidR="00E81682" w:rsidRPr="00927AEE" w:rsidRDefault="00AD3D2F" w:rsidP="00BA76BB">
      <w:pPr>
        <w:autoSpaceDE w:val="0"/>
        <w:autoSpaceDN w:val="0"/>
        <w:adjustRightInd w:val="0"/>
        <w:spacing w:after="240"/>
        <w:ind w:left="540"/>
        <w:jc w:val="left"/>
        <w:rPr>
          <w:sz w:val="18"/>
          <w:szCs w:val="18"/>
          <w:u w:val="single"/>
          <w:lang w:val="fr-FR"/>
        </w:rPr>
      </w:pPr>
      <w:r w:rsidRPr="00927AEE">
        <w:rPr>
          <w:sz w:val="18"/>
          <w:szCs w:val="18"/>
          <w:u w:val="single"/>
          <w:lang w:val="fr-FR"/>
        </w:rPr>
        <w:t>“</w:t>
      </w:r>
      <w:r w:rsidR="005B526C">
        <w:rPr>
          <w:sz w:val="18"/>
          <w:szCs w:val="18"/>
          <w:u w:val="single"/>
          <w:lang w:val="fr-FR"/>
        </w:rPr>
        <w:t>GN 24 (c</w:t>
      </w:r>
      <w:r w:rsidR="00BA76BB" w:rsidRPr="00927AEE">
        <w:rPr>
          <w:sz w:val="18"/>
          <w:szCs w:val="18"/>
          <w:u w:val="single"/>
          <w:lang w:val="fr-FR"/>
        </w:rPr>
        <w:t>hapitre</w:t>
      </w:r>
      <w:r w:rsidR="00522D2F">
        <w:rPr>
          <w:sz w:val="18"/>
          <w:szCs w:val="18"/>
          <w:u w:val="single"/>
          <w:lang w:val="fr-FR"/>
        </w:rPr>
        <w:t> </w:t>
      </w:r>
      <w:r w:rsidR="00BA76BB" w:rsidRPr="00927AEE">
        <w:rPr>
          <w:sz w:val="18"/>
          <w:szCs w:val="18"/>
          <w:u w:val="single"/>
          <w:lang w:val="fr-FR"/>
        </w:rPr>
        <w:t>7 du modèle : colonne 2, en</w:t>
      </w:r>
      <w:r w:rsidR="00BA76BB" w:rsidRPr="00927AEE">
        <w:rPr>
          <w:rFonts w:ascii="MS Mincho" w:eastAsia="MS Mincho" w:hAnsi="MS Mincho" w:cs="MS Mincho"/>
          <w:sz w:val="18"/>
          <w:szCs w:val="18"/>
          <w:u w:val="single"/>
          <w:lang w:val="fr-FR"/>
        </w:rPr>
        <w:t>‑</w:t>
      </w:r>
      <w:r w:rsidR="00BA76BB" w:rsidRPr="00927AEE">
        <w:rPr>
          <w:sz w:val="18"/>
          <w:szCs w:val="18"/>
          <w:u w:val="single"/>
          <w:lang w:val="fr-FR"/>
        </w:rPr>
        <w:t>tête, rang 1) – Stade de croissance</w:t>
      </w:r>
    </w:p>
    <w:p w:rsidR="00AD3D2F" w:rsidRPr="00927AEE" w:rsidRDefault="00AD3D2F" w:rsidP="00BA76BB">
      <w:pPr>
        <w:autoSpaceDE w:val="0"/>
        <w:autoSpaceDN w:val="0"/>
        <w:adjustRightInd w:val="0"/>
        <w:ind w:left="540"/>
        <w:jc w:val="left"/>
        <w:rPr>
          <w:sz w:val="18"/>
          <w:szCs w:val="18"/>
          <w:lang w:val="fr-FR"/>
        </w:rPr>
      </w:pPr>
      <w:r w:rsidRPr="00927AEE">
        <w:rPr>
          <w:sz w:val="18"/>
          <w:szCs w:val="18"/>
          <w:lang w:val="fr-FR"/>
        </w:rPr>
        <w:t>“</w:t>
      </w:r>
      <w:r w:rsidR="00BA76BB" w:rsidRPr="00927AEE">
        <w:rPr>
          <w:sz w:val="18"/>
          <w:szCs w:val="18"/>
          <w:lang w:val="fr-FR"/>
        </w:rPr>
        <w:t>Dans certains principes directeurs d</w:t>
      </w:r>
      <w:r w:rsidR="009146EE">
        <w:rPr>
          <w:sz w:val="18"/>
          <w:szCs w:val="18"/>
          <w:lang w:val="fr-FR"/>
        </w:rPr>
        <w:t>’</w:t>
      </w:r>
      <w:r w:rsidR="00BA76BB" w:rsidRPr="00927AEE">
        <w:rPr>
          <w:sz w:val="18"/>
          <w:szCs w:val="18"/>
          <w:lang w:val="fr-FR"/>
        </w:rPr>
        <w:t xml:space="preserve">examen, le stade de croissance durant lequel le caractère doit être examiné est indiqué ici.  Dans ce cas, les stades de croissance correspondant à chaque </w:t>
      </w:r>
      <w:r w:rsidR="00BA76BB" w:rsidRPr="00927AEE">
        <w:rPr>
          <w:strike/>
          <w:sz w:val="18"/>
          <w:szCs w:val="18"/>
          <w:highlight w:val="lightGray"/>
          <w:lang w:val="fr-FR"/>
        </w:rPr>
        <w:t>nombre</w:t>
      </w:r>
      <w:r w:rsidR="00BA76BB" w:rsidRPr="00927AEE">
        <w:rPr>
          <w:sz w:val="18"/>
          <w:szCs w:val="18"/>
          <w:highlight w:val="lightGray"/>
          <w:lang w:val="fr-FR"/>
        </w:rPr>
        <w:t xml:space="preserve"> </w:t>
      </w:r>
      <w:r w:rsidR="00BA76BB" w:rsidRPr="00927AEE">
        <w:rPr>
          <w:sz w:val="18"/>
          <w:szCs w:val="18"/>
          <w:highlight w:val="lightGray"/>
          <w:u w:val="single"/>
          <w:lang w:val="fr-FR"/>
        </w:rPr>
        <w:t>référence</w:t>
      </w:r>
      <w:r w:rsidR="00BA76BB" w:rsidRPr="00927AEE">
        <w:rPr>
          <w:sz w:val="18"/>
          <w:szCs w:val="18"/>
          <w:lang w:val="fr-FR"/>
        </w:rPr>
        <w:t xml:space="preserve"> sont décrits dans une section du chapitre 8, conformément à la section ASW 4 a)</w:t>
      </w:r>
      <w:r w:rsidR="00AD5850" w:rsidRPr="00927AEE">
        <w:rPr>
          <w:sz w:val="18"/>
          <w:szCs w:val="18"/>
          <w:lang w:val="fr-FR"/>
        </w:rPr>
        <w:t>.</w:t>
      </w:r>
      <w:r w:rsidRPr="00927AEE">
        <w:rPr>
          <w:sz w:val="18"/>
          <w:szCs w:val="18"/>
          <w:lang w:val="fr-FR"/>
        </w:rPr>
        <w:t>”</w:t>
      </w:r>
    </w:p>
    <w:p w:rsidR="00AD3D2F" w:rsidRPr="00927AEE" w:rsidRDefault="00AD3D2F" w:rsidP="00AE6EC0">
      <w:pPr>
        <w:jc w:val="left"/>
        <w:rPr>
          <w:caps/>
          <w:lang w:val="fr-FR"/>
        </w:rPr>
      </w:pPr>
    </w:p>
    <w:p w:rsidR="00AD3D2F" w:rsidRPr="00927AEE" w:rsidRDefault="00AD3D2F" w:rsidP="00AE6EC0">
      <w:pPr>
        <w:tabs>
          <w:tab w:val="left" w:pos="5387"/>
          <w:tab w:val="left" w:pos="5954"/>
        </w:tabs>
        <w:ind w:left="4820"/>
        <w:rPr>
          <w:i/>
          <w:iCs/>
          <w:lang w:val="fr-FR"/>
        </w:rPr>
      </w:pPr>
    </w:p>
    <w:p w:rsidR="00AD3D2F" w:rsidRPr="00927AEE" w:rsidRDefault="00AD3D2F" w:rsidP="00AE6EC0">
      <w:pPr>
        <w:tabs>
          <w:tab w:val="left" w:pos="5387"/>
          <w:tab w:val="left" w:pos="5954"/>
        </w:tabs>
        <w:ind w:left="4820"/>
        <w:rPr>
          <w:i/>
          <w:iCs/>
          <w:lang w:val="fr-FR"/>
        </w:rPr>
      </w:pPr>
    </w:p>
    <w:p w:rsidR="00AD3D2F" w:rsidRPr="00927AEE" w:rsidRDefault="00DA05BB" w:rsidP="00595A7C">
      <w:pPr>
        <w:pStyle w:val="Heading1"/>
        <w:rPr>
          <w:lang w:val="fr-FR"/>
        </w:rPr>
      </w:pPr>
      <w:bookmarkStart w:id="177" w:name="_Toc378328725"/>
      <w:bookmarkStart w:id="178" w:name="_Toc378329107"/>
      <w:bookmarkStart w:id="179" w:name="_Toc378421922"/>
      <w:r w:rsidRPr="00927AEE">
        <w:rPr>
          <w:lang w:val="fr-FR"/>
        </w:rPr>
        <w:br w:type="page"/>
      </w:r>
      <w:bookmarkStart w:id="180" w:name="_Toc380067340"/>
      <w:r w:rsidR="00AD3D2F" w:rsidRPr="00927AEE">
        <w:rPr>
          <w:lang w:val="fr-FR"/>
        </w:rPr>
        <w:lastRenderedPageBreak/>
        <w:t>Document TGP/7, annex</w:t>
      </w:r>
      <w:r w:rsidR="00BA76BB" w:rsidRPr="00927AEE">
        <w:rPr>
          <w:lang w:val="fr-FR"/>
        </w:rPr>
        <w:t xml:space="preserve">e </w:t>
      </w:r>
      <w:r w:rsidR="00AD3D2F" w:rsidRPr="00927AEE">
        <w:rPr>
          <w:lang w:val="fr-FR"/>
        </w:rPr>
        <w:t>3</w:t>
      </w:r>
      <w:r w:rsidR="00522D2F">
        <w:rPr>
          <w:lang w:val="fr-FR"/>
        </w:rPr>
        <w:t> </w:t>
      </w:r>
      <w:r w:rsidR="00AD3D2F" w:rsidRPr="00927AEE">
        <w:rPr>
          <w:lang w:val="fr-FR"/>
        </w:rPr>
        <w:t xml:space="preserve">: </w:t>
      </w:r>
      <w:r w:rsidR="00595A7C" w:rsidRPr="00927AEE">
        <w:rPr>
          <w:lang w:val="fr-FR"/>
        </w:rPr>
        <w:t>Notes indicatives (GN) concernant le mod</w:t>
      </w:r>
      <w:r w:rsidR="00C4586C" w:rsidRPr="00927AEE">
        <w:rPr>
          <w:lang w:val="fr-FR"/>
        </w:rPr>
        <w:t>È</w:t>
      </w:r>
      <w:r w:rsidR="00595A7C" w:rsidRPr="00927AEE">
        <w:rPr>
          <w:lang w:val="fr-FR"/>
        </w:rPr>
        <w:t>le de principes directeurs d</w:t>
      </w:r>
      <w:r w:rsidR="009146EE">
        <w:rPr>
          <w:lang w:val="fr-FR"/>
        </w:rPr>
        <w:t>’</w:t>
      </w:r>
      <w:r w:rsidR="00595A7C" w:rsidRPr="00927AEE">
        <w:rPr>
          <w:lang w:val="fr-FR"/>
        </w:rPr>
        <w:t>examen</w:t>
      </w:r>
      <w:bookmarkEnd w:id="177"/>
      <w:bookmarkEnd w:id="178"/>
      <w:bookmarkEnd w:id="179"/>
      <w:bookmarkEnd w:id="180"/>
    </w:p>
    <w:p w:rsidR="00595A7C" w:rsidRPr="00927AEE" w:rsidRDefault="00595A7C" w:rsidP="00595A7C">
      <w:pPr>
        <w:rPr>
          <w:lang w:val="fr-FR"/>
        </w:rPr>
      </w:pPr>
    </w:p>
    <w:p w:rsidR="00AD3D2F" w:rsidRPr="00927AEE" w:rsidRDefault="00BA76BB" w:rsidP="00BA6B94">
      <w:pPr>
        <w:pStyle w:val="h2a4"/>
        <w:rPr>
          <w:snapToGrid w:val="0"/>
          <w:lang w:val="fr-FR"/>
        </w:rPr>
      </w:pPr>
      <w:bookmarkStart w:id="181" w:name="_Toc378326457"/>
      <w:bookmarkStart w:id="182" w:name="_Toc378328726"/>
      <w:bookmarkStart w:id="183" w:name="_Toc378329108"/>
      <w:bookmarkStart w:id="184" w:name="_Toc378421923"/>
      <w:bookmarkStart w:id="185" w:name="_Toc380067341"/>
      <w:r w:rsidRPr="00927AEE">
        <w:rPr>
          <w:lang w:val="fr-FR"/>
        </w:rPr>
        <w:t>Ré</w:t>
      </w:r>
      <w:r w:rsidR="00AD3D2F" w:rsidRPr="00927AEE">
        <w:rPr>
          <w:lang w:val="fr-FR"/>
        </w:rPr>
        <w:t xml:space="preserve">vision </w:t>
      </w:r>
      <w:r w:rsidR="00CC6C5D" w:rsidRPr="00927AEE">
        <w:rPr>
          <w:lang w:val="fr-FR"/>
        </w:rPr>
        <w:t>du</w:t>
      </w:r>
      <w:r w:rsidR="00AD3D2F" w:rsidRPr="00927AEE">
        <w:rPr>
          <w:lang w:val="fr-FR"/>
        </w:rPr>
        <w:t xml:space="preserve"> document TGP/7</w:t>
      </w:r>
      <w:r w:rsidR="00522D2F">
        <w:rPr>
          <w:lang w:val="fr-FR"/>
        </w:rPr>
        <w:t> </w:t>
      </w:r>
      <w:r w:rsidR="00AD3D2F" w:rsidRPr="00927AEE">
        <w:rPr>
          <w:lang w:val="fr-FR"/>
        </w:rPr>
        <w:t xml:space="preserve">: </w:t>
      </w:r>
      <w:r w:rsidR="00CC6C5D" w:rsidRPr="00927AEE">
        <w:rPr>
          <w:lang w:val="fr-FR"/>
        </w:rPr>
        <w:t>Remise d</w:t>
      </w:r>
      <w:r w:rsidR="009146EE">
        <w:rPr>
          <w:lang w:val="fr-FR"/>
        </w:rPr>
        <w:t>’</w:t>
      </w:r>
      <w:r w:rsidR="00CC6C5D" w:rsidRPr="00927AEE">
        <w:rPr>
          <w:lang w:val="fr-FR"/>
        </w:rPr>
        <w:t>illustrations en couleur</w:t>
      </w:r>
      <w:r w:rsidR="00435677">
        <w:rPr>
          <w:lang w:val="fr-FR"/>
        </w:rPr>
        <w:t>s</w:t>
      </w:r>
      <w:r w:rsidR="00CC6C5D" w:rsidRPr="00927AEE">
        <w:rPr>
          <w:lang w:val="fr-FR"/>
        </w:rPr>
        <w:t xml:space="preserve"> dans les principes directeurs d</w:t>
      </w:r>
      <w:r w:rsidR="009146EE">
        <w:rPr>
          <w:lang w:val="fr-FR"/>
        </w:rPr>
        <w:t>’</w:t>
      </w:r>
      <w:r w:rsidR="00CC6C5D" w:rsidRPr="00927AEE">
        <w:rPr>
          <w:lang w:val="fr-FR"/>
        </w:rPr>
        <w:t>examen</w:t>
      </w:r>
      <w:bookmarkEnd w:id="181"/>
      <w:bookmarkEnd w:id="182"/>
      <w:bookmarkEnd w:id="183"/>
      <w:bookmarkEnd w:id="184"/>
      <w:bookmarkEnd w:id="185"/>
    </w:p>
    <w:p w:rsidR="00AD3D2F" w:rsidRPr="00927AEE" w:rsidRDefault="00AD3D2F" w:rsidP="00AE6EC0">
      <w:pPr>
        <w:rPr>
          <w:lang w:val="fr-FR"/>
        </w:rPr>
      </w:pPr>
    </w:p>
    <w:p w:rsidR="00AD3D2F" w:rsidRPr="00927AEE" w:rsidRDefault="00AD3D2F" w:rsidP="00AE6EC0">
      <w:pPr>
        <w:rPr>
          <w:lang w:val="fr-FR"/>
        </w:rPr>
      </w:pPr>
      <w:r w:rsidRPr="00927AEE">
        <w:rPr>
          <w:lang w:val="fr-FR"/>
        </w:rPr>
        <w:t>4.</w:t>
      </w:r>
      <w:r w:rsidRPr="00927AEE">
        <w:rPr>
          <w:lang w:val="fr-FR"/>
        </w:rPr>
        <w:tab/>
      </w:r>
      <w:r w:rsidR="00C4586C" w:rsidRPr="00927AEE">
        <w:rPr>
          <w:lang w:val="fr-FR"/>
        </w:rPr>
        <w:t>Il est proposé d</w:t>
      </w:r>
      <w:r w:rsidR="009146EE">
        <w:rPr>
          <w:lang w:val="fr-FR"/>
        </w:rPr>
        <w:t>’</w:t>
      </w:r>
      <w:r w:rsidR="00C4586C" w:rsidRPr="00927AEE">
        <w:rPr>
          <w:lang w:val="fr-FR"/>
        </w:rPr>
        <w:t>inclure dans le document TGP/7 le projet de conseils ci</w:t>
      </w:r>
      <w:r w:rsidR="00FA3D5C">
        <w:rPr>
          <w:lang w:val="fr-FR"/>
        </w:rPr>
        <w:noBreakHyphen/>
      </w:r>
      <w:r w:rsidR="00C4586C" w:rsidRPr="00927AEE">
        <w:rPr>
          <w:lang w:val="fr-FR"/>
        </w:rPr>
        <w:t>après</w:t>
      </w:r>
      <w:r w:rsidR="00522D2F">
        <w:rPr>
          <w:lang w:val="fr-FR"/>
        </w:rPr>
        <w:t> </w:t>
      </w:r>
      <w:r w:rsidRPr="00927AEE">
        <w:rPr>
          <w:lang w:val="fr-FR"/>
        </w:rPr>
        <w:t>:</w:t>
      </w:r>
    </w:p>
    <w:p w:rsidR="00AD3D2F" w:rsidRPr="00927AEE" w:rsidRDefault="00AD3D2F" w:rsidP="00AE6EC0">
      <w:pPr>
        <w:rPr>
          <w:lang w:val="fr-FR"/>
        </w:rPr>
      </w:pPr>
    </w:p>
    <w:p w:rsidR="00AD3D2F" w:rsidRPr="00927AEE" w:rsidRDefault="00AD3D2F" w:rsidP="00AE6EC0">
      <w:pPr>
        <w:ind w:left="567" w:right="567"/>
        <w:rPr>
          <w:snapToGrid w:val="0"/>
          <w:sz w:val="22"/>
          <w:szCs w:val="22"/>
          <w:u w:val="single"/>
          <w:lang w:val="fr-FR"/>
        </w:rPr>
      </w:pPr>
      <w:r w:rsidRPr="00927AEE">
        <w:rPr>
          <w:highlight w:val="lightGray"/>
          <w:u w:val="single"/>
          <w:lang w:val="fr-FR"/>
        </w:rPr>
        <w:t>“</w:t>
      </w:r>
      <w:r w:rsidR="00FF726C" w:rsidRPr="00927AEE">
        <w:rPr>
          <w:highlight w:val="lightGray"/>
          <w:u w:val="single"/>
          <w:lang w:val="fr-FR"/>
        </w:rPr>
        <w:t>L</w:t>
      </w:r>
      <w:r w:rsidR="009146EE">
        <w:rPr>
          <w:highlight w:val="lightGray"/>
          <w:u w:val="single"/>
          <w:lang w:val="fr-FR"/>
        </w:rPr>
        <w:t>’</w:t>
      </w:r>
      <w:r w:rsidR="00FF726C" w:rsidRPr="00927AEE">
        <w:rPr>
          <w:highlight w:val="lightGray"/>
          <w:u w:val="single"/>
          <w:lang w:val="fr-FR"/>
        </w:rPr>
        <w:t>utilisation d</w:t>
      </w:r>
      <w:r w:rsidR="009146EE">
        <w:rPr>
          <w:highlight w:val="lightGray"/>
          <w:u w:val="single"/>
          <w:lang w:val="fr-FR"/>
        </w:rPr>
        <w:t>’</w:t>
      </w:r>
      <w:r w:rsidR="00FF726C" w:rsidRPr="00927AEE">
        <w:rPr>
          <w:highlight w:val="lightGray"/>
          <w:u w:val="single"/>
          <w:lang w:val="fr-FR"/>
        </w:rPr>
        <w:t>illustrations en couleurs, telles quelles, dans les principes directeurs d</w:t>
      </w:r>
      <w:r w:rsidR="009146EE">
        <w:rPr>
          <w:highlight w:val="lightGray"/>
          <w:u w:val="single"/>
          <w:lang w:val="fr-FR"/>
        </w:rPr>
        <w:t>’</w:t>
      </w:r>
      <w:r w:rsidR="00FF726C" w:rsidRPr="00927AEE">
        <w:rPr>
          <w:highlight w:val="lightGray"/>
          <w:u w:val="single"/>
          <w:lang w:val="fr-FR"/>
        </w:rPr>
        <w:t>examen n</w:t>
      </w:r>
      <w:r w:rsidR="009146EE">
        <w:rPr>
          <w:highlight w:val="lightGray"/>
          <w:u w:val="single"/>
          <w:lang w:val="fr-FR"/>
        </w:rPr>
        <w:t>’</w:t>
      </w:r>
      <w:r w:rsidR="00FF726C" w:rsidRPr="00927AEE">
        <w:rPr>
          <w:highlight w:val="lightGray"/>
          <w:u w:val="single"/>
          <w:lang w:val="fr-FR"/>
        </w:rPr>
        <w:t>est généralement pas appropriée parce que la couleur sur les photographies peut être modifiée par les caractéristiques techniques de l</w:t>
      </w:r>
      <w:r w:rsidR="009146EE">
        <w:rPr>
          <w:highlight w:val="lightGray"/>
          <w:u w:val="single"/>
          <w:lang w:val="fr-FR"/>
        </w:rPr>
        <w:t>’</w:t>
      </w:r>
      <w:r w:rsidR="00FF726C" w:rsidRPr="00927AEE">
        <w:rPr>
          <w:highlight w:val="lightGray"/>
          <w:u w:val="single"/>
          <w:lang w:val="fr-FR"/>
        </w:rPr>
        <w:t>appareil photographique, les</w:t>
      </w:r>
      <w:r w:rsidR="00DA05BB" w:rsidRPr="00927AEE">
        <w:rPr>
          <w:highlight w:val="lightGray"/>
          <w:u w:val="single"/>
          <w:lang w:val="fr-FR"/>
        </w:rPr>
        <w:t> </w:t>
      </w:r>
      <w:r w:rsidR="00FF726C" w:rsidRPr="00927AEE">
        <w:rPr>
          <w:highlight w:val="lightGray"/>
          <w:u w:val="single"/>
          <w:lang w:val="fr-FR"/>
        </w:rPr>
        <w:t>équipements utilisés pour présenter la photographie (y compris : imprimante, ordinateur et écran.) et les conditions d</w:t>
      </w:r>
      <w:r w:rsidR="009146EE">
        <w:rPr>
          <w:highlight w:val="lightGray"/>
          <w:u w:val="single"/>
          <w:lang w:val="fr-FR"/>
        </w:rPr>
        <w:t>’</w:t>
      </w:r>
      <w:r w:rsidR="00FF726C" w:rsidRPr="00927AEE">
        <w:rPr>
          <w:highlight w:val="lightGray"/>
          <w:u w:val="single"/>
          <w:lang w:val="fr-FR"/>
        </w:rPr>
        <w:t>éclairage dans lesquelles la photographie est/a été prise.  En outre, l</w:t>
      </w:r>
      <w:r w:rsidR="009146EE">
        <w:rPr>
          <w:highlight w:val="lightGray"/>
          <w:u w:val="single"/>
          <w:lang w:val="fr-FR"/>
        </w:rPr>
        <w:t>’</w:t>
      </w:r>
      <w:r w:rsidR="00FF726C" w:rsidRPr="00927AEE">
        <w:rPr>
          <w:highlight w:val="lightGray"/>
          <w:u w:val="single"/>
          <w:lang w:val="fr-FR"/>
        </w:rPr>
        <w:t>expression de la couleur peut varier en fonction de l</w:t>
      </w:r>
      <w:r w:rsidR="009146EE">
        <w:rPr>
          <w:highlight w:val="lightGray"/>
          <w:u w:val="single"/>
          <w:lang w:val="fr-FR"/>
        </w:rPr>
        <w:t>’</w:t>
      </w:r>
      <w:r w:rsidR="00FF726C" w:rsidRPr="00927AEE">
        <w:rPr>
          <w:highlight w:val="lightGray"/>
          <w:u w:val="single"/>
          <w:lang w:val="fr-FR"/>
        </w:rPr>
        <w:t>environnement dans lequel la variété est cultivée.  Ainsi, une photographie de pigmentation anthocyanique “de faible intensité” (ou d</w:t>
      </w:r>
      <w:r w:rsidR="009146EE">
        <w:rPr>
          <w:highlight w:val="lightGray"/>
          <w:u w:val="single"/>
          <w:lang w:val="fr-FR"/>
        </w:rPr>
        <w:t>’</w:t>
      </w:r>
      <w:r w:rsidR="00FF726C" w:rsidRPr="00927AEE">
        <w:rPr>
          <w:highlight w:val="lightGray"/>
          <w:u w:val="single"/>
          <w:lang w:val="fr-FR"/>
        </w:rPr>
        <w:t>une couleur “d</w:t>
      </w:r>
      <w:r w:rsidR="009146EE">
        <w:rPr>
          <w:highlight w:val="lightGray"/>
          <w:u w:val="single"/>
          <w:lang w:val="fr-FR"/>
        </w:rPr>
        <w:t>’</w:t>
      </w:r>
      <w:r w:rsidR="00FF726C" w:rsidRPr="00927AEE">
        <w:rPr>
          <w:highlight w:val="lightGray"/>
          <w:u w:val="single"/>
          <w:lang w:val="fr-FR"/>
        </w:rPr>
        <w:t>intensité légère”) observée dans un environnement peut ne pas représenter une pigmentation anthocyanique de “faible intensité” (ou une couleur “d</w:t>
      </w:r>
      <w:r w:rsidR="009146EE">
        <w:rPr>
          <w:highlight w:val="lightGray"/>
          <w:u w:val="single"/>
          <w:lang w:val="fr-FR"/>
        </w:rPr>
        <w:t>’</w:t>
      </w:r>
      <w:r w:rsidR="00FF726C" w:rsidRPr="00927AEE">
        <w:rPr>
          <w:highlight w:val="lightGray"/>
          <w:u w:val="single"/>
          <w:lang w:val="fr-FR"/>
        </w:rPr>
        <w:t>intensité légère”) observée dans un autre environnement</w:t>
      </w:r>
      <w:r w:rsidR="00AD5850" w:rsidRPr="00927AEE">
        <w:rPr>
          <w:highlight w:val="lightGray"/>
          <w:u w:val="single"/>
          <w:lang w:val="fr-FR"/>
        </w:rPr>
        <w:t>.</w:t>
      </w:r>
      <w:r w:rsidR="00FF726C" w:rsidRPr="00927AEE">
        <w:rPr>
          <w:highlight w:val="lightGray"/>
          <w:lang w:val="fr-FR"/>
        </w:rPr>
        <w:t>”</w:t>
      </w:r>
    </w:p>
    <w:p w:rsidR="00AD3D2F" w:rsidRPr="00927AEE" w:rsidRDefault="00AD3D2F" w:rsidP="00AE6EC0">
      <w:pPr>
        <w:jc w:val="left"/>
        <w:rPr>
          <w:snapToGrid w:val="0"/>
          <w:lang w:val="fr-FR"/>
        </w:rPr>
      </w:pPr>
    </w:p>
    <w:p w:rsidR="00AD5850" w:rsidRPr="00927AEE" w:rsidRDefault="00AD5850" w:rsidP="00AE6EC0">
      <w:pPr>
        <w:jc w:val="left"/>
        <w:rPr>
          <w:snapToGrid w:val="0"/>
          <w:lang w:val="fr-FR"/>
        </w:rPr>
      </w:pPr>
    </w:p>
    <w:p w:rsidR="00AD3D2F" w:rsidRPr="00927AEE" w:rsidRDefault="00AD3D2F" w:rsidP="00BA6B94">
      <w:pPr>
        <w:pStyle w:val="h1a4"/>
        <w:rPr>
          <w:lang w:val="fr-FR"/>
        </w:rPr>
      </w:pPr>
      <w:bookmarkStart w:id="186" w:name="_Toc378328727"/>
      <w:bookmarkStart w:id="187" w:name="_Toc378329109"/>
      <w:bookmarkStart w:id="188" w:name="_Toc378421924"/>
      <w:bookmarkStart w:id="189" w:name="_Toc380067342"/>
      <w:r w:rsidRPr="00927AEE">
        <w:rPr>
          <w:lang w:val="fr-FR"/>
        </w:rPr>
        <w:t>Document TGP/8 “</w:t>
      </w:r>
      <w:r w:rsidR="00D81B9F" w:rsidRPr="00927AEE">
        <w:rPr>
          <w:lang w:val="fr-FR"/>
        </w:rPr>
        <w:t>protocole d</w:t>
      </w:r>
      <w:r w:rsidR="009146EE">
        <w:rPr>
          <w:lang w:val="fr-FR"/>
        </w:rPr>
        <w:t>’</w:t>
      </w:r>
      <w:r w:rsidR="00D81B9F" w:rsidRPr="00927AEE">
        <w:rPr>
          <w:lang w:val="fr-FR"/>
        </w:rPr>
        <w:t>essai et</w:t>
      </w:r>
      <w:r w:rsidRPr="00927AEE">
        <w:rPr>
          <w:lang w:val="fr-FR"/>
        </w:rPr>
        <w:t xml:space="preserve"> Techniques U</w:t>
      </w:r>
      <w:r w:rsidR="00D81B9F" w:rsidRPr="00927AEE">
        <w:rPr>
          <w:lang w:val="fr-FR"/>
        </w:rPr>
        <w:t>tilis</w:t>
      </w:r>
      <w:r w:rsidR="00CC6C5D" w:rsidRPr="00927AEE">
        <w:rPr>
          <w:lang w:val="fr-FR"/>
        </w:rPr>
        <w:t>É</w:t>
      </w:r>
      <w:r w:rsidR="00D81B9F" w:rsidRPr="00927AEE">
        <w:rPr>
          <w:lang w:val="fr-FR"/>
        </w:rPr>
        <w:t>s dans l</w:t>
      </w:r>
      <w:r w:rsidR="009146EE">
        <w:rPr>
          <w:lang w:val="fr-FR"/>
        </w:rPr>
        <w:t>’</w:t>
      </w:r>
      <w:r w:rsidR="00D81B9F" w:rsidRPr="00927AEE">
        <w:rPr>
          <w:lang w:val="fr-FR"/>
        </w:rPr>
        <w:t>examen de la</w:t>
      </w:r>
      <w:r w:rsidR="00DA05BB" w:rsidRPr="00927AEE">
        <w:rPr>
          <w:lang w:val="fr-FR"/>
        </w:rPr>
        <w:t> </w:t>
      </w:r>
      <w:r w:rsidRPr="00927AEE">
        <w:rPr>
          <w:lang w:val="fr-FR"/>
        </w:rPr>
        <w:t>Distinct</w:t>
      </w:r>
      <w:r w:rsidR="00D81B9F" w:rsidRPr="00927AEE">
        <w:rPr>
          <w:lang w:val="fr-FR"/>
        </w:rPr>
        <w:t>ion, de l</w:t>
      </w:r>
      <w:r w:rsidR="009146EE">
        <w:rPr>
          <w:lang w:val="fr-FR"/>
        </w:rPr>
        <w:t>’</w:t>
      </w:r>
      <w:r w:rsidR="00D81B9F" w:rsidRPr="00927AEE">
        <w:rPr>
          <w:lang w:val="fr-FR"/>
        </w:rPr>
        <w:t>homog</w:t>
      </w:r>
      <w:r w:rsidR="00CC6C5D" w:rsidRPr="00927AEE">
        <w:rPr>
          <w:lang w:val="fr-FR"/>
        </w:rPr>
        <w:t>É</w:t>
      </w:r>
      <w:r w:rsidR="00D81B9F" w:rsidRPr="00927AEE">
        <w:rPr>
          <w:lang w:val="fr-FR"/>
        </w:rPr>
        <w:t>n</w:t>
      </w:r>
      <w:r w:rsidR="00CC6C5D" w:rsidRPr="00927AEE">
        <w:rPr>
          <w:lang w:val="fr-FR"/>
        </w:rPr>
        <w:t>É</w:t>
      </w:r>
      <w:r w:rsidR="00D81B9F" w:rsidRPr="00927AEE">
        <w:rPr>
          <w:lang w:val="fr-FR"/>
        </w:rPr>
        <w:t>it</w:t>
      </w:r>
      <w:r w:rsidR="00CC6C5D" w:rsidRPr="00927AEE">
        <w:rPr>
          <w:lang w:val="fr-FR"/>
        </w:rPr>
        <w:t>É</w:t>
      </w:r>
      <w:r w:rsidR="00D81B9F" w:rsidRPr="00927AEE">
        <w:rPr>
          <w:lang w:val="fr-FR"/>
        </w:rPr>
        <w:t xml:space="preserve"> et de la</w:t>
      </w:r>
      <w:r w:rsidRPr="00927AEE">
        <w:rPr>
          <w:lang w:val="fr-FR"/>
        </w:rPr>
        <w:t xml:space="preserve"> Stabilit</w:t>
      </w:r>
      <w:r w:rsidR="00CC6C5D" w:rsidRPr="00927AEE">
        <w:rPr>
          <w:lang w:val="fr-FR"/>
        </w:rPr>
        <w:t>É</w:t>
      </w:r>
      <w:r w:rsidRPr="00927AEE">
        <w:rPr>
          <w:lang w:val="fr-FR"/>
        </w:rPr>
        <w:t xml:space="preserve">”, </w:t>
      </w:r>
      <w:r w:rsidR="00D81B9F" w:rsidRPr="00927AEE">
        <w:rPr>
          <w:lang w:val="fr-FR"/>
        </w:rPr>
        <w:t>deuxi</w:t>
      </w:r>
      <w:r w:rsidR="00CC6C5D" w:rsidRPr="00927AEE">
        <w:rPr>
          <w:lang w:val="fr-FR"/>
        </w:rPr>
        <w:t>È</w:t>
      </w:r>
      <w:r w:rsidR="00D81B9F" w:rsidRPr="00927AEE">
        <w:rPr>
          <w:lang w:val="fr-FR"/>
        </w:rPr>
        <w:t xml:space="preserve">me </w:t>
      </w:r>
      <w:r w:rsidRPr="00927AEE">
        <w:rPr>
          <w:lang w:val="fr-FR"/>
        </w:rPr>
        <w:t>part</w:t>
      </w:r>
      <w:r w:rsidR="00D81B9F" w:rsidRPr="00927AEE">
        <w:rPr>
          <w:lang w:val="fr-FR"/>
        </w:rPr>
        <w:t>ie</w:t>
      </w:r>
      <w:r w:rsidRPr="00927AEE">
        <w:rPr>
          <w:lang w:val="fr-FR"/>
        </w:rPr>
        <w:t xml:space="preserve"> “</w:t>
      </w:r>
      <w:r w:rsidR="00CC6C5D" w:rsidRPr="00927AEE">
        <w:rPr>
          <w:lang w:val="fr-FR"/>
        </w:rPr>
        <w:t>Quelques techniques utilisÉes dans l</w:t>
      </w:r>
      <w:r w:rsidR="009146EE">
        <w:rPr>
          <w:lang w:val="fr-FR"/>
        </w:rPr>
        <w:t>’</w:t>
      </w:r>
      <w:r w:rsidR="00CC6C5D" w:rsidRPr="00927AEE">
        <w:rPr>
          <w:lang w:val="fr-FR"/>
        </w:rPr>
        <w:t>examen DHS</w:t>
      </w:r>
      <w:r w:rsidRPr="00927AEE">
        <w:rPr>
          <w:lang w:val="fr-FR"/>
        </w:rPr>
        <w:t>”</w:t>
      </w:r>
      <w:bookmarkEnd w:id="186"/>
      <w:bookmarkEnd w:id="187"/>
      <w:bookmarkEnd w:id="188"/>
      <w:bookmarkEnd w:id="189"/>
    </w:p>
    <w:p w:rsidR="00AD3D2F" w:rsidRPr="00927AEE" w:rsidRDefault="00AD3D2F" w:rsidP="00AE6EC0">
      <w:pPr>
        <w:jc w:val="left"/>
        <w:rPr>
          <w:snapToGrid w:val="0"/>
          <w:lang w:val="fr-FR"/>
        </w:rPr>
      </w:pPr>
    </w:p>
    <w:p w:rsidR="00AD3D2F" w:rsidRPr="00927AEE" w:rsidRDefault="00AD3D2F" w:rsidP="00BA6B94">
      <w:pPr>
        <w:pStyle w:val="h2a4"/>
        <w:rPr>
          <w:lang w:val="fr-FR"/>
        </w:rPr>
      </w:pPr>
      <w:bookmarkStart w:id="190" w:name="_Toc378328728"/>
      <w:bookmarkStart w:id="191" w:name="_Toc378329110"/>
      <w:bookmarkStart w:id="192" w:name="_Toc378421925"/>
      <w:bookmarkStart w:id="193" w:name="_Toc380067343"/>
      <w:r w:rsidRPr="00927AEE">
        <w:rPr>
          <w:lang w:val="fr-FR"/>
        </w:rPr>
        <w:t>R</w:t>
      </w:r>
      <w:r w:rsidR="00BA76BB" w:rsidRPr="00927AEE">
        <w:rPr>
          <w:lang w:val="fr-FR"/>
        </w:rPr>
        <w:t>é</w:t>
      </w:r>
      <w:r w:rsidRPr="00927AEE">
        <w:rPr>
          <w:lang w:val="fr-FR"/>
        </w:rPr>
        <w:t xml:space="preserve">vision </w:t>
      </w:r>
      <w:r w:rsidR="00BA76BB" w:rsidRPr="00927AEE">
        <w:rPr>
          <w:lang w:val="fr-FR"/>
        </w:rPr>
        <w:t>du d</w:t>
      </w:r>
      <w:r w:rsidRPr="00927AEE">
        <w:rPr>
          <w:lang w:val="fr-FR"/>
        </w:rPr>
        <w:t>ocument TGP/8</w:t>
      </w:r>
      <w:r w:rsidR="0021576D" w:rsidRPr="00927AEE">
        <w:rPr>
          <w:lang w:val="fr-FR"/>
        </w:rPr>
        <w:t>,</w:t>
      </w:r>
      <w:r w:rsidR="005B526C">
        <w:rPr>
          <w:lang w:val="fr-FR"/>
        </w:rPr>
        <w:t xml:space="preserve"> s</w:t>
      </w:r>
      <w:r w:rsidRPr="00927AEE">
        <w:rPr>
          <w:lang w:val="fr-FR"/>
        </w:rPr>
        <w:t>ection</w:t>
      </w:r>
      <w:r w:rsidR="00522D2F">
        <w:rPr>
          <w:lang w:val="fr-FR"/>
        </w:rPr>
        <w:t> </w:t>
      </w:r>
      <w:r w:rsidRPr="00927AEE">
        <w:rPr>
          <w:lang w:val="fr-FR"/>
        </w:rPr>
        <w:t>10</w:t>
      </w:r>
      <w:r w:rsidR="00522D2F">
        <w:rPr>
          <w:lang w:val="fr-FR"/>
        </w:rPr>
        <w:t> </w:t>
      </w:r>
      <w:r w:rsidRPr="00927AEE">
        <w:rPr>
          <w:lang w:val="fr-FR"/>
        </w:rPr>
        <w:t xml:space="preserve">: </w:t>
      </w:r>
      <w:r w:rsidR="0021576D" w:rsidRPr="00927AEE">
        <w:rPr>
          <w:lang w:val="fr-FR"/>
        </w:rPr>
        <w:t>Évaluation de l</w:t>
      </w:r>
      <w:r w:rsidR="009146EE">
        <w:rPr>
          <w:lang w:val="fr-FR"/>
        </w:rPr>
        <w:t>’</w:t>
      </w:r>
      <w:r w:rsidR="0021576D" w:rsidRPr="00927AEE">
        <w:rPr>
          <w:lang w:val="fr-FR"/>
        </w:rPr>
        <w:t>homogénéité sur la base de la méthode de variance relative</w:t>
      </w:r>
      <w:bookmarkEnd w:id="190"/>
      <w:bookmarkEnd w:id="191"/>
      <w:bookmarkEnd w:id="192"/>
      <w:bookmarkEnd w:id="193"/>
    </w:p>
    <w:p w:rsidR="00AD3D2F" w:rsidRPr="00927AEE" w:rsidRDefault="00AD3D2F" w:rsidP="00AE6EC0">
      <w:pPr>
        <w:widowControl w:val="0"/>
        <w:autoSpaceDE w:val="0"/>
        <w:autoSpaceDN w:val="0"/>
        <w:adjustRightInd w:val="0"/>
        <w:jc w:val="center"/>
        <w:rPr>
          <w:caps/>
          <w:noProof/>
          <w:lang w:val="fr-FR"/>
        </w:rPr>
      </w:pPr>
    </w:p>
    <w:p w:rsidR="0021576D" w:rsidRPr="00927AEE" w:rsidRDefault="00AD3D2F" w:rsidP="00673E2A">
      <w:pPr>
        <w:rPr>
          <w:lang w:val="fr-FR"/>
        </w:rPr>
      </w:pPr>
      <w:r w:rsidRPr="00927AEE">
        <w:rPr>
          <w:lang w:val="fr-FR"/>
        </w:rPr>
        <w:t>5.</w:t>
      </w:r>
      <w:r w:rsidRPr="00927AEE">
        <w:rPr>
          <w:lang w:val="fr-FR"/>
        </w:rPr>
        <w:tab/>
      </w:r>
      <w:r w:rsidR="0021576D" w:rsidRPr="00927AEE">
        <w:rPr>
          <w:lang w:val="fr-FR"/>
        </w:rPr>
        <w:t>La révision ci</w:t>
      </w:r>
      <w:r w:rsidR="00FA3D5C">
        <w:rPr>
          <w:lang w:val="fr-FR"/>
        </w:rPr>
        <w:noBreakHyphen/>
      </w:r>
      <w:r w:rsidR="0021576D" w:rsidRPr="00927AEE">
        <w:rPr>
          <w:lang w:val="fr-FR"/>
        </w:rPr>
        <w:t xml:space="preserve">après est le </w:t>
      </w:r>
      <w:r w:rsidRPr="00927AEE">
        <w:rPr>
          <w:lang w:val="fr-FR"/>
        </w:rPr>
        <w:t xml:space="preserve">document </w:t>
      </w:r>
      <w:r w:rsidR="0021576D" w:rsidRPr="00927AEE">
        <w:rPr>
          <w:lang w:val="fr-FR"/>
        </w:rPr>
        <w:t xml:space="preserve">proposé </w:t>
      </w:r>
      <w:r w:rsidR="00DA05BB" w:rsidRPr="00927AEE">
        <w:rPr>
          <w:lang w:val="fr-FR"/>
        </w:rPr>
        <w:t>TGP/8, s</w:t>
      </w:r>
      <w:r w:rsidRPr="00927AEE">
        <w:rPr>
          <w:lang w:val="fr-FR"/>
        </w:rPr>
        <w:t>ection</w:t>
      </w:r>
      <w:r w:rsidR="00522D2F">
        <w:rPr>
          <w:lang w:val="fr-FR"/>
        </w:rPr>
        <w:t> </w:t>
      </w:r>
      <w:r w:rsidRPr="00927AEE">
        <w:rPr>
          <w:lang w:val="fr-FR"/>
        </w:rPr>
        <w:t>10</w:t>
      </w:r>
      <w:r w:rsidR="00522D2F">
        <w:rPr>
          <w:lang w:val="fr-FR"/>
        </w:rPr>
        <w:t> </w:t>
      </w:r>
      <w:r w:rsidRPr="00927AEE">
        <w:rPr>
          <w:lang w:val="fr-FR"/>
        </w:rPr>
        <w:t xml:space="preserve">: </w:t>
      </w:r>
      <w:r w:rsidR="0021576D" w:rsidRPr="00927AEE">
        <w:rPr>
          <w:lang w:val="fr-FR"/>
        </w:rPr>
        <w:t>Évaluation de l</w:t>
      </w:r>
      <w:r w:rsidR="009146EE">
        <w:rPr>
          <w:lang w:val="fr-FR"/>
        </w:rPr>
        <w:t>’</w:t>
      </w:r>
      <w:r w:rsidR="0021576D" w:rsidRPr="00927AEE">
        <w:rPr>
          <w:lang w:val="fr-FR"/>
        </w:rPr>
        <w:t>homogénéité sur la base de la méthode de variance relative</w:t>
      </w:r>
    </w:p>
    <w:p w:rsidR="00AD3D2F" w:rsidRPr="00927AEE" w:rsidRDefault="00AD3D2F" w:rsidP="00AE6EC0">
      <w:pPr>
        <w:widowControl w:val="0"/>
        <w:autoSpaceDE w:val="0"/>
        <w:autoSpaceDN w:val="0"/>
        <w:adjustRightInd w:val="0"/>
        <w:jc w:val="center"/>
        <w:rPr>
          <w:caps/>
          <w:noProof/>
          <w:lang w:val="fr-FR"/>
        </w:rPr>
      </w:pPr>
    </w:p>
    <w:p w:rsidR="00AD3D2F" w:rsidRPr="00927AEE" w:rsidRDefault="00AD3D2F" w:rsidP="00AE6EC0">
      <w:pPr>
        <w:ind w:left="567" w:right="567"/>
        <w:rPr>
          <w:lang w:val="fr-FR"/>
        </w:rPr>
      </w:pPr>
      <w:bookmarkStart w:id="194" w:name="_Toc270063979"/>
      <w:r w:rsidRPr="00927AEE">
        <w:rPr>
          <w:lang w:val="fr-FR"/>
        </w:rPr>
        <w:t>“10.</w:t>
      </w:r>
      <w:r w:rsidRPr="00927AEE">
        <w:rPr>
          <w:lang w:val="fr-FR"/>
        </w:rPr>
        <w:tab/>
      </w:r>
      <w:r w:rsidR="00A2330A" w:rsidRPr="00927AEE">
        <w:rPr>
          <w:lang w:val="fr-FR"/>
        </w:rPr>
        <w:t>ÉVALUATION DE L</w:t>
      </w:r>
      <w:r w:rsidR="009146EE">
        <w:rPr>
          <w:lang w:val="fr-FR"/>
        </w:rPr>
        <w:t>’</w:t>
      </w:r>
      <w:r w:rsidR="00A2330A" w:rsidRPr="00927AEE">
        <w:rPr>
          <w:lang w:val="fr-FR"/>
        </w:rPr>
        <w:t>HOMOGÉNÉITÉ SUR LA BASE DE LA MÉTHODE DE VARIANCE RELATIVE</w:t>
      </w:r>
      <w:bookmarkEnd w:id="194"/>
    </w:p>
    <w:p w:rsidR="00AD3D2F" w:rsidRPr="00927AEE" w:rsidRDefault="00AD3D2F" w:rsidP="00AE6EC0">
      <w:pPr>
        <w:ind w:left="567" w:right="567"/>
        <w:rPr>
          <w:lang w:val="fr-FR"/>
        </w:rPr>
      </w:pPr>
    </w:p>
    <w:p w:rsidR="00E81682" w:rsidRPr="00927AEE" w:rsidRDefault="00AD3D2F" w:rsidP="00AE6EC0">
      <w:pPr>
        <w:ind w:left="567" w:right="567"/>
        <w:rPr>
          <w:u w:val="single"/>
          <w:lang w:val="fr-FR"/>
        </w:rPr>
      </w:pPr>
      <w:bookmarkStart w:id="195" w:name="_Toc219640859"/>
      <w:bookmarkStart w:id="196" w:name="_Toc270063980"/>
      <w:r w:rsidRPr="00927AEE">
        <w:rPr>
          <w:u w:val="single"/>
          <w:lang w:val="fr-FR"/>
        </w:rPr>
        <w:t>“10.1</w:t>
      </w:r>
      <w:r w:rsidRPr="00927AEE">
        <w:rPr>
          <w:u w:val="single"/>
          <w:lang w:val="fr-FR"/>
        </w:rPr>
        <w:tab/>
      </w:r>
      <w:r w:rsidR="00BA76BB" w:rsidRPr="00927AEE">
        <w:rPr>
          <w:u w:val="single"/>
          <w:lang w:val="fr-FR"/>
        </w:rPr>
        <w:t>Utilisation de la méthode de variance relative</w:t>
      </w:r>
      <w:bookmarkEnd w:id="195"/>
      <w:bookmarkEnd w:id="196"/>
    </w:p>
    <w:p w:rsidR="00AD3D2F" w:rsidRPr="00927AEE" w:rsidRDefault="00AD3D2F" w:rsidP="00AE6EC0">
      <w:pPr>
        <w:ind w:left="567" w:right="567"/>
        <w:rPr>
          <w:lang w:val="fr-FR"/>
        </w:rPr>
      </w:pPr>
    </w:p>
    <w:p w:rsidR="00A2330A" w:rsidRPr="00927AEE" w:rsidRDefault="00AD3D2F" w:rsidP="00A2330A">
      <w:pPr>
        <w:tabs>
          <w:tab w:val="left" w:pos="840"/>
        </w:tabs>
        <w:ind w:left="567"/>
        <w:rPr>
          <w:rFonts w:ascii="TimesNewRomanPSMT" w:eastAsia="SimSun" w:hAnsi="TimesNewRomanPSMT" w:cs="TimesNewRomanPSMT"/>
          <w:szCs w:val="24"/>
          <w:lang w:val="fr-FR" w:eastAsia="zh-CN"/>
        </w:rPr>
      </w:pPr>
      <w:bookmarkStart w:id="197" w:name="_Toc219640860"/>
      <w:r w:rsidRPr="00927AEE">
        <w:rPr>
          <w:snapToGrid w:val="0"/>
          <w:color w:val="000000"/>
          <w:lang w:val="fr-FR"/>
        </w:rPr>
        <w:t>“</w:t>
      </w:r>
      <w:r w:rsidR="00A2330A" w:rsidRPr="00927AEE">
        <w:rPr>
          <w:color w:val="000000"/>
          <w:lang w:val="fr-FR"/>
        </w:rPr>
        <w:t>La variance relative pour un caractère donné désigne la variance de la variété candidate divisée par la moyenne de la variance des variétés comparables (variance relative = variance de la variété candidate/variance moyenne des variétés comparables).</w:t>
      </w:r>
      <w:r w:rsidR="00A2330A" w:rsidRPr="005722B3">
        <w:rPr>
          <w:color w:val="000000"/>
          <w:lang w:val="fr-FR"/>
        </w:rPr>
        <w:t xml:space="preserve"> </w:t>
      </w:r>
      <w:r w:rsidR="00522D2F">
        <w:rPr>
          <w:color w:val="000000"/>
          <w:lang w:val="fr-FR"/>
        </w:rPr>
        <w:t xml:space="preserve"> </w:t>
      </w:r>
      <w:r w:rsidR="00A2330A" w:rsidRPr="00927AEE">
        <w:rPr>
          <w:lang w:val="fr-FR"/>
        </w:rPr>
        <w:t xml:space="preserve">Les données doivent être distribuées normalement.  La méthode de la variance relative peut être appliquée à tout caractère mesuré qui est une variable continue, quel que soit le mode de reproduction ou de multiplication de la variété. </w:t>
      </w:r>
      <w:r w:rsidR="005B526C">
        <w:rPr>
          <w:lang w:val="fr-FR"/>
        </w:rPr>
        <w:t xml:space="preserve"> </w:t>
      </w:r>
      <w:r w:rsidR="00A2330A" w:rsidRPr="00927AEE">
        <w:rPr>
          <w:lang w:val="fr-FR"/>
        </w:rPr>
        <w:t>Par “variétés comparables” on entend des variétés du même type au sein de la même espèce ou d</w:t>
      </w:r>
      <w:r w:rsidR="009146EE">
        <w:rPr>
          <w:lang w:val="fr-FR"/>
        </w:rPr>
        <w:t>’</w:t>
      </w:r>
      <w:r w:rsidR="00A2330A" w:rsidRPr="00927AEE">
        <w:rPr>
          <w:lang w:val="fr-FR"/>
        </w:rPr>
        <w:t>espèces voisines qui ont déjà été examinées et jugées suffisamment uniformes (voir la section 5.2 “Déterminer le niveau acceptable de variation” du document TGP/10).</w:t>
      </w:r>
    </w:p>
    <w:p w:rsidR="00AD3D2F" w:rsidRPr="00927AEE" w:rsidRDefault="00AD3D2F" w:rsidP="00AE6EC0">
      <w:pPr>
        <w:ind w:left="567" w:right="567"/>
        <w:rPr>
          <w:rFonts w:eastAsia="SimSun"/>
          <w:lang w:val="fr-FR" w:eastAsia="zh-CN"/>
        </w:rPr>
      </w:pPr>
    </w:p>
    <w:bookmarkEnd w:id="197"/>
    <w:p w:rsidR="00E81682" w:rsidRPr="00927AEE" w:rsidRDefault="0021576D" w:rsidP="0021576D">
      <w:pPr>
        <w:keepNext/>
        <w:keepLines/>
        <w:tabs>
          <w:tab w:val="left" w:pos="840"/>
        </w:tabs>
        <w:ind w:left="567"/>
        <w:rPr>
          <w:lang w:val="fr-FR"/>
        </w:rPr>
      </w:pPr>
      <w:r w:rsidRPr="00927AEE">
        <w:rPr>
          <w:lang w:val="fr-FR"/>
        </w:rPr>
        <w:tab/>
      </w:r>
      <w:r w:rsidR="00AD3D2F" w:rsidRPr="00927AEE">
        <w:rPr>
          <w:lang w:val="fr-FR"/>
        </w:rPr>
        <w:t>“</w:t>
      </w:r>
      <w:r w:rsidR="00A2330A" w:rsidRPr="00927AEE">
        <w:rPr>
          <w:color w:val="000000"/>
          <w:lang w:val="fr-FR"/>
        </w:rPr>
        <w:t>S</w:t>
      </w:r>
      <w:r w:rsidR="009146EE">
        <w:rPr>
          <w:lang w:val="fr-FR"/>
        </w:rPr>
        <w:t>’</w:t>
      </w:r>
      <w:r w:rsidR="00A2330A" w:rsidRPr="00927AEE">
        <w:rPr>
          <w:lang w:val="fr-FR"/>
        </w:rPr>
        <w:t>agissant des variétés allogames, les principes directeurs d</w:t>
      </w:r>
      <w:r w:rsidR="009146EE">
        <w:rPr>
          <w:lang w:val="fr-FR"/>
        </w:rPr>
        <w:t>’</w:t>
      </w:r>
      <w:r w:rsidR="00A2330A" w:rsidRPr="00927AEE">
        <w:rPr>
          <w:lang w:val="fr-FR"/>
        </w:rPr>
        <w:t>examen de l</w:t>
      </w:r>
      <w:r w:rsidR="009146EE">
        <w:rPr>
          <w:lang w:val="fr-FR"/>
        </w:rPr>
        <w:t>’</w:t>
      </w:r>
      <w:r w:rsidR="00A2330A" w:rsidRPr="00927AEE">
        <w:rPr>
          <w:lang w:val="fr-FR"/>
        </w:rPr>
        <w:t>UPOV recommandent normalement d</w:t>
      </w:r>
      <w:r w:rsidR="009146EE">
        <w:rPr>
          <w:lang w:val="fr-FR"/>
        </w:rPr>
        <w:t>’</w:t>
      </w:r>
      <w:r w:rsidR="00A2330A" w:rsidRPr="00927AEE">
        <w:rPr>
          <w:lang w:val="fr-FR"/>
        </w:rPr>
        <w:t>effectuer 60 mesures par caractère par variété.  Par essence, le coefficient de variance correspond à la statistique F, la valeur tabulée de F à P = 0,01 dans laquelle df</w:t>
      </w:r>
      <w:r w:rsidR="00A2330A" w:rsidRPr="00927AEE">
        <w:rPr>
          <w:vertAlign w:val="subscript"/>
          <w:lang w:val="fr-FR"/>
        </w:rPr>
        <w:t>1</w:t>
      </w:r>
      <w:r w:rsidR="00A2330A" w:rsidRPr="00927AEE">
        <w:rPr>
          <w:lang w:val="fr-FR"/>
        </w:rPr>
        <w:t xml:space="preserve"> =60 (degrés de liberté de la variété candidate) et df</w:t>
      </w:r>
      <w:r w:rsidR="00A2330A" w:rsidRPr="00927AEE">
        <w:rPr>
          <w:vertAlign w:val="subscript"/>
          <w:lang w:val="fr-FR"/>
        </w:rPr>
        <w:t>2</w:t>
      </w:r>
      <w:r w:rsidR="00A2330A" w:rsidRPr="00927AEE">
        <w:rPr>
          <w:lang w:val="fr-FR"/>
        </w:rPr>
        <w:t xml:space="preserve"> = </w:t>
      </w:r>
      <w:r w:rsidR="00A2330A" w:rsidRPr="00927AEE">
        <w:rPr>
          <w:lang w:val="fr-FR"/>
        </w:rPr>
        <w:sym w:font="Symbol" w:char="F0A5"/>
      </w:r>
      <w:r w:rsidR="00A2330A" w:rsidRPr="00927AEE">
        <w:rPr>
          <w:lang w:val="fr-FR"/>
        </w:rPr>
        <w:t xml:space="preserve"> (degrés de liberté de la ou des variétés comparables) est </w:t>
      </w:r>
      <w:r w:rsidR="00A2330A" w:rsidRPr="00927AEE">
        <w:rPr>
          <w:highlight w:val="lightGray"/>
          <w:u w:val="single"/>
          <w:lang w:val="fr-FR"/>
        </w:rPr>
        <w:t>1,47</w:t>
      </w:r>
      <w:r w:rsidR="00A2330A" w:rsidRPr="00927AEE">
        <w:rPr>
          <w:lang w:val="fr-FR"/>
        </w:rPr>
        <w:t xml:space="preserve">. </w:t>
      </w:r>
      <w:r w:rsidR="00522D2F">
        <w:rPr>
          <w:lang w:val="fr-FR"/>
        </w:rPr>
        <w:t xml:space="preserve"> </w:t>
      </w:r>
      <w:r w:rsidR="00A2330A" w:rsidRPr="00927AEE">
        <w:rPr>
          <w:lang w:val="fr-FR"/>
        </w:rPr>
        <w:t>df</w:t>
      </w:r>
      <w:r w:rsidR="00A2330A" w:rsidRPr="00927AEE">
        <w:rPr>
          <w:vertAlign w:val="subscript"/>
          <w:lang w:val="fr-FR"/>
        </w:rPr>
        <w:t>2</w:t>
      </w:r>
      <w:r w:rsidR="00A2330A" w:rsidRPr="00927AEE">
        <w:rPr>
          <w:lang w:val="fr-FR"/>
        </w:rPr>
        <w:t xml:space="preserve"> = </w:t>
      </w:r>
      <w:r w:rsidR="00A2330A" w:rsidRPr="00927AEE">
        <w:rPr>
          <w:lang w:val="fr-FR"/>
        </w:rPr>
        <w:sym w:font="Symbol" w:char="F0A5"/>
      </w:r>
      <w:r w:rsidR="00A2330A" w:rsidRPr="00927AEE">
        <w:rPr>
          <w:lang w:val="fr-FR"/>
        </w:rPr>
        <w:t xml:space="preserve"> est retenu comme une estimation prudente car on suppose que les variétés comparables représentent exactement le nombre infini de variétés comparables possibles pour l</w:t>
      </w:r>
      <w:r w:rsidR="009146EE">
        <w:rPr>
          <w:lang w:val="fr-FR"/>
        </w:rPr>
        <w:t>’</w:t>
      </w:r>
      <w:r w:rsidR="00A2330A" w:rsidRPr="00927AEE">
        <w:rPr>
          <w:lang w:val="fr-FR"/>
        </w:rPr>
        <w:t>espèce dans son ensemble.  C</w:t>
      </w:r>
      <w:r w:rsidR="009146EE">
        <w:rPr>
          <w:lang w:val="fr-FR"/>
        </w:rPr>
        <w:t>’</w:t>
      </w:r>
      <w:r w:rsidR="00A2330A" w:rsidRPr="00927AEE">
        <w:rPr>
          <w:lang w:val="fr-FR"/>
        </w:rPr>
        <w:t xml:space="preserve">est pourquoi </w:t>
      </w:r>
      <w:r w:rsidR="00A2330A" w:rsidRPr="00927AEE">
        <w:rPr>
          <w:highlight w:val="lightGray"/>
          <w:u w:val="single"/>
          <w:lang w:val="fr-FR"/>
        </w:rPr>
        <w:t>1,47</w:t>
      </w:r>
      <w:r w:rsidR="00A2330A" w:rsidRPr="00927AEE">
        <w:rPr>
          <w:lang w:val="fr-FR"/>
        </w:rPr>
        <w:t xml:space="preserve"> est le seuil </w:t>
      </w:r>
      <w:r w:rsidR="00AD5850" w:rsidRPr="00927AEE">
        <w:rPr>
          <w:strike/>
          <w:highlight w:val="lightGray"/>
          <w:lang w:val="fr-FR"/>
        </w:rPr>
        <w:t>limite</w:t>
      </w:r>
      <w:r w:rsidR="00AD5850" w:rsidRPr="00927AEE">
        <w:rPr>
          <w:lang w:val="fr-FR"/>
        </w:rPr>
        <w:t xml:space="preserve"> </w:t>
      </w:r>
      <w:r w:rsidR="00A2330A" w:rsidRPr="00927AEE">
        <w:rPr>
          <w:lang w:val="fr-FR"/>
        </w:rPr>
        <w:t xml:space="preserve">pour les espèces allogames avec 60 mesures par caractère par variété. </w:t>
      </w:r>
      <w:r w:rsidR="00522D2F">
        <w:rPr>
          <w:lang w:val="fr-FR"/>
        </w:rPr>
        <w:t xml:space="preserve"> </w:t>
      </w:r>
      <w:r w:rsidR="00A2330A" w:rsidRPr="00927AEE">
        <w:rPr>
          <w:lang w:val="fr-FR"/>
        </w:rPr>
        <w:t>Lorsque la taille des échantillons est différente, une statistique F différente doit être utilisée pour la df</w:t>
      </w:r>
      <w:r w:rsidR="00A2330A" w:rsidRPr="00927AEE">
        <w:rPr>
          <w:vertAlign w:val="subscript"/>
          <w:lang w:val="fr-FR"/>
        </w:rPr>
        <w:t>1</w:t>
      </w:r>
      <w:r w:rsidR="00A2330A" w:rsidRPr="00927AEE">
        <w:rPr>
          <w:lang w:val="fr-FR"/>
        </w:rPr>
        <w:t>, bien que la</w:t>
      </w:r>
      <w:r w:rsidR="0015333B" w:rsidRPr="00927AEE">
        <w:rPr>
          <w:lang w:val="fr-FR"/>
        </w:rPr>
        <w:t> </w:t>
      </w:r>
      <w:r w:rsidR="00A2330A" w:rsidRPr="00927AEE">
        <w:rPr>
          <w:lang w:val="fr-FR"/>
        </w:rPr>
        <w:t>df</w:t>
      </w:r>
      <w:r w:rsidR="00A2330A" w:rsidRPr="00927AEE">
        <w:rPr>
          <w:vertAlign w:val="subscript"/>
          <w:lang w:val="fr-FR"/>
        </w:rPr>
        <w:t>2</w:t>
      </w:r>
      <w:r w:rsidR="00A2330A" w:rsidRPr="00927AEE">
        <w:rPr>
          <w:lang w:val="fr-FR"/>
        </w:rPr>
        <w:t xml:space="preserve"> doive rester à </w:t>
      </w:r>
      <w:r w:rsidR="00A2330A" w:rsidRPr="00927AEE">
        <w:rPr>
          <w:lang w:val="fr-FR"/>
        </w:rPr>
        <w:sym w:font="Symbol" w:char="F0A5"/>
      </w:r>
      <w:r w:rsidR="00A2330A" w:rsidRPr="00927AEE">
        <w:rPr>
          <w:lang w:val="fr-FR"/>
        </w:rPr>
        <w:t>.</w:t>
      </w:r>
    </w:p>
    <w:p w:rsidR="00AD3D2F" w:rsidRPr="00927AEE" w:rsidRDefault="00AD3D2F" w:rsidP="00AE6EC0">
      <w:pPr>
        <w:rPr>
          <w:lang w:val="fr-FR"/>
        </w:rPr>
      </w:pPr>
    </w:p>
    <w:p w:rsidR="00AD3D2F" w:rsidRPr="00927AEE" w:rsidRDefault="00AD3D2F" w:rsidP="00AE6EC0">
      <w:pPr>
        <w:rPr>
          <w:lang w:val="fr-FR"/>
        </w:rPr>
      </w:pPr>
    </w:p>
    <w:p w:rsidR="00AD3D2F" w:rsidRPr="00927AEE" w:rsidRDefault="00AD3D2F" w:rsidP="00AE6EC0">
      <w:pPr>
        <w:ind w:left="567" w:right="567"/>
        <w:rPr>
          <w:u w:val="single"/>
          <w:lang w:val="fr-FR"/>
        </w:rPr>
      </w:pPr>
      <w:bookmarkStart w:id="198" w:name="_Toc219640862"/>
      <w:bookmarkStart w:id="199" w:name="_Toc270063981"/>
      <w:r w:rsidRPr="00927AEE">
        <w:rPr>
          <w:u w:val="single"/>
          <w:lang w:val="fr-FR"/>
        </w:rPr>
        <w:t>“10.2</w:t>
      </w:r>
      <w:r w:rsidRPr="00927AEE">
        <w:rPr>
          <w:u w:val="single"/>
          <w:lang w:val="fr-FR"/>
        </w:rPr>
        <w:tab/>
      </w:r>
      <w:r w:rsidR="00A2330A" w:rsidRPr="00927AEE">
        <w:rPr>
          <w:u w:val="single"/>
          <w:lang w:val="fr-FR"/>
        </w:rPr>
        <w:t>Seuil</w:t>
      </w:r>
      <w:r w:rsidR="00927AEE" w:rsidRPr="00927AEE">
        <w:rPr>
          <w:highlight w:val="lightGray"/>
          <w:u w:val="single"/>
          <w:lang w:val="fr-FR"/>
        </w:rPr>
        <w:t>s</w:t>
      </w:r>
      <w:r w:rsidR="00A2330A" w:rsidRPr="00927AEE">
        <w:rPr>
          <w:u w:val="single"/>
          <w:lang w:val="fr-FR"/>
        </w:rPr>
        <w:t xml:space="preserve"> </w:t>
      </w:r>
      <w:r w:rsidR="00A2330A" w:rsidRPr="00927AEE">
        <w:rPr>
          <w:strike/>
          <w:highlight w:val="lightGray"/>
          <w:u w:val="single"/>
          <w:lang w:val="fr-FR"/>
        </w:rPr>
        <w:t>limite</w:t>
      </w:r>
      <w:r w:rsidR="00927AEE" w:rsidRPr="00927AEE">
        <w:rPr>
          <w:strike/>
          <w:highlight w:val="lightGray"/>
          <w:u w:val="single"/>
          <w:lang w:val="fr-FR"/>
        </w:rPr>
        <w:t>s</w:t>
      </w:r>
      <w:r w:rsidR="00A2330A" w:rsidRPr="00927AEE">
        <w:rPr>
          <w:u w:val="single"/>
          <w:lang w:val="fr-FR"/>
        </w:rPr>
        <w:t xml:space="preserve"> pour différentes tailles d</w:t>
      </w:r>
      <w:r w:rsidR="009146EE">
        <w:rPr>
          <w:u w:val="single"/>
          <w:lang w:val="fr-FR"/>
        </w:rPr>
        <w:t>’</w:t>
      </w:r>
      <w:r w:rsidR="00A2330A" w:rsidRPr="00927AEE">
        <w:rPr>
          <w:u w:val="single"/>
          <w:lang w:val="fr-FR"/>
        </w:rPr>
        <w:t>échantillon</w:t>
      </w:r>
      <w:bookmarkEnd w:id="198"/>
      <w:bookmarkEnd w:id="199"/>
    </w:p>
    <w:p w:rsidR="00AD3D2F" w:rsidRPr="00927AEE" w:rsidRDefault="00AD3D2F" w:rsidP="00AE6EC0">
      <w:pPr>
        <w:ind w:left="567" w:right="567"/>
        <w:rPr>
          <w:b/>
          <w:bCs/>
          <w:lang w:val="fr-FR"/>
        </w:rPr>
      </w:pPr>
    </w:p>
    <w:p w:rsidR="00E81682" w:rsidRPr="00927AEE" w:rsidRDefault="00AD3D2F" w:rsidP="00AE6EC0">
      <w:pPr>
        <w:ind w:left="567" w:right="567"/>
        <w:rPr>
          <w:lang w:val="fr-FR"/>
        </w:rPr>
      </w:pPr>
      <w:r w:rsidRPr="00927AEE">
        <w:rPr>
          <w:lang w:val="fr-FR"/>
        </w:rPr>
        <w:t>“10.2.1</w:t>
      </w:r>
      <w:r w:rsidRPr="00927AEE">
        <w:rPr>
          <w:lang w:val="fr-FR"/>
        </w:rPr>
        <w:tab/>
      </w:r>
      <w:r w:rsidR="00A2330A" w:rsidRPr="00927AEE">
        <w:rPr>
          <w:lang w:val="fr-FR"/>
        </w:rPr>
        <w:t xml:space="preserve">Différents seuils </w:t>
      </w:r>
      <w:r w:rsidR="00A2330A" w:rsidRPr="00927AEE">
        <w:rPr>
          <w:strike/>
          <w:highlight w:val="lightGray"/>
          <w:lang w:val="fr-FR"/>
        </w:rPr>
        <w:t>limites</w:t>
      </w:r>
      <w:r w:rsidR="00A2330A" w:rsidRPr="00927AEE">
        <w:rPr>
          <w:lang w:val="fr-FR"/>
        </w:rPr>
        <w:t xml:space="preserve"> de F (à P = 0,01) devraient être appliqués pour différentes tailles d</w:t>
      </w:r>
      <w:r w:rsidR="009146EE">
        <w:rPr>
          <w:lang w:val="fr-FR"/>
        </w:rPr>
        <w:t>’</w:t>
      </w:r>
      <w:r w:rsidR="00A2330A" w:rsidRPr="00927AEE">
        <w:rPr>
          <w:lang w:val="fr-FR"/>
        </w:rPr>
        <w:t xml:space="preserve">échantillon de la variété candidate. </w:t>
      </w:r>
      <w:r w:rsidR="00522D2F">
        <w:rPr>
          <w:lang w:val="fr-FR"/>
        </w:rPr>
        <w:t xml:space="preserve"> </w:t>
      </w:r>
      <w:r w:rsidR="00A2330A" w:rsidRPr="00927AEE">
        <w:rPr>
          <w:lang w:val="fr-FR"/>
        </w:rPr>
        <w:t>La df</w:t>
      </w:r>
      <w:r w:rsidR="00A2330A" w:rsidRPr="00927AEE">
        <w:rPr>
          <w:vertAlign w:val="subscript"/>
          <w:lang w:val="fr-FR"/>
        </w:rPr>
        <w:t>1</w:t>
      </w:r>
      <w:r w:rsidR="00A2330A" w:rsidRPr="00927AEE">
        <w:rPr>
          <w:lang w:val="fr-FR"/>
        </w:rPr>
        <w:t xml:space="preserve"> variera en fonction des différentes tailles d</w:t>
      </w:r>
      <w:r w:rsidR="009146EE">
        <w:rPr>
          <w:lang w:val="fr-FR"/>
        </w:rPr>
        <w:t>’</w:t>
      </w:r>
      <w:r w:rsidR="00A2330A" w:rsidRPr="00927AEE">
        <w:rPr>
          <w:lang w:val="fr-FR"/>
        </w:rPr>
        <w:t>échantillon de la variété candidate.  Toutefois, la df</w:t>
      </w:r>
      <w:r w:rsidR="00A2330A" w:rsidRPr="00927AEE">
        <w:rPr>
          <w:vertAlign w:val="subscript"/>
          <w:lang w:val="fr-FR"/>
        </w:rPr>
        <w:t>2</w:t>
      </w:r>
      <w:r w:rsidR="00A2330A" w:rsidRPr="00927AEE">
        <w:rPr>
          <w:lang w:val="fr-FR"/>
        </w:rPr>
        <w:t xml:space="preserve"> sera dans tous les cas </w:t>
      </w:r>
      <w:r w:rsidR="00B77A29">
        <w:rPr>
          <w:lang w:val="fr-FR"/>
        </w:rPr>
        <w:t>considérée</w:t>
      </w:r>
      <w:r w:rsidR="00A2330A" w:rsidRPr="00927AEE">
        <w:rPr>
          <w:lang w:val="fr-FR"/>
        </w:rPr>
        <w:t xml:space="preserve"> comme </w:t>
      </w:r>
      <w:r w:rsidR="00A2330A" w:rsidRPr="00927AEE">
        <w:rPr>
          <w:lang w:val="fr-FR"/>
        </w:rPr>
        <w:sym w:font="Symbol" w:char="F0A5"/>
      </w:r>
      <w:r w:rsidR="00A2330A" w:rsidRPr="00927AEE">
        <w:rPr>
          <w:lang w:val="fr-FR"/>
        </w:rPr>
        <w:t>, pour couvrir l</w:t>
      </w:r>
      <w:r w:rsidR="009146EE">
        <w:rPr>
          <w:lang w:val="fr-FR"/>
        </w:rPr>
        <w:t>’</w:t>
      </w:r>
      <w:r w:rsidR="00A2330A" w:rsidRPr="00927AEE">
        <w:rPr>
          <w:lang w:val="fr-FR"/>
        </w:rPr>
        <w:t xml:space="preserve">éventail tout entier des variétés comparables </w:t>
      </w:r>
      <w:r w:rsidR="00A2330A" w:rsidRPr="00927AEE">
        <w:rPr>
          <w:lang w:val="fr-FR"/>
        </w:rPr>
        <w:lastRenderedPageBreak/>
        <w:t>possibles lorsqu</w:t>
      </w:r>
      <w:r w:rsidR="009146EE">
        <w:rPr>
          <w:lang w:val="fr-FR"/>
        </w:rPr>
        <w:t>’</w:t>
      </w:r>
      <w:r w:rsidR="00A2330A" w:rsidRPr="00927AEE">
        <w:rPr>
          <w:lang w:val="fr-FR"/>
        </w:rPr>
        <w:t xml:space="preserve">il y a un nombre limité de variétés comparables disponibles pour une espèce – ce qui fournira une estimation prudente du seuil. </w:t>
      </w:r>
      <w:r w:rsidR="00522D2F">
        <w:rPr>
          <w:lang w:val="fr-FR"/>
        </w:rPr>
        <w:t xml:space="preserve"> </w:t>
      </w:r>
      <w:r w:rsidR="00A2330A" w:rsidRPr="00927AEE">
        <w:rPr>
          <w:lang w:val="fr-FR"/>
        </w:rPr>
        <w:t>Dans ces conditions et compte tenu des valeurs pertinentes du tableau F, le tableau</w:t>
      </w:r>
      <w:r w:rsidR="00522D2F">
        <w:rPr>
          <w:lang w:val="fr-FR"/>
        </w:rPr>
        <w:t> </w:t>
      </w:r>
      <w:r w:rsidR="00A2330A" w:rsidRPr="00927AEE">
        <w:rPr>
          <w:lang w:val="fr-FR"/>
        </w:rPr>
        <w:t xml:space="preserve">1 montre le seuil </w:t>
      </w:r>
      <w:r w:rsidR="00A2330A" w:rsidRPr="00927AEE">
        <w:rPr>
          <w:strike/>
          <w:highlight w:val="lightGray"/>
          <w:lang w:val="fr-FR"/>
        </w:rPr>
        <w:t>limite</w:t>
      </w:r>
      <w:r w:rsidR="00A2330A" w:rsidRPr="00927AEE">
        <w:rPr>
          <w:lang w:val="fr-FR"/>
        </w:rPr>
        <w:t xml:space="preserve"> qui s</w:t>
      </w:r>
      <w:r w:rsidR="009146EE">
        <w:rPr>
          <w:lang w:val="fr-FR"/>
        </w:rPr>
        <w:t>’</w:t>
      </w:r>
      <w:r w:rsidR="00A2330A" w:rsidRPr="00927AEE">
        <w:rPr>
          <w:lang w:val="fr-FR"/>
        </w:rPr>
        <w:t>appliquerait aux différentes tailles de l</w:t>
      </w:r>
      <w:r w:rsidR="009146EE">
        <w:rPr>
          <w:lang w:val="fr-FR"/>
        </w:rPr>
        <w:t>’</w:t>
      </w:r>
      <w:r w:rsidR="00A2330A" w:rsidRPr="00927AEE">
        <w:rPr>
          <w:lang w:val="fr-FR"/>
        </w:rPr>
        <w:t>échantillon des variétés candidates.  Si les tailles de l</w:t>
      </w:r>
      <w:r w:rsidR="009146EE">
        <w:rPr>
          <w:lang w:val="fr-FR"/>
        </w:rPr>
        <w:t>’</w:t>
      </w:r>
      <w:r w:rsidR="00A2330A" w:rsidRPr="00927AEE">
        <w:rPr>
          <w:lang w:val="fr-FR"/>
        </w:rPr>
        <w:t>échantillon sont différentes de celles du tableau</w:t>
      </w:r>
      <w:r w:rsidR="00522D2F">
        <w:rPr>
          <w:lang w:val="fr-FR"/>
        </w:rPr>
        <w:t> </w:t>
      </w:r>
      <w:r w:rsidR="00A2330A" w:rsidRPr="00927AEE">
        <w:rPr>
          <w:lang w:val="fr-FR"/>
        </w:rPr>
        <w:t xml:space="preserve">1, le seuil </w:t>
      </w:r>
      <w:r w:rsidR="00A2330A" w:rsidRPr="00927AEE">
        <w:rPr>
          <w:strike/>
          <w:highlight w:val="lightGray"/>
          <w:lang w:val="fr-FR"/>
        </w:rPr>
        <w:t>limite</w:t>
      </w:r>
      <w:r w:rsidR="00A2330A" w:rsidRPr="00927AEE">
        <w:rPr>
          <w:lang w:val="fr-FR"/>
        </w:rPr>
        <w:t xml:space="preserve"> correct devrait être utilisé pour la taille exacte</w:t>
      </w:r>
      <w:r w:rsidRPr="00927AEE">
        <w:rPr>
          <w:lang w:val="fr-FR"/>
        </w:rPr>
        <w:t>.</w:t>
      </w:r>
    </w:p>
    <w:p w:rsidR="00AD3D2F" w:rsidRPr="00927AEE" w:rsidRDefault="00AD3D2F" w:rsidP="00AE6EC0">
      <w:pPr>
        <w:rPr>
          <w:lang w:val="fr-FR"/>
        </w:rPr>
      </w:pPr>
    </w:p>
    <w:p w:rsidR="004772E5" w:rsidRPr="00927AEE" w:rsidRDefault="007E6192" w:rsidP="004772E5">
      <w:pPr>
        <w:rPr>
          <w:i/>
          <w:iCs/>
          <w:lang w:val="fr-FR"/>
        </w:rPr>
      </w:pPr>
      <w:r>
        <w:rPr>
          <w:i/>
          <w:iCs/>
          <w:lang w:val="fr-FR"/>
        </w:rPr>
        <w:tab/>
      </w:r>
      <w:r w:rsidR="00AD3D2F" w:rsidRPr="00927AEE">
        <w:rPr>
          <w:i/>
          <w:iCs/>
          <w:lang w:val="fr-FR"/>
        </w:rPr>
        <w:t>“Table</w:t>
      </w:r>
      <w:r w:rsidR="00A2330A" w:rsidRPr="00927AEE">
        <w:rPr>
          <w:i/>
          <w:iCs/>
          <w:lang w:val="fr-FR"/>
        </w:rPr>
        <w:t>au</w:t>
      </w:r>
      <w:r w:rsidR="00522D2F">
        <w:rPr>
          <w:i/>
          <w:iCs/>
          <w:lang w:val="fr-FR"/>
        </w:rPr>
        <w:t> </w:t>
      </w:r>
      <w:r w:rsidR="00AD3D2F" w:rsidRPr="00927AEE">
        <w:rPr>
          <w:i/>
          <w:iCs/>
          <w:lang w:val="fr-FR"/>
        </w:rPr>
        <w:t>1</w:t>
      </w:r>
      <w:r w:rsidR="00522D2F">
        <w:rPr>
          <w:i/>
          <w:iCs/>
          <w:lang w:val="fr-FR"/>
        </w:rPr>
        <w:t> </w:t>
      </w:r>
      <w:r w:rsidR="00AD3D2F" w:rsidRPr="00927AEE">
        <w:rPr>
          <w:i/>
          <w:iCs/>
          <w:lang w:val="fr-FR"/>
        </w:rPr>
        <w:t xml:space="preserve">: </w:t>
      </w:r>
      <w:r w:rsidR="004772E5" w:rsidRPr="00927AEE">
        <w:rPr>
          <w:i/>
          <w:iCs/>
          <w:lang w:val="fr-FR"/>
        </w:rPr>
        <w:t>Seuil</w:t>
      </w:r>
      <w:r w:rsidRPr="007E6192">
        <w:rPr>
          <w:i/>
          <w:iCs/>
          <w:highlight w:val="lightGray"/>
          <w:lang w:val="fr-FR"/>
        </w:rPr>
        <w:t>s</w:t>
      </w:r>
      <w:r w:rsidR="004772E5" w:rsidRPr="00927AEE">
        <w:rPr>
          <w:i/>
          <w:iCs/>
          <w:lang w:val="fr-FR"/>
        </w:rPr>
        <w:t xml:space="preserve"> </w:t>
      </w:r>
      <w:r w:rsidR="006F54B3" w:rsidRPr="007E6192">
        <w:rPr>
          <w:i/>
          <w:strike/>
          <w:highlight w:val="lightGray"/>
          <w:lang w:val="fr-FR"/>
        </w:rPr>
        <w:t>limite</w:t>
      </w:r>
      <w:r w:rsidRPr="007E6192">
        <w:rPr>
          <w:i/>
          <w:strike/>
          <w:highlight w:val="lightGray"/>
          <w:lang w:val="fr-FR"/>
        </w:rPr>
        <w:t>s</w:t>
      </w:r>
      <w:r w:rsidR="006F54B3" w:rsidRPr="00927AEE">
        <w:rPr>
          <w:lang w:val="fr-FR"/>
        </w:rPr>
        <w:t xml:space="preserve"> </w:t>
      </w:r>
      <w:r w:rsidR="004772E5" w:rsidRPr="00927AEE">
        <w:rPr>
          <w:i/>
          <w:iCs/>
          <w:lang w:val="fr-FR"/>
        </w:rPr>
        <w:t>de variance relative pour quelques différentes tailles d</w:t>
      </w:r>
      <w:r w:rsidR="009146EE">
        <w:rPr>
          <w:i/>
          <w:iCs/>
          <w:lang w:val="fr-FR"/>
        </w:rPr>
        <w:t>’</w:t>
      </w:r>
      <w:r w:rsidR="004772E5" w:rsidRPr="00927AEE">
        <w:rPr>
          <w:i/>
          <w:iCs/>
          <w:lang w:val="fr-FR"/>
        </w:rPr>
        <w:t>échantillon</w:t>
      </w:r>
    </w:p>
    <w:p w:rsidR="00AD3D2F" w:rsidRPr="00927AEE" w:rsidRDefault="00AD3D2F" w:rsidP="00AE6EC0">
      <w:pPr>
        <w:ind w:left="567"/>
        <w:rPr>
          <w:i/>
          <w:iCs/>
          <w:lang w:val="fr-FR"/>
        </w:rPr>
      </w:pPr>
    </w:p>
    <w:tbl>
      <w:tblPr>
        <w:tblW w:w="0" w:type="auto"/>
        <w:jc w:val="center"/>
        <w:tblLook w:val="01E0" w:firstRow="1" w:lastRow="1" w:firstColumn="1" w:lastColumn="1" w:noHBand="0" w:noVBand="0"/>
      </w:tblPr>
      <w:tblGrid>
        <w:gridCol w:w="2173"/>
        <w:gridCol w:w="1967"/>
      </w:tblGrid>
      <w:tr w:rsidR="00AD3D2F" w:rsidRPr="00927AEE">
        <w:trPr>
          <w:jc w:val="center"/>
        </w:trPr>
        <w:tc>
          <w:tcPr>
            <w:tcW w:w="2173" w:type="dxa"/>
          </w:tcPr>
          <w:p w:rsidR="00AD3D2F" w:rsidRPr="00927AEE" w:rsidRDefault="004772E5" w:rsidP="0015333B">
            <w:pPr>
              <w:jc w:val="center"/>
              <w:rPr>
                <w:b/>
                <w:bCs/>
                <w:lang w:val="fr-FR"/>
              </w:rPr>
            </w:pPr>
            <w:r w:rsidRPr="00927AEE">
              <w:rPr>
                <w:b/>
                <w:lang w:val="fr-FR"/>
              </w:rPr>
              <w:t>Taille de l</w:t>
            </w:r>
            <w:r w:rsidR="009146EE">
              <w:rPr>
                <w:b/>
                <w:lang w:val="fr-FR"/>
              </w:rPr>
              <w:t>’</w:t>
            </w:r>
            <w:r w:rsidRPr="00927AEE">
              <w:rPr>
                <w:b/>
                <w:lang w:val="fr-FR"/>
              </w:rPr>
              <w:t>échantillon de la</w:t>
            </w:r>
            <w:r w:rsidR="0015333B" w:rsidRPr="00927AEE">
              <w:rPr>
                <w:b/>
                <w:lang w:val="fr-FR"/>
              </w:rPr>
              <w:t> </w:t>
            </w:r>
            <w:r w:rsidRPr="00927AEE">
              <w:rPr>
                <w:b/>
                <w:lang w:val="fr-FR"/>
              </w:rPr>
              <w:t>variété candidat</w:t>
            </w:r>
            <w:r w:rsidR="00AD3D2F" w:rsidRPr="00927AEE">
              <w:rPr>
                <w:b/>
                <w:bCs/>
                <w:lang w:val="fr-FR"/>
              </w:rPr>
              <w:t>e</w:t>
            </w:r>
          </w:p>
        </w:tc>
        <w:tc>
          <w:tcPr>
            <w:tcW w:w="1967" w:type="dxa"/>
          </w:tcPr>
          <w:p w:rsidR="00AD3D2F" w:rsidRPr="00927AEE" w:rsidRDefault="004772E5" w:rsidP="007E6192">
            <w:pPr>
              <w:jc w:val="center"/>
              <w:rPr>
                <w:b/>
                <w:bCs/>
                <w:lang w:val="fr-FR"/>
              </w:rPr>
            </w:pPr>
            <w:r w:rsidRPr="00927AEE">
              <w:rPr>
                <w:b/>
                <w:lang w:val="fr-FR"/>
              </w:rPr>
              <w:t>Seuil</w:t>
            </w:r>
            <w:r w:rsidR="007E6192" w:rsidRPr="007E6192">
              <w:rPr>
                <w:b/>
                <w:highlight w:val="lightGray"/>
                <w:lang w:val="fr-FR"/>
              </w:rPr>
              <w:t>s</w:t>
            </w:r>
            <w:r w:rsidRPr="00927AEE">
              <w:rPr>
                <w:b/>
                <w:lang w:val="fr-FR"/>
              </w:rPr>
              <w:t xml:space="preserve"> </w:t>
            </w:r>
            <w:r w:rsidR="006F54B3" w:rsidRPr="00927AEE">
              <w:rPr>
                <w:strike/>
                <w:highlight w:val="lightGray"/>
                <w:lang w:val="fr-FR"/>
              </w:rPr>
              <w:t>l</w:t>
            </w:r>
            <w:r w:rsidR="006F54B3" w:rsidRPr="00927AEE">
              <w:rPr>
                <w:b/>
                <w:strike/>
                <w:highlight w:val="lightGray"/>
                <w:lang w:val="fr-FR"/>
              </w:rPr>
              <w:t>imit</w:t>
            </w:r>
            <w:r w:rsidR="007E6192">
              <w:rPr>
                <w:b/>
                <w:strike/>
                <w:highlight w:val="lightGray"/>
                <w:lang w:val="fr-FR"/>
              </w:rPr>
              <w:t>es</w:t>
            </w:r>
            <w:r w:rsidR="006F54B3" w:rsidRPr="00927AEE">
              <w:rPr>
                <w:lang w:val="fr-FR"/>
              </w:rPr>
              <w:t xml:space="preserve"> </w:t>
            </w:r>
            <w:r w:rsidRPr="00927AEE">
              <w:rPr>
                <w:b/>
                <w:lang w:val="fr-FR"/>
              </w:rPr>
              <w:t>de variance relative</w:t>
            </w:r>
            <w:r w:rsidRPr="00927AEE">
              <w:rPr>
                <w:b/>
                <w:bCs/>
                <w:lang w:val="fr-FR"/>
              </w:rPr>
              <w:t xml:space="preserve"> </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30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1,70</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40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1,59</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50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1,53</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60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1,47</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80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1,41</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100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1,36</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150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1,29</w:t>
            </w:r>
          </w:p>
        </w:tc>
      </w:tr>
      <w:tr w:rsidR="004772E5" w:rsidRPr="00927AEE">
        <w:trPr>
          <w:jc w:val="center"/>
        </w:trPr>
        <w:tc>
          <w:tcPr>
            <w:tcW w:w="2173" w:type="dxa"/>
          </w:tcPr>
          <w:p w:rsidR="004772E5" w:rsidRPr="00927AEE" w:rsidRDefault="004772E5" w:rsidP="009F67F8">
            <w:pPr>
              <w:jc w:val="center"/>
              <w:rPr>
                <w:lang w:val="fr-FR"/>
              </w:rPr>
            </w:pPr>
            <w:r w:rsidRPr="00927AEE">
              <w:rPr>
                <w:lang w:val="fr-FR"/>
              </w:rPr>
              <w:t>200</w:t>
            </w:r>
          </w:p>
        </w:tc>
        <w:tc>
          <w:tcPr>
            <w:tcW w:w="1967" w:type="dxa"/>
          </w:tcPr>
          <w:p w:rsidR="004772E5" w:rsidRPr="00927AEE" w:rsidRDefault="004772E5" w:rsidP="0054108C">
            <w:pPr>
              <w:jc w:val="center"/>
              <w:rPr>
                <w:highlight w:val="lightGray"/>
                <w:u w:val="single"/>
                <w:lang w:val="fr-FR"/>
              </w:rPr>
            </w:pPr>
            <w:r w:rsidRPr="00927AEE">
              <w:rPr>
                <w:highlight w:val="lightGray"/>
                <w:u w:val="single"/>
                <w:lang w:val="fr-FR"/>
              </w:rPr>
              <w:t>1,25</w:t>
            </w:r>
          </w:p>
        </w:tc>
      </w:tr>
    </w:tbl>
    <w:p w:rsidR="00E81682" w:rsidRPr="00927AEE" w:rsidRDefault="00AD3D2F" w:rsidP="00AE6EC0">
      <w:pPr>
        <w:rPr>
          <w:sz w:val="16"/>
          <w:szCs w:val="16"/>
          <w:lang w:val="fr-FR"/>
        </w:rPr>
      </w:pPr>
      <w:r w:rsidRPr="00927AEE">
        <w:rPr>
          <w:lang w:val="fr-FR"/>
        </w:rPr>
        <w:tab/>
      </w:r>
      <w:r w:rsidRPr="00927AEE">
        <w:rPr>
          <w:lang w:val="fr-FR"/>
        </w:rPr>
        <w:tab/>
      </w:r>
      <w:r w:rsidR="004772E5" w:rsidRPr="00927AEE">
        <w:rPr>
          <w:sz w:val="16"/>
          <w:szCs w:val="16"/>
          <w:lang w:val="fr-FR"/>
        </w:rPr>
        <w:t>Source</w:t>
      </w:r>
      <w:r w:rsidR="00522D2F">
        <w:rPr>
          <w:sz w:val="16"/>
          <w:szCs w:val="16"/>
          <w:lang w:val="fr-FR"/>
        </w:rPr>
        <w:t> </w:t>
      </w:r>
      <w:r w:rsidR="004772E5" w:rsidRPr="00927AEE">
        <w:rPr>
          <w:sz w:val="16"/>
          <w:szCs w:val="16"/>
          <w:lang w:val="fr-FR"/>
        </w:rPr>
        <w:t>: Tableau de F publié dans “Tables for Statisticians” Barnes and Noble, Inc.</w:t>
      </w:r>
      <w:r w:rsidRPr="00927AEE">
        <w:rPr>
          <w:sz w:val="16"/>
          <w:szCs w:val="16"/>
          <w:lang w:val="fr-FR"/>
        </w:rPr>
        <w:t xml:space="preserve"> New York</w:t>
      </w:r>
    </w:p>
    <w:p w:rsidR="00AD3D2F" w:rsidRPr="00927AEE" w:rsidRDefault="00AD3D2F" w:rsidP="00AE6EC0">
      <w:pPr>
        <w:rPr>
          <w:sz w:val="16"/>
          <w:szCs w:val="16"/>
          <w:lang w:val="fr-FR"/>
        </w:rPr>
      </w:pPr>
    </w:p>
    <w:p w:rsidR="00AD3D2F" w:rsidRPr="00927AEE" w:rsidRDefault="00AD3D2F" w:rsidP="00AE6EC0">
      <w:pPr>
        <w:ind w:left="567" w:right="567"/>
        <w:rPr>
          <w:lang w:val="fr-FR"/>
        </w:rPr>
      </w:pPr>
      <w:r w:rsidRPr="00927AEE">
        <w:rPr>
          <w:lang w:val="fr-FR"/>
        </w:rPr>
        <w:t>“10.2.2</w:t>
      </w:r>
      <w:r w:rsidRPr="00927AEE">
        <w:rPr>
          <w:lang w:val="fr-FR"/>
        </w:rPr>
        <w:tab/>
      </w:r>
      <w:r w:rsidR="004772E5" w:rsidRPr="00927AEE">
        <w:rPr>
          <w:lang w:val="fr-FR"/>
        </w:rPr>
        <w:t>S</w:t>
      </w:r>
      <w:r w:rsidR="009146EE">
        <w:rPr>
          <w:lang w:val="fr-FR"/>
        </w:rPr>
        <w:t>’</w:t>
      </w:r>
      <w:r w:rsidR="004772E5" w:rsidRPr="00927AEE">
        <w:rPr>
          <w:lang w:val="fr-FR"/>
        </w:rPr>
        <w:t>agissant de la taille d</w:t>
      </w:r>
      <w:r w:rsidR="009146EE">
        <w:rPr>
          <w:lang w:val="fr-FR"/>
        </w:rPr>
        <w:t>’</w:t>
      </w:r>
      <w:r w:rsidR="004772E5" w:rsidRPr="00927AEE">
        <w:rPr>
          <w:lang w:val="fr-FR"/>
        </w:rPr>
        <w:t xml:space="preserve">un échantillon donnée, si la variance relative dépasse le seuil </w:t>
      </w:r>
      <w:r w:rsidR="004772E5" w:rsidRPr="00927AEE">
        <w:rPr>
          <w:strike/>
          <w:highlight w:val="lightGray"/>
          <w:lang w:val="fr-FR"/>
        </w:rPr>
        <w:t>limite</w:t>
      </w:r>
      <w:r w:rsidR="004772E5" w:rsidRPr="00927AEE">
        <w:rPr>
          <w:lang w:val="fr-FR"/>
        </w:rPr>
        <w:t>, la variété candidate sera réputée être non homogène pour ce</w:t>
      </w:r>
      <w:r w:rsidR="0015333B" w:rsidRPr="00927AEE">
        <w:rPr>
          <w:lang w:val="fr-FR"/>
        </w:rPr>
        <w:t> </w:t>
      </w:r>
      <w:r w:rsidR="004772E5" w:rsidRPr="00927AEE">
        <w:rPr>
          <w:lang w:val="fr-FR"/>
        </w:rPr>
        <w:t>caractère</w:t>
      </w:r>
      <w:r w:rsidRPr="00927AEE">
        <w:rPr>
          <w:lang w:val="fr-FR"/>
        </w:rPr>
        <w:t>.</w:t>
      </w:r>
    </w:p>
    <w:p w:rsidR="00AD3D2F" w:rsidRPr="00927AEE" w:rsidRDefault="00AD3D2F" w:rsidP="00AE6EC0">
      <w:pPr>
        <w:ind w:left="567" w:right="567"/>
        <w:rPr>
          <w:u w:val="single"/>
          <w:lang w:val="fr-FR"/>
        </w:rPr>
      </w:pPr>
      <w:bookmarkStart w:id="200" w:name="_Toc219640863"/>
      <w:bookmarkStart w:id="201" w:name="_Toc270063982"/>
    </w:p>
    <w:p w:rsidR="00AD3D2F" w:rsidRPr="00927AEE" w:rsidRDefault="00AD3D2F" w:rsidP="00AE6EC0">
      <w:pPr>
        <w:ind w:left="567" w:right="567"/>
        <w:rPr>
          <w:u w:val="single"/>
          <w:lang w:val="fr-FR"/>
        </w:rPr>
      </w:pPr>
      <w:r w:rsidRPr="00927AEE">
        <w:rPr>
          <w:u w:val="single"/>
          <w:lang w:val="fr-FR"/>
        </w:rPr>
        <w:t>“10.3</w:t>
      </w:r>
      <w:r w:rsidRPr="00927AEE">
        <w:rPr>
          <w:u w:val="single"/>
          <w:lang w:val="fr-FR"/>
        </w:rPr>
        <w:tab/>
      </w:r>
      <w:r w:rsidR="004772E5" w:rsidRPr="00927AEE">
        <w:rPr>
          <w:u w:val="single"/>
          <w:lang w:val="fr-FR"/>
        </w:rPr>
        <w:t>Le test de variance relative dans la pratique</w:t>
      </w:r>
      <w:bookmarkEnd w:id="200"/>
      <w:bookmarkEnd w:id="201"/>
    </w:p>
    <w:p w:rsidR="00AD3D2F" w:rsidRPr="00927AEE" w:rsidRDefault="00AD3D2F" w:rsidP="00AE6EC0">
      <w:pPr>
        <w:ind w:left="567" w:right="567"/>
        <w:rPr>
          <w:lang w:val="fr-FR"/>
        </w:rPr>
      </w:pPr>
    </w:p>
    <w:p w:rsidR="00E81682" w:rsidRPr="00927AEE" w:rsidRDefault="00AD3D2F" w:rsidP="00AE6EC0">
      <w:pPr>
        <w:ind w:left="567" w:right="567"/>
        <w:rPr>
          <w:lang w:val="fr-FR"/>
        </w:rPr>
      </w:pPr>
      <w:r w:rsidRPr="00927AEE">
        <w:rPr>
          <w:lang w:val="fr-FR"/>
        </w:rPr>
        <w:t>“10.3.1</w:t>
      </w:r>
      <w:r w:rsidRPr="00927AEE">
        <w:rPr>
          <w:lang w:val="fr-FR"/>
        </w:rPr>
        <w:tab/>
      </w:r>
      <w:r w:rsidR="004772E5" w:rsidRPr="00927AEE">
        <w:rPr>
          <w:lang w:val="fr-FR"/>
        </w:rPr>
        <w:t>Lorsque la variance relative calculée est inférieure à la valeur tabulée de la statistique F présentée dans le tableau</w:t>
      </w:r>
      <w:r w:rsidR="00522D2F">
        <w:rPr>
          <w:lang w:val="fr-FR"/>
        </w:rPr>
        <w:t> </w:t>
      </w:r>
      <w:r w:rsidR="004772E5" w:rsidRPr="00927AEE">
        <w:rPr>
          <w:lang w:val="fr-FR"/>
        </w:rPr>
        <w:t>1, pour la taille de l</w:t>
      </w:r>
      <w:r w:rsidR="009146EE">
        <w:rPr>
          <w:lang w:val="fr-FR"/>
        </w:rPr>
        <w:t>’</w:t>
      </w:r>
      <w:r w:rsidR="004772E5" w:rsidRPr="00927AEE">
        <w:rPr>
          <w:lang w:val="fr-FR"/>
        </w:rPr>
        <w:t>échantillon pertinente, il est alors raisonnable de supposer que les variances sont égales et que la variété candidate est homogène dans le cas de ce caractère particulier.  Si la variance relative calculée est supérieure à la valeur tabulée de F, l</w:t>
      </w:r>
      <w:r w:rsidR="009146EE">
        <w:rPr>
          <w:lang w:val="fr-FR"/>
        </w:rPr>
        <w:t>’</w:t>
      </w:r>
      <w:r w:rsidR="004772E5" w:rsidRPr="00927AEE">
        <w:rPr>
          <w:lang w:val="fr-FR"/>
        </w:rPr>
        <w:t>hypothèse nulle selon laquelle les variétés ont des variances égales, est alors rejetée.  La variété candidate serait réputée avoir une variance plus élevée que les variétés comparables pour ce caractère et elle ne répondrait en conséquence pas aux critères d</w:t>
      </w:r>
      <w:r w:rsidR="009146EE">
        <w:rPr>
          <w:lang w:val="fr-FR"/>
        </w:rPr>
        <w:t>’</w:t>
      </w:r>
      <w:r w:rsidR="004772E5" w:rsidRPr="00927AEE">
        <w:rPr>
          <w:lang w:val="fr-FR"/>
        </w:rPr>
        <w:t>homogénéité</w:t>
      </w:r>
      <w:r w:rsidRPr="00927AEE">
        <w:rPr>
          <w:lang w:val="fr-FR"/>
        </w:rPr>
        <w:t>.</w:t>
      </w:r>
    </w:p>
    <w:p w:rsidR="00AD3D2F" w:rsidRPr="00927AEE" w:rsidRDefault="00AD3D2F" w:rsidP="00AE6EC0">
      <w:pPr>
        <w:ind w:left="567" w:right="567"/>
        <w:rPr>
          <w:lang w:val="fr-FR"/>
        </w:rPr>
      </w:pPr>
    </w:p>
    <w:p w:rsidR="00AD3D2F" w:rsidRPr="00927AEE" w:rsidRDefault="00AD3D2F" w:rsidP="0021576D">
      <w:pPr>
        <w:ind w:firstLine="567"/>
        <w:rPr>
          <w:b/>
          <w:bCs/>
          <w:u w:val="single"/>
          <w:lang w:val="fr-FR"/>
        </w:rPr>
      </w:pPr>
      <w:bookmarkStart w:id="202" w:name="_Toc219640864"/>
      <w:bookmarkStart w:id="203" w:name="_Toc270063983"/>
      <w:r w:rsidRPr="00927AEE">
        <w:rPr>
          <w:u w:val="single"/>
          <w:lang w:val="fr-FR"/>
        </w:rPr>
        <w:t>“10.4</w:t>
      </w:r>
      <w:r w:rsidRPr="00927AEE">
        <w:rPr>
          <w:u w:val="single"/>
          <w:lang w:val="fr-FR"/>
        </w:rPr>
        <w:tab/>
      </w:r>
      <w:r w:rsidR="004772E5" w:rsidRPr="00927AEE">
        <w:rPr>
          <w:u w:val="single"/>
          <w:lang w:val="fr-FR"/>
        </w:rPr>
        <w:t>Exemple de la méthode de variance relative</w:t>
      </w:r>
      <w:bookmarkEnd w:id="202"/>
      <w:bookmarkEnd w:id="203"/>
    </w:p>
    <w:p w:rsidR="004772E5" w:rsidRPr="00927AEE" w:rsidRDefault="004772E5" w:rsidP="004772E5">
      <w:pPr>
        <w:rPr>
          <w:b/>
          <w:bCs/>
          <w:u w:val="single"/>
          <w:lang w:val="fr-FR"/>
        </w:rPr>
      </w:pPr>
    </w:p>
    <w:p w:rsidR="00E81682" w:rsidRPr="00927AEE" w:rsidRDefault="00AD3D2F" w:rsidP="00AE6EC0">
      <w:pPr>
        <w:ind w:left="567" w:right="567"/>
        <w:rPr>
          <w:i/>
          <w:iCs/>
          <w:lang w:val="fr-FR"/>
        </w:rPr>
      </w:pPr>
      <w:r w:rsidRPr="00927AEE">
        <w:rPr>
          <w:i/>
          <w:iCs/>
          <w:lang w:val="fr-FR"/>
        </w:rPr>
        <w:t>“Ex</w:t>
      </w:r>
      <w:r w:rsidR="004772E5" w:rsidRPr="00927AEE">
        <w:rPr>
          <w:i/>
          <w:iCs/>
          <w:lang w:val="fr-FR"/>
        </w:rPr>
        <w:t>e</w:t>
      </w:r>
      <w:r w:rsidRPr="00927AEE">
        <w:rPr>
          <w:i/>
          <w:iCs/>
          <w:lang w:val="fr-FR"/>
        </w:rPr>
        <w:t>mple</w:t>
      </w:r>
    </w:p>
    <w:p w:rsidR="00AD3D2F" w:rsidRPr="00927AEE" w:rsidRDefault="00AD3D2F" w:rsidP="00AE6EC0">
      <w:pPr>
        <w:ind w:left="567" w:right="567"/>
        <w:rPr>
          <w:lang w:val="fr-FR"/>
        </w:rPr>
      </w:pPr>
    </w:p>
    <w:p w:rsidR="004772E5" w:rsidRPr="00927AEE" w:rsidRDefault="0015333B" w:rsidP="0021576D">
      <w:pPr>
        <w:ind w:left="567"/>
        <w:rPr>
          <w:lang w:val="fr-FR"/>
        </w:rPr>
      </w:pPr>
      <w:r w:rsidRPr="00927AEE">
        <w:rPr>
          <w:lang w:val="fr-FR"/>
        </w:rPr>
        <w:t>“10.4.1</w:t>
      </w:r>
      <w:r w:rsidRPr="00927AEE">
        <w:rPr>
          <w:lang w:val="fr-FR"/>
        </w:rPr>
        <w:tab/>
      </w:r>
      <w:r w:rsidR="004772E5" w:rsidRPr="00927AEE">
        <w:rPr>
          <w:lang w:val="fr-FR"/>
        </w:rPr>
        <w:t>Dans un essai DHS, une variété candidate allogame a été mise en culture conjointement avec un nombre de variétés qui représentent le niveau requis d</w:t>
      </w:r>
      <w:r w:rsidR="009146EE">
        <w:rPr>
          <w:lang w:val="fr-FR"/>
        </w:rPr>
        <w:t>’</w:t>
      </w:r>
      <w:r w:rsidR="004772E5" w:rsidRPr="00927AEE">
        <w:rPr>
          <w:lang w:val="fr-FR"/>
        </w:rPr>
        <w:t>homogénéité pour tous les caractères pertinents.  Afin d</w:t>
      </w:r>
      <w:r w:rsidR="009146EE">
        <w:rPr>
          <w:lang w:val="fr-FR"/>
        </w:rPr>
        <w:t>’</w:t>
      </w:r>
      <w:r w:rsidR="004772E5" w:rsidRPr="00927AEE">
        <w:rPr>
          <w:lang w:val="fr-FR"/>
        </w:rPr>
        <w:t>illustrer le calcul de la variance relative, il est présenté un exemple avec quatre</w:t>
      </w:r>
      <w:r w:rsidR="00522D2F">
        <w:rPr>
          <w:lang w:val="fr-FR"/>
        </w:rPr>
        <w:t> </w:t>
      </w:r>
      <w:r w:rsidR="004772E5" w:rsidRPr="00927AEE">
        <w:rPr>
          <w:lang w:val="fr-FR"/>
        </w:rPr>
        <w:t>variétés comparables.  Les données de variance sur les mesures de hauteur des plantes pour les cinq</w:t>
      </w:r>
      <w:r w:rsidR="00522D2F">
        <w:rPr>
          <w:lang w:val="fr-FR"/>
        </w:rPr>
        <w:t> </w:t>
      </w:r>
      <w:r w:rsidR="004772E5" w:rsidRPr="00927AEE">
        <w:rPr>
          <w:lang w:val="fr-FR"/>
        </w:rPr>
        <w:t>variétés sont présentées dans le tableau</w:t>
      </w:r>
      <w:r w:rsidR="00522D2F">
        <w:rPr>
          <w:lang w:val="fr-FR"/>
        </w:rPr>
        <w:t> </w:t>
      </w:r>
      <w:r w:rsidR="004772E5" w:rsidRPr="00927AEE">
        <w:rPr>
          <w:lang w:val="fr-FR"/>
        </w:rPr>
        <w:t>2.  Pour chaque variété, on a effectué les mesures de hauteur sur 60 plantes.</w:t>
      </w:r>
    </w:p>
    <w:p w:rsidR="004772E5" w:rsidRPr="00927AEE" w:rsidRDefault="004772E5" w:rsidP="004772E5">
      <w:pPr>
        <w:rPr>
          <w:lang w:val="fr-FR"/>
        </w:rPr>
      </w:pPr>
    </w:p>
    <w:p w:rsidR="0015333B" w:rsidRPr="00927AEE" w:rsidRDefault="004772E5" w:rsidP="007E6192">
      <w:pPr>
        <w:tabs>
          <w:tab w:val="left" w:pos="1134"/>
          <w:tab w:val="left" w:pos="1701"/>
        </w:tabs>
        <w:ind w:left="567"/>
        <w:rPr>
          <w:i/>
          <w:iCs/>
          <w:lang w:val="fr-FR"/>
        </w:rPr>
      </w:pPr>
      <w:r w:rsidRPr="00927AEE">
        <w:rPr>
          <w:i/>
          <w:iCs/>
          <w:lang w:val="fr-FR"/>
        </w:rPr>
        <w:t>Tableau</w:t>
      </w:r>
      <w:r w:rsidR="00522D2F">
        <w:rPr>
          <w:i/>
          <w:iCs/>
          <w:lang w:val="fr-FR"/>
        </w:rPr>
        <w:t> </w:t>
      </w:r>
      <w:r w:rsidRPr="00927AEE">
        <w:rPr>
          <w:i/>
          <w:iCs/>
          <w:lang w:val="fr-FR"/>
        </w:rPr>
        <w:t>2</w:t>
      </w:r>
      <w:r w:rsidR="00522D2F">
        <w:rPr>
          <w:i/>
          <w:iCs/>
          <w:lang w:val="fr-FR"/>
        </w:rPr>
        <w:t> </w:t>
      </w:r>
      <w:r w:rsidRPr="00927AEE">
        <w:rPr>
          <w:i/>
          <w:iCs/>
          <w:lang w:val="fr-FR"/>
        </w:rPr>
        <w:t>: Variances de variétés candidates et comparables pour les données</w:t>
      </w:r>
    </w:p>
    <w:p w:rsidR="004772E5" w:rsidRPr="00927AEE" w:rsidRDefault="0015333B" w:rsidP="0015333B">
      <w:pPr>
        <w:tabs>
          <w:tab w:val="left" w:pos="1134"/>
          <w:tab w:val="left" w:pos="1701"/>
        </w:tabs>
        <w:rPr>
          <w:i/>
          <w:iCs/>
          <w:lang w:val="fr-FR"/>
        </w:rPr>
      </w:pPr>
      <w:r w:rsidRPr="00927AEE">
        <w:rPr>
          <w:i/>
          <w:iCs/>
          <w:lang w:val="fr-FR"/>
        </w:rPr>
        <w:tab/>
      </w:r>
      <w:r w:rsidR="007E6192">
        <w:rPr>
          <w:i/>
          <w:iCs/>
          <w:lang w:val="fr-FR"/>
        </w:rPr>
        <w:tab/>
      </w:r>
      <w:r w:rsidR="004772E5" w:rsidRPr="00927AEE">
        <w:rPr>
          <w:i/>
          <w:iCs/>
          <w:lang w:val="fr-FR"/>
        </w:rPr>
        <w:t>sur la hauteur des plantes</w:t>
      </w:r>
    </w:p>
    <w:p w:rsidR="0015333B" w:rsidRPr="00927AEE" w:rsidRDefault="0015333B" w:rsidP="0015333B">
      <w:pPr>
        <w:tabs>
          <w:tab w:val="left" w:pos="1134"/>
          <w:tab w:val="left" w:pos="1701"/>
        </w:tabs>
        <w:rPr>
          <w:i/>
          <w:iCs/>
          <w:lang w:val="fr-FR"/>
        </w:rPr>
      </w:pPr>
    </w:p>
    <w:tbl>
      <w:tblPr>
        <w:tblW w:w="0" w:type="auto"/>
        <w:tblLook w:val="01E0" w:firstRow="1" w:lastRow="1" w:firstColumn="1" w:lastColumn="1" w:noHBand="0" w:noVBand="0"/>
      </w:tblPr>
      <w:tblGrid>
        <w:gridCol w:w="1418"/>
        <w:gridCol w:w="1842"/>
        <w:gridCol w:w="1843"/>
        <w:gridCol w:w="1843"/>
        <w:gridCol w:w="1843"/>
      </w:tblGrid>
      <w:tr w:rsidR="004772E5" w:rsidRPr="00927AEE">
        <w:tc>
          <w:tcPr>
            <w:tcW w:w="1418" w:type="dxa"/>
          </w:tcPr>
          <w:p w:rsidR="004772E5" w:rsidRPr="00927AEE" w:rsidRDefault="004772E5" w:rsidP="0054108C">
            <w:pPr>
              <w:jc w:val="center"/>
              <w:rPr>
                <w:lang w:val="fr-FR"/>
              </w:rPr>
            </w:pPr>
            <w:r w:rsidRPr="00927AEE">
              <w:rPr>
                <w:lang w:val="fr-FR"/>
              </w:rPr>
              <w:t>Variété candidate</w:t>
            </w:r>
          </w:p>
        </w:tc>
        <w:tc>
          <w:tcPr>
            <w:tcW w:w="1842" w:type="dxa"/>
          </w:tcPr>
          <w:p w:rsidR="004772E5" w:rsidRPr="00927AEE" w:rsidRDefault="004772E5" w:rsidP="0054108C">
            <w:pPr>
              <w:jc w:val="center"/>
              <w:rPr>
                <w:lang w:val="fr-FR"/>
              </w:rPr>
            </w:pPr>
            <w:r w:rsidRPr="00927AEE">
              <w:rPr>
                <w:lang w:val="fr-FR"/>
              </w:rPr>
              <w:t>Variété comparable 1</w:t>
            </w:r>
          </w:p>
        </w:tc>
        <w:tc>
          <w:tcPr>
            <w:tcW w:w="1843" w:type="dxa"/>
          </w:tcPr>
          <w:p w:rsidR="004772E5" w:rsidRPr="00927AEE" w:rsidRDefault="004772E5" w:rsidP="0054108C">
            <w:pPr>
              <w:jc w:val="center"/>
              <w:rPr>
                <w:lang w:val="fr-FR"/>
              </w:rPr>
            </w:pPr>
            <w:r w:rsidRPr="00927AEE">
              <w:rPr>
                <w:lang w:val="fr-FR"/>
              </w:rPr>
              <w:t>Variété comparable 2</w:t>
            </w:r>
          </w:p>
        </w:tc>
        <w:tc>
          <w:tcPr>
            <w:tcW w:w="1843" w:type="dxa"/>
          </w:tcPr>
          <w:p w:rsidR="004772E5" w:rsidRPr="00927AEE" w:rsidRDefault="004772E5" w:rsidP="0054108C">
            <w:pPr>
              <w:jc w:val="center"/>
              <w:rPr>
                <w:lang w:val="fr-FR"/>
              </w:rPr>
            </w:pPr>
            <w:r w:rsidRPr="00927AEE">
              <w:rPr>
                <w:lang w:val="fr-FR"/>
              </w:rPr>
              <w:t>Variété comparable 3</w:t>
            </w:r>
          </w:p>
        </w:tc>
        <w:tc>
          <w:tcPr>
            <w:tcW w:w="1843" w:type="dxa"/>
          </w:tcPr>
          <w:p w:rsidR="004772E5" w:rsidRPr="00927AEE" w:rsidRDefault="004772E5" w:rsidP="0054108C">
            <w:pPr>
              <w:jc w:val="center"/>
              <w:rPr>
                <w:lang w:val="fr-FR"/>
              </w:rPr>
            </w:pPr>
            <w:r w:rsidRPr="00927AEE">
              <w:rPr>
                <w:lang w:val="fr-FR"/>
              </w:rPr>
              <w:t>Variété comparable 4</w:t>
            </w:r>
          </w:p>
        </w:tc>
      </w:tr>
      <w:tr w:rsidR="004772E5" w:rsidRPr="00927AEE">
        <w:tc>
          <w:tcPr>
            <w:tcW w:w="1418" w:type="dxa"/>
          </w:tcPr>
          <w:p w:rsidR="004772E5" w:rsidRPr="00927AEE" w:rsidRDefault="004772E5" w:rsidP="0054108C">
            <w:pPr>
              <w:jc w:val="center"/>
              <w:rPr>
                <w:lang w:val="fr-FR"/>
              </w:rPr>
            </w:pPr>
            <w:r w:rsidRPr="00927AEE">
              <w:rPr>
                <w:lang w:val="fr-FR"/>
              </w:rPr>
              <w:t>5,6</w:t>
            </w:r>
          </w:p>
        </w:tc>
        <w:tc>
          <w:tcPr>
            <w:tcW w:w="1842" w:type="dxa"/>
          </w:tcPr>
          <w:p w:rsidR="004772E5" w:rsidRPr="00927AEE" w:rsidRDefault="004772E5" w:rsidP="0054108C">
            <w:pPr>
              <w:jc w:val="center"/>
              <w:rPr>
                <w:lang w:val="fr-FR"/>
              </w:rPr>
            </w:pPr>
            <w:r w:rsidRPr="00927AEE">
              <w:rPr>
                <w:lang w:val="fr-FR"/>
              </w:rPr>
              <w:t>7,8</w:t>
            </w:r>
          </w:p>
        </w:tc>
        <w:tc>
          <w:tcPr>
            <w:tcW w:w="1843" w:type="dxa"/>
          </w:tcPr>
          <w:p w:rsidR="004772E5" w:rsidRPr="00927AEE" w:rsidRDefault="004772E5" w:rsidP="0054108C">
            <w:pPr>
              <w:jc w:val="center"/>
              <w:rPr>
                <w:lang w:val="fr-FR"/>
              </w:rPr>
            </w:pPr>
            <w:r w:rsidRPr="00927AEE">
              <w:rPr>
                <w:lang w:val="fr-FR"/>
              </w:rPr>
              <w:t>4,5</w:t>
            </w:r>
          </w:p>
        </w:tc>
        <w:tc>
          <w:tcPr>
            <w:tcW w:w="1843" w:type="dxa"/>
          </w:tcPr>
          <w:p w:rsidR="004772E5" w:rsidRPr="00927AEE" w:rsidRDefault="004772E5" w:rsidP="0054108C">
            <w:pPr>
              <w:jc w:val="center"/>
              <w:rPr>
                <w:lang w:val="fr-FR"/>
              </w:rPr>
            </w:pPr>
            <w:r w:rsidRPr="00927AEE">
              <w:rPr>
                <w:lang w:val="fr-FR"/>
              </w:rPr>
              <w:t>3,2</w:t>
            </w:r>
          </w:p>
        </w:tc>
        <w:tc>
          <w:tcPr>
            <w:tcW w:w="1843" w:type="dxa"/>
          </w:tcPr>
          <w:p w:rsidR="004772E5" w:rsidRPr="00927AEE" w:rsidRDefault="004772E5" w:rsidP="0054108C">
            <w:pPr>
              <w:jc w:val="center"/>
              <w:rPr>
                <w:lang w:val="fr-FR"/>
              </w:rPr>
            </w:pPr>
            <w:r w:rsidRPr="00927AEE">
              <w:rPr>
                <w:lang w:val="fr-FR"/>
              </w:rPr>
              <w:t>5,8</w:t>
            </w:r>
          </w:p>
        </w:tc>
      </w:tr>
    </w:tbl>
    <w:p w:rsidR="00AD3D2F" w:rsidRPr="00927AEE" w:rsidRDefault="00AD3D2F" w:rsidP="00AE6EC0">
      <w:pPr>
        <w:rPr>
          <w:lang w:val="fr-FR"/>
        </w:rPr>
      </w:pPr>
    </w:p>
    <w:p w:rsidR="00E81682" w:rsidRPr="00927AEE" w:rsidRDefault="00AD3D2F" w:rsidP="00AE6EC0">
      <w:pPr>
        <w:ind w:left="567" w:right="567"/>
        <w:rPr>
          <w:lang w:val="fr-FR"/>
        </w:rPr>
      </w:pPr>
      <w:r w:rsidRPr="00927AEE">
        <w:rPr>
          <w:lang w:val="fr-FR"/>
        </w:rPr>
        <w:t>“10.4.2</w:t>
      </w:r>
      <w:r w:rsidR="004772E5" w:rsidRPr="00927AEE">
        <w:rPr>
          <w:lang w:val="fr-FR"/>
        </w:rPr>
        <w:t xml:space="preserve"> </w:t>
      </w:r>
      <w:r w:rsidR="004772E5" w:rsidRPr="00927AEE">
        <w:rPr>
          <w:lang w:val="fr-FR"/>
        </w:rPr>
        <w:tab/>
        <w:t>Le nombre d</w:t>
      </w:r>
      <w:r w:rsidR="009146EE">
        <w:rPr>
          <w:lang w:val="fr-FR"/>
        </w:rPr>
        <w:t>’</w:t>
      </w:r>
      <w:r w:rsidR="004772E5" w:rsidRPr="00927AEE">
        <w:rPr>
          <w:lang w:val="fr-FR"/>
        </w:rPr>
        <w:t xml:space="preserve">observations par variété est le même (n=60); </w:t>
      </w:r>
      <w:r w:rsidR="00522D2F">
        <w:rPr>
          <w:lang w:val="fr-FR"/>
        </w:rPr>
        <w:t xml:space="preserve"> </w:t>
      </w:r>
      <w:r w:rsidR="004772E5" w:rsidRPr="00927AEE">
        <w:rPr>
          <w:lang w:val="fr-FR"/>
        </w:rPr>
        <w:t>par conséquent, nous pouvons considérer la variance moyenne des variétés comparables comme leur variance collective.</w:t>
      </w:r>
    </w:p>
    <w:p w:rsidR="00AD3D2F" w:rsidRPr="00927AEE" w:rsidRDefault="00AD3D2F" w:rsidP="00AE6EC0">
      <w:pPr>
        <w:ind w:left="567" w:right="567"/>
        <w:rPr>
          <w:lang w:val="fr-FR"/>
        </w:rPr>
      </w:pPr>
    </w:p>
    <w:p w:rsidR="00AD3D2F" w:rsidRPr="00927AEE" w:rsidRDefault="00AD3D2F" w:rsidP="004772E5">
      <w:pPr>
        <w:ind w:right="-108" w:firstLine="567"/>
        <w:rPr>
          <w:lang w:val="fr-FR"/>
        </w:rPr>
      </w:pPr>
      <w:r w:rsidRPr="00927AEE">
        <w:rPr>
          <w:lang w:val="fr-FR"/>
        </w:rPr>
        <w:t>“10.4.3</w:t>
      </w:r>
      <w:r w:rsidR="004772E5" w:rsidRPr="00927AEE">
        <w:rPr>
          <w:lang w:val="fr-FR"/>
        </w:rPr>
        <w:t xml:space="preserve"> </w:t>
      </w:r>
      <w:r w:rsidR="004772E5" w:rsidRPr="00927AEE">
        <w:rPr>
          <w:lang w:val="fr-FR"/>
        </w:rPr>
        <w:tab/>
        <w:t>La variance moyenne des variétés comparables est (7,8 + 4,5 + 3,2 + 5,8)/4 = 5,32</w:t>
      </w:r>
    </w:p>
    <w:p w:rsidR="00AD3D2F" w:rsidRPr="00927AEE" w:rsidRDefault="00AD3D2F" w:rsidP="00AE6EC0">
      <w:pPr>
        <w:ind w:left="567" w:right="567"/>
        <w:rPr>
          <w:lang w:val="fr-FR"/>
        </w:rPr>
      </w:pPr>
    </w:p>
    <w:p w:rsidR="00E81682" w:rsidRPr="00927AEE" w:rsidRDefault="0015333B" w:rsidP="00BC1F83">
      <w:pPr>
        <w:ind w:left="567" w:right="567"/>
        <w:rPr>
          <w:lang w:val="fr-FR"/>
        </w:rPr>
      </w:pPr>
      <w:r w:rsidRPr="00927AEE">
        <w:rPr>
          <w:lang w:val="fr-FR"/>
        </w:rPr>
        <w:br w:type="page"/>
      </w:r>
      <w:r w:rsidR="00AD3D2F" w:rsidRPr="00927AEE">
        <w:rPr>
          <w:lang w:val="fr-FR"/>
        </w:rPr>
        <w:lastRenderedPageBreak/>
        <w:t>“10.4.4</w:t>
      </w:r>
      <w:r w:rsidR="00AD3D2F" w:rsidRPr="00927AEE">
        <w:rPr>
          <w:lang w:val="fr-FR"/>
        </w:rPr>
        <w:tab/>
      </w:r>
      <w:r w:rsidR="0054108C" w:rsidRPr="00927AEE">
        <w:rPr>
          <w:lang w:val="fr-FR"/>
        </w:rPr>
        <w:t>La variance relative d</w:t>
      </w:r>
      <w:r w:rsidR="009146EE">
        <w:rPr>
          <w:lang w:val="fr-FR"/>
        </w:rPr>
        <w:t>’</w:t>
      </w:r>
      <w:r w:rsidR="0054108C" w:rsidRPr="00927AEE">
        <w:rPr>
          <w:lang w:val="fr-FR"/>
        </w:rPr>
        <w:t>un caractère particulier désigne la variance de la variété candidate divisée par la moyenne de la variance des variétés comparables</w:t>
      </w:r>
      <w:r w:rsidR="00AD3D2F" w:rsidRPr="00927AEE">
        <w:rPr>
          <w:lang w:val="fr-FR"/>
        </w:rPr>
        <w:t>.</w:t>
      </w:r>
    </w:p>
    <w:p w:rsidR="00AD3D2F" w:rsidRPr="00927AEE" w:rsidRDefault="00AD3D2F" w:rsidP="00AE6EC0">
      <w:pPr>
        <w:ind w:left="567" w:right="567"/>
        <w:rPr>
          <w:lang w:val="fr-FR"/>
        </w:rPr>
      </w:pPr>
    </w:p>
    <w:p w:rsidR="0054108C" w:rsidRPr="00927AEE" w:rsidRDefault="00AD3D2F" w:rsidP="0054108C">
      <w:pPr>
        <w:ind w:left="567"/>
        <w:rPr>
          <w:lang w:val="fr-FR"/>
        </w:rPr>
      </w:pPr>
      <w:r w:rsidRPr="00927AEE">
        <w:rPr>
          <w:lang w:val="fr-FR"/>
        </w:rPr>
        <w:t>“</w:t>
      </w:r>
      <w:r w:rsidR="0054108C" w:rsidRPr="00927AEE">
        <w:rPr>
          <w:lang w:val="fr-FR"/>
        </w:rPr>
        <w:t>Variance relative = variance de la variété candidate/variance moyenne des variétés comparables</w:t>
      </w:r>
    </w:p>
    <w:p w:rsidR="0054108C" w:rsidRPr="00927AEE" w:rsidRDefault="0054108C" w:rsidP="0054108C">
      <w:pPr>
        <w:rPr>
          <w:lang w:val="fr-FR"/>
        </w:rPr>
      </w:pPr>
    </w:p>
    <w:p w:rsidR="0054108C" w:rsidRPr="00927AEE" w:rsidRDefault="0054108C" w:rsidP="0054108C">
      <w:pPr>
        <w:rPr>
          <w:lang w:val="fr-FR"/>
        </w:rPr>
      </w:pPr>
      <w:r w:rsidRPr="00927AEE">
        <w:rPr>
          <w:lang w:val="fr-FR"/>
        </w:rPr>
        <w:tab/>
      </w:r>
      <w:r w:rsidRPr="00927AEE">
        <w:rPr>
          <w:lang w:val="fr-FR"/>
        </w:rPr>
        <w:tab/>
        <w:t xml:space="preserve">       = 5,6/5,32 = 1,05</w:t>
      </w:r>
    </w:p>
    <w:p w:rsidR="00AD3D2F" w:rsidRPr="00927AEE" w:rsidRDefault="00AD3D2F" w:rsidP="00AE6EC0">
      <w:pPr>
        <w:ind w:left="567" w:right="567"/>
        <w:rPr>
          <w:lang w:val="fr-FR"/>
        </w:rPr>
      </w:pPr>
    </w:p>
    <w:p w:rsidR="00AD3D2F" w:rsidRPr="00927AEE" w:rsidRDefault="00AD3D2F" w:rsidP="00AE6EC0">
      <w:pPr>
        <w:ind w:left="567" w:right="567"/>
        <w:rPr>
          <w:lang w:val="fr-FR"/>
        </w:rPr>
      </w:pPr>
      <w:r w:rsidRPr="00927AEE">
        <w:rPr>
          <w:lang w:val="fr-FR"/>
        </w:rPr>
        <w:t>“10.4.5</w:t>
      </w:r>
      <w:r w:rsidRPr="00927AEE">
        <w:rPr>
          <w:lang w:val="fr-FR"/>
        </w:rPr>
        <w:tab/>
      </w:r>
      <w:r w:rsidR="0054108C" w:rsidRPr="00927AEE">
        <w:rPr>
          <w:lang w:val="fr-FR"/>
        </w:rPr>
        <w:t>Dans le tableau</w:t>
      </w:r>
      <w:r w:rsidR="00522D2F">
        <w:rPr>
          <w:lang w:val="fr-FR"/>
        </w:rPr>
        <w:t> </w:t>
      </w:r>
      <w:r w:rsidR="0054108C" w:rsidRPr="00927AEE">
        <w:rPr>
          <w:lang w:val="fr-FR"/>
        </w:rPr>
        <w:t>1, pour la taille d</w:t>
      </w:r>
      <w:r w:rsidR="009146EE">
        <w:rPr>
          <w:lang w:val="fr-FR"/>
        </w:rPr>
        <w:t>’</w:t>
      </w:r>
      <w:r w:rsidR="0054108C" w:rsidRPr="00927AEE">
        <w:rPr>
          <w:lang w:val="fr-FR"/>
        </w:rPr>
        <w:t xml:space="preserve">un échantillon de 60, le seuil </w:t>
      </w:r>
      <w:r w:rsidR="00AD5B99" w:rsidRPr="00927AEE">
        <w:rPr>
          <w:strike/>
          <w:highlight w:val="lightGray"/>
          <w:lang w:val="fr-FR"/>
        </w:rPr>
        <w:t>limite</w:t>
      </w:r>
      <w:r w:rsidR="00AD5B99" w:rsidRPr="00927AEE">
        <w:rPr>
          <w:lang w:val="fr-FR"/>
        </w:rPr>
        <w:t xml:space="preserve"> </w:t>
      </w:r>
      <w:r w:rsidR="0054108C" w:rsidRPr="00927AEE">
        <w:rPr>
          <w:lang w:val="fr-FR"/>
        </w:rPr>
        <w:t>est de</w:t>
      </w:r>
      <w:r w:rsidR="007E6192">
        <w:rPr>
          <w:lang w:val="fr-FR"/>
        </w:rPr>
        <w:t> </w:t>
      </w:r>
      <w:r w:rsidR="0054108C" w:rsidRPr="00927AEE">
        <w:rPr>
          <w:highlight w:val="lightGray"/>
          <w:u w:val="single"/>
          <w:lang w:val="fr-FR"/>
        </w:rPr>
        <w:t>1,47</w:t>
      </w:r>
      <w:r w:rsidR="0054108C" w:rsidRPr="00927AEE">
        <w:rPr>
          <w:lang w:val="fr-FR"/>
        </w:rPr>
        <w:t>;</w:t>
      </w:r>
      <w:r w:rsidR="00522D2F">
        <w:rPr>
          <w:lang w:val="fr-FR"/>
        </w:rPr>
        <w:t xml:space="preserve"> </w:t>
      </w:r>
      <w:r w:rsidR="0054108C" w:rsidRPr="00927AEE">
        <w:rPr>
          <w:lang w:val="fr-FR"/>
        </w:rPr>
        <w:t xml:space="preserve"> nous pouvons donc en conclure que la variété candidate est suffisamment homogène pour ce caractère.</w:t>
      </w:r>
    </w:p>
    <w:p w:rsidR="00AD3D2F" w:rsidRPr="00927AEE" w:rsidRDefault="00AD3D2F" w:rsidP="00AE6EC0">
      <w:pPr>
        <w:ind w:left="567" w:right="567"/>
        <w:rPr>
          <w:strike/>
          <w:highlight w:val="yellow"/>
          <w:lang w:val="fr-FR"/>
        </w:rPr>
      </w:pPr>
    </w:p>
    <w:p w:rsidR="00AD3D2F" w:rsidRPr="00927AEE" w:rsidRDefault="00AD3D2F" w:rsidP="00BC1F83">
      <w:pPr>
        <w:tabs>
          <w:tab w:val="left" w:pos="1701"/>
        </w:tabs>
        <w:ind w:left="567" w:right="567"/>
        <w:rPr>
          <w:u w:val="single"/>
          <w:lang w:val="fr-FR"/>
        </w:rPr>
      </w:pPr>
      <w:bookmarkStart w:id="204" w:name="_Toc219640865"/>
      <w:bookmarkStart w:id="205" w:name="_Toc270063984"/>
      <w:r w:rsidRPr="00927AEE">
        <w:rPr>
          <w:u w:val="single"/>
          <w:lang w:val="fr-FR"/>
        </w:rPr>
        <w:t>“10.5</w:t>
      </w:r>
      <w:r w:rsidRPr="00927AEE">
        <w:rPr>
          <w:u w:val="single"/>
          <w:lang w:val="fr-FR"/>
        </w:rPr>
        <w:tab/>
      </w:r>
      <w:r w:rsidR="0054108C" w:rsidRPr="00927AEE">
        <w:rPr>
          <w:u w:val="single"/>
          <w:lang w:val="fr-FR"/>
        </w:rPr>
        <w:t>Corrélation entre la variance relative et l</w:t>
      </w:r>
      <w:r w:rsidR="009146EE">
        <w:rPr>
          <w:u w:val="single"/>
          <w:lang w:val="fr-FR"/>
        </w:rPr>
        <w:t>’</w:t>
      </w:r>
      <w:r w:rsidR="0054108C" w:rsidRPr="00927AEE">
        <w:rPr>
          <w:u w:val="single"/>
          <w:lang w:val="fr-FR"/>
        </w:rPr>
        <w:t>écart type relatif</w:t>
      </w:r>
      <w:bookmarkEnd w:id="204"/>
      <w:bookmarkEnd w:id="205"/>
    </w:p>
    <w:p w:rsidR="00AD3D2F" w:rsidRPr="00927AEE" w:rsidRDefault="00AD3D2F" w:rsidP="00AE6EC0">
      <w:pPr>
        <w:ind w:left="567" w:right="567"/>
        <w:rPr>
          <w:lang w:val="fr-FR"/>
        </w:rPr>
      </w:pPr>
    </w:p>
    <w:p w:rsidR="00AD3D2F" w:rsidRPr="00927AEE" w:rsidRDefault="00AD3D2F" w:rsidP="00AE6EC0">
      <w:pPr>
        <w:ind w:left="567" w:right="567"/>
        <w:rPr>
          <w:lang w:val="fr-FR"/>
        </w:rPr>
      </w:pPr>
      <w:r w:rsidRPr="00927AEE">
        <w:rPr>
          <w:lang w:val="fr-FR"/>
        </w:rPr>
        <w:t>“10.5.1</w:t>
      </w:r>
      <w:r w:rsidRPr="00927AEE">
        <w:rPr>
          <w:lang w:val="fr-FR"/>
        </w:rPr>
        <w:tab/>
      </w:r>
      <w:r w:rsidR="0054108C" w:rsidRPr="00927AEE">
        <w:rPr>
          <w:lang w:val="fr-FR"/>
        </w:rPr>
        <w:t>Il arrive parfois dans les essais DHS que les données d</w:t>
      </w:r>
      <w:r w:rsidR="009146EE">
        <w:rPr>
          <w:lang w:val="fr-FR"/>
        </w:rPr>
        <w:t>’</w:t>
      </w:r>
      <w:r w:rsidR="0054108C" w:rsidRPr="00927AEE">
        <w:rPr>
          <w:lang w:val="fr-FR"/>
        </w:rPr>
        <w:t>homogénéité soient présentées en fonction des écarts types et non pas sous la forme de variances.  Mathématiquement, il y a une corrélation simple entre la variance et l</w:t>
      </w:r>
      <w:r w:rsidR="009146EE">
        <w:rPr>
          <w:lang w:val="fr-FR"/>
        </w:rPr>
        <w:t>’</w:t>
      </w:r>
      <w:r w:rsidR="0054108C" w:rsidRPr="00927AEE">
        <w:rPr>
          <w:lang w:val="fr-FR"/>
        </w:rPr>
        <w:t>écart type</w:t>
      </w:r>
      <w:r w:rsidR="00522D2F">
        <w:rPr>
          <w:lang w:val="fr-FR"/>
        </w:rPr>
        <w:t> </w:t>
      </w:r>
      <w:r w:rsidR="0054108C" w:rsidRPr="00927AEE">
        <w:rPr>
          <w:lang w:val="fr-FR"/>
        </w:rPr>
        <w:t>:</w:t>
      </w:r>
    </w:p>
    <w:p w:rsidR="00AD3D2F" w:rsidRPr="00927AEE" w:rsidRDefault="00AD3D2F" w:rsidP="00AE6EC0">
      <w:pPr>
        <w:ind w:left="567" w:right="567"/>
        <w:rPr>
          <w:lang w:val="fr-FR"/>
        </w:rPr>
      </w:pPr>
    </w:p>
    <w:p w:rsidR="00AD3D2F" w:rsidRPr="00927AEE" w:rsidRDefault="00AD3D2F" w:rsidP="00AE6EC0">
      <w:pPr>
        <w:ind w:left="567" w:right="567"/>
        <w:rPr>
          <w:lang w:val="fr-FR"/>
        </w:rPr>
      </w:pPr>
      <w:r w:rsidRPr="00927AEE">
        <w:rPr>
          <w:lang w:val="fr-FR"/>
        </w:rPr>
        <w:tab/>
      </w:r>
      <w:r w:rsidR="0054108C" w:rsidRPr="00927AEE">
        <w:rPr>
          <w:lang w:val="fr-FR"/>
        </w:rPr>
        <w:t>Écart type = racine carrée de variance</w:t>
      </w:r>
    </w:p>
    <w:p w:rsidR="00AD3D2F" w:rsidRPr="00927AEE" w:rsidRDefault="00AD3D2F" w:rsidP="00AE6EC0">
      <w:pPr>
        <w:ind w:left="567" w:right="567"/>
        <w:rPr>
          <w:lang w:val="fr-FR"/>
        </w:rPr>
      </w:pPr>
    </w:p>
    <w:p w:rsidR="00AD3D2F" w:rsidRPr="00927AEE" w:rsidRDefault="00AD3D2F" w:rsidP="00AE6EC0">
      <w:pPr>
        <w:ind w:left="567" w:right="567"/>
        <w:rPr>
          <w:lang w:val="fr-FR"/>
        </w:rPr>
      </w:pPr>
      <w:r w:rsidRPr="00927AEE">
        <w:rPr>
          <w:lang w:val="fr-FR"/>
        </w:rPr>
        <w:t>“10.5.2</w:t>
      </w:r>
      <w:r w:rsidRPr="00927AEE">
        <w:rPr>
          <w:lang w:val="fr-FR"/>
        </w:rPr>
        <w:tab/>
      </w:r>
      <w:r w:rsidR="0054108C" w:rsidRPr="00927AEE">
        <w:rPr>
          <w:lang w:val="fr-FR"/>
        </w:rPr>
        <w:t xml:space="preserve">Par conséquent, dans le cas des écarts </w:t>
      </w:r>
      <w:r w:rsidR="00B77A29">
        <w:rPr>
          <w:lang w:val="fr-FR"/>
        </w:rPr>
        <w:t>types</w:t>
      </w:r>
      <w:r w:rsidR="0054108C" w:rsidRPr="00927AEE">
        <w:rPr>
          <w:lang w:val="fr-FR"/>
        </w:rPr>
        <w:t xml:space="preserve"> relatifs, le tableau</w:t>
      </w:r>
      <w:r w:rsidR="00522D2F">
        <w:rPr>
          <w:lang w:val="fr-FR"/>
        </w:rPr>
        <w:t> </w:t>
      </w:r>
      <w:r w:rsidR="0054108C" w:rsidRPr="00927AEE">
        <w:rPr>
          <w:lang w:val="fr-FR"/>
        </w:rPr>
        <w:t>1 doit être modifié pour inclure les racines carrées des seuils</w:t>
      </w:r>
      <w:r w:rsidR="007E6192">
        <w:rPr>
          <w:lang w:val="fr-FR"/>
        </w:rPr>
        <w:t xml:space="preserve"> </w:t>
      </w:r>
      <w:r w:rsidR="007E6192" w:rsidRPr="007E6192">
        <w:rPr>
          <w:highlight w:val="lightGray"/>
          <w:u w:val="single"/>
          <w:lang w:val="fr-FR"/>
        </w:rPr>
        <w:t>limites</w:t>
      </w:r>
      <w:r w:rsidR="0054108C" w:rsidRPr="00927AEE">
        <w:rPr>
          <w:lang w:val="fr-FR"/>
        </w:rPr>
        <w:t xml:space="preserve"> (tableau</w:t>
      </w:r>
      <w:r w:rsidR="00522D2F">
        <w:rPr>
          <w:lang w:val="fr-FR"/>
        </w:rPr>
        <w:t> </w:t>
      </w:r>
      <w:r w:rsidR="0054108C" w:rsidRPr="00927AEE">
        <w:rPr>
          <w:lang w:val="fr-FR"/>
        </w:rPr>
        <w:t>3)</w:t>
      </w:r>
      <w:r w:rsidRPr="00927AEE">
        <w:rPr>
          <w:lang w:val="fr-FR"/>
        </w:rPr>
        <w:t>.</w:t>
      </w:r>
    </w:p>
    <w:p w:rsidR="00AD3D2F" w:rsidRPr="00927AEE" w:rsidRDefault="00AD3D2F" w:rsidP="00AE6EC0">
      <w:pPr>
        <w:rPr>
          <w:i/>
          <w:iCs/>
          <w:lang w:val="fr-FR"/>
        </w:rPr>
      </w:pPr>
    </w:p>
    <w:p w:rsidR="00AD3D2F" w:rsidRPr="00927AEE" w:rsidRDefault="00AD3D2F" w:rsidP="00AE6EC0">
      <w:pPr>
        <w:rPr>
          <w:i/>
          <w:iCs/>
          <w:lang w:val="fr-FR"/>
        </w:rPr>
      </w:pPr>
    </w:p>
    <w:p w:rsidR="00E81682" w:rsidRPr="00927AEE" w:rsidRDefault="00AD3D2F" w:rsidP="00AE6EC0">
      <w:pPr>
        <w:ind w:left="567"/>
        <w:rPr>
          <w:i/>
          <w:iCs/>
          <w:lang w:val="fr-FR"/>
        </w:rPr>
      </w:pPr>
      <w:r w:rsidRPr="00927AEE">
        <w:rPr>
          <w:i/>
          <w:iCs/>
          <w:lang w:val="fr-FR"/>
        </w:rPr>
        <w:t>“Table</w:t>
      </w:r>
      <w:r w:rsidR="0054108C" w:rsidRPr="00927AEE">
        <w:rPr>
          <w:i/>
          <w:iCs/>
          <w:lang w:val="fr-FR"/>
        </w:rPr>
        <w:t>au</w:t>
      </w:r>
      <w:r w:rsidR="00522D2F">
        <w:rPr>
          <w:i/>
          <w:iCs/>
          <w:lang w:val="fr-FR"/>
        </w:rPr>
        <w:t> </w:t>
      </w:r>
      <w:r w:rsidRPr="00927AEE">
        <w:rPr>
          <w:i/>
          <w:iCs/>
          <w:lang w:val="fr-FR"/>
        </w:rPr>
        <w:t>3</w:t>
      </w:r>
      <w:r w:rsidR="00522D2F">
        <w:rPr>
          <w:i/>
          <w:iCs/>
          <w:lang w:val="fr-FR"/>
        </w:rPr>
        <w:t> </w:t>
      </w:r>
      <w:r w:rsidRPr="00927AEE">
        <w:rPr>
          <w:i/>
          <w:iCs/>
          <w:lang w:val="fr-FR"/>
        </w:rPr>
        <w:t xml:space="preserve">: </w:t>
      </w:r>
      <w:r w:rsidR="0054108C" w:rsidRPr="00927AEE">
        <w:rPr>
          <w:i/>
          <w:iCs/>
          <w:lang w:val="fr-FR"/>
        </w:rPr>
        <w:t>Seuil</w:t>
      </w:r>
      <w:r w:rsidR="007E6192" w:rsidRPr="007E6192">
        <w:rPr>
          <w:i/>
          <w:iCs/>
          <w:highlight w:val="lightGray"/>
          <w:u w:val="single"/>
          <w:lang w:val="fr-FR"/>
        </w:rPr>
        <w:t>s</w:t>
      </w:r>
      <w:r w:rsidR="0054108C" w:rsidRPr="00927AEE">
        <w:rPr>
          <w:i/>
          <w:iCs/>
          <w:lang w:val="fr-FR"/>
        </w:rPr>
        <w:t xml:space="preserve"> </w:t>
      </w:r>
      <w:r w:rsidR="00AD5B99" w:rsidRPr="00927AEE">
        <w:rPr>
          <w:i/>
          <w:strike/>
          <w:highlight w:val="lightGray"/>
          <w:lang w:val="fr-FR"/>
        </w:rPr>
        <w:t>limit</w:t>
      </w:r>
      <w:r w:rsidR="007E6192">
        <w:rPr>
          <w:i/>
          <w:strike/>
          <w:highlight w:val="lightGray"/>
          <w:lang w:val="fr-FR"/>
        </w:rPr>
        <w:t>es</w:t>
      </w:r>
      <w:r w:rsidR="00AD5B99" w:rsidRPr="00927AEE">
        <w:rPr>
          <w:lang w:val="fr-FR"/>
        </w:rPr>
        <w:t xml:space="preserve"> </w:t>
      </w:r>
      <w:r w:rsidR="0054108C" w:rsidRPr="00927AEE">
        <w:rPr>
          <w:i/>
          <w:iCs/>
          <w:lang w:val="fr-FR"/>
        </w:rPr>
        <w:t xml:space="preserve">pour les écarts </w:t>
      </w:r>
      <w:r w:rsidR="00B77A29">
        <w:rPr>
          <w:i/>
          <w:iCs/>
          <w:lang w:val="fr-FR"/>
        </w:rPr>
        <w:t>types</w:t>
      </w:r>
      <w:r w:rsidR="0054108C" w:rsidRPr="00927AEE">
        <w:rPr>
          <w:i/>
          <w:iCs/>
          <w:lang w:val="fr-FR"/>
        </w:rPr>
        <w:t xml:space="preserve"> relatifs de quelques différentes tailles d</w:t>
      </w:r>
      <w:r w:rsidR="009146EE">
        <w:rPr>
          <w:i/>
          <w:iCs/>
          <w:lang w:val="fr-FR"/>
        </w:rPr>
        <w:t>’</w:t>
      </w:r>
      <w:r w:rsidR="0054108C" w:rsidRPr="00927AEE">
        <w:rPr>
          <w:i/>
          <w:iCs/>
          <w:lang w:val="fr-FR"/>
        </w:rPr>
        <w:t>échantillon</w:t>
      </w:r>
    </w:p>
    <w:p w:rsidR="00AD5B99" w:rsidRPr="00927AEE" w:rsidRDefault="00AD5B99" w:rsidP="00AE6EC0">
      <w:pPr>
        <w:ind w:left="567"/>
        <w:rPr>
          <w:i/>
          <w:iCs/>
          <w:lang w:val="fr-FR"/>
        </w:rPr>
      </w:pPr>
    </w:p>
    <w:tbl>
      <w:tblPr>
        <w:tblW w:w="0" w:type="auto"/>
        <w:tblInd w:w="2088" w:type="dxa"/>
        <w:tblLook w:val="01E0" w:firstRow="1" w:lastRow="1" w:firstColumn="1" w:lastColumn="1" w:noHBand="0" w:noVBand="0"/>
      </w:tblPr>
      <w:tblGrid>
        <w:gridCol w:w="2173"/>
        <w:gridCol w:w="2226"/>
      </w:tblGrid>
      <w:tr w:rsidR="00AD5B99" w:rsidRPr="00927AEE" w:rsidTr="000E4C58">
        <w:tc>
          <w:tcPr>
            <w:tcW w:w="2173" w:type="dxa"/>
            <w:shd w:val="clear" w:color="auto" w:fill="auto"/>
          </w:tcPr>
          <w:p w:rsidR="00AD5B99" w:rsidRPr="00927AEE" w:rsidRDefault="00AD5B99" w:rsidP="000E4C58">
            <w:pPr>
              <w:jc w:val="center"/>
              <w:rPr>
                <w:b/>
                <w:lang w:val="fr-FR"/>
              </w:rPr>
            </w:pPr>
            <w:r w:rsidRPr="00927AEE">
              <w:rPr>
                <w:b/>
                <w:lang w:val="fr-FR"/>
              </w:rPr>
              <w:t>Taille de l</w:t>
            </w:r>
            <w:r w:rsidR="009146EE">
              <w:rPr>
                <w:b/>
                <w:lang w:val="fr-FR"/>
              </w:rPr>
              <w:t>’</w:t>
            </w:r>
            <w:r w:rsidRPr="00927AEE">
              <w:rPr>
                <w:b/>
                <w:lang w:val="fr-FR"/>
              </w:rPr>
              <w:t xml:space="preserve">échantillon de la variété </w:t>
            </w:r>
          </w:p>
        </w:tc>
        <w:tc>
          <w:tcPr>
            <w:tcW w:w="2226" w:type="dxa"/>
            <w:shd w:val="clear" w:color="auto" w:fill="auto"/>
          </w:tcPr>
          <w:p w:rsidR="00AD5B99" w:rsidRPr="00927AEE" w:rsidRDefault="00AD5B99" w:rsidP="007E6192">
            <w:pPr>
              <w:jc w:val="center"/>
              <w:rPr>
                <w:b/>
                <w:lang w:val="fr-FR"/>
              </w:rPr>
            </w:pPr>
            <w:r w:rsidRPr="00927AEE">
              <w:rPr>
                <w:b/>
                <w:lang w:val="fr-FR"/>
              </w:rPr>
              <w:t>Seuil</w:t>
            </w:r>
            <w:r w:rsidR="00927AEE" w:rsidRPr="007E6192">
              <w:rPr>
                <w:b/>
                <w:highlight w:val="lightGray"/>
                <w:lang w:val="fr-FR"/>
              </w:rPr>
              <w:t>s</w:t>
            </w:r>
            <w:r w:rsidRPr="00927AEE">
              <w:rPr>
                <w:b/>
                <w:lang w:val="fr-FR"/>
              </w:rPr>
              <w:t xml:space="preserve"> </w:t>
            </w:r>
            <w:r w:rsidRPr="00927AEE">
              <w:rPr>
                <w:b/>
                <w:strike/>
                <w:highlight w:val="lightGray"/>
                <w:lang w:val="fr-FR"/>
              </w:rPr>
              <w:t>limit</w:t>
            </w:r>
            <w:r w:rsidR="007E6192" w:rsidRPr="007E6192">
              <w:rPr>
                <w:b/>
                <w:strike/>
                <w:highlight w:val="lightGray"/>
                <w:lang w:val="fr-FR"/>
              </w:rPr>
              <w:t>es</w:t>
            </w:r>
            <w:r w:rsidRPr="00927AEE">
              <w:rPr>
                <w:b/>
                <w:lang w:val="fr-FR"/>
              </w:rPr>
              <w:t xml:space="preserve"> de variance relative standard</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30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1,30</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40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1,26</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50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1,24</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60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1,21</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80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1,19</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100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1,17</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150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1,14</w:t>
            </w:r>
          </w:p>
        </w:tc>
      </w:tr>
      <w:tr w:rsidR="00AD5B99" w:rsidRPr="00927AEE" w:rsidTr="000E4C58">
        <w:tc>
          <w:tcPr>
            <w:tcW w:w="2173" w:type="dxa"/>
            <w:shd w:val="clear" w:color="auto" w:fill="auto"/>
          </w:tcPr>
          <w:p w:rsidR="00AD5B99" w:rsidRPr="00927AEE" w:rsidRDefault="00AD5B99" w:rsidP="000E4C58">
            <w:pPr>
              <w:jc w:val="center"/>
              <w:rPr>
                <w:lang w:val="fr-FR"/>
              </w:rPr>
            </w:pPr>
            <w:r w:rsidRPr="00927AEE">
              <w:rPr>
                <w:lang w:val="fr-FR"/>
              </w:rPr>
              <w:t>200</w:t>
            </w:r>
          </w:p>
        </w:tc>
        <w:tc>
          <w:tcPr>
            <w:tcW w:w="2226" w:type="dxa"/>
            <w:shd w:val="clear" w:color="auto" w:fill="auto"/>
          </w:tcPr>
          <w:p w:rsidR="00AD5B99" w:rsidRPr="00927AEE" w:rsidRDefault="00AD5B99" w:rsidP="000E4C58">
            <w:pPr>
              <w:jc w:val="center"/>
              <w:rPr>
                <w:color w:val="000000"/>
                <w:highlight w:val="lightGray"/>
                <w:u w:val="single"/>
                <w:lang w:val="fr-FR"/>
              </w:rPr>
            </w:pPr>
            <w:r w:rsidRPr="00927AEE">
              <w:rPr>
                <w:color w:val="000000"/>
                <w:highlight w:val="lightGray"/>
                <w:u w:val="single"/>
                <w:lang w:val="fr-FR"/>
              </w:rPr>
              <w:t>1,12</w:t>
            </w:r>
          </w:p>
        </w:tc>
      </w:tr>
    </w:tbl>
    <w:p w:rsidR="00AD5B99" w:rsidRPr="00927AEE" w:rsidRDefault="00AD5B99" w:rsidP="00BC1F83">
      <w:pPr>
        <w:ind w:left="567"/>
        <w:rPr>
          <w:b/>
          <w:lang w:val="fr-FR"/>
        </w:rPr>
      </w:pPr>
    </w:p>
    <w:p w:rsidR="00AD5B99" w:rsidRPr="00927AEE" w:rsidRDefault="00AD5B99" w:rsidP="00BC1F83">
      <w:pPr>
        <w:ind w:left="567"/>
        <w:rPr>
          <w:b/>
          <w:lang w:val="fr-FR"/>
        </w:rPr>
      </w:pPr>
    </w:p>
    <w:p w:rsidR="00AD3D2F" w:rsidRPr="00927AEE" w:rsidRDefault="00AD3D2F" w:rsidP="00BC1F83">
      <w:pPr>
        <w:ind w:left="567"/>
        <w:rPr>
          <w:b/>
          <w:bCs/>
          <w:lang w:val="fr-FR"/>
        </w:rPr>
      </w:pPr>
    </w:p>
    <w:p w:rsidR="00AD3D2F" w:rsidRPr="00927AEE" w:rsidRDefault="00AD3D2F" w:rsidP="00BC1F83">
      <w:pPr>
        <w:ind w:left="567"/>
        <w:rPr>
          <w:lang w:val="fr-FR"/>
        </w:rPr>
      </w:pPr>
      <w:r w:rsidRPr="00BC1F83">
        <w:rPr>
          <w:lang w:val="fr-FR"/>
        </w:rPr>
        <w:t>“</w:t>
      </w:r>
      <w:r w:rsidRPr="00927AEE">
        <w:rPr>
          <w:lang w:val="fr-FR"/>
        </w:rPr>
        <w:t>10.5.3</w:t>
      </w:r>
      <w:r w:rsidRPr="00927AEE">
        <w:rPr>
          <w:lang w:val="fr-FR"/>
        </w:rPr>
        <w:tab/>
      </w:r>
      <w:r w:rsidR="0054108C" w:rsidRPr="00927AEE">
        <w:rPr>
          <w:lang w:val="fr-FR"/>
        </w:rPr>
        <w:t>Lorsqu</w:t>
      </w:r>
      <w:r w:rsidR="009146EE">
        <w:rPr>
          <w:lang w:val="fr-FR"/>
        </w:rPr>
        <w:t>’</w:t>
      </w:r>
      <w:r w:rsidR="0054108C" w:rsidRPr="00927AEE">
        <w:rPr>
          <w:lang w:val="fr-FR"/>
        </w:rPr>
        <w:t>il est appelé à décider de l</w:t>
      </w:r>
      <w:r w:rsidR="009146EE">
        <w:rPr>
          <w:lang w:val="fr-FR"/>
        </w:rPr>
        <w:t>’</w:t>
      </w:r>
      <w:r w:rsidR="0054108C" w:rsidRPr="00927AEE">
        <w:rPr>
          <w:lang w:val="fr-FR"/>
        </w:rPr>
        <w:t>homogénéité sur la base d</w:t>
      </w:r>
      <w:r w:rsidR="009146EE">
        <w:rPr>
          <w:lang w:val="fr-FR"/>
        </w:rPr>
        <w:t>’</w:t>
      </w:r>
      <w:r w:rsidR="0054108C" w:rsidRPr="00927AEE">
        <w:rPr>
          <w:lang w:val="fr-FR"/>
        </w:rPr>
        <w:t xml:space="preserve">écarts </w:t>
      </w:r>
      <w:r w:rsidR="00B77A29">
        <w:rPr>
          <w:lang w:val="fr-FR"/>
        </w:rPr>
        <w:t>types</w:t>
      </w:r>
      <w:r w:rsidR="0054108C" w:rsidRPr="00927AEE">
        <w:rPr>
          <w:lang w:val="fr-FR"/>
        </w:rPr>
        <w:t xml:space="preserve"> relatifs, l</w:t>
      </w:r>
      <w:r w:rsidR="009146EE">
        <w:rPr>
          <w:lang w:val="fr-FR"/>
        </w:rPr>
        <w:t>’</w:t>
      </w:r>
      <w:r w:rsidR="0054108C" w:rsidRPr="00927AEE">
        <w:rPr>
          <w:lang w:val="fr-FR"/>
        </w:rPr>
        <w:t xml:space="preserve">examinateur doit utiliser </w:t>
      </w:r>
      <w:r w:rsidR="00B77A29">
        <w:rPr>
          <w:lang w:val="fr-FR"/>
        </w:rPr>
        <w:t>le</w:t>
      </w:r>
      <w:r w:rsidR="0054108C" w:rsidRPr="00927AEE">
        <w:rPr>
          <w:lang w:val="fr-FR"/>
        </w:rPr>
        <w:t xml:space="preserve"> tableau</w:t>
      </w:r>
      <w:r w:rsidR="00522D2F">
        <w:rPr>
          <w:lang w:val="fr-FR"/>
        </w:rPr>
        <w:t> </w:t>
      </w:r>
      <w:r w:rsidR="0054108C" w:rsidRPr="00927AEE">
        <w:rPr>
          <w:lang w:val="fr-FR"/>
        </w:rPr>
        <w:t>4 au lieu du tableau</w:t>
      </w:r>
      <w:r w:rsidR="00522D2F">
        <w:rPr>
          <w:lang w:val="fr-FR"/>
        </w:rPr>
        <w:t> </w:t>
      </w:r>
      <w:r w:rsidR="0054108C" w:rsidRPr="00927AEE">
        <w:rPr>
          <w:lang w:val="fr-FR"/>
        </w:rPr>
        <w:t xml:space="preserve">1 pour obtenir les seuils </w:t>
      </w:r>
      <w:r w:rsidR="00AD5B99" w:rsidRPr="007E6192">
        <w:rPr>
          <w:strike/>
          <w:highlight w:val="lightGray"/>
          <w:lang w:val="fr-FR"/>
        </w:rPr>
        <w:t>limites</w:t>
      </w:r>
      <w:r w:rsidR="00AD5B99" w:rsidRPr="00927AEE">
        <w:rPr>
          <w:lang w:val="fr-FR"/>
        </w:rPr>
        <w:t xml:space="preserve"> </w:t>
      </w:r>
      <w:r w:rsidR="0054108C" w:rsidRPr="00927AEE">
        <w:rPr>
          <w:lang w:val="fr-FR"/>
        </w:rPr>
        <w:t xml:space="preserve">appropriés. </w:t>
      </w:r>
      <w:r w:rsidR="00522D2F">
        <w:rPr>
          <w:lang w:val="fr-FR"/>
        </w:rPr>
        <w:t xml:space="preserve"> </w:t>
      </w:r>
      <w:r w:rsidR="0054108C" w:rsidRPr="00927AEE">
        <w:rPr>
          <w:lang w:val="fr-FR"/>
        </w:rPr>
        <w:t>Le même principe d</w:t>
      </w:r>
      <w:r w:rsidR="009146EE">
        <w:rPr>
          <w:lang w:val="fr-FR"/>
        </w:rPr>
        <w:t>’</w:t>
      </w:r>
      <w:r w:rsidR="0054108C" w:rsidRPr="00927AEE">
        <w:rPr>
          <w:lang w:val="fr-FR"/>
        </w:rPr>
        <w:t>acceptation ou de rejet s</w:t>
      </w:r>
      <w:r w:rsidR="009146EE">
        <w:rPr>
          <w:lang w:val="fr-FR"/>
        </w:rPr>
        <w:t>’</w:t>
      </w:r>
      <w:r w:rsidR="0054108C" w:rsidRPr="00927AEE">
        <w:rPr>
          <w:lang w:val="fr-FR"/>
        </w:rPr>
        <w:t>applique à l</w:t>
      </w:r>
      <w:r w:rsidR="009146EE">
        <w:rPr>
          <w:lang w:val="fr-FR"/>
        </w:rPr>
        <w:t>’</w:t>
      </w:r>
      <w:r w:rsidR="0054108C" w:rsidRPr="00927AEE">
        <w:rPr>
          <w:lang w:val="fr-FR"/>
        </w:rPr>
        <w:t>écart type relatif;</w:t>
      </w:r>
      <w:r w:rsidR="00522D2F">
        <w:rPr>
          <w:lang w:val="fr-FR"/>
        </w:rPr>
        <w:t xml:space="preserve"> </w:t>
      </w:r>
      <w:r w:rsidR="0054108C" w:rsidRPr="00927AEE">
        <w:rPr>
          <w:lang w:val="fr-FR"/>
        </w:rPr>
        <w:t xml:space="preserve"> seuls les seuils</w:t>
      </w:r>
      <w:r w:rsidR="007E6192" w:rsidRPr="007E6192">
        <w:rPr>
          <w:lang w:val="fr-FR"/>
        </w:rPr>
        <w:t xml:space="preserve"> </w:t>
      </w:r>
      <w:r w:rsidR="007E6192" w:rsidRPr="007E6192">
        <w:rPr>
          <w:strike/>
          <w:highlight w:val="lightGray"/>
          <w:lang w:val="fr-FR"/>
        </w:rPr>
        <w:t>limites</w:t>
      </w:r>
      <w:r w:rsidR="0054108C" w:rsidRPr="00927AEE">
        <w:rPr>
          <w:lang w:val="fr-FR"/>
        </w:rPr>
        <w:t xml:space="preserve"> sont plus bas en raison de la racine carrée de valeurs appropriées.  C</w:t>
      </w:r>
      <w:r w:rsidR="009146EE">
        <w:rPr>
          <w:lang w:val="fr-FR"/>
        </w:rPr>
        <w:t>’</w:t>
      </w:r>
      <w:r w:rsidR="0054108C" w:rsidRPr="00927AEE">
        <w:rPr>
          <w:lang w:val="fr-FR"/>
        </w:rPr>
        <w:t>est ainsi</w:t>
      </w:r>
      <w:r w:rsidR="00B77A29">
        <w:rPr>
          <w:lang w:val="fr-FR"/>
        </w:rPr>
        <w:t>,</w:t>
      </w:r>
      <w:r w:rsidR="0054108C" w:rsidRPr="00927AEE">
        <w:rPr>
          <w:lang w:val="fr-FR"/>
        </w:rPr>
        <w:t xml:space="preserve"> par exemple</w:t>
      </w:r>
      <w:r w:rsidR="00B77A29">
        <w:rPr>
          <w:lang w:val="fr-FR"/>
        </w:rPr>
        <w:t>,</w:t>
      </w:r>
      <w:r w:rsidR="0054108C" w:rsidRPr="00927AEE">
        <w:rPr>
          <w:lang w:val="fr-FR"/>
        </w:rPr>
        <w:t xml:space="preserve"> que, pour 60 échantillons, le seuil de variance relative est de </w:t>
      </w:r>
      <w:r w:rsidR="0054108C" w:rsidRPr="00927AEE">
        <w:rPr>
          <w:highlight w:val="lightGray"/>
          <w:u w:val="single"/>
          <w:lang w:val="fr-FR"/>
        </w:rPr>
        <w:t>1,47</w:t>
      </w:r>
      <w:r w:rsidR="0054108C" w:rsidRPr="00927AEE">
        <w:rPr>
          <w:lang w:val="fr-FR"/>
        </w:rPr>
        <w:t xml:space="preserve">; </w:t>
      </w:r>
      <w:r w:rsidR="00B77A29">
        <w:rPr>
          <w:lang w:val="fr-FR"/>
        </w:rPr>
        <w:t xml:space="preserve"> </w:t>
      </w:r>
      <w:r w:rsidR="0054108C" w:rsidRPr="00927AEE">
        <w:rPr>
          <w:lang w:val="fr-FR"/>
        </w:rPr>
        <w:t>par contre, dans le cas de l</w:t>
      </w:r>
      <w:r w:rsidR="009146EE">
        <w:rPr>
          <w:lang w:val="fr-FR"/>
        </w:rPr>
        <w:t>’</w:t>
      </w:r>
      <w:r w:rsidR="0054108C" w:rsidRPr="00927AEE">
        <w:rPr>
          <w:lang w:val="fr-FR"/>
        </w:rPr>
        <w:t xml:space="preserve">écart type relatif, il est de </w:t>
      </w:r>
      <w:r w:rsidR="0054108C" w:rsidRPr="00927AEE">
        <w:rPr>
          <w:highlight w:val="lightGray"/>
          <w:u w:val="single"/>
          <w:lang w:val="fr-FR"/>
        </w:rPr>
        <w:t>1,21</w:t>
      </w:r>
      <w:r w:rsidR="0054108C" w:rsidRPr="00927AEE">
        <w:rPr>
          <w:lang w:val="fr-FR"/>
        </w:rPr>
        <w:t xml:space="preserve">, qui est la racine carrée de </w:t>
      </w:r>
      <w:r w:rsidR="0054108C" w:rsidRPr="00927AEE">
        <w:rPr>
          <w:highlight w:val="lightGray"/>
          <w:u w:val="single"/>
          <w:lang w:val="fr-FR"/>
        </w:rPr>
        <w:t>1,47</w:t>
      </w:r>
      <w:r w:rsidR="007E6192">
        <w:rPr>
          <w:u w:val="single"/>
          <w:lang w:val="fr-FR"/>
        </w:rPr>
        <w:t>.</w:t>
      </w:r>
      <w:r w:rsidR="00522D2F">
        <w:rPr>
          <w:lang w:val="fr-FR"/>
        </w:rPr>
        <w:t>”</w:t>
      </w:r>
    </w:p>
    <w:p w:rsidR="00AD3D2F" w:rsidRPr="00927AEE" w:rsidRDefault="00AD3D2F" w:rsidP="001B3B55">
      <w:pPr>
        <w:ind w:left="567" w:right="567"/>
        <w:jc w:val="right"/>
        <w:rPr>
          <w:lang w:val="fr-FR"/>
        </w:rPr>
      </w:pPr>
    </w:p>
    <w:p w:rsidR="0083223C" w:rsidRPr="00927AEE" w:rsidRDefault="0083223C" w:rsidP="001B3B55">
      <w:pPr>
        <w:ind w:left="567" w:right="567"/>
        <w:jc w:val="right"/>
        <w:rPr>
          <w:lang w:val="fr-FR"/>
        </w:rPr>
      </w:pPr>
    </w:p>
    <w:p w:rsidR="00AD3D2F" w:rsidRPr="00927AEE" w:rsidRDefault="00AD3D2F" w:rsidP="001B3B55">
      <w:pPr>
        <w:ind w:left="567" w:right="567"/>
        <w:jc w:val="right"/>
        <w:rPr>
          <w:lang w:val="fr-FR"/>
        </w:rPr>
      </w:pPr>
    </w:p>
    <w:p w:rsidR="00AD3D2F" w:rsidRPr="00927AEE" w:rsidRDefault="00AD3D2F" w:rsidP="001B3B55">
      <w:pPr>
        <w:ind w:left="567"/>
        <w:jc w:val="right"/>
        <w:rPr>
          <w:caps/>
          <w:lang w:val="fr-FR"/>
        </w:rPr>
      </w:pPr>
      <w:r w:rsidRPr="00927AEE">
        <w:rPr>
          <w:lang w:val="fr-FR"/>
        </w:rPr>
        <w:t>[</w:t>
      </w:r>
      <w:r w:rsidR="000816E9" w:rsidRPr="00927AEE">
        <w:rPr>
          <w:lang w:val="fr-FR"/>
        </w:rPr>
        <w:t>L</w:t>
      </w:r>
      <w:r w:rsidR="009146EE">
        <w:rPr>
          <w:lang w:val="fr-FR"/>
        </w:rPr>
        <w:t>’</w:t>
      </w:r>
      <w:r w:rsidR="000816E9" w:rsidRPr="00927AEE">
        <w:rPr>
          <w:lang w:val="fr-FR"/>
        </w:rPr>
        <w:t>a</w:t>
      </w:r>
      <w:r w:rsidRPr="00927AEE">
        <w:rPr>
          <w:lang w:val="fr-FR"/>
        </w:rPr>
        <w:t>nnex</w:t>
      </w:r>
      <w:r w:rsidR="000816E9" w:rsidRPr="00927AEE">
        <w:rPr>
          <w:lang w:val="fr-FR"/>
        </w:rPr>
        <w:t>e</w:t>
      </w:r>
      <w:r w:rsidRPr="00927AEE">
        <w:rPr>
          <w:lang w:val="fr-FR"/>
        </w:rPr>
        <w:t xml:space="preserve"> VI </w:t>
      </w:r>
      <w:r w:rsidR="000816E9" w:rsidRPr="00927AEE">
        <w:rPr>
          <w:lang w:val="fr-FR"/>
        </w:rPr>
        <w:t>suit</w:t>
      </w:r>
      <w:r w:rsidRPr="00927AEE">
        <w:rPr>
          <w:lang w:val="fr-FR"/>
        </w:rPr>
        <w:t>]</w:t>
      </w:r>
    </w:p>
    <w:p w:rsidR="00AD3D2F" w:rsidRPr="00927AEE" w:rsidRDefault="00AD3D2F" w:rsidP="001B3B55">
      <w:pPr>
        <w:ind w:left="567" w:right="567"/>
        <w:jc w:val="right"/>
        <w:rPr>
          <w:lang w:val="fr-FR"/>
        </w:rPr>
      </w:pPr>
    </w:p>
    <w:p w:rsidR="00AD3D2F" w:rsidRPr="00927AEE" w:rsidRDefault="00AD3D2F" w:rsidP="001B3B55">
      <w:pPr>
        <w:jc w:val="left"/>
        <w:rPr>
          <w:lang w:val="fr-FR"/>
        </w:rPr>
        <w:sectPr w:rsidR="00AD3D2F" w:rsidRPr="00927AEE" w:rsidSect="00710914">
          <w:headerReference w:type="first" r:id="rId51"/>
          <w:pgSz w:w="11907" w:h="16840"/>
          <w:pgMar w:top="510" w:right="1701" w:bottom="851" w:left="1134" w:header="510" w:footer="680" w:gutter="0"/>
          <w:pgNumType w:start="1"/>
          <w:cols w:space="720"/>
          <w:titlePg/>
          <w:docGrid w:linePitch="272"/>
        </w:sectPr>
      </w:pPr>
    </w:p>
    <w:p w:rsidR="00AD3D2F" w:rsidRPr="00927AEE" w:rsidRDefault="00AD3D2F" w:rsidP="001B3B55">
      <w:pPr>
        <w:pStyle w:val="preparedby0"/>
        <w:spacing w:before="0" w:after="0"/>
        <w:jc w:val="left"/>
        <w:rPr>
          <w:i w:val="0"/>
          <w:iCs w:val="0"/>
          <w:lang w:val="fr-FR"/>
        </w:rPr>
      </w:pPr>
    </w:p>
    <w:p w:rsidR="00AD3D2F" w:rsidRPr="00927AEE" w:rsidRDefault="00927AEE" w:rsidP="001B3B55">
      <w:pPr>
        <w:tabs>
          <w:tab w:val="left" w:pos="2792"/>
        </w:tabs>
        <w:rPr>
          <w:lang w:val="fr-FR"/>
        </w:rPr>
      </w:pPr>
      <w:r w:rsidRPr="00927AEE">
        <w:rPr>
          <w:lang w:val="fr-FR"/>
        </w:rPr>
        <w:t>Voir les tableurs Excel</w:t>
      </w:r>
      <w:r w:rsidR="00AD3D2F" w:rsidRPr="00927AEE">
        <w:rPr>
          <w:lang w:val="fr-FR"/>
        </w:rPr>
        <w:t>.</w:t>
      </w:r>
    </w:p>
    <w:p w:rsidR="00AD3D2F" w:rsidRPr="00927AEE" w:rsidRDefault="00AD3D2F" w:rsidP="001B3B55">
      <w:pPr>
        <w:pStyle w:val="preparedby0"/>
        <w:spacing w:before="0" w:after="0"/>
        <w:jc w:val="left"/>
        <w:rPr>
          <w:i w:val="0"/>
          <w:iCs w:val="0"/>
          <w:lang w:val="fr-FR"/>
        </w:rPr>
      </w:pPr>
    </w:p>
    <w:p w:rsidR="00AD3D2F" w:rsidRPr="00927AEE" w:rsidRDefault="00AD3D2F" w:rsidP="001B3B55">
      <w:pPr>
        <w:pStyle w:val="preparedby0"/>
        <w:spacing w:before="0" w:after="0"/>
        <w:jc w:val="left"/>
        <w:rPr>
          <w:i w:val="0"/>
          <w:iCs w:val="0"/>
          <w:lang w:val="fr-FR"/>
        </w:rPr>
      </w:pPr>
    </w:p>
    <w:p w:rsidR="00AD3D2F" w:rsidRPr="00927AEE" w:rsidRDefault="00AD3D2F" w:rsidP="001B3B55">
      <w:pPr>
        <w:pStyle w:val="preparedby0"/>
        <w:spacing w:before="0" w:after="0"/>
        <w:jc w:val="left"/>
        <w:rPr>
          <w:i w:val="0"/>
          <w:iCs w:val="0"/>
          <w:lang w:val="fr-FR"/>
        </w:rPr>
      </w:pPr>
    </w:p>
    <w:p w:rsidR="00AD3D2F" w:rsidRPr="00927AEE" w:rsidRDefault="00AD3D2F" w:rsidP="001B3B55">
      <w:pPr>
        <w:pStyle w:val="preparedby0"/>
        <w:spacing w:before="0" w:after="0"/>
        <w:jc w:val="right"/>
        <w:rPr>
          <w:i w:val="0"/>
          <w:iCs w:val="0"/>
          <w:lang w:val="fr-FR"/>
        </w:rPr>
      </w:pPr>
      <w:r w:rsidRPr="00927AEE">
        <w:rPr>
          <w:i w:val="0"/>
          <w:iCs w:val="0"/>
          <w:lang w:val="fr-FR"/>
        </w:rPr>
        <w:t>[</w:t>
      </w:r>
      <w:r w:rsidR="00927AEE" w:rsidRPr="00927AEE">
        <w:rPr>
          <w:i w:val="0"/>
          <w:iCs w:val="0"/>
          <w:lang w:val="fr-FR"/>
        </w:rPr>
        <w:t>Les a</w:t>
      </w:r>
      <w:r w:rsidRPr="00927AEE">
        <w:rPr>
          <w:i w:val="0"/>
          <w:iCs w:val="0"/>
          <w:lang w:val="fr-FR"/>
        </w:rPr>
        <w:t xml:space="preserve">ppendices </w:t>
      </w:r>
      <w:r w:rsidR="00927AEE" w:rsidRPr="00927AEE">
        <w:rPr>
          <w:i w:val="0"/>
          <w:iCs w:val="0"/>
          <w:lang w:val="fr-FR"/>
        </w:rPr>
        <w:t>suivent</w:t>
      </w:r>
      <w:r w:rsidRPr="00927AEE">
        <w:rPr>
          <w:i w:val="0"/>
          <w:iCs w:val="0"/>
          <w:lang w:val="fr-FR"/>
        </w:rPr>
        <w:t>]</w:t>
      </w:r>
    </w:p>
    <w:bookmarkEnd w:id="153"/>
    <w:p w:rsidR="00AD3D2F" w:rsidRPr="00927AEE" w:rsidRDefault="00AD3D2F" w:rsidP="001B3B55">
      <w:pPr>
        <w:pStyle w:val="preparedby0"/>
        <w:spacing w:before="0" w:after="0"/>
        <w:jc w:val="right"/>
        <w:rPr>
          <w:i w:val="0"/>
          <w:iCs w:val="0"/>
          <w:lang w:val="fr-FR"/>
        </w:rPr>
      </w:pPr>
    </w:p>
    <w:p w:rsidR="00AD3D2F" w:rsidRPr="00927AEE" w:rsidRDefault="00AD3D2F" w:rsidP="001B3B55">
      <w:pPr>
        <w:jc w:val="left"/>
        <w:rPr>
          <w:lang w:val="fr-FR"/>
        </w:rPr>
        <w:sectPr w:rsidR="00AD3D2F" w:rsidRPr="00927AEE">
          <w:headerReference w:type="default" r:id="rId52"/>
          <w:pgSz w:w="16840" w:h="11907" w:orient="landscape"/>
          <w:pgMar w:top="510" w:right="567" w:bottom="1134" w:left="567" w:header="510" w:footer="680" w:gutter="0"/>
          <w:cols w:space="720"/>
        </w:sectPr>
      </w:pPr>
    </w:p>
    <w:p w:rsidR="00AD3D2F" w:rsidRPr="00927AEE" w:rsidRDefault="00AD3D2F" w:rsidP="001B3B55">
      <w:pPr>
        <w:pStyle w:val="preparedby0"/>
        <w:spacing w:before="0" w:after="0"/>
        <w:jc w:val="right"/>
        <w:rPr>
          <w:i w:val="0"/>
          <w:iCs w:val="0"/>
          <w:lang w:val="fr-FR"/>
        </w:rPr>
      </w:pPr>
    </w:p>
    <w:p w:rsidR="00AD3D2F" w:rsidRPr="00927AEE" w:rsidRDefault="00AD3D2F" w:rsidP="001B3B55">
      <w:pPr>
        <w:pStyle w:val="preparedby0"/>
        <w:spacing w:before="0" w:after="0"/>
        <w:rPr>
          <w:i w:val="0"/>
          <w:iCs w:val="0"/>
          <w:lang w:val="fr-FR"/>
        </w:rPr>
      </w:pPr>
    </w:p>
    <w:p w:rsidR="00AD3D2F" w:rsidRPr="00927AEE" w:rsidRDefault="00052185" w:rsidP="001B3B55">
      <w:pPr>
        <w:pStyle w:val="preparedby0"/>
        <w:spacing w:before="0" w:after="0"/>
        <w:jc w:val="left"/>
        <w:rPr>
          <w:i w:val="0"/>
          <w:iCs w:val="0"/>
          <w:lang w:val="fr-FR"/>
        </w:rPr>
      </w:pPr>
      <w:r w:rsidRPr="00927AEE">
        <w:rPr>
          <w:i w:val="0"/>
          <w:lang w:val="fr-FR"/>
        </w:rPr>
        <w:t>Voir les tableurs Excel</w:t>
      </w:r>
      <w:r w:rsidR="00AD3D2F" w:rsidRPr="00927AEE">
        <w:rPr>
          <w:i w:val="0"/>
          <w:iCs w:val="0"/>
          <w:lang w:val="fr-FR"/>
        </w:rPr>
        <w:t>.</w:t>
      </w:r>
    </w:p>
    <w:p w:rsidR="00AD3D2F" w:rsidRPr="00927AEE" w:rsidRDefault="00AD3D2F" w:rsidP="001B3B55">
      <w:pPr>
        <w:pStyle w:val="preparedby0"/>
        <w:spacing w:before="0" w:after="0"/>
        <w:jc w:val="right"/>
        <w:rPr>
          <w:i w:val="0"/>
          <w:iCs w:val="0"/>
          <w:lang w:val="fr-FR"/>
        </w:rPr>
      </w:pPr>
    </w:p>
    <w:p w:rsidR="00E81682" w:rsidRPr="00927AEE" w:rsidRDefault="00E81682" w:rsidP="001B3B55">
      <w:pPr>
        <w:pStyle w:val="preparedby0"/>
        <w:spacing w:before="0" w:after="0"/>
        <w:jc w:val="right"/>
        <w:rPr>
          <w:i w:val="0"/>
          <w:iCs w:val="0"/>
          <w:lang w:val="fr-FR"/>
        </w:rPr>
      </w:pPr>
    </w:p>
    <w:p w:rsidR="00AD3D2F" w:rsidRPr="00927AEE" w:rsidRDefault="00052185" w:rsidP="001B3B55">
      <w:pPr>
        <w:pStyle w:val="preparedby0"/>
        <w:spacing w:before="0" w:after="0"/>
        <w:jc w:val="right"/>
        <w:rPr>
          <w:i w:val="0"/>
          <w:iCs w:val="0"/>
          <w:lang w:val="fr-FR"/>
        </w:rPr>
      </w:pPr>
      <w:r w:rsidRPr="00927AEE">
        <w:rPr>
          <w:i w:val="0"/>
          <w:iCs w:val="0"/>
          <w:lang w:val="fr-FR"/>
        </w:rPr>
        <w:t>[L</w:t>
      </w:r>
      <w:r w:rsidR="009146EE">
        <w:rPr>
          <w:i w:val="0"/>
          <w:iCs w:val="0"/>
          <w:lang w:val="fr-FR"/>
        </w:rPr>
        <w:t>’</w:t>
      </w:r>
      <w:r w:rsidRPr="00927AEE">
        <w:rPr>
          <w:i w:val="0"/>
          <w:iCs w:val="0"/>
          <w:lang w:val="fr-FR"/>
        </w:rPr>
        <w:t>a</w:t>
      </w:r>
      <w:r w:rsidR="00AD3D2F" w:rsidRPr="00927AEE">
        <w:rPr>
          <w:i w:val="0"/>
          <w:iCs w:val="0"/>
          <w:lang w:val="fr-FR"/>
        </w:rPr>
        <w:t>ppendi</w:t>
      </w:r>
      <w:r w:rsidRPr="00927AEE">
        <w:rPr>
          <w:i w:val="0"/>
          <w:iCs w:val="0"/>
          <w:lang w:val="fr-FR"/>
        </w:rPr>
        <w:t>ce</w:t>
      </w:r>
      <w:r w:rsidR="00AD3D2F" w:rsidRPr="00927AEE">
        <w:rPr>
          <w:i w:val="0"/>
          <w:iCs w:val="0"/>
          <w:lang w:val="fr-FR"/>
        </w:rPr>
        <w:t xml:space="preserve"> II </w:t>
      </w:r>
      <w:r w:rsidRPr="00927AEE">
        <w:rPr>
          <w:i w:val="0"/>
          <w:iCs w:val="0"/>
          <w:lang w:val="fr-FR"/>
        </w:rPr>
        <w:t>suit</w:t>
      </w:r>
      <w:r w:rsidR="00AD3D2F" w:rsidRPr="00927AEE">
        <w:rPr>
          <w:i w:val="0"/>
          <w:iCs w:val="0"/>
          <w:lang w:val="fr-FR"/>
        </w:rPr>
        <w:t>]</w:t>
      </w:r>
    </w:p>
    <w:p w:rsidR="00AD3D2F" w:rsidRPr="00927AEE" w:rsidRDefault="00AD3D2F" w:rsidP="001B3B55">
      <w:pPr>
        <w:jc w:val="left"/>
        <w:rPr>
          <w:lang w:val="fr-FR"/>
        </w:rPr>
        <w:sectPr w:rsidR="00AD3D2F" w:rsidRPr="00927AEE">
          <w:headerReference w:type="default" r:id="rId53"/>
          <w:pgSz w:w="16840" w:h="11907" w:orient="landscape"/>
          <w:pgMar w:top="1134" w:right="510" w:bottom="1134" w:left="1134" w:header="510" w:footer="680" w:gutter="0"/>
          <w:cols w:space="720"/>
        </w:sectPr>
      </w:pPr>
    </w:p>
    <w:p w:rsidR="00AD3D2F" w:rsidRPr="00927AEE" w:rsidRDefault="00AD3D2F" w:rsidP="001B3B55">
      <w:pPr>
        <w:pStyle w:val="preparedby0"/>
        <w:spacing w:before="0" w:after="0"/>
        <w:jc w:val="right"/>
        <w:rPr>
          <w:i w:val="0"/>
          <w:iCs w:val="0"/>
          <w:lang w:val="fr-FR"/>
        </w:rPr>
      </w:pPr>
    </w:p>
    <w:p w:rsidR="00AD3D2F" w:rsidRPr="00927AEE" w:rsidRDefault="00AD3D2F" w:rsidP="001B3B55">
      <w:pPr>
        <w:rPr>
          <w:lang w:val="fr-FR"/>
        </w:rPr>
      </w:pPr>
    </w:p>
    <w:p w:rsidR="00AD3D2F" w:rsidRPr="00927AEE" w:rsidRDefault="00052185" w:rsidP="001B3B55">
      <w:pPr>
        <w:tabs>
          <w:tab w:val="left" w:pos="2792"/>
        </w:tabs>
        <w:rPr>
          <w:lang w:val="fr-FR"/>
        </w:rPr>
      </w:pPr>
      <w:r w:rsidRPr="00927AEE">
        <w:rPr>
          <w:lang w:val="fr-FR"/>
        </w:rPr>
        <w:t>Voir les tableurs Excel</w:t>
      </w:r>
      <w:r w:rsidR="00AD3D2F" w:rsidRPr="00927AEE">
        <w:rPr>
          <w:lang w:val="fr-FR"/>
        </w:rPr>
        <w:t>.</w:t>
      </w:r>
    </w:p>
    <w:p w:rsidR="00AD3D2F" w:rsidRPr="00927AEE" w:rsidRDefault="00AD3D2F" w:rsidP="001B3B55">
      <w:pPr>
        <w:pStyle w:val="preparedby0"/>
        <w:spacing w:before="0" w:after="0"/>
        <w:jc w:val="right"/>
        <w:rPr>
          <w:i w:val="0"/>
          <w:iCs w:val="0"/>
          <w:lang w:val="fr-FR"/>
        </w:rPr>
      </w:pPr>
    </w:p>
    <w:p w:rsidR="00AD3D2F" w:rsidRPr="00927AEE" w:rsidRDefault="00AD3D2F" w:rsidP="001B3B55">
      <w:pPr>
        <w:pStyle w:val="preparedby0"/>
        <w:spacing w:before="0" w:after="0"/>
        <w:jc w:val="right"/>
        <w:rPr>
          <w:i w:val="0"/>
          <w:iCs w:val="0"/>
          <w:lang w:val="fr-FR"/>
        </w:rPr>
      </w:pPr>
    </w:p>
    <w:p w:rsidR="00AD3D2F" w:rsidRPr="00927AEE" w:rsidRDefault="00AD3D2F" w:rsidP="00D940F9">
      <w:pPr>
        <w:pStyle w:val="preparedby0"/>
        <w:spacing w:before="0" w:after="0"/>
        <w:jc w:val="right"/>
        <w:rPr>
          <w:i w:val="0"/>
          <w:iCs w:val="0"/>
          <w:lang w:val="fr-FR"/>
        </w:rPr>
      </w:pPr>
      <w:r w:rsidRPr="00927AEE">
        <w:rPr>
          <w:i w:val="0"/>
          <w:iCs w:val="0"/>
          <w:lang w:val="fr-FR"/>
        </w:rPr>
        <w:t>[</w:t>
      </w:r>
      <w:r w:rsidR="00052185" w:rsidRPr="00927AEE">
        <w:rPr>
          <w:i w:val="0"/>
          <w:iCs w:val="0"/>
          <w:lang w:val="fr-FR"/>
        </w:rPr>
        <w:t>Fin de l</w:t>
      </w:r>
      <w:r w:rsidR="009146EE">
        <w:rPr>
          <w:i w:val="0"/>
          <w:iCs w:val="0"/>
          <w:lang w:val="fr-FR"/>
        </w:rPr>
        <w:t>’</w:t>
      </w:r>
      <w:r w:rsidR="009D1E2D">
        <w:rPr>
          <w:i w:val="0"/>
          <w:iCs w:val="0"/>
          <w:lang w:val="fr-FR"/>
        </w:rPr>
        <w:t>annexe VI</w:t>
      </w:r>
      <w:r w:rsidRPr="00927AEE">
        <w:rPr>
          <w:i w:val="0"/>
          <w:iCs w:val="0"/>
          <w:lang w:val="fr-FR"/>
        </w:rPr>
        <w:t xml:space="preserve"> </w:t>
      </w:r>
      <w:r w:rsidR="00052185" w:rsidRPr="00927AEE">
        <w:rPr>
          <w:i w:val="0"/>
          <w:iCs w:val="0"/>
          <w:lang w:val="fr-FR"/>
        </w:rPr>
        <w:t>et du</w:t>
      </w:r>
      <w:r w:rsidRPr="00927AEE">
        <w:rPr>
          <w:i w:val="0"/>
          <w:iCs w:val="0"/>
          <w:lang w:val="fr-FR"/>
        </w:rPr>
        <w:t xml:space="preserve"> document]</w:t>
      </w:r>
    </w:p>
    <w:p w:rsidR="00AD3D2F" w:rsidRPr="00927AEE" w:rsidRDefault="00AD3D2F" w:rsidP="00B554AD">
      <w:pPr>
        <w:pStyle w:val="preparedby0"/>
        <w:spacing w:before="0" w:after="0"/>
        <w:jc w:val="both"/>
        <w:rPr>
          <w:i w:val="0"/>
          <w:iCs w:val="0"/>
          <w:lang w:val="fr-FR"/>
        </w:rPr>
      </w:pPr>
    </w:p>
    <w:sectPr w:rsidR="00AD3D2F" w:rsidRPr="00927AEE" w:rsidSect="00B554AD">
      <w:headerReference w:type="first" r:id="rId54"/>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F2" w:rsidRDefault="00BC05F2">
      <w:r>
        <w:separator/>
      </w:r>
    </w:p>
    <w:p w:rsidR="00BC05F2" w:rsidRDefault="00BC05F2"/>
    <w:p w:rsidR="00BC05F2" w:rsidRDefault="00BC05F2"/>
  </w:endnote>
  <w:endnote w:type="continuationSeparator" w:id="0">
    <w:p w:rsidR="00BC05F2" w:rsidRDefault="00BC05F2">
      <w:r>
        <w:separator/>
      </w:r>
    </w:p>
    <w:p w:rsidR="00BC05F2" w:rsidRPr="00664515" w:rsidRDefault="00BC05F2">
      <w:pPr>
        <w:pStyle w:val="Footer"/>
        <w:spacing w:after="60"/>
        <w:rPr>
          <w:sz w:val="18"/>
          <w:szCs w:val="18"/>
          <w:lang w:val="fr-CH"/>
        </w:rPr>
      </w:pPr>
      <w:r w:rsidRPr="00664515">
        <w:rPr>
          <w:sz w:val="18"/>
          <w:szCs w:val="18"/>
          <w:lang w:val="fr-CH"/>
        </w:rPr>
        <w:t>[Suite de la note de la page précédente]</w:t>
      </w:r>
    </w:p>
    <w:p w:rsidR="00BC05F2" w:rsidRPr="00664515" w:rsidRDefault="00BC05F2">
      <w:pPr>
        <w:rPr>
          <w:lang w:val="fr-CH"/>
        </w:rPr>
      </w:pPr>
    </w:p>
    <w:p w:rsidR="00BC05F2" w:rsidRPr="00664515" w:rsidRDefault="00BC05F2">
      <w:pPr>
        <w:rPr>
          <w:lang w:val="fr-CH"/>
        </w:rPr>
      </w:pPr>
    </w:p>
  </w:endnote>
  <w:endnote w:type="continuationNotice" w:id="1">
    <w:p w:rsidR="00BC05F2" w:rsidRPr="00664515" w:rsidRDefault="00BC05F2">
      <w:pPr>
        <w:spacing w:before="60"/>
        <w:jc w:val="right"/>
        <w:rPr>
          <w:sz w:val="18"/>
          <w:szCs w:val="18"/>
          <w:lang w:val="fr-CH"/>
        </w:rPr>
      </w:pPr>
      <w:r w:rsidRPr="00664515">
        <w:rPr>
          <w:sz w:val="18"/>
          <w:szCs w:val="18"/>
          <w:lang w:val="fr-CH"/>
        </w:rPr>
        <w:t>[Suite de la note page suivante]</w:t>
      </w:r>
    </w:p>
    <w:p w:rsidR="00BC05F2" w:rsidRPr="00664515" w:rsidRDefault="00BC05F2">
      <w:pPr>
        <w:rPr>
          <w:lang w:val="fr-CH"/>
        </w:rPr>
      </w:pPr>
    </w:p>
    <w:p w:rsidR="00BC05F2" w:rsidRPr="00664515" w:rsidRDefault="00BC05F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Pr="005D7D39" w:rsidRDefault="0009782F" w:rsidP="00727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Pr="006B31C4" w:rsidRDefault="0009782F" w:rsidP="00727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F2" w:rsidRDefault="00BC05F2" w:rsidP="009D690D">
      <w:pPr>
        <w:spacing w:before="120"/>
      </w:pPr>
      <w:r>
        <w:separator/>
      </w:r>
    </w:p>
  </w:footnote>
  <w:footnote w:type="continuationSeparator" w:id="0">
    <w:p w:rsidR="00BC05F2" w:rsidRDefault="00BC05F2" w:rsidP="00520297">
      <w:pPr>
        <w:spacing w:before="120"/>
        <w:jc w:val="left"/>
      </w:pPr>
      <w:r>
        <w:separator/>
      </w:r>
    </w:p>
  </w:footnote>
  <w:footnote w:type="continuationNotice" w:id="1">
    <w:p w:rsidR="00BC05F2" w:rsidRDefault="00BC05F2"/>
  </w:footnote>
  <w:footnote w:id="2">
    <w:p w:rsidR="00C745FD" w:rsidRPr="005348EB" w:rsidRDefault="00C745FD" w:rsidP="001B234D">
      <w:pPr>
        <w:pStyle w:val="FootnoteText"/>
        <w:rPr>
          <w:lang w:val="fr-FR"/>
        </w:rPr>
      </w:pPr>
      <w:r>
        <w:rPr>
          <w:rStyle w:val="FootnoteReference"/>
          <w:rFonts w:cs="Arial"/>
        </w:rPr>
        <w:footnoteRef/>
      </w:r>
      <w:r w:rsidRPr="000A4BD9">
        <w:rPr>
          <w:lang w:val="fr-FR"/>
        </w:rPr>
        <w:tab/>
        <w:t>À sa cinquante-deuxième session tenue à Genève le 24 octobre 2005, le Comité administratif et juridique (CAJ) a accepté une</w:t>
      </w:r>
      <w:r>
        <w:rPr>
          <w:lang w:val="fr-FR"/>
        </w:rPr>
        <w:t> </w:t>
      </w:r>
      <w:r w:rsidRPr="000A4BD9">
        <w:rPr>
          <w:lang w:val="fr-FR"/>
        </w:rPr>
        <w:t>méthode d'élaboration de matériels d'information concernant la Convention UPOV, telle qu’elle est</w:t>
      </w:r>
      <w:r>
        <w:rPr>
          <w:lang w:val="fr-FR"/>
        </w:rPr>
        <w:t xml:space="preserve"> </w:t>
      </w:r>
      <w:r w:rsidRPr="004E1975">
        <w:rPr>
          <w:lang w:val="fr-FR"/>
        </w:rPr>
        <w:t>expliquée dans les paragraphes 8 à 10 du document CAJ/52/4</w:t>
      </w:r>
      <w:r w:rsidRPr="000A4BD9">
        <w:rPr>
          <w:lang w:val="fr-FR"/>
        </w:rPr>
        <w:t xml:space="preserve">. </w:t>
      </w:r>
      <w:r>
        <w:rPr>
          <w:lang w:val="fr-FR"/>
        </w:rPr>
        <w:t xml:space="preserve"> </w:t>
      </w:r>
      <w:r w:rsidRPr="000A4BD9">
        <w:rPr>
          <w:lang w:val="fr-FR"/>
        </w:rPr>
        <w:t>Le CAJ est également convenu de la création d'un groupe consultatif, le “Groupe consultatif du Comité administratif et juridique” (ci-après dénommé “CAJ-AG”), chargé de contribuer à l'élaboration des documents d'information, selon la proposition énoncée dans les paragraph</w:t>
      </w:r>
      <w:r>
        <w:rPr>
          <w:lang w:val="fr-FR"/>
        </w:rPr>
        <w:t>es 11 à 14 du document CAJ/52/4</w:t>
      </w:r>
      <w:r w:rsidRPr="000A4BD9">
        <w:rPr>
          <w:lang w:val="fr-FR"/>
        </w:rPr>
        <w:t xml:space="preserve"> (voir le paragraphe 67 du document CAJ/52/5 “Compte rendu”).</w:t>
      </w:r>
    </w:p>
  </w:footnote>
  <w:footnote w:id="3">
    <w:p w:rsidR="00C745FD" w:rsidRPr="00EB3C13" w:rsidRDefault="00C745FD" w:rsidP="006536E5">
      <w:pPr>
        <w:pStyle w:val="FootnoteText"/>
        <w:ind w:left="567" w:hanging="567"/>
        <w:rPr>
          <w:lang w:val="fr-FR"/>
        </w:rPr>
      </w:pPr>
      <w:r>
        <w:rPr>
          <w:rStyle w:val="FootnoteReference"/>
          <w:rFonts w:cs="Arial"/>
        </w:rPr>
        <w:footnoteRef/>
      </w:r>
      <w:r w:rsidRPr="000A4BD9">
        <w:rPr>
          <w:lang w:val="fr-FR"/>
        </w:rPr>
        <w:tab/>
        <w:t>À sa cinquante-cinquième session, tenue à Genève le 29 mars 2007, “[l]e CAJ a fait sienne la conclusion du CAJ</w:t>
      </w:r>
      <w:r w:rsidRPr="000A4BD9">
        <w:rPr>
          <w:lang w:val="fr-FR"/>
        </w:rPr>
        <w:noBreakHyphen/>
        <w:t>AG que l'Introduction générale fournissait déjà des indications sur ce qu’il fallait entendre par ‘notoirement connu’ et qu'il ne serait pas approprié, actuellement, de continuer à développer le document TGP/3 “Variétés notoirement connues” (voir le paragraphe 46 du document CAJ/55/7).</w:t>
      </w:r>
    </w:p>
  </w:footnote>
  <w:footnote w:id="4">
    <w:p w:rsidR="0009782F" w:rsidRPr="0096618E" w:rsidRDefault="0009782F" w:rsidP="0009782F">
      <w:pPr>
        <w:pStyle w:val="FootnoteText"/>
        <w:rPr>
          <w:lang w:val="fr-FR"/>
        </w:rPr>
      </w:pPr>
      <w:r w:rsidRPr="0096618E">
        <w:rPr>
          <w:rStyle w:val="FootnoteReference"/>
        </w:rPr>
        <w:sym w:font="Symbol" w:char="F02A"/>
      </w:r>
      <w:r w:rsidRPr="0096618E">
        <w:rPr>
          <w:rStyle w:val="FootnoteReference"/>
        </w:rPr>
        <w:sym w:font="Symbol" w:char="F02A"/>
      </w:r>
      <w:r w:rsidRPr="0096618E">
        <w:rPr>
          <w:lang w:val="fr-FR"/>
        </w:rPr>
        <w:t xml:space="preserve"> </w:t>
      </w:r>
      <w:r w:rsidRPr="0096618E">
        <w:rPr>
          <w:lang w:val="fr-FR"/>
        </w:rPr>
        <w:tab/>
        <w:t>Le</w:t>
      </w:r>
      <w:r>
        <w:rPr>
          <w:lang w:val="fr-FR"/>
        </w:rPr>
        <w:t xml:space="preserve"> projet de document du TGP/8 : p</w:t>
      </w:r>
      <w:r w:rsidRPr="0096618E">
        <w:rPr>
          <w:lang w:val="fr-FR"/>
        </w:rPr>
        <w:t>remière partie : Protocole d’essa</w:t>
      </w:r>
      <w:r>
        <w:rPr>
          <w:lang w:val="fr-FR"/>
        </w:rPr>
        <w:t>i DHS et analyse des données : nouvelle s</w:t>
      </w:r>
      <w:r w:rsidRPr="0096618E">
        <w:rPr>
          <w:lang w:val="fr-FR"/>
        </w:rPr>
        <w:t>ection 2 : “Données à enregistrer” sera examiné par le TC de concert avec les projets de</w:t>
      </w:r>
      <w:r>
        <w:rPr>
          <w:lang w:val="fr-FR"/>
        </w:rPr>
        <w:t xml:space="preserve"> révisions du document TGP/8 : d</w:t>
      </w:r>
      <w:r w:rsidRPr="0096618E">
        <w:rPr>
          <w:lang w:val="fr-FR"/>
        </w:rPr>
        <w:t>euxième partie : Technique</w:t>
      </w:r>
      <w:r>
        <w:rPr>
          <w:lang w:val="fr-FR"/>
        </w:rPr>
        <w:t>s utilisées dans l’examen DHS, s</w:t>
      </w:r>
      <w:r w:rsidRPr="0096618E">
        <w:rPr>
          <w:lang w:val="fr-FR"/>
        </w:rPr>
        <w:t xml:space="preserve">ection 3 : </w:t>
      </w:r>
      <w:r>
        <w:rPr>
          <w:lang w:val="fr-FR"/>
        </w:rPr>
        <w:t>“La méthode d’analyse COYD” et s</w:t>
      </w:r>
      <w:r w:rsidRPr="0096618E">
        <w:rPr>
          <w:lang w:val="fr-FR"/>
        </w:rPr>
        <w:t>ection 4 : “Méthode 2x1%” (voir les documents TC/49/24 et TC/49/26).</w:t>
      </w:r>
    </w:p>
  </w:footnote>
  <w:footnote w:id="5">
    <w:p w:rsidR="0009782F" w:rsidRPr="009A4013" w:rsidRDefault="0009782F" w:rsidP="0009782F">
      <w:pPr>
        <w:pStyle w:val="FootnoteText"/>
        <w:rPr>
          <w:lang w:val="fr-FR"/>
        </w:rPr>
      </w:pPr>
      <w:r>
        <w:rPr>
          <w:rStyle w:val="FootnoteReference"/>
        </w:rPr>
        <w:footnoteRef/>
      </w:r>
      <w:r w:rsidRPr="009A4013">
        <w:rPr>
          <w:lang w:val="fr-FR"/>
        </w:rPr>
        <w:t xml:space="preserve"> </w:t>
      </w:r>
      <w:r>
        <w:rPr>
          <w:lang w:val="fr-FR"/>
        </w:rPr>
        <w:tab/>
      </w:r>
      <w:r w:rsidRPr="009A4013">
        <w:rPr>
          <w:lang w:val="fr-FR"/>
        </w:rPr>
        <w:t>Aux fins du présent document, “année” désigne un “cycle</w:t>
      </w:r>
      <w:r>
        <w:rPr>
          <w:lang w:val="fr-FR"/>
        </w:rPr>
        <w:t xml:space="preserve"> de végétation</w:t>
      </w:r>
      <w:r w:rsidRPr="009A4013">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56924">
    <w:pPr>
      <w:pStyle w:val="Header"/>
      <w:rPr>
        <w:rStyle w:val="PageNumber"/>
      </w:rPr>
    </w:pPr>
    <w:r>
      <w:rPr>
        <w:rStyle w:val="PageNumber"/>
      </w:rPr>
      <w:t>CAJ/69/3 Corr.</w:t>
    </w:r>
  </w:p>
  <w:p w:rsidR="00C745FD" w:rsidRPr="00C5280D" w:rsidRDefault="00C745FD" w:rsidP="00156924">
    <w:pPr>
      <w:pStyle w:val="Header"/>
    </w:pPr>
    <w:r>
      <w:t>p</w:t>
    </w:r>
    <w:r w:rsidRPr="00C5280D">
      <w:t>age</w:t>
    </w:r>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3338A">
      <w:rPr>
        <w:rStyle w:val="PageNumber"/>
        <w:noProof/>
      </w:rPr>
      <w:t>7</w:t>
    </w:r>
    <w:r w:rsidRPr="00C5280D">
      <w:rPr>
        <w:rStyle w:val="PageNumber"/>
      </w:rPr>
      <w:fldChar w:fldCharType="end"/>
    </w:r>
  </w:p>
  <w:p w:rsidR="00C745FD" w:rsidRPr="00731BBC" w:rsidRDefault="00C745FD" w:rsidP="0015692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Pr="00DC5B84" w:rsidRDefault="0009782F" w:rsidP="00727F39">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3338A">
      <w:rPr>
        <w:rStyle w:val="PageNumber"/>
        <w:noProof/>
      </w:rPr>
      <w:t>10</w:t>
    </w:r>
    <w:r>
      <w:rPr>
        <w:rStyle w:val="PageNumber"/>
        <w:lang w:val="fr-FR"/>
      </w:rPr>
      <w:fldChar w:fldCharType="end"/>
    </w:r>
  </w:p>
  <w:p w:rsidR="0009782F" w:rsidRPr="00C5280D" w:rsidRDefault="0009782F" w:rsidP="00727F39">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Pr="00DC5B84" w:rsidRDefault="0009782F" w:rsidP="00727F39">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3338A">
      <w:rPr>
        <w:rStyle w:val="PageNumber"/>
        <w:noProof/>
      </w:rPr>
      <w:t>21</w:t>
    </w:r>
    <w:r>
      <w:rPr>
        <w:rStyle w:val="PageNumber"/>
        <w:lang w:val="fr-FR"/>
      </w:rPr>
      <w:fldChar w:fldCharType="end"/>
    </w:r>
  </w:p>
  <w:p w:rsidR="0009782F" w:rsidRPr="00C5280D" w:rsidRDefault="0009782F" w:rsidP="00727F39">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Pr="00DC5B84" w:rsidRDefault="0009782F" w:rsidP="00727F39">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3338A">
      <w:rPr>
        <w:rStyle w:val="PageNumber"/>
        <w:noProof/>
      </w:rPr>
      <w:t>12</w:t>
    </w:r>
    <w:r>
      <w:rPr>
        <w:rStyle w:val="PageNumber"/>
        <w:lang w:val="fr-FR"/>
      </w:rPr>
      <w:fldChar w:fldCharType="end"/>
    </w:r>
  </w:p>
  <w:p w:rsidR="0009782F" w:rsidRPr="00C5280D" w:rsidRDefault="0009782F" w:rsidP="00727F39">
    <w:pP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253D3">
    <w:pPr>
      <w:widowControl w:val="0"/>
      <w:autoSpaceDE w:val="0"/>
      <w:autoSpaceDN w:val="0"/>
      <w:adjustRightInd w:val="0"/>
      <w:spacing w:line="200" w:lineRule="exact"/>
      <w:jc w:val="center"/>
      <w:rPr>
        <w:rStyle w:val="PageNumber"/>
      </w:rPr>
    </w:pPr>
    <w:r>
      <w:rPr>
        <w:rStyle w:val="PageNumber"/>
      </w:rPr>
      <w:t>CAJ/69/3 Corr.</w:t>
    </w:r>
  </w:p>
  <w:p w:rsidR="00C745FD" w:rsidRDefault="00C745FD" w:rsidP="001253D3">
    <w:pPr>
      <w:widowControl w:val="0"/>
      <w:autoSpaceDE w:val="0"/>
      <w:autoSpaceDN w:val="0"/>
      <w:adjustRightInd w:val="0"/>
      <w:spacing w:line="200" w:lineRule="exact"/>
      <w:jc w:val="center"/>
    </w:pPr>
    <w:r>
      <w:t xml:space="preserve">Annexe III, page </w:t>
    </w:r>
    <w:r w:rsidRPr="00DC5B84">
      <w:rPr>
        <w:rStyle w:val="PageNumber"/>
      </w:rPr>
      <w:fldChar w:fldCharType="begin"/>
    </w:r>
    <w:r w:rsidRPr="00DC5B84">
      <w:rPr>
        <w:rStyle w:val="PageNumber"/>
      </w:rPr>
      <w:instrText xml:space="preserve"> PAGE </w:instrText>
    </w:r>
    <w:r w:rsidRPr="00DC5B84">
      <w:rPr>
        <w:rStyle w:val="PageNumber"/>
      </w:rPr>
      <w:fldChar w:fldCharType="separate"/>
    </w:r>
    <w:r w:rsidR="00E3338A">
      <w:rPr>
        <w:rStyle w:val="PageNumber"/>
        <w:noProof/>
      </w:rPr>
      <w:t>3</w:t>
    </w:r>
    <w:r w:rsidRPr="00DC5B84">
      <w:rPr>
        <w:rStyle w:val="PageNumber"/>
      </w:rPr>
      <w:fldChar w:fldCharType="end"/>
    </w:r>
  </w:p>
  <w:p w:rsidR="00C745FD" w:rsidRDefault="00C745FD" w:rsidP="005F6E2A">
    <w:pPr>
      <w:widowControl w:val="0"/>
      <w:autoSpaceDE w:val="0"/>
      <w:autoSpaceDN w:val="0"/>
      <w:adjustRightInd w:val="0"/>
      <w:spacing w:line="200" w:lineRule="exact"/>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56924">
    <w:pPr>
      <w:pStyle w:val="Header"/>
      <w:rPr>
        <w:rStyle w:val="PageNumber"/>
      </w:rPr>
    </w:pPr>
    <w:r>
      <w:rPr>
        <w:rStyle w:val="PageNumber"/>
      </w:rPr>
      <w:t>CAJ/69/3 Corr.</w:t>
    </w:r>
  </w:p>
  <w:p w:rsidR="00C745FD" w:rsidRDefault="00C745FD" w:rsidP="00156924">
    <w:pPr>
      <w:pStyle w:val="Header"/>
    </w:pPr>
  </w:p>
  <w:p w:rsidR="00C745FD" w:rsidRDefault="00C745FD" w:rsidP="00156924">
    <w:pPr>
      <w:pStyle w:val="Header"/>
    </w:pPr>
    <w:r>
      <w:t>ANNEXE III</w:t>
    </w:r>
  </w:p>
  <w:p w:rsidR="00C745FD" w:rsidRDefault="00C745FD" w:rsidP="00156924">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253D3">
    <w:pPr>
      <w:widowControl w:val="0"/>
      <w:autoSpaceDE w:val="0"/>
      <w:autoSpaceDN w:val="0"/>
      <w:adjustRightInd w:val="0"/>
      <w:spacing w:line="200" w:lineRule="exact"/>
      <w:jc w:val="center"/>
      <w:rPr>
        <w:rStyle w:val="PageNumber"/>
      </w:rPr>
    </w:pPr>
    <w:r>
      <w:rPr>
        <w:rStyle w:val="PageNumber"/>
      </w:rPr>
      <w:t>CAJ/69/3 Corr.</w:t>
    </w:r>
  </w:p>
  <w:p w:rsidR="00C745FD" w:rsidRDefault="00C745FD" w:rsidP="001253D3">
    <w:pPr>
      <w:widowControl w:val="0"/>
      <w:autoSpaceDE w:val="0"/>
      <w:autoSpaceDN w:val="0"/>
      <w:adjustRightInd w:val="0"/>
      <w:spacing w:line="200" w:lineRule="exact"/>
      <w:jc w:val="center"/>
    </w:pPr>
    <w:r>
      <w:t xml:space="preserve">Annexe V, page </w:t>
    </w:r>
    <w:r>
      <w:fldChar w:fldCharType="begin"/>
    </w:r>
    <w:r>
      <w:instrText xml:space="preserve"> PAGE   \* MERGEFORMAT </w:instrText>
    </w:r>
    <w:r>
      <w:fldChar w:fldCharType="separate"/>
    </w:r>
    <w:r w:rsidR="00E3338A">
      <w:rPr>
        <w:noProof/>
      </w:rPr>
      <w:t>5</w:t>
    </w:r>
    <w:r>
      <w:fldChar w:fldCharType="end"/>
    </w:r>
  </w:p>
  <w:p w:rsidR="00C745FD" w:rsidRDefault="00C745FD">
    <w:pPr>
      <w:widowControl w:val="0"/>
      <w:autoSpaceDE w:val="0"/>
      <w:autoSpaceDN w:val="0"/>
      <w:adjustRightInd w:val="0"/>
      <w:spacing w:line="20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56924">
    <w:pPr>
      <w:pStyle w:val="Header"/>
      <w:rPr>
        <w:rStyle w:val="PageNumber"/>
      </w:rPr>
    </w:pPr>
    <w:r>
      <w:rPr>
        <w:rStyle w:val="PageNumber"/>
      </w:rPr>
      <w:t>CAJ/69/3 Corr.</w:t>
    </w:r>
  </w:p>
  <w:p w:rsidR="00C745FD" w:rsidRDefault="00C745FD" w:rsidP="00156924">
    <w:pPr>
      <w:pStyle w:val="Header"/>
    </w:pPr>
  </w:p>
  <w:p w:rsidR="00C745FD" w:rsidRDefault="00C745FD" w:rsidP="00156924">
    <w:pPr>
      <w:pStyle w:val="Header"/>
    </w:pPr>
    <w:r>
      <w:t>ANNEXE IV</w:t>
    </w:r>
  </w:p>
  <w:p w:rsidR="00C745FD" w:rsidRPr="00861049" w:rsidRDefault="00C745FD" w:rsidP="00156924">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56924">
    <w:pPr>
      <w:pStyle w:val="Header"/>
      <w:rPr>
        <w:rStyle w:val="PageNumber"/>
      </w:rPr>
    </w:pPr>
    <w:r>
      <w:rPr>
        <w:rStyle w:val="PageNumber"/>
      </w:rPr>
      <w:t>CAJ/69/3 Corr.</w:t>
    </w:r>
  </w:p>
  <w:p w:rsidR="00C745FD" w:rsidRDefault="00C745FD" w:rsidP="00156924">
    <w:pPr>
      <w:pStyle w:val="Header"/>
    </w:pPr>
  </w:p>
  <w:p w:rsidR="00C745FD" w:rsidRDefault="00C745FD" w:rsidP="00156924">
    <w:pPr>
      <w:pStyle w:val="Header"/>
    </w:pPr>
    <w:r>
      <w:t>ANNEXE V</w:t>
    </w:r>
  </w:p>
  <w:p w:rsidR="00C745FD" w:rsidRPr="00861049" w:rsidRDefault="00C745FD" w:rsidP="0015692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Default="00DA430C" w:rsidP="00156924">
    <w:pPr>
      <w:pStyle w:val="Header"/>
      <w:rPr>
        <w:rStyle w:val="PageNumber"/>
      </w:rPr>
    </w:pPr>
    <w:r>
      <w:rPr>
        <w:rStyle w:val="PageNumber"/>
      </w:rPr>
      <w:t>CAJ/69/3 Corr.</w:t>
    </w:r>
  </w:p>
  <w:p w:rsidR="00C745FD" w:rsidRDefault="00C745FD" w:rsidP="00156924">
    <w:pPr>
      <w:pStyle w:val="Header"/>
      <w:rPr>
        <w:rStyle w:val="PageNumber"/>
      </w:rPr>
    </w:pPr>
  </w:p>
  <w:p w:rsidR="00C745FD" w:rsidRPr="001B5D86" w:rsidRDefault="00C745FD" w:rsidP="00156924">
    <w:pPr>
      <w:pStyle w:val="Header"/>
    </w:pPr>
    <w:r>
      <w:t>ANNEXE VI</w:t>
    </w:r>
  </w:p>
  <w:p w:rsidR="00C745FD" w:rsidRPr="001B5D86" w:rsidRDefault="00C745FD" w:rsidP="0015692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Pr="007B47F3" w:rsidRDefault="00DA430C" w:rsidP="00156924">
    <w:pPr>
      <w:pStyle w:val="Header"/>
      <w:rPr>
        <w:rStyle w:val="PageNumber"/>
        <w:lang w:val="nb-NO"/>
      </w:rPr>
    </w:pPr>
    <w:r>
      <w:rPr>
        <w:rStyle w:val="PageNumber"/>
        <w:lang w:val="nb-NO"/>
      </w:rPr>
      <w:t>CAJ/69/3 Corr.</w:t>
    </w:r>
  </w:p>
  <w:p w:rsidR="00C745FD" w:rsidRPr="007B47F3" w:rsidRDefault="00C745FD" w:rsidP="00156924">
    <w:pPr>
      <w:pStyle w:val="Header"/>
    </w:pPr>
  </w:p>
  <w:p w:rsidR="00C745FD" w:rsidRPr="007B47F3" w:rsidRDefault="00C745FD" w:rsidP="00156924">
    <w:pPr>
      <w:pStyle w:val="Header"/>
    </w:pPr>
    <w:r w:rsidRPr="007B47F3">
      <w:t>ANNEXE VI, APPENDICE I</w:t>
    </w:r>
  </w:p>
  <w:p w:rsidR="00C745FD" w:rsidRPr="007B47F3" w:rsidRDefault="00C745FD" w:rsidP="001569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r>
      <w:t xml:space="preserve">Annexe I, page </w:t>
    </w:r>
    <w:r>
      <w:fldChar w:fldCharType="begin"/>
    </w:r>
    <w:r>
      <w:instrText xml:space="preserve"> PAGE   \* MERGEFORMAT </w:instrText>
    </w:r>
    <w:r>
      <w:fldChar w:fldCharType="separate"/>
    </w:r>
    <w:r w:rsidR="00E3338A">
      <w:rPr>
        <w:noProof/>
      </w:rPr>
      <w:t>7</w:t>
    </w:r>
    <w:r>
      <w:rPr>
        <w:noProof/>
      </w:rPr>
      <w:fldChar w:fldCharType="end"/>
    </w:r>
  </w:p>
  <w:p w:rsidR="0009782F" w:rsidRPr="00C5280D" w:rsidRDefault="0009782F" w:rsidP="00727F39">
    <w:pPr>
      <w:tabs>
        <w:tab w:val="left" w:pos="5330"/>
      </w:tabs>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FD" w:rsidRPr="007B47F3" w:rsidRDefault="00DA430C" w:rsidP="00156924">
    <w:pPr>
      <w:pStyle w:val="Header"/>
      <w:rPr>
        <w:rStyle w:val="PageNumber"/>
        <w:lang w:val="nb-NO"/>
      </w:rPr>
    </w:pPr>
    <w:r>
      <w:rPr>
        <w:rStyle w:val="PageNumber"/>
        <w:lang w:val="nb-NO"/>
      </w:rPr>
      <w:t>CAJ/69/3 Corr.</w:t>
    </w:r>
  </w:p>
  <w:p w:rsidR="00C745FD" w:rsidRPr="007B47F3" w:rsidRDefault="00C745FD" w:rsidP="00156924">
    <w:pPr>
      <w:pStyle w:val="Header"/>
    </w:pPr>
  </w:p>
  <w:p w:rsidR="00C745FD" w:rsidRPr="007B47F3" w:rsidRDefault="00C745FD" w:rsidP="00156924">
    <w:pPr>
      <w:pStyle w:val="Header"/>
    </w:pPr>
    <w:r w:rsidRPr="007B47F3">
      <w:t>ANNEXE VI, APPENDICE II</w:t>
    </w:r>
  </w:p>
  <w:p w:rsidR="00C745FD" w:rsidRPr="007B47F3" w:rsidRDefault="00C745FD" w:rsidP="001569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p>
  <w:p w:rsidR="0009782F" w:rsidRDefault="0009782F" w:rsidP="00727F39">
    <w:pPr>
      <w:tabs>
        <w:tab w:val="left" w:pos="5330"/>
      </w:tabs>
      <w:jc w:val="center"/>
    </w:pPr>
    <w:r>
      <w:t>ANNEXE I</w:t>
    </w:r>
  </w:p>
  <w:p w:rsidR="0009782F" w:rsidRPr="00F45AF8" w:rsidRDefault="0009782F" w:rsidP="001569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r>
      <w:t xml:space="preserve">Annexe I, page </w:t>
    </w:r>
    <w:r>
      <w:fldChar w:fldCharType="begin"/>
    </w:r>
    <w:r>
      <w:instrText xml:space="preserve"> PAGE   \* MERGEFORMAT </w:instrText>
    </w:r>
    <w:r>
      <w:fldChar w:fldCharType="separate"/>
    </w:r>
    <w:r w:rsidR="00E3338A">
      <w:rPr>
        <w:noProof/>
      </w:rPr>
      <w:t>9</w:t>
    </w:r>
    <w:r>
      <w:rPr>
        <w:noProof/>
      </w:rPr>
      <w:fldChar w:fldCharType="end"/>
    </w:r>
  </w:p>
  <w:p w:rsidR="0009782F" w:rsidRDefault="0009782F" w:rsidP="00156924">
    <w:pPr>
      <w:pStyle w:val="Header"/>
      <w:rPr>
        <w:rStyle w:val="PageNumber"/>
      </w:rPr>
    </w:pPr>
  </w:p>
  <w:p w:rsidR="0009782F" w:rsidRDefault="0009782F" w:rsidP="00727F39">
    <w:pPr>
      <w:jc w:val="left"/>
      <w:rPr>
        <w:rStyle w:val="PageNumber"/>
      </w:rPr>
    </w:pPr>
    <w:r>
      <w:t>Diagramme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r>
      <w:t xml:space="preserve">Annexe I, page </w:t>
    </w:r>
    <w:r>
      <w:fldChar w:fldCharType="begin"/>
    </w:r>
    <w:r>
      <w:instrText xml:space="preserve"> PAGE   \* MERGEFORMAT </w:instrText>
    </w:r>
    <w:r>
      <w:fldChar w:fldCharType="separate"/>
    </w:r>
    <w:r w:rsidR="00E3338A">
      <w:rPr>
        <w:noProof/>
      </w:rPr>
      <w:t>8</w:t>
    </w:r>
    <w:r>
      <w:rPr>
        <w:noProof/>
      </w:rPr>
      <w:fldChar w:fldCharType="end"/>
    </w:r>
  </w:p>
  <w:p w:rsidR="0009782F" w:rsidRDefault="0009782F" w:rsidP="00727F39">
    <w:pPr>
      <w:tabs>
        <w:tab w:val="left" w:pos="5330"/>
      </w:tabs>
      <w:jc w:val="center"/>
    </w:pPr>
  </w:p>
  <w:p w:rsidR="0009782F" w:rsidRPr="00C5280D" w:rsidRDefault="0009782F" w:rsidP="00727F39">
    <w:pPr>
      <w:tabs>
        <w:tab w:val="left" w:pos="5330"/>
      </w:tabs>
      <w:jc w:val="left"/>
    </w:pPr>
    <w:r>
      <w:t>Diagramme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r>
      <w:t xml:space="preserve">Annexe I, page </w:t>
    </w:r>
    <w:r>
      <w:fldChar w:fldCharType="begin"/>
    </w:r>
    <w:r>
      <w:instrText xml:space="preserve"> PAGE   \* MERGEFORMAT </w:instrText>
    </w:r>
    <w:r>
      <w:fldChar w:fldCharType="separate"/>
    </w:r>
    <w:r w:rsidR="00E3338A">
      <w:rPr>
        <w:noProof/>
      </w:rPr>
      <w:t>13</w:t>
    </w:r>
    <w:r>
      <w:rPr>
        <w:noProof/>
      </w:rPr>
      <w:fldChar w:fldCharType="end"/>
    </w:r>
  </w:p>
  <w:p w:rsidR="0009782F" w:rsidRDefault="0009782F" w:rsidP="00727F39">
    <w:pPr>
      <w:jc w:val="cent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727F39">
    <w:pPr>
      <w:tabs>
        <w:tab w:val="left" w:pos="5330"/>
      </w:tabs>
      <w:jc w:val="center"/>
    </w:pPr>
    <w:r>
      <w:t xml:space="preserve">Annexe I, page </w:t>
    </w:r>
    <w:r>
      <w:fldChar w:fldCharType="begin"/>
    </w:r>
    <w:r>
      <w:instrText xml:space="preserve"> PAGE   \* MERGEFORMAT </w:instrText>
    </w:r>
    <w:r>
      <w:fldChar w:fldCharType="separate"/>
    </w:r>
    <w:r w:rsidR="00E3338A">
      <w:rPr>
        <w:noProof/>
      </w:rPr>
      <w:t>10</w:t>
    </w:r>
    <w:r>
      <w:rPr>
        <w:noProof/>
      </w:rPr>
      <w:fldChar w:fldCharType="end"/>
    </w:r>
  </w:p>
  <w:p w:rsidR="0009782F" w:rsidRPr="00945DCC" w:rsidRDefault="0009782F" w:rsidP="001569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Pr="00DC5B84" w:rsidRDefault="0009782F">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E3338A">
      <w:rPr>
        <w:rStyle w:val="PageNumber"/>
        <w:noProof/>
      </w:rPr>
      <w:t>11</w:t>
    </w:r>
    <w:r>
      <w:rPr>
        <w:rStyle w:val="PageNumber"/>
        <w:lang w:val="fr-FR"/>
      </w:rPr>
      <w:fldChar w:fldCharType="end"/>
    </w:r>
  </w:p>
  <w:p w:rsidR="0009782F" w:rsidRPr="00C5280D" w:rsidRDefault="0009782F">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82F" w:rsidRDefault="00DA430C" w:rsidP="00156924">
    <w:pPr>
      <w:pStyle w:val="Header"/>
    </w:pPr>
    <w:r>
      <w:t>CAJ/69/3 Corr.</w:t>
    </w:r>
  </w:p>
  <w:p w:rsidR="0009782F" w:rsidRDefault="0009782F" w:rsidP="00156924">
    <w:pPr>
      <w:pStyle w:val="Header"/>
    </w:pPr>
  </w:p>
  <w:p w:rsidR="0009782F" w:rsidRDefault="0009782F" w:rsidP="00156924">
    <w:pPr>
      <w:pStyle w:val="Header"/>
    </w:pPr>
    <w:r>
      <w:t>ANNEXE II</w:t>
    </w:r>
  </w:p>
  <w:p w:rsidR="0009782F" w:rsidRDefault="0009782F" w:rsidP="00156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1">
    <w:nsid w:val="1024753B"/>
    <w:multiLevelType w:val="hybridMultilevel"/>
    <w:tmpl w:val="9AB459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537540"/>
    <w:multiLevelType w:val="hybridMultilevel"/>
    <w:tmpl w:val="802A7304"/>
    <w:lvl w:ilvl="0" w:tplc="EDD8301E">
      <w:start w:val="1"/>
      <w:numFmt w:val="lowerLetter"/>
      <w:lvlText w:val="%1)"/>
      <w:lvlJc w:val="left"/>
      <w:pPr>
        <w:tabs>
          <w:tab w:val="num" w:pos="1134"/>
        </w:tabs>
        <w:ind w:left="1134" w:hanging="567"/>
      </w:pPr>
      <w:rPr>
        <w:rFonts w:hint="default"/>
      </w:rPr>
    </w:lvl>
    <w:lvl w:ilvl="1" w:tplc="5BEE0DF2">
      <w:start w:val="1"/>
      <w:numFmt w:val="lowerRoman"/>
      <w:lvlText w:val="%2)"/>
      <w:lvlJc w:val="left"/>
      <w:pPr>
        <w:tabs>
          <w:tab w:val="num" w:pos="1701"/>
        </w:tabs>
        <w:ind w:left="1701" w:hanging="567"/>
      </w:pPr>
      <w:rPr>
        <w:rFonts w:ascii="Arial" w:eastAsia="Times New Roman" w:hAnsi="Arial" w:hint="default"/>
        <w:i w:val="0"/>
        <w:iCs w:val="0"/>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30E91BC6"/>
    <w:multiLevelType w:val="hybridMultilevel"/>
    <w:tmpl w:val="9D20450C"/>
    <w:lvl w:ilvl="0" w:tplc="4300B290">
      <w:start w:val="1"/>
      <w:numFmt w:val="lowerRoman"/>
      <w:lvlText w:val="%1)"/>
      <w:lvlJc w:val="left"/>
      <w:pPr>
        <w:ind w:left="2364" w:hanging="720"/>
      </w:pPr>
      <w:rPr>
        <w:rFonts w:hint="default"/>
      </w:rPr>
    </w:lvl>
    <w:lvl w:ilvl="1" w:tplc="040C0019" w:tentative="1">
      <w:start w:val="1"/>
      <w:numFmt w:val="lowerLetter"/>
      <w:lvlText w:val="%2."/>
      <w:lvlJc w:val="left"/>
      <w:pPr>
        <w:ind w:left="2724" w:hanging="360"/>
      </w:pPr>
    </w:lvl>
    <w:lvl w:ilvl="2" w:tplc="040C001B" w:tentative="1">
      <w:start w:val="1"/>
      <w:numFmt w:val="lowerRoman"/>
      <w:lvlText w:val="%3."/>
      <w:lvlJc w:val="right"/>
      <w:pPr>
        <w:ind w:left="3444" w:hanging="180"/>
      </w:pPr>
    </w:lvl>
    <w:lvl w:ilvl="3" w:tplc="040C000F" w:tentative="1">
      <w:start w:val="1"/>
      <w:numFmt w:val="decimal"/>
      <w:lvlText w:val="%4."/>
      <w:lvlJc w:val="left"/>
      <w:pPr>
        <w:ind w:left="4164" w:hanging="360"/>
      </w:pPr>
    </w:lvl>
    <w:lvl w:ilvl="4" w:tplc="040C0019" w:tentative="1">
      <w:start w:val="1"/>
      <w:numFmt w:val="lowerLetter"/>
      <w:lvlText w:val="%5."/>
      <w:lvlJc w:val="left"/>
      <w:pPr>
        <w:ind w:left="4884" w:hanging="360"/>
      </w:pPr>
    </w:lvl>
    <w:lvl w:ilvl="5" w:tplc="040C001B" w:tentative="1">
      <w:start w:val="1"/>
      <w:numFmt w:val="lowerRoman"/>
      <w:lvlText w:val="%6."/>
      <w:lvlJc w:val="right"/>
      <w:pPr>
        <w:ind w:left="5604" w:hanging="180"/>
      </w:pPr>
    </w:lvl>
    <w:lvl w:ilvl="6" w:tplc="040C000F" w:tentative="1">
      <w:start w:val="1"/>
      <w:numFmt w:val="decimal"/>
      <w:lvlText w:val="%7."/>
      <w:lvlJc w:val="left"/>
      <w:pPr>
        <w:ind w:left="6324" w:hanging="360"/>
      </w:pPr>
    </w:lvl>
    <w:lvl w:ilvl="7" w:tplc="040C0019" w:tentative="1">
      <w:start w:val="1"/>
      <w:numFmt w:val="lowerLetter"/>
      <w:lvlText w:val="%8."/>
      <w:lvlJc w:val="left"/>
      <w:pPr>
        <w:ind w:left="7044" w:hanging="360"/>
      </w:pPr>
    </w:lvl>
    <w:lvl w:ilvl="8" w:tplc="040C001B" w:tentative="1">
      <w:start w:val="1"/>
      <w:numFmt w:val="lowerRoman"/>
      <w:lvlText w:val="%9."/>
      <w:lvlJc w:val="right"/>
      <w:pPr>
        <w:ind w:left="7764" w:hanging="180"/>
      </w:pPr>
    </w:lvl>
  </w:abstractNum>
  <w:abstractNum w:abstractNumId="7">
    <w:nsid w:val="336F6970"/>
    <w:multiLevelType w:val="hybridMultilevel"/>
    <w:tmpl w:val="9116A712"/>
    <w:lvl w:ilvl="0" w:tplc="916EAB70">
      <w:start w:val="1"/>
      <w:numFmt w:val="lowerLetter"/>
      <w:lvlText w:val="%1)"/>
      <w:lvlJc w:val="left"/>
      <w:pPr>
        <w:tabs>
          <w:tab w:val="num" w:pos="5180"/>
        </w:tabs>
        <w:ind w:left="5180" w:hanging="360"/>
      </w:pPr>
      <w:rPr>
        <w:rFonts w:hint="default"/>
      </w:rPr>
    </w:lvl>
    <w:lvl w:ilvl="1" w:tplc="04090019">
      <w:start w:val="1"/>
      <w:numFmt w:val="lowerLetter"/>
      <w:lvlText w:val="%2."/>
      <w:lvlJc w:val="left"/>
      <w:pPr>
        <w:tabs>
          <w:tab w:val="num" w:pos="5900"/>
        </w:tabs>
        <w:ind w:left="5900" w:hanging="360"/>
      </w:pPr>
    </w:lvl>
    <w:lvl w:ilvl="2" w:tplc="0409001B">
      <w:start w:val="1"/>
      <w:numFmt w:val="lowerRoman"/>
      <w:lvlText w:val="%3."/>
      <w:lvlJc w:val="right"/>
      <w:pPr>
        <w:tabs>
          <w:tab w:val="num" w:pos="6620"/>
        </w:tabs>
        <w:ind w:left="6620" w:hanging="180"/>
      </w:pPr>
    </w:lvl>
    <w:lvl w:ilvl="3" w:tplc="0409000F">
      <w:start w:val="1"/>
      <w:numFmt w:val="decimal"/>
      <w:lvlText w:val="%4."/>
      <w:lvlJc w:val="left"/>
      <w:pPr>
        <w:tabs>
          <w:tab w:val="num" w:pos="7340"/>
        </w:tabs>
        <w:ind w:left="7340" w:hanging="360"/>
      </w:pPr>
    </w:lvl>
    <w:lvl w:ilvl="4" w:tplc="04090019">
      <w:start w:val="1"/>
      <w:numFmt w:val="lowerLetter"/>
      <w:lvlText w:val="%5."/>
      <w:lvlJc w:val="left"/>
      <w:pPr>
        <w:tabs>
          <w:tab w:val="num" w:pos="8060"/>
        </w:tabs>
        <w:ind w:left="8060" w:hanging="360"/>
      </w:pPr>
    </w:lvl>
    <w:lvl w:ilvl="5" w:tplc="0409001B">
      <w:start w:val="1"/>
      <w:numFmt w:val="lowerRoman"/>
      <w:lvlText w:val="%6."/>
      <w:lvlJc w:val="right"/>
      <w:pPr>
        <w:tabs>
          <w:tab w:val="num" w:pos="8780"/>
        </w:tabs>
        <w:ind w:left="8780" w:hanging="180"/>
      </w:pPr>
    </w:lvl>
    <w:lvl w:ilvl="6" w:tplc="0409000F">
      <w:start w:val="1"/>
      <w:numFmt w:val="decimal"/>
      <w:lvlText w:val="%7."/>
      <w:lvlJc w:val="left"/>
      <w:pPr>
        <w:tabs>
          <w:tab w:val="num" w:pos="9500"/>
        </w:tabs>
        <w:ind w:left="9500" w:hanging="360"/>
      </w:pPr>
    </w:lvl>
    <w:lvl w:ilvl="7" w:tplc="04090019">
      <w:start w:val="1"/>
      <w:numFmt w:val="lowerLetter"/>
      <w:lvlText w:val="%8."/>
      <w:lvlJc w:val="left"/>
      <w:pPr>
        <w:tabs>
          <w:tab w:val="num" w:pos="10220"/>
        </w:tabs>
        <w:ind w:left="10220" w:hanging="360"/>
      </w:pPr>
    </w:lvl>
    <w:lvl w:ilvl="8" w:tplc="0409001B">
      <w:start w:val="1"/>
      <w:numFmt w:val="lowerRoman"/>
      <w:lvlText w:val="%9."/>
      <w:lvlJc w:val="right"/>
      <w:pPr>
        <w:tabs>
          <w:tab w:val="num" w:pos="10940"/>
        </w:tabs>
        <w:ind w:left="10940" w:hanging="180"/>
      </w:pPr>
    </w:lvl>
  </w:abstractNum>
  <w:abstractNum w:abstractNumId="8">
    <w:nsid w:val="36F0599E"/>
    <w:multiLevelType w:val="hybridMultilevel"/>
    <w:tmpl w:val="EDBCCCB6"/>
    <w:lvl w:ilvl="0" w:tplc="1B1AFE74">
      <w:start w:val="1"/>
      <w:numFmt w:val="lowerRoman"/>
      <w:lvlText w:val="%1)"/>
      <w:lvlJc w:val="left"/>
      <w:pPr>
        <w:tabs>
          <w:tab w:val="num" w:pos="1134"/>
        </w:tabs>
        <w:ind w:left="1134" w:hanging="567"/>
      </w:pPr>
      <w:rPr>
        <w:rFonts w:hint="default"/>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A04A6"/>
    <w:multiLevelType w:val="hybridMultilevel"/>
    <w:tmpl w:val="1DCC7664"/>
    <w:lvl w:ilvl="0" w:tplc="1F3A37CC">
      <w:start w:val="1"/>
      <w:numFmt w:val="bullet"/>
      <w:lvlText w:val="­"/>
      <w:lvlJc w:val="left"/>
      <w:pPr>
        <w:ind w:left="1287" w:hanging="360"/>
      </w:pPr>
      <w:rPr>
        <w:rFonts w:ascii="Courier New" w:hAnsi="Courier Ne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0D25600"/>
    <w:multiLevelType w:val="hybridMultilevel"/>
    <w:tmpl w:val="9D36C406"/>
    <w:lvl w:ilvl="0" w:tplc="BEE61B24">
      <w:start w:val="1"/>
      <w:numFmt w:val="lowerRoman"/>
      <w:lvlText w:val="%1)"/>
      <w:lvlJc w:val="left"/>
      <w:pPr>
        <w:ind w:left="720" w:hanging="360"/>
      </w:pPr>
      <w:rPr>
        <w:rFonts w:ascii="Arial" w:eastAsia="Times New Roman" w:hAnsi="Arial"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601114"/>
    <w:multiLevelType w:val="hybridMultilevel"/>
    <w:tmpl w:val="3086CB0C"/>
    <w:lvl w:ilvl="0" w:tplc="4386B802">
      <w:start w:val="1"/>
      <w:numFmt w:val="lowerRoman"/>
      <w:lvlText w:val="%1)"/>
      <w:lvlJc w:val="left"/>
      <w:pPr>
        <w:tabs>
          <w:tab w:val="num" w:pos="1134"/>
        </w:tabs>
        <w:ind w:left="1134"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17F1054"/>
    <w:multiLevelType w:val="hybridMultilevel"/>
    <w:tmpl w:val="509825FC"/>
    <w:lvl w:ilvl="0" w:tplc="040C0017">
      <w:start w:val="1"/>
      <w:numFmt w:val="lowerLetter"/>
      <w:lvlText w:val="%1)"/>
      <w:lvlJc w:val="left"/>
      <w:pPr>
        <w:ind w:left="5747" w:hanging="360"/>
      </w:pPr>
      <w:rPr>
        <w:rFonts w:hint="default"/>
      </w:rPr>
    </w:lvl>
    <w:lvl w:ilvl="1" w:tplc="04090019">
      <w:start w:val="1"/>
      <w:numFmt w:val="lowerLetter"/>
      <w:lvlText w:val="%2."/>
      <w:lvlJc w:val="left"/>
      <w:pPr>
        <w:ind w:left="5900" w:hanging="360"/>
      </w:pPr>
      <w:rPr>
        <w:rFonts w:cs="Times New Roman"/>
      </w:rPr>
    </w:lvl>
    <w:lvl w:ilvl="2" w:tplc="0409001B">
      <w:start w:val="1"/>
      <w:numFmt w:val="lowerRoman"/>
      <w:lvlText w:val="%3."/>
      <w:lvlJc w:val="right"/>
      <w:pPr>
        <w:ind w:left="6620" w:hanging="180"/>
      </w:pPr>
      <w:rPr>
        <w:rFonts w:cs="Times New Roman"/>
      </w:rPr>
    </w:lvl>
    <w:lvl w:ilvl="3" w:tplc="0409000F">
      <w:start w:val="1"/>
      <w:numFmt w:val="decimal"/>
      <w:lvlText w:val="%4."/>
      <w:lvlJc w:val="left"/>
      <w:pPr>
        <w:ind w:left="7340" w:hanging="360"/>
      </w:pPr>
      <w:rPr>
        <w:rFonts w:cs="Times New Roman"/>
      </w:rPr>
    </w:lvl>
    <w:lvl w:ilvl="4" w:tplc="04090019">
      <w:start w:val="1"/>
      <w:numFmt w:val="lowerLetter"/>
      <w:lvlText w:val="%5."/>
      <w:lvlJc w:val="left"/>
      <w:pPr>
        <w:ind w:left="8060" w:hanging="360"/>
      </w:pPr>
      <w:rPr>
        <w:rFonts w:cs="Times New Roman"/>
      </w:rPr>
    </w:lvl>
    <w:lvl w:ilvl="5" w:tplc="0409001B">
      <w:start w:val="1"/>
      <w:numFmt w:val="lowerRoman"/>
      <w:lvlText w:val="%6."/>
      <w:lvlJc w:val="right"/>
      <w:pPr>
        <w:ind w:left="8780" w:hanging="180"/>
      </w:pPr>
      <w:rPr>
        <w:rFonts w:cs="Times New Roman"/>
      </w:rPr>
    </w:lvl>
    <w:lvl w:ilvl="6" w:tplc="0409000F">
      <w:start w:val="1"/>
      <w:numFmt w:val="decimal"/>
      <w:lvlText w:val="%7."/>
      <w:lvlJc w:val="left"/>
      <w:pPr>
        <w:ind w:left="9500" w:hanging="360"/>
      </w:pPr>
      <w:rPr>
        <w:rFonts w:cs="Times New Roman"/>
      </w:rPr>
    </w:lvl>
    <w:lvl w:ilvl="7" w:tplc="04090019">
      <w:start w:val="1"/>
      <w:numFmt w:val="lowerLetter"/>
      <w:lvlText w:val="%8."/>
      <w:lvlJc w:val="left"/>
      <w:pPr>
        <w:ind w:left="10220" w:hanging="360"/>
      </w:pPr>
      <w:rPr>
        <w:rFonts w:cs="Times New Roman"/>
      </w:rPr>
    </w:lvl>
    <w:lvl w:ilvl="8" w:tplc="0409001B">
      <w:start w:val="1"/>
      <w:numFmt w:val="lowerRoman"/>
      <w:lvlText w:val="%9."/>
      <w:lvlJc w:val="right"/>
      <w:pPr>
        <w:ind w:left="10940" w:hanging="180"/>
      </w:pPr>
      <w:rPr>
        <w:rFonts w:cs="Times New Roman"/>
      </w:rPr>
    </w:lvl>
  </w:abstractNum>
  <w:abstractNum w:abstractNumId="13">
    <w:nsid w:val="6A102389"/>
    <w:multiLevelType w:val="hybridMultilevel"/>
    <w:tmpl w:val="0D9C621E"/>
    <w:lvl w:ilvl="0" w:tplc="05DE719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694686"/>
    <w:multiLevelType w:val="hybridMultilevel"/>
    <w:tmpl w:val="5CA6D826"/>
    <w:lvl w:ilvl="0" w:tplc="78B64452">
      <w:start w:val="1"/>
      <w:numFmt w:val="lowerLetter"/>
      <w:lvlText w:val="%1)"/>
      <w:lvlJc w:val="left"/>
      <w:pPr>
        <w:tabs>
          <w:tab w:val="num" w:pos="5747"/>
        </w:tabs>
        <w:ind w:left="5747" w:hanging="360"/>
      </w:pPr>
      <w:rPr>
        <w:rFonts w:hint="default"/>
      </w:rPr>
    </w:lvl>
    <w:lvl w:ilvl="1" w:tplc="04090019">
      <w:start w:val="1"/>
      <w:numFmt w:val="lowerLetter"/>
      <w:lvlText w:val="%2."/>
      <w:lvlJc w:val="left"/>
      <w:pPr>
        <w:tabs>
          <w:tab w:val="num" w:pos="6467"/>
        </w:tabs>
        <w:ind w:left="6467" w:hanging="360"/>
      </w:pPr>
    </w:lvl>
    <w:lvl w:ilvl="2" w:tplc="0409001B">
      <w:start w:val="1"/>
      <w:numFmt w:val="lowerRoman"/>
      <w:lvlText w:val="%3."/>
      <w:lvlJc w:val="right"/>
      <w:pPr>
        <w:tabs>
          <w:tab w:val="num" w:pos="7187"/>
        </w:tabs>
        <w:ind w:left="7187" w:hanging="180"/>
      </w:pPr>
    </w:lvl>
    <w:lvl w:ilvl="3" w:tplc="0409000F">
      <w:start w:val="1"/>
      <w:numFmt w:val="decimal"/>
      <w:lvlText w:val="%4."/>
      <w:lvlJc w:val="left"/>
      <w:pPr>
        <w:tabs>
          <w:tab w:val="num" w:pos="7907"/>
        </w:tabs>
        <w:ind w:left="7907" w:hanging="360"/>
      </w:pPr>
    </w:lvl>
    <w:lvl w:ilvl="4" w:tplc="04090019">
      <w:start w:val="1"/>
      <w:numFmt w:val="lowerLetter"/>
      <w:lvlText w:val="%5."/>
      <w:lvlJc w:val="left"/>
      <w:pPr>
        <w:tabs>
          <w:tab w:val="num" w:pos="8627"/>
        </w:tabs>
        <w:ind w:left="8627" w:hanging="360"/>
      </w:pPr>
    </w:lvl>
    <w:lvl w:ilvl="5" w:tplc="0409001B">
      <w:start w:val="1"/>
      <w:numFmt w:val="lowerRoman"/>
      <w:lvlText w:val="%6."/>
      <w:lvlJc w:val="right"/>
      <w:pPr>
        <w:tabs>
          <w:tab w:val="num" w:pos="9347"/>
        </w:tabs>
        <w:ind w:left="9347" w:hanging="180"/>
      </w:pPr>
    </w:lvl>
    <w:lvl w:ilvl="6" w:tplc="0409000F">
      <w:start w:val="1"/>
      <w:numFmt w:val="decimal"/>
      <w:lvlText w:val="%7."/>
      <w:lvlJc w:val="left"/>
      <w:pPr>
        <w:tabs>
          <w:tab w:val="num" w:pos="10067"/>
        </w:tabs>
        <w:ind w:left="10067" w:hanging="360"/>
      </w:pPr>
    </w:lvl>
    <w:lvl w:ilvl="7" w:tplc="04090019">
      <w:start w:val="1"/>
      <w:numFmt w:val="lowerLetter"/>
      <w:lvlText w:val="%8."/>
      <w:lvlJc w:val="left"/>
      <w:pPr>
        <w:tabs>
          <w:tab w:val="num" w:pos="10787"/>
        </w:tabs>
        <w:ind w:left="10787" w:hanging="360"/>
      </w:pPr>
    </w:lvl>
    <w:lvl w:ilvl="8" w:tplc="0409001B">
      <w:start w:val="1"/>
      <w:numFmt w:val="lowerRoman"/>
      <w:lvlText w:val="%9."/>
      <w:lvlJc w:val="right"/>
      <w:pPr>
        <w:tabs>
          <w:tab w:val="num" w:pos="11507"/>
        </w:tabs>
        <w:ind w:left="11507" w:hanging="180"/>
      </w:pPr>
    </w:lvl>
  </w:abstractNum>
  <w:abstractNum w:abstractNumId="15">
    <w:nsid w:val="746B7B2A"/>
    <w:multiLevelType w:val="hybridMultilevel"/>
    <w:tmpl w:val="527E2F72"/>
    <w:lvl w:ilvl="0" w:tplc="B0D0A70E">
      <w:start w:val="1"/>
      <w:numFmt w:val="lowerRoman"/>
      <w:lvlText w:val="%1)"/>
      <w:lvlJc w:val="left"/>
      <w:pPr>
        <w:ind w:left="927" w:hanging="360"/>
      </w:pPr>
      <w:rPr>
        <w:rFonts w:hint="default"/>
        <w:b w:val="0"/>
        <w:bCs w:val="0"/>
        <w:i/>
        <w:i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5C2755D"/>
    <w:multiLevelType w:val="hybridMultilevel"/>
    <w:tmpl w:val="76E809FA"/>
    <w:lvl w:ilvl="0" w:tplc="B1361924">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AE1760"/>
    <w:multiLevelType w:val="hybridMultilevel"/>
    <w:tmpl w:val="87FE9D6A"/>
    <w:lvl w:ilvl="0" w:tplc="040C0017">
      <w:start w:val="1"/>
      <w:numFmt w:val="lowerLetter"/>
      <w:lvlText w:val="%1)"/>
      <w:lvlJc w:val="left"/>
      <w:pPr>
        <w:ind w:left="5180" w:hanging="360"/>
      </w:pPr>
      <w:rPr>
        <w:rFonts w:hint="default"/>
      </w:rPr>
    </w:lvl>
    <w:lvl w:ilvl="1" w:tplc="04090019">
      <w:start w:val="1"/>
      <w:numFmt w:val="lowerLetter"/>
      <w:lvlText w:val="%2."/>
      <w:lvlJc w:val="left"/>
      <w:pPr>
        <w:ind w:left="5900" w:hanging="360"/>
      </w:pPr>
      <w:rPr>
        <w:rFonts w:cs="Times New Roman"/>
      </w:rPr>
    </w:lvl>
    <w:lvl w:ilvl="2" w:tplc="0409001B">
      <w:start w:val="1"/>
      <w:numFmt w:val="lowerRoman"/>
      <w:lvlText w:val="%3."/>
      <w:lvlJc w:val="right"/>
      <w:pPr>
        <w:ind w:left="6620" w:hanging="180"/>
      </w:pPr>
      <w:rPr>
        <w:rFonts w:cs="Times New Roman"/>
      </w:rPr>
    </w:lvl>
    <w:lvl w:ilvl="3" w:tplc="0409000F">
      <w:start w:val="1"/>
      <w:numFmt w:val="decimal"/>
      <w:lvlText w:val="%4."/>
      <w:lvlJc w:val="left"/>
      <w:pPr>
        <w:ind w:left="7340" w:hanging="360"/>
      </w:pPr>
      <w:rPr>
        <w:rFonts w:cs="Times New Roman"/>
      </w:rPr>
    </w:lvl>
    <w:lvl w:ilvl="4" w:tplc="04090019">
      <w:start w:val="1"/>
      <w:numFmt w:val="lowerLetter"/>
      <w:lvlText w:val="%5."/>
      <w:lvlJc w:val="left"/>
      <w:pPr>
        <w:ind w:left="8060" w:hanging="360"/>
      </w:pPr>
      <w:rPr>
        <w:rFonts w:cs="Times New Roman"/>
      </w:rPr>
    </w:lvl>
    <w:lvl w:ilvl="5" w:tplc="0409001B">
      <w:start w:val="1"/>
      <w:numFmt w:val="lowerRoman"/>
      <w:lvlText w:val="%6."/>
      <w:lvlJc w:val="right"/>
      <w:pPr>
        <w:ind w:left="8780" w:hanging="180"/>
      </w:pPr>
      <w:rPr>
        <w:rFonts w:cs="Times New Roman"/>
      </w:rPr>
    </w:lvl>
    <w:lvl w:ilvl="6" w:tplc="0409000F">
      <w:start w:val="1"/>
      <w:numFmt w:val="decimal"/>
      <w:lvlText w:val="%7."/>
      <w:lvlJc w:val="left"/>
      <w:pPr>
        <w:ind w:left="9500" w:hanging="360"/>
      </w:pPr>
      <w:rPr>
        <w:rFonts w:cs="Times New Roman"/>
      </w:rPr>
    </w:lvl>
    <w:lvl w:ilvl="7" w:tplc="04090019">
      <w:start w:val="1"/>
      <w:numFmt w:val="lowerLetter"/>
      <w:lvlText w:val="%8."/>
      <w:lvlJc w:val="left"/>
      <w:pPr>
        <w:ind w:left="10220" w:hanging="360"/>
      </w:pPr>
      <w:rPr>
        <w:rFonts w:cs="Times New Roman"/>
      </w:rPr>
    </w:lvl>
    <w:lvl w:ilvl="8" w:tplc="0409001B">
      <w:start w:val="1"/>
      <w:numFmt w:val="lowerRoman"/>
      <w:lvlText w:val="%9."/>
      <w:lvlJc w:val="right"/>
      <w:pPr>
        <w:ind w:left="10940" w:hanging="180"/>
      </w:pPr>
      <w:rPr>
        <w:rFonts w:cs="Times New Roman"/>
      </w:rPr>
    </w:lvl>
  </w:abstractNum>
  <w:num w:numId="1">
    <w:abstractNumId w:val="4"/>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12"/>
  </w:num>
  <w:num w:numId="7">
    <w:abstractNumId w:val="1"/>
  </w:num>
  <w:num w:numId="8">
    <w:abstractNumId w:val="2"/>
  </w:num>
  <w:num w:numId="9">
    <w:abstractNumId w:val="9"/>
  </w:num>
  <w:num w:numId="10">
    <w:abstractNumId w:val="13"/>
  </w:num>
  <w:num w:numId="11">
    <w:abstractNumId w:val="6"/>
  </w:num>
  <w:num w:numId="12">
    <w:abstractNumId w:val="3"/>
  </w:num>
  <w:num w:numId="13">
    <w:abstractNumId w:val="15"/>
  </w:num>
  <w:num w:numId="14">
    <w:abstractNumId w:val="15"/>
    <w:lvlOverride w:ilvl="0">
      <w:startOverride w:val="2"/>
    </w:lvlOverride>
  </w:num>
  <w:num w:numId="15">
    <w:abstractNumId w:val="15"/>
    <w:lvlOverride w:ilvl="0">
      <w:startOverride w:val="1"/>
    </w:lvlOverride>
  </w:num>
  <w:num w:numId="16">
    <w:abstractNumId w:val="15"/>
    <w:lvlOverride w:ilvl="0">
      <w:startOverride w:val="1"/>
    </w:lvlOverride>
  </w:num>
  <w:num w:numId="17">
    <w:abstractNumId w:val="11"/>
  </w:num>
  <w:num w:numId="18">
    <w:abstractNumId w:val="7"/>
  </w:num>
  <w:num w:numId="19">
    <w:abstractNumId w:val="14"/>
  </w:num>
  <w:num w:numId="20">
    <w:abstractNumId w:val="17"/>
  </w:num>
  <w:num w:numId="21">
    <w:abstractNumId w:val="10"/>
  </w:num>
  <w:num w:numId="2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1FB3"/>
    <w:rsid w:val="00010CF3"/>
    <w:rsid w:val="00011E27"/>
    <w:rsid w:val="000148BC"/>
    <w:rsid w:val="000160C6"/>
    <w:rsid w:val="00024AB8"/>
    <w:rsid w:val="000263B3"/>
    <w:rsid w:val="00032820"/>
    <w:rsid w:val="00036028"/>
    <w:rsid w:val="00036EDD"/>
    <w:rsid w:val="00040B8E"/>
    <w:rsid w:val="000446B9"/>
    <w:rsid w:val="00047E21"/>
    <w:rsid w:val="00052185"/>
    <w:rsid w:val="00060861"/>
    <w:rsid w:val="00063C4A"/>
    <w:rsid w:val="000714EC"/>
    <w:rsid w:val="000718C1"/>
    <w:rsid w:val="000816E9"/>
    <w:rsid w:val="00085254"/>
    <w:rsid w:val="00085505"/>
    <w:rsid w:val="00097183"/>
    <w:rsid w:val="0009782F"/>
    <w:rsid w:val="000A1E03"/>
    <w:rsid w:val="000A3D99"/>
    <w:rsid w:val="000A5DF4"/>
    <w:rsid w:val="000B68FD"/>
    <w:rsid w:val="000C1C75"/>
    <w:rsid w:val="000C53CC"/>
    <w:rsid w:val="000C7021"/>
    <w:rsid w:val="000D492E"/>
    <w:rsid w:val="000D6BBC"/>
    <w:rsid w:val="000D7780"/>
    <w:rsid w:val="000E4C58"/>
    <w:rsid w:val="000F0B65"/>
    <w:rsid w:val="00100526"/>
    <w:rsid w:val="00105929"/>
    <w:rsid w:val="00110481"/>
    <w:rsid w:val="001131D5"/>
    <w:rsid w:val="0011481A"/>
    <w:rsid w:val="00114E72"/>
    <w:rsid w:val="001253D3"/>
    <w:rsid w:val="0013051C"/>
    <w:rsid w:val="00134244"/>
    <w:rsid w:val="00136D28"/>
    <w:rsid w:val="00141DB8"/>
    <w:rsid w:val="00146E66"/>
    <w:rsid w:val="0015333B"/>
    <w:rsid w:val="00156924"/>
    <w:rsid w:val="0017348E"/>
    <w:rsid w:val="0017474A"/>
    <w:rsid w:val="001758C6"/>
    <w:rsid w:val="001B234D"/>
    <w:rsid w:val="001B3B55"/>
    <w:rsid w:val="001B56C9"/>
    <w:rsid w:val="001B5D86"/>
    <w:rsid w:val="001C3DF3"/>
    <w:rsid w:val="001E2E8C"/>
    <w:rsid w:val="001E3E11"/>
    <w:rsid w:val="001F1F2A"/>
    <w:rsid w:val="00202B08"/>
    <w:rsid w:val="002060AC"/>
    <w:rsid w:val="00206BF4"/>
    <w:rsid w:val="0021332C"/>
    <w:rsid w:val="00213982"/>
    <w:rsid w:val="0021576D"/>
    <w:rsid w:val="00224C96"/>
    <w:rsid w:val="00234920"/>
    <w:rsid w:val="002351AC"/>
    <w:rsid w:val="00237C7D"/>
    <w:rsid w:val="0024416D"/>
    <w:rsid w:val="00251807"/>
    <w:rsid w:val="00257044"/>
    <w:rsid w:val="00267F7A"/>
    <w:rsid w:val="0027309C"/>
    <w:rsid w:val="002800A0"/>
    <w:rsid w:val="00281060"/>
    <w:rsid w:val="0028731E"/>
    <w:rsid w:val="00290F6F"/>
    <w:rsid w:val="0029439F"/>
    <w:rsid w:val="002A5E33"/>
    <w:rsid w:val="002A6E50"/>
    <w:rsid w:val="002B0435"/>
    <w:rsid w:val="002C256A"/>
    <w:rsid w:val="002D1811"/>
    <w:rsid w:val="002E21D2"/>
    <w:rsid w:val="002E3544"/>
    <w:rsid w:val="002E651B"/>
    <w:rsid w:val="002E7BA1"/>
    <w:rsid w:val="002F33BC"/>
    <w:rsid w:val="002F78FA"/>
    <w:rsid w:val="00302DEB"/>
    <w:rsid w:val="00303D6F"/>
    <w:rsid w:val="00305A7F"/>
    <w:rsid w:val="003152FE"/>
    <w:rsid w:val="00321B22"/>
    <w:rsid w:val="003220BD"/>
    <w:rsid w:val="00327436"/>
    <w:rsid w:val="003441AC"/>
    <w:rsid w:val="00344BD6"/>
    <w:rsid w:val="00345B68"/>
    <w:rsid w:val="0035528D"/>
    <w:rsid w:val="00360E71"/>
    <w:rsid w:val="00361066"/>
    <w:rsid w:val="00361821"/>
    <w:rsid w:val="0036227B"/>
    <w:rsid w:val="003712DF"/>
    <w:rsid w:val="003763AE"/>
    <w:rsid w:val="003813CA"/>
    <w:rsid w:val="00382EDB"/>
    <w:rsid w:val="00391B2A"/>
    <w:rsid w:val="0039615C"/>
    <w:rsid w:val="003A17C8"/>
    <w:rsid w:val="003A2E3F"/>
    <w:rsid w:val="003B23B3"/>
    <w:rsid w:val="003C563E"/>
    <w:rsid w:val="003D227C"/>
    <w:rsid w:val="003D2B4D"/>
    <w:rsid w:val="003D700A"/>
    <w:rsid w:val="003F0B88"/>
    <w:rsid w:val="003F6136"/>
    <w:rsid w:val="004037B6"/>
    <w:rsid w:val="004066DE"/>
    <w:rsid w:val="00406F47"/>
    <w:rsid w:val="00411D9C"/>
    <w:rsid w:val="00414317"/>
    <w:rsid w:val="00427139"/>
    <w:rsid w:val="00435677"/>
    <w:rsid w:val="00444A88"/>
    <w:rsid w:val="00453262"/>
    <w:rsid w:val="00456A23"/>
    <w:rsid w:val="004600E3"/>
    <w:rsid w:val="004671E4"/>
    <w:rsid w:val="004746CD"/>
    <w:rsid w:val="00474DA4"/>
    <w:rsid w:val="004772E5"/>
    <w:rsid w:val="00491943"/>
    <w:rsid w:val="00496F46"/>
    <w:rsid w:val="004B11B7"/>
    <w:rsid w:val="004B28FA"/>
    <w:rsid w:val="004B5667"/>
    <w:rsid w:val="004C261D"/>
    <w:rsid w:val="004C51A2"/>
    <w:rsid w:val="004D047D"/>
    <w:rsid w:val="004D11D9"/>
    <w:rsid w:val="004D24B9"/>
    <w:rsid w:val="004D5189"/>
    <w:rsid w:val="004D79D9"/>
    <w:rsid w:val="004E0DDA"/>
    <w:rsid w:val="004F305A"/>
    <w:rsid w:val="004F73E9"/>
    <w:rsid w:val="00512164"/>
    <w:rsid w:val="00512461"/>
    <w:rsid w:val="00513234"/>
    <w:rsid w:val="0051432B"/>
    <w:rsid w:val="00520297"/>
    <w:rsid w:val="0052046B"/>
    <w:rsid w:val="00522D2F"/>
    <w:rsid w:val="00523B75"/>
    <w:rsid w:val="005320B2"/>
    <w:rsid w:val="005326C0"/>
    <w:rsid w:val="005338F9"/>
    <w:rsid w:val="005348EB"/>
    <w:rsid w:val="0054108C"/>
    <w:rsid w:val="0054281C"/>
    <w:rsid w:val="0054588F"/>
    <w:rsid w:val="0055268D"/>
    <w:rsid w:val="00552E27"/>
    <w:rsid w:val="00553E4B"/>
    <w:rsid w:val="00554EE5"/>
    <w:rsid w:val="00564E13"/>
    <w:rsid w:val="005722B3"/>
    <w:rsid w:val="005728AA"/>
    <w:rsid w:val="00572E44"/>
    <w:rsid w:val="005763CA"/>
    <w:rsid w:val="00576BE4"/>
    <w:rsid w:val="00595A7C"/>
    <w:rsid w:val="005A400A"/>
    <w:rsid w:val="005A5823"/>
    <w:rsid w:val="005A73E2"/>
    <w:rsid w:val="005B526C"/>
    <w:rsid w:val="005B59CF"/>
    <w:rsid w:val="005C0316"/>
    <w:rsid w:val="005D406A"/>
    <w:rsid w:val="005D638F"/>
    <w:rsid w:val="005D67E9"/>
    <w:rsid w:val="005E36C8"/>
    <w:rsid w:val="005F6E2A"/>
    <w:rsid w:val="005F713B"/>
    <w:rsid w:val="00603462"/>
    <w:rsid w:val="00612379"/>
    <w:rsid w:val="0061555F"/>
    <w:rsid w:val="00625E04"/>
    <w:rsid w:val="006411EB"/>
    <w:rsid w:val="00641200"/>
    <w:rsid w:val="006423CC"/>
    <w:rsid w:val="0065309E"/>
    <w:rsid w:val="006536E5"/>
    <w:rsid w:val="00657C42"/>
    <w:rsid w:val="00661A22"/>
    <w:rsid w:val="00663ED8"/>
    <w:rsid w:val="00664515"/>
    <w:rsid w:val="00665C6D"/>
    <w:rsid w:val="00673E2A"/>
    <w:rsid w:val="00676126"/>
    <w:rsid w:val="00687EB4"/>
    <w:rsid w:val="0069157E"/>
    <w:rsid w:val="0069591B"/>
    <w:rsid w:val="006B17D2"/>
    <w:rsid w:val="006B414E"/>
    <w:rsid w:val="006B45FA"/>
    <w:rsid w:val="006B7B91"/>
    <w:rsid w:val="006C224E"/>
    <w:rsid w:val="006C2A47"/>
    <w:rsid w:val="006C3410"/>
    <w:rsid w:val="006C3C61"/>
    <w:rsid w:val="006D175A"/>
    <w:rsid w:val="006D7C31"/>
    <w:rsid w:val="006E3022"/>
    <w:rsid w:val="006E4A6A"/>
    <w:rsid w:val="006F1086"/>
    <w:rsid w:val="006F54B3"/>
    <w:rsid w:val="006F5DF8"/>
    <w:rsid w:val="006F6742"/>
    <w:rsid w:val="00710914"/>
    <w:rsid w:val="007141F5"/>
    <w:rsid w:val="00714212"/>
    <w:rsid w:val="00723FA1"/>
    <w:rsid w:val="00727F39"/>
    <w:rsid w:val="00731BBC"/>
    <w:rsid w:val="00732DEC"/>
    <w:rsid w:val="00735BD5"/>
    <w:rsid w:val="007370FC"/>
    <w:rsid w:val="007475AF"/>
    <w:rsid w:val="0075117E"/>
    <w:rsid w:val="00752889"/>
    <w:rsid w:val="00754F42"/>
    <w:rsid w:val="007556F6"/>
    <w:rsid w:val="00760748"/>
    <w:rsid w:val="00760EEF"/>
    <w:rsid w:val="007628B9"/>
    <w:rsid w:val="00772E00"/>
    <w:rsid w:val="00777EE5"/>
    <w:rsid w:val="007804CC"/>
    <w:rsid w:val="00784836"/>
    <w:rsid w:val="00787C5C"/>
    <w:rsid w:val="0079023E"/>
    <w:rsid w:val="00790F79"/>
    <w:rsid w:val="007B0E40"/>
    <w:rsid w:val="007B3D5F"/>
    <w:rsid w:val="007B47F3"/>
    <w:rsid w:val="007B6894"/>
    <w:rsid w:val="007C033B"/>
    <w:rsid w:val="007C1C44"/>
    <w:rsid w:val="007C6639"/>
    <w:rsid w:val="007C7DA4"/>
    <w:rsid w:val="007D0B9D"/>
    <w:rsid w:val="007D1187"/>
    <w:rsid w:val="007D19B0"/>
    <w:rsid w:val="007D4B96"/>
    <w:rsid w:val="007D68CF"/>
    <w:rsid w:val="007D6E35"/>
    <w:rsid w:val="007E039C"/>
    <w:rsid w:val="007E5B8F"/>
    <w:rsid w:val="007E6192"/>
    <w:rsid w:val="007F0476"/>
    <w:rsid w:val="007F1151"/>
    <w:rsid w:val="007F281B"/>
    <w:rsid w:val="007F498F"/>
    <w:rsid w:val="007F7721"/>
    <w:rsid w:val="007F7E5C"/>
    <w:rsid w:val="00802281"/>
    <w:rsid w:val="0080249D"/>
    <w:rsid w:val="00805949"/>
    <w:rsid w:val="0080679D"/>
    <w:rsid w:val="0080698F"/>
    <w:rsid w:val="008108B0"/>
    <w:rsid w:val="00811B20"/>
    <w:rsid w:val="00816B24"/>
    <w:rsid w:val="008171E2"/>
    <w:rsid w:val="00821C02"/>
    <w:rsid w:val="0082296E"/>
    <w:rsid w:val="00824099"/>
    <w:rsid w:val="0083223C"/>
    <w:rsid w:val="00836220"/>
    <w:rsid w:val="00836E88"/>
    <w:rsid w:val="00847386"/>
    <w:rsid w:val="00847EDD"/>
    <w:rsid w:val="0085345E"/>
    <w:rsid w:val="00855682"/>
    <w:rsid w:val="00855DBD"/>
    <w:rsid w:val="00861049"/>
    <w:rsid w:val="00861A62"/>
    <w:rsid w:val="00862A5F"/>
    <w:rsid w:val="00862DCE"/>
    <w:rsid w:val="008641E7"/>
    <w:rsid w:val="008647F6"/>
    <w:rsid w:val="008668C0"/>
    <w:rsid w:val="00867AC1"/>
    <w:rsid w:val="0087217A"/>
    <w:rsid w:val="00881EB9"/>
    <w:rsid w:val="0088331B"/>
    <w:rsid w:val="0088546D"/>
    <w:rsid w:val="008A2C40"/>
    <w:rsid w:val="008A395B"/>
    <w:rsid w:val="008A65E1"/>
    <w:rsid w:val="008A743F"/>
    <w:rsid w:val="008B217F"/>
    <w:rsid w:val="008B349E"/>
    <w:rsid w:val="008B51D0"/>
    <w:rsid w:val="008B5D1D"/>
    <w:rsid w:val="008B7861"/>
    <w:rsid w:val="008C0970"/>
    <w:rsid w:val="008C2C2B"/>
    <w:rsid w:val="008C705B"/>
    <w:rsid w:val="008D2CF7"/>
    <w:rsid w:val="008D43EA"/>
    <w:rsid w:val="008E5EC7"/>
    <w:rsid w:val="008E6889"/>
    <w:rsid w:val="008E793E"/>
    <w:rsid w:val="00900C26"/>
    <w:rsid w:val="0090197F"/>
    <w:rsid w:val="00906DDC"/>
    <w:rsid w:val="009146EE"/>
    <w:rsid w:val="00916631"/>
    <w:rsid w:val="00917C3E"/>
    <w:rsid w:val="00927AEE"/>
    <w:rsid w:val="00927E4B"/>
    <w:rsid w:val="00934A13"/>
    <w:rsid w:val="00934E09"/>
    <w:rsid w:val="00936253"/>
    <w:rsid w:val="00940419"/>
    <w:rsid w:val="00943AB2"/>
    <w:rsid w:val="0094621E"/>
    <w:rsid w:val="00951B77"/>
    <w:rsid w:val="0095258E"/>
    <w:rsid w:val="00952A41"/>
    <w:rsid w:val="00960268"/>
    <w:rsid w:val="00960A60"/>
    <w:rsid w:val="00961EA4"/>
    <w:rsid w:val="00970FED"/>
    <w:rsid w:val="00971829"/>
    <w:rsid w:val="00983C9E"/>
    <w:rsid w:val="00990BD5"/>
    <w:rsid w:val="00997029"/>
    <w:rsid w:val="009A2396"/>
    <w:rsid w:val="009B1115"/>
    <w:rsid w:val="009B2C9D"/>
    <w:rsid w:val="009B302C"/>
    <w:rsid w:val="009B7466"/>
    <w:rsid w:val="009C37BD"/>
    <w:rsid w:val="009D0DE5"/>
    <w:rsid w:val="009D1E2D"/>
    <w:rsid w:val="009D5598"/>
    <w:rsid w:val="009D690D"/>
    <w:rsid w:val="009E65B6"/>
    <w:rsid w:val="009F67F8"/>
    <w:rsid w:val="00A050AC"/>
    <w:rsid w:val="00A12B77"/>
    <w:rsid w:val="00A2330A"/>
    <w:rsid w:val="00A3185C"/>
    <w:rsid w:val="00A375E2"/>
    <w:rsid w:val="00A42AC3"/>
    <w:rsid w:val="00A430CF"/>
    <w:rsid w:val="00A53417"/>
    <w:rsid w:val="00A54309"/>
    <w:rsid w:val="00A734B2"/>
    <w:rsid w:val="00A759B8"/>
    <w:rsid w:val="00A8424E"/>
    <w:rsid w:val="00A96B5F"/>
    <w:rsid w:val="00A97B69"/>
    <w:rsid w:val="00AA0D81"/>
    <w:rsid w:val="00AA153B"/>
    <w:rsid w:val="00AA1947"/>
    <w:rsid w:val="00AA32BA"/>
    <w:rsid w:val="00AB235C"/>
    <w:rsid w:val="00AB2B6D"/>
    <w:rsid w:val="00AB2B93"/>
    <w:rsid w:val="00AD3D2F"/>
    <w:rsid w:val="00AD5850"/>
    <w:rsid w:val="00AD5B99"/>
    <w:rsid w:val="00AD6005"/>
    <w:rsid w:val="00AE0EF1"/>
    <w:rsid w:val="00AE1A88"/>
    <w:rsid w:val="00AE6D33"/>
    <w:rsid w:val="00AE6EC0"/>
    <w:rsid w:val="00AF342C"/>
    <w:rsid w:val="00AF6DF1"/>
    <w:rsid w:val="00B07301"/>
    <w:rsid w:val="00B13DD1"/>
    <w:rsid w:val="00B154CC"/>
    <w:rsid w:val="00B174E2"/>
    <w:rsid w:val="00B224DE"/>
    <w:rsid w:val="00B33F4F"/>
    <w:rsid w:val="00B41D76"/>
    <w:rsid w:val="00B5275B"/>
    <w:rsid w:val="00B5362A"/>
    <w:rsid w:val="00B554AD"/>
    <w:rsid w:val="00B62F85"/>
    <w:rsid w:val="00B645AF"/>
    <w:rsid w:val="00B770FA"/>
    <w:rsid w:val="00B77A29"/>
    <w:rsid w:val="00B8326D"/>
    <w:rsid w:val="00B84BBD"/>
    <w:rsid w:val="00B87E51"/>
    <w:rsid w:val="00B95FDB"/>
    <w:rsid w:val="00B96587"/>
    <w:rsid w:val="00BA2092"/>
    <w:rsid w:val="00BA2E7E"/>
    <w:rsid w:val="00BA43FB"/>
    <w:rsid w:val="00BA46CB"/>
    <w:rsid w:val="00BA486A"/>
    <w:rsid w:val="00BA5473"/>
    <w:rsid w:val="00BA6B94"/>
    <w:rsid w:val="00BA76BB"/>
    <w:rsid w:val="00BC05F2"/>
    <w:rsid w:val="00BC127D"/>
    <w:rsid w:val="00BC1F83"/>
    <w:rsid w:val="00BC1FE6"/>
    <w:rsid w:val="00BD1D38"/>
    <w:rsid w:val="00BD2DDC"/>
    <w:rsid w:val="00BD370C"/>
    <w:rsid w:val="00BD4C24"/>
    <w:rsid w:val="00BD4D37"/>
    <w:rsid w:val="00BE0660"/>
    <w:rsid w:val="00BF56D3"/>
    <w:rsid w:val="00BF6064"/>
    <w:rsid w:val="00BF64ED"/>
    <w:rsid w:val="00C02375"/>
    <w:rsid w:val="00C061B6"/>
    <w:rsid w:val="00C14B3E"/>
    <w:rsid w:val="00C21DBF"/>
    <w:rsid w:val="00C241F7"/>
    <w:rsid w:val="00C2446C"/>
    <w:rsid w:val="00C251EB"/>
    <w:rsid w:val="00C27C6A"/>
    <w:rsid w:val="00C36AE5"/>
    <w:rsid w:val="00C41C7C"/>
    <w:rsid w:val="00C41F17"/>
    <w:rsid w:val="00C41F6F"/>
    <w:rsid w:val="00C4547F"/>
    <w:rsid w:val="00C4586C"/>
    <w:rsid w:val="00C5280D"/>
    <w:rsid w:val="00C53DB6"/>
    <w:rsid w:val="00C54BF4"/>
    <w:rsid w:val="00C5791C"/>
    <w:rsid w:val="00C62067"/>
    <w:rsid w:val="00C6480D"/>
    <w:rsid w:val="00C66290"/>
    <w:rsid w:val="00C72B7A"/>
    <w:rsid w:val="00C745FD"/>
    <w:rsid w:val="00C90BB5"/>
    <w:rsid w:val="00C90F3E"/>
    <w:rsid w:val="00C911CB"/>
    <w:rsid w:val="00C92FE2"/>
    <w:rsid w:val="00C96DDB"/>
    <w:rsid w:val="00C973F2"/>
    <w:rsid w:val="00CA774A"/>
    <w:rsid w:val="00CB0476"/>
    <w:rsid w:val="00CC11B0"/>
    <w:rsid w:val="00CC28D8"/>
    <w:rsid w:val="00CC6C5D"/>
    <w:rsid w:val="00CE5568"/>
    <w:rsid w:val="00CF22FA"/>
    <w:rsid w:val="00CF69BF"/>
    <w:rsid w:val="00CF7E36"/>
    <w:rsid w:val="00D162B7"/>
    <w:rsid w:val="00D233D8"/>
    <w:rsid w:val="00D24210"/>
    <w:rsid w:val="00D30D92"/>
    <w:rsid w:val="00D34B11"/>
    <w:rsid w:val="00D3708D"/>
    <w:rsid w:val="00D372AA"/>
    <w:rsid w:val="00D40426"/>
    <w:rsid w:val="00D42733"/>
    <w:rsid w:val="00D55BF3"/>
    <w:rsid w:val="00D57C96"/>
    <w:rsid w:val="00D61D68"/>
    <w:rsid w:val="00D61EFA"/>
    <w:rsid w:val="00D7172D"/>
    <w:rsid w:val="00D72572"/>
    <w:rsid w:val="00D745D4"/>
    <w:rsid w:val="00D80D6D"/>
    <w:rsid w:val="00D81B9F"/>
    <w:rsid w:val="00D83E70"/>
    <w:rsid w:val="00D873CC"/>
    <w:rsid w:val="00D91203"/>
    <w:rsid w:val="00D940F9"/>
    <w:rsid w:val="00D95174"/>
    <w:rsid w:val="00D95A5C"/>
    <w:rsid w:val="00DA013D"/>
    <w:rsid w:val="00DA05BB"/>
    <w:rsid w:val="00DA430C"/>
    <w:rsid w:val="00DA6F36"/>
    <w:rsid w:val="00DB7DFB"/>
    <w:rsid w:val="00DC00EA"/>
    <w:rsid w:val="00DC5B84"/>
    <w:rsid w:val="00DC5EA8"/>
    <w:rsid w:val="00DD0697"/>
    <w:rsid w:val="00DD06A1"/>
    <w:rsid w:val="00DD3ADC"/>
    <w:rsid w:val="00DD4626"/>
    <w:rsid w:val="00DE15C0"/>
    <w:rsid w:val="00DE307B"/>
    <w:rsid w:val="00DE5AE3"/>
    <w:rsid w:val="00DF3802"/>
    <w:rsid w:val="00DF4DF6"/>
    <w:rsid w:val="00DF63E0"/>
    <w:rsid w:val="00E02264"/>
    <w:rsid w:val="00E04CA0"/>
    <w:rsid w:val="00E056B5"/>
    <w:rsid w:val="00E12CF5"/>
    <w:rsid w:val="00E13DB2"/>
    <w:rsid w:val="00E1467C"/>
    <w:rsid w:val="00E23920"/>
    <w:rsid w:val="00E315FE"/>
    <w:rsid w:val="00E3338A"/>
    <w:rsid w:val="00E36BAB"/>
    <w:rsid w:val="00E447F1"/>
    <w:rsid w:val="00E553D6"/>
    <w:rsid w:val="00E57C8A"/>
    <w:rsid w:val="00E65C50"/>
    <w:rsid w:val="00E6719E"/>
    <w:rsid w:val="00E67837"/>
    <w:rsid w:val="00E72D49"/>
    <w:rsid w:val="00E73315"/>
    <w:rsid w:val="00E737C7"/>
    <w:rsid w:val="00E7593C"/>
    <w:rsid w:val="00E7678A"/>
    <w:rsid w:val="00E81682"/>
    <w:rsid w:val="00E935F1"/>
    <w:rsid w:val="00E946A4"/>
    <w:rsid w:val="00E94A81"/>
    <w:rsid w:val="00E972C5"/>
    <w:rsid w:val="00EA1FFB"/>
    <w:rsid w:val="00EB048E"/>
    <w:rsid w:val="00EB3579"/>
    <w:rsid w:val="00EB3EFA"/>
    <w:rsid w:val="00ED1E54"/>
    <w:rsid w:val="00ED4288"/>
    <w:rsid w:val="00ED5BCF"/>
    <w:rsid w:val="00EF1C89"/>
    <w:rsid w:val="00EF2F89"/>
    <w:rsid w:val="00EF37D2"/>
    <w:rsid w:val="00F03AF7"/>
    <w:rsid w:val="00F04DEB"/>
    <w:rsid w:val="00F1237A"/>
    <w:rsid w:val="00F13C9A"/>
    <w:rsid w:val="00F14E5E"/>
    <w:rsid w:val="00F15FEB"/>
    <w:rsid w:val="00F1609A"/>
    <w:rsid w:val="00F16EDF"/>
    <w:rsid w:val="00F22CBD"/>
    <w:rsid w:val="00F248B5"/>
    <w:rsid w:val="00F25C30"/>
    <w:rsid w:val="00F35553"/>
    <w:rsid w:val="00F37961"/>
    <w:rsid w:val="00F403D8"/>
    <w:rsid w:val="00F45AF8"/>
    <w:rsid w:val="00F46A04"/>
    <w:rsid w:val="00F50A27"/>
    <w:rsid w:val="00F52322"/>
    <w:rsid w:val="00F52711"/>
    <w:rsid w:val="00F63194"/>
    <w:rsid w:val="00F6334D"/>
    <w:rsid w:val="00F70161"/>
    <w:rsid w:val="00F76900"/>
    <w:rsid w:val="00F936EA"/>
    <w:rsid w:val="00FA318B"/>
    <w:rsid w:val="00FA3D5C"/>
    <w:rsid w:val="00FA49AB"/>
    <w:rsid w:val="00FA6F23"/>
    <w:rsid w:val="00FB0D37"/>
    <w:rsid w:val="00FC0A4E"/>
    <w:rsid w:val="00FC3E4F"/>
    <w:rsid w:val="00FD0B9E"/>
    <w:rsid w:val="00FD4943"/>
    <w:rsid w:val="00FE39C7"/>
    <w:rsid w:val="00FE4AF3"/>
    <w:rsid w:val="00FE6D14"/>
    <w:rsid w:val="00FF28E6"/>
    <w:rsid w:val="00FF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cs="Arial"/>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88331B"/>
    <w:pPr>
      <w:keepNext/>
      <w:outlineLvl w:val="1"/>
    </w:pPr>
    <w:rPr>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6536E5"/>
    <w:pPr>
      <w:keepNext/>
      <w:ind w:left="567"/>
      <w:outlineLvl w:val="3"/>
    </w:pPr>
    <w:rPr>
      <w:i/>
      <w:iCs/>
      <w:sz w:val="18"/>
      <w:szCs w:val="18"/>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6">
    <w:name w:val="heading 6"/>
    <w:basedOn w:val="Normal"/>
    <w:next w:val="Normal"/>
    <w:link w:val="Heading6Char"/>
    <w:qFormat/>
    <w:rsid w:val="001B3B55"/>
    <w:pPr>
      <w:keepNext/>
      <w:keepLines/>
      <w:spacing w:before="200"/>
      <w:outlineLvl w:val="5"/>
    </w:pPr>
    <w:rPr>
      <w:rFonts w:ascii="Cambria" w:hAnsi="Cambria" w:cs="Cambria"/>
      <w:i/>
      <w:iCs/>
      <w:color w:val="243F60"/>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3B55"/>
    <w:rPr>
      <w:rFonts w:ascii="Arial" w:hAnsi="Arial" w:cs="Arial"/>
      <w:caps/>
      <w:lang w:val="en-US" w:eastAsia="en-US"/>
    </w:rPr>
  </w:style>
  <w:style w:type="character" w:customStyle="1" w:styleId="Heading2Char">
    <w:name w:val="Heading 2 Char"/>
    <w:link w:val="Heading2"/>
    <w:rsid w:val="0088331B"/>
    <w:rPr>
      <w:rFonts w:ascii="Arial" w:hAnsi="Arial" w:cs="Arial"/>
      <w:u w:val="single"/>
    </w:rPr>
  </w:style>
  <w:style w:type="character" w:customStyle="1" w:styleId="Heading3Char">
    <w:name w:val="Heading 3 Char"/>
    <w:link w:val="Heading3"/>
    <w:rsid w:val="006F1086"/>
    <w:rPr>
      <w:rFonts w:ascii="Cambria" w:hAnsi="Cambria" w:cs="Cambria"/>
      <w:b/>
      <w:bCs/>
      <w:sz w:val="26"/>
      <w:szCs w:val="26"/>
    </w:rPr>
  </w:style>
  <w:style w:type="character" w:customStyle="1" w:styleId="Heading4Char">
    <w:name w:val="Heading 4 Char"/>
    <w:link w:val="Heading4"/>
    <w:rsid w:val="006536E5"/>
    <w:rPr>
      <w:rFonts w:ascii="Arial" w:hAnsi="Arial" w:cs="Arial"/>
      <w:i/>
      <w:iCs/>
      <w:sz w:val="18"/>
      <w:szCs w:val="18"/>
      <w:lang w:val="fr-FR"/>
    </w:rPr>
  </w:style>
  <w:style w:type="character" w:customStyle="1" w:styleId="Heading5Char">
    <w:name w:val="Heading 5 Char"/>
    <w:link w:val="Heading5"/>
    <w:uiPriority w:val="99"/>
    <w:semiHidden/>
    <w:rsid w:val="006F1086"/>
    <w:rPr>
      <w:rFonts w:ascii="Calibri" w:hAnsi="Calibri" w:cs="Calibri"/>
      <w:b/>
      <w:bCs/>
      <w:i/>
      <w:iCs/>
      <w:sz w:val="26"/>
      <w:szCs w:val="26"/>
    </w:rPr>
  </w:style>
  <w:style w:type="character" w:customStyle="1" w:styleId="Heading6Char">
    <w:name w:val="Heading 6 Char"/>
    <w:link w:val="Heading6"/>
    <w:rsid w:val="001B3B55"/>
    <w:rPr>
      <w:rFonts w:ascii="Cambria" w:hAnsi="Cambria" w:cs="Cambria"/>
      <w:i/>
      <w:iCs/>
      <w:color w:val="243F60"/>
    </w:rPr>
  </w:style>
  <w:style w:type="character" w:customStyle="1" w:styleId="Heading9Char">
    <w:name w:val="Heading 9 Char"/>
    <w:link w:val="Heading9"/>
    <w:uiPriority w:val="99"/>
    <w:semiHidden/>
    <w:rsid w:val="006F1086"/>
    <w:rPr>
      <w:rFonts w:ascii="Cambria" w:hAnsi="Cambria" w:cs="Cambria"/>
    </w:rPr>
  </w:style>
  <w:style w:type="paragraph" w:styleId="Header">
    <w:name w:val="header"/>
    <w:basedOn w:val="Normal"/>
    <w:link w:val="HeaderChar"/>
    <w:autoRedefine/>
    <w:rsid w:val="00156924"/>
    <w:pPr>
      <w:tabs>
        <w:tab w:val="center" w:pos="4536"/>
        <w:tab w:val="right" w:pos="9072"/>
      </w:tabs>
      <w:jc w:val="center"/>
    </w:pPr>
    <w:rPr>
      <w:lang w:val="fr-FR"/>
    </w:rPr>
  </w:style>
  <w:style w:type="character" w:customStyle="1" w:styleId="HeaderChar">
    <w:name w:val="Header Char"/>
    <w:link w:val="Header"/>
    <w:rsid w:val="00156924"/>
    <w:rPr>
      <w:rFonts w:ascii="Arial" w:hAnsi="Arial" w:cs="Arial"/>
      <w:lang w:eastAsia="en-US"/>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link w:val="Footer"/>
    <w:uiPriority w:val="99"/>
    <w:semiHidden/>
    <w:rsid w:val="006F1086"/>
    <w:rPr>
      <w:rFonts w:ascii="Arial" w:hAnsi="Arial" w:cs="Arial"/>
      <w:sz w:val="20"/>
      <w:szCs w:val="20"/>
    </w:rPr>
  </w:style>
  <w:style w:type="character" w:styleId="PageNumber">
    <w:name w:val="page number"/>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link w:val="Title"/>
    <w:uiPriority w:val="99"/>
    <w:rsid w:val="006F1086"/>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link w:val="Docoriginal"/>
    <w:rsid w:val="00F37961"/>
    <w:rPr>
      <w:rFonts w:ascii="Arial" w:hAnsi="Arial" w:cs="Arial"/>
      <w:b/>
      <w:bCs/>
      <w:spacing w:val="10"/>
      <w:lang w:val="en-US" w:eastAsia="en-US"/>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basedOn w:val="Normal"/>
    <w:link w:val="FootnoteTextChar"/>
    <w:autoRedefine/>
    <w:rsid w:val="001B234D"/>
    <w:pPr>
      <w:spacing w:before="60"/>
    </w:pPr>
    <w:rPr>
      <w:sz w:val="16"/>
      <w:szCs w:val="16"/>
    </w:rPr>
  </w:style>
  <w:style w:type="character" w:customStyle="1" w:styleId="FootnoteTextChar">
    <w:name w:val="Footnote Text Char"/>
    <w:link w:val="FootnoteText"/>
    <w:rsid w:val="001B234D"/>
    <w:rPr>
      <w:rFonts w:ascii="Arial" w:hAnsi="Arial" w:cs="Arial"/>
      <w:sz w:val="16"/>
      <w:szCs w:val="16"/>
      <w:lang w:val="en-US" w:eastAsia="en-US"/>
    </w:rPr>
  </w:style>
  <w:style w:type="character" w:styleId="FootnoteReference">
    <w:name w:val="footnote reference"/>
    <w:semiHidden/>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link w:val="Closing"/>
    <w:uiPriority w:val="99"/>
    <w:semiHidden/>
    <w:rsid w:val="006F1086"/>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6F1086"/>
    <w:rPr>
      <w:rFonts w:ascii="Courier New" w:hAnsi="Courier New" w:cs="Courier New"/>
      <w:sz w:val="16"/>
      <w:szCs w:val="16"/>
      <w:lang w:val="en-US" w:eastAsia="en-US" w:bidi="ar-SA"/>
    </w:rPr>
  </w:style>
  <w:style w:type="paragraph" w:styleId="Signature">
    <w:name w:val="Signature"/>
    <w:basedOn w:val="Normal"/>
    <w:link w:val="SignatureChar"/>
    <w:rsid w:val="00F37961"/>
    <w:pPr>
      <w:ind w:left="4536"/>
      <w:jc w:val="center"/>
    </w:pPr>
  </w:style>
  <w:style w:type="character" w:customStyle="1" w:styleId="SignatureChar">
    <w:name w:val="Signature Char"/>
    <w:link w:val="Signature"/>
    <w:uiPriority w:val="99"/>
    <w:semiHidden/>
    <w:rsid w:val="006F1086"/>
    <w:rPr>
      <w:rFonts w:ascii="Arial" w:hAnsi="Arial" w:cs="Arial"/>
      <w:sz w:val="20"/>
      <w:szCs w:val="20"/>
    </w:rPr>
  </w:style>
  <w:style w:type="character" w:customStyle="1" w:styleId="Doclang">
    <w:name w:val="Doc_lang"/>
    <w:rsid w:val="00F37961"/>
    <w:rPr>
      <w:rFonts w:ascii="Arial" w:hAnsi="Arial" w:cs="Arial"/>
      <w:sz w:val="20"/>
      <w:szCs w:val="20"/>
      <w:lang w:val="en-US" w:eastAsia="x-none"/>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link w:val="BodyText"/>
    <w:uiPriority w:val="99"/>
    <w:semiHidden/>
    <w:rsid w:val="006F1086"/>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link w:val="EndnoteText"/>
    <w:rsid w:val="001B3B55"/>
    <w:rPr>
      <w:rFonts w:ascii="Arial" w:hAnsi="Arial" w:cs="Arial"/>
    </w:rPr>
  </w:style>
  <w:style w:type="character" w:styleId="EndnoteReference">
    <w:name w:val="endnote reference"/>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link w:val="Date"/>
    <w:uiPriority w:val="99"/>
    <w:semiHidden/>
    <w:rsid w:val="006F1086"/>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cs="Arial"/>
      <w:b/>
      <w:bCs/>
      <w:spacing w:val="10"/>
      <w:lang w:val="fr-FR" w:eastAsia="en-US"/>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TitreUpov">
    <w:name w:val="TitreUpov"/>
    <w:basedOn w:val="Normal"/>
    <w:semiHidden/>
    <w:rsid w:val="00D3708D"/>
    <w:pPr>
      <w:spacing w:before="60"/>
      <w:jc w:val="center"/>
    </w:pPr>
    <w:rPr>
      <w:b/>
      <w:bCs/>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iCs/>
    </w:rPr>
  </w:style>
  <w:style w:type="paragraph" w:customStyle="1" w:styleId="endofdoc">
    <w:name w:val="end_of_doc"/>
    <w:autoRedefine/>
    <w:rsid w:val="00F37961"/>
    <w:pPr>
      <w:spacing w:before="480"/>
      <w:ind w:left="567" w:hanging="567"/>
      <w:jc w:val="right"/>
    </w:pPr>
    <w:rPr>
      <w:rFonts w:ascii="Arial" w:hAnsi="Arial" w:cs="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rsid w:val="00F37961"/>
    <w:rPr>
      <w:rFonts w:ascii="Arial" w:hAnsi="Arial" w:cs="Arial"/>
      <w:b/>
      <w:bCs/>
      <w:spacing w:val="10"/>
      <w:lang w:val="en-US" w:eastAsia="en-US"/>
    </w:rPr>
  </w:style>
  <w:style w:type="character" w:customStyle="1" w:styleId="StyleDoclangBold">
    <w:name w:val="Style Doc_lang + Bold"/>
    <w:rsid w:val="00F37961"/>
    <w:rPr>
      <w:rFonts w:ascii="Arial" w:hAnsi="Arial" w:cs="Arial"/>
      <w:b/>
      <w:bCs/>
      <w:sz w:val="20"/>
      <w:szCs w:val="20"/>
      <w:lang w:val="en-US" w:eastAsia="x-none"/>
    </w:rPr>
  </w:style>
  <w:style w:type="paragraph" w:styleId="TOC2">
    <w:name w:val="toc 2"/>
    <w:basedOn w:val="Normal"/>
    <w:next w:val="Normal"/>
    <w:autoRedefine/>
    <w:uiPriority w:val="39"/>
    <w:rsid w:val="000A1E03"/>
    <w:pPr>
      <w:tabs>
        <w:tab w:val="right" w:leader="dot" w:pos="9639"/>
      </w:tabs>
      <w:spacing w:after="60"/>
      <w:ind w:left="993" w:right="851" w:hanging="709"/>
      <w:jc w:val="left"/>
    </w:pPr>
    <w:rPr>
      <w:noProof/>
    </w:rPr>
  </w:style>
  <w:style w:type="paragraph" w:styleId="TOC3">
    <w:name w:val="toc 3"/>
    <w:basedOn w:val="Normal"/>
    <w:next w:val="Normal"/>
    <w:autoRedefine/>
    <w:uiPriority w:val="39"/>
    <w:rsid w:val="00F37961"/>
    <w:pPr>
      <w:tabs>
        <w:tab w:val="right" w:leader="dot" w:pos="9639"/>
      </w:tabs>
      <w:spacing w:before="120"/>
      <w:ind w:left="851" w:right="851" w:hanging="567"/>
      <w:jc w:val="left"/>
    </w:pPr>
    <w:rPr>
      <w:i/>
      <w:iCs/>
      <w:noProof/>
      <w:lang w:val="fr-FR"/>
    </w:rPr>
  </w:style>
  <w:style w:type="character" w:styleId="Hyperlink">
    <w:name w:val="Hyperlink"/>
    <w:uiPriority w:val="99"/>
    <w:rsid w:val="00F37961"/>
    <w:rPr>
      <w:rFonts w:ascii="Arial" w:hAnsi="Arial" w:cs="Arial"/>
      <w:color w:val="0000FF"/>
      <w:u w:val="single"/>
    </w:rPr>
  </w:style>
  <w:style w:type="paragraph" w:styleId="TOC4">
    <w:name w:val="toc 4"/>
    <w:basedOn w:val="Normal"/>
    <w:next w:val="Normal"/>
    <w:autoRedefine/>
    <w:uiPriority w:val="39"/>
    <w:rsid w:val="000A1E03"/>
    <w:pPr>
      <w:tabs>
        <w:tab w:val="left" w:pos="1100"/>
        <w:tab w:val="right" w:leader="dot" w:pos="9639"/>
      </w:tabs>
      <w:spacing w:before="60" w:after="60"/>
      <w:ind w:left="993" w:right="851" w:hanging="426"/>
      <w:jc w:val="left"/>
    </w:pPr>
    <w:rPr>
      <w:i/>
      <w:iCs/>
      <w:noProof/>
      <w:lang w:val="fr-FR"/>
    </w:rPr>
  </w:style>
  <w:style w:type="paragraph" w:styleId="TOC1">
    <w:name w:val="toc 1"/>
    <w:basedOn w:val="Normal"/>
    <w:next w:val="Normal"/>
    <w:autoRedefine/>
    <w:uiPriority w:val="39"/>
    <w:rsid w:val="00862DCE"/>
    <w:pPr>
      <w:keepNext/>
      <w:tabs>
        <w:tab w:val="left" w:pos="284"/>
        <w:tab w:val="right" w:leader="dot" w:pos="9639"/>
      </w:tabs>
      <w:spacing w:before="120" w:after="120"/>
      <w:ind w:right="284"/>
      <w:jc w:val="left"/>
    </w:pPr>
    <w:rPr>
      <w:caps/>
      <w:noProof/>
    </w:rPr>
  </w:style>
  <w:style w:type="paragraph" w:styleId="TOC5">
    <w:name w:val="toc 5"/>
    <w:basedOn w:val="Normal"/>
    <w:next w:val="Normal"/>
    <w:autoRedefine/>
    <w:uiPriority w:val="39"/>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paragraph" w:styleId="CommentText">
    <w:name w:val="annotation text"/>
    <w:basedOn w:val="Normal"/>
    <w:link w:val="CommentTextChar"/>
    <w:rsid w:val="001B3B55"/>
    <w:pPr>
      <w:jc w:val="left"/>
    </w:pPr>
    <w:rPr>
      <w:sz w:val="22"/>
      <w:szCs w:val="22"/>
      <w:lang w:eastAsia="ja-JP"/>
    </w:rPr>
  </w:style>
  <w:style w:type="character" w:customStyle="1" w:styleId="CommentTextChar">
    <w:name w:val="Comment Text Char"/>
    <w:link w:val="CommentText"/>
    <w:rsid w:val="001B3B55"/>
    <w:rPr>
      <w:rFonts w:cs="Times New Roman"/>
      <w:sz w:val="22"/>
      <w:szCs w:val="22"/>
      <w:lang w:val="x-none" w:eastAsia="ja-JP"/>
    </w:rPr>
  </w:style>
  <w:style w:type="paragraph" w:customStyle="1" w:styleId="ListParagraph1">
    <w:name w:val="List Paragraph1"/>
    <w:basedOn w:val="Normal"/>
    <w:rsid w:val="001B3B55"/>
    <w:pPr>
      <w:ind w:left="720"/>
    </w:pPr>
  </w:style>
  <w:style w:type="paragraph" w:customStyle="1" w:styleId="TOCHeading1">
    <w:name w:val="TOC Heading1"/>
    <w:basedOn w:val="Heading1"/>
    <w:next w:val="Normal"/>
    <w:rsid w:val="001B3B55"/>
    <w:pPr>
      <w:keepNext w:val="0"/>
      <w:keepLines/>
      <w:spacing w:before="480"/>
      <w:outlineLvl w:val="9"/>
    </w:pPr>
    <w:rPr>
      <w:rFonts w:ascii="Cambria" w:hAnsi="Cambria" w:cs="Cambria"/>
      <w:b/>
      <w:bCs/>
      <w:caps w:val="0"/>
      <w:color w:val="365F91"/>
      <w:sz w:val="28"/>
      <w:szCs w:val="28"/>
    </w:rPr>
  </w:style>
  <w:style w:type="paragraph" w:styleId="PlainText">
    <w:name w:val="Plain Text"/>
    <w:basedOn w:val="Normal"/>
    <w:link w:val="PlainTextChar"/>
    <w:uiPriority w:val="99"/>
    <w:rsid w:val="001B3B55"/>
    <w:pPr>
      <w:jc w:val="left"/>
    </w:pPr>
    <w:rPr>
      <w:rFonts w:ascii="Courier New" w:hAnsi="Courier New" w:cs="Courier New"/>
      <w:sz w:val="22"/>
      <w:szCs w:val="22"/>
    </w:rPr>
  </w:style>
  <w:style w:type="character" w:customStyle="1" w:styleId="PlainTextChar">
    <w:name w:val="Plain Text Char"/>
    <w:link w:val="PlainText"/>
    <w:uiPriority w:val="99"/>
    <w:rsid w:val="001B3B55"/>
    <w:rPr>
      <w:rFonts w:ascii="Courier New" w:hAnsi="Courier New" w:cs="Courier New"/>
      <w:sz w:val="21"/>
      <w:szCs w:val="21"/>
    </w:rPr>
  </w:style>
  <w:style w:type="paragraph" w:customStyle="1" w:styleId="Normalt">
    <w:name w:val="Normalt"/>
    <w:basedOn w:val="Normal"/>
    <w:rsid w:val="001B3B55"/>
    <w:pPr>
      <w:spacing w:before="120" w:after="120"/>
      <w:jc w:val="left"/>
    </w:pPr>
    <w:rPr>
      <w:noProof/>
      <w:lang w:eastAsia="zh-CN"/>
    </w:rPr>
  </w:style>
  <w:style w:type="paragraph" w:customStyle="1" w:styleId="Normaltb">
    <w:name w:val="Normaltb"/>
    <w:basedOn w:val="Normalt"/>
    <w:rsid w:val="001B3B55"/>
    <w:pPr>
      <w:keepNext/>
    </w:pPr>
    <w:rPr>
      <w:b/>
      <w:bCs/>
    </w:rPr>
  </w:style>
  <w:style w:type="paragraph" w:styleId="BodyTextIndent">
    <w:name w:val="Body Text Indent"/>
    <w:basedOn w:val="Normal"/>
    <w:link w:val="BodyTextIndentChar"/>
    <w:uiPriority w:val="99"/>
    <w:rsid w:val="001B3B55"/>
    <w:pPr>
      <w:spacing w:after="120" w:line="480" w:lineRule="auto"/>
    </w:pPr>
  </w:style>
  <w:style w:type="character" w:customStyle="1" w:styleId="BodyTextIndentChar">
    <w:name w:val="Body Text Indent Char"/>
    <w:link w:val="BodyTextIndent"/>
    <w:uiPriority w:val="99"/>
    <w:rsid w:val="001B3B55"/>
    <w:rPr>
      <w:rFonts w:ascii="Arial" w:hAnsi="Arial" w:cs="Arial"/>
    </w:rPr>
  </w:style>
  <w:style w:type="paragraph" w:customStyle="1" w:styleId="Normaltg">
    <w:name w:val="Normaltg"/>
    <w:basedOn w:val="Normal"/>
    <w:rsid w:val="001B3B55"/>
    <w:pPr>
      <w:tabs>
        <w:tab w:val="left" w:pos="709"/>
        <w:tab w:val="left" w:pos="1418"/>
      </w:tabs>
    </w:pPr>
    <w:rPr>
      <w:sz w:val="24"/>
      <w:szCs w:val="24"/>
      <w:lang w:eastAsia="ja-JP"/>
    </w:rPr>
  </w:style>
  <w:style w:type="paragraph" w:customStyle="1" w:styleId="CarCar">
    <w:name w:val="Car Car"/>
    <w:basedOn w:val="Normal"/>
    <w:rsid w:val="001B3B55"/>
    <w:pPr>
      <w:spacing w:after="160" w:line="240" w:lineRule="exact"/>
      <w:jc w:val="left"/>
    </w:pPr>
    <w:rPr>
      <w:rFonts w:ascii="Verdana" w:eastAsia="PMingLiU" w:hAnsi="Verdana" w:cs="Verdana"/>
    </w:rPr>
  </w:style>
  <w:style w:type="paragraph" w:customStyle="1" w:styleId="ZchnZchn1">
    <w:name w:val="Zchn Zchn1"/>
    <w:basedOn w:val="Normal"/>
    <w:rsid w:val="001B3B55"/>
    <w:pPr>
      <w:spacing w:after="160" w:line="240" w:lineRule="exact"/>
      <w:jc w:val="left"/>
    </w:pPr>
    <w:rPr>
      <w:rFonts w:ascii="Verdana" w:eastAsia="PMingLiU" w:hAnsi="Verdana" w:cs="Verdana"/>
    </w:rPr>
  </w:style>
  <w:style w:type="paragraph" w:styleId="BlockText">
    <w:name w:val="Block Text"/>
    <w:basedOn w:val="Normal"/>
    <w:rsid w:val="001B3B55"/>
    <w:pPr>
      <w:ind w:left="1134" w:right="-1" w:hanging="567"/>
    </w:pPr>
    <w:rPr>
      <w:sz w:val="24"/>
      <w:szCs w:val="24"/>
    </w:rPr>
  </w:style>
  <w:style w:type="paragraph" w:customStyle="1" w:styleId="indentpara">
    <w:name w:val="indentpara"/>
    <w:basedOn w:val="Normal"/>
    <w:rsid w:val="001B3B55"/>
    <w:pPr>
      <w:numPr>
        <w:numId w:val="2"/>
      </w:numPr>
    </w:pPr>
    <w:rPr>
      <w:sz w:val="24"/>
      <w:szCs w:val="24"/>
    </w:rPr>
  </w:style>
  <w:style w:type="character" w:customStyle="1" w:styleId="StyleTimesNewRoman">
    <w:name w:val="Style Times New Roman"/>
    <w:rsid w:val="001B3B55"/>
    <w:rPr>
      <w:rFonts w:ascii="Arial" w:hAnsi="Arial" w:cs="Arial"/>
      <w:sz w:val="20"/>
      <w:szCs w:val="20"/>
    </w:rPr>
  </w:style>
  <w:style w:type="table" w:styleId="TableGrid">
    <w:name w:val="Table Grid"/>
    <w:basedOn w:val="TableNormal"/>
    <w:rsid w:val="001B3B55"/>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1B3B55"/>
    <w:pPr>
      <w:widowControl w:val="0"/>
      <w:autoSpaceDE w:val="0"/>
      <w:autoSpaceDN w:val="0"/>
      <w:adjustRightInd w:val="0"/>
      <w:ind w:left="851" w:right="3260"/>
    </w:pPr>
    <w:rPr>
      <w:sz w:val="32"/>
      <w:szCs w:val="32"/>
      <w:lang w:val="en-GB"/>
    </w:rPr>
  </w:style>
  <w:style w:type="character" w:customStyle="1" w:styleId="NomrChar">
    <w:name w:val="Nomr Char"/>
    <w:link w:val="Nomr"/>
    <w:rsid w:val="001B3B55"/>
    <w:rPr>
      <w:rFonts w:ascii="Arial" w:hAnsi="Arial" w:cs="Arial"/>
      <w:sz w:val="32"/>
      <w:szCs w:val="32"/>
      <w:lang w:val="en-GB" w:eastAsia="x-none"/>
    </w:rPr>
  </w:style>
  <w:style w:type="character" w:customStyle="1" w:styleId="StyleTimesNewRomanPSMT">
    <w:name w:val="Style TimesNewRomanPSMT"/>
    <w:rsid w:val="001B3B55"/>
    <w:rPr>
      <w:rFonts w:ascii="Arial" w:hAnsi="Arial" w:cs="Arial"/>
      <w:sz w:val="20"/>
      <w:szCs w:val="20"/>
    </w:rPr>
  </w:style>
  <w:style w:type="character" w:customStyle="1" w:styleId="Style9ptBlackStrikethrough">
    <w:name w:val="Style 9 pt Black Strikethrough"/>
    <w:rsid w:val="001B3B55"/>
    <w:rPr>
      <w:rFonts w:cs="Times New Roman"/>
      <w:strike/>
      <w:color w:val="000000"/>
      <w:sz w:val="20"/>
      <w:szCs w:val="20"/>
    </w:rPr>
  </w:style>
  <w:style w:type="paragraph" w:customStyle="1" w:styleId="StyleTimesNewRomanPSMTAfter6pt">
    <w:name w:val="Style TimesNewRomanPSMT After:  6 pt"/>
    <w:basedOn w:val="Normal"/>
    <w:rsid w:val="001B3B55"/>
    <w:pPr>
      <w:spacing w:after="120"/>
    </w:pPr>
  </w:style>
  <w:style w:type="paragraph" w:styleId="HTMLPreformatted">
    <w:name w:val="HTML Preformatted"/>
    <w:basedOn w:val="Normal"/>
    <w:link w:val="HTMLPreformattedChar"/>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rPr>
  </w:style>
  <w:style w:type="character" w:customStyle="1" w:styleId="HTMLPreformattedChar">
    <w:name w:val="HTML Preformatted Char"/>
    <w:link w:val="HTMLPreformatted"/>
    <w:rsid w:val="001B3B55"/>
    <w:rPr>
      <w:rFonts w:ascii="MS Gothic" w:eastAsia="MS Gothic" w:hAnsi="MS Gothic" w:cs="MS Gothic"/>
      <w:sz w:val="24"/>
      <w:szCs w:val="24"/>
      <w:lang w:val="x-none" w:eastAsia="ja-JP"/>
    </w:rPr>
  </w:style>
  <w:style w:type="paragraph" w:customStyle="1" w:styleId="h2a3">
    <w:name w:val="h2a3"/>
    <w:basedOn w:val="Heading2"/>
    <w:uiPriority w:val="99"/>
    <w:rsid w:val="00DE15C0"/>
  </w:style>
  <w:style w:type="paragraph" w:customStyle="1" w:styleId="h1a1">
    <w:name w:val="h1a1"/>
    <w:basedOn w:val="Heading1"/>
    <w:uiPriority w:val="99"/>
    <w:rsid w:val="004037B6"/>
  </w:style>
  <w:style w:type="paragraph" w:customStyle="1" w:styleId="h2a1">
    <w:name w:val="h2a1"/>
    <w:basedOn w:val="Heading2"/>
    <w:uiPriority w:val="99"/>
    <w:rsid w:val="004037B6"/>
  </w:style>
  <w:style w:type="paragraph" w:customStyle="1" w:styleId="h1a2">
    <w:name w:val="h1a2"/>
    <w:basedOn w:val="Heading1"/>
    <w:uiPriority w:val="99"/>
    <w:rsid w:val="004037B6"/>
  </w:style>
  <w:style w:type="paragraph" w:customStyle="1" w:styleId="h2a2">
    <w:name w:val="h2a2"/>
    <w:basedOn w:val="Heading2"/>
    <w:uiPriority w:val="99"/>
    <w:rsid w:val="004037B6"/>
  </w:style>
  <w:style w:type="paragraph" w:customStyle="1" w:styleId="h1a4">
    <w:name w:val="h1a4"/>
    <w:basedOn w:val="Heading1"/>
    <w:rsid w:val="00BA6B94"/>
  </w:style>
  <w:style w:type="paragraph" w:customStyle="1" w:styleId="h2a4">
    <w:name w:val="h2a4"/>
    <w:basedOn w:val="Heading2"/>
    <w:rsid w:val="00BA6B94"/>
  </w:style>
  <w:style w:type="paragraph" w:styleId="BodyText2">
    <w:name w:val="Body Text 2"/>
    <w:basedOn w:val="Normal"/>
    <w:link w:val="BodyText2Char"/>
    <w:unhideWhenUsed/>
    <w:rsid w:val="002B0435"/>
    <w:pPr>
      <w:spacing w:after="120" w:line="480" w:lineRule="auto"/>
    </w:pPr>
    <w:rPr>
      <w:rFonts w:cs="Times New Roman"/>
    </w:rPr>
  </w:style>
  <w:style w:type="character" w:customStyle="1" w:styleId="BodyText2Char">
    <w:name w:val="Body Text 2 Char"/>
    <w:link w:val="BodyText2"/>
    <w:rsid w:val="002B0435"/>
    <w:rPr>
      <w:rFonts w:ascii="Arial" w:hAnsi="Arial"/>
      <w:lang w:val="en-US" w:eastAsia="en-US"/>
    </w:rPr>
  </w:style>
  <w:style w:type="paragraph" w:styleId="NormalWeb">
    <w:name w:val="Normal (Web)"/>
    <w:basedOn w:val="Normal"/>
    <w:rsid w:val="002B0435"/>
    <w:pPr>
      <w:spacing w:before="100" w:beforeAutospacing="1" w:after="100" w:afterAutospacing="1"/>
      <w:jc w:val="left"/>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2B0435"/>
    <w:pPr>
      <w:ind w:left="720"/>
      <w:contextualSpacing/>
    </w:pPr>
    <w:rPr>
      <w:rFonts w:cs="Times New Roman"/>
    </w:rPr>
  </w:style>
  <w:style w:type="paragraph" w:styleId="TOCHeading">
    <w:name w:val="TOC Heading"/>
    <w:basedOn w:val="Heading1"/>
    <w:next w:val="Normal"/>
    <w:uiPriority w:val="39"/>
    <w:qFormat/>
    <w:rsid w:val="0009782F"/>
    <w:pPr>
      <w:keepNext w:val="0"/>
      <w:keepLines/>
      <w:spacing w:before="480"/>
      <w:outlineLvl w:val="9"/>
    </w:pPr>
    <w:rPr>
      <w:rFonts w:ascii="Cambria" w:hAnsi="Cambria" w:cs="Cambria"/>
      <w:b/>
      <w:bCs/>
      <w:caps w:val="0"/>
      <w:color w:val="365F91"/>
      <w:sz w:val="28"/>
      <w:szCs w:val="28"/>
    </w:rPr>
  </w:style>
  <w:style w:type="paragraph" w:styleId="TOC6">
    <w:name w:val="toc 6"/>
    <w:basedOn w:val="Normal"/>
    <w:next w:val="Normal"/>
    <w:autoRedefine/>
    <w:uiPriority w:val="39"/>
    <w:unhideWhenUsed/>
    <w:rsid w:val="0009782F"/>
    <w:pPr>
      <w:ind w:left="800"/>
      <w:jc w:val="left"/>
    </w:pPr>
    <w:rPr>
      <w:rFonts w:ascii="Calibri" w:hAnsi="Calibri" w:cs="Calibri"/>
    </w:rPr>
  </w:style>
  <w:style w:type="paragraph" w:styleId="TOC7">
    <w:name w:val="toc 7"/>
    <w:basedOn w:val="Normal"/>
    <w:next w:val="Normal"/>
    <w:autoRedefine/>
    <w:uiPriority w:val="39"/>
    <w:unhideWhenUsed/>
    <w:rsid w:val="0009782F"/>
    <w:pPr>
      <w:ind w:left="1000"/>
      <w:jc w:val="left"/>
    </w:pPr>
    <w:rPr>
      <w:rFonts w:ascii="Calibri" w:hAnsi="Calibri" w:cs="Calibri"/>
    </w:rPr>
  </w:style>
  <w:style w:type="paragraph" w:styleId="TOC8">
    <w:name w:val="toc 8"/>
    <w:basedOn w:val="Normal"/>
    <w:next w:val="Normal"/>
    <w:autoRedefine/>
    <w:uiPriority w:val="39"/>
    <w:unhideWhenUsed/>
    <w:rsid w:val="0009782F"/>
    <w:pPr>
      <w:ind w:left="1200"/>
      <w:jc w:val="left"/>
    </w:pPr>
    <w:rPr>
      <w:rFonts w:ascii="Calibri" w:hAnsi="Calibri" w:cs="Calibri"/>
    </w:rPr>
  </w:style>
  <w:style w:type="paragraph" w:styleId="TOC9">
    <w:name w:val="toc 9"/>
    <w:basedOn w:val="Normal"/>
    <w:next w:val="Normal"/>
    <w:autoRedefine/>
    <w:uiPriority w:val="39"/>
    <w:unhideWhenUsed/>
    <w:rsid w:val="0009782F"/>
    <w:pPr>
      <w:ind w:left="1400"/>
      <w:jc w:val="left"/>
    </w:pPr>
    <w:rPr>
      <w:rFonts w:ascii="Calibri" w:hAnsi="Calibri" w:cs="Calibri"/>
    </w:rPr>
  </w:style>
  <w:style w:type="paragraph" w:styleId="BodyText3">
    <w:name w:val="Body Text 3"/>
    <w:basedOn w:val="Normal"/>
    <w:link w:val="BodyText3Char"/>
    <w:uiPriority w:val="99"/>
    <w:semiHidden/>
    <w:unhideWhenUsed/>
    <w:rsid w:val="0009782F"/>
    <w:pPr>
      <w:spacing w:after="120"/>
    </w:pPr>
    <w:rPr>
      <w:sz w:val="16"/>
      <w:szCs w:val="16"/>
    </w:rPr>
  </w:style>
  <w:style w:type="character" w:customStyle="1" w:styleId="BodyText3Char">
    <w:name w:val="Body Text 3 Char"/>
    <w:link w:val="BodyText3"/>
    <w:uiPriority w:val="99"/>
    <w:semiHidden/>
    <w:rsid w:val="0009782F"/>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semiHidden="0" w:uiPriority="0" w:unhideWhenUsed="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0"/>
    <w:lsdException w:name="Body Text" w:uiPriority="0"/>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cs="Arial"/>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88331B"/>
    <w:pPr>
      <w:keepNext/>
      <w:outlineLvl w:val="1"/>
    </w:pPr>
    <w:rPr>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6536E5"/>
    <w:pPr>
      <w:keepNext/>
      <w:ind w:left="567"/>
      <w:outlineLvl w:val="3"/>
    </w:pPr>
    <w:rPr>
      <w:i/>
      <w:iCs/>
      <w:sz w:val="18"/>
      <w:szCs w:val="18"/>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6">
    <w:name w:val="heading 6"/>
    <w:basedOn w:val="Normal"/>
    <w:next w:val="Normal"/>
    <w:link w:val="Heading6Char"/>
    <w:qFormat/>
    <w:rsid w:val="001B3B55"/>
    <w:pPr>
      <w:keepNext/>
      <w:keepLines/>
      <w:spacing w:before="200"/>
      <w:outlineLvl w:val="5"/>
    </w:pPr>
    <w:rPr>
      <w:rFonts w:ascii="Cambria" w:hAnsi="Cambria" w:cs="Cambria"/>
      <w:i/>
      <w:iCs/>
      <w:color w:val="243F60"/>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3B55"/>
    <w:rPr>
      <w:rFonts w:ascii="Arial" w:hAnsi="Arial" w:cs="Arial"/>
      <w:caps/>
      <w:lang w:val="en-US" w:eastAsia="en-US"/>
    </w:rPr>
  </w:style>
  <w:style w:type="character" w:customStyle="1" w:styleId="Heading2Char">
    <w:name w:val="Heading 2 Char"/>
    <w:link w:val="Heading2"/>
    <w:rsid w:val="0088331B"/>
    <w:rPr>
      <w:rFonts w:ascii="Arial" w:hAnsi="Arial" w:cs="Arial"/>
      <w:u w:val="single"/>
    </w:rPr>
  </w:style>
  <w:style w:type="character" w:customStyle="1" w:styleId="Heading3Char">
    <w:name w:val="Heading 3 Char"/>
    <w:link w:val="Heading3"/>
    <w:rsid w:val="006F1086"/>
    <w:rPr>
      <w:rFonts w:ascii="Cambria" w:hAnsi="Cambria" w:cs="Cambria"/>
      <w:b/>
      <w:bCs/>
      <w:sz w:val="26"/>
      <w:szCs w:val="26"/>
    </w:rPr>
  </w:style>
  <w:style w:type="character" w:customStyle="1" w:styleId="Heading4Char">
    <w:name w:val="Heading 4 Char"/>
    <w:link w:val="Heading4"/>
    <w:rsid w:val="006536E5"/>
    <w:rPr>
      <w:rFonts w:ascii="Arial" w:hAnsi="Arial" w:cs="Arial"/>
      <w:i/>
      <w:iCs/>
      <w:sz w:val="18"/>
      <w:szCs w:val="18"/>
      <w:lang w:val="fr-FR"/>
    </w:rPr>
  </w:style>
  <w:style w:type="character" w:customStyle="1" w:styleId="Heading5Char">
    <w:name w:val="Heading 5 Char"/>
    <w:link w:val="Heading5"/>
    <w:uiPriority w:val="99"/>
    <w:semiHidden/>
    <w:rsid w:val="006F1086"/>
    <w:rPr>
      <w:rFonts w:ascii="Calibri" w:hAnsi="Calibri" w:cs="Calibri"/>
      <w:b/>
      <w:bCs/>
      <w:i/>
      <w:iCs/>
      <w:sz w:val="26"/>
      <w:szCs w:val="26"/>
    </w:rPr>
  </w:style>
  <w:style w:type="character" w:customStyle="1" w:styleId="Heading6Char">
    <w:name w:val="Heading 6 Char"/>
    <w:link w:val="Heading6"/>
    <w:rsid w:val="001B3B55"/>
    <w:rPr>
      <w:rFonts w:ascii="Cambria" w:hAnsi="Cambria" w:cs="Cambria"/>
      <w:i/>
      <w:iCs/>
      <w:color w:val="243F60"/>
    </w:rPr>
  </w:style>
  <w:style w:type="character" w:customStyle="1" w:styleId="Heading9Char">
    <w:name w:val="Heading 9 Char"/>
    <w:link w:val="Heading9"/>
    <w:uiPriority w:val="99"/>
    <w:semiHidden/>
    <w:rsid w:val="006F1086"/>
    <w:rPr>
      <w:rFonts w:ascii="Cambria" w:hAnsi="Cambria" w:cs="Cambria"/>
    </w:rPr>
  </w:style>
  <w:style w:type="paragraph" w:styleId="Header">
    <w:name w:val="header"/>
    <w:basedOn w:val="Normal"/>
    <w:link w:val="HeaderChar"/>
    <w:autoRedefine/>
    <w:rsid w:val="00156924"/>
    <w:pPr>
      <w:tabs>
        <w:tab w:val="center" w:pos="4536"/>
        <w:tab w:val="right" w:pos="9072"/>
      </w:tabs>
      <w:jc w:val="center"/>
    </w:pPr>
    <w:rPr>
      <w:lang w:val="fr-FR"/>
    </w:rPr>
  </w:style>
  <w:style w:type="character" w:customStyle="1" w:styleId="HeaderChar">
    <w:name w:val="Header Char"/>
    <w:link w:val="Header"/>
    <w:rsid w:val="00156924"/>
    <w:rPr>
      <w:rFonts w:ascii="Arial" w:hAnsi="Arial" w:cs="Arial"/>
      <w:lang w:eastAsia="en-US"/>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link w:val="Footer"/>
    <w:uiPriority w:val="99"/>
    <w:semiHidden/>
    <w:rsid w:val="006F1086"/>
    <w:rPr>
      <w:rFonts w:ascii="Arial" w:hAnsi="Arial" w:cs="Arial"/>
      <w:sz w:val="20"/>
      <w:szCs w:val="20"/>
    </w:rPr>
  </w:style>
  <w:style w:type="character" w:styleId="PageNumber">
    <w:name w:val="page number"/>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link w:val="Title"/>
    <w:uiPriority w:val="99"/>
    <w:rsid w:val="006F1086"/>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link w:val="Docoriginal"/>
    <w:rsid w:val="00F37961"/>
    <w:rPr>
      <w:rFonts w:ascii="Arial" w:hAnsi="Arial" w:cs="Arial"/>
      <w:b/>
      <w:bCs/>
      <w:spacing w:val="10"/>
      <w:lang w:val="en-US" w:eastAsia="en-US"/>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basedOn w:val="Normal"/>
    <w:link w:val="FootnoteTextChar"/>
    <w:autoRedefine/>
    <w:rsid w:val="001B234D"/>
    <w:pPr>
      <w:spacing w:before="60"/>
    </w:pPr>
    <w:rPr>
      <w:sz w:val="16"/>
      <w:szCs w:val="16"/>
    </w:rPr>
  </w:style>
  <w:style w:type="character" w:customStyle="1" w:styleId="FootnoteTextChar">
    <w:name w:val="Footnote Text Char"/>
    <w:link w:val="FootnoteText"/>
    <w:rsid w:val="001B234D"/>
    <w:rPr>
      <w:rFonts w:ascii="Arial" w:hAnsi="Arial" w:cs="Arial"/>
      <w:sz w:val="16"/>
      <w:szCs w:val="16"/>
      <w:lang w:val="en-US" w:eastAsia="en-US"/>
    </w:rPr>
  </w:style>
  <w:style w:type="character" w:styleId="FootnoteReference">
    <w:name w:val="footnote reference"/>
    <w:semiHidden/>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link w:val="Closing"/>
    <w:uiPriority w:val="99"/>
    <w:semiHidden/>
    <w:rsid w:val="006F1086"/>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6F1086"/>
    <w:rPr>
      <w:rFonts w:ascii="Courier New" w:hAnsi="Courier New" w:cs="Courier New"/>
      <w:sz w:val="16"/>
      <w:szCs w:val="16"/>
      <w:lang w:val="en-US" w:eastAsia="en-US" w:bidi="ar-SA"/>
    </w:rPr>
  </w:style>
  <w:style w:type="paragraph" w:styleId="Signature">
    <w:name w:val="Signature"/>
    <w:basedOn w:val="Normal"/>
    <w:link w:val="SignatureChar"/>
    <w:rsid w:val="00F37961"/>
    <w:pPr>
      <w:ind w:left="4536"/>
      <w:jc w:val="center"/>
    </w:pPr>
  </w:style>
  <w:style w:type="character" w:customStyle="1" w:styleId="SignatureChar">
    <w:name w:val="Signature Char"/>
    <w:link w:val="Signature"/>
    <w:uiPriority w:val="99"/>
    <w:semiHidden/>
    <w:rsid w:val="006F1086"/>
    <w:rPr>
      <w:rFonts w:ascii="Arial" w:hAnsi="Arial" w:cs="Arial"/>
      <w:sz w:val="20"/>
      <w:szCs w:val="20"/>
    </w:rPr>
  </w:style>
  <w:style w:type="character" w:customStyle="1" w:styleId="Doclang">
    <w:name w:val="Doc_lang"/>
    <w:rsid w:val="00F37961"/>
    <w:rPr>
      <w:rFonts w:ascii="Arial" w:hAnsi="Arial" w:cs="Arial"/>
      <w:sz w:val="20"/>
      <w:szCs w:val="20"/>
      <w:lang w:val="en-US" w:eastAsia="x-none"/>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link w:val="BodyText"/>
    <w:uiPriority w:val="99"/>
    <w:semiHidden/>
    <w:rsid w:val="006F1086"/>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link w:val="EndnoteText"/>
    <w:rsid w:val="001B3B55"/>
    <w:rPr>
      <w:rFonts w:ascii="Arial" w:hAnsi="Arial" w:cs="Arial"/>
    </w:rPr>
  </w:style>
  <w:style w:type="character" w:styleId="EndnoteReference">
    <w:name w:val="endnote reference"/>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link w:val="Date"/>
    <w:uiPriority w:val="99"/>
    <w:semiHidden/>
    <w:rsid w:val="006F1086"/>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cs="Arial"/>
      <w:b/>
      <w:bCs/>
      <w:spacing w:val="10"/>
      <w:lang w:val="fr-FR" w:eastAsia="en-US"/>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TitreUpov">
    <w:name w:val="TitreUpov"/>
    <w:basedOn w:val="Normal"/>
    <w:semiHidden/>
    <w:rsid w:val="00D3708D"/>
    <w:pPr>
      <w:spacing w:before="60"/>
      <w:jc w:val="center"/>
    </w:pPr>
    <w:rPr>
      <w:b/>
      <w:bCs/>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iCs/>
    </w:rPr>
  </w:style>
  <w:style w:type="paragraph" w:customStyle="1" w:styleId="endofdoc">
    <w:name w:val="end_of_doc"/>
    <w:autoRedefine/>
    <w:rsid w:val="00F37961"/>
    <w:pPr>
      <w:spacing w:before="480"/>
      <w:ind w:left="567" w:hanging="567"/>
      <w:jc w:val="right"/>
    </w:pPr>
    <w:rPr>
      <w:rFonts w:ascii="Arial" w:hAnsi="Arial" w:cs="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rsid w:val="00F37961"/>
    <w:rPr>
      <w:rFonts w:ascii="Arial" w:hAnsi="Arial" w:cs="Arial"/>
      <w:b/>
      <w:bCs/>
      <w:spacing w:val="10"/>
      <w:lang w:val="en-US" w:eastAsia="en-US"/>
    </w:rPr>
  </w:style>
  <w:style w:type="character" w:customStyle="1" w:styleId="StyleDoclangBold">
    <w:name w:val="Style Doc_lang + Bold"/>
    <w:rsid w:val="00F37961"/>
    <w:rPr>
      <w:rFonts w:ascii="Arial" w:hAnsi="Arial" w:cs="Arial"/>
      <w:b/>
      <w:bCs/>
      <w:sz w:val="20"/>
      <w:szCs w:val="20"/>
      <w:lang w:val="en-US" w:eastAsia="x-none"/>
    </w:rPr>
  </w:style>
  <w:style w:type="paragraph" w:styleId="TOC2">
    <w:name w:val="toc 2"/>
    <w:basedOn w:val="Normal"/>
    <w:next w:val="Normal"/>
    <w:autoRedefine/>
    <w:uiPriority w:val="39"/>
    <w:rsid w:val="000A1E03"/>
    <w:pPr>
      <w:tabs>
        <w:tab w:val="right" w:leader="dot" w:pos="9639"/>
      </w:tabs>
      <w:spacing w:after="60"/>
      <w:ind w:left="993" w:right="851" w:hanging="709"/>
      <w:jc w:val="left"/>
    </w:pPr>
    <w:rPr>
      <w:noProof/>
    </w:rPr>
  </w:style>
  <w:style w:type="paragraph" w:styleId="TOC3">
    <w:name w:val="toc 3"/>
    <w:basedOn w:val="Normal"/>
    <w:next w:val="Normal"/>
    <w:autoRedefine/>
    <w:uiPriority w:val="39"/>
    <w:rsid w:val="00F37961"/>
    <w:pPr>
      <w:tabs>
        <w:tab w:val="right" w:leader="dot" w:pos="9639"/>
      </w:tabs>
      <w:spacing w:before="120"/>
      <w:ind w:left="851" w:right="851" w:hanging="567"/>
      <w:jc w:val="left"/>
    </w:pPr>
    <w:rPr>
      <w:i/>
      <w:iCs/>
      <w:noProof/>
      <w:lang w:val="fr-FR"/>
    </w:rPr>
  </w:style>
  <w:style w:type="character" w:styleId="Hyperlink">
    <w:name w:val="Hyperlink"/>
    <w:uiPriority w:val="99"/>
    <w:rsid w:val="00F37961"/>
    <w:rPr>
      <w:rFonts w:ascii="Arial" w:hAnsi="Arial" w:cs="Arial"/>
      <w:color w:val="0000FF"/>
      <w:u w:val="single"/>
    </w:rPr>
  </w:style>
  <w:style w:type="paragraph" w:styleId="TOC4">
    <w:name w:val="toc 4"/>
    <w:basedOn w:val="Normal"/>
    <w:next w:val="Normal"/>
    <w:autoRedefine/>
    <w:uiPriority w:val="39"/>
    <w:rsid w:val="000A1E03"/>
    <w:pPr>
      <w:tabs>
        <w:tab w:val="left" w:pos="1100"/>
        <w:tab w:val="right" w:leader="dot" w:pos="9639"/>
      </w:tabs>
      <w:spacing w:before="60" w:after="60"/>
      <w:ind w:left="993" w:right="851" w:hanging="426"/>
      <w:jc w:val="left"/>
    </w:pPr>
    <w:rPr>
      <w:i/>
      <w:iCs/>
      <w:noProof/>
      <w:lang w:val="fr-FR"/>
    </w:rPr>
  </w:style>
  <w:style w:type="paragraph" w:styleId="TOC1">
    <w:name w:val="toc 1"/>
    <w:basedOn w:val="Normal"/>
    <w:next w:val="Normal"/>
    <w:autoRedefine/>
    <w:uiPriority w:val="39"/>
    <w:rsid w:val="00862DCE"/>
    <w:pPr>
      <w:keepNext/>
      <w:tabs>
        <w:tab w:val="left" w:pos="284"/>
        <w:tab w:val="right" w:leader="dot" w:pos="9639"/>
      </w:tabs>
      <w:spacing w:before="120" w:after="120"/>
      <w:ind w:right="284"/>
      <w:jc w:val="left"/>
    </w:pPr>
    <w:rPr>
      <w:caps/>
      <w:noProof/>
    </w:rPr>
  </w:style>
  <w:style w:type="paragraph" w:styleId="TOC5">
    <w:name w:val="toc 5"/>
    <w:basedOn w:val="Normal"/>
    <w:next w:val="Normal"/>
    <w:autoRedefine/>
    <w:uiPriority w:val="39"/>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paragraph" w:styleId="CommentText">
    <w:name w:val="annotation text"/>
    <w:basedOn w:val="Normal"/>
    <w:link w:val="CommentTextChar"/>
    <w:rsid w:val="001B3B55"/>
    <w:pPr>
      <w:jc w:val="left"/>
    </w:pPr>
    <w:rPr>
      <w:sz w:val="22"/>
      <w:szCs w:val="22"/>
      <w:lang w:eastAsia="ja-JP"/>
    </w:rPr>
  </w:style>
  <w:style w:type="character" w:customStyle="1" w:styleId="CommentTextChar">
    <w:name w:val="Comment Text Char"/>
    <w:link w:val="CommentText"/>
    <w:rsid w:val="001B3B55"/>
    <w:rPr>
      <w:rFonts w:cs="Times New Roman"/>
      <w:sz w:val="22"/>
      <w:szCs w:val="22"/>
      <w:lang w:val="x-none" w:eastAsia="ja-JP"/>
    </w:rPr>
  </w:style>
  <w:style w:type="paragraph" w:customStyle="1" w:styleId="ListParagraph1">
    <w:name w:val="List Paragraph1"/>
    <w:basedOn w:val="Normal"/>
    <w:rsid w:val="001B3B55"/>
    <w:pPr>
      <w:ind w:left="720"/>
    </w:pPr>
  </w:style>
  <w:style w:type="paragraph" w:customStyle="1" w:styleId="TOCHeading1">
    <w:name w:val="TOC Heading1"/>
    <w:basedOn w:val="Heading1"/>
    <w:next w:val="Normal"/>
    <w:rsid w:val="001B3B55"/>
    <w:pPr>
      <w:keepNext w:val="0"/>
      <w:keepLines/>
      <w:spacing w:before="480"/>
      <w:outlineLvl w:val="9"/>
    </w:pPr>
    <w:rPr>
      <w:rFonts w:ascii="Cambria" w:hAnsi="Cambria" w:cs="Cambria"/>
      <w:b/>
      <w:bCs/>
      <w:caps w:val="0"/>
      <w:color w:val="365F91"/>
      <w:sz w:val="28"/>
      <w:szCs w:val="28"/>
    </w:rPr>
  </w:style>
  <w:style w:type="paragraph" w:styleId="PlainText">
    <w:name w:val="Plain Text"/>
    <w:basedOn w:val="Normal"/>
    <w:link w:val="PlainTextChar"/>
    <w:uiPriority w:val="99"/>
    <w:rsid w:val="001B3B55"/>
    <w:pPr>
      <w:jc w:val="left"/>
    </w:pPr>
    <w:rPr>
      <w:rFonts w:ascii="Courier New" w:hAnsi="Courier New" w:cs="Courier New"/>
      <w:sz w:val="22"/>
      <w:szCs w:val="22"/>
    </w:rPr>
  </w:style>
  <w:style w:type="character" w:customStyle="1" w:styleId="PlainTextChar">
    <w:name w:val="Plain Text Char"/>
    <w:link w:val="PlainText"/>
    <w:uiPriority w:val="99"/>
    <w:rsid w:val="001B3B55"/>
    <w:rPr>
      <w:rFonts w:ascii="Courier New" w:hAnsi="Courier New" w:cs="Courier New"/>
      <w:sz w:val="21"/>
      <w:szCs w:val="21"/>
    </w:rPr>
  </w:style>
  <w:style w:type="paragraph" w:customStyle="1" w:styleId="Normalt">
    <w:name w:val="Normalt"/>
    <w:basedOn w:val="Normal"/>
    <w:rsid w:val="001B3B55"/>
    <w:pPr>
      <w:spacing w:before="120" w:after="120"/>
      <w:jc w:val="left"/>
    </w:pPr>
    <w:rPr>
      <w:noProof/>
      <w:lang w:eastAsia="zh-CN"/>
    </w:rPr>
  </w:style>
  <w:style w:type="paragraph" w:customStyle="1" w:styleId="Normaltb">
    <w:name w:val="Normaltb"/>
    <w:basedOn w:val="Normalt"/>
    <w:rsid w:val="001B3B55"/>
    <w:pPr>
      <w:keepNext/>
    </w:pPr>
    <w:rPr>
      <w:b/>
      <w:bCs/>
    </w:rPr>
  </w:style>
  <w:style w:type="paragraph" w:styleId="BodyTextIndent">
    <w:name w:val="Body Text Indent"/>
    <w:basedOn w:val="Normal"/>
    <w:link w:val="BodyTextIndentChar"/>
    <w:uiPriority w:val="99"/>
    <w:rsid w:val="001B3B55"/>
    <w:pPr>
      <w:spacing w:after="120" w:line="480" w:lineRule="auto"/>
    </w:pPr>
  </w:style>
  <w:style w:type="character" w:customStyle="1" w:styleId="BodyTextIndentChar">
    <w:name w:val="Body Text Indent Char"/>
    <w:link w:val="BodyTextIndent"/>
    <w:uiPriority w:val="99"/>
    <w:rsid w:val="001B3B55"/>
    <w:rPr>
      <w:rFonts w:ascii="Arial" w:hAnsi="Arial" w:cs="Arial"/>
    </w:rPr>
  </w:style>
  <w:style w:type="paragraph" w:customStyle="1" w:styleId="Normaltg">
    <w:name w:val="Normaltg"/>
    <w:basedOn w:val="Normal"/>
    <w:rsid w:val="001B3B55"/>
    <w:pPr>
      <w:tabs>
        <w:tab w:val="left" w:pos="709"/>
        <w:tab w:val="left" w:pos="1418"/>
      </w:tabs>
    </w:pPr>
    <w:rPr>
      <w:sz w:val="24"/>
      <w:szCs w:val="24"/>
      <w:lang w:eastAsia="ja-JP"/>
    </w:rPr>
  </w:style>
  <w:style w:type="paragraph" w:customStyle="1" w:styleId="CarCar">
    <w:name w:val="Car Car"/>
    <w:basedOn w:val="Normal"/>
    <w:rsid w:val="001B3B55"/>
    <w:pPr>
      <w:spacing w:after="160" w:line="240" w:lineRule="exact"/>
      <w:jc w:val="left"/>
    </w:pPr>
    <w:rPr>
      <w:rFonts w:ascii="Verdana" w:eastAsia="PMingLiU" w:hAnsi="Verdana" w:cs="Verdana"/>
    </w:rPr>
  </w:style>
  <w:style w:type="paragraph" w:customStyle="1" w:styleId="ZchnZchn1">
    <w:name w:val="Zchn Zchn1"/>
    <w:basedOn w:val="Normal"/>
    <w:rsid w:val="001B3B55"/>
    <w:pPr>
      <w:spacing w:after="160" w:line="240" w:lineRule="exact"/>
      <w:jc w:val="left"/>
    </w:pPr>
    <w:rPr>
      <w:rFonts w:ascii="Verdana" w:eastAsia="PMingLiU" w:hAnsi="Verdana" w:cs="Verdana"/>
    </w:rPr>
  </w:style>
  <w:style w:type="paragraph" w:styleId="BlockText">
    <w:name w:val="Block Text"/>
    <w:basedOn w:val="Normal"/>
    <w:rsid w:val="001B3B55"/>
    <w:pPr>
      <w:ind w:left="1134" w:right="-1" w:hanging="567"/>
    </w:pPr>
    <w:rPr>
      <w:sz w:val="24"/>
      <w:szCs w:val="24"/>
    </w:rPr>
  </w:style>
  <w:style w:type="paragraph" w:customStyle="1" w:styleId="indentpara">
    <w:name w:val="indentpara"/>
    <w:basedOn w:val="Normal"/>
    <w:rsid w:val="001B3B55"/>
    <w:pPr>
      <w:numPr>
        <w:numId w:val="2"/>
      </w:numPr>
    </w:pPr>
    <w:rPr>
      <w:sz w:val="24"/>
      <w:szCs w:val="24"/>
    </w:rPr>
  </w:style>
  <w:style w:type="character" w:customStyle="1" w:styleId="StyleTimesNewRoman">
    <w:name w:val="Style Times New Roman"/>
    <w:rsid w:val="001B3B55"/>
    <w:rPr>
      <w:rFonts w:ascii="Arial" w:hAnsi="Arial" w:cs="Arial"/>
      <w:sz w:val="20"/>
      <w:szCs w:val="20"/>
    </w:rPr>
  </w:style>
  <w:style w:type="table" w:styleId="TableGrid">
    <w:name w:val="Table Grid"/>
    <w:basedOn w:val="TableNormal"/>
    <w:rsid w:val="001B3B55"/>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1B3B55"/>
    <w:pPr>
      <w:widowControl w:val="0"/>
      <w:autoSpaceDE w:val="0"/>
      <w:autoSpaceDN w:val="0"/>
      <w:adjustRightInd w:val="0"/>
      <w:ind w:left="851" w:right="3260"/>
    </w:pPr>
    <w:rPr>
      <w:sz w:val="32"/>
      <w:szCs w:val="32"/>
      <w:lang w:val="en-GB"/>
    </w:rPr>
  </w:style>
  <w:style w:type="character" w:customStyle="1" w:styleId="NomrChar">
    <w:name w:val="Nomr Char"/>
    <w:link w:val="Nomr"/>
    <w:rsid w:val="001B3B55"/>
    <w:rPr>
      <w:rFonts w:ascii="Arial" w:hAnsi="Arial" w:cs="Arial"/>
      <w:sz w:val="32"/>
      <w:szCs w:val="32"/>
      <w:lang w:val="en-GB" w:eastAsia="x-none"/>
    </w:rPr>
  </w:style>
  <w:style w:type="character" w:customStyle="1" w:styleId="StyleTimesNewRomanPSMT">
    <w:name w:val="Style TimesNewRomanPSMT"/>
    <w:rsid w:val="001B3B55"/>
    <w:rPr>
      <w:rFonts w:ascii="Arial" w:hAnsi="Arial" w:cs="Arial"/>
      <w:sz w:val="20"/>
      <w:szCs w:val="20"/>
    </w:rPr>
  </w:style>
  <w:style w:type="character" w:customStyle="1" w:styleId="Style9ptBlackStrikethrough">
    <w:name w:val="Style 9 pt Black Strikethrough"/>
    <w:rsid w:val="001B3B55"/>
    <w:rPr>
      <w:rFonts w:cs="Times New Roman"/>
      <w:strike/>
      <w:color w:val="000000"/>
      <w:sz w:val="20"/>
      <w:szCs w:val="20"/>
    </w:rPr>
  </w:style>
  <w:style w:type="paragraph" w:customStyle="1" w:styleId="StyleTimesNewRomanPSMTAfter6pt">
    <w:name w:val="Style TimesNewRomanPSMT After:  6 pt"/>
    <w:basedOn w:val="Normal"/>
    <w:rsid w:val="001B3B55"/>
    <w:pPr>
      <w:spacing w:after="120"/>
    </w:pPr>
  </w:style>
  <w:style w:type="paragraph" w:styleId="HTMLPreformatted">
    <w:name w:val="HTML Preformatted"/>
    <w:basedOn w:val="Normal"/>
    <w:link w:val="HTMLPreformattedChar"/>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rPr>
  </w:style>
  <w:style w:type="character" w:customStyle="1" w:styleId="HTMLPreformattedChar">
    <w:name w:val="HTML Preformatted Char"/>
    <w:link w:val="HTMLPreformatted"/>
    <w:rsid w:val="001B3B55"/>
    <w:rPr>
      <w:rFonts w:ascii="MS Gothic" w:eastAsia="MS Gothic" w:hAnsi="MS Gothic" w:cs="MS Gothic"/>
      <w:sz w:val="24"/>
      <w:szCs w:val="24"/>
      <w:lang w:val="x-none" w:eastAsia="ja-JP"/>
    </w:rPr>
  </w:style>
  <w:style w:type="paragraph" w:customStyle="1" w:styleId="h2a3">
    <w:name w:val="h2a3"/>
    <w:basedOn w:val="Heading2"/>
    <w:uiPriority w:val="99"/>
    <w:rsid w:val="00DE15C0"/>
  </w:style>
  <w:style w:type="paragraph" w:customStyle="1" w:styleId="h1a1">
    <w:name w:val="h1a1"/>
    <w:basedOn w:val="Heading1"/>
    <w:uiPriority w:val="99"/>
    <w:rsid w:val="004037B6"/>
  </w:style>
  <w:style w:type="paragraph" w:customStyle="1" w:styleId="h2a1">
    <w:name w:val="h2a1"/>
    <w:basedOn w:val="Heading2"/>
    <w:uiPriority w:val="99"/>
    <w:rsid w:val="004037B6"/>
  </w:style>
  <w:style w:type="paragraph" w:customStyle="1" w:styleId="h1a2">
    <w:name w:val="h1a2"/>
    <w:basedOn w:val="Heading1"/>
    <w:uiPriority w:val="99"/>
    <w:rsid w:val="004037B6"/>
  </w:style>
  <w:style w:type="paragraph" w:customStyle="1" w:styleId="h2a2">
    <w:name w:val="h2a2"/>
    <w:basedOn w:val="Heading2"/>
    <w:uiPriority w:val="99"/>
    <w:rsid w:val="004037B6"/>
  </w:style>
  <w:style w:type="paragraph" w:customStyle="1" w:styleId="h1a4">
    <w:name w:val="h1a4"/>
    <w:basedOn w:val="Heading1"/>
    <w:rsid w:val="00BA6B94"/>
  </w:style>
  <w:style w:type="paragraph" w:customStyle="1" w:styleId="h2a4">
    <w:name w:val="h2a4"/>
    <w:basedOn w:val="Heading2"/>
    <w:rsid w:val="00BA6B94"/>
  </w:style>
  <w:style w:type="paragraph" w:styleId="BodyText2">
    <w:name w:val="Body Text 2"/>
    <w:basedOn w:val="Normal"/>
    <w:link w:val="BodyText2Char"/>
    <w:unhideWhenUsed/>
    <w:rsid w:val="002B0435"/>
    <w:pPr>
      <w:spacing w:after="120" w:line="480" w:lineRule="auto"/>
    </w:pPr>
    <w:rPr>
      <w:rFonts w:cs="Times New Roman"/>
    </w:rPr>
  </w:style>
  <w:style w:type="character" w:customStyle="1" w:styleId="BodyText2Char">
    <w:name w:val="Body Text 2 Char"/>
    <w:link w:val="BodyText2"/>
    <w:rsid w:val="002B0435"/>
    <w:rPr>
      <w:rFonts w:ascii="Arial" w:hAnsi="Arial"/>
      <w:lang w:val="en-US" w:eastAsia="en-US"/>
    </w:rPr>
  </w:style>
  <w:style w:type="paragraph" w:styleId="NormalWeb">
    <w:name w:val="Normal (Web)"/>
    <w:basedOn w:val="Normal"/>
    <w:rsid w:val="002B0435"/>
    <w:pPr>
      <w:spacing w:before="100" w:beforeAutospacing="1" w:after="100" w:afterAutospacing="1"/>
      <w:jc w:val="left"/>
    </w:pPr>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2B0435"/>
    <w:pPr>
      <w:ind w:left="720"/>
      <w:contextualSpacing/>
    </w:pPr>
    <w:rPr>
      <w:rFonts w:cs="Times New Roman"/>
    </w:rPr>
  </w:style>
  <w:style w:type="paragraph" w:styleId="TOCHeading">
    <w:name w:val="TOC Heading"/>
    <w:basedOn w:val="Heading1"/>
    <w:next w:val="Normal"/>
    <w:uiPriority w:val="39"/>
    <w:qFormat/>
    <w:rsid w:val="0009782F"/>
    <w:pPr>
      <w:keepNext w:val="0"/>
      <w:keepLines/>
      <w:spacing w:before="480"/>
      <w:outlineLvl w:val="9"/>
    </w:pPr>
    <w:rPr>
      <w:rFonts w:ascii="Cambria" w:hAnsi="Cambria" w:cs="Cambria"/>
      <w:b/>
      <w:bCs/>
      <w:caps w:val="0"/>
      <w:color w:val="365F91"/>
      <w:sz w:val="28"/>
      <w:szCs w:val="28"/>
    </w:rPr>
  </w:style>
  <w:style w:type="paragraph" w:styleId="TOC6">
    <w:name w:val="toc 6"/>
    <w:basedOn w:val="Normal"/>
    <w:next w:val="Normal"/>
    <w:autoRedefine/>
    <w:uiPriority w:val="39"/>
    <w:unhideWhenUsed/>
    <w:rsid w:val="0009782F"/>
    <w:pPr>
      <w:ind w:left="800"/>
      <w:jc w:val="left"/>
    </w:pPr>
    <w:rPr>
      <w:rFonts w:ascii="Calibri" w:hAnsi="Calibri" w:cs="Calibri"/>
    </w:rPr>
  </w:style>
  <w:style w:type="paragraph" w:styleId="TOC7">
    <w:name w:val="toc 7"/>
    <w:basedOn w:val="Normal"/>
    <w:next w:val="Normal"/>
    <w:autoRedefine/>
    <w:uiPriority w:val="39"/>
    <w:unhideWhenUsed/>
    <w:rsid w:val="0009782F"/>
    <w:pPr>
      <w:ind w:left="1000"/>
      <w:jc w:val="left"/>
    </w:pPr>
    <w:rPr>
      <w:rFonts w:ascii="Calibri" w:hAnsi="Calibri" w:cs="Calibri"/>
    </w:rPr>
  </w:style>
  <w:style w:type="paragraph" w:styleId="TOC8">
    <w:name w:val="toc 8"/>
    <w:basedOn w:val="Normal"/>
    <w:next w:val="Normal"/>
    <w:autoRedefine/>
    <w:uiPriority w:val="39"/>
    <w:unhideWhenUsed/>
    <w:rsid w:val="0009782F"/>
    <w:pPr>
      <w:ind w:left="1200"/>
      <w:jc w:val="left"/>
    </w:pPr>
    <w:rPr>
      <w:rFonts w:ascii="Calibri" w:hAnsi="Calibri" w:cs="Calibri"/>
    </w:rPr>
  </w:style>
  <w:style w:type="paragraph" w:styleId="TOC9">
    <w:name w:val="toc 9"/>
    <w:basedOn w:val="Normal"/>
    <w:next w:val="Normal"/>
    <w:autoRedefine/>
    <w:uiPriority w:val="39"/>
    <w:unhideWhenUsed/>
    <w:rsid w:val="0009782F"/>
    <w:pPr>
      <w:ind w:left="1400"/>
      <w:jc w:val="left"/>
    </w:pPr>
    <w:rPr>
      <w:rFonts w:ascii="Calibri" w:hAnsi="Calibri" w:cs="Calibri"/>
    </w:rPr>
  </w:style>
  <w:style w:type="paragraph" w:styleId="BodyText3">
    <w:name w:val="Body Text 3"/>
    <w:basedOn w:val="Normal"/>
    <w:link w:val="BodyText3Char"/>
    <w:uiPriority w:val="99"/>
    <w:semiHidden/>
    <w:unhideWhenUsed/>
    <w:rsid w:val="0009782F"/>
    <w:pPr>
      <w:spacing w:after="120"/>
    </w:pPr>
    <w:rPr>
      <w:sz w:val="16"/>
      <w:szCs w:val="16"/>
    </w:rPr>
  </w:style>
  <w:style w:type="character" w:customStyle="1" w:styleId="BodyText3Char">
    <w:name w:val="Body Text 3 Char"/>
    <w:link w:val="BodyText3"/>
    <w:uiPriority w:val="99"/>
    <w:semiHidden/>
    <w:rsid w:val="0009782F"/>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pov.int/restricted_temporary/tg/index.html" TargetMode="External"/><Relationship Id="rId18" Type="http://schemas.openxmlformats.org/officeDocument/2006/relationships/image" Target="media/image2.emf"/><Relationship Id="rId26" Type="http://schemas.openxmlformats.org/officeDocument/2006/relationships/header" Target="header9.xml"/><Relationship Id="rId39" Type="http://schemas.openxmlformats.org/officeDocument/2006/relationships/hyperlink" Target="http://www.afbini.gov.uk/dustnt.htm" TargetMode="External"/><Relationship Id="rId21" Type="http://schemas.openxmlformats.org/officeDocument/2006/relationships/header" Target="header5.xml"/><Relationship Id="rId34" Type="http://schemas.openxmlformats.org/officeDocument/2006/relationships/image" Target="media/image6.wmf"/><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hyperlink" Target="https://mail.wipo.int/owa/redir.aspx?C=O9xMCuMSy0G4mqOGlNYdZT1pEOMQuNAIrYGj0zvhAMTr6CrqKMn4wiytp18lB7mih6j6BRlF3ik.&amp;URL=http%3a%2f%2fwww.jki.bund.de%2ffileadmin%2fdam_uploads%2f_veroeff%2fbbch%2fBBCH-Skala_englisch.pdf"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pov.int/en/publications/tg-rom/tg_index.htm"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oleObject" Target="embeddings/oleObject1.bin"/><Relationship Id="rId38" Type="http://schemas.openxmlformats.org/officeDocument/2006/relationships/hyperlink" Target="mailto:info@afbini.gov.uk" TargetMode="External"/><Relationship Id="rId46"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1.xml"/><Relationship Id="rId41" Type="http://schemas.openxmlformats.org/officeDocument/2006/relationships/header" Target="header11.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upov_collection/en/" TargetMode="External"/><Relationship Id="rId24" Type="http://schemas.openxmlformats.org/officeDocument/2006/relationships/footer" Target="footer1.xml"/><Relationship Id="rId32" Type="http://schemas.openxmlformats.org/officeDocument/2006/relationships/image" Target="media/image5.wmf"/><Relationship Id="rId37" Type="http://schemas.openxmlformats.org/officeDocument/2006/relationships/oleObject" Target="embeddings/oleObject3.bin"/><Relationship Id="rId40" Type="http://schemas.openxmlformats.org/officeDocument/2006/relationships/image" Target="media/image8.emf"/><Relationship Id="rId45" Type="http://schemas.openxmlformats.org/officeDocument/2006/relationships/header" Target="header14.xml"/><Relationship Id="rId53" Type="http://schemas.openxmlformats.org/officeDocument/2006/relationships/header" Target="header19.xml"/><Relationship Id="rId5" Type="http://schemas.microsoft.com/office/2007/relationships/stylesWithEffects" Target="stylesWithEffects.xml"/><Relationship Id="rId15" Type="http://schemas.openxmlformats.org/officeDocument/2006/relationships/hyperlink" Target="http://www.upov.int/edocs/tgpdocs/fr/tgp_7.pdf" TargetMode="External"/><Relationship Id="rId23" Type="http://schemas.openxmlformats.org/officeDocument/2006/relationships/header" Target="header7.xml"/><Relationship Id="rId28" Type="http://schemas.openxmlformats.org/officeDocument/2006/relationships/image" Target="media/image4.wmf"/><Relationship Id="rId36" Type="http://schemas.openxmlformats.org/officeDocument/2006/relationships/image" Target="media/image7.wmf"/><Relationship Id="rId49" Type="http://schemas.openxmlformats.org/officeDocument/2006/relationships/hyperlink" Target="http://www.bba.de/veroeff/bbch/bbcheng.pdf" TargetMode="External"/><Relationship Id="rId10" Type="http://schemas.openxmlformats.org/officeDocument/2006/relationships/image" Target="media/image1.png"/><Relationship Id="rId19" Type="http://schemas.openxmlformats.org/officeDocument/2006/relationships/image" Target="media/image3.emf"/><Relationship Id="rId31" Type="http://schemas.openxmlformats.org/officeDocument/2006/relationships/hyperlink" Target="http://www.afbini.gov.uk/dustnt.htm" TargetMode="External"/><Relationship Id="rId44" Type="http://schemas.openxmlformats.org/officeDocument/2006/relationships/header" Target="header13.xml"/><Relationship Id="rId52" Type="http://schemas.openxmlformats.org/officeDocument/2006/relationships/header" Target="header1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mailto:info@afbini.gov.uk" TargetMode="External"/><Relationship Id="rId35" Type="http://schemas.openxmlformats.org/officeDocument/2006/relationships/oleObject" Target="embeddings/oleObject2.bin"/><Relationship Id="rId43" Type="http://schemas.openxmlformats.org/officeDocument/2006/relationships/footer" Target="footer2.xml"/><Relationship Id="rId48" Type="http://schemas.openxmlformats.org/officeDocument/2006/relationships/header" Target="header16.xm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17.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oleObject" Target="file:///C:\Documents%20and%20Settings\watsons\My%20Documents\Work%20folders\DUS%20&amp;%20IDSG\IDSG\UPOV\UPOV%20TWC%202012\TGP8%20discussions\t-value%20graph%201504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GB" sz="1100"/>
            </a:pPr>
            <a:r>
              <a:rPr lang="en-US" sz="1100"/>
              <a:t>Valeur t critique</a:t>
            </a:r>
          </a:p>
        </c:rich>
      </c:tx>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16078080"/>
        <c:axId val="116080000"/>
      </c:scatterChart>
      <c:valAx>
        <c:axId val="116078080"/>
        <c:scaling>
          <c:orientation val="minMax"/>
          <c:max val="25"/>
        </c:scaling>
        <c:delete val="1"/>
        <c:axPos val="b"/>
        <c:title>
          <c:tx>
            <c:rich>
              <a:bodyPr/>
              <a:lstStyle/>
              <a:p>
                <a:pPr>
                  <a:defRPr lang="en-GB"/>
                </a:pPr>
                <a:r>
                  <a:rPr lang="en-US" sz="1000" b="1" i="0" u="none" strike="noStrike" baseline="0"/>
                  <a:t>degrés de liberté</a:t>
                </a:r>
                <a:endParaRPr lang="en-GB"/>
              </a:p>
            </c:rich>
          </c:tx>
          <c:overlay val="1"/>
        </c:title>
        <c:numFmt formatCode="General" sourceLinked="1"/>
        <c:majorTickMark val="none"/>
        <c:minorTickMark val="cross"/>
        <c:tickLblPos val="nextTo"/>
        <c:crossAx val="116080000"/>
        <c:crosses val="autoZero"/>
        <c:crossBetween val="midCat"/>
      </c:valAx>
      <c:valAx>
        <c:axId val="116080000"/>
        <c:scaling>
          <c:orientation val="minMax"/>
        </c:scaling>
        <c:delete val="1"/>
        <c:axPos val="l"/>
        <c:majorGridlines/>
        <c:title>
          <c:tx>
            <c:rich>
              <a:bodyPr/>
              <a:lstStyle/>
              <a:p>
                <a:pPr>
                  <a:defRPr lang="en-GB"/>
                </a:pPr>
                <a:r>
                  <a:rPr lang="en-US" sz="1000" b="1" i="0" u="none" strike="noStrike" baseline="0"/>
                  <a:t>Valeur critique </a:t>
                </a:r>
                <a:endParaRPr lang="en-GB"/>
              </a:p>
            </c:rich>
          </c:tx>
          <c:overlay val="1"/>
        </c:title>
        <c:numFmt formatCode="General" sourceLinked="1"/>
        <c:majorTickMark val="none"/>
        <c:minorTickMark val="cross"/>
        <c:tickLblPos val="nextTo"/>
        <c:crossAx val="116078080"/>
        <c:crosses val="autoZero"/>
        <c:crossBetween val="midCat"/>
      </c:valAx>
      <c:spPr>
        <a:noFill/>
        <a:ln w="25400">
          <a:noFill/>
        </a:ln>
      </c:spPr>
    </c:plotArea>
    <c:plotVisOnly val="1"/>
    <c:dispBlanksAs val="zero"/>
    <c:showDLblsOverMax val="1"/>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E8F2-274E-467F-9DCF-3CE70A90235A}">
  <ds:schemaRefs>
    <ds:schemaRef ds:uri="http://schemas.openxmlformats.org/officeDocument/2006/bibliography"/>
  </ds:schemaRefs>
</ds:datastoreItem>
</file>

<file path=customXml/itemProps2.xml><?xml version="1.0" encoding="utf-8"?>
<ds:datastoreItem xmlns:ds="http://schemas.openxmlformats.org/officeDocument/2006/customXml" ds:itemID="{1A1D083A-E2E7-4564-99AF-7D935F1E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22330</Words>
  <Characters>126230</Characters>
  <Application>Microsoft Office Word</Application>
  <DocSecurity>0</DocSecurity>
  <Lines>1051</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148264</CharactersWithSpaces>
  <SharedDoc>false</SharedDoc>
  <HLinks>
    <vt:vector size="72" baseType="variant">
      <vt:variant>
        <vt:i4>3866709</vt:i4>
      </vt:variant>
      <vt:variant>
        <vt:i4>261</vt:i4>
      </vt:variant>
      <vt:variant>
        <vt:i4>0</vt:i4>
      </vt:variant>
      <vt:variant>
        <vt:i4>5</vt:i4>
      </vt:variant>
      <vt:variant>
        <vt:lpwstr>https://mail.wipo.int/owa/redir.aspx?C=O9xMCuMSy0G4mqOGlNYdZT1pEOMQuNAIrYGj0zvhAMTr6CrqKMn4wiytp18lB7mih6j6BRlF3ik.&amp;URL=http%3a%2f%2fwww.jki.bund.de%2ffileadmin%2fdam_uploads%2f_veroeff%2fbbch%2fBBCH-Skala_englisch.pdf</vt:lpwstr>
      </vt:variant>
      <vt:variant>
        <vt:lpwstr/>
      </vt:variant>
      <vt:variant>
        <vt:i4>4128894</vt:i4>
      </vt:variant>
      <vt:variant>
        <vt:i4>258</vt:i4>
      </vt:variant>
      <vt:variant>
        <vt:i4>0</vt:i4>
      </vt:variant>
      <vt:variant>
        <vt:i4>5</vt:i4>
      </vt:variant>
      <vt:variant>
        <vt:lpwstr>http://www.bba.de/veroeff/bbch/bbcheng.pdf</vt:lpwstr>
      </vt:variant>
      <vt:variant>
        <vt:lpwstr/>
      </vt:variant>
      <vt:variant>
        <vt:i4>1966140</vt:i4>
      </vt:variant>
      <vt:variant>
        <vt:i4>221</vt:i4>
      </vt:variant>
      <vt:variant>
        <vt:i4>0</vt:i4>
      </vt:variant>
      <vt:variant>
        <vt:i4>5</vt:i4>
      </vt:variant>
      <vt:variant>
        <vt:lpwstr/>
      </vt:variant>
      <vt:variant>
        <vt:lpwstr>_Toc380066975</vt:lpwstr>
      </vt:variant>
      <vt:variant>
        <vt:i4>1966140</vt:i4>
      </vt:variant>
      <vt:variant>
        <vt:i4>215</vt:i4>
      </vt:variant>
      <vt:variant>
        <vt:i4>0</vt:i4>
      </vt:variant>
      <vt:variant>
        <vt:i4>5</vt:i4>
      </vt:variant>
      <vt:variant>
        <vt:lpwstr/>
      </vt:variant>
      <vt:variant>
        <vt:lpwstr>_Toc380066974</vt:lpwstr>
      </vt:variant>
      <vt:variant>
        <vt:i4>6357088</vt:i4>
      </vt:variant>
      <vt:variant>
        <vt:i4>210</vt:i4>
      </vt:variant>
      <vt:variant>
        <vt:i4>0</vt:i4>
      </vt:variant>
      <vt:variant>
        <vt:i4>5</vt:i4>
      </vt:variant>
      <vt:variant>
        <vt:lpwstr>http://www.afbini.gov.uk/dustnt.htm</vt:lpwstr>
      </vt:variant>
      <vt:variant>
        <vt:lpwstr/>
      </vt:variant>
      <vt:variant>
        <vt:i4>3080265</vt:i4>
      </vt:variant>
      <vt:variant>
        <vt:i4>207</vt:i4>
      </vt:variant>
      <vt:variant>
        <vt:i4>0</vt:i4>
      </vt:variant>
      <vt:variant>
        <vt:i4>5</vt:i4>
      </vt:variant>
      <vt:variant>
        <vt:lpwstr>mailto:info@afbini.gov.uk</vt:lpwstr>
      </vt:variant>
      <vt:variant>
        <vt:lpwstr/>
      </vt:variant>
      <vt:variant>
        <vt:i4>6357088</vt:i4>
      </vt:variant>
      <vt:variant>
        <vt:i4>195</vt:i4>
      </vt:variant>
      <vt:variant>
        <vt:i4>0</vt:i4>
      </vt:variant>
      <vt:variant>
        <vt:i4>5</vt:i4>
      </vt:variant>
      <vt:variant>
        <vt:lpwstr>http://www.afbini.gov.uk/dustnt.htm</vt:lpwstr>
      </vt:variant>
      <vt:variant>
        <vt:lpwstr/>
      </vt:variant>
      <vt:variant>
        <vt:i4>3080265</vt:i4>
      </vt:variant>
      <vt:variant>
        <vt:i4>192</vt:i4>
      </vt:variant>
      <vt:variant>
        <vt:i4>0</vt:i4>
      </vt:variant>
      <vt:variant>
        <vt:i4>5</vt:i4>
      </vt:variant>
      <vt:variant>
        <vt:lpwstr>mailto:info@afbini.gov.uk</vt:lpwstr>
      </vt:variant>
      <vt:variant>
        <vt:lpwstr/>
      </vt:variant>
      <vt:variant>
        <vt:i4>7208977</vt:i4>
      </vt:variant>
      <vt:variant>
        <vt:i4>159</vt:i4>
      </vt:variant>
      <vt:variant>
        <vt:i4>0</vt:i4>
      </vt:variant>
      <vt:variant>
        <vt:i4>5</vt:i4>
      </vt:variant>
      <vt:variant>
        <vt:lpwstr>http://www.upov.int/edocs/tgpdocs/fr/tgp_7.pdf</vt:lpwstr>
      </vt:variant>
      <vt:variant>
        <vt:lpwstr/>
      </vt:variant>
      <vt:variant>
        <vt:i4>4063308</vt:i4>
      </vt:variant>
      <vt:variant>
        <vt:i4>79</vt:i4>
      </vt:variant>
      <vt:variant>
        <vt:i4>0</vt:i4>
      </vt:variant>
      <vt:variant>
        <vt:i4>5</vt:i4>
      </vt:variant>
      <vt:variant>
        <vt:lpwstr>http://www.upov.int/restricted_temporary/tg/index.html</vt:lpwstr>
      </vt:variant>
      <vt:variant>
        <vt:lpwstr/>
      </vt:variant>
      <vt:variant>
        <vt:i4>112</vt:i4>
      </vt:variant>
      <vt:variant>
        <vt:i4>68</vt:i4>
      </vt:variant>
      <vt:variant>
        <vt:i4>0</vt:i4>
      </vt:variant>
      <vt:variant>
        <vt:i4>5</vt:i4>
      </vt:variant>
      <vt:variant>
        <vt:lpwstr>http://www.upov.int/en/publications/tg-rom/tg_index.htm</vt:lpwstr>
      </vt:variant>
      <vt:variant>
        <vt:lpwstr/>
      </vt:variant>
      <vt:variant>
        <vt:i4>6815756</vt:i4>
      </vt:variant>
      <vt:variant>
        <vt:i4>51</vt:i4>
      </vt:variant>
      <vt:variant>
        <vt:i4>0</vt:i4>
      </vt:variant>
      <vt:variant>
        <vt:i4>5</vt:i4>
      </vt:variant>
      <vt:variant>
        <vt:lpwstr>http://www.upov.int/upov_collection/en/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BP/cp</cp:keywords>
  <cp:lastModifiedBy>BESSE Ariane</cp:lastModifiedBy>
  <cp:revision>6</cp:revision>
  <cp:lastPrinted>2014-04-29T16:27:00Z</cp:lastPrinted>
  <dcterms:created xsi:type="dcterms:W3CDTF">2014-04-25T13:22:00Z</dcterms:created>
  <dcterms:modified xsi:type="dcterms:W3CDTF">2014-04-29T16:27:00Z</dcterms:modified>
</cp:coreProperties>
</file>