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13BB1" w:rsidRPr="000270BD" w:rsidTr="00084923">
        <w:trPr>
          <w:trHeight w:val="1760"/>
        </w:trPr>
        <w:tc>
          <w:tcPr>
            <w:tcW w:w="4243" w:type="dxa"/>
          </w:tcPr>
          <w:p w:rsidR="00F13BB1" w:rsidRPr="000270BD" w:rsidRDefault="00F13BB1" w:rsidP="00F44D06"/>
        </w:tc>
        <w:tc>
          <w:tcPr>
            <w:tcW w:w="1646" w:type="dxa"/>
            <w:vAlign w:val="center"/>
          </w:tcPr>
          <w:p w:rsidR="00F13BB1" w:rsidRPr="000270BD" w:rsidRDefault="002B1EB6" w:rsidP="00F44D06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1075" cy="48577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346D6" w:rsidRPr="000270BD" w:rsidRDefault="00F13BB1" w:rsidP="00F44D06">
            <w:pPr>
              <w:pStyle w:val="Lettrine"/>
              <w:spacing w:line="240" w:lineRule="auto"/>
            </w:pPr>
            <w:r w:rsidRPr="000270BD">
              <w:t>F</w:t>
            </w:r>
          </w:p>
          <w:p w:rsidR="006346D6" w:rsidRPr="000270BD" w:rsidRDefault="00F13BB1" w:rsidP="002B1EB6">
            <w:pPr>
              <w:pStyle w:val="Docoriginal"/>
              <w:jc w:val="left"/>
            </w:pPr>
            <w:r w:rsidRPr="000270BD">
              <w:t>CAJ/69/1</w:t>
            </w:r>
            <w:bookmarkStart w:id="0" w:name="Code"/>
            <w:bookmarkEnd w:id="0"/>
          </w:p>
          <w:p w:rsidR="006346D6" w:rsidRPr="000270BD" w:rsidRDefault="00F13BB1" w:rsidP="002B1EB6">
            <w:pPr>
              <w:pStyle w:val="Docoriginal"/>
              <w:jc w:val="left"/>
            </w:pPr>
            <w:r w:rsidRPr="000270BD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3B33F2" w:rsidRPr="000270BD">
              <w:rPr>
                <w:rStyle w:val="StyleDoclangBold"/>
                <w:b/>
                <w:bCs/>
                <w:spacing w:val="0"/>
                <w:lang w:val="fr-FR"/>
              </w:rPr>
              <w:t> :</w:t>
            </w:r>
            <w:r w:rsidRPr="000270B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0270BD">
              <w:rPr>
                <w:b w:val="0"/>
                <w:spacing w:val="0"/>
              </w:rPr>
              <w:t>anglais</w:t>
            </w:r>
          </w:p>
          <w:p w:rsidR="00F13BB1" w:rsidRPr="000270BD" w:rsidRDefault="00F13BB1" w:rsidP="002B1EB6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0270BD">
              <w:rPr>
                <w:spacing w:val="0"/>
              </w:rPr>
              <w:t>DATE</w:t>
            </w:r>
            <w:r w:rsidR="003B33F2" w:rsidRPr="000270BD">
              <w:rPr>
                <w:spacing w:val="0"/>
              </w:rPr>
              <w:t> :</w:t>
            </w:r>
            <w:r w:rsidRPr="000270BD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Pr="000270BD">
              <w:rPr>
                <w:b w:val="0"/>
                <w:spacing w:val="0"/>
              </w:rPr>
              <w:t>17 janvier 2014</w:t>
            </w:r>
          </w:p>
        </w:tc>
      </w:tr>
      <w:tr w:rsidR="00F13BB1" w:rsidRPr="000270BD" w:rsidTr="00084923">
        <w:tc>
          <w:tcPr>
            <w:tcW w:w="10131" w:type="dxa"/>
            <w:gridSpan w:val="3"/>
          </w:tcPr>
          <w:p w:rsidR="00F13BB1" w:rsidRPr="000270BD" w:rsidRDefault="00F13BB1" w:rsidP="00F44D06">
            <w:pPr>
              <w:pStyle w:val="upove"/>
              <w:rPr>
                <w:sz w:val="28"/>
              </w:rPr>
            </w:pPr>
            <w:r w:rsidRPr="000270BD">
              <w:rPr>
                <w:snapToGrid w:val="0"/>
              </w:rPr>
              <w:t xml:space="preserve">UNION INTERNATIONALE POUR LA PROTECTION DES OBTENTIONS VÉGÉTALES </w:t>
            </w:r>
          </w:p>
        </w:tc>
      </w:tr>
      <w:tr w:rsidR="00F13BB1" w:rsidRPr="000270BD" w:rsidTr="00084923">
        <w:tc>
          <w:tcPr>
            <w:tcW w:w="10131" w:type="dxa"/>
            <w:gridSpan w:val="3"/>
          </w:tcPr>
          <w:p w:rsidR="00F13BB1" w:rsidRPr="000270BD" w:rsidRDefault="00F13BB1" w:rsidP="00F44D06">
            <w:pPr>
              <w:pStyle w:val="Country"/>
            </w:pPr>
            <w:r w:rsidRPr="000270BD">
              <w:t>Genève</w:t>
            </w:r>
          </w:p>
        </w:tc>
      </w:tr>
    </w:tbl>
    <w:p w:rsidR="006346D6" w:rsidRPr="000270BD" w:rsidRDefault="00F13BB1" w:rsidP="00F44D06">
      <w:pPr>
        <w:pStyle w:val="Sessiontc"/>
      </w:pPr>
      <w:r w:rsidRPr="000270BD">
        <w:t>COMITÉ ADMINISTRATIF ET JURIDIQUE</w:t>
      </w:r>
    </w:p>
    <w:p w:rsidR="006346D6" w:rsidRPr="000270BD" w:rsidRDefault="00F13BB1" w:rsidP="00F44D06">
      <w:pPr>
        <w:pStyle w:val="Sessiontcplacedate"/>
      </w:pPr>
      <w:r w:rsidRPr="000270BD">
        <w:t>Soixante</w:t>
      </w:r>
      <w:r w:rsidR="00782445">
        <w:noBreakHyphen/>
      </w:r>
      <w:r w:rsidRPr="000270BD">
        <w:t>neuv</w:t>
      </w:r>
      <w:r w:rsidR="003B33F2" w:rsidRPr="000270BD">
        <w:t>ième session</w:t>
      </w:r>
      <w:r w:rsidRPr="000270BD">
        <w:br/>
        <w:t>Genève, 10 avril 2014</w:t>
      </w:r>
    </w:p>
    <w:p w:rsidR="006346D6" w:rsidRPr="000270BD" w:rsidRDefault="00801789" w:rsidP="00F44D06">
      <w:pPr>
        <w:pStyle w:val="Titleofdoc0"/>
      </w:pPr>
      <w:r w:rsidRPr="000270BD">
        <w:t>PROJET D</w:t>
      </w:r>
      <w:r w:rsidR="008254E0">
        <w:t>’</w:t>
      </w:r>
      <w:r w:rsidRPr="000270BD">
        <w:t>ORDRE DU JOUR</w:t>
      </w:r>
    </w:p>
    <w:p w:rsidR="006346D6" w:rsidRPr="000270BD" w:rsidRDefault="00801789" w:rsidP="00F44D06">
      <w:pPr>
        <w:pStyle w:val="preparedby1"/>
      </w:pPr>
      <w:bookmarkStart w:id="3" w:name="Prepared"/>
      <w:bookmarkEnd w:id="3"/>
      <w:proofErr w:type="gramStart"/>
      <w:r w:rsidRPr="000270BD">
        <w:t>établi</w:t>
      </w:r>
      <w:proofErr w:type="gramEnd"/>
      <w:r w:rsidRPr="000270BD">
        <w:t xml:space="preserve"> par le Bureau de l</w:t>
      </w:r>
      <w:r w:rsidR="008254E0">
        <w:t>’</w:t>
      </w:r>
      <w:r w:rsidRPr="000270BD">
        <w:t xml:space="preserve">Union </w:t>
      </w:r>
      <w:r w:rsidR="00204B33" w:rsidRPr="000270BD">
        <w:br/>
      </w:r>
      <w:r w:rsidR="00836E88" w:rsidRPr="000270BD">
        <w:br/>
      </w:r>
      <w:r w:rsidRPr="000270BD">
        <w:rPr>
          <w:color w:val="A6A6A6"/>
        </w:rPr>
        <w:t>Avertissement</w:t>
      </w:r>
      <w:r w:rsidR="003B33F2" w:rsidRPr="000270BD">
        <w:rPr>
          <w:color w:val="A6A6A6"/>
        </w:rPr>
        <w:t> :</w:t>
      </w:r>
      <w:r w:rsidRPr="000270BD">
        <w:rPr>
          <w:color w:val="A6A6A6"/>
        </w:rPr>
        <w:t xml:space="preserve"> le présent document ne représente pas les principes ou les orientations de l</w:t>
      </w:r>
      <w:r w:rsidR="008254E0">
        <w:rPr>
          <w:color w:val="A6A6A6"/>
        </w:rPr>
        <w:t>’</w:t>
      </w:r>
      <w:r w:rsidRPr="000270BD">
        <w:rPr>
          <w:color w:val="A6A6A6"/>
        </w:rPr>
        <w:t>UPOV</w:t>
      </w:r>
    </w:p>
    <w:p w:rsidR="006346D6" w:rsidRPr="000270BD" w:rsidRDefault="00204B33" w:rsidP="00F44D06">
      <w:pPr>
        <w:tabs>
          <w:tab w:val="left" w:pos="567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  <w:t>O</w:t>
      </w:r>
      <w:r w:rsidR="00801789" w:rsidRPr="000270BD">
        <w:rPr>
          <w:kern w:val="28"/>
        </w:rPr>
        <w:t>uverture de la session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  <w:t xml:space="preserve">Adoption </w:t>
      </w:r>
      <w:r w:rsidR="00801789" w:rsidRPr="000270BD">
        <w:rPr>
          <w:kern w:val="28"/>
        </w:rPr>
        <w:t>de l</w:t>
      </w:r>
      <w:r w:rsidR="008254E0">
        <w:rPr>
          <w:kern w:val="28"/>
        </w:rPr>
        <w:t>’</w:t>
      </w:r>
      <w:r w:rsidR="00801789" w:rsidRPr="000270BD">
        <w:rPr>
          <w:kern w:val="28"/>
        </w:rPr>
        <w:t>ordre du jour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 xml:space="preserve">Rapport sur les faits nouveaux intervenus au sein du Comité technique </w:t>
      </w:r>
      <w:r w:rsidRPr="000270BD">
        <w:rPr>
          <w:kern w:val="28"/>
        </w:rPr>
        <w:t>(document CAJ/69/1</w:t>
      </w:r>
      <w:r w:rsidR="006346D6" w:rsidRPr="000270BD">
        <w:rPr>
          <w:kern w:val="28"/>
        </w:rPr>
        <w:t>1</w:t>
      </w:r>
      <w:r w:rsidRPr="000270BD">
        <w:rPr>
          <w:kern w:val="28"/>
        </w:rPr>
        <w:t>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Élaboration de matériel d</w:t>
      </w:r>
      <w:r w:rsidR="008254E0">
        <w:rPr>
          <w:kern w:val="28"/>
        </w:rPr>
        <w:t>’</w:t>
      </w:r>
      <w:r w:rsidR="00801789" w:rsidRPr="000270BD">
        <w:rPr>
          <w:kern w:val="28"/>
        </w:rPr>
        <w:t xml:space="preserve">information sur la </w:t>
      </w:r>
      <w:r w:rsidR="002B1EB6">
        <w:rPr>
          <w:kern w:val="28"/>
        </w:rPr>
        <w:t xml:space="preserve">Convention </w:t>
      </w:r>
      <w:r w:rsidR="008254E0">
        <w:rPr>
          <w:kern w:val="28"/>
        </w:rPr>
        <w:t>UPOV</w:t>
      </w:r>
      <w:r w:rsidRPr="000270BD">
        <w:rPr>
          <w:kern w:val="28"/>
        </w:rPr>
        <w:t xml:space="preserve"> (documents CAJ/69/2 </w:t>
      </w:r>
      <w:r w:rsidR="00801789" w:rsidRPr="000270BD">
        <w:rPr>
          <w:kern w:val="28"/>
        </w:rPr>
        <w:t>et</w:t>
      </w:r>
      <w:r w:rsidRPr="000270BD">
        <w:rPr>
          <w:kern w:val="28"/>
        </w:rPr>
        <w:t> CAJ</w:t>
      </w:r>
      <w:r w:rsidR="00782445">
        <w:rPr>
          <w:kern w:val="28"/>
        </w:rPr>
        <w:noBreakHyphen/>
      </w:r>
      <w:r w:rsidRPr="000270BD">
        <w:rPr>
          <w:kern w:val="28"/>
        </w:rPr>
        <w:t>AG/13/8/1</w:t>
      </w:r>
      <w:r w:rsidR="006346D6" w:rsidRPr="000270BD">
        <w:rPr>
          <w:kern w:val="28"/>
        </w:rPr>
        <w:t>0</w:t>
      </w:r>
      <w:r w:rsidRPr="000270BD">
        <w:rPr>
          <w:kern w:val="28"/>
        </w:rPr>
        <w:t>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 xml:space="preserve">Documents TGP </w:t>
      </w:r>
      <w:r w:rsidRPr="000270BD">
        <w:rPr>
          <w:kern w:val="28"/>
        </w:rPr>
        <w:t>(document CAJ/69/3)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8254E0" w:rsidRDefault="006346D6" w:rsidP="00F44D06">
      <w:pPr>
        <w:tabs>
          <w:tab w:val="left" w:pos="567"/>
        </w:tabs>
        <w:ind w:left="567"/>
        <w:rPr>
          <w:rFonts w:cs="Arial"/>
          <w:i/>
          <w:snapToGrid w:val="0"/>
        </w:rPr>
      </w:pPr>
      <w:r w:rsidRPr="000270BD">
        <w:rPr>
          <w:rFonts w:cs="Arial"/>
          <w:i/>
          <w:snapToGrid w:val="0"/>
        </w:rPr>
        <w:t>Révision des documents TGP</w:t>
      </w:r>
    </w:p>
    <w:p w:rsidR="006346D6" w:rsidRPr="000270BD" w:rsidRDefault="006346D6" w:rsidP="00F44D06">
      <w:pPr>
        <w:ind w:firstLine="567"/>
        <w:rPr>
          <w:rFonts w:cs="Arial"/>
          <w:snapToGrid w:val="0"/>
        </w:rPr>
      </w:pPr>
    </w:p>
    <w:p w:rsidR="006346D6" w:rsidRPr="000270BD" w:rsidRDefault="006346D6" w:rsidP="00F44D06">
      <w:pPr>
        <w:ind w:left="1418" w:hanging="851"/>
        <w:rPr>
          <w:rFonts w:cs="Arial"/>
          <w:snapToGrid w:val="0"/>
        </w:rPr>
      </w:pPr>
      <w:r w:rsidRPr="000270BD">
        <w:rPr>
          <w:rFonts w:cs="Arial"/>
          <w:snapToGrid w:val="0"/>
        </w:rPr>
        <w:t>TGP/0 :</w:t>
      </w:r>
      <w:r w:rsidR="00B20347">
        <w:rPr>
          <w:rFonts w:cs="Arial"/>
          <w:snapToGrid w:val="0"/>
        </w:rPr>
        <w:tab/>
      </w:r>
      <w:bookmarkStart w:id="4" w:name="_GoBack"/>
      <w:bookmarkEnd w:id="4"/>
      <w:r w:rsidRPr="000270BD">
        <w:rPr>
          <w:rFonts w:cs="Arial"/>
          <w:snapToGrid w:val="0"/>
        </w:rPr>
        <w:t>Liste des documents TGP et date de la version la plus réc</w:t>
      </w:r>
      <w:r w:rsidR="001B6F6A" w:rsidRPr="000270BD">
        <w:rPr>
          <w:rFonts w:cs="Arial"/>
          <w:snapToGrid w:val="0"/>
        </w:rPr>
        <w:t>ente de ces documents</w:t>
      </w:r>
    </w:p>
    <w:p w:rsidR="006346D6" w:rsidRPr="000270BD" w:rsidRDefault="006346D6" w:rsidP="00F44D06">
      <w:pPr>
        <w:ind w:left="2410" w:hanging="1843"/>
        <w:rPr>
          <w:rFonts w:cs="Arial"/>
          <w:snapToGrid w:val="0"/>
        </w:rPr>
      </w:pPr>
    </w:p>
    <w:p w:rsidR="006346D6" w:rsidRPr="000270BD" w:rsidRDefault="006346D6" w:rsidP="00F44D06">
      <w:pPr>
        <w:ind w:left="1418" w:hanging="851"/>
        <w:rPr>
          <w:rFonts w:cs="Arial"/>
          <w:snapToGrid w:val="0"/>
        </w:rPr>
      </w:pPr>
      <w:r w:rsidRPr="000270BD">
        <w:rPr>
          <w:rFonts w:cs="Arial"/>
          <w:snapToGrid w:val="0"/>
        </w:rPr>
        <w:t xml:space="preserve">TGP/2 : </w:t>
      </w:r>
      <w:r w:rsidR="00806A66">
        <w:rPr>
          <w:rFonts w:cs="Arial"/>
          <w:snapToGrid w:val="0"/>
        </w:rPr>
        <w:tab/>
      </w:r>
      <w:r w:rsidRPr="000270BD">
        <w:rPr>
          <w:rFonts w:cs="Arial"/>
          <w:snapToGrid w:val="0"/>
        </w:rPr>
        <w:t>Liste des principes directeurs d</w:t>
      </w:r>
      <w:r w:rsidR="008254E0">
        <w:rPr>
          <w:rFonts w:cs="Arial"/>
          <w:snapToGrid w:val="0"/>
        </w:rPr>
        <w:t>’</w:t>
      </w:r>
      <w:r w:rsidRPr="000270BD">
        <w:rPr>
          <w:rFonts w:cs="Arial"/>
          <w:snapToGrid w:val="0"/>
        </w:rPr>
        <w:t>examen adoptés par l</w:t>
      </w:r>
      <w:r w:rsidR="008254E0">
        <w:rPr>
          <w:rFonts w:cs="Arial"/>
          <w:snapToGrid w:val="0"/>
        </w:rPr>
        <w:t>’</w:t>
      </w:r>
      <w:r w:rsidR="003B1979">
        <w:rPr>
          <w:rFonts w:cs="Arial"/>
          <w:snapToGrid w:val="0"/>
        </w:rPr>
        <w:t>UPOV</w:t>
      </w:r>
    </w:p>
    <w:p w:rsidR="006346D6" w:rsidRPr="000270BD" w:rsidRDefault="006346D6" w:rsidP="00F44D06">
      <w:pPr>
        <w:ind w:left="2410" w:hanging="1843"/>
        <w:rPr>
          <w:rFonts w:cs="Arial"/>
          <w:snapToGrid w:val="0"/>
        </w:rPr>
      </w:pPr>
    </w:p>
    <w:p w:rsidR="006346D6" w:rsidRPr="000270BD" w:rsidRDefault="006346D6" w:rsidP="00F44D06">
      <w:pPr>
        <w:ind w:left="1418" w:hanging="851"/>
      </w:pPr>
      <w:r w:rsidRPr="000270BD">
        <w:rPr>
          <w:rFonts w:cs="Arial"/>
          <w:snapToGrid w:val="0"/>
        </w:rPr>
        <w:t xml:space="preserve">TGP/5 : </w:t>
      </w:r>
      <w:r w:rsidR="00806A66">
        <w:rPr>
          <w:rFonts w:cs="Arial"/>
          <w:snapToGrid w:val="0"/>
        </w:rPr>
        <w:tab/>
      </w:r>
      <w:r w:rsidRPr="000270BD">
        <w:rPr>
          <w:rFonts w:cs="Arial"/>
          <w:snapToGrid w:val="0"/>
        </w:rPr>
        <w:t>Expérience et coopération en matière d</w:t>
      </w:r>
      <w:r w:rsidR="008254E0">
        <w:rPr>
          <w:rFonts w:cs="Arial"/>
          <w:snapToGrid w:val="0"/>
        </w:rPr>
        <w:t>’</w:t>
      </w:r>
      <w:r w:rsidRPr="000270BD">
        <w:rPr>
          <w:rFonts w:cs="Arial"/>
          <w:snapToGrid w:val="0"/>
        </w:rPr>
        <w:t>examen</w:t>
      </w:r>
      <w:r w:rsidR="00AF0B36">
        <w:rPr>
          <w:rFonts w:cs="Arial"/>
          <w:snapToGrid w:val="0"/>
        </w:rPr>
        <w:t> </w:t>
      </w:r>
      <w:r w:rsidRPr="000270BD">
        <w:rPr>
          <w:rFonts w:cs="Arial"/>
          <w:snapToGrid w:val="0"/>
        </w:rPr>
        <w:t>DHS</w:t>
      </w:r>
    </w:p>
    <w:p w:rsidR="006346D6" w:rsidRPr="000270BD" w:rsidRDefault="006346D6" w:rsidP="00F44D06">
      <w:pPr>
        <w:ind w:firstLine="567"/>
        <w:rPr>
          <w:rFonts w:cs="Arial"/>
          <w:snapToGrid w:val="0"/>
        </w:rPr>
      </w:pPr>
    </w:p>
    <w:p w:rsidR="008254E0" w:rsidRDefault="006346D6" w:rsidP="00F44D06">
      <w:pPr>
        <w:ind w:left="1418" w:hanging="851"/>
        <w:rPr>
          <w:rFonts w:cs="Arial"/>
          <w:snapToGrid w:val="0"/>
        </w:rPr>
      </w:pPr>
      <w:r w:rsidRPr="000270BD">
        <w:rPr>
          <w:rFonts w:cs="Arial"/>
          <w:snapToGrid w:val="0"/>
        </w:rPr>
        <w:t xml:space="preserve">TGP/7 : </w:t>
      </w:r>
      <w:r w:rsidR="00806A66">
        <w:rPr>
          <w:rFonts w:cs="Arial"/>
          <w:snapToGrid w:val="0"/>
        </w:rPr>
        <w:tab/>
      </w:r>
      <w:r w:rsidRPr="000270BD">
        <w:rPr>
          <w:rFonts w:cs="Arial"/>
          <w:snapToGrid w:val="0"/>
        </w:rPr>
        <w:t>Élaboration des principes directeurs d</w:t>
      </w:r>
      <w:r w:rsidR="008254E0">
        <w:rPr>
          <w:rFonts w:cs="Arial"/>
          <w:snapToGrid w:val="0"/>
        </w:rPr>
        <w:t>’</w:t>
      </w:r>
      <w:r w:rsidRPr="000270BD">
        <w:rPr>
          <w:rFonts w:cs="Arial"/>
          <w:snapToGrid w:val="0"/>
        </w:rPr>
        <w:t>examen</w:t>
      </w:r>
    </w:p>
    <w:p w:rsidR="003B1979" w:rsidRDefault="003B1979" w:rsidP="00F44D06">
      <w:pPr>
        <w:keepNext/>
        <w:ind w:left="1418" w:hanging="818"/>
        <w:rPr>
          <w:rFonts w:cs="Arial"/>
        </w:rPr>
      </w:pPr>
    </w:p>
    <w:p w:rsidR="006346D6" w:rsidRPr="000270BD" w:rsidRDefault="00DB3F55" w:rsidP="00F44D06">
      <w:pPr>
        <w:keepNext/>
        <w:ind w:left="1418" w:hanging="818"/>
        <w:rPr>
          <w:rFonts w:cs="Arial"/>
        </w:rPr>
      </w:pPr>
      <w:r w:rsidRPr="000270BD">
        <w:rPr>
          <w:rFonts w:cs="Arial"/>
        </w:rPr>
        <w:t xml:space="preserve">TGP/8 : </w:t>
      </w:r>
      <w:r w:rsidR="00806A66">
        <w:rPr>
          <w:rFonts w:cs="Arial"/>
        </w:rPr>
        <w:tab/>
      </w:r>
      <w:r w:rsidRPr="000270BD">
        <w:rPr>
          <w:rFonts w:cs="Arial"/>
        </w:rPr>
        <w:t>Protocole d</w:t>
      </w:r>
      <w:r w:rsidR="008254E0">
        <w:rPr>
          <w:rFonts w:cs="Arial"/>
        </w:rPr>
        <w:t>’</w:t>
      </w:r>
      <w:r w:rsidRPr="000270BD">
        <w:rPr>
          <w:rFonts w:cs="Arial"/>
        </w:rPr>
        <w:t>essai et techniques utilisés dans l</w:t>
      </w:r>
      <w:r w:rsidR="008254E0">
        <w:rPr>
          <w:rFonts w:cs="Arial"/>
        </w:rPr>
        <w:t>’</w:t>
      </w:r>
      <w:r w:rsidRPr="000270BD">
        <w:rPr>
          <w:rFonts w:cs="Arial"/>
        </w:rPr>
        <w:t>examen de la distinction, de l</w:t>
      </w:r>
      <w:r w:rsidR="008254E0">
        <w:rPr>
          <w:rFonts w:cs="Arial"/>
        </w:rPr>
        <w:t>’</w:t>
      </w:r>
      <w:r w:rsidRPr="000270BD">
        <w:rPr>
          <w:rFonts w:cs="Arial"/>
        </w:rPr>
        <w:t>homogénéité et de la stabilité</w:t>
      </w:r>
    </w:p>
    <w:p w:rsidR="003B1979" w:rsidRDefault="003B1979" w:rsidP="00F44D06">
      <w:pPr>
        <w:ind w:left="1418" w:hanging="851"/>
        <w:rPr>
          <w:rFonts w:cs="Arial"/>
          <w:snapToGrid w:val="0"/>
        </w:rPr>
      </w:pPr>
    </w:p>
    <w:p w:rsidR="006346D6" w:rsidRPr="000270BD" w:rsidRDefault="003F19FA" w:rsidP="00F44D06">
      <w:pPr>
        <w:ind w:left="1418" w:hanging="851"/>
        <w:rPr>
          <w:rFonts w:cs="Arial"/>
          <w:snapToGrid w:val="0"/>
        </w:rPr>
      </w:pPr>
      <w:r w:rsidRPr="000270BD">
        <w:rPr>
          <w:rFonts w:cs="Arial"/>
          <w:snapToGrid w:val="0"/>
        </w:rPr>
        <w:t>TGP/9</w:t>
      </w:r>
      <w:r w:rsidR="000270BD" w:rsidRPr="000270BD">
        <w:rPr>
          <w:rFonts w:cs="Arial"/>
          <w:snapToGrid w:val="0"/>
        </w:rPr>
        <w:t> :</w:t>
      </w:r>
      <w:r w:rsidRPr="000270BD">
        <w:rPr>
          <w:rFonts w:cs="Arial"/>
          <w:snapToGrid w:val="0"/>
        </w:rPr>
        <w:t xml:space="preserve"> </w:t>
      </w:r>
      <w:r w:rsidR="00806A66">
        <w:rPr>
          <w:rFonts w:cs="Arial"/>
          <w:snapToGrid w:val="0"/>
        </w:rPr>
        <w:tab/>
      </w:r>
      <w:r w:rsidR="003B1979">
        <w:rPr>
          <w:rFonts w:cs="Arial"/>
          <w:snapToGrid w:val="0"/>
        </w:rPr>
        <w:t>Examen de la distinction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 xml:space="preserve">Techniques moléculaires </w:t>
      </w:r>
      <w:r w:rsidRPr="000270BD">
        <w:rPr>
          <w:kern w:val="28"/>
        </w:rPr>
        <w:t>(document CAJ/69/4)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 xml:space="preserve">Dénominations variétales </w:t>
      </w:r>
      <w:r w:rsidRPr="000270BD">
        <w:rPr>
          <w:kern w:val="28"/>
        </w:rPr>
        <w:t>(document CAJ/69/5)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Information</w:t>
      </w:r>
      <w:r w:rsidR="002B1EB6">
        <w:rPr>
          <w:kern w:val="28"/>
        </w:rPr>
        <w:t>s</w:t>
      </w:r>
      <w:r w:rsidR="00801789" w:rsidRPr="000270BD">
        <w:rPr>
          <w:kern w:val="28"/>
        </w:rPr>
        <w:t xml:space="preserve"> et bases de données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ind w:left="1134" w:hanging="567"/>
        <w:rPr>
          <w:kern w:val="28"/>
        </w:rPr>
      </w:pPr>
      <w:r w:rsidRPr="000270BD">
        <w:rPr>
          <w:kern w:val="28"/>
        </w:rPr>
        <w:t>a)</w:t>
      </w:r>
      <w:r w:rsidRPr="000270BD">
        <w:rPr>
          <w:kern w:val="28"/>
        </w:rPr>
        <w:tab/>
      </w:r>
      <w:r w:rsidR="00801789" w:rsidRPr="000270BD">
        <w:rPr>
          <w:kern w:val="28"/>
        </w:rPr>
        <w:t>Bases de données d</w:t>
      </w:r>
      <w:r w:rsidR="008254E0">
        <w:rPr>
          <w:kern w:val="28"/>
        </w:rPr>
        <w:t>’</w:t>
      </w:r>
      <w:r w:rsidR="00801789" w:rsidRPr="000270BD">
        <w:rPr>
          <w:kern w:val="28"/>
        </w:rPr>
        <w:t>information de l</w:t>
      </w:r>
      <w:r w:rsidR="008254E0">
        <w:rPr>
          <w:kern w:val="28"/>
        </w:rPr>
        <w:t>’</w:t>
      </w:r>
      <w:r w:rsidR="00801789" w:rsidRPr="000270BD">
        <w:rPr>
          <w:kern w:val="28"/>
        </w:rPr>
        <w:t xml:space="preserve">UPOV </w:t>
      </w:r>
      <w:r w:rsidRPr="000270BD">
        <w:rPr>
          <w:kern w:val="28"/>
        </w:rPr>
        <w:t>(document CAJ/69/6)</w:t>
      </w:r>
    </w:p>
    <w:p w:rsidR="006346D6" w:rsidRPr="000270BD" w:rsidRDefault="006346D6" w:rsidP="00F44D06">
      <w:pPr>
        <w:ind w:left="1134" w:hanging="567"/>
        <w:rPr>
          <w:kern w:val="28"/>
        </w:rPr>
      </w:pPr>
    </w:p>
    <w:p w:rsidR="006346D6" w:rsidRPr="000270BD" w:rsidRDefault="00204B33" w:rsidP="00F44D06">
      <w:pPr>
        <w:ind w:left="1134" w:hanging="567"/>
        <w:rPr>
          <w:kern w:val="28"/>
        </w:rPr>
      </w:pPr>
      <w:r w:rsidRPr="000270BD">
        <w:rPr>
          <w:kern w:val="28"/>
        </w:rPr>
        <w:t>b)</w:t>
      </w:r>
      <w:r w:rsidRPr="000270BD">
        <w:rPr>
          <w:kern w:val="28"/>
        </w:rPr>
        <w:tab/>
      </w:r>
      <w:r w:rsidR="00801789" w:rsidRPr="000270BD">
        <w:rPr>
          <w:kern w:val="28"/>
        </w:rPr>
        <w:t xml:space="preserve">Logiciels échangeables </w:t>
      </w:r>
      <w:r w:rsidRPr="000270BD">
        <w:rPr>
          <w:kern w:val="28"/>
        </w:rPr>
        <w:t>(document CAJ/69/7)</w:t>
      </w:r>
    </w:p>
    <w:p w:rsidR="006346D6" w:rsidRPr="000270BD" w:rsidRDefault="006346D6" w:rsidP="00F44D06">
      <w:pPr>
        <w:ind w:left="1134" w:hanging="567"/>
        <w:rPr>
          <w:kern w:val="28"/>
        </w:rPr>
      </w:pPr>
    </w:p>
    <w:p w:rsidR="006346D6" w:rsidRPr="000270BD" w:rsidRDefault="00204B33" w:rsidP="00F44D06">
      <w:pPr>
        <w:ind w:left="1134" w:hanging="567"/>
        <w:rPr>
          <w:kern w:val="28"/>
        </w:rPr>
      </w:pPr>
      <w:r w:rsidRPr="000270BD">
        <w:rPr>
          <w:kern w:val="28"/>
        </w:rPr>
        <w:t>c)</w:t>
      </w:r>
      <w:r w:rsidRPr="000270BD">
        <w:rPr>
          <w:kern w:val="28"/>
        </w:rPr>
        <w:tab/>
      </w:r>
      <w:r w:rsidR="00801789" w:rsidRPr="000270BD">
        <w:rPr>
          <w:kern w:val="28"/>
        </w:rPr>
        <w:t xml:space="preserve">Systèmes de dépôt électronique des demandes </w:t>
      </w:r>
      <w:r w:rsidRPr="000270BD">
        <w:rPr>
          <w:kern w:val="28"/>
        </w:rPr>
        <w:t>(document CAJ/69/8)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Possibilité d</w:t>
      </w:r>
      <w:r w:rsidR="008254E0">
        <w:rPr>
          <w:kern w:val="28"/>
        </w:rPr>
        <w:t>’</w:t>
      </w:r>
      <w:r w:rsidR="00801789" w:rsidRPr="000270BD">
        <w:rPr>
          <w:kern w:val="28"/>
        </w:rPr>
        <w:t>élaboration d</w:t>
      </w:r>
      <w:r w:rsidR="008254E0">
        <w:rPr>
          <w:kern w:val="28"/>
        </w:rPr>
        <w:t>’</w:t>
      </w:r>
      <w:r w:rsidR="00801789" w:rsidRPr="000270BD">
        <w:rPr>
          <w:kern w:val="28"/>
        </w:rPr>
        <w:t>un outil de recherche de l</w:t>
      </w:r>
      <w:r w:rsidR="008254E0">
        <w:rPr>
          <w:kern w:val="28"/>
        </w:rPr>
        <w:t>’</w:t>
      </w:r>
      <w:r w:rsidR="00801789" w:rsidRPr="000270BD">
        <w:rPr>
          <w:kern w:val="28"/>
        </w:rPr>
        <w:t xml:space="preserve">UPOV de similarité aux fins de la dénomination variétale </w:t>
      </w:r>
      <w:r w:rsidRPr="000270BD">
        <w:rPr>
          <w:kern w:val="28"/>
        </w:rPr>
        <w:t>(</w:t>
      </w:r>
      <w:r w:rsidR="00F13BB1" w:rsidRPr="000270BD">
        <w:rPr>
          <w:kern w:val="28"/>
        </w:rPr>
        <w:t>document CA</w:t>
      </w:r>
      <w:r w:rsidRPr="000270BD">
        <w:rPr>
          <w:kern w:val="28"/>
        </w:rPr>
        <w:t>J/69/9)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0028C6" w:rsidP="00F44D06">
      <w:pPr>
        <w:tabs>
          <w:tab w:val="left" w:pos="567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Questions soulevées par l</w:t>
      </w:r>
      <w:r w:rsidR="008254E0">
        <w:rPr>
          <w:kern w:val="28"/>
        </w:rPr>
        <w:t>’</w:t>
      </w:r>
      <w:r w:rsidR="00801789" w:rsidRPr="002B1EB6">
        <w:rPr>
          <w:i/>
          <w:kern w:val="28"/>
        </w:rPr>
        <w:t xml:space="preserve">International </w:t>
      </w:r>
      <w:proofErr w:type="spellStart"/>
      <w:r w:rsidR="00801789" w:rsidRPr="002B1EB6">
        <w:rPr>
          <w:i/>
          <w:kern w:val="28"/>
        </w:rPr>
        <w:t>Seed</w:t>
      </w:r>
      <w:proofErr w:type="spellEnd"/>
      <w:r w:rsidR="00801789" w:rsidRPr="002B1EB6">
        <w:rPr>
          <w:i/>
          <w:kern w:val="28"/>
        </w:rPr>
        <w:t xml:space="preserve"> </w:t>
      </w:r>
      <w:proofErr w:type="spellStart"/>
      <w:r w:rsidR="00801789" w:rsidRPr="002B1EB6">
        <w:rPr>
          <w:i/>
          <w:kern w:val="28"/>
        </w:rPr>
        <w:t>Federation</w:t>
      </w:r>
      <w:proofErr w:type="spellEnd"/>
      <w:r w:rsidR="00801789" w:rsidRPr="000270BD">
        <w:rPr>
          <w:kern w:val="28"/>
        </w:rPr>
        <w:t xml:space="preserve"> (ISF)</w:t>
      </w:r>
      <w:r w:rsidRPr="000270BD">
        <w:rPr>
          <w:kern w:val="28"/>
        </w:rPr>
        <w:t xml:space="preserve"> (document CAJ/69/10)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Programme de la soixante</w:t>
      </w:r>
      <w:r w:rsidR="00782445">
        <w:rPr>
          <w:kern w:val="28"/>
        </w:rPr>
        <w:noBreakHyphen/>
      </w:r>
      <w:r w:rsidR="00801789" w:rsidRPr="000270BD">
        <w:rPr>
          <w:kern w:val="28"/>
        </w:rPr>
        <w:t>dix</w:t>
      </w:r>
      <w:r w:rsidR="003B33F2" w:rsidRPr="000270BD">
        <w:rPr>
          <w:kern w:val="28"/>
        </w:rPr>
        <w:t>ième session</w:t>
      </w:r>
    </w:p>
    <w:p w:rsidR="006346D6" w:rsidRPr="000270BD" w:rsidRDefault="006346D6" w:rsidP="00F44D06">
      <w:pPr>
        <w:tabs>
          <w:tab w:val="left" w:pos="567"/>
        </w:tabs>
        <w:ind w:left="567" w:hanging="567"/>
        <w:rPr>
          <w:kern w:val="28"/>
        </w:rPr>
      </w:pPr>
    </w:p>
    <w:p w:rsidR="006346D6" w:rsidRPr="000270BD" w:rsidRDefault="00204B33" w:rsidP="00F44D06">
      <w:pPr>
        <w:tabs>
          <w:tab w:val="left" w:pos="567"/>
          <w:tab w:val="left" w:pos="6155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Adoption du compte rendu des conclusions (selon le temps disponible)</w:t>
      </w:r>
    </w:p>
    <w:p w:rsidR="006346D6" w:rsidRPr="000270BD" w:rsidRDefault="006346D6" w:rsidP="00F44D06">
      <w:pPr>
        <w:tabs>
          <w:tab w:val="left" w:pos="567"/>
        </w:tabs>
        <w:rPr>
          <w:kern w:val="28"/>
        </w:rPr>
      </w:pPr>
    </w:p>
    <w:p w:rsidR="006346D6" w:rsidRPr="000270BD" w:rsidRDefault="00204B33" w:rsidP="00F44D06">
      <w:pPr>
        <w:tabs>
          <w:tab w:val="left" w:pos="567"/>
        </w:tabs>
        <w:ind w:left="567" w:hanging="567"/>
        <w:rPr>
          <w:kern w:val="28"/>
        </w:rPr>
      </w:pPr>
      <w:r w:rsidRPr="000270BD">
        <w:rPr>
          <w:kern w:val="28"/>
        </w:rPr>
        <w:fldChar w:fldCharType="begin"/>
      </w:r>
      <w:r w:rsidRPr="000270BD">
        <w:rPr>
          <w:kern w:val="28"/>
        </w:rPr>
        <w:instrText xml:space="preserve"> AUTONUM  </w:instrText>
      </w:r>
      <w:r w:rsidRPr="000270BD">
        <w:rPr>
          <w:kern w:val="28"/>
        </w:rPr>
        <w:fldChar w:fldCharType="end"/>
      </w:r>
      <w:r w:rsidRPr="000270BD">
        <w:rPr>
          <w:kern w:val="28"/>
        </w:rPr>
        <w:tab/>
      </w:r>
      <w:r w:rsidR="00801789" w:rsidRPr="000270BD">
        <w:rPr>
          <w:kern w:val="28"/>
        </w:rPr>
        <w:t>Clôture de la session</w:t>
      </w:r>
    </w:p>
    <w:p w:rsidR="006346D6" w:rsidRPr="000270BD" w:rsidRDefault="006346D6" w:rsidP="00F44D06">
      <w:pPr>
        <w:jc w:val="left"/>
        <w:rPr>
          <w:snapToGrid w:val="0"/>
        </w:rPr>
      </w:pPr>
    </w:p>
    <w:p w:rsidR="006346D6" w:rsidRPr="000270BD" w:rsidRDefault="006346D6" w:rsidP="00F44D06">
      <w:pPr>
        <w:jc w:val="left"/>
        <w:rPr>
          <w:snapToGrid w:val="0"/>
        </w:rPr>
      </w:pPr>
    </w:p>
    <w:p w:rsidR="006346D6" w:rsidRPr="000270BD" w:rsidRDefault="006346D6" w:rsidP="00F44D06">
      <w:pPr>
        <w:jc w:val="left"/>
        <w:rPr>
          <w:snapToGrid w:val="0"/>
        </w:rPr>
      </w:pPr>
    </w:p>
    <w:p w:rsidR="006346D6" w:rsidRPr="000270BD" w:rsidRDefault="00204B33" w:rsidP="00F44D06">
      <w:pPr>
        <w:jc w:val="right"/>
        <w:rPr>
          <w:snapToGrid w:val="0"/>
        </w:rPr>
      </w:pPr>
      <w:r w:rsidRPr="000270BD">
        <w:rPr>
          <w:snapToGrid w:val="0"/>
        </w:rPr>
        <w:t>[</w:t>
      </w:r>
      <w:r w:rsidR="00801789" w:rsidRPr="000270BD">
        <w:rPr>
          <w:snapToGrid w:val="0"/>
        </w:rPr>
        <w:t>Fin du</w:t>
      </w:r>
      <w:r w:rsidRPr="000270BD">
        <w:rPr>
          <w:snapToGrid w:val="0"/>
        </w:rPr>
        <w:t xml:space="preserve"> document]</w:t>
      </w:r>
    </w:p>
    <w:p w:rsidR="0038356B" w:rsidRPr="000270BD" w:rsidRDefault="0038356B" w:rsidP="00F44D06">
      <w:pPr>
        <w:jc w:val="right"/>
        <w:rPr>
          <w:snapToGrid w:val="0"/>
        </w:rPr>
      </w:pPr>
    </w:p>
    <w:sectPr w:rsidR="0038356B" w:rsidRPr="000270BD" w:rsidSect="00CA74D8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A3" w:rsidRDefault="00AF59A3">
      <w:r>
        <w:separator/>
      </w:r>
    </w:p>
    <w:p w:rsidR="00AF59A3" w:rsidRDefault="00AF59A3"/>
    <w:p w:rsidR="00AF59A3" w:rsidRDefault="00AF59A3"/>
  </w:endnote>
  <w:endnote w:type="continuationSeparator" w:id="0">
    <w:p w:rsidR="00AF59A3" w:rsidRDefault="00AF59A3">
      <w:r>
        <w:separator/>
      </w:r>
    </w:p>
    <w:p w:rsidR="00AF59A3" w:rsidRPr="00664515" w:rsidRDefault="00AF59A3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AF59A3" w:rsidRPr="00664515" w:rsidRDefault="00AF59A3">
      <w:pPr>
        <w:rPr>
          <w:lang w:val="fr-CH"/>
        </w:rPr>
      </w:pPr>
    </w:p>
    <w:p w:rsidR="00AF59A3" w:rsidRPr="00664515" w:rsidRDefault="00AF59A3">
      <w:pPr>
        <w:rPr>
          <w:lang w:val="fr-CH"/>
        </w:rPr>
      </w:pPr>
    </w:p>
  </w:endnote>
  <w:endnote w:type="continuationNotice" w:id="1">
    <w:p w:rsidR="00AF59A3" w:rsidRPr="00664515" w:rsidRDefault="00AF59A3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AF59A3" w:rsidRPr="00664515" w:rsidRDefault="00AF59A3">
      <w:pPr>
        <w:rPr>
          <w:lang w:val="fr-CH"/>
        </w:rPr>
      </w:pPr>
    </w:p>
    <w:p w:rsidR="00AF59A3" w:rsidRPr="00664515" w:rsidRDefault="00AF59A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05" w:rsidRDefault="00000D05" w:rsidP="002B1EB6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CA74D8" w:rsidRPr="00000D05" w:rsidRDefault="00000D05" w:rsidP="002B1EB6">
    <w:pPr>
      <w:pStyle w:val="Footer"/>
      <w:spacing w:before="120"/>
    </w:pPr>
    <w:r w:rsidRPr="00D03A38">
      <w:rPr>
        <w:rFonts w:cs="Arial"/>
        <w:szCs w:val="16"/>
        <w:u w:val="single"/>
      </w:rPr>
      <w:t xml:space="preserve">La session se </w:t>
    </w:r>
    <w:proofErr w:type="spellStart"/>
    <w:r w:rsidRPr="00D03A38">
      <w:rPr>
        <w:rFonts w:cs="Arial"/>
        <w:szCs w:val="16"/>
        <w:u w:val="single"/>
      </w:rPr>
      <w:t>tiendra</w:t>
    </w:r>
    <w:proofErr w:type="spellEnd"/>
    <w:r w:rsidRPr="00D03A38">
      <w:rPr>
        <w:rFonts w:cs="Arial"/>
        <w:szCs w:val="16"/>
        <w:u w:val="single"/>
      </w:rPr>
      <w:t xml:space="preserve"> au </w:t>
    </w:r>
    <w:proofErr w:type="spellStart"/>
    <w:r w:rsidRPr="00D03A38">
      <w:rPr>
        <w:rFonts w:cs="Arial"/>
        <w:szCs w:val="16"/>
        <w:u w:val="single"/>
      </w:rPr>
      <w:t>siège</w:t>
    </w:r>
    <w:proofErr w:type="spellEnd"/>
    <w:r w:rsidRPr="00D03A38">
      <w:rPr>
        <w:rFonts w:cs="Arial"/>
        <w:szCs w:val="16"/>
        <w:u w:val="single"/>
      </w:rPr>
      <w:t xml:space="preserve"> de </w:t>
    </w:r>
    <w:proofErr w:type="spellStart"/>
    <w:r w:rsidRPr="00D03A38">
      <w:rPr>
        <w:rFonts w:cs="Arial"/>
        <w:szCs w:val="16"/>
        <w:u w:val="single"/>
      </w:rPr>
      <w:t>l'UPOV</w:t>
    </w:r>
    <w:proofErr w:type="spellEnd"/>
    <w:r w:rsidRPr="00D03A38">
      <w:rPr>
        <w:rFonts w:cs="Arial"/>
        <w:szCs w:val="16"/>
        <w:u w:val="single"/>
      </w:rPr>
      <w:t xml:space="preserve">, 34, </w:t>
    </w:r>
    <w:proofErr w:type="spellStart"/>
    <w:r w:rsidRPr="00D03A38">
      <w:rPr>
        <w:rFonts w:cs="Arial"/>
        <w:szCs w:val="16"/>
        <w:u w:val="single"/>
      </w:rPr>
      <w:t>chemin</w:t>
    </w:r>
    <w:proofErr w:type="spellEnd"/>
    <w:r w:rsidRPr="00D03A38">
      <w:rPr>
        <w:rFonts w:cs="Arial"/>
        <w:szCs w:val="16"/>
        <w:u w:val="single"/>
      </w:rPr>
      <w:t xml:space="preserve"> des </w:t>
    </w:r>
    <w:proofErr w:type="spellStart"/>
    <w:r w:rsidRPr="00D03A38">
      <w:rPr>
        <w:rFonts w:cs="Arial"/>
        <w:szCs w:val="16"/>
        <w:u w:val="single"/>
      </w:rPr>
      <w:t>Colombettes</w:t>
    </w:r>
    <w:proofErr w:type="spellEnd"/>
    <w:r w:rsidRPr="00D03A38">
      <w:rPr>
        <w:rFonts w:cs="Arial"/>
        <w:szCs w:val="16"/>
        <w:u w:val="single"/>
      </w:rPr>
      <w:t>, à Genève</w:t>
    </w:r>
    <w:r>
      <w:rPr>
        <w:rFonts w:cs="Arial"/>
        <w:szCs w:val="16"/>
        <w:u w:val="single"/>
      </w:rPr>
      <w:t xml:space="preserve"> (Suisse)</w:t>
    </w:r>
    <w:r w:rsidRPr="00D03A38">
      <w:rPr>
        <w:rFonts w:cs="Arial"/>
        <w:szCs w:val="16"/>
        <w:u w:val="single"/>
      </w:rPr>
      <w:t xml:space="preserve">, </w:t>
    </w:r>
    <w:r>
      <w:rPr>
        <w:rFonts w:cs="Arial"/>
        <w:szCs w:val="16"/>
        <w:u w:val="single"/>
      </w:rPr>
      <w:t xml:space="preserve">et </w:t>
    </w:r>
    <w:proofErr w:type="spellStart"/>
    <w:r>
      <w:rPr>
        <w:rFonts w:cs="Arial"/>
        <w:szCs w:val="16"/>
        <w:u w:val="single"/>
      </w:rPr>
      <w:t>s’ouvrira</w:t>
    </w:r>
    <w:proofErr w:type="spellEnd"/>
    <w:r>
      <w:rPr>
        <w:rFonts w:cs="Arial"/>
        <w:szCs w:val="16"/>
        <w:u w:val="single"/>
      </w:rPr>
      <w:t xml:space="preserve"> </w:t>
    </w:r>
    <w:r w:rsidRPr="00D03A38">
      <w:rPr>
        <w:rFonts w:cs="Arial"/>
        <w:szCs w:val="16"/>
        <w:u w:val="single"/>
      </w:rPr>
      <w:t xml:space="preserve">le </w:t>
    </w:r>
    <w:proofErr w:type="spellStart"/>
    <w:r>
      <w:rPr>
        <w:rFonts w:cs="Arial"/>
        <w:szCs w:val="16"/>
        <w:u w:val="single"/>
      </w:rPr>
      <w:t>jeudi</w:t>
    </w:r>
    <w:proofErr w:type="spellEnd"/>
    <w:r>
      <w:rPr>
        <w:rFonts w:cs="Arial"/>
        <w:szCs w:val="16"/>
        <w:u w:val="single"/>
      </w:rPr>
      <w:t xml:space="preserve"> 10 </w:t>
    </w:r>
    <w:proofErr w:type="spellStart"/>
    <w:r>
      <w:rPr>
        <w:rFonts w:cs="Arial"/>
        <w:szCs w:val="16"/>
        <w:u w:val="single"/>
      </w:rPr>
      <w:t>avril</w:t>
    </w:r>
    <w:proofErr w:type="spellEnd"/>
    <w:r>
      <w:rPr>
        <w:rFonts w:cs="Arial"/>
        <w:szCs w:val="16"/>
        <w:u w:val="single"/>
      </w:rPr>
      <w:t> 2014</w:t>
    </w:r>
    <w:r w:rsidRPr="00D03A38">
      <w:rPr>
        <w:rFonts w:cs="Arial"/>
        <w:szCs w:val="16"/>
        <w:u w:val="single"/>
      </w:rPr>
      <w:t xml:space="preserve"> à </w:t>
    </w:r>
    <w:r>
      <w:rPr>
        <w:rFonts w:cs="Arial"/>
        <w:szCs w:val="16"/>
        <w:u w:val="single"/>
      </w:rPr>
      <w:t>9 h </w:t>
    </w:r>
    <w:r w:rsidRPr="00D03A38">
      <w:rPr>
        <w:rFonts w:cs="Arial"/>
        <w:szCs w:val="16"/>
        <w:u w:val="single"/>
      </w:rPr>
      <w:t>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A3" w:rsidRDefault="00AF59A3" w:rsidP="009D690D">
      <w:pPr>
        <w:spacing w:before="120"/>
      </w:pPr>
      <w:r>
        <w:separator/>
      </w:r>
    </w:p>
  </w:footnote>
  <w:footnote w:type="continuationSeparator" w:id="0">
    <w:p w:rsidR="00AF59A3" w:rsidRDefault="00AF59A3" w:rsidP="00520297">
      <w:pPr>
        <w:spacing w:before="120"/>
        <w:jc w:val="left"/>
      </w:pPr>
      <w:r>
        <w:separator/>
      </w:r>
    </w:p>
  </w:footnote>
  <w:footnote w:type="continuationNotice" w:id="1">
    <w:p w:rsidR="00AF59A3" w:rsidRDefault="00AF59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23920">
    <w:pPr>
      <w:jc w:val="center"/>
      <w:rPr>
        <w:rStyle w:val="PageNumber"/>
      </w:rPr>
    </w:pPr>
    <w:r>
      <w:rPr>
        <w:rStyle w:val="PageNumber"/>
      </w:rPr>
      <w:t>CAJ/6</w:t>
    </w:r>
    <w:r w:rsidR="00E23920">
      <w:rPr>
        <w:rStyle w:val="PageNumber"/>
      </w:rPr>
      <w:t>9</w:t>
    </w:r>
    <w:r>
      <w:rPr>
        <w:rStyle w:val="PageNumber"/>
      </w:rPr>
      <w:t>/</w:t>
    </w:r>
    <w:r w:rsidR="00BB1AD5">
      <w:rPr>
        <w:rStyle w:val="PageNumber"/>
      </w:rPr>
      <w:t>1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B20347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 MP|WIPONew|WIPOTemp"/>
    <w:docVar w:name="TermBaseURL" w:val="empty"/>
    <w:docVar w:name="TextBases" w:val="UPOV\Meetings|UPOV\Other|UPOV\Publications|UPOV\Technical Guidelines"/>
    <w:docVar w:name="TextBaseURL" w:val="empty"/>
    <w:docVar w:name="UILng" w:val="en"/>
  </w:docVars>
  <w:rsids>
    <w:rsidRoot w:val="00204B33"/>
    <w:rsid w:val="00000D05"/>
    <w:rsid w:val="00001380"/>
    <w:rsid w:val="00001D48"/>
    <w:rsid w:val="000028C6"/>
    <w:rsid w:val="00010CF3"/>
    <w:rsid w:val="00011E27"/>
    <w:rsid w:val="000148BC"/>
    <w:rsid w:val="00024AB8"/>
    <w:rsid w:val="000270BD"/>
    <w:rsid w:val="00036028"/>
    <w:rsid w:val="000446B9"/>
    <w:rsid w:val="00047E21"/>
    <w:rsid w:val="00056A64"/>
    <w:rsid w:val="00084923"/>
    <w:rsid w:val="00085505"/>
    <w:rsid w:val="00094421"/>
    <w:rsid w:val="000C7021"/>
    <w:rsid w:val="000D2D8D"/>
    <w:rsid w:val="000D492E"/>
    <w:rsid w:val="000D6BBC"/>
    <w:rsid w:val="000D7780"/>
    <w:rsid w:val="000E085F"/>
    <w:rsid w:val="000E6E26"/>
    <w:rsid w:val="00105929"/>
    <w:rsid w:val="00110481"/>
    <w:rsid w:val="001131D5"/>
    <w:rsid w:val="00141DB8"/>
    <w:rsid w:val="001439CE"/>
    <w:rsid w:val="0015567C"/>
    <w:rsid w:val="0017474A"/>
    <w:rsid w:val="001758C6"/>
    <w:rsid w:val="001B6F6A"/>
    <w:rsid w:val="001C3DF3"/>
    <w:rsid w:val="001F1F2A"/>
    <w:rsid w:val="00204B33"/>
    <w:rsid w:val="0021332C"/>
    <w:rsid w:val="00213982"/>
    <w:rsid w:val="00237C7D"/>
    <w:rsid w:val="0024416D"/>
    <w:rsid w:val="002566CD"/>
    <w:rsid w:val="0027309C"/>
    <w:rsid w:val="002800A0"/>
    <w:rsid w:val="00281060"/>
    <w:rsid w:val="0029439F"/>
    <w:rsid w:val="00294A21"/>
    <w:rsid w:val="002A6E50"/>
    <w:rsid w:val="002B1EB6"/>
    <w:rsid w:val="002C256A"/>
    <w:rsid w:val="002E7BA1"/>
    <w:rsid w:val="002F65B4"/>
    <w:rsid w:val="002F78FA"/>
    <w:rsid w:val="00305A7F"/>
    <w:rsid w:val="003152FE"/>
    <w:rsid w:val="00327436"/>
    <w:rsid w:val="00344BD6"/>
    <w:rsid w:val="00345741"/>
    <w:rsid w:val="0035528D"/>
    <w:rsid w:val="00361821"/>
    <w:rsid w:val="0038356B"/>
    <w:rsid w:val="003A17C8"/>
    <w:rsid w:val="003B1979"/>
    <w:rsid w:val="003B33F2"/>
    <w:rsid w:val="003C563E"/>
    <w:rsid w:val="003D227C"/>
    <w:rsid w:val="003D2B4D"/>
    <w:rsid w:val="003F19FA"/>
    <w:rsid w:val="003F6136"/>
    <w:rsid w:val="00427139"/>
    <w:rsid w:val="00444A88"/>
    <w:rsid w:val="00474DA4"/>
    <w:rsid w:val="004D047D"/>
    <w:rsid w:val="004F305A"/>
    <w:rsid w:val="00512164"/>
    <w:rsid w:val="00520297"/>
    <w:rsid w:val="00532558"/>
    <w:rsid w:val="005338F9"/>
    <w:rsid w:val="0054281C"/>
    <w:rsid w:val="0055268D"/>
    <w:rsid w:val="00565BA7"/>
    <w:rsid w:val="00572E44"/>
    <w:rsid w:val="00576BE4"/>
    <w:rsid w:val="005A400A"/>
    <w:rsid w:val="00612379"/>
    <w:rsid w:val="0061555F"/>
    <w:rsid w:val="00634480"/>
    <w:rsid w:val="006346D6"/>
    <w:rsid w:val="006361C9"/>
    <w:rsid w:val="00641200"/>
    <w:rsid w:val="00663ED8"/>
    <w:rsid w:val="00664515"/>
    <w:rsid w:val="00684468"/>
    <w:rsid w:val="00687EB4"/>
    <w:rsid w:val="006B17D2"/>
    <w:rsid w:val="006B45FA"/>
    <w:rsid w:val="006C224E"/>
    <w:rsid w:val="00701CD4"/>
    <w:rsid w:val="00732DEC"/>
    <w:rsid w:val="00735BD5"/>
    <w:rsid w:val="00743119"/>
    <w:rsid w:val="0075117E"/>
    <w:rsid w:val="007556F6"/>
    <w:rsid w:val="00760EEF"/>
    <w:rsid w:val="00777EE5"/>
    <w:rsid w:val="00782445"/>
    <w:rsid w:val="00784836"/>
    <w:rsid w:val="0079023E"/>
    <w:rsid w:val="007B6894"/>
    <w:rsid w:val="007C6639"/>
    <w:rsid w:val="007D0B9D"/>
    <w:rsid w:val="007D19B0"/>
    <w:rsid w:val="007F498F"/>
    <w:rsid w:val="00801789"/>
    <w:rsid w:val="0080679D"/>
    <w:rsid w:val="00806A66"/>
    <w:rsid w:val="008108B0"/>
    <w:rsid w:val="00811B20"/>
    <w:rsid w:val="0082296E"/>
    <w:rsid w:val="00824099"/>
    <w:rsid w:val="008254E0"/>
    <w:rsid w:val="00836E88"/>
    <w:rsid w:val="00855DBD"/>
    <w:rsid w:val="00867AC1"/>
    <w:rsid w:val="00882FC6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0C17"/>
    <w:rsid w:val="00934E09"/>
    <w:rsid w:val="00936253"/>
    <w:rsid w:val="00970FED"/>
    <w:rsid w:val="00997029"/>
    <w:rsid w:val="009C7395"/>
    <w:rsid w:val="009D0DE5"/>
    <w:rsid w:val="009D0F75"/>
    <w:rsid w:val="009D690D"/>
    <w:rsid w:val="009E65B6"/>
    <w:rsid w:val="00A42AC3"/>
    <w:rsid w:val="00A430CF"/>
    <w:rsid w:val="00A54309"/>
    <w:rsid w:val="00AB2B93"/>
    <w:rsid w:val="00AE0EF1"/>
    <w:rsid w:val="00AF0B36"/>
    <w:rsid w:val="00AF59A3"/>
    <w:rsid w:val="00B07301"/>
    <w:rsid w:val="00B20347"/>
    <w:rsid w:val="00B224DE"/>
    <w:rsid w:val="00B363F5"/>
    <w:rsid w:val="00B84BBD"/>
    <w:rsid w:val="00BA43FB"/>
    <w:rsid w:val="00BB1AD5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6770"/>
    <w:rsid w:val="00C973F2"/>
    <w:rsid w:val="00CA74D8"/>
    <w:rsid w:val="00CA774A"/>
    <w:rsid w:val="00CC11B0"/>
    <w:rsid w:val="00CF7E36"/>
    <w:rsid w:val="00D03A38"/>
    <w:rsid w:val="00D17681"/>
    <w:rsid w:val="00D233D8"/>
    <w:rsid w:val="00D24210"/>
    <w:rsid w:val="00D25290"/>
    <w:rsid w:val="00D3708D"/>
    <w:rsid w:val="00D40426"/>
    <w:rsid w:val="00D57C96"/>
    <w:rsid w:val="00D91203"/>
    <w:rsid w:val="00D95174"/>
    <w:rsid w:val="00D95A5C"/>
    <w:rsid w:val="00DA6F36"/>
    <w:rsid w:val="00DB3F55"/>
    <w:rsid w:val="00DC00EA"/>
    <w:rsid w:val="00E14406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EF65F9"/>
    <w:rsid w:val="00F04DEB"/>
    <w:rsid w:val="00F06FD3"/>
    <w:rsid w:val="00F1237A"/>
    <w:rsid w:val="00F13BB1"/>
    <w:rsid w:val="00F22CBD"/>
    <w:rsid w:val="00F37961"/>
    <w:rsid w:val="00F44D06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7EDC-8890-469D-B3A6-F8F05622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CAJ/69/1</vt:lpstr>
    </vt:vector>
  </TitlesOfParts>
  <Company>UPOV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CAJ/69/1</dc:title>
  <dc:subject>Draft Agenda</dc:subject>
  <dc:creator>OLIVIÉ Karen</dc:creator>
  <cp:keywords>MP/mhf</cp:keywords>
  <cp:lastModifiedBy>SANCHEZ-VIZCAINO GOMEZ Rosa Maria</cp:lastModifiedBy>
  <cp:revision>7</cp:revision>
  <cp:lastPrinted>2014-01-16T16:09:00Z</cp:lastPrinted>
  <dcterms:created xsi:type="dcterms:W3CDTF">2013-12-16T10:06:00Z</dcterms:created>
  <dcterms:modified xsi:type="dcterms:W3CDTF">2014-01-16T16:15:00Z</dcterms:modified>
</cp:coreProperties>
</file>