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70142D" w:rsidRPr="0038567B" w:rsidTr="00DF0FC4">
        <w:trPr>
          <w:trHeight w:val="1760"/>
        </w:trPr>
        <w:tc>
          <w:tcPr>
            <w:tcW w:w="4243" w:type="dxa"/>
          </w:tcPr>
          <w:p w:rsidR="0070142D" w:rsidRPr="0038567B" w:rsidRDefault="0070142D" w:rsidP="00DF0FC4">
            <w:pPr>
              <w:rPr>
                <w:lang w:val="fr-FR"/>
              </w:rPr>
            </w:pPr>
          </w:p>
        </w:tc>
        <w:tc>
          <w:tcPr>
            <w:tcW w:w="1646" w:type="dxa"/>
            <w:vAlign w:val="center"/>
          </w:tcPr>
          <w:p w:rsidR="0070142D" w:rsidRPr="0038567B" w:rsidRDefault="0070142D" w:rsidP="00DF0FC4">
            <w:pPr>
              <w:pStyle w:val="LogoUPOV"/>
              <w:rPr>
                <w:lang w:val="fr-FR"/>
              </w:rPr>
            </w:pPr>
            <w:r w:rsidRPr="0038567B">
              <w:rPr>
                <w:noProof/>
              </w:rPr>
              <w:drawing>
                <wp:inline distT="0" distB="0" distL="0" distR="0" wp14:anchorId="52FA782E" wp14:editId="6DE162E9">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70142D" w:rsidRPr="0038567B" w:rsidRDefault="0070142D" w:rsidP="00DF0FC4">
            <w:pPr>
              <w:pStyle w:val="Lettrine"/>
              <w:rPr>
                <w:lang w:val="fr-FR"/>
              </w:rPr>
            </w:pPr>
            <w:r w:rsidRPr="0038567B">
              <w:rPr>
                <w:lang w:val="fr-FR"/>
              </w:rPr>
              <w:t>F</w:t>
            </w:r>
          </w:p>
          <w:p w:rsidR="0070142D" w:rsidRPr="0038567B" w:rsidRDefault="0070142D" w:rsidP="00DF0FC4">
            <w:pPr>
              <w:pStyle w:val="Docoriginal"/>
              <w:rPr>
                <w:lang w:val="fr-FR"/>
              </w:rPr>
            </w:pPr>
            <w:r w:rsidRPr="0038567B">
              <w:rPr>
                <w:lang w:val="fr-FR"/>
              </w:rPr>
              <w:t>C(Extr.)/33/</w:t>
            </w:r>
            <w:bookmarkStart w:id="0" w:name="Code"/>
            <w:bookmarkEnd w:id="0"/>
            <w:r w:rsidRPr="0038567B">
              <w:rPr>
                <w:lang w:val="fr-FR"/>
              </w:rPr>
              <w:t>6</w:t>
            </w:r>
          </w:p>
          <w:p w:rsidR="0070142D" w:rsidRPr="0038567B" w:rsidRDefault="0070142D" w:rsidP="00DF0FC4">
            <w:pPr>
              <w:pStyle w:val="Docoriginal"/>
              <w:rPr>
                <w:b w:val="0"/>
                <w:spacing w:val="0"/>
                <w:lang w:val="fr-FR"/>
              </w:rPr>
            </w:pPr>
            <w:r w:rsidRPr="0038567B">
              <w:rPr>
                <w:rStyle w:val="StyleDoclangBold"/>
                <w:b/>
                <w:bCs/>
                <w:spacing w:val="0"/>
                <w:lang w:val="fr-FR"/>
              </w:rPr>
              <w:t>ORIGINAL</w:t>
            </w:r>
            <w:r w:rsidR="00B53032" w:rsidRPr="0038567B">
              <w:rPr>
                <w:rStyle w:val="StyleDoclangBold"/>
                <w:b/>
                <w:bCs/>
                <w:spacing w:val="0"/>
                <w:lang w:val="fr-FR"/>
              </w:rPr>
              <w:t> </w:t>
            </w:r>
            <w:r w:rsidRPr="0038567B">
              <w:rPr>
                <w:rStyle w:val="StyleDoclangBold"/>
                <w:b/>
                <w:bCs/>
                <w:spacing w:val="0"/>
                <w:lang w:val="fr-FR"/>
              </w:rPr>
              <w:t>:</w:t>
            </w:r>
            <w:r w:rsidRPr="0038567B">
              <w:rPr>
                <w:rStyle w:val="StyleDocoriginalNotBold1"/>
                <w:spacing w:val="0"/>
                <w:lang w:val="fr-FR"/>
              </w:rPr>
              <w:t xml:space="preserve"> </w:t>
            </w:r>
            <w:bookmarkStart w:id="1" w:name="Original"/>
            <w:bookmarkEnd w:id="1"/>
            <w:r w:rsidRPr="0038567B">
              <w:rPr>
                <w:b w:val="0"/>
                <w:spacing w:val="0"/>
                <w:lang w:val="fr-FR"/>
              </w:rPr>
              <w:t>anglais</w:t>
            </w:r>
          </w:p>
          <w:p w:rsidR="0070142D" w:rsidRPr="0038567B" w:rsidRDefault="0070142D" w:rsidP="00DF0FC4">
            <w:pPr>
              <w:pStyle w:val="Docoriginal"/>
              <w:rPr>
                <w:lang w:val="fr-FR"/>
              </w:rPr>
            </w:pPr>
            <w:r w:rsidRPr="0038567B">
              <w:rPr>
                <w:spacing w:val="0"/>
                <w:lang w:val="fr-FR"/>
              </w:rPr>
              <w:t>DATE</w:t>
            </w:r>
            <w:r w:rsidR="00B53032" w:rsidRPr="0038567B">
              <w:rPr>
                <w:spacing w:val="0"/>
                <w:lang w:val="fr-FR"/>
              </w:rPr>
              <w:t> </w:t>
            </w:r>
            <w:r w:rsidRPr="0038567B">
              <w:rPr>
                <w:spacing w:val="0"/>
                <w:lang w:val="fr-FR"/>
              </w:rPr>
              <w:t>:</w:t>
            </w:r>
            <w:r w:rsidRPr="0038567B">
              <w:rPr>
                <w:rStyle w:val="StyleDocoriginalNotBold1"/>
                <w:spacing w:val="0"/>
                <w:lang w:val="fr-FR"/>
              </w:rPr>
              <w:t xml:space="preserve"> </w:t>
            </w:r>
            <w:bookmarkStart w:id="2" w:name="Date"/>
            <w:bookmarkEnd w:id="2"/>
            <w:r w:rsidRPr="0038567B">
              <w:rPr>
                <w:b w:val="0"/>
                <w:spacing w:val="0"/>
                <w:lang w:val="fr-FR"/>
              </w:rPr>
              <w:t>17 mars 2016</w:t>
            </w:r>
          </w:p>
        </w:tc>
      </w:tr>
      <w:tr w:rsidR="0070142D" w:rsidRPr="0038567B" w:rsidTr="00DF0FC4">
        <w:tc>
          <w:tcPr>
            <w:tcW w:w="10131" w:type="dxa"/>
            <w:gridSpan w:val="3"/>
          </w:tcPr>
          <w:p w:rsidR="0070142D" w:rsidRPr="0038567B" w:rsidRDefault="0070142D" w:rsidP="00DF0FC4">
            <w:pPr>
              <w:pStyle w:val="upove"/>
              <w:rPr>
                <w:sz w:val="28"/>
                <w:lang w:val="fr-FR"/>
              </w:rPr>
            </w:pPr>
            <w:r w:rsidRPr="0038567B">
              <w:rPr>
                <w:spacing w:val="6"/>
                <w:lang w:val="fr-FR"/>
              </w:rPr>
              <w:t>UNION INTERNATIONALE POUR LA PROTECTION DES OBTENTIONS VÉGÉTALES</w:t>
            </w:r>
          </w:p>
        </w:tc>
      </w:tr>
      <w:tr w:rsidR="0070142D" w:rsidRPr="0038567B" w:rsidTr="00DF0FC4">
        <w:tc>
          <w:tcPr>
            <w:tcW w:w="10131" w:type="dxa"/>
            <w:gridSpan w:val="3"/>
          </w:tcPr>
          <w:p w:rsidR="0070142D" w:rsidRPr="0038567B" w:rsidRDefault="0070142D" w:rsidP="00DF0FC4">
            <w:pPr>
              <w:pStyle w:val="Country"/>
              <w:rPr>
                <w:lang w:val="fr-FR"/>
              </w:rPr>
            </w:pPr>
            <w:r w:rsidRPr="0038567B">
              <w:rPr>
                <w:lang w:val="fr-FR"/>
              </w:rPr>
              <w:t>Genève</w:t>
            </w:r>
          </w:p>
        </w:tc>
      </w:tr>
    </w:tbl>
    <w:p w:rsidR="0070142D" w:rsidRPr="0038567B" w:rsidRDefault="0070142D" w:rsidP="0070142D">
      <w:pPr>
        <w:pStyle w:val="Sessiontc"/>
        <w:rPr>
          <w:lang w:val="fr-FR"/>
        </w:rPr>
      </w:pPr>
      <w:r w:rsidRPr="0038567B">
        <w:rPr>
          <w:lang w:val="fr-FR"/>
        </w:rPr>
        <w:t>CONSEIL</w:t>
      </w:r>
    </w:p>
    <w:p w:rsidR="0070142D" w:rsidRPr="0038567B" w:rsidRDefault="0070142D" w:rsidP="0070142D">
      <w:pPr>
        <w:pStyle w:val="Sessiontcplacedate"/>
        <w:rPr>
          <w:lang w:val="fr-FR"/>
        </w:rPr>
      </w:pPr>
      <w:r w:rsidRPr="0038567B">
        <w:rPr>
          <w:lang w:val="fr-FR"/>
        </w:rPr>
        <w:t>Trente</w:t>
      </w:r>
      <w:r w:rsidR="0038567B" w:rsidRPr="0038567B">
        <w:rPr>
          <w:lang w:val="fr-FR"/>
        </w:rPr>
        <w:noBreakHyphen/>
      </w:r>
      <w:r w:rsidRPr="0038567B">
        <w:rPr>
          <w:lang w:val="fr-FR"/>
        </w:rPr>
        <w:t>troisième</w:t>
      </w:r>
      <w:r w:rsidR="00B53032" w:rsidRPr="0038567B">
        <w:rPr>
          <w:lang w:val="fr-FR"/>
        </w:rPr>
        <w:t> </w:t>
      </w:r>
      <w:r w:rsidRPr="0038567B">
        <w:rPr>
          <w:lang w:val="fr-FR"/>
        </w:rPr>
        <w:t>session extraordinaire</w:t>
      </w:r>
      <w:r w:rsidRPr="0038567B">
        <w:rPr>
          <w:lang w:val="fr-FR"/>
        </w:rPr>
        <w:br/>
        <w:t>Genève, 1</w:t>
      </w:r>
      <w:r w:rsidR="00432A91" w:rsidRPr="0038567B">
        <w:rPr>
          <w:lang w:val="fr-FR"/>
        </w:rPr>
        <w:t>7 mars 20</w:t>
      </w:r>
      <w:r w:rsidRPr="0038567B">
        <w:rPr>
          <w:lang w:val="fr-FR"/>
        </w:rPr>
        <w:t>16</w:t>
      </w:r>
    </w:p>
    <w:p w:rsidR="008E5B61" w:rsidRPr="0038567B" w:rsidRDefault="008E5B61" w:rsidP="006655D3">
      <w:pPr>
        <w:pStyle w:val="Titleofdoc0"/>
        <w:rPr>
          <w:lang w:val="fr-FR"/>
        </w:rPr>
      </w:pPr>
      <w:r w:rsidRPr="0038567B">
        <w:rPr>
          <w:lang w:val="fr-FR"/>
        </w:rPr>
        <w:t>compte rendu des décisions</w:t>
      </w:r>
    </w:p>
    <w:p w:rsidR="008E5B61" w:rsidRPr="0038567B" w:rsidRDefault="008E5B61" w:rsidP="006655D3">
      <w:pPr>
        <w:pStyle w:val="preparedby1"/>
        <w:rPr>
          <w:lang w:val="fr-FR"/>
        </w:rPr>
      </w:pPr>
      <w:bookmarkStart w:id="3" w:name="Prepared"/>
      <w:bookmarkEnd w:id="3"/>
      <w:r w:rsidRPr="0038567B">
        <w:rPr>
          <w:lang w:val="fr-FR"/>
        </w:rPr>
        <w:t>adopté par le Conseil</w:t>
      </w:r>
    </w:p>
    <w:p w:rsidR="008E5B61" w:rsidRPr="0038567B" w:rsidRDefault="008E5B61" w:rsidP="00A256D7">
      <w:pPr>
        <w:keepNext/>
        <w:rPr>
          <w:u w:val="single"/>
          <w:lang w:val="fr-FR" w:eastAsia="fr-FR"/>
        </w:rPr>
      </w:pPr>
      <w:r w:rsidRPr="0038567B">
        <w:rPr>
          <w:u w:val="single"/>
          <w:lang w:val="fr-FR" w:eastAsia="fr-FR"/>
        </w:rPr>
        <w:t>Ouverture de la session</w:t>
      </w:r>
    </w:p>
    <w:p w:rsidR="008E5B61" w:rsidRPr="0038567B" w:rsidRDefault="008E5B61" w:rsidP="00A256D7">
      <w:pPr>
        <w:keepNext/>
        <w:rPr>
          <w:lang w:val="fr-FR" w:eastAsia="fr-FR"/>
        </w:rPr>
      </w:pPr>
    </w:p>
    <w:p w:rsidR="008E5B61" w:rsidRPr="0038567B" w:rsidRDefault="00A256D7" w:rsidP="00A256D7">
      <w:pPr>
        <w:rPr>
          <w:lang w:val="fr-FR" w:eastAsia="fr-FR"/>
        </w:rPr>
      </w:pPr>
      <w:r w:rsidRPr="0038567B">
        <w:rPr>
          <w:lang w:val="fr-FR"/>
        </w:rPr>
        <w:fldChar w:fldCharType="begin"/>
      </w:r>
      <w:r w:rsidRPr="0038567B">
        <w:rPr>
          <w:lang w:val="fr-FR"/>
        </w:rPr>
        <w:instrText xml:space="preserve"> AUTONUM  </w:instrText>
      </w:r>
      <w:r w:rsidRPr="0038567B">
        <w:rPr>
          <w:lang w:val="fr-FR"/>
        </w:rPr>
        <w:fldChar w:fldCharType="end"/>
      </w:r>
      <w:r w:rsidRPr="0038567B">
        <w:rPr>
          <w:lang w:val="fr-FR"/>
        </w:rPr>
        <w:tab/>
      </w:r>
      <w:r w:rsidR="008E5B61" w:rsidRPr="0038567B">
        <w:rPr>
          <w:lang w:val="fr-FR" w:eastAsia="fr-FR"/>
        </w:rPr>
        <w:t>Le Conseil de l</w:t>
      </w:r>
      <w:r w:rsidR="00432A91" w:rsidRPr="0038567B">
        <w:rPr>
          <w:lang w:val="fr-FR" w:eastAsia="fr-FR"/>
        </w:rPr>
        <w:t>’</w:t>
      </w:r>
      <w:r w:rsidR="008E5B61" w:rsidRPr="0038567B">
        <w:rPr>
          <w:lang w:val="fr-FR" w:eastAsia="fr-FR"/>
        </w:rPr>
        <w:t>Union internationale pour la protection des obtentions végétales (UPOV) a tenu sa trente</w:t>
      </w:r>
      <w:r w:rsidR="0038567B" w:rsidRPr="0038567B">
        <w:rPr>
          <w:lang w:val="fr-FR" w:eastAsia="fr-FR"/>
        </w:rPr>
        <w:noBreakHyphen/>
      </w:r>
      <w:r w:rsidR="008E5B61" w:rsidRPr="0038567B">
        <w:rPr>
          <w:lang w:val="fr-FR" w:eastAsia="fr-FR"/>
        </w:rPr>
        <w:t>troisième session extraordinaire à Genève le 17 mars 201</w:t>
      </w:r>
      <w:r w:rsidR="00F3233E">
        <w:rPr>
          <w:lang w:val="fr-FR" w:eastAsia="fr-FR"/>
        </w:rPr>
        <w:t>6</w:t>
      </w:r>
      <w:r w:rsidR="008E5B61" w:rsidRPr="0038567B">
        <w:rPr>
          <w:lang w:val="fr-FR" w:eastAsia="fr-FR"/>
        </w:rPr>
        <w:t>, sous la présidence de</w:t>
      </w:r>
      <w:r w:rsidRPr="0038567B">
        <w:rPr>
          <w:lang w:val="fr-FR" w:eastAsia="fr-FR"/>
        </w:rPr>
        <w:t xml:space="preserve"> M. Luis Salaices (</w:t>
      </w:r>
      <w:r w:rsidR="008E5B61" w:rsidRPr="0038567B">
        <w:rPr>
          <w:lang w:val="fr-FR" w:eastAsia="fr-FR"/>
        </w:rPr>
        <w:t>Espagne), p</w:t>
      </w:r>
      <w:r w:rsidRPr="0038567B">
        <w:rPr>
          <w:lang w:val="fr-FR" w:eastAsia="fr-FR"/>
        </w:rPr>
        <w:t>r</w:t>
      </w:r>
      <w:r w:rsidR="008E5B61" w:rsidRPr="0038567B">
        <w:rPr>
          <w:lang w:val="fr-FR" w:eastAsia="fr-FR"/>
        </w:rPr>
        <w:t>é</w:t>
      </w:r>
      <w:r w:rsidRPr="0038567B">
        <w:rPr>
          <w:lang w:val="fr-FR" w:eastAsia="fr-FR"/>
        </w:rPr>
        <w:t xml:space="preserve">sident </w:t>
      </w:r>
      <w:r w:rsidR="008E5B61" w:rsidRPr="0038567B">
        <w:rPr>
          <w:lang w:val="fr-FR" w:eastAsia="fr-FR"/>
        </w:rPr>
        <w:t>du Conseil</w:t>
      </w:r>
      <w:r w:rsidRPr="0038567B">
        <w:rPr>
          <w:lang w:val="fr-FR" w:eastAsia="fr-FR"/>
        </w:rPr>
        <w:t>.</w:t>
      </w:r>
    </w:p>
    <w:p w:rsidR="008E5B61" w:rsidRPr="0038567B" w:rsidRDefault="008E5B61" w:rsidP="00A256D7">
      <w:pPr>
        <w:rPr>
          <w:lang w:val="fr-FR" w:eastAsia="fr-FR"/>
        </w:rPr>
      </w:pPr>
    </w:p>
    <w:p w:rsidR="00432A91" w:rsidRPr="0038567B" w:rsidRDefault="00A256D7" w:rsidP="00A256D7">
      <w:pPr>
        <w:rPr>
          <w:lang w:val="fr-FR" w:eastAsia="fr-FR"/>
        </w:rPr>
      </w:pPr>
      <w:r w:rsidRPr="0038567B">
        <w:rPr>
          <w:lang w:val="fr-FR"/>
        </w:rPr>
        <w:fldChar w:fldCharType="begin"/>
      </w:r>
      <w:r w:rsidRPr="0038567B">
        <w:rPr>
          <w:lang w:val="fr-FR"/>
        </w:rPr>
        <w:instrText xml:space="preserve"> AUTONUM  </w:instrText>
      </w:r>
      <w:r w:rsidRPr="0038567B">
        <w:rPr>
          <w:lang w:val="fr-FR"/>
        </w:rPr>
        <w:fldChar w:fldCharType="end"/>
      </w:r>
      <w:r w:rsidRPr="0038567B">
        <w:rPr>
          <w:lang w:val="fr-FR"/>
        </w:rPr>
        <w:tab/>
      </w:r>
      <w:r w:rsidR="008E5B61" w:rsidRPr="0038567B">
        <w:rPr>
          <w:lang w:val="fr-FR"/>
        </w:rPr>
        <w:t>La liste des participants fait l</w:t>
      </w:r>
      <w:r w:rsidR="00432A91" w:rsidRPr="0038567B">
        <w:rPr>
          <w:lang w:val="fr-FR"/>
        </w:rPr>
        <w:t>’</w:t>
      </w:r>
      <w:r w:rsidR="008E5B61" w:rsidRPr="0038567B">
        <w:rPr>
          <w:lang w:val="fr-FR"/>
        </w:rPr>
        <w:t>objet de l</w:t>
      </w:r>
      <w:r w:rsidR="00432A91" w:rsidRPr="0038567B">
        <w:rPr>
          <w:lang w:val="fr-FR"/>
        </w:rPr>
        <w:t>’</w:t>
      </w:r>
      <w:r w:rsidR="008E5B61" w:rsidRPr="0038567B">
        <w:rPr>
          <w:lang w:val="fr-FR"/>
        </w:rPr>
        <w:t>annexe</w:t>
      </w:r>
      <w:r w:rsidR="00B53032" w:rsidRPr="0038567B">
        <w:rPr>
          <w:lang w:val="fr-FR"/>
        </w:rPr>
        <w:t> </w:t>
      </w:r>
      <w:r w:rsidR="008E5B61" w:rsidRPr="0038567B">
        <w:rPr>
          <w:lang w:val="fr-FR"/>
        </w:rPr>
        <w:t>I du présent document.</w:t>
      </w:r>
    </w:p>
    <w:p w:rsidR="008E5B61" w:rsidRPr="0038567B" w:rsidRDefault="008E5B61" w:rsidP="00A256D7">
      <w:pPr>
        <w:rPr>
          <w:lang w:val="fr-FR" w:eastAsia="fr-FR"/>
        </w:rPr>
      </w:pPr>
    </w:p>
    <w:p w:rsidR="008E5B61" w:rsidRPr="0038567B" w:rsidRDefault="00A256D7" w:rsidP="00A256D7">
      <w:pPr>
        <w:rPr>
          <w:lang w:val="fr-FR" w:eastAsia="fr-FR"/>
        </w:rPr>
      </w:pPr>
      <w:r w:rsidRPr="0038567B">
        <w:rPr>
          <w:lang w:val="fr-FR"/>
        </w:rPr>
        <w:fldChar w:fldCharType="begin"/>
      </w:r>
      <w:r w:rsidRPr="0038567B">
        <w:rPr>
          <w:lang w:val="fr-FR"/>
        </w:rPr>
        <w:instrText xml:space="preserve"> AUTONUM  </w:instrText>
      </w:r>
      <w:r w:rsidRPr="0038567B">
        <w:rPr>
          <w:lang w:val="fr-FR"/>
        </w:rPr>
        <w:fldChar w:fldCharType="end"/>
      </w:r>
      <w:r w:rsidRPr="0038567B">
        <w:rPr>
          <w:lang w:val="fr-FR"/>
        </w:rPr>
        <w:tab/>
      </w:r>
      <w:r w:rsidR="008E5B61" w:rsidRPr="0038567B">
        <w:rPr>
          <w:lang w:val="fr-FR" w:eastAsia="fr-FR"/>
        </w:rPr>
        <w:t>La session est ouverte par le président, qui souhaite la bienvenue aux participants.</w:t>
      </w:r>
    </w:p>
    <w:p w:rsidR="008E5B61" w:rsidRPr="0038567B" w:rsidRDefault="008E5B61" w:rsidP="00A256D7">
      <w:pPr>
        <w:rPr>
          <w:lang w:val="fr-FR" w:eastAsia="fr-FR"/>
        </w:rPr>
      </w:pPr>
    </w:p>
    <w:p w:rsidR="008E5B61" w:rsidRPr="0038567B" w:rsidRDefault="008E5B61" w:rsidP="00A256D7">
      <w:pPr>
        <w:jc w:val="left"/>
        <w:rPr>
          <w:lang w:val="fr-FR"/>
        </w:rPr>
      </w:pPr>
    </w:p>
    <w:p w:rsidR="008E5B61" w:rsidRPr="0038567B" w:rsidRDefault="008E5B61" w:rsidP="00A256D7">
      <w:pPr>
        <w:keepNext/>
        <w:rPr>
          <w:u w:val="single"/>
          <w:lang w:val="fr-FR" w:eastAsia="fr-FR"/>
        </w:rPr>
      </w:pPr>
      <w:r w:rsidRPr="0038567B">
        <w:rPr>
          <w:u w:val="single"/>
          <w:lang w:val="fr-FR" w:eastAsia="fr-FR"/>
        </w:rPr>
        <w:t>Adoption de l</w:t>
      </w:r>
      <w:r w:rsidR="00432A91" w:rsidRPr="0038567B">
        <w:rPr>
          <w:u w:val="single"/>
          <w:lang w:val="fr-FR" w:eastAsia="fr-FR"/>
        </w:rPr>
        <w:t>’</w:t>
      </w:r>
      <w:r w:rsidRPr="0038567B">
        <w:rPr>
          <w:u w:val="single"/>
          <w:lang w:val="fr-FR" w:eastAsia="fr-FR"/>
        </w:rPr>
        <w:t>ordre du jour</w:t>
      </w:r>
    </w:p>
    <w:p w:rsidR="008E5B61" w:rsidRPr="0038567B" w:rsidRDefault="008E5B61" w:rsidP="00A256D7">
      <w:pPr>
        <w:keepNext/>
        <w:rPr>
          <w:lang w:val="fr-FR"/>
        </w:rPr>
      </w:pPr>
    </w:p>
    <w:p w:rsidR="008E5B61" w:rsidRPr="0038567B" w:rsidRDefault="00A256D7" w:rsidP="00A256D7">
      <w:pPr>
        <w:rPr>
          <w:lang w:val="fr-FR" w:eastAsia="fr-FR"/>
        </w:rPr>
      </w:pPr>
      <w:r w:rsidRPr="0038567B">
        <w:rPr>
          <w:lang w:val="fr-FR"/>
        </w:rPr>
        <w:fldChar w:fldCharType="begin"/>
      </w:r>
      <w:r w:rsidRPr="0038567B">
        <w:rPr>
          <w:lang w:val="fr-FR"/>
        </w:rPr>
        <w:instrText xml:space="preserve"> AUTONUM  </w:instrText>
      </w:r>
      <w:r w:rsidRPr="0038567B">
        <w:rPr>
          <w:lang w:val="fr-FR"/>
        </w:rPr>
        <w:fldChar w:fldCharType="end"/>
      </w:r>
      <w:r w:rsidRPr="0038567B">
        <w:rPr>
          <w:lang w:val="fr-FR"/>
        </w:rPr>
        <w:tab/>
      </w:r>
      <w:r w:rsidR="008E5B61" w:rsidRPr="0038567B">
        <w:rPr>
          <w:lang w:val="fr-FR" w:eastAsia="fr-FR"/>
        </w:rPr>
        <w:t>Le Conseil adopte le projet d</w:t>
      </w:r>
      <w:r w:rsidR="00432A91" w:rsidRPr="0038567B">
        <w:rPr>
          <w:lang w:val="fr-FR" w:eastAsia="fr-FR"/>
        </w:rPr>
        <w:t>’</w:t>
      </w:r>
      <w:r w:rsidR="008E5B61" w:rsidRPr="0038567B">
        <w:rPr>
          <w:lang w:val="fr-FR" w:eastAsia="fr-FR"/>
        </w:rPr>
        <w:t>ordre du jour révisé proposé dans le document </w:t>
      </w:r>
      <w:r w:rsidRPr="0038567B">
        <w:rPr>
          <w:lang w:val="fr-FR" w:eastAsia="fr-FR"/>
        </w:rPr>
        <w:t>C(Extr.)/33/1</w:t>
      </w:r>
      <w:r w:rsidR="00B53032" w:rsidRPr="0038567B">
        <w:rPr>
          <w:lang w:val="fr-FR" w:eastAsia="fr-FR"/>
        </w:rPr>
        <w:t> </w:t>
      </w:r>
      <w:r w:rsidRPr="0038567B">
        <w:rPr>
          <w:lang w:val="fr-FR" w:eastAsia="fr-FR"/>
        </w:rPr>
        <w:t>Rev</w:t>
      </w:r>
      <w:r w:rsidR="002A336A" w:rsidRPr="0038567B">
        <w:rPr>
          <w:lang w:val="fr-FR" w:eastAsia="fr-FR"/>
        </w:rPr>
        <w:t>.</w:t>
      </w:r>
      <w:r w:rsidRPr="0038567B">
        <w:rPr>
          <w:lang w:val="fr-FR" w:eastAsia="fr-FR"/>
        </w:rPr>
        <w:t>2.</w:t>
      </w:r>
    </w:p>
    <w:p w:rsidR="008E5B61" w:rsidRPr="0038567B" w:rsidRDefault="008E5B61" w:rsidP="00A256D7">
      <w:pPr>
        <w:rPr>
          <w:lang w:val="fr-FR" w:eastAsia="fr-FR"/>
        </w:rPr>
      </w:pPr>
    </w:p>
    <w:p w:rsidR="008E5B61" w:rsidRPr="0038567B" w:rsidRDefault="008E5B61" w:rsidP="00A256D7">
      <w:pPr>
        <w:rPr>
          <w:lang w:val="fr-FR"/>
        </w:rPr>
      </w:pPr>
    </w:p>
    <w:p w:rsidR="008E5B61" w:rsidRPr="0038567B" w:rsidRDefault="008E5B61" w:rsidP="00A256D7">
      <w:pPr>
        <w:pStyle w:val="Heading2"/>
        <w:rPr>
          <w:lang w:val="fr-FR"/>
        </w:rPr>
      </w:pPr>
      <w:r w:rsidRPr="0038567B">
        <w:rPr>
          <w:lang w:val="fr-FR"/>
        </w:rPr>
        <w:t>Adoption de documents</w:t>
      </w:r>
    </w:p>
    <w:p w:rsidR="008E5B61" w:rsidRPr="0038567B" w:rsidRDefault="008E5B61" w:rsidP="00C82EF8">
      <w:pPr>
        <w:keepNext/>
        <w:ind w:left="567" w:hanging="567"/>
        <w:rPr>
          <w:lang w:val="fr-FR"/>
        </w:rPr>
      </w:pPr>
    </w:p>
    <w:p w:rsidR="00432A91" w:rsidRPr="0038567B" w:rsidRDefault="00465204" w:rsidP="008E5B61">
      <w:pPr>
        <w:tabs>
          <w:tab w:val="left" w:pos="1985"/>
        </w:tabs>
        <w:ind w:left="1985" w:hanging="1985"/>
        <w:rPr>
          <w:i/>
          <w:lang w:val="fr-FR"/>
        </w:rPr>
      </w:pPr>
      <w:r w:rsidRPr="0038567B">
        <w:rPr>
          <w:i/>
          <w:lang w:val="fr-FR"/>
        </w:rPr>
        <w:t>UPOV/EXN/PPM/1</w:t>
      </w:r>
      <w:r w:rsidRPr="0038567B">
        <w:rPr>
          <w:i/>
          <w:lang w:val="fr-FR"/>
        </w:rPr>
        <w:tab/>
      </w:r>
      <w:r w:rsidR="008E5B61" w:rsidRPr="0038567B">
        <w:rPr>
          <w:i/>
          <w:lang w:val="fr-FR"/>
        </w:rPr>
        <w:t xml:space="preserve">Notes explicatives sur le matériel de reproduction ou de multiplication selon la </w:t>
      </w:r>
      <w:r w:rsidR="00432A91" w:rsidRPr="0038567B">
        <w:rPr>
          <w:i/>
          <w:lang w:val="fr-FR"/>
        </w:rPr>
        <w:t>Convention UPOV</w:t>
      </w:r>
    </w:p>
    <w:p w:rsidR="008E5B61" w:rsidRPr="0038567B" w:rsidRDefault="008E5B61" w:rsidP="00C82EF8">
      <w:pPr>
        <w:keepNext/>
        <w:ind w:left="567" w:hanging="567"/>
        <w:rPr>
          <w:lang w:val="fr-FR"/>
        </w:rPr>
      </w:pPr>
    </w:p>
    <w:p w:rsidR="008E5B61" w:rsidRPr="007216B0" w:rsidRDefault="00C82EF8" w:rsidP="00465204">
      <w:pPr>
        <w:autoSpaceDE w:val="0"/>
        <w:autoSpaceDN w:val="0"/>
        <w:adjustRightInd w:val="0"/>
        <w:rPr>
          <w:spacing w:val="-2"/>
          <w:lang w:val="fr-FR"/>
        </w:rPr>
      </w:pPr>
      <w:r w:rsidRPr="007216B0">
        <w:rPr>
          <w:spacing w:val="-2"/>
          <w:szCs w:val="24"/>
          <w:lang w:val="fr-FR"/>
        </w:rPr>
        <w:fldChar w:fldCharType="begin"/>
      </w:r>
      <w:r w:rsidRPr="007216B0">
        <w:rPr>
          <w:spacing w:val="-2"/>
          <w:szCs w:val="24"/>
          <w:lang w:val="fr-FR"/>
        </w:rPr>
        <w:instrText xml:space="preserve"> AUTONUM  </w:instrText>
      </w:r>
      <w:r w:rsidRPr="007216B0">
        <w:rPr>
          <w:spacing w:val="-2"/>
          <w:szCs w:val="24"/>
          <w:lang w:val="fr-FR"/>
        </w:rPr>
        <w:fldChar w:fldCharType="end"/>
      </w:r>
      <w:r w:rsidRPr="007216B0">
        <w:rPr>
          <w:spacing w:val="-2"/>
          <w:szCs w:val="24"/>
          <w:lang w:val="fr-FR"/>
        </w:rPr>
        <w:tab/>
      </w:r>
      <w:r w:rsidR="008E5B61" w:rsidRPr="007216B0">
        <w:rPr>
          <w:spacing w:val="-2"/>
          <w:szCs w:val="24"/>
          <w:lang w:val="fr-FR"/>
        </w:rPr>
        <w:t>Le Conseil note que le Comité consultatif a examiné les documents</w:t>
      </w:r>
      <w:r w:rsidRPr="007216B0">
        <w:rPr>
          <w:spacing w:val="-2"/>
          <w:lang w:val="fr-FR"/>
        </w:rPr>
        <w:t xml:space="preserve"> C(Extr.)/33/2, UPOV/EXN/PPM/1 Draft 6 </w:t>
      </w:r>
      <w:r w:rsidR="008E5B61" w:rsidRPr="007216B0">
        <w:rPr>
          <w:spacing w:val="-2"/>
          <w:lang w:val="fr-FR"/>
        </w:rPr>
        <w:t>et</w:t>
      </w:r>
      <w:r w:rsidRPr="007216B0">
        <w:rPr>
          <w:spacing w:val="-2"/>
          <w:lang w:val="fr-FR"/>
        </w:rPr>
        <w:t xml:space="preserve"> UPOV/INF</w:t>
      </w:r>
      <w:r w:rsidR="0038567B" w:rsidRPr="007216B0">
        <w:rPr>
          <w:spacing w:val="-2"/>
          <w:lang w:val="fr-FR"/>
        </w:rPr>
        <w:noBreakHyphen/>
      </w:r>
      <w:r w:rsidRPr="007216B0">
        <w:rPr>
          <w:spacing w:val="-2"/>
          <w:lang w:val="fr-FR"/>
        </w:rPr>
        <w:t>EXN/9 Draft 1</w:t>
      </w:r>
      <w:r w:rsidR="00465204" w:rsidRPr="007216B0">
        <w:rPr>
          <w:spacing w:val="-2"/>
          <w:lang w:val="fr-FR"/>
        </w:rPr>
        <w:t xml:space="preserve"> </w:t>
      </w:r>
      <w:r w:rsidR="008E5B61" w:rsidRPr="007216B0">
        <w:rPr>
          <w:spacing w:val="-2"/>
          <w:lang w:val="fr-FR"/>
        </w:rPr>
        <w:t>et qu</w:t>
      </w:r>
      <w:r w:rsidR="00432A91" w:rsidRPr="007216B0">
        <w:rPr>
          <w:spacing w:val="-2"/>
          <w:lang w:val="fr-FR"/>
        </w:rPr>
        <w:t>’</w:t>
      </w:r>
      <w:r w:rsidR="008E5B61" w:rsidRPr="007216B0">
        <w:rPr>
          <w:spacing w:val="-2"/>
          <w:lang w:val="fr-FR"/>
        </w:rPr>
        <w:t>il a été suggéré de modifier le texte comme suit :</w:t>
      </w:r>
    </w:p>
    <w:p w:rsidR="00465204" w:rsidRPr="007216B0" w:rsidRDefault="00465204" w:rsidP="00465204">
      <w:pPr>
        <w:autoSpaceDE w:val="0"/>
        <w:autoSpaceDN w:val="0"/>
        <w:adjustRightInd w:val="0"/>
        <w:rPr>
          <w:sz w:val="18"/>
          <w:lang w:val="fr-FR"/>
        </w:rPr>
      </w:pPr>
    </w:p>
    <w:tbl>
      <w:tblPr>
        <w:tblStyle w:val="TableGrid"/>
        <w:tblW w:w="0" w:type="auto"/>
        <w:tblInd w:w="567" w:type="dxa"/>
        <w:tblCellMar>
          <w:top w:w="57" w:type="dxa"/>
          <w:left w:w="85" w:type="dxa"/>
          <w:bottom w:w="28" w:type="dxa"/>
          <w:right w:w="85" w:type="dxa"/>
        </w:tblCellMar>
        <w:tblLook w:val="04A0" w:firstRow="1" w:lastRow="0" w:firstColumn="1" w:lastColumn="0" w:noHBand="0" w:noVBand="1"/>
      </w:tblPr>
      <w:tblGrid>
        <w:gridCol w:w="9242"/>
      </w:tblGrid>
      <w:tr w:rsidR="00465204" w:rsidRPr="0038567B" w:rsidTr="00E42453">
        <w:trPr>
          <w:cantSplit/>
        </w:trPr>
        <w:tc>
          <w:tcPr>
            <w:tcW w:w="9288" w:type="dxa"/>
          </w:tcPr>
          <w:p w:rsidR="008E5B61" w:rsidRPr="0038567B" w:rsidRDefault="00465204" w:rsidP="00E42453">
            <w:pPr>
              <w:jc w:val="center"/>
              <w:rPr>
                <w:sz w:val="18"/>
                <w:lang w:val="fr-FR"/>
              </w:rPr>
            </w:pPr>
            <w:bookmarkStart w:id="4" w:name="_Toc443307096"/>
            <w:r w:rsidRPr="0038567B">
              <w:rPr>
                <w:sz w:val="18"/>
                <w:lang w:val="fr-FR"/>
              </w:rPr>
              <w:t>“FACT</w:t>
            </w:r>
            <w:r w:rsidR="008E5B61" w:rsidRPr="0038567B">
              <w:rPr>
                <w:sz w:val="18"/>
                <w:lang w:val="fr-FR"/>
              </w:rPr>
              <w:t>EURS QUI</w:t>
            </w:r>
            <w:r w:rsidRPr="0038567B">
              <w:rPr>
                <w:sz w:val="18"/>
                <w:lang w:val="fr-FR"/>
              </w:rPr>
              <w:t xml:space="preserve"> </w:t>
            </w:r>
            <w:r w:rsidR="008E5B61" w:rsidRPr="0038567B">
              <w:rPr>
                <w:strike/>
                <w:sz w:val="18"/>
                <w:highlight w:val="lightGray"/>
                <w:lang w:val="fr-FR"/>
              </w:rPr>
              <w:t>POURRAIENT ÊTRE</w:t>
            </w:r>
            <w:r w:rsidRPr="0038567B">
              <w:rPr>
                <w:sz w:val="18"/>
                <w:highlight w:val="lightGray"/>
                <w:lang w:val="fr-FR"/>
              </w:rPr>
              <w:t xml:space="preserve"> </w:t>
            </w:r>
            <w:r w:rsidR="008E5B61" w:rsidRPr="0038567B">
              <w:rPr>
                <w:sz w:val="18"/>
                <w:highlight w:val="lightGray"/>
                <w:u w:val="single"/>
                <w:lang w:val="fr-FR"/>
              </w:rPr>
              <w:t>ONT ÉTÉ</w:t>
            </w:r>
            <w:r w:rsidRPr="0038567B">
              <w:rPr>
                <w:sz w:val="18"/>
                <w:lang w:val="fr-FR"/>
              </w:rPr>
              <w:t xml:space="preserve"> </w:t>
            </w:r>
            <w:r w:rsidR="008E5B61" w:rsidRPr="0038567B">
              <w:rPr>
                <w:sz w:val="18"/>
                <w:lang w:val="fr-FR"/>
              </w:rPr>
              <w:t>PRIS EN COMPTE S</w:t>
            </w:r>
            <w:r w:rsidR="00432A91" w:rsidRPr="0038567B">
              <w:rPr>
                <w:sz w:val="18"/>
                <w:lang w:val="fr-FR"/>
              </w:rPr>
              <w:t>’</w:t>
            </w:r>
            <w:r w:rsidR="008E5B61" w:rsidRPr="0038567B">
              <w:rPr>
                <w:sz w:val="18"/>
                <w:lang w:val="fr-FR"/>
              </w:rPr>
              <w:t>AGISSANT DU MATÉRIEL DE REPRODUCTION OU DE MULTIPLICATION</w:t>
            </w:r>
          </w:p>
          <w:p w:rsidR="008E5B61" w:rsidRPr="007216B0" w:rsidRDefault="008E5B61" w:rsidP="00E42453">
            <w:pPr>
              <w:rPr>
                <w:sz w:val="16"/>
                <w:szCs w:val="18"/>
                <w:lang w:val="fr-FR"/>
              </w:rPr>
            </w:pPr>
          </w:p>
          <w:bookmarkEnd w:id="4"/>
          <w:p w:rsidR="008E5B61" w:rsidRPr="0038567B" w:rsidRDefault="00465204" w:rsidP="00997E75">
            <w:pPr>
              <w:rPr>
                <w:sz w:val="18"/>
                <w:lang w:val="fr-FR"/>
              </w:rPr>
            </w:pPr>
            <w:r w:rsidRPr="0038567B">
              <w:rPr>
                <w:sz w:val="18"/>
                <w:lang w:val="fr-FR"/>
              </w:rPr>
              <w:t>“</w:t>
            </w:r>
            <w:r w:rsidR="005D006A" w:rsidRPr="0038567B">
              <w:rPr>
                <w:rFonts w:cs="Arial"/>
                <w:sz w:val="19"/>
                <w:szCs w:val="19"/>
                <w:lang w:val="fr-FR"/>
              </w:rPr>
              <w:t xml:space="preserve">La </w:t>
            </w:r>
            <w:r w:rsidR="00432A91" w:rsidRPr="0038567B">
              <w:rPr>
                <w:rFonts w:cs="Arial"/>
                <w:sz w:val="19"/>
                <w:szCs w:val="19"/>
                <w:lang w:val="fr-FR"/>
              </w:rPr>
              <w:t>Convention UPOV</w:t>
            </w:r>
            <w:r w:rsidR="008E5B61" w:rsidRPr="0038567B">
              <w:rPr>
                <w:rFonts w:cs="Arial"/>
                <w:sz w:val="19"/>
                <w:szCs w:val="19"/>
                <w:lang w:val="fr-FR"/>
              </w:rPr>
              <w:t xml:space="preserve"> ne donne pas de définition du</w:t>
            </w:r>
            <w:r w:rsidRPr="0038567B">
              <w:rPr>
                <w:sz w:val="18"/>
                <w:lang w:val="fr-FR"/>
              </w:rPr>
              <w:t xml:space="preserve"> </w:t>
            </w:r>
            <w:r w:rsidR="00432A91" w:rsidRPr="0038567B">
              <w:rPr>
                <w:sz w:val="18"/>
                <w:lang w:val="fr-FR"/>
              </w:rPr>
              <w:t>‘</w:t>
            </w:r>
            <w:r w:rsidR="008E5B61" w:rsidRPr="0038567B">
              <w:rPr>
                <w:rFonts w:cs="Arial"/>
                <w:sz w:val="19"/>
                <w:szCs w:val="19"/>
                <w:lang w:val="fr-FR"/>
              </w:rPr>
              <w:t>matériel de reproduction ou de multiplication</w:t>
            </w:r>
            <w:r w:rsidR="00432A91" w:rsidRPr="0038567B">
              <w:rPr>
                <w:sz w:val="18"/>
                <w:lang w:val="fr-FR"/>
              </w:rPr>
              <w:t>’</w:t>
            </w:r>
            <w:r w:rsidRPr="0038567B">
              <w:rPr>
                <w:sz w:val="18"/>
                <w:lang w:val="fr-FR"/>
              </w:rPr>
              <w:t xml:space="preserve">. </w:t>
            </w:r>
            <w:r w:rsidRPr="0038567B">
              <w:rPr>
                <w:rFonts w:cs="Arial"/>
                <w:sz w:val="18"/>
                <w:lang w:val="fr-FR"/>
              </w:rPr>
              <w:t xml:space="preserve"> </w:t>
            </w:r>
            <w:r w:rsidR="00997E75" w:rsidRPr="0038567B">
              <w:rPr>
                <w:rFonts w:cs="Arial"/>
                <w:sz w:val="18"/>
                <w:lang w:val="fr-FR"/>
              </w:rPr>
              <w:t>Le matériel de reproduction ou de multiplication couvre le matériel de reproduction ou de multiplication végétati</w:t>
            </w:r>
            <w:r w:rsidR="0038567B" w:rsidRPr="0038567B">
              <w:rPr>
                <w:rFonts w:cs="Arial"/>
                <w:sz w:val="18"/>
                <w:lang w:val="fr-FR"/>
              </w:rPr>
              <w:t>ve.  On</w:t>
            </w:r>
            <w:r w:rsidR="00997E75" w:rsidRPr="0038567B">
              <w:rPr>
                <w:rFonts w:cs="Arial"/>
                <w:sz w:val="18"/>
                <w:lang w:val="fr-FR"/>
              </w:rPr>
              <w:t xml:space="preserve"> trouvera ci</w:t>
            </w:r>
            <w:r w:rsidR="0038567B" w:rsidRPr="0038567B">
              <w:rPr>
                <w:rFonts w:cs="Arial"/>
                <w:sz w:val="18"/>
                <w:lang w:val="fr-FR"/>
              </w:rPr>
              <w:noBreakHyphen/>
            </w:r>
            <w:r w:rsidR="00997E75" w:rsidRPr="0038567B">
              <w:rPr>
                <w:rFonts w:cs="Arial"/>
                <w:sz w:val="18"/>
                <w:lang w:val="fr-FR"/>
              </w:rPr>
              <w:t>après des exemples non exhaustifs de facteurs qui ont été examinés par les membres de l</w:t>
            </w:r>
            <w:r w:rsidR="00432A91" w:rsidRPr="0038567B">
              <w:rPr>
                <w:rFonts w:cs="Arial"/>
                <w:sz w:val="18"/>
                <w:lang w:val="fr-FR"/>
              </w:rPr>
              <w:t>’</w:t>
            </w:r>
            <w:r w:rsidR="00997E75" w:rsidRPr="0038567B">
              <w:rPr>
                <w:rFonts w:cs="Arial"/>
                <w:sz w:val="18"/>
                <w:lang w:val="fr-FR"/>
              </w:rPr>
              <w:t>Union quant à la question de savoir si le matériel est du matériel de reproduction ou de multiplication :</w:t>
            </w:r>
          </w:p>
          <w:p w:rsidR="008E5B61" w:rsidRPr="007216B0" w:rsidRDefault="008E5B61" w:rsidP="007216B0">
            <w:pPr>
              <w:rPr>
                <w:sz w:val="16"/>
                <w:lang w:val="fr-FR"/>
              </w:rPr>
            </w:pPr>
          </w:p>
          <w:p w:rsidR="008E5B61" w:rsidRPr="0038567B" w:rsidRDefault="00465204" w:rsidP="00E42453">
            <w:pPr>
              <w:ind w:left="567"/>
              <w:rPr>
                <w:sz w:val="18"/>
                <w:lang w:val="fr-FR"/>
              </w:rPr>
            </w:pPr>
            <w:r w:rsidRPr="0038567B">
              <w:rPr>
                <w:sz w:val="18"/>
                <w:lang w:val="fr-FR"/>
              </w:rPr>
              <w:t>[…]</w:t>
            </w:r>
          </w:p>
          <w:p w:rsidR="008E5B61" w:rsidRPr="007216B0" w:rsidRDefault="008E5B61" w:rsidP="00E42453">
            <w:pPr>
              <w:ind w:left="567"/>
              <w:rPr>
                <w:sz w:val="16"/>
                <w:lang w:val="fr-FR"/>
              </w:rPr>
            </w:pPr>
          </w:p>
          <w:p w:rsidR="008E5B61" w:rsidRPr="0038567B" w:rsidRDefault="00465204" w:rsidP="00E42453">
            <w:pPr>
              <w:ind w:left="567"/>
              <w:rPr>
                <w:sz w:val="18"/>
                <w:lang w:val="fr-FR"/>
              </w:rPr>
            </w:pPr>
            <w:r w:rsidRPr="0038567B">
              <w:rPr>
                <w:sz w:val="18"/>
                <w:lang w:val="fr-FR"/>
              </w:rPr>
              <w:t>ii)</w:t>
            </w:r>
            <w:r w:rsidRPr="0038567B">
              <w:rPr>
                <w:sz w:val="18"/>
                <w:lang w:val="fr-FR"/>
              </w:rPr>
              <w:tab/>
            </w:r>
            <w:r w:rsidR="00997E75" w:rsidRPr="0038567B">
              <w:rPr>
                <w:rFonts w:cs="Arial"/>
                <w:sz w:val="19"/>
                <w:szCs w:val="19"/>
                <w:lang w:val="fr-FR"/>
              </w:rPr>
              <w:t xml:space="preserve">indiquer si le matériel a été </w:t>
            </w:r>
            <w:r w:rsidR="00997E75" w:rsidRPr="0038567B">
              <w:rPr>
                <w:sz w:val="18"/>
                <w:highlight w:val="lightGray"/>
                <w:u w:val="single"/>
                <w:lang w:val="fr-FR"/>
              </w:rPr>
              <w:t>ou pourrait être</w:t>
            </w:r>
            <w:r w:rsidR="00997E75" w:rsidRPr="0038567B">
              <w:rPr>
                <w:rFonts w:cs="Arial"/>
                <w:sz w:val="19"/>
                <w:szCs w:val="19"/>
                <w:lang w:val="fr-FR"/>
              </w:rPr>
              <w:t xml:space="preserve"> utilisé pour reproduire ou multiplier la variété</w:t>
            </w:r>
            <w:r w:rsidRPr="0038567B">
              <w:rPr>
                <w:sz w:val="18"/>
                <w:lang w:val="fr-FR"/>
              </w:rPr>
              <w:t>;</w:t>
            </w:r>
          </w:p>
          <w:p w:rsidR="008E5B61" w:rsidRPr="007216B0" w:rsidRDefault="008E5B61" w:rsidP="00E42453">
            <w:pPr>
              <w:ind w:left="567"/>
              <w:rPr>
                <w:sz w:val="16"/>
                <w:lang w:val="fr-FR"/>
              </w:rPr>
            </w:pPr>
          </w:p>
          <w:p w:rsidR="008E5B61" w:rsidRPr="0038567B" w:rsidRDefault="00465204" w:rsidP="00997E75">
            <w:pPr>
              <w:spacing w:after="120"/>
              <w:ind w:left="1134" w:hanging="567"/>
              <w:rPr>
                <w:sz w:val="18"/>
                <w:lang w:val="fr-FR"/>
              </w:rPr>
            </w:pPr>
            <w:r w:rsidRPr="0038567B">
              <w:rPr>
                <w:sz w:val="18"/>
                <w:lang w:val="fr-FR"/>
              </w:rPr>
              <w:t>iii)</w:t>
            </w:r>
            <w:r w:rsidRPr="0038567B">
              <w:rPr>
                <w:sz w:val="18"/>
                <w:lang w:val="fr-FR"/>
              </w:rPr>
              <w:tab/>
            </w:r>
            <w:r w:rsidR="00997E75" w:rsidRPr="0038567B">
              <w:rPr>
                <w:sz w:val="18"/>
                <w:lang w:val="fr-FR"/>
              </w:rPr>
              <w:t>indiquer si le matériel peut produire des plantes entières de la variété</w:t>
            </w:r>
            <w:r w:rsidRPr="0038567B">
              <w:rPr>
                <w:strike/>
                <w:sz w:val="18"/>
                <w:lang w:val="fr-FR"/>
              </w:rPr>
              <w:t xml:space="preserve"> </w:t>
            </w:r>
            <w:r w:rsidR="00997E75" w:rsidRPr="0038567B">
              <w:rPr>
                <w:strike/>
                <w:sz w:val="18"/>
                <w:highlight w:val="lightGray"/>
                <w:lang w:val="fr-FR"/>
              </w:rPr>
              <w:t>et est effectivement utilisé à des fins de reproduction ou de multiplication</w:t>
            </w:r>
            <w:r w:rsidRPr="0038567B">
              <w:rPr>
                <w:sz w:val="18"/>
                <w:lang w:val="fr-FR"/>
              </w:rPr>
              <w:t>;</w:t>
            </w:r>
          </w:p>
          <w:p w:rsidR="00465204" w:rsidRPr="0038567B" w:rsidRDefault="00465204" w:rsidP="007216B0">
            <w:pPr>
              <w:ind w:left="567"/>
              <w:rPr>
                <w:sz w:val="18"/>
                <w:lang w:val="fr-FR"/>
              </w:rPr>
            </w:pPr>
            <w:r w:rsidRPr="0038567B">
              <w:rPr>
                <w:sz w:val="18"/>
                <w:lang w:val="fr-FR"/>
              </w:rPr>
              <w:t>[…]</w:t>
            </w:r>
            <w:r w:rsidRPr="0038567B">
              <w:rPr>
                <w:lang w:val="fr-FR"/>
              </w:rPr>
              <w:t>”</w:t>
            </w:r>
          </w:p>
        </w:tc>
      </w:tr>
    </w:tbl>
    <w:p w:rsidR="003A0C72" w:rsidRDefault="003A0C72" w:rsidP="003C0914">
      <w:pPr>
        <w:autoSpaceDE w:val="0"/>
        <w:autoSpaceDN w:val="0"/>
        <w:adjustRightInd w:val="0"/>
        <w:rPr>
          <w:lang w:val="fr-FR"/>
        </w:rPr>
      </w:pPr>
    </w:p>
    <w:p w:rsidR="008E5B61" w:rsidRPr="0038567B" w:rsidRDefault="003C0914" w:rsidP="003C0914">
      <w:pPr>
        <w:autoSpaceDE w:val="0"/>
        <w:autoSpaceDN w:val="0"/>
        <w:adjustRightInd w:val="0"/>
        <w:rPr>
          <w:lang w:val="fr-FR"/>
        </w:rPr>
      </w:pPr>
      <w:r w:rsidRPr="0038567B">
        <w:rPr>
          <w:lang w:val="fr-FR"/>
        </w:rPr>
        <w:fldChar w:fldCharType="begin"/>
      </w:r>
      <w:r w:rsidRPr="0038567B">
        <w:rPr>
          <w:lang w:val="fr-FR"/>
        </w:rPr>
        <w:instrText xml:space="preserve"> AUTONUM  </w:instrText>
      </w:r>
      <w:r w:rsidRPr="0038567B">
        <w:rPr>
          <w:lang w:val="fr-FR"/>
        </w:rPr>
        <w:fldChar w:fldCharType="end"/>
      </w:r>
      <w:r w:rsidRPr="0038567B">
        <w:rPr>
          <w:i/>
          <w:lang w:val="fr-FR"/>
        </w:rPr>
        <w:tab/>
      </w:r>
      <w:r w:rsidR="00D124BC" w:rsidRPr="0038567B">
        <w:rPr>
          <w:lang w:val="fr-FR"/>
        </w:rPr>
        <w:t>Le Conseil convient qu</w:t>
      </w:r>
      <w:r w:rsidR="00432A91" w:rsidRPr="0038567B">
        <w:rPr>
          <w:lang w:val="fr-FR"/>
        </w:rPr>
        <w:t>’</w:t>
      </w:r>
      <w:r w:rsidR="00D124BC" w:rsidRPr="0038567B">
        <w:rPr>
          <w:lang w:val="fr-FR"/>
        </w:rPr>
        <w:t>il n</w:t>
      </w:r>
      <w:r w:rsidR="00432A91" w:rsidRPr="0038567B">
        <w:rPr>
          <w:lang w:val="fr-FR"/>
        </w:rPr>
        <w:t>’</w:t>
      </w:r>
      <w:r w:rsidR="00D124BC" w:rsidRPr="0038567B">
        <w:rPr>
          <w:lang w:val="fr-FR"/>
        </w:rPr>
        <w:t>est pas possible d</w:t>
      </w:r>
      <w:r w:rsidR="00432A91" w:rsidRPr="0038567B">
        <w:rPr>
          <w:lang w:val="fr-FR"/>
        </w:rPr>
        <w:t>’</w:t>
      </w:r>
      <w:r w:rsidR="00D124BC" w:rsidRPr="0038567B">
        <w:rPr>
          <w:lang w:val="fr-FR"/>
        </w:rPr>
        <w:t xml:space="preserve">adopter le </w:t>
      </w:r>
      <w:r w:rsidR="00432A91" w:rsidRPr="0038567B">
        <w:rPr>
          <w:lang w:val="fr-FR"/>
        </w:rPr>
        <w:t>document UP</w:t>
      </w:r>
      <w:r w:rsidRPr="0038567B">
        <w:rPr>
          <w:lang w:val="fr-FR"/>
        </w:rPr>
        <w:t>OV/EXN/PPM/1 “</w:t>
      </w:r>
      <w:r w:rsidR="00D124BC" w:rsidRPr="0038567B">
        <w:rPr>
          <w:lang w:val="fr-FR"/>
        </w:rPr>
        <w:t xml:space="preserve">Notes explicatives sur le matériel de reproduction ou de multiplication selon la </w:t>
      </w:r>
      <w:r w:rsidR="00432A91" w:rsidRPr="0038567B">
        <w:rPr>
          <w:lang w:val="fr-FR"/>
        </w:rPr>
        <w:t>Convention UPOV</w:t>
      </w:r>
      <w:r w:rsidRPr="0038567B">
        <w:rPr>
          <w:lang w:val="fr-FR"/>
        </w:rPr>
        <w:t xml:space="preserve">”, </w:t>
      </w:r>
      <w:r w:rsidR="00D124BC" w:rsidRPr="0038567B">
        <w:rPr>
          <w:lang w:val="fr-FR"/>
        </w:rPr>
        <w:t xml:space="preserve">sur la base du </w:t>
      </w:r>
      <w:r w:rsidR="00432A91" w:rsidRPr="0038567B">
        <w:rPr>
          <w:lang w:val="fr-FR"/>
        </w:rPr>
        <w:t>document UP</w:t>
      </w:r>
      <w:r w:rsidRPr="0038567B">
        <w:rPr>
          <w:lang w:val="fr-FR"/>
        </w:rPr>
        <w:t>OV/EXN/PPM/1 Draft</w:t>
      </w:r>
      <w:r w:rsidR="00BA1AC8">
        <w:rPr>
          <w:lang w:val="fr-FR"/>
        </w:rPr>
        <w:t> </w:t>
      </w:r>
      <w:r w:rsidRPr="0038567B">
        <w:rPr>
          <w:lang w:val="fr-FR"/>
        </w:rPr>
        <w:t xml:space="preserve">6, </w:t>
      </w:r>
      <w:r w:rsidR="00D124BC" w:rsidRPr="0038567B">
        <w:rPr>
          <w:lang w:val="fr-FR"/>
        </w:rPr>
        <w:t>et prie le Comité administratif et juridique (CAJ) d</w:t>
      </w:r>
      <w:r w:rsidR="00432A91" w:rsidRPr="0038567B">
        <w:rPr>
          <w:lang w:val="fr-FR"/>
        </w:rPr>
        <w:t>’</w:t>
      </w:r>
      <w:r w:rsidR="00D124BC" w:rsidRPr="0038567B">
        <w:rPr>
          <w:lang w:val="fr-FR"/>
        </w:rPr>
        <w:t xml:space="preserve">examiner le </w:t>
      </w:r>
      <w:r w:rsidR="00432A91" w:rsidRPr="0038567B">
        <w:rPr>
          <w:lang w:val="fr-FR"/>
        </w:rPr>
        <w:t>document UP</w:t>
      </w:r>
      <w:r w:rsidRPr="0038567B">
        <w:rPr>
          <w:lang w:val="fr-FR"/>
        </w:rPr>
        <w:t>OV/EXN/PPM/1 Draft</w:t>
      </w:r>
      <w:r w:rsidR="00BA1AC8">
        <w:rPr>
          <w:lang w:val="fr-FR"/>
        </w:rPr>
        <w:t> </w:t>
      </w:r>
      <w:r w:rsidRPr="0038567B">
        <w:rPr>
          <w:lang w:val="fr-FR"/>
        </w:rPr>
        <w:t xml:space="preserve">6 </w:t>
      </w:r>
      <w:r w:rsidR="00D124BC" w:rsidRPr="0038567B">
        <w:rPr>
          <w:lang w:val="fr-FR"/>
        </w:rPr>
        <w:t>à sa soixante</w:t>
      </w:r>
      <w:r w:rsidR="0038567B" w:rsidRPr="0038567B">
        <w:rPr>
          <w:lang w:val="fr-FR"/>
        </w:rPr>
        <w:noBreakHyphen/>
      </w:r>
      <w:r w:rsidR="00D124BC" w:rsidRPr="0038567B">
        <w:rPr>
          <w:lang w:val="fr-FR"/>
        </w:rPr>
        <w:t>treizième session qui se tiendra en octobre 2016</w:t>
      </w:r>
      <w:r w:rsidRPr="0038567B">
        <w:rPr>
          <w:lang w:val="fr-FR"/>
        </w:rPr>
        <w:t xml:space="preserve">.  </w:t>
      </w:r>
      <w:r w:rsidR="00D124BC" w:rsidRPr="0038567B">
        <w:rPr>
          <w:lang w:val="fr-FR"/>
        </w:rPr>
        <w:t xml:space="preserve">Le Conseil convient que les observations </w:t>
      </w:r>
      <w:r w:rsidR="00EF649C" w:rsidRPr="0038567B">
        <w:rPr>
          <w:lang w:val="fr-FR"/>
        </w:rPr>
        <w:t>qui ont été formulées</w:t>
      </w:r>
      <w:r w:rsidR="00D124BC" w:rsidRPr="0038567B">
        <w:rPr>
          <w:lang w:val="fr-FR"/>
        </w:rPr>
        <w:t xml:space="preserve"> par le Comité consultatif à sa quatre</w:t>
      </w:r>
      <w:r w:rsidR="0038567B" w:rsidRPr="0038567B">
        <w:rPr>
          <w:lang w:val="fr-FR"/>
        </w:rPr>
        <w:noBreakHyphen/>
      </w:r>
      <w:r w:rsidR="00D124BC" w:rsidRPr="0038567B">
        <w:rPr>
          <w:lang w:val="fr-FR"/>
        </w:rPr>
        <w:t>vingt</w:t>
      </w:r>
      <w:r w:rsidR="0038567B" w:rsidRPr="0038567B">
        <w:rPr>
          <w:lang w:val="fr-FR"/>
        </w:rPr>
        <w:noBreakHyphen/>
      </w:r>
      <w:r w:rsidR="00D124BC" w:rsidRPr="0038567B">
        <w:rPr>
          <w:lang w:val="fr-FR"/>
        </w:rPr>
        <w:t>onzième session</w:t>
      </w:r>
      <w:r w:rsidR="00EF649C" w:rsidRPr="0038567B">
        <w:rPr>
          <w:lang w:val="fr-FR"/>
        </w:rPr>
        <w:t xml:space="preserve">, au sujet du </w:t>
      </w:r>
      <w:r w:rsidR="00432A91" w:rsidRPr="0038567B">
        <w:rPr>
          <w:lang w:val="fr-FR"/>
        </w:rPr>
        <w:t>document UP</w:t>
      </w:r>
      <w:r w:rsidR="00EF649C" w:rsidRPr="0038567B">
        <w:rPr>
          <w:lang w:val="fr-FR"/>
        </w:rPr>
        <w:t>OV/EXN/PPM/1 Draft</w:t>
      </w:r>
      <w:r w:rsidR="00BA1AC8">
        <w:rPr>
          <w:lang w:val="fr-FR"/>
        </w:rPr>
        <w:t> </w:t>
      </w:r>
      <w:r w:rsidR="00EF649C" w:rsidRPr="0038567B">
        <w:rPr>
          <w:lang w:val="fr-FR"/>
        </w:rPr>
        <w:t>6, ainsi que les observations qui seront formulées durant le</w:t>
      </w:r>
      <w:r w:rsidR="00D124BC" w:rsidRPr="0038567B">
        <w:rPr>
          <w:lang w:val="fr-FR"/>
        </w:rPr>
        <w:t xml:space="preserve"> </w:t>
      </w:r>
      <w:r w:rsidRPr="0038567B">
        <w:rPr>
          <w:lang w:val="fr-FR"/>
        </w:rPr>
        <w:t>“</w:t>
      </w:r>
      <w:r w:rsidR="00D124BC" w:rsidRPr="0038567B">
        <w:rPr>
          <w:lang w:val="fr-FR"/>
        </w:rPr>
        <w:t xml:space="preserve">Séminaire sur le matériel de reproduction ou de multiplication végétative et le produit de la récolte dans le contexte de la </w:t>
      </w:r>
      <w:r w:rsidR="00432A91" w:rsidRPr="0038567B">
        <w:rPr>
          <w:lang w:val="fr-FR"/>
        </w:rPr>
        <w:t>Convention UPOV</w:t>
      </w:r>
      <w:r w:rsidRPr="0038567B">
        <w:rPr>
          <w:lang w:val="fr-FR"/>
        </w:rPr>
        <w:t>”</w:t>
      </w:r>
      <w:r w:rsidR="00EF649C" w:rsidRPr="0038567B">
        <w:rPr>
          <w:lang w:val="fr-FR"/>
        </w:rPr>
        <w:t xml:space="preserve"> qui se tiendra à Genève le 24 octobre 2016, devraient être prises en considération par le CAJ dans le cadre de l</w:t>
      </w:r>
      <w:r w:rsidR="00432A91" w:rsidRPr="0038567B">
        <w:rPr>
          <w:lang w:val="fr-FR"/>
        </w:rPr>
        <w:t>’</w:t>
      </w:r>
      <w:r w:rsidR="00EF649C" w:rsidRPr="0038567B">
        <w:rPr>
          <w:lang w:val="fr-FR"/>
        </w:rPr>
        <w:t xml:space="preserve">examen du </w:t>
      </w:r>
      <w:r w:rsidR="00432A91" w:rsidRPr="0038567B">
        <w:rPr>
          <w:lang w:val="fr-FR"/>
        </w:rPr>
        <w:t>document UP</w:t>
      </w:r>
      <w:r w:rsidRPr="0038567B">
        <w:rPr>
          <w:lang w:val="fr-FR"/>
        </w:rPr>
        <w:t>OV/EXN/PPM/1 Draft</w:t>
      </w:r>
      <w:r w:rsidR="00BA1AC8">
        <w:rPr>
          <w:lang w:val="fr-FR"/>
        </w:rPr>
        <w:t> </w:t>
      </w:r>
      <w:r w:rsidRPr="0038567B">
        <w:rPr>
          <w:lang w:val="fr-FR"/>
        </w:rPr>
        <w:t>6.</w:t>
      </w:r>
    </w:p>
    <w:p w:rsidR="008E5B61" w:rsidRPr="0038567B" w:rsidRDefault="008E5B61" w:rsidP="00C82EF8">
      <w:pPr>
        <w:ind w:left="567" w:hanging="567"/>
        <w:rPr>
          <w:rFonts w:cs="Arial"/>
          <w:snapToGrid w:val="0"/>
          <w:lang w:val="fr-FR"/>
        </w:rPr>
      </w:pPr>
    </w:p>
    <w:p w:rsidR="008E5B61" w:rsidRPr="0038567B" w:rsidRDefault="008E5B61" w:rsidP="00A256D7">
      <w:pPr>
        <w:rPr>
          <w:lang w:val="fr-FR"/>
        </w:rPr>
      </w:pPr>
    </w:p>
    <w:p w:rsidR="00432A91" w:rsidRPr="0038567B" w:rsidRDefault="00A256D7" w:rsidP="00A256D7">
      <w:pPr>
        <w:pStyle w:val="Heading2"/>
        <w:rPr>
          <w:lang w:val="fr-FR"/>
        </w:rPr>
      </w:pPr>
      <w:r w:rsidRPr="0038567B">
        <w:rPr>
          <w:lang w:val="fr-FR"/>
        </w:rPr>
        <w:t>R</w:t>
      </w:r>
      <w:r w:rsidR="00EF649C" w:rsidRPr="0038567B">
        <w:rPr>
          <w:lang w:val="fr-FR"/>
        </w:rPr>
        <w:t>apport du président sur les travaux de la quatre</w:t>
      </w:r>
      <w:r w:rsidR="0038567B" w:rsidRPr="0038567B">
        <w:rPr>
          <w:lang w:val="fr-FR"/>
        </w:rPr>
        <w:noBreakHyphen/>
      </w:r>
      <w:r w:rsidR="00EF649C" w:rsidRPr="0038567B">
        <w:rPr>
          <w:lang w:val="fr-FR"/>
        </w:rPr>
        <w:t>vingt</w:t>
      </w:r>
      <w:r w:rsidR="0038567B" w:rsidRPr="0038567B">
        <w:rPr>
          <w:lang w:val="fr-FR"/>
        </w:rPr>
        <w:noBreakHyphen/>
      </w:r>
      <w:r w:rsidR="00EF649C" w:rsidRPr="0038567B">
        <w:rPr>
          <w:lang w:val="fr-FR"/>
        </w:rPr>
        <w:t>onzième session du Comité consultatif;  adoption, le cas échéant, des recommandations élaborées par ce comité</w:t>
      </w:r>
    </w:p>
    <w:p w:rsidR="008E5B61" w:rsidRPr="0038567B" w:rsidRDefault="008E5B61" w:rsidP="00C82EF8">
      <w:pPr>
        <w:keepNext/>
        <w:ind w:left="567" w:hanging="567"/>
        <w:rPr>
          <w:lang w:val="fr-FR"/>
        </w:rPr>
      </w:pPr>
    </w:p>
    <w:p w:rsidR="00432A91" w:rsidRPr="0038567B" w:rsidRDefault="00C82EF8" w:rsidP="00A256D7">
      <w:pPr>
        <w:ind w:left="567" w:hanging="567"/>
        <w:rPr>
          <w:lang w:val="fr-FR"/>
        </w:rPr>
      </w:pPr>
      <w:r w:rsidRPr="0038567B">
        <w:rPr>
          <w:lang w:val="fr-FR"/>
        </w:rPr>
        <w:fldChar w:fldCharType="begin"/>
      </w:r>
      <w:r w:rsidRPr="0038567B">
        <w:rPr>
          <w:lang w:val="fr-FR"/>
        </w:rPr>
        <w:instrText xml:space="preserve"> AUTONUM  </w:instrText>
      </w:r>
      <w:r w:rsidRPr="0038567B">
        <w:rPr>
          <w:lang w:val="fr-FR"/>
        </w:rPr>
        <w:fldChar w:fldCharType="end"/>
      </w:r>
      <w:r w:rsidRPr="0038567B">
        <w:rPr>
          <w:lang w:val="fr-FR"/>
        </w:rPr>
        <w:tab/>
      </w:r>
      <w:r w:rsidR="00EF649C" w:rsidRPr="0038567B">
        <w:rPr>
          <w:lang w:val="fr-FR"/>
        </w:rPr>
        <w:t>Le Conseil examine le</w:t>
      </w:r>
      <w:r w:rsidR="00465204" w:rsidRPr="0038567B">
        <w:rPr>
          <w:lang w:val="fr-FR"/>
        </w:rPr>
        <w:t xml:space="preserve"> document</w:t>
      </w:r>
      <w:r w:rsidR="00EF649C" w:rsidRPr="0038567B">
        <w:rPr>
          <w:lang w:val="fr-FR"/>
        </w:rPr>
        <w:t> </w:t>
      </w:r>
      <w:r w:rsidR="00465204" w:rsidRPr="0038567B">
        <w:rPr>
          <w:lang w:val="fr-FR"/>
        </w:rPr>
        <w:t>C(Extr.)/33/3</w:t>
      </w:r>
      <w:r w:rsidR="00EF649C" w:rsidRPr="0038567B">
        <w:rPr>
          <w:lang w:val="fr-FR"/>
        </w:rPr>
        <w:t>.</w:t>
      </w:r>
    </w:p>
    <w:p w:rsidR="008E5B61" w:rsidRPr="0038567B" w:rsidRDefault="008E5B61" w:rsidP="00A256D7">
      <w:pPr>
        <w:ind w:left="567" w:hanging="567"/>
        <w:rPr>
          <w:lang w:val="fr-FR"/>
        </w:rPr>
      </w:pPr>
    </w:p>
    <w:p w:rsidR="008E5B61" w:rsidRPr="0038567B" w:rsidRDefault="00465204" w:rsidP="00A256D7">
      <w:pPr>
        <w:ind w:left="567" w:hanging="567"/>
        <w:rPr>
          <w:snapToGrid w:val="0"/>
          <w:color w:val="000000" w:themeColor="text1"/>
          <w:lang w:val="fr-FR"/>
        </w:rPr>
      </w:pPr>
      <w:r w:rsidRPr="0038567B">
        <w:rPr>
          <w:lang w:val="fr-FR"/>
        </w:rPr>
        <w:fldChar w:fldCharType="begin"/>
      </w:r>
      <w:r w:rsidRPr="0038567B">
        <w:rPr>
          <w:lang w:val="fr-FR"/>
        </w:rPr>
        <w:instrText xml:space="preserve"> AUTONUM  </w:instrText>
      </w:r>
      <w:r w:rsidRPr="0038567B">
        <w:rPr>
          <w:lang w:val="fr-FR"/>
        </w:rPr>
        <w:fldChar w:fldCharType="end"/>
      </w:r>
      <w:r w:rsidRPr="0038567B">
        <w:rPr>
          <w:lang w:val="fr-FR"/>
        </w:rPr>
        <w:tab/>
      </w:r>
      <w:r w:rsidR="00EF649C" w:rsidRPr="0038567B">
        <w:rPr>
          <w:lang w:val="fr-FR"/>
        </w:rPr>
        <w:t>Compte tenu des recommandations du Comité consultatif, le Conseil</w:t>
      </w:r>
    </w:p>
    <w:p w:rsidR="008E5B61" w:rsidRPr="0038567B" w:rsidRDefault="008E5B61" w:rsidP="00A256D7">
      <w:pPr>
        <w:ind w:left="567" w:hanging="567"/>
        <w:rPr>
          <w:lang w:val="fr-FR"/>
        </w:rPr>
      </w:pPr>
    </w:p>
    <w:p w:rsidR="008E5B61" w:rsidRPr="0038567B" w:rsidRDefault="00465204" w:rsidP="00465204">
      <w:pPr>
        <w:rPr>
          <w:snapToGrid w:val="0"/>
          <w:lang w:val="fr-FR"/>
        </w:rPr>
      </w:pPr>
      <w:r w:rsidRPr="0038567B">
        <w:rPr>
          <w:lang w:val="fr-FR"/>
        </w:rPr>
        <w:tab/>
        <w:t>a)</w:t>
      </w:r>
      <w:r w:rsidRPr="0038567B">
        <w:rPr>
          <w:lang w:val="fr-FR"/>
        </w:rPr>
        <w:tab/>
      </w:r>
      <w:r w:rsidR="005D006A" w:rsidRPr="0038567B">
        <w:rPr>
          <w:lang w:val="fr-FR"/>
        </w:rPr>
        <w:t xml:space="preserve">décide, </w:t>
      </w:r>
      <w:r w:rsidR="00EF649C" w:rsidRPr="0038567B">
        <w:rPr>
          <w:snapToGrid w:val="0"/>
          <w:lang w:val="fr-FR"/>
        </w:rPr>
        <w:t>avec l</w:t>
      </w:r>
      <w:r w:rsidR="00432A91" w:rsidRPr="0038567B">
        <w:rPr>
          <w:snapToGrid w:val="0"/>
          <w:lang w:val="fr-FR"/>
        </w:rPr>
        <w:t>’</w:t>
      </w:r>
      <w:r w:rsidR="00EF649C" w:rsidRPr="0038567B">
        <w:rPr>
          <w:snapToGrid w:val="0"/>
          <w:lang w:val="fr-FR"/>
        </w:rPr>
        <w:t>accord du Directeur général de l</w:t>
      </w:r>
      <w:r w:rsidR="00432A91" w:rsidRPr="0038567B">
        <w:rPr>
          <w:snapToGrid w:val="0"/>
          <w:lang w:val="fr-FR"/>
        </w:rPr>
        <w:t>’</w:t>
      </w:r>
      <w:r w:rsidR="00EF649C" w:rsidRPr="0038567B">
        <w:rPr>
          <w:snapToGrid w:val="0"/>
          <w:lang w:val="fr-FR"/>
        </w:rPr>
        <w:t>O</w:t>
      </w:r>
      <w:r w:rsidR="00F11BD0" w:rsidRPr="0038567B">
        <w:rPr>
          <w:snapToGrid w:val="0"/>
          <w:lang w:val="fr-FR"/>
        </w:rPr>
        <w:t>rganisation Mondiale de la Propriété Intellectuelle</w:t>
      </w:r>
      <w:r w:rsidR="00EF649C" w:rsidRPr="0038567B">
        <w:rPr>
          <w:snapToGrid w:val="0"/>
          <w:lang w:val="fr-FR"/>
        </w:rPr>
        <w:t xml:space="preserve"> (voir l</w:t>
      </w:r>
      <w:r w:rsidR="00432A91" w:rsidRPr="0038567B">
        <w:rPr>
          <w:snapToGrid w:val="0"/>
          <w:lang w:val="fr-FR"/>
        </w:rPr>
        <w:t>’</w:t>
      </w:r>
      <w:r w:rsidR="00EF649C" w:rsidRPr="0038567B">
        <w:rPr>
          <w:snapToGrid w:val="0"/>
          <w:lang w:val="fr-FR"/>
        </w:rPr>
        <w:t>article 8.1) de l</w:t>
      </w:r>
      <w:r w:rsidR="00432A91" w:rsidRPr="0038567B">
        <w:rPr>
          <w:snapToGrid w:val="0"/>
          <w:lang w:val="fr-FR"/>
        </w:rPr>
        <w:t>’</w:t>
      </w:r>
      <w:r w:rsidR="00EF649C" w:rsidRPr="0038567B">
        <w:rPr>
          <w:snapToGrid w:val="0"/>
          <w:lang w:val="fr-FR"/>
        </w:rPr>
        <w:t xml:space="preserve">Accord OMPI/UPOV), </w:t>
      </w:r>
      <w:r w:rsidR="00F11BD0" w:rsidRPr="0038567B">
        <w:rPr>
          <w:snapToGrid w:val="0"/>
          <w:lang w:val="fr-FR"/>
        </w:rPr>
        <w:t xml:space="preserve">de faire </w:t>
      </w:r>
      <w:r w:rsidR="00EF649C" w:rsidRPr="0038567B">
        <w:rPr>
          <w:snapToGrid w:val="0"/>
          <w:lang w:val="fr-FR"/>
        </w:rPr>
        <w:t xml:space="preserve">une </w:t>
      </w:r>
      <w:r w:rsidR="00F11BD0" w:rsidRPr="0038567B">
        <w:rPr>
          <w:snapToGrid w:val="0"/>
          <w:lang w:val="fr-FR"/>
        </w:rPr>
        <w:t>exception</w:t>
      </w:r>
      <w:r w:rsidR="00EF649C" w:rsidRPr="0038567B">
        <w:rPr>
          <w:snapToGrid w:val="0"/>
          <w:lang w:val="fr-FR"/>
        </w:rPr>
        <w:t xml:space="preserve"> à l</w:t>
      </w:r>
      <w:r w:rsidR="00432A91" w:rsidRPr="0038567B">
        <w:rPr>
          <w:snapToGrid w:val="0"/>
          <w:lang w:val="fr-FR"/>
        </w:rPr>
        <w:t>’</w:t>
      </w:r>
      <w:r w:rsidR="00EF649C" w:rsidRPr="0038567B">
        <w:rPr>
          <w:snapToGrid w:val="0"/>
          <w:lang w:val="fr-FR"/>
        </w:rPr>
        <w:t>article 4.16.a) du Statut du personnel en faveur de Mme</w:t>
      </w:r>
      <w:r w:rsidR="00B53032" w:rsidRPr="0038567B">
        <w:rPr>
          <w:snapToGrid w:val="0"/>
          <w:lang w:val="fr-FR"/>
        </w:rPr>
        <w:t> </w:t>
      </w:r>
      <w:r w:rsidR="00EF649C" w:rsidRPr="0038567B">
        <w:rPr>
          <w:snapToGrid w:val="0"/>
          <w:lang w:val="fr-FR"/>
        </w:rPr>
        <w:t>Hend Madhour, en vue d</w:t>
      </w:r>
      <w:r w:rsidR="00432A91" w:rsidRPr="0038567B">
        <w:rPr>
          <w:snapToGrid w:val="0"/>
          <w:lang w:val="fr-FR"/>
        </w:rPr>
        <w:t>’</w:t>
      </w:r>
      <w:r w:rsidR="00EF649C" w:rsidRPr="0038567B">
        <w:rPr>
          <w:snapToGrid w:val="0"/>
          <w:lang w:val="fr-FR"/>
        </w:rPr>
        <w:t>autoriser une prolongation maximale de deux</w:t>
      </w:r>
      <w:r w:rsidR="00B53032" w:rsidRPr="0038567B">
        <w:rPr>
          <w:snapToGrid w:val="0"/>
          <w:lang w:val="fr-FR"/>
        </w:rPr>
        <w:t> </w:t>
      </w:r>
      <w:r w:rsidR="00EF649C" w:rsidRPr="0038567B">
        <w:rPr>
          <w:snapToGrid w:val="0"/>
          <w:lang w:val="fr-FR"/>
        </w:rPr>
        <w:t>ans de son engagement temporaire pour lui permettre de continuer d</w:t>
      </w:r>
      <w:r w:rsidR="00432A91" w:rsidRPr="0038567B">
        <w:rPr>
          <w:snapToGrid w:val="0"/>
          <w:lang w:val="fr-FR"/>
        </w:rPr>
        <w:t>’</w:t>
      </w:r>
      <w:r w:rsidR="00EF649C" w:rsidRPr="0038567B">
        <w:rPr>
          <w:snapToGrid w:val="0"/>
          <w:lang w:val="fr-FR"/>
        </w:rPr>
        <w:t>exercer ses fonctions en rapport avec le projet de formulaire de demande électronique;</w:t>
      </w:r>
    </w:p>
    <w:p w:rsidR="008E5B61" w:rsidRPr="0038567B" w:rsidRDefault="008E5B61" w:rsidP="00465204">
      <w:pPr>
        <w:rPr>
          <w:snapToGrid w:val="0"/>
          <w:lang w:val="fr-FR"/>
        </w:rPr>
      </w:pPr>
    </w:p>
    <w:p w:rsidR="008E5B61" w:rsidRPr="0038567B" w:rsidRDefault="00465204" w:rsidP="00465204">
      <w:pPr>
        <w:rPr>
          <w:lang w:val="fr-FR"/>
        </w:rPr>
      </w:pPr>
      <w:r w:rsidRPr="0038567B">
        <w:rPr>
          <w:snapToGrid w:val="0"/>
          <w:lang w:val="fr-FR"/>
        </w:rPr>
        <w:tab/>
        <w:t>b)</w:t>
      </w:r>
      <w:r w:rsidRPr="0038567B">
        <w:rPr>
          <w:snapToGrid w:val="0"/>
          <w:lang w:val="fr-FR"/>
        </w:rPr>
        <w:tab/>
      </w:r>
      <w:r w:rsidR="00E12A42" w:rsidRPr="0038567B">
        <w:rPr>
          <w:snapToGrid w:val="0"/>
          <w:lang w:val="fr-FR"/>
        </w:rPr>
        <w:t xml:space="preserve">décide </w:t>
      </w:r>
      <w:r w:rsidR="00F11BD0" w:rsidRPr="0038567B">
        <w:rPr>
          <w:snapToGrid w:val="0"/>
          <w:lang w:val="fr-FR"/>
        </w:rPr>
        <w:t>d</w:t>
      </w:r>
      <w:r w:rsidR="00432A91" w:rsidRPr="0038567B">
        <w:rPr>
          <w:snapToGrid w:val="0"/>
          <w:lang w:val="fr-FR"/>
        </w:rPr>
        <w:t>’</w:t>
      </w:r>
      <w:r w:rsidR="00F11BD0" w:rsidRPr="0038567B">
        <w:rPr>
          <w:snapToGrid w:val="0"/>
          <w:lang w:val="fr-FR"/>
        </w:rPr>
        <w:t>ouvrir un compte bancaire de l</w:t>
      </w:r>
      <w:r w:rsidR="00432A91" w:rsidRPr="0038567B">
        <w:rPr>
          <w:snapToGrid w:val="0"/>
          <w:lang w:val="fr-FR"/>
        </w:rPr>
        <w:t>’</w:t>
      </w:r>
      <w:r w:rsidR="00F11BD0" w:rsidRPr="0038567B">
        <w:rPr>
          <w:snapToGrid w:val="0"/>
          <w:lang w:val="fr-FR"/>
        </w:rPr>
        <w:t>UPOV distinct pour y placer les fonds destinés à financer les obligations au titre de l</w:t>
      </w:r>
      <w:r w:rsidR="00432A91" w:rsidRPr="0038567B">
        <w:rPr>
          <w:snapToGrid w:val="0"/>
          <w:lang w:val="fr-FR"/>
        </w:rPr>
        <w:t>’</w:t>
      </w:r>
      <w:r w:rsidR="00E12A42" w:rsidRPr="0038567B">
        <w:rPr>
          <w:snapToGrid w:val="0"/>
          <w:lang w:val="fr-FR"/>
        </w:rPr>
        <w:t>assurance maladie après la cessation de service (</w:t>
      </w:r>
      <w:r w:rsidR="00F11BD0" w:rsidRPr="0038567B">
        <w:rPr>
          <w:snapToGrid w:val="0"/>
          <w:lang w:val="fr-FR"/>
        </w:rPr>
        <w:t>AMCS</w:t>
      </w:r>
      <w:r w:rsidR="00E12A42" w:rsidRPr="0038567B">
        <w:rPr>
          <w:snapToGrid w:val="0"/>
          <w:lang w:val="fr-FR"/>
        </w:rPr>
        <w:t>)</w:t>
      </w:r>
      <w:r w:rsidR="00F11BD0" w:rsidRPr="0038567B">
        <w:rPr>
          <w:snapToGrid w:val="0"/>
          <w:lang w:val="fr-FR"/>
        </w:rPr>
        <w:t xml:space="preserve">; </w:t>
      </w:r>
      <w:r w:rsidR="00E12A42" w:rsidRPr="0038567B">
        <w:rPr>
          <w:snapToGrid w:val="0"/>
          <w:lang w:val="fr-FR"/>
        </w:rPr>
        <w:t xml:space="preserve"> </w:t>
      </w:r>
      <w:r w:rsidR="00F11BD0" w:rsidRPr="0038567B">
        <w:rPr>
          <w:snapToGrid w:val="0"/>
          <w:lang w:val="fr-FR"/>
        </w:rPr>
        <w:t>de transférer sur ce compte, à partir de l</w:t>
      </w:r>
      <w:r w:rsidR="00432A91" w:rsidRPr="0038567B">
        <w:rPr>
          <w:snapToGrid w:val="0"/>
          <w:lang w:val="fr-FR"/>
        </w:rPr>
        <w:t>’</w:t>
      </w:r>
      <w:r w:rsidR="00F11BD0" w:rsidRPr="0038567B">
        <w:rPr>
          <w:snapToGrid w:val="0"/>
          <w:lang w:val="fr-FR"/>
        </w:rPr>
        <w:t>exercice biennal</w:t>
      </w:r>
      <w:r w:rsidR="00B53032" w:rsidRPr="0038567B">
        <w:rPr>
          <w:snapToGrid w:val="0"/>
          <w:lang w:val="fr-FR"/>
        </w:rPr>
        <w:t> </w:t>
      </w:r>
      <w:r w:rsidR="00F11BD0" w:rsidRPr="0038567B">
        <w:rPr>
          <w:snapToGrid w:val="0"/>
          <w:lang w:val="fr-FR"/>
        </w:rPr>
        <w:t>2016</w:t>
      </w:r>
      <w:r w:rsidR="0038567B" w:rsidRPr="0038567B">
        <w:rPr>
          <w:snapToGrid w:val="0"/>
          <w:lang w:val="fr-FR"/>
        </w:rPr>
        <w:noBreakHyphen/>
      </w:r>
      <w:r w:rsidR="00F11BD0" w:rsidRPr="0038567B">
        <w:rPr>
          <w:snapToGrid w:val="0"/>
          <w:lang w:val="fr-FR"/>
        </w:rPr>
        <w:t>2017, la somme des provisions pour ces obligations à la fin de l</w:t>
      </w:r>
      <w:r w:rsidR="00432A91" w:rsidRPr="0038567B">
        <w:rPr>
          <w:snapToGrid w:val="0"/>
          <w:lang w:val="fr-FR"/>
        </w:rPr>
        <w:t>’</w:t>
      </w:r>
      <w:r w:rsidR="00F11BD0" w:rsidRPr="0038567B">
        <w:rPr>
          <w:snapToGrid w:val="0"/>
          <w:lang w:val="fr-FR"/>
        </w:rPr>
        <w:t>exercice biennal</w:t>
      </w:r>
      <w:r w:rsidR="00B53032" w:rsidRPr="0038567B">
        <w:rPr>
          <w:snapToGrid w:val="0"/>
          <w:lang w:val="fr-FR"/>
        </w:rPr>
        <w:t> </w:t>
      </w:r>
      <w:r w:rsidR="00F11BD0" w:rsidRPr="0038567B">
        <w:rPr>
          <w:snapToGrid w:val="0"/>
          <w:lang w:val="fr-FR"/>
        </w:rPr>
        <w:t>2014</w:t>
      </w:r>
      <w:r w:rsidR="0038567B" w:rsidRPr="0038567B">
        <w:rPr>
          <w:snapToGrid w:val="0"/>
          <w:lang w:val="fr-FR"/>
        </w:rPr>
        <w:noBreakHyphen/>
      </w:r>
      <w:r w:rsidR="00F11BD0" w:rsidRPr="0038567B">
        <w:rPr>
          <w:snapToGrid w:val="0"/>
          <w:lang w:val="fr-FR"/>
        </w:rPr>
        <w:t>2015 et le solde du prélèvement de 6% après déduction des paiements dus pour l</w:t>
      </w:r>
      <w:r w:rsidR="00432A91" w:rsidRPr="0038567B">
        <w:rPr>
          <w:snapToGrid w:val="0"/>
          <w:lang w:val="fr-FR"/>
        </w:rPr>
        <w:t>’</w:t>
      </w:r>
      <w:r w:rsidR="00F11BD0" w:rsidRPr="0038567B">
        <w:rPr>
          <w:snapToGrid w:val="0"/>
          <w:lang w:val="fr-FR"/>
        </w:rPr>
        <w:t xml:space="preserve">exercice biennal, le cas échéant; </w:t>
      </w:r>
      <w:r w:rsidR="00B53032" w:rsidRPr="0038567B">
        <w:rPr>
          <w:snapToGrid w:val="0"/>
          <w:lang w:val="fr-FR"/>
        </w:rPr>
        <w:t xml:space="preserve"> </w:t>
      </w:r>
      <w:r w:rsidR="00F11BD0" w:rsidRPr="0038567B">
        <w:rPr>
          <w:snapToGrid w:val="0"/>
          <w:lang w:val="fr-FR"/>
        </w:rPr>
        <w:t>et de suivre pour ce compte la même politique en matière de placements que celle appliquée par l</w:t>
      </w:r>
      <w:r w:rsidR="00432A91" w:rsidRPr="0038567B">
        <w:rPr>
          <w:snapToGrid w:val="0"/>
          <w:lang w:val="fr-FR"/>
        </w:rPr>
        <w:t>’</w:t>
      </w:r>
      <w:r w:rsidR="00F11BD0" w:rsidRPr="0038567B">
        <w:rPr>
          <w:snapToGrid w:val="0"/>
          <w:lang w:val="fr-FR"/>
        </w:rPr>
        <w:t>OMPI concernant le compte destiné à financer les engagements au titre de l</w:t>
      </w:r>
      <w:r w:rsidR="00432A91" w:rsidRPr="0038567B">
        <w:rPr>
          <w:snapToGrid w:val="0"/>
          <w:lang w:val="fr-FR"/>
        </w:rPr>
        <w:t>’</w:t>
      </w:r>
      <w:r w:rsidR="00F11BD0" w:rsidRPr="0038567B">
        <w:rPr>
          <w:snapToGrid w:val="0"/>
          <w:lang w:val="fr-FR"/>
        </w:rPr>
        <w:t>AMCS</w:t>
      </w:r>
      <w:r w:rsidRPr="0038567B">
        <w:rPr>
          <w:lang w:val="fr-FR"/>
        </w:rPr>
        <w:t>;</w:t>
      </w:r>
    </w:p>
    <w:p w:rsidR="008E5B61" w:rsidRPr="0038567B" w:rsidRDefault="008E5B61" w:rsidP="00465204">
      <w:pPr>
        <w:rPr>
          <w:lang w:val="fr-FR"/>
        </w:rPr>
      </w:pPr>
    </w:p>
    <w:p w:rsidR="008E5B61" w:rsidRPr="0038567B" w:rsidRDefault="00465204" w:rsidP="00465204">
      <w:pPr>
        <w:rPr>
          <w:lang w:val="fr-FR"/>
        </w:rPr>
      </w:pPr>
      <w:r w:rsidRPr="0038567B">
        <w:rPr>
          <w:lang w:val="fr-FR"/>
        </w:rPr>
        <w:tab/>
        <w:t>c)</w:t>
      </w:r>
      <w:r w:rsidRPr="0038567B">
        <w:rPr>
          <w:lang w:val="fr-FR"/>
        </w:rPr>
        <w:tab/>
      </w:r>
      <w:r w:rsidR="00E12A42" w:rsidRPr="0038567B">
        <w:rPr>
          <w:lang w:val="fr-FR"/>
        </w:rPr>
        <w:t>approuve l</w:t>
      </w:r>
      <w:r w:rsidR="00432A91" w:rsidRPr="0038567B">
        <w:rPr>
          <w:lang w:val="fr-FR"/>
        </w:rPr>
        <w:t>’</w:t>
      </w:r>
      <w:r w:rsidR="00E12A42" w:rsidRPr="0038567B">
        <w:rPr>
          <w:lang w:val="fr-FR"/>
        </w:rPr>
        <w:t>organisation d</w:t>
      </w:r>
      <w:r w:rsidR="00432A91" w:rsidRPr="0038567B">
        <w:rPr>
          <w:lang w:val="fr-FR"/>
        </w:rPr>
        <w:t>’</w:t>
      </w:r>
      <w:r w:rsidR="00E12A42" w:rsidRPr="0038567B">
        <w:rPr>
          <w:lang w:val="fr-FR"/>
        </w:rPr>
        <w:t xml:space="preserve">un </w:t>
      </w:r>
      <w:r w:rsidRPr="0038567B">
        <w:rPr>
          <w:rFonts w:cs="Arial"/>
          <w:lang w:val="fr-FR"/>
        </w:rPr>
        <w:t>“</w:t>
      </w:r>
      <w:r w:rsidR="00E12A42" w:rsidRPr="0038567B">
        <w:rPr>
          <w:rFonts w:cs="Arial"/>
          <w:lang w:val="fr-FR"/>
        </w:rPr>
        <w:t xml:space="preserve">Colloque </w:t>
      </w:r>
      <w:r w:rsidR="005D006A" w:rsidRPr="0038567B">
        <w:rPr>
          <w:rFonts w:cs="Arial"/>
          <w:lang w:val="fr-FR"/>
        </w:rPr>
        <w:t>sur les domaines d</w:t>
      </w:r>
      <w:r w:rsidR="00432A91" w:rsidRPr="0038567B">
        <w:rPr>
          <w:rFonts w:cs="Arial"/>
          <w:lang w:val="fr-FR"/>
        </w:rPr>
        <w:t>’</w:t>
      </w:r>
      <w:r w:rsidR="005D006A" w:rsidRPr="0038567B">
        <w:rPr>
          <w:rFonts w:cs="Arial"/>
          <w:lang w:val="fr-FR"/>
        </w:rPr>
        <w:t>interaction possibles entre le Traité international sur les ressources phytogénétiques pour l</w:t>
      </w:r>
      <w:r w:rsidR="00432A91" w:rsidRPr="0038567B">
        <w:rPr>
          <w:rFonts w:cs="Arial"/>
          <w:lang w:val="fr-FR"/>
        </w:rPr>
        <w:t>’</w:t>
      </w:r>
      <w:r w:rsidR="005D006A" w:rsidRPr="0038567B">
        <w:rPr>
          <w:rFonts w:cs="Arial"/>
          <w:lang w:val="fr-FR"/>
        </w:rPr>
        <w:t>alimentation et l</w:t>
      </w:r>
      <w:r w:rsidR="00432A91" w:rsidRPr="0038567B">
        <w:rPr>
          <w:rFonts w:cs="Arial"/>
          <w:lang w:val="fr-FR"/>
        </w:rPr>
        <w:t>’</w:t>
      </w:r>
      <w:r w:rsidR="005D006A" w:rsidRPr="0038567B">
        <w:rPr>
          <w:rFonts w:cs="Arial"/>
          <w:lang w:val="fr-FR"/>
        </w:rPr>
        <w:t>agriculture</w:t>
      </w:r>
      <w:r w:rsidR="00D53438">
        <w:rPr>
          <w:rFonts w:cs="Arial"/>
          <w:lang w:val="fr-FR"/>
        </w:rPr>
        <w:t xml:space="preserve"> (ITPGRFA)</w:t>
      </w:r>
      <w:r w:rsidR="005D006A" w:rsidRPr="0038567B">
        <w:rPr>
          <w:rFonts w:cs="Arial"/>
          <w:lang w:val="fr-FR"/>
        </w:rPr>
        <w:t xml:space="preserve"> et la Convention internationale pour la protection des obtentions végétales</w:t>
      </w:r>
      <w:r w:rsidRPr="0038567B">
        <w:rPr>
          <w:rFonts w:cs="Arial"/>
          <w:lang w:val="fr-FR"/>
        </w:rPr>
        <w:t xml:space="preserve"> (</w:t>
      </w:r>
      <w:r w:rsidR="00432A91" w:rsidRPr="0038567B">
        <w:rPr>
          <w:rFonts w:cs="Arial"/>
          <w:lang w:val="fr-FR"/>
        </w:rPr>
        <w:t>Convention UPOV</w:t>
      </w:r>
      <w:r w:rsidRPr="0038567B">
        <w:rPr>
          <w:rFonts w:cs="Arial"/>
          <w:lang w:val="fr-FR"/>
        </w:rPr>
        <w:t xml:space="preserve">)”, </w:t>
      </w:r>
      <w:r w:rsidR="005D006A" w:rsidRPr="0038567B">
        <w:rPr>
          <w:rFonts w:cs="Arial"/>
          <w:lang w:val="fr-FR"/>
        </w:rPr>
        <w:t>qui se tiendra au siège de l</w:t>
      </w:r>
      <w:r w:rsidR="00432A91" w:rsidRPr="0038567B">
        <w:rPr>
          <w:rFonts w:cs="Arial"/>
          <w:lang w:val="fr-FR"/>
        </w:rPr>
        <w:t>’</w:t>
      </w:r>
      <w:r w:rsidR="005D006A" w:rsidRPr="0038567B">
        <w:rPr>
          <w:rFonts w:cs="Arial"/>
          <w:lang w:val="fr-FR"/>
        </w:rPr>
        <w:t>UPOV à Genève le 26 octobre 2016, comme indiqué aux paragraphes</w:t>
      </w:r>
      <w:r w:rsidR="00B53032" w:rsidRPr="0038567B">
        <w:rPr>
          <w:rFonts w:cs="Arial"/>
          <w:lang w:val="fr-FR"/>
        </w:rPr>
        <w:t> </w:t>
      </w:r>
      <w:r w:rsidR="005D006A" w:rsidRPr="0038567B">
        <w:rPr>
          <w:rFonts w:cs="Arial"/>
          <w:lang w:val="fr-FR"/>
        </w:rPr>
        <w:t>28 et 29 du</w:t>
      </w:r>
      <w:r w:rsidRPr="0038567B">
        <w:rPr>
          <w:rFonts w:cs="Arial"/>
          <w:lang w:val="fr-FR"/>
        </w:rPr>
        <w:t xml:space="preserve"> document C(Extr.)/33/3;</w:t>
      </w:r>
      <w:r w:rsidR="005A3004" w:rsidRPr="0038567B">
        <w:rPr>
          <w:rFonts w:cs="Arial"/>
          <w:lang w:val="fr-FR"/>
        </w:rPr>
        <w:t xml:space="preserve">  </w:t>
      </w:r>
      <w:r w:rsidR="005D006A" w:rsidRPr="0038567B">
        <w:rPr>
          <w:rFonts w:cs="Arial"/>
          <w:lang w:val="fr-FR"/>
        </w:rPr>
        <w:t>et</w:t>
      </w:r>
    </w:p>
    <w:p w:rsidR="008E5B61" w:rsidRPr="0038567B" w:rsidRDefault="008E5B61" w:rsidP="00465204">
      <w:pPr>
        <w:rPr>
          <w:lang w:val="fr-FR"/>
        </w:rPr>
      </w:pPr>
    </w:p>
    <w:p w:rsidR="008E5B61" w:rsidRPr="0038567B" w:rsidRDefault="00465204" w:rsidP="00465204">
      <w:pPr>
        <w:rPr>
          <w:lang w:val="fr-FR"/>
        </w:rPr>
      </w:pPr>
      <w:r w:rsidRPr="0038567B">
        <w:rPr>
          <w:lang w:val="fr-FR"/>
        </w:rPr>
        <w:tab/>
        <w:t>d)</w:t>
      </w:r>
      <w:r w:rsidRPr="0038567B">
        <w:rPr>
          <w:lang w:val="fr-FR"/>
        </w:rPr>
        <w:tab/>
      </w:r>
      <w:r w:rsidR="005D006A" w:rsidRPr="0038567B">
        <w:rPr>
          <w:lang w:val="fr-FR"/>
        </w:rPr>
        <w:t xml:space="preserve">approuve le projet de programme </w:t>
      </w:r>
      <w:r w:rsidR="00F3233E">
        <w:rPr>
          <w:lang w:val="fr-FR"/>
        </w:rPr>
        <w:t>du</w:t>
      </w:r>
      <w:r w:rsidR="005D006A" w:rsidRPr="0038567B">
        <w:rPr>
          <w:lang w:val="fr-FR"/>
        </w:rPr>
        <w:t xml:space="preserve"> </w:t>
      </w:r>
      <w:r w:rsidRPr="0038567B">
        <w:rPr>
          <w:lang w:val="fr-FR"/>
        </w:rPr>
        <w:t>“</w:t>
      </w:r>
      <w:r w:rsidR="005D006A" w:rsidRPr="0038567B">
        <w:rPr>
          <w:lang w:val="fr-FR"/>
        </w:rPr>
        <w:t xml:space="preserve">Séminaire sur le matériel de reproduction ou de multiplication végétative et le produit de la récolte dans le contexte de la </w:t>
      </w:r>
      <w:r w:rsidR="00432A91" w:rsidRPr="0038567B">
        <w:rPr>
          <w:lang w:val="fr-FR"/>
        </w:rPr>
        <w:t>Convention UPOV</w:t>
      </w:r>
      <w:r w:rsidRPr="0038567B">
        <w:rPr>
          <w:lang w:val="fr-FR"/>
        </w:rPr>
        <w:t>”</w:t>
      </w:r>
      <w:r w:rsidR="005D006A" w:rsidRPr="0038567B">
        <w:rPr>
          <w:lang w:val="fr-FR"/>
        </w:rPr>
        <w:t xml:space="preserve"> qui se tiendra à Genève le 24 octobre 2016, comme indiqué aux paragraphes</w:t>
      </w:r>
      <w:r w:rsidR="00B53032" w:rsidRPr="0038567B">
        <w:rPr>
          <w:lang w:val="fr-FR"/>
        </w:rPr>
        <w:t> </w:t>
      </w:r>
      <w:r w:rsidR="005D006A" w:rsidRPr="0038567B">
        <w:rPr>
          <w:lang w:val="fr-FR"/>
        </w:rPr>
        <w:t>30 à 32 et à l</w:t>
      </w:r>
      <w:r w:rsidR="00432A91" w:rsidRPr="0038567B">
        <w:rPr>
          <w:lang w:val="fr-FR"/>
        </w:rPr>
        <w:t>’</w:t>
      </w:r>
      <w:r w:rsidR="005D006A" w:rsidRPr="0038567B">
        <w:rPr>
          <w:lang w:val="fr-FR"/>
        </w:rPr>
        <w:t xml:space="preserve">annexe </w:t>
      </w:r>
      <w:r w:rsidR="005D006A" w:rsidRPr="0038567B">
        <w:rPr>
          <w:rFonts w:cs="Arial"/>
          <w:lang w:val="fr-FR"/>
        </w:rPr>
        <w:t>document C(Extr.)/33/3</w:t>
      </w:r>
      <w:r w:rsidRPr="0038567B">
        <w:rPr>
          <w:lang w:val="fr-FR"/>
        </w:rPr>
        <w:t>.</w:t>
      </w:r>
    </w:p>
    <w:p w:rsidR="008E5B61" w:rsidRPr="0038567B" w:rsidRDefault="008E5B61" w:rsidP="00A256D7">
      <w:pPr>
        <w:ind w:left="567" w:hanging="567"/>
        <w:rPr>
          <w:lang w:val="fr-FR"/>
        </w:rPr>
      </w:pPr>
    </w:p>
    <w:p w:rsidR="008E5B61" w:rsidRPr="0038567B" w:rsidRDefault="008E5B61" w:rsidP="00A256D7">
      <w:pPr>
        <w:ind w:left="567" w:hanging="567"/>
        <w:rPr>
          <w:lang w:val="fr-FR"/>
        </w:rPr>
      </w:pPr>
    </w:p>
    <w:p w:rsidR="008E5B61" w:rsidRPr="0038567B" w:rsidRDefault="00A256D7" w:rsidP="00A256D7">
      <w:pPr>
        <w:pStyle w:val="Heading2"/>
        <w:rPr>
          <w:lang w:val="fr-FR"/>
        </w:rPr>
      </w:pPr>
      <w:r w:rsidRPr="0038567B">
        <w:rPr>
          <w:lang w:val="fr-FR"/>
        </w:rPr>
        <w:t>Calen</w:t>
      </w:r>
      <w:r w:rsidR="005D006A" w:rsidRPr="0038567B">
        <w:rPr>
          <w:lang w:val="fr-FR"/>
        </w:rPr>
        <w:t>drier des réunions en 2016</w:t>
      </w:r>
    </w:p>
    <w:p w:rsidR="008E5B61" w:rsidRPr="0038567B" w:rsidRDefault="008E5B61" w:rsidP="00C82EF8">
      <w:pPr>
        <w:keepNext/>
        <w:ind w:left="567" w:hanging="567"/>
        <w:jc w:val="left"/>
        <w:rPr>
          <w:rFonts w:cs="Arial"/>
          <w:lang w:val="fr-FR"/>
        </w:rPr>
      </w:pPr>
    </w:p>
    <w:p w:rsidR="008E5B61" w:rsidRPr="0038567B" w:rsidRDefault="00C82EF8" w:rsidP="00C82EF8">
      <w:pPr>
        <w:rPr>
          <w:lang w:val="fr-FR"/>
        </w:rPr>
      </w:pPr>
      <w:r w:rsidRPr="0038567B">
        <w:rPr>
          <w:snapToGrid w:val="0"/>
          <w:lang w:val="fr-FR"/>
        </w:rPr>
        <w:fldChar w:fldCharType="begin"/>
      </w:r>
      <w:r w:rsidRPr="0038567B">
        <w:rPr>
          <w:snapToGrid w:val="0"/>
          <w:lang w:val="fr-FR"/>
        </w:rPr>
        <w:instrText xml:space="preserve"> AUTONUM  </w:instrText>
      </w:r>
      <w:r w:rsidRPr="0038567B">
        <w:rPr>
          <w:snapToGrid w:val="0"/>
          <w:lang w:val="fr-FR"/>
        </w:rPr>
        <w:fldChar w:fldCharType="end"/>
      </w:r>
      <w:r w:rsidRPr="0038567B">
        <w:rPr>
          <w:snapToGrid w:val="0"/>
          <w:lang w:val="fr-FR"/>
        </w:rPr>
        <w:tab/>
      </w:r>
      <w:r w:rsidR="005D006A" w:rsidRPr="0038567B">
        <w:rPr>
          <w:snapToGrid w:val="0"/>
          <w:lang w:val="fr-FR"/>
        </w:rPr>
        <w:t xml:space="preserve">Le Conseil examine le </w:t>
      </w:r>
      <w:r w:rsidRPr="0038567B">
        <w:rPr>
          <w:lang w:val="fr-FR"/>
        </w:rPr>
        <w:t>document</w:t>
      </w:r>
      <w:r w:rsidR="005D006A" w:rsidRPr="0038567B">
        <w:rPr>
          <w:lang w:val="fr-FR"/>
        </w:rPr>
        <w:t> </w:t>
      </w:r>
      <w:r w:rsidRPr="0038567B">
        <w:rPr>
          <w:lang w:val="fr-FR"/>
        </w:rPr>
        <w:t>C(Extr.)/33/4.</w:t>
      </w:r>
    </w:p>
    <w:p w:rsidR="008E5B61" w:rsidRPr="0038567B" w:rsidRDefault="008E5B61" w:rsidP="00C82EF8">
      <w:pPr>
        <w:rPr>
          <w:lang w:val="fr-FR"/>
        </w:rPr>
      </w:pPr>
    </w:p>
    <w:p w:rsidR="008E5B61" w:rsidRPr="0038567B" w:rsidRDefault="005A3004" w:rsidP="005A3004">
      <w:pPr>
        <w:rPr>
          <w:lang w:val="fr-FR"/>
        </w:rPr>
      </w:pPr>
      <w:r w:rsidRPr="0038567B">
        <w:rPr>
          <w:lang w:val="fr-FR"/>
        </w:rPr>
        <w:fldChar w:fldCharType="begin"/>
      </w:r>
      <w:r w:rsidRPr="0038567B">
        <w:rPr>
          <w:lang w:val="fr-FR"/>
        </w:rPr>
        <w:instrText xml:space="preserve"> AUTONUM  </w:instrText>
      </w:r>
      <w:r w:rsidRPr="0038567B">
        <w:rPr>
          <w:lang w:val="fr-FR"/>
        </w:rPr>
        <w:fldChar w:fldCharType="end"/>
      </w:r>
      <w:r w:rsidRPr="0038567B">
        <w:rPr>
          <w:lang w:val="fr-FR"/>
        </w:rPr>
        <w:tab/>
      </w:r>
      <w:r w:rsidR="005D006A" w:rsidRPr="0038567B">
        <w:rPr>
          <w:lang w:val="fr-FR"/>
        </w:rPr>
        <w:t>Le Conseil convient de changer le lieu de la quarante</w:t>
      </w:r>
      <w:r w:rsidR="0038567B" w:rsidRPr="0038567B">
        <w:rPr>
          <w:lang w:val="fr-FR"/>
        </w:rPr>
        <w:noBreakHyphen/>
      </w:r>
      <w:r w:rsidR="005D006A" w:rsidRPr="0038567B">
        <w:rPr>
          <w:lang w:val="fr-FR"/>
        </w:rPr>
        <w:t>cinquième session du Groupe de travail technique sur les plantes agri</w:t>
      </w:r>
      <w:r w:rsidR="005C593E" w:rsidRPr="0038567B">
        <w:rPr>
          <w:lang w:val="fr-FR"/>
        </w:rPr>
        <w:t>c</w:t>
      </w:r>
      <w:r w:rsidR="005D006A" w:rsidRPr="0038567B">
        <w:rPr>
          <w:lang w:val="fr-FR"/>
        </w:rPr>
        <w:t>oles (TWA) prévue du 11 au 15 juillet 201</w:t>
      </w:r>
      <w:r w:rsidR="005C593E" w:rsidRPr="0038567B">
        <w:rPr>
          <w:lang w:val="fr-FR"/>
        </w:rPr>
        <w:t>6</w:t>
      </w:r>
      <w:r w:rsidR="005D006A" w:rsidRPr="0038567B">
        <w:rPr>
          <w:lang w:val="fr-FR"/>
        </w:rPr>
        <w:t xml:space="preserve"> au Mexique, qui se tiendra non plus à Querétaro mais à Mexico</w:t>
      </w:r>
      <w:r w:rsidR="005C593E" w:rsidRPr="0038567B">
        <w:rPr>
          <w:lang w:val="fr-FR"/>
        </w:rPr>
        <w:t xml:space="preserve">, et approuve la révision du </w:t>
      </w:r>
      <w:r w:rsidRPr="0038567B">
        <w:rPr>
          <w:lang w:val="fr-FR"/>
        </w:rPr>
        <w:t>document</w:t>
      </w:r>
      <w:r w:rsidR="005C593E" w:rsidRPr="0038567B">
        <w:rPr>
          <w:lang w:val="fr-FR"/>
        </w:rPr>
        <w:t> </w:t>
      </w:r>
      <w:r w:rsidRPr="0038567B">
        <w:rPr>
          <w:lang w:val="fr-FR"/>
        </w:rPr>
        <w:t>C/49/8 Rev. “Calend</w:t>
      </w:r>
      <w:r w:rsidR="005C593E" w:rsidRPr="0038567B">
        <w:rPr>
          <w:lang w:val="fr-FR"/>
        </w:rPr>
        <w:t>rier des réunions en 2016</w:t>
      </w:r>
      <w:r w:rsidRPr="0038567B">
        <w:rPr>
          <w:lang w:val="fr-FR"/>
        </w:rPr>
        <w:t xml:space="preserve">” </w:t>
      </w:r>
      <w:r w:rsidR="005C593E" w:rsidRPr="0038567B">
        <w:rPr>
          <w:lang w:val="fr-FR"/>
        </w:rPr>
        <w:t>de manière à tenir compte de ce changement</w:t>
      </w:r>
      <w:r w:rsidRPr="0038567B">
        <w:rPr>
          <w:lang w:val="fr-FR"/>
        </w:rPr>
        <w:t>.</w:t>
      </w:r>
    </w:p>
    <w:p w:rsidR="008E5B61" w:rsidRPr="0038567B" w:rsidRDefault="008E5B61" w:rsidP="005A3004">
      <w:pPr>
        <w:rPr>
          <w:lang w:val="fr-FR"/>
        </w:rPr>
      </w:pPr>
    </w:p>
    <w:p w:rsidR="008E5B61" w:rsidRPr="0038567B" w:rsidRDefault="005A3004" w:rsidP="005A3004">
      <w:pPr>
        <w:keepNext/>
        <w:rPr>
          <w:lang w:val="fr-FR"/>
        </w:rPr>
      </w:pPr>
      <w:r w:rsidRPr="0038567B">
        <w:rPr>
          <w:lang w:val="fr-FR"/>
        </w:rPr>
        <w:fldChar w:fldCharType="begin"/>
      </w:r>
      <w:r w:rsidRPr="0038567B">
        <w:rPr>
          <w:lang w:val="fr-FR"/>
        </w:rPr>
        <w:instrText xml:space="preserve"> AUTONUM  </w:instrText>
      </w:r>
      <w:r w:rsidRPr="0038567B">
        <w:rPr>
          <w:lang w:val="fr-FR"/>
        </w:rPr>
        <w:fldChar w:fldCharType="end"/>
      </w:r>
      <w:r w:rsidRPr="0038567B">
        <w:rPr>
          <w:lang w:val="fr-FR"/>
        </w:rPr>
        <w:tab/>
      </w:r>
      <w:r w:rsidR="00D13DEF" w:rsidRPr="0038567B">
        <w:rPr>
          <w:lang w:val="fr-FR"/>
        </w:rPr>
        <w:t>Le Conseil convient d</w:t>
      </w:r>
      <w:r w:rsidR="00432A91" w:rsidRPr="0038567B">
        <w:rPr>
          <w:lang w:val="fr-FR"/>
        </w:rPr>
        <w:t>’</w:t>
      </w:r>
      <w:r w:rsidR="00D13DEF" w:rsidRPr="0038567B">
        <w:rPr>
          <w:lang w:val="fr-FR"/>
        </w:rPr>
        <w:t>inclure les réunions proposées ci</w:t>
      </w:r>
      <w:r w:rsidR="0038567B" w:rsidRPr="0038567B">
        <w:rPr>
          <w:lang w:val="fr-FR"/>
        </w:rPr>
        <w:noBreakHyphen/>
      </w:r>
      <w:r w:rsidR="00D13DEF" w:rsidRPr="0038567B">
        <w:rPr>
          <w:lang w:val="fr-FR"/>
        </w:rPr>
        <w:t>après dans la révision du </w:t>
      </w:r>
      <w:r w:rsidRPr="0038567B">
        <w:rPr>
          <w:lang w:val="fr-FR"/>
        </w:rPr>
        <w:t>document C/49/8 Rev. “</w:t>
      </w:r>
      <w:r w:rsidR="00D13DEF" w:rsidRPr="0038567B">
        <w:rPr>
          <w:lang w:val="fr-FR"/>
        </w:rPr>
        <w:t>Calendrier des réunions en 2016</w:t>
      </w:r>
      <w:r w:rsidRPr="0038567B">
        <w:rPr>
          <w:lang w:val="fr-FR"/>
        </w:rPr>
        <w:t xml:space="preserve">”, </w:t>
      </w:r>
      <w:r w:rsidR="00D13DEF" w:rsidRPr="0038567B">
        <w:rPr>
          <w:lang w:val="fr-FR"/>
        </w:rPr>
        <w:t>comme suit :</w:t>
      </w:r>
    </w:p>
    <w:p w:rsidR="008E5B61" w:rsidRPr="0038567B" w:rsidRDefault="008E5B61" w:rsidP="005A3004">
      <w:pPr>
        <w:keepNext/>
        <w:rPr>
          <w:lang w:val="fr-FR"/>
        </w:rPr>
      </w:pPr>
    </w:p>
    <w:p w:rsidR="008E5B61" w:rsidRPr="0038567B" w:rsidRDefault="005A3004" w:rsidP="005A3004">
      <w:pPr>
        <w:rPr>
          <w:lang w:val="fr-FR"/>
        </w:rPr>
      </w:pPr>
      <w:r w:rsidRPr="0038567B">
        <w:rPr>
          <w:lang w:val="fr-FR"/>
        </w:rPr>
        <w:tab/>
        <w:t>a)</w:t>
      </w:r>
      <w:r w:rsidRPr="0038567B">
        <w:rPr>
          <w:lang w:val="fr-FR"/>
        </w:rPr>
        <w:tab/>
      </w:r>
      <w:r w:rsidR="00BA1AC8">
        <w:rPr>
          <w:lang w:val="fr-FR"/>
        </w:rPr>
        <w:t>huitième </w:t>
      </w:r>
      <w:r w:rsidR="00D13DEF" w:rsidRPr="0038567B">
        <w:rPr>
          <w:lang w:val="fr-FR"/>
        </w:rPr>
        <w:t>réunion sur l</w:t>
      </w:r>
      <w:r w:rsidR="00432A91" w:rsidRPr="0038567B">
        <w:rPr>
          <w:lang w:val="fr-FR"/>
        </w:rPr>
        <w:t>’</w:t>
      </w:r>
      <w:r w:rsidR="00D13DEF" w:rsidRPr="0038567B">
        <w:rPr>
          <w:lang w:val="fr-FR"/>
        </w:rPr>
        <w:t>élaboration d</w:t>
      </w:r>
      <w:r w:rsidR="00432A91" w:rsidRPr="0038567B">
        <w:rPr>
          <w:lang w:val="fr-FR"/>
        </w:rPr>
        <w:t>’</w:t>
      </w:r>
      <w:r w:rsidR="00D13DEF" w:rsidRPr="0038567B">
        <w:rPr>
          <w:lang w:val="fr-FR"/>
        </w:rPr>
        <w:t>un prototype de formulaire électronique, dans la soirée du 24 octobre</w:t>
      </w:r>
      <w:r w:rsidRPr="0038567B">
        <w:rPr>
          <w:lang w:val="fr-FR"/>
        </w:rPr>
        <w:t>;</w:t>
      </w:r>
    </w:p>
    <w:p w:rsidR="008E5B61" w:rsidRPr="0038567B" w:rsidRDefault="008E5B61" w:rsidP="005A3004">
      <w:pPr>
        <w:rPr>
          <w:lang w:val="fr-FR"/>
        </w:rPr>
      </w:pPr>
    </w:p>
    <w:p w:rsidR="008E5B61" w:rsidRPr="0038567B" w:rsidRDefault="005A3004" w:rsidP="005A3004">
      <w:pPr>
        <w:autoSpaceDE w:val="0"/>
        <w:autoSpaceDN w:val="0"/>
        <w:adjustRightInd w:val="0"/>
        <w:rPr>
          <w:lang w:val="fr-FR"/>
        </w:rPr>
      </w:pPr>
      <w:r w:rsidRPr="0038567B">
        <w:rPr>
          <w:lang w:val="fr-FR"/>
        </w:rPr>
        <w:tab/>
        <w:t>b)</w:t>
      </w:r>
      <w:r w:rsidRPr="0038567B">
        <w:rPr>
          <w:lang w:val="fr-FR"/>
        </w:rPr>
        <w:tab/>
      </w:r>
      <w:r w:rsidR="00BA1AC8">
        <w:rPr>
          <w:lang w:val="fr-FR"/>
        </w:rPr>
        <w:t>deuxième </w:t>
      </w:r>
      <w:r w:rsidR="00D13DEF" w:rsidRPr="0038567B">
        <w:rPr>
          <w:lang w:val="fr-FR"/>
        </w:rPr>
        <w:t>réunion du Groupe de travail sur les dénominations variétales (WG</w:t>
      </w:r>
      <w:r w:rsidR="0038567B" w:rsidRPr="0038567B">
        <w:rPr>
          <w:lang w:val="fr-FR"/>
        </w:rPr>
        <w:noBreakHyphen/>
      </w:r>
      <w:r w:rsidR="00D13DEF" w:rsidRPr="0038567B">
        <w:rPr>
          <w:lang w:val="fr-FR"/>
        </w:rPr>
        <w:t>DEN</w:t>
      </w:r>
      <w:r w:rsidRPr="0038567B">
        <w:rPr>
          <w:lang w:val="fr-FR"/>
        </w:rPr>
        <w:t xml:space="preserve">), </w:t>
      </w:r>
      <w:r w:rsidR="00D13DEF" w:rsidRPr="0038567B">
        <w:rPr>
          <w:lang w:val="fr-FR"/>
        </w:rPr>
        <w:t>dans la soirée du 25 octobre</w:t>
      </w:r>
      <w:r w:rsidRPr="0038567B">
        <w:rPr>
          <w:lang w:val="fr-FR"/>
        </w:rPr>
        <w:t>;</w:t>
      </w:r>
    </w:p>
    <w:p w:rsidR="008E5B61" w:rsidRPr="0038567B" w:rsidRDefault="008E5B61" w:rsidP="005A3004">
      <w:pPr>
        <w:autoSpaceDE w:val="0"/>
        <w:autoSpaceDN w:val="0"/>
        <w:adjustRightInd w:val="0"/>
        <w:rPr>
          <w:lang w:val="fr-FR"/>
        </w:rPr>
      </w:pPr>
    </w:p>
    <w:p w:rsidR="008E5B61" w:rsidRPr="0038567B" w:rsidRDefault="005A3004" w:rsidP="003A0C72">
      <w:pPr>
        <w:autoSpaceDE w:val="0"/>
        <w:autoSpaceDN w:val="0"/>
        <w:adjustRightInd w:val="0"/>
        <w:spacing w:after="240"/>
        <w:rPr>
          <w:lang w:val="fr-FR"/>
        </w:rPr>
      </w:pPr>
      <w:bookmarkStart w:id="5" w:name="_GoBack"/>
      <w:bookmarkEnd w:id="5"/>
      <w:r w:rsidRPr="0038567B">
        <w:rPr>
          <w:lang w:val="fr-FR"/>
        </w:rPr>
        <w:lastRenderedPageBreak/>
        <w:tab/>
        <w:t>c)</w:t>
      </w:r>
      <w:r w:rsidRPr="0038567B">
        <w:rPr>
          <w:lang w:val="fr-FR"/>
        </w:rPr>
        <w:tab/>
      </w:r>
      <w:r w:rsidR="00D13DEF" w:rsidRPr="0038567B">
        <w:rPr>
          <w:lang w:val="fr-FR"/>
        </w:rPr>
        <w:t>“</w:t>
      </w:r>
      <w:r w:rsidR="00D13DEF" w:rsidRPr="0038567B">
        <w:rPr>
          <w:rFonts w:cs="Arial"/>
          <w:lang w:val="fr-FR"/>
        </w:rPr>
        <w:t>Colloque sur les domaines d</w:t>
      </w:r>
      <w:r w:rsidR="00432A91" w:rsidRPr="0038567B">
        <w:rPr>
          <w:rFonts w:cs="Arial"/>
          <w:lang w:val="fr-FR"/>
        </w:rPr>
        <w:t>’</w:t>
      </w:r>
      <w:r w:rsidR="00D13DEF" w:rsidRPr="0038567B">
        <w:rPr>
          <w:rFonts w:cs="Arial"/>
          <w:lang w:val="fr-FR"/>
        </w:rPr>
        <w:t>interaction possibles entre le Traité international sur les ressources phytogénétiques pour l</w:t>
      </w:r>
      <w:r w:rsidR="00432A91" w:rsidRPr="0038567B">
        <w:rPr>
          <w:rFonts w:cs="Arial"/>
          <w:lang w:val="fr-FR"/>
        </w:rPr>
        <w:t>’</w:t>
      </w:r>
      <w:r w:rsidR="00D13DEF" w:rsidRPr="0038567B">
        <w:rPr>
          <w:rFonts w:cs="Arial"/>
          <w:lang w:val="fr-FR"/>
        </w:rPr>
        <w:t>alimentation et l</w:t>
      </w:r>
      <w:r w:rsidR="00432A91" w:rsidRPr="0038567B">
        <w:rPr>
          <w:rFonts w:cs="Arial"/>
          <w:lang w:val="fr-FR"/>
        </w:rPr>
        <w:t>’</w:t>
      </w:r>
      <w:r w:rsidR="00D13DEF" w:rsidRPr="0038567B">
        <w:rPr>
          <w:rFonts w:cs="Arial"/>
          <w:lang w:val="fr-FR"/>
        </w:rPr>
        <w:t>agriculture et la Convention internationale pour la protection des obtentions végétales (</w:t>
      </w:r>
      <w:r w:rsidR="00432A91" w:rsidRPr="0038567B">
        <w:rPr>
          <w:rFonts w:cs="Arial"/>
          <w:lang w:val="fr-FR"/>
        </w:rPr>
        <w:t>Convention UPOV</w:t>
      </w:r>
      <w:r w:rsidR="00D13DEF" w:rsidRPr="0038567B">
        <w:rPr>
          <w:rFonts w:cs="Arial"/>
          <w:lang w:val="fr-FR"/>
        </w:rPr>
        <w:t>)</w:t>
      </w:r>
      <w:r w:rsidRPr="0038567B">
        <w:rPr>
          <w:lang w:val="fr-FR"/>
        </w:rPr>
        <w:t xml:space="preserve">”, </w:t>
      </w:r>
      <w:r w:rsidR="00D13DEF" w:rsidRPr="0038567B">
        <w:rPr>
          <w:lang w:val="fr-FR"/>
        </w:rPr>
        <w:t>le 26 octobre</w:t>
      </w:r>
      <w:r w:rsidRPr="0038567B">
        <w:rPr>
          <w:lang w:val="fr-FR"/>
        </w:rPr>
        <w:t>;</w:t>
      </w:r>
    </w:p>
    <w:p w:rsidR="008E5B61" w:rsidRPr="0038567B" w:rsidRDefault="005A3004" w:rsidP="005A3004">
      <w:pPr>
        <w:autoSpaceDE w:val="0"/>
        <w:autoSpaceDN w:val="0"/>
        <w:adjustRightInd w:val="0"/>
        <w:rPr>
          <w:lang w:val="fr-FR"/>
        </w:rPr>
      </w:pPr>
      <w:r w:rsidRPr="0038567B">
        <w:rPr>
          <w:lang w:val="fr-FR"/>
        </w:rPr>
        <w:tab/>
        <w:t>d)</w:t>
      </w:r>
      <w:r w:rsidRPr="0038567B">
        <w:rPr>
          <w:lang w:val="fr-FR"/>
        </w:rPr>
        <w:tab/>
      </w:r>
      <w:r w:rsidR="00D13DEF" w:rsidRPr="0038567B">
        <w:rPr>
          <w:lang w:val="fr-FR"/>
        </w:rPr>
        <w:t>première réunion du Groupe de travail sur un éventuel système international de coopération</w:t>
      </w:r>
      <w:r w:rsidRPr="0038567B">
        <w:rPr>
          <w:lang w:val="fr-FR"/>
        </w:rPr>
        <w:t xml:space="preserve"> (ISC</w:t>
      </w:r>
      <w:r w:rsidR="0038567B" w:rsidRPr="0038567B">
        <w:rPr>
          <w:lang w:val="fr-FR"/>
        </w:rPr>
        <w:noBreakHyphen/>
      </w:r>
      <w:r w:rsidRPr="0038567B">
        <w:rPr>
          <w:lang w:val="fr-FR"/>
        </w:rPr>
        <w:t xml:space="preserve">WG), </w:t>
      </w:r>
      <w:r w:rsidR="00D13DEF" w:rsidRPr="0038567B">
        <w:rPr>
          <w:lang w:val="fr-FR"/>
        </w:rPr>
        <w:t>dans la soirée du 27 octobre</w:t>
      </w:r>
      <w:r w:rsidRPr="0038567B">
        <w:rPr>
          <w:lang w:val="fr-FR"/>
        </w:rPr>
        <w:t>.</w:t>
      </w:r>
    </w:p>
    <w:p w:rsidR="008E5B61" w:rsidRPr="0038567B" w:rsidRDefault="008E5B61" w:rsidP="005A3004">
      <w:pPr>
        <w:autoSpaceDE w:val="0"/>
        <w:autoSpaceDN w:val="0"/>
        <w:adjustRightInd w:val="0"/>
        <w:ind w:left="1134" w:hanging="1134"/>
        <w:rPr>
          <w:lang w:val="fr-FR"/>
        </w:rPr>
      </w:pPr>
    </w:p>
    <w:p w:rsidR="008E5B61" w:rsidRPr="0038567B" w:rsidRDefault="008E5B61" w:rsidP="00A256D7">
      <w:pPr>
        <w:ind w:left="567" w:hanging="567"/>
        <w:jc w:val="left"/>
        <w:rPr>
          <w:rFonts w:cs="Arial"/>
          <w:lang w:val="fr-FR"/>
        </w:rPr>
      </w:pPr>
    </w:p>
    <w:p w:rsidR="00432A91" w:rsidRPr="0038567B" w:rsidRDefault="00D13DEF" w:rsidP="00781EA4">
      <w:pPr>
        <w:pStyle w:val="Heading2"/>
        <w:rPr>
          <w:lang w:val="fr-FR"/>
        </w:rPr>
      </w:pPr>
      <w:r w:rsidRPr="0038567B">
        <w:rPr>
          <w:lang w:val="fr-FR"/>
        </w:rPr>
        <w:t>Communiqué de presse</w:t>
      </w:r>
    </w:p>
    <w:p w:rsidR="008E5B61" w:rsidRPr="0038567B" w:rsidRDefault="008E5B61" w:rsidP="00781EA4">
      <w:pPr>
        <w:rPr>
          <w:lang w:val="fr-FR"/>
        </w:rPr>
      </w:pPr>
    </w:p>
    <w:p w:rsidR="008E5B61" w:rsidRPr="0038567B" w:rsidRDefault="00781EA4" w:rsidP="00781EA4">
      <w:pPr>
        <w:rPr>
          <w:bCs/>
          <w:snapToGrid w:val="0"/>
          <w:szCs w:val="24"/>
          <w:lang w:val="fr-FR"/>
        </w:rPr>
      </w:pPr>
      <w:r w:rsidRPr="0038567B">
        <w:rPr>
          <w:lang w:val="fr-FR"/>
        </w:rPr>
        <w:fldChar w:fldCharType="begin"/>
      </w:r>
      <w:r w:rsidRPr="0038567B">
        <w:rPr>
          <w:lang w:val="fr-FR"/>
        </w:rPr>
        <w:instrText xml:space="preserve"> AUTONUM  </w:instrText>
      </w:r>
      <w:r w:rsidRPr="0038567B">
        <w:rPr>
          <w:lang w:val="fr-FR"/>
        </w:rPr>
        <w:fldChar w:fldCharType="end"/>
      </w:r>
      <w:r w:rsidRPr="0038567B">
        <w:rPr>
          <w:lang w:val="fr-FR"/>
        </w:rPr>
        <w:tab/>
      </w:r>
      <w:r w:rsidR="001E23F4" w:rsidRPr="0038567B">
        <w:rPr>
          <w:lang w:val="fr-FR"/>
        </w:rPr>
        <w:t>Le Conseil examine le docum</w:t>
      </w:r>
      <w:r w:rsidRPr="0038567B">
        <w:rPr>
          <w:lang w:val="fr-FR"/>
        </w:rPr>
        <w:t>ent</w:t>
      </w:r>
      <w:r w:rsidR="001E23F4" w:rsidRPr="0038567B">
        <w:rPr>
          <w:lang w:val="fr-FR"/>
        </w:rPr>
        <w:t> </w:t>
      </w:r>
      <w:r w:rsidRPr="0038567B">
        <w:rPr>
          <w:bCs/>
          <w:snapToGrid w:val="0"/>
          <w:szCs w:val="24"/>
          <w:lang w:val="fr-FR"/>
        </w:rPr>
        <w:t>C(Extr.)/33/5.</w:t>
      </w:r>
    </w:p>
    <w:p w:rsidR="008E5B61" w:rsidRPr="0038567B" w:rsidRDefault="008E5B61" w:rsidP="00781EA4">
      <w:pPr>
        <w:rPr>
          <w:bCs/>
          <w:snapToGrid w:val="0"/>
          <w:szCs w:val="24"/>
          <w:lang w:val="fr-FR"/>
        </w:rPr>
      </w:pPr>
    </w:p>
    <w:p w:rsidR="008E5B61" w:rsidRPr="0038567B" w:rsidRDefault="00781EA4" w:rsidP="00781EA4">
      <w:pPr>
        <w:rPr>
          <w:bCs/>
          <w:snapToGrid w:val="0"/>
          <w:szCs w:val="24"/>
          <w:lang w:val="fr-FR"/>
        </w:rPr>
      </w:pPr>
      <w:r w:rsidRPr="0038567B">
        <w:rPr>
          <w:bCs/>
          <w:snapToGrid w:val="0"/>
          <w:szCs w:val="24"/>
          <w:lang w:val="fr-FR"/>
        </w:rPr>
        <w:fldChar w:fldCharType="begin"/>
      </w:r>
      <w:r w:rsidRPr="0038567B">
        <w:rPr>
          <w:bCs/>
          <w:snapToGrid w:val="0"/>
          <w:szCs w:val="24"/>
          <w:lang w:val="fr-FR"/>
        </w:rPr>
        <w:instrText xml:space="preserve"> AUTONUM  </w:instrText>
      </w:r>
      <w:r w:rsidRPr="0038567B">
        <w:rPr>
          <w:bCs/>
          <w:snapToGrid w:val="0"/>
          <w:szCs w:val="24"/>
          <w:lang w:val="fr-FR"/>
        </w:rPr>
        <w:fldChar w:fldCharType="end"/>
      </w:r>
      <w:r w:rsidRPr="0038567B">
        <w:rPr>
          <w:bCs/>
          <w:snapToGrid w:val="0"/>
          <w:szCs w:val="24"/>
          <w:lang w:val="fr-FR"/>
        </w:rPr>
        <w:tab/>
      </w:r>
      <w:r w:rsidR="001E23F4" w:rsidRPr="0038567B">
        <w:rPr>
          <w:bCs/>
          <w:snapToGrid w:val="0"/>
          <w:szCs w:val="24"/>
          <w:lang w:val="fr-FR"/>
        </w:rPr>
        <w:t>Le Conseil examine et approuve le projet de communiqué de presse qui a été diffusé à la fin de sa trente</w:t>
      </w:r>
      <w:r w:rsidR="0038567B" w:rsidRPr="0038567B">
        <w:rPr>
          <w:bCs/>
          <w:snapToGrid w:val="0"/>
          <w:szCs w:val="24"/>
          <w:lang w:val="fr-FR"/>
        </w:rPr>
        <w:noBreakHyphen/>
      </w:r>
      <w:r w:rsidR="001E23F4" w:rsidRPr="0038567B">
        <w:rPr>
          <w:bCs/>
          <w:snapToGrid w:val="0"/>
          <w:szCs w:val="24"/>
          <w:lang w:val="fr-FR"/>
        </w:rPr>
        <w:t>troisième session extraordinaire (voir le document </w:t>
      </w:r>
      <w:r w:rsidRPr="0038567B">
        <w:rPr>
          <w:bCs/>
          <w:snapToGrid w:val="0"/>
          <w:szCs w:val="24"/>
          <w:lang w:val="fr-FR"/>
        </w:rPr>
        <w:t xml:space="preserve">C(Extr.)/33/5).  </w:t>
      </w:r>
      <w:r w:rsidR="001E23F4" w:rsidRPr="0038567B">
        <w:rPr>
          <w:bCs/>
          <w:snapToGrid w:val="0"/>
          <w:szCs w:val="24"/>
          <w:lang w:val="fr-FR"/>
        </w:rPr>
        <w:t>Le communiqué de presse approuvé par le Conseil est reproduit à l</w:t>
      </w:r>
      <w:r w:rsidR="00432A91" w:rsidRPr="0038567B">
        <w:rPr>
          <w:bCs/>
          <w:snapToGrid w:val="0"/>
          <w:szCs w:val="24"/>
          <w:lang w:val="fr-FR"/>
        </w:rPr>
        <w:t>’</w:t>
      </w:r>
      <w:r w:rsidR="001E23F4" w:rsidRPr="0038567B">
        <w:rPr>
          <w:bCs/>
          <w:snapToGrid w:val="0"/>
          <w:szCs w:val="24"/>
          <w:lang w:val="fr-FR"/>
        </w:rPr>
        <w:t>annexe II du présent compte rendu</w:t>
      </w:r>
      <w:r w:rsidRPr="0038567B">
        <w:rPr>
          <w:bCs/>
          <w:snapToGrid w:val="0"/>
          <w:szCs w:val="24"/>
          <w:lang w:val="fr-FR"/>
        </w:rPr>
        <w:t>.</w:t>
      </w:r>
    </w:p>
    <w:p w:rsidR="008E5B61" w:rsidRPr="0038567B" w:rsidRDefault="008E5B61" w:rsidP="00781EA4">
      <w:pPr>
        <w:rPr>
          <w:bCs/>
          <w:snapToGrid w:val="0"/>
          <w:szCs w:val="24"/>
          <w:lang w:val="fr-FR"/>
        </w:rPr>
      </w:pPr>
    </w:p>
    <w:p w:rsidR="008E5B61" w:rsidRPr="0038567B" w:rsidRDefault="00C128BE" w:rsidP="00C128BE">
      <w:pPr>
        <w:tabs>
          <w:tab w:val="left" w:pos="5387"/>
        </w:tabs>
        <w:ind w:left="4820"/>
        <w:rPr>
          <w:bCs/>
          <w:i/>
          <w:snapToGrid w:val="0"/>
          <w:szCs w:val="24"/>
          <w:lang w:val="fr-FR"/>
        </w:rPr>
      </w:pPr>
      <w:r w:rsidRPr="0038567B">
        <w:rPr>
          <w:bCs/>
          <w:i/>
          <w:snapToGrid w:val="0"/>
          <w:szCs w:val="24"/>
          <w:lang w:val="fr-FR"/>
        </w:rPr>
        <w:fldChar w:fldCharType="begin"/>
      </w:r>
      <w:r w:rsidRPr="0038567B">
        <w:rPr>
          <w:bCs/>
          <w:i/>
          <w:snapToGrid w:val="0"/>
          <w:szCs w:val="24"/>
          <w:lang w:val="fr-FR"/>
        </w:rPr>
        <w:instrText xml:space="preserve"> AUTONUM  </w:instrText>
      </w:r>
      <w:r w:rsidRPr="0038567B">
        <w:rPr>
          <w:bCs/>
          <w:i/>
          <w:snapToGrid w:val="0"/>
          <w:szCs w:val="24"/>
          <w:lang w:val="fr-FR"/>
        </w:rPr>
        <w:fldChar w:fldCharType="end"/>
      </w:r>
      <w:r w:rsidRPr="0038567B">
        <w:rPr>
          <w:bCs/>
          <w:i/>
          <w:snapToGrid w:val="0"/>
          <w:szCs w:val="24"/>
          <w:lang w:val="fr-FR"/>
        </w:rPr>
        <w:tab/>
      </w:r>
      <w:r w:rsidR="001E23F4" w:rsidRPr="0038567B">
        <w:rPr>
          <w:bCs/>
          <w:i/>
          <w:snapToGrid w:val="0"/>
          <w:szCs w:val="24"/>
          <w:lang w:val="fr-FR"/>
        </w:rPr>
        <w:t>Le Conseil adopte le présent compte rendu à la clôture de sa session extraordinaire</w:t>
      </w:r>
      <w:r w:rsidR="00F3233E">
        <w:rPr>
          <w:bCs/>
          <w:i/>
          <w:snapToGrid w:val="0"/>
          <w:szCs w:val="24"/>
          <w:lang w:val="fr-FR"/>
        </w:rPr>
        <w:t xml:space="preserve"> du</w:t>
      </w:r>
      <w:r w:rsidR="001E23F4" w:rsidRPr="0038567B">
        <w:rPr>
          <w:bCs/>
          <w:i/>
          <w:snapToGrid w:val="0"/>
          <w:szCs w:val="24"/>
          <w:lang w:val="fr-FR"/>
        </w:rPr>
        <w:t xml:space="preserve"> 17 mars 2016</w:t>
      </w:r>
      <w:r w:rsidRPr="0038567B">
        <w:rPr>
          <w:rFonts w:cs="Arial"/>
          <w:bCs/>
          <w:i/>
          <w:snapToGrid w:val="0"/>
          <w:szCs w:val="24"/>
          <w:lang w:val="fr-FR"/>
        </w:rPr>
        <w:t>.</w:t>
      </w:r>
    </w:p>
    <w:p w:rsidR="008E5B61" w:rsidRPr="0038567B" w:rsidRDefault="008E5B61" w:rsidP="00C128BE">
      <w:pPr>
        <w:rPr>
          <w:highlight w:val="yellow"/>
          <w:lang w:val="fr-FR"/>
        </w:rPr>
      </w:pPr>
    </w:p>
    <w:p w:rsidR="008E5B61" w:rsidRPr="0038567B" w:rsidRDefault="008E5B61" w:rsidP="00781EA4">
      <w:pPr>
        <w:rPr>
          <w:bCs/>
          <w:snapToGrid w:val="0"/>
          <w:szCs w:val="24"/>
          <w:lang w:val="fr-FR"/>
        </w:rPr>
      </w:pPr>
    </w:p>
    <w:p w:rsidR="008E5B61" w:rsidRPr="0038567B" w:rsidRDefault="008E5B61" w:rsidP="00781EA4">
      <w:pPr>
        <w:rPr>
          <w:bCs/>
          <w:snapToGrid w:val="0"/>
          <w:szCs w:val="24"/>
          <w:lang w:val="fr-FR"/>
        </w:rPr>
      </w:pPr>
    </w:p>
    <w:p w:rsidR="008E5B61" w:rsidRPr="0038567B" w:rsidRDefault="0061555F" w:rsidP="005F05B6">
      <w:pPr>
        <w:jc w:val="right"/>
        <w:rPr>
          <w:lang w:val="fr-FR"/>
        </w:rPr>
      </w:pPr>
      <w:r w:rsidRPr="0038567B">
        <w:rPr>
          <w:lang w:val="fr-FR"/>
        </w:rPr>
        <w:t>[</w:t>
      </w:r>
      <w:r w:rsidR="001E23F4" w:rsidRPr="0038567B">
        <w:rPr>
          <w:lang w:val="fr-FR"/>
        </w:rPr>
        <w:t>Les annexes suivent</w:t>
      </w:r>
      <w:r w:rsidRPr="0038567B">
        <w:rPr>
          <w:lang w:val="fr-FR"/>
        </w:rPr>
        <w:t>]</w:t>
      </w:r>
    </w:p>
    <w:p w:rsidR="00356A3C" w:rsidRPr="0038567B" w:rsidRDefault="00356A3C" w:rsidP="00356A3C">
      <w:pPr>
        <w:rPr>
          <w:lang w:val="fr-FR"/>
        </w:rPr>
        <w:sectPr w:rsidR="00356A3C" w:rsidRPr="0038567B" w:rsidSect="00432A91">
          <w:headerReference w:type="default" r:id="rId9"/>
          <w:pgSz w:w="11907" w:h="16840" w:code="9"/>
          <w:pgMar w:top="510" w:right="1134" w:bottom="993" w:left="1134" w:header="510" w:footer="680" w:gutter="0"/>
          <w:cols w:space="720"/>
          <w:titlePg/>
          <w:docGrid w:linePitch="272"/>
        </w:sectPr>
      </w:pPr>
    </w:p>
    <w:p w:rsidR="007216B0" w:rsidRPr="00EA3FF2" w:rsidRDefault="007216B0" w:rsidP="007216B0">
      <w:pPr>
        <w:jc w:val="center"/>
      </w:pPr>
      <w:r w:rsidRPr="00EA3FF2">
        <w:t>C(Extr.)/3</w:t>
      </w:r>
      <w:r>
        <w:t>3</w:t>
      </w:r>
      <w:r w:rsidRPr="00EA3FF2">
        <w:t>/</w:t>
      </w:r>
      <w:r>
        <w:t>6</w:t>
      </w:r>
    </w:p>
    <w:p w:rsidR="007216B0" w:rsidRPr="00EA3FF2" w:rsidRDefault="007216B0" w:rsidP="007216B0">
      <w:pPr>
        <w:jc w:val="center"/>
      </w:pPr>
    </w:p>
    <w:p w:rsidR="007216B0" w:rsidRPr="00EA3FF2" w:rsidRDefault="007216B0" w:rsidP="007216B0">
      <w:pPr>
        <w:jc w:val="center"/>
      </w:pPr>
      <w:r w:rsidRPr="00EA3FF2">
        <w:t>ANNEXE I / ANNEX I / ANLAGE I / ANEXO I</w:t>
      </w:r>
    </w:p>
    <w:p w:rsidR="007216B0" w:rsidRPr="00EA3FF2" w:rsidRDefault="007216B0" w:rsidP="007216B0">
      <w:pPr>
        <w:jc w:val="center"/>
      </w:pPr>
    </w:p>
    <w:p w:rsidR="007216B0" w:rsidRDefault="007216B0" w:rsidP="007216B0">
      <w:pPr>
        <w:jc w:val="center"/>
      </w:pPr>
    </w:p>
    <w:p w:rsidR="007216B0" w:rsidRPr="00840A76" w:rsidRDefault="007216B0" w:rsidP="007216B0">
      <w:pPr>
        <w:jc w:val="center"/>
      </w:pPr>
      <w:r w:rsidRPr="00840A76">
        <w:t>LISTE DES PARTICIPANTS /</w:t>
      </w:r>
      <w:r>
        <w:t xml:space="preserve"> </w:t>
      </w:r>
      <w:r w:rsidRPr="00840A76">
        <w:t>LIST OF PARTICIPANTS /</w:t>
      </w:r>
      <w:r w:rsidRPr="00840A76">
        <w:br/>
        <w:t>TEILNEHMERLISTE /</w:t>
      </w:r>
      <w:r>
        <w:t xml:space="preserve"> </w:t>
      </w:r>
      <w:r w:rsidRPr="00840A76">
        <w:t>LISTA DE PARTICIPANTES</w:t>
      </w:r>
      <w:r w:rsidRPr="00840A76">
        <w:br/>
      </w:r>
      <w:r w:rsidRPr="00840A76">
        <w:br/>
        <w:t xml:space="preserve">(dans l’ordre alphabétique des noms français des membres / </w:t>
      </w:r>
      <w:r w:rsidRPr="00840A76">
        <w:br/>
        <w:t xml:space="preserve">in the alphabetical order of the French names of the Members / </w:t>
      </w:r>
      <w:r w:rsidRPr="00840A76">
        <w:br/>
        <w:t xml:space="preserve">in alphabetischer Reihenfolge der französischen Namen der Mitglieder / </w:t>
      </w:r>
      <w:r w:rsidRPr="00840A76">
        <w:br/>
        <w:t>por orden alfabético de los nombres en francés de los miembros)</w:t>
      </w:r>
    </w:p>
    <w:p w:rsidR="007216B0" w:rsidRPr="00CE09B4" w:rsidRDefault="007216B0" w:rsidP="007216B0">
      <w:pPr>
        <w:jc w:val="left"/>
      </w:pPr>
    </w:p>
    <w:p w:rsidR="007216B0" w:rsidRPr="00D63BDD" w:rsidRDefault="007216B0" w:rsidP="007216B0">
      <w:pPr>
        <w:pStyle w:val="plheading"/>
        <w:rPr>
          <w:lang w:val="de-DE"/>
        </w:rPr>
      </w:pPr>
      <w:r w:rsidRPr="00D63BDD">
        <w:rPr>
          <w:lang w:val="de-DE"/>
        </w:rPr>
        <w:t>I. MEMBRES / MEMBERS / VERBANDSMITGLIEDER / MIEMBROS</w:t>
      </w:r>
    </w:p>
    <w:p w:rsidR="007216B0" w:rsidRPr="00E43CA8" w:rsidRDefault="007216B0" w:rsidP="007216B0">
      <w:pPr>
        <w:pStyle w:val="plcountry"/>
        <w:rPr>
          <w:lang w:val="de-DE"/>
        </w:rPr>
      </w:pPr>
      <w:r w:rsidRPr="00E43CA8">
        <w:rPr>
          <w:lang w:val="de-DE"/>
        </w:rPr>
        <w:t>ALLEMAGNE / GERMANY / DEUTSCHLAND / ALEMANIA</w:t>
      </w:r>
    </w:p>
    <w:p w:rsidR="007216B0" w:rsidRPr="00E43CA8" w:rsidRDefault="007216B0" w:rsidP="007216B0">
      <w:pPr>
        <w:pStyle w:val="pldetails"/>
        <w:rPr>
          <w:lang w:val="de-DE"/>
        </w:rPr>
      </w:pPr>
      <w:r w:rsidRPr="00196816">
        <w:rPr>
          <w:lang w:val="de-DE"/>
        </w:rPr>
        <w:t xml:space="preserve">Udo VON KROECHER, Präsident, Bundessortenamt, Hannover </w:t>
      </w:r>
      <w:r w:rsidRPr="00196816">
        <w:rPr>
          <w:lang w:val="de-DE"/>
        </w:rPr>
        <w:br/>
      </w:r>
      <w:r>
        <w:rPr>
          <w:lang w:val="de-DE"/>
        </w:rPr>
        <w:t>(e-mail: </w:t>
      </w:r>
      <w:r w:rsidRPr="00E43CA8">
        <w:rPr>
          <w:lang w:val="de-DE"/>
        </w:rPr>
        <w:t xml:space="preserve">Postfach.Praesident@bundessortenamt.de) </w:t>
      </w:r>
    </w:p>
    <w:p w:rsidR="007216B0" w:rsidRPr="00B01F59" w:rsidRDefault="007216B0" w:rsidP="007216B0">
      <w:pPr>
        <w:pStyle w:val="plcountry"/>
        <w:rPr>
          <w:lang w:val="es-ES_tradnl"/>
        </w:rPr>
      </w:pPr>
      <w:r w:rsidRPr="00B01F59">
        <w:rPr>
          <w:lang w:val="es-ES_tradnl"/>
        </w:rPr>
        <w:t>ARGENTINE / ARGENTINA / ARGENTINIEN / ARGENTINA</w:t>
      </w:r>
    </w:p>
    <w:p w:rsidR="007216B0" w:rsidRPr="00B01F59" w:rsidRDefault="007216B0" w:rsidP="007216B0">
      <w:pPr>
        <w:pStyle w:val="pldetails"/>
        <w:rPr>
          <w:lang w:val="es-ES_tradnl"/>
        </w:rPr>
      </w:pPr>
      <w:r w:rsidRPr="00B01F59">
        <w:rPr>
          <w:lang w:val="es-ES_tradnl"/>
        </w:rPr>
        <w:t>Raimu</w:t>
      </w:r>
      <w:r>
        <w:rPr>
          <w:lang w:val="es-ES_tradnl"/>
        </w:rPr>
        <w:t>ndo LAVIGNOLLE, Presidente del D</w:t>
      </w:r>
      <w:r w:rsidRPr="00B01F59">
        <w:rPr>
          <w:lang w:val="es-ES_tradnl"/>
        </w:rPr>
        <w:t xml:space="preserve">irectorio, Secretaría de Agricultura, Ganadería y Pesca, </w:t>
      </w:r>
      <w:r w:rsidRPr="00B01F59">
        <w:rPr>
          <w:lang w:val="es-ES_tradnl"/>
        </w:rPr>
        <w:br/>
        <w:t>Ministerio de Economía, Buenos Aires</w:t>
      </w:r>
      <w:r w:rsidRPr="00B01F59">
        <w:rPr>
          <w:lang w:val="es-ES_tradnl"/>
        </w:rPr>
        <w:br/>
        <w:t xml:space="preserve">(e-mail: </w:t>
      </w:r>
      <w:r w:rsidRPr="002D7967">
        <w:rPr>
          <w:rFonts w:cs="Arial"/>
          <w:lang w:val="es-ES_tradnl"/>
        </w:rPr>
        <w:t>rlavignolle@inase.gov.ar</w:t>
      </w:r>
      <w:r w:rsidRPr="00B01F59">
        <w:rPr>
          <w:lang w:val="es-ES_tradnl"/>
        </w:rPr>
        <w:t xml:space="preserve">) </w:t>
      </w:r>
    </w:p>
    <w:p w:rsidR="007216B0" w:rsidRPr="003F5638" w:rsidRDefault="007216B0" w:rsidP="007216B0">
      <w:pPr>
        <w:pStyle w:val="pldetails"/>
        <w:rPr>
          <w:lang w:val="es-ES"/>
        </w:rPr>
      </w:pPr>
      <w:r w:rsidRPr="00911380">
        <w:rPr>
          <w:lang w:val="es-ES"/>
        </w:rPr>
        <w:t xml:space="preserve">María Inés RODRIGUEZ (Sra.), Consejera, Misión Permanente, Ginebra </w:t>
      </w:r>
      <w:r w:rsidRPr="00911380">
        <w:rPr>
          <w:lang w:val="es-ES"/>
        </w:rPr>
        <w:br/>
        <w:t>(e-mail: mariaines.rodriguez@missionarg.ch)</w:t>
      </w:r>
    </w:p>
    <w:p w:rsidR="007216B0" w:rsidRPr="00E43CA8" w:rsidRDefault="007216B0" w:rsidP="007216B0">
      <w:pPr>
        <w:pStyle w:val="plcountry"/>
      </w:pPr>
      <w:r w:rsidRPr="00E43CA8">
        <w:t>AUSTRALIE / AUSTRALIA / AUSTRALIEN / AUSTRALIA</w:t>
      </w:r>
    </w:p>
    <w:p w:rsidR="007216B0" w:rsidRDefault="007216B0" w:rsidP="007216B0">
      <w:pPr>
        <w:pStyle w:val="pldetails"/>
      </w:pPr>
      <w:r w:rsidRPr="00E43CA8">
        <w:t xml:space="preserve">Tanvir HOSSAIN, Senior Examiner, Plant Breeder's Rights Office, IP Australia, Woden </w:t>
      </w:r>
      <w:r>
        <w:br/>
        <w:t>(e-mail: </w:t>
      </w:r>
      <w:r w:rsidRPr="00E43CA8">
        <w:t xml:space="preserve">tanvir.hossain@ipaustralia.gov.au) </w:t>
      </w:r>
    </w:p>
    <w:p w:rsidR="007216B0" w:rsidRPr="00110965" w:rsidRDefault="007216B0" w:rsidP="007216B0">
      <w:pPr>
        <w:pStyle w:val="plcountry"/>
      </w:pPr>
      <w:r w:rsidRPr="00B01F59">
        <w:rPr>
          <w:lang w:val="es-ES_tradnl"/>
        </w:rPr>
        <w:t>BRÉSIL / BRAZIL / BRASILIEN / BRASIL</w:t>
      </w:r>
    </w:p>
    <w:p w:rsidR="007216B0" w:rsidRDefault="007216B0" w:rsidP="007216B0">
      <w:pPr>
        <w:pStyle w:val="pldetails"/>
        <w:rPr>
          <w:lang w:val="es-ES_tradnl"/>
        </w:rPr>
      </w:pPr>
      <w:r w:rsidRPr="00B01F59">
        <w:rPr>
          <w:lang w:val="es-ES_tradnl"/>
        </w:rPr>
        <w:t>Ricardo ZANATTA MACHADO, Fiscal Federal Agropecuário, Coordinador del SNPC, Servicio Nacional de Proteção de Cultivares (SNPC), Ministério da Agricultura, Pecuária e Abastecimento, Brasilia</w:t>
      </w:r>
      <w:r w:rsidRPr="00B01F59">
        <w:rPr>
          <w:lang w:val="es-ES_tradnl"/>
        </w:rPr>
        <w:br/>
        <w:t xml:space="preserve">(e-mail: ricardo.machado@agricultura.gov.br) </w:t>
      </w:r>
    </w:p>
    <w:p w:rsidR="007216B0" w:rsidRPr="00110965" w:rsidRDefault="007216B0" w:rsidP="007216B0">
      <w:pPr>
        <w:pStyle w:val="plcountry"/>
      </w:pPr>
      <w:r w:rsidRPr="005474C0">
        <w:t>CANADA / CANADA / KANADA / CANADÁ</w:t>
      </w:r>
    </w:p>
    <w:p w:rsidR="007216B0" w:rsidRPr="00D2267F" w:rsidRDefault="007216B0" w:rsidP="007216B0">
      <w:pPr>
        <w:pStyle w:val="pldetails"/>
      </w:pPr>
      <w:r w:rsidRPr="00D2267F">
        <w:t>Anthony PARKER, Commissioner, Plant Breeders' Rights Office, Canadian Food Inspection Agency (CFIA), Ottawa</w:t>
      </w:r>
      <w:r>
        <w:br/>
        <w:t>(e-mail: </w:t>
      </w:r>
      <w:r w:rsidRPr="00D2267F">
        <w:t xml:space="preserve">anthony.parker@inspection.gc.ca) </w:t>
      </w:r>
    </w:p>
    <w:p w:rsidR="007216B0" w:rsidRPr="00B01F59" w:rsidRDefault="007216B0" w:rsidP="007216B0">
      <w:pPr>
        <w:pStyle w:val="plcountry"/>
        <w:rPr>
          <w:lang w:val="es-ES_tradnl"/>
        </w:rPr>
      </w:pPr>
      <w:r w:rsidRPr="00B01F59">
        <w:rPr>
          <w:lang w:val="es-ES_tradnl"/>
        </w:rPr>
        <w:t>CHILI / CHILE / CHILE / CHILE</w:t>
      </w:r>
    </w:p>
    <w:p w:rsidR="007216B0" w:rsidRPr="00B01F59" w:rsidRDefault="007216B0" w:rsidP="007216B0">
      <w:pPr>
        <w:pStyle w:val="pldetails"/>
        <w:rPr>
          <w:lang w:val="es-ES_tradnl"/>
        </w:rPr>
      </w:pPr>
      <w:r w:rsidRPr="00B01F59">
        <w:rPr>
          <w:lang w:val="es-ES_tradnl"/>
        </w:rPr>
        <w:t xml:space="preserve">Guillermo Federico APARICIO MUÑOZ, Jefe División Semillas Servicio Agricola y Ganadero (SAG), División Semillas, Servicio Agrícola y Ganadero (SAG), Santiago de Chile </w:t>
      </w:r>
      <w:r w:rsidRPr="00B01F59">
        <w:rPr>
          <w:lang w:val="es-ES_tradnl"/>
        </w:rPr>
        <w:br/>
        <w:t xml:space="preserve">(e-mail: guillermo.aparicio@sag.gob.cl) </w:t>
      </w:r>
    </w:p>
    <w:p w:rsidR="007216B0" w:rsidRDefault="007216B0" w:rsidP="007216B0">
      <w:pPr>
        <w:pStyle w:val="pldetails"/>
        <w:rPr>
          <w:lang w:val="es-ES_tradnl"/>
        </w:rPr>
      </w:pPr>
      <w:r w:rsidRPr="00B01F59">
        <w:rPr>
          <w:lang w:val="es-ES_tradnl"/>
        </w:rPr>
        <w:t>Manuel TORO UGALDE, Jefe Sub Departamento, Registro de Variedades Protegidas, División Semillas, Servicio Agrícola y Ganadero (SAG), Santiago de Chile</w:t>
      </w:r>
      <w:r w:rsidRPr="00B01F59">
        <w:rPr>
          <w:lang w:val="es-ES_tradnl"/>
        </w:rPr>
        <w:br/>
        <w:t xml:space="preserve">(e-mail: manuel.toro@sag.gob.cl) </w:t>
      </w:r>
    </w:p>
    <w:p w:rsidR="007216B0" w:rsidRPr="00377E63" w:rsidRDefault="007216B0" w:rsidP="007216B0">
      <w:pPr>
        <w:pStyle w:val="pldetails"/>
        <w:rPr>
          <w:lang w:val="es-ES_tradnl"/>
        </w:rPr>
      </w:pPr>
      <w:r w:rsidRPr="00480BD9">
        <w:rPr>
          <w:lang w:val="es-ES_tradnl"/>
        </w:rPr>
        <w:t>Marcela PAIVA VÉLIZ</w:t>
      </w:r>
      <w:r>
        <w:rPr>
          <w:lang w:val="es-ES_tradnl"/>
        </w:rPr>
        <w:t xml:space="preserve"> (</w:t>
      </w:r>
      <w:r w:rsidRPr="00480BD9">
        <w:rPr>
          <w:lang w:val="es-ES_tradnl"/>
        </w:rPr>
        <w:t>Ms.</w:t>
      </w:r>
      <w:r>
        <w:rPr>
          <w:lang w:val="es-ES_tradnl"/>
        </w:rPr>
        <w:t xml:space="preserve">), Consejera, </w:t>
      </w:r>
      <w:r w:rsidRPr="00480BD9">
        <w:rPr>
          <w:lang w:val="es-ES_tradnl"/>
        </w:rPr>
        <w:t>Misión Permanente ante la Organización Mundial del Comercio</w:t>
      </w:r>
      <w:r>
        <w:rPr>
          <w:lang w:val="es-ES_tradnl"/>
        </w:rPr>
        <w:t xml:space="preserve"> (OMC), Ginebra</w:t>
      </w:r>
      <w:r>
        <w:rPr>
          <w:lang w:val="es-ES_tradnl"/>
        </w:rPr>
        <w:br/>
        <w:t>(e-</w:t>
      </w:r>
      <w:r w:rsidRPr="00480BD9">
        <w:rPr>
          <w:lang w:val="es-ES_tradnl"/>
        </w:rPr>
        <w:t>mail: mpaiva@minrel.gov.cl</w:t>
      </w:r>
      <w:r>
        <w:rPr>
          <w:lang w:val="es-ES_tradnl"/>
        </w:rPr>
        <w:t>)</w:t>
      </w:r>
    </w:p>
    <w:p w:rsidR="007216B0" w:rsidRPr="00E43CA8" w:rsidRDefault="007216B0" w:rsidP="007216B0">
      <w:pPr>
        <w:pStyle w:val="plcountry"/>
      </w:pPr>
      <w:r w:rsidRPr="00E43CA8">
        <w:t>CHINE / CHINA / CHINA / CHINA</w:t>
      </w:r>
    </w:p>
    <w:p w:rsidR="007216B0" w:rsidRPr="00841411" w:rsidRDefault="007216B0" w:rsidP="007216B0">
      <w:pPr>
        <w:pStyle w:val="pldetails"/>
      </w:pPr>
      <w:r w:rsidRPr="00841411">
        <w:t xml:space="preserve">Wang </w:t>
      </w:r>
      <w:r>
        <w:t>QI</w:t>
      </w:r>
      <w:r w:rsidRPr="00841411">
        <w:t>, Director, Division of Protection for New Varieties of Plants, Office of Protection of New Varieties of Plants, State Forestry Administration, Beijing</w:t>
      </w:r>
      <w:r w:rsidRPr="00841411">
        <w:br/>
        <w:t xml:space="preserve">(e-mail: wangqihq@sina.com) </w:t>
      </w:r>
    </w:p>
    <w:p w:rsidR="007216B0" w:rsidRPr="00841411" w:rsidRDefault="007216B0" w:rsidP="007216B0">
      <w:pPr>
        <w:pStyle w:val="pldetails"/>
      </w:pPr>
      <w:r w:rsidRPr="00841411">
        <w:t>Tang HAO, Division Director, Senior Agronomist, Division for Plant Variety Testing, Development Center of Science and Technology, Ministry of Agriculture, Beijing</w:t>
      </w:r>
      <w:r w:rsidRPr="00841411">
        <w:br/>
        <w:t xml:space="preserve">(e-mail: tanghao1973@126.com) </w:t>
      </w:r>
    </w:p>
    <w:p w:rsidR="007216B0" w:rsidRPr="00841411" w:rsidRDefault="007216B0" w:rsidP="007216B0">
      <w:pPr>
        <w:pStyle w:val="pldetails"/>
      </w:pPr>
      <w:r w:rsidRPr="00841411">
        <w:t>Ling ZHANG (Ms.), Division 2, State Intellectual Property Office (SIPO), Beijing</w:t>
      </w:r>
      <w:r w:rsidRPr="00841411">
        <w:br/>
        <w:t xml:space="preserve">(e-mail: zhangling_1@sipo.gov.cn) </w:t>
      </w:r>
    </w:p>
    <w:p w:rsidR="007216B0" w:rsidRPr="00426B52" w:rsidRDefault="007216B0" w:rsidP="007216B0">
      <w:pPr>
        <w:pStyle w:val="plcountry"/>
      </w:pPr>
      <w:r w:rsidRPr="00426B52">
        <w:t>CROATIE / CROATIA / KROATIEN / CROACIA</w:t>
      </w:r>
    </w:p>
    <w:p w:rsidR="007216B0" w:rsidRPr="00E43CA8" w:rsidRDefault="007216B0" w:rsidP="007216B0">
      <w:pPr>
        <w:pStyle w:val="pldetails"/>
      </w:pPr>
      <w:r w:rsidRPr="00E43CA8">
        <w:t>Ivana BULAJIĆ (Ms.), Head of Plant Health Service, Directorate for Food Quality and Fitosanitary Policy, Zagreb</w:t>
      </w:r>
      <w:r>
        <w:br/>
        <w:t>(e-mail</w:t>
      </w:r>
      <w:r w:rsidRPr="00E43CA8">
        <w:t xml:space="preserve">: ivana.bulajic@mps.hr) </w:t>
      </w:r>
    </w:p>
    <w:p w:rsidR="007216B0" w:rsidRPr="00E43CA8" w:rsidRDefault="007216B0" w:rsidP="007216B0">
      <w:pPr>
        <w:pStyle w:val="plcountry"/>
      </w:pPr>
      <w:r w:rsidRPr="00E43CA8">
        <w:t>DANEMARK / DENMARK / DÄNEMARK / DINAMARCA</w:t>
      </w:r>
    </w:p>
    <w:p w:rsidR="007216B0" w:rsidRPr="00E43CA8" w:rsidRDefault="007216B0" w:rsidP="007216B0">
      <w:pPr>
        <w:pStyle w:val="pldetails"/>
      </w:pPr>
      <w:r>
        <w:t>Maria LILLIE SONNE (M</w:t>
      </w:r>
      <w:r w:rsidRPr="00E43CA8">
        <w:t>s.), Head of Legal, Centre of Plants and Agricultural Holdings Act, Danish AgriFish Agency, Copenhagen</w:t>
      </w:r>
      <w:r>
        <w:br/>
        <w:t>(e-mail</w:t>
      </w:r>
      <w:r w:rsidRPr="00E43CA8">
        <w:t xml:space="preserve">: maliso@naturerhverv.dk) </w:t>
      </w:r>
    </w:p>
    <w:p w:rsidR="007216B0" w:rsidRPr="00B01F59" w:rsidRDefault="007216B0" w:rsidP="007216B0">
      <w:pPr>
        <w:pStyle w:val="plcountry"/>
        <w:rPr>
          <w:lang w:val="es-ES_tradnl"/>
        </w:rPr>
      </w:pPr>
      <w:r w:rsidRPr="00B01F59">
        <w:rPr>
          <w:lang w:val="es-ES_tradnl"/>
        </w:rPr>
        <w:t>ESPAGNE / SPAIN / SPANIEN / ESPAÑA</w:t>
      </w:r>
    </w:p>
    <w:p w:rsidR="007216B0" w:rsidRPr="00B01F59" w:rsidRDefault="007216B0" w:rsidP="007216B0">
      <w:pPr>
        <w:pStyle w:val="pldetails"/>
        <w:rPr>
          <w:lang w:val="es-ES_tradnl"/>
        </w:rPr>
      </w:pPr>
      <w:r w:rsidRPr="00B01F59">
        <w:rPr>
          <w:lang w:val="es-ES_tradnl"/>
        </w:rPr>
        <w:t xml:space="preserve">Luis SALAICES SÁNCHEZ, Ministerio de Agricultura, Alimentación y Medio Ambiente (MAGRAMA), Madrid </w:t>
      </w:r>
      <w:r w:rsidRPr="00B01F59">
        <w:rPr>
          <w:lang w:val="es-ES_tradnl"/>
        </w:rPr>
        <w:br/>
        <w:t xml:space="preserve">(e-mail: </w:t>
      </w:r>
      <w:hyperlink r:id="rId10" w:history="1">
        <w:r w:rsidRPr="00B01F59">
          <w:rPr>
            <w:lang w:val="es-ES_tradnl"/>
          </w:rPr>
          <w:t>luis.salaices@magrama.es</w:t>
        </w:r>
      </w:hyperlink>
      <w:r w:rsidRPr="00B01F59">
        <w:rPr>
          <w:lang w:val="es-ES_tradnl"/>
        </w:rPr>
        <w:t>)</w:t>
      </w:r>
    </w:p>
    <w:p w:rsidR="007216B0" w:rsidRDefault="007216B0" w:rsidP="007216B0">
      <w:pPr>
        <w:pStyle w:val="pldetails"/>
        <w:rPr>
          <w:lang w:val="es-ES_tradnl"/>
        </w:rPr>
      </w:pPr>
      <w:r w:rsidRPr="00095C35">
        <w:rPr>
          <w:lang w:val="es-ES_tradnl"/>
        </w:rPr>
        <w:t>José Antonio SOBRINO MATE, Jefe del Servicio de Registro de Variedades, Subdirección General de Medios de Producción Agrícolas y Oficina Española de Variedades Vegetales (MPA y OEVV), Oficina Española de Variedades Vegetales, Ministerio de Agricultura, Alimentación y Medio Ambiente, Madrid</w:t>
      </w:r>
      <w:r w:rsidRPr="00095C35">
        <w:rPr>
          <w:lang w:val="es-ES_tradnl"/>
        </w:rPr>
        <w:br/>
        <w:t>(e-mail: jasobrino@magrama.es)</w:t>
      </w:r>
    </w:p>
    <w:p w:rsidR="007216B0" w:rsidRPr="00CE09B4" w:rsidRDefault="007216B0" w:rsidP="007216B0">
      <w:pPr>
        <w:pStyle w:val="plcountry"/>
      </w:pPr>
      <w:r w:rsidRPr="00CE09B4">
        <w:t>ÉTATS-UNIS D'AMÉRIQUE / UNITED STATES OF AMERICA / VEREINIGTE STAATEN VON AMERIKA / ESTADOS UNIDOS DE AMÉRICA</w:t>
      </w:r>
    </w:p>
    <w:p w:rsidR="007216B0" w:rsidRPr="00AE7279" w:rsidRDefault="007216B0" w:rsidP="007216B0">
      <w:pPr>
        <w:pStyle w:val="pldetails"/>
      </w:pPr>
      <w:r w:rsidRPr="00AE7279">
        <w:t>Kitisri SUKHAPINDA (Ms.), Patent Attorney, Office of Policy and External Affairs, United States Patent and Trademark Office (USPTO), Department of Commerce, Alexandria</w:t>
      </w:r>
      <w:r w:rsidRPr="00AE7279">
        <w:br/>
        <w:t xml:space="preserve">(e-mail: kitisri.sukhapinda@uspto.gov) </w:t>
      </w:r>
    </w:p>
    <w:p w:rsidR="007216B0" w:rsidRDefault="007216B0" w:rsidP="007216B0">
      <w:pPr>
        <w:pStyle w:val="pldetails"/>
      </w:pPr>
      <w:r w:rsidRPr="00AE7279">
        <w:t>Ruihong GUO</w:t>
      </w:r>
      <w:r>
        <w:t xml:space="preserve"> (</w:t>
      </w:r>
      <w:r w:rsidRPr="00AE7279">
        <w:t>Ms.</w:t>
      </w:r>
      <w:r>
        <w:t>)</w:t>
      </w:r>
      <w:r w:rsidRPr="00AE7279">
        <w:t xml:space="preserve">, Deputy Administrator, AMS, Science &amp; Technology Program, United States Department of Agriculture (USDA), Washington D.C. </w:t>
      </w:r>
      <w:r w:rsidRPr="00AE7279">
        <w:br/>
        <w:t xml:space="preserve">(e-mail: </w:t>
      </w:r>
      <w:hyperlink r:id="rId11" w:history="1">
        <w:r w:rsidRPr="008028E5">
          <w:t>ruihong.guo@ams.usda.gov</w:t>
        </w:r>
      </w:hyperlink>
      <w:r w:rsidRPr="00AE7279">
        <w:t>)</w:t>
      </w:r>
    </w:p>
    <w:p w:rsidR="007216B0" w:rsidRDefault="007216B0" w:rsidP="007216B0">
      <w:pPr>
        <w:pStyle w:val="pldetails"/>
      </w:pPr>
      <w:r w:rsidRPr="008028E5">
        <w:t>Ms. Elaine WU</w:t>
      </w:r>
      <w:r>
        <w:t xml:space="preserve"> (</w:t>
      </w:r>
      <w:r w:rsidRPr="00AE7279">
        <w:t>Ms.</w:t>
      </w:r>
      <w:r>
        <w:t>)</w:t>
      </w:r>
      <w:r w:rsidRPr="008028E5">
        <w:t>, Attorney – Advisor, United States Patent and Trademark Office (USPTO), Alexandria</w:t>
      </w:r>
      <w:r w:rsidRPr="008028E5">
        <w:br/>
        <w:t xml:space="preserve">(e-mail: </w:t>
      </w:r>
      <w:hyperlink r:id="rId12" w:history="1">
        <w:r w:rsidRPr="008028E5">
          <w:t>elaine.wu@uspto.gov</w:t>
        </w:r>
      </w:hyperlink>
      <w:r w:rsidRPr="008028E5">
        <w:t xml:space="preserve">) </w:t>
      </w:r>
    </w:p>
    <w:p w:rsidR="007216B0" w:rsidRPr="007173B5" w:rsidRDefault="007216B0" w:rsidP="007216B0">
      <w:pPr>
        <w:pStyle w:val="pldetails"/>
        <w:rPr>
          <w:highlight w:val="lightGray"/>
        </w:rPr>
      </w:pPr>
      <w:r w:rsidRPr="007173B5">
        <w:t>Yasmine Nicole FULENA (Ms.), Intellectual Property Assistant</w:t>
      </w:r>
      <w:r>
        <w:t xml:space="preserve">, </w:t>
      </w:r>
      <w:r w:rsidRPr="007173B5">
        <w:t>Permanent Mission</w:t>
      </w:r>
      <w:r>
        <w:t>, Geneva</w:t>
      </w:r>
      <w:r>
        <w:br/>
        <w:t>(e-</w:t>
      </w:r>
      <w:r w:rsidRPr="007173B5">
        <w:t>mail: fulenayn@state.gov</w:t>
      </w:r>
      <w:r>
        <w:t>)</w:t>
      </w:r>
    </w:p>
    <w:p w:rsidR="007216B0" w:rsidRPr="00915274" w:rsidRDefault="007216B0" w:rsidP="007216B0">
      <w:pPr>
        <w:pStyle w:val="plcountry"/>
        <w:ind w:right="-284"/>
        <w:rPr>
          <w:spacing w:val="-2"/>
        </w:rPr>
      </w:pPr>
      <w:r w:rsidRPr="00915274">
        <w:rPr>
          <w:spacing w:val="-2"/>
        </w:rPr>
        <w:t>FÉDÉRATION DE RUSSIE / RUSSIAN FEDERATION / RUSSISCHE FÖDERATION / FEDERACIÓN DE RUSIA</w:t>
      </w:r>
    </w:p>
    <w:p w:rsidR="007216B0" w:rsidRPr="00E43CA8" w:rsidRDefault="007216B0" w:rsidP="007216B0">
      <w:pPr>
        <w:pStyle w:val="pldetails"/>
      </w:pPr>
      <w:r w:rsidRPr="00E43CA8">
        <w:t>Yury A. ROGOVSKIY, Deputy Chairman, Head of Methodology and International Cooperation, State Commission of the Russian Federation for Selection Achievements Test and Protection, Moscow</w:t>
      </w:r>
      <w:r>
        <w:br/>
        <w:t>(e-mail</w:t>
      </w:r>
      <w:r w:rsidRPr="00E43CA8">
        <w:t xml:space="preserve">: yrogovskij@yandex.ru) </w:t>
      </w:r>
    </w:p>
    <w:p w:rsidR="007216B0" w:rsidRDefault="007216B0" w:rsidP="007216B0">
      <w:pPr>
        <w:pStyle w:val="pldetails"/>
      </w:pPr>
      <w:r w:rsidRPr="00E43CA8">
        <w:t>Antonina TRETINNIKOVA (Ms.), Deputy Head, Methodology and International Cooperation Department, State Commission of the Russian Federation for Selection Achievements Test and Protection, Moscow</w:t>
      </w:r>
      <w:r>
        <w:br/>
        <w:t>(e-mail</w:t>
      </w:r>
      <w:r w:rsidRPr="00E43CA8">
        <w:t xml:space="preserve">: </w:t>
      </w:r>
      <w:r w:rsidRPr="00426B52">
        <w:t>tretinnikova@mail.ru</w:t>
      </w:r>
      <w:r w:rsidRPr="00E43CA8">
        <w:t xml:space="preserve">) </w:t>
      </w:r>
    </w:p>
    <w:p w:rsidR="007216B0" w:rsidRPr="00E43CA8" w:rsidRDefault="007216B0" w:rsidP="007216B0">
      <w:pPr>
        <w:pStyle w:val="plcountry"/>
      </w:pPr>
      <w:r w:rsidRPr="00E43CA8">
        <w:t>FINLANDE / FINLAND / FINNLAND / FINLANDIA</w:t>
      </w:r>
    </w:p>
    <w:p w:rsidR="007216B0" w:rsidRPr="00E43CA8" w:rsidRDefault="007216B0" w:rsidP="007216B0">
      <w:pPr>
        <w:pStyle w:val="pldetails"/>
      </w:pPr>
      <w:r w:rsidRPr="00E43CA8">
        <w:t>Tarja Päivikki HIETARANTA (Ms.), Senior Officer, Seed Certification Unit, Finnish Food and Safety Authority (EVIRA), Loimaa</w:t>
      </w:r>
      <w:r>
        <w:br/>
        <w:t>(e-mail</w:t>
      </w:r>
      <w:r w:rsidRPr="00E43CA8">
        <w:t xml:space="preserve">: tarja.hietaranta@evira.fi) </w:t>
      </w:r>
    </w:p>
    <w:p w:rsidR="007216B0" w:rsidRPr="00E43CA8" w:rsidRDefault="007216B0" w:rsidP="007216B0">
      <w:pPr>
        <w:pStyle w:val="plcountry"/>
        <w:rPr>
          <w:lang w:val="fr-CH"/>
        </w:rPr>
      </w:pPr>
      <w:r w:rsidRPr="00E43CA8">
        <w:rPr>
          <w:lang w:val="fr-CH"/>
        </w:rPr>
        <w:t>FRANCE / FRANCE /</w:t>
      </w:r>
      <w:r>
        <w:rPr>
          <w:lang w:val="fr-CH"/>
        </w:rPr>
        <w:t xml:space="preserve"> </w:t>
      </w:r>
      <w:r w:rsidRPr="00E43CA8">
        <w:rPr>
          <w:lang w:val="fr-CH"/>
        </w:rPr>
        <w:t>FRANKREICH / FRANCIA</w:t>
      </w:r>
    </w:p>
    <w:p w:rsidR="007216B0" w:rsidRDefault="007216B0" w:rsidP="007216B0">
      <w:pPr>
        <w:pStyle w:val="pldetails"/>
        <w:rPr>
          <w:lang w:val="fr-CH"/>
        </w:rPr>
      </w:pPr>
      <w:r w:rsidRPr="00E43CA8">
        <w:rPr>
          <w:lang w:val="fr-CH"/>
        </w:rPr>
        <w:t>Virginie BERTOUX (Mme), Responsable, Instance nationale des ob</w:t>
      </w:r>
      <w:r>
        <w:rPr>
          <w:lang w:val="fr-CH"/>
        </w:rPr>
        <w:t>tentions végétales (INOV), INOV</w:t>
      </w:r>
      <w:r>
        <w:rPr>
          <w:lang w:val="fr-CH"/>
        </w:rPr>
        <w:noBreakHyphen/>
      </w:r>
      <w:r w:rsidRPr="00E43CA8">
        <w:rPr>
          <w:lang w:val="fr-CH"/>
        </w:rPr>
        <w:t>GEVES, Beaucouzé</w:t>
      </w:r>
      <w:r>
        <w:rPr>
          <w:lang w:val="fr-CH"/>
        </w:rPr>
        <w:br/>
        <w:t>(e-mail</w:t>
      </w:r>
      <w:r w:rsidRPr="00E43CA8">
        <w:rPr>
          <w:lang w:val="fr-CH"/>
        </w:rPr>
        <w:t xml:space="preserve">: virginie.bertoux@geves.fr) </w:t>
      </w:r>
    </w:p>
    <w:p w:rsidR="007216B0" w:rsidRPr="00E43CA8" w:rsidRDefault="007216B0" w:rsidP="007216B0">
      <w:pPr>
        <w:pStyle w:val="plcountry"/>
      </w:pPr>
      <w:r w:rsidRPr="00E43CA8">
        <w:t>HONGRIE / HUNGARY / UNGARN / HUNGRÍA</w:t>
      </w:r>
    </w:p>
    <w:p w:rsidR="007216B0" w:rsidRPr="00E43CA8" w:rsidRDefault="007216B0" w:rsidP="007216B0">
      <w:pPr>
        <w:pStyle w:val="pldetails"/>
      </w:pPr>
      <w:r w:rsidRPr="00E43CA8">
        <w:t>Krisztina KOVÁCS</w:t>
      </w:r>
      <w:r>
        <w:t xml:space="preserve"> (</w:t>
      </w:r>
      <w:r w:rsidRPr="00AE7279">
        <w:t>Ms.</w:t>
      </w:r>
      <w:r>
        <w:t>)</w:t>
      </w:r>
      <w:r w:rsidRPr="00E43CA8">
        <w:t>, Head, Industrial Property Law Section, Hungarian Intellectual Property Office, Budapest</w:t>
      </w:r>
      <w:r>
        <w:br/>
        <w:t>(e-mail</w:t>
      </w:r>
      <w:r w:rsidRPr="00E43CA8">
        <w:t xml:space="preserve">: krisztina.kovacs@hipo.gov.hu) </w:t>
      </w:r>
    </w:p>
    <w:p w:rsidR="007216B0" w:rsidRPr="00E43CA8" w:rsidRDefault="007216B0" w:rsidP="007216B0">
      <w:pPr>
        <w:pStyle w:val="plcountry"/>
      </w:pPr>
      <w:r w:rsidRPr="00E43CA8">
        <w:t>IRLANDE / IRELAND / IRLAND / IRLANDA</w:t>
      </w:r>
    </w:p>
    <w:p w:rsidR="007216B0" w:rsidRPr="00E43CA8" w:rsidRDefault="007216B0" w:rsidP="007216B0">
      <w:pPr>
        <w:pStyle w:val="pldetails"/>
      </w:pPr>
      <w:r w:rsidRPr="00E43CA8">
        <w:t>Donal COLEMAN, Controller of Plant Breeders' Rights, National Crop Evaluation Centre, Department of Agriculture, Food and Marine, Leixlip</w:t>
      </w:r>
      <w:r>
        <w:br/>
        <w:t>(e-mail</w:t>
      </w:r>
      <w:r w:rsidRPr="00E43CA8">
        <w:t xml:space="preserve">: donal.coleman@agriculture.gov.ie) </w:t>
      </w:r>
    </w:p>
    <w:p w:rsidR="007216B0" w:rsidRPr="00E43CA8" w:rsidRDefault="007216B0" w:rsidP="007216B0">
      <w:pPr>
        <w:pStyle w:val="plcountry"/>
      </w:pPr>
      <w:r w:rsidRPr="00E43CA8">
        <w:t>JAPON / JAPAN / JAPAN / JAPÓN</w:t>
      </w:r>
    </w:p>
    <w:p w:rsidR="007216B0" w:rsidRDefault="007216B0" w:rsidP="007216B0">
      <w:pPr>
        <w:pStyle w:val="pldetails"/>
        <w:rPr>
          <w:rFonts w:cs="Arial"/>
          <w:color w:val="000000"/>
        </w:rPr>
      </w:pPr>
      <w:r w:rsidRPr="00764253">
        <w:t>Katsumi YAMAGUCHI, Director, Plant Variety Protection Office, Intellectual Property Division, Food Industry Affairs Bureau, Ministry of Agriculture, Forestry and Fisheries (MAFF), Tokyo</w:t>
      </w:r>
      <w:r>
        <w:br/>
      </w:r>
      <w:r w:rsidRPr="00911CF5">
        <w:rPr>
          <w:rFonts w:cs="Arial"/>
          <w:color w:val="000000"/>
        </w:rPr>
        <w:t xml:space="preserve">(e-mail: katsumi_yamaguchi130@maff.go.jp) </w:t>
      </w:r>
    </w:p>
    <w:p w:rsidR="007216B0" w:rsidRPr="00C072BF" w:rsidRDefault="007216B0" w:rsidP="007216B0">
      <w:pPr>
        <w:pStyle w:val="pldetails"/>
      </w:pPr>
      <w:r w:rsidRPr="00C072BF">
        <w:t>Kenji NUMAGUCHI, Senior Examiner, Plant Variety Protection Office, New Business and Intellectual Property Division, Food Industry Affairs Bureau, Tokyo</w:t>
      </w:r>
      <w:r w:rsidRPr="00C072BF">
        <w:br/>
        <w:t xml:space="preserve">(e-mail: kenji_numaguchi760@maff.go.jp) </w:t>
      </w:r>
    </w:p>
    <w:p w:rsidR="007216B0" w:rsidRPr="00FB6CC1" w:rsidRDefault="007216B0" w:rsidP="007216B0">
      <w:pPr>
        <w:pStyle w:val="pldetails"/>
      </w:pPr>
      <w:r w:rsidRPr="00C072BF">
        <w:t xml:space="preserve">Akira MIYAKE, Senior Policy Advisor, Intellectual Property Division, Food Industry Affairs </w:t>
      </w:r>
      <w:r w:rsidRPr="00FB6CC1">
        <w:t>Bureau, Tokyo</w:t>
      </w:r>
      <w:r w:rsidRPr="00FB6CC1">
        <w:br/>
        <w:t xml:space="preserve">(e-mail: akira_miyake630@maff.go.jp) </w:t>
      </w:r>
    </w:p>
    <w:p w:rsidR="007216B0" w:rsidRPr="009352FC" w:rsidRDefault="007216B0" w:rsidP="007216B0">
      <w:pPr>
        <w:pStyle w:val="plcountry"/>
      </w:pPr>
      <w:r w:rsidRPr="009352FC">
        <w:t>KENYA / KENYA / KENIA / KENYA</w:t>
      </w:r>
    </w:p>
    <w:p w:rsidR="007216B0" w:rsidRPr="00AD3547" w:rsidRDefault="007216B0" w:rsidP="007216B0">
      <w:pPr>
        <w:pStyle w:val="pldetails"/>
      </w:pPr>
      <w:r w:rsidRPr="00AD3547">
        <w:t>Simeon KIBET KOGO, General Manager - Quality Assurance, Kenya Plant Health Inspectorate Service (KEPHIS), Nairobi</w:t>
      </w:r>
      <w:r w:rsidRPr="00AD3547">
        <w:br/>
        <w:t xml:space="preserve">(e-mail: skibet@kephis.org) </w:t>
      </w:r>
    </w:p>
    <w:p w:rsidR="007216B0" w:rsidRPr="00B01F59" w:rsidRDefault="007216B0" w:rsidP="007216B0">
      <w:pPr>
        <w:pStyle w:val="plcountry"/>
        <w:rPr>
          <w:lang w:val="es-ES_tradnl"/>
        </w:rPr>
      </w:pPr>
      <w:r w:rsidRPr="00B01F59">
        <w:rPr>
          <w:lang w:val="es-ES_tradnl"/>
        </w:rPr>
        <w:t>MEXIQUE / MEXICO / MEXIKO / MÉXICO</w:t>
      </w:r>
    </w:p>
    <w:p w:rsidR="007216B0" w:rsidRDefault="007216B0" w:rsidP="007216B0">
      <w:pPr>
        <w:pStyle w:val="pldetails"/>
        <w:rPr>
          <w:lang w:val="es-ES_tradnl"/>
        </w:rPr>
      </w:pPr>
      <w:r w:rsidRPr="00B01F59">
        <w:rPr>
          <w:lang w:val="es-ES_tradnl"/>
        </w:rPr>
        <w:t>Alejandro F. BARRIENTOS-PRIEGO, Profesor, Departamento de Fitotecnia, Universidad Autónoma Chapingo (UACh), Chapingo</w:t>
      </w:r>
      <w:r>
        <w:rPr>
          <w:lang w:val="es-ES_tradnl"/>
        </w:rPr>
        <w:t>,</w:t>
      </w:r>
      <w:r w:rsidRPr="00B01F59">
        <w:rPr>
          <w:lang w:val="es-ES_tradnl"/>
        </w:rPr>
        <w:t xml:space="preserve"> Estado de México </w:t>
      </w:r>
      <w:r w:rsidRPr="00B01F59">
        <w:rPr>
          <w:lang w:val="es-ES_tradnl"/>
        </w:rPr>
        <w:br/>
        <w:t xml:space="preserve">(e-mail: </w:t>
      </w:r>
      <w:r w:rsidRPr="00D21A24">
        <w:rPr>
          <w:lang w:val="es-ES_tradnl"/>
        </w:rPr>
        <w:t>abarrien@gmail.com</w:t>
      </w:r>
      <w:r w:rsidRPr="00B01F59">
        <w:rPr>
          <w:lang w:val="es-ES_tradnl"/>
        </w:rPr>
        <w:t>)</w:t>
      </w:r>
    </w:p>
    <w:p w:rsidR="007216B0" w:rsidRPr="00E43CA8" w:rsidRDefault="007216B0" w:rsidP="007216B0">
      <w:pPr>
        <w:pStyle w:val="plcountry"/>
      </w:pPr>
      <w:r w:rsidRPr="00E43CA8">
        <w:t>NORVÈGE / NORWAY / NORWEGEN / NORUEGA</w:t>
      </w:r>
    </w:p>
    <w:p w:rsidR="007216B0" w:rsidRDefault="007216B0" w:rsidP="007216B0">
      <w:pPr>
        <w:pStyle w:val="pldetails"/>
      </w:pPr>
      <w:r w:rsidRPr="00C072BF">
        <w:t>Bell BATTA TORHEIM (Ms.), Senior Advisor,</w:t>
      </w:r>
      <w:r w:rsidRPr="007C45E6">
        <w:t xml:space="preserve"> </w:t>
      </w:r>
      <w:r w:rsidRPr="00C072BF">
        <w:t>Norwegian Ministry of Agriculture and Food, Oslo</w:t>
      </w:r>
      <w:r w:rsidRPr="00C072BF">
        <w:br/>
        <w:t xml:space="preserve">(e-mail: svanhild-Isabelle-Batta.Torheim@lmd.dep.no) </w:t>
      </w:r>
    </w:p>
    <w:p w:rsidR="007216B0" w:rsidRPr="00E43CA8" w:rsidRDefault="007216B0" w:rsidP="007216B0">
      <w:pPr>
        <w:pStyle w:val="plcountry"/>
      </w:pPr>
      <w:r w:rsidRPr="00E43CA8">
        <w:t>NOUVELLE-ZÉLANDE / NEW ZEALAND / NEUSEELAND / NUEVA ZELANDIA</w:t>
      </w:r>
    </w:p>
    <w:p w:rsidR="007216B0" w:rsidRPr="00841411" w:rsidRDefault="007216B0" w:rsidP="007216B0">
      <w:pPr>
        <w:pStyle w:val="pldetails"/>
      </w:pPr>
      <w:r w:rsidRPr="003F5638">
        <w:t>Christopher J. BARNABY, Assistant Commissioner / Principa</w:t>
      </w:r>
      <w:r w:rsidRPr="00841411">
        <w:t xml:space="preserve">l Examiner for Plant Variety Rights, Plant Variety Rights Office, Intellectual Property Office of New Zealand, </w:t>
      </w:r>
      <w:r>
        <w:t>Ministry of Business, Innovation and Employment</w:t>
      </w:r>
      <w:r w:rsidRPr="00841411">
        <w:t xml:space="preserve">, Christchurch </w:t>
      </w:r>
      <w:r>
        <w:br/>
      </w:r>
      <w:r w:rsidRPr="00841411">
        <w:t xml:space="preserve">(e-mail: Chris.Barnaby@pvr.govt.nz) </w:t>
      </w:r>
    </w:p>
    <w:p w:rsidR="007216B0" w:rsidRPr="00E43CA8" w:rsidRDefault="007216B0" w:rsidP="007216B0">
      <w:pPr>
        <w:pStyle w:val="plcountry"/>
      </w:pPr>
      <w:r w:rsidRPr="00E43CA8">
        <w:t>OMAN / OMAN / OMAN / OMÁN</w:t>
      </w:r>
    </w:p>
    <w:p w:rsidR="007216B0" w:rsidRDefault="007216B0" w:rsidP="007216B0">
      <w:pPr>
        <w:pStyle w:val="pldetails"/>
      </w:pPr>
      <w:r w:rsidRPr="00E43CA8">
        <w:t>Ali AL LAWATI, Plant Genetic Resources Expert, The Research Council, Oman Animal and Plant Genetic Resources, Muscat</w:t>
      </w:r>
      <w:r>
        <w:br/>
        <w:t>(e-mail</w:t>
      </w:r>
      <w:r w:rsidRPr="00E43CA8">
        <w:t xml:space="preserve">: </w:t>
      </w:r>
      <w:r w:rsidRPr="00F57B23">
        <w:t>ali.allawati@trc.gov.om</w:t>
      </w:r>
      <w:r w:rsidRPr="00E43CA8">
        <w:t xml:space="preserve">) </w:t>
      </w:r>
    </w:p>
    <w:p w:rsidR="007216B0" w:rsidRPr="00EA3FF2" w:rsidRDefault="007216B0" w:rsidP="007216B0">
      <w:pPr>
        <w:pStyle w:val="plcountry"/>
        <w:rPr>
          <w:rFonts w:cs="Arial"/>
          <w:lang w:eastAsia="zh-CN"/>
        </w:rPr>
      </w:pPr>
      <w:r w:rsidRPr="00CE09B4">
        <w:rPr>
          <w:rFonts w:cs="Arial"/>
          <w:lang w:eastAsia="zh-CN"/>
        </w:rPr>
        <w:t xml:space="preserve">ORGANISATION AFRICAINE DE LA PROPRIÉTÉ INTELLECTUELLE (OAPI) / </w:t>
      </w:r>
      <w:r>
        <w:rPr>
          <w:rFonts w:cs="Arial"/>
          <w:lang w:eastAsia="zh-CN"/>
        </w:rPr>
        <w:br/>
      </w:r>
      <w:r w:rsidRPr="00CE09B4">
        <w:rPr>
          <w:rFonts w:cs="Arial"/>
          <w:lang w:eastAsia="zh-CN"/>
        </w:rPr>
        <w:t xml:space="preserve">AFRICAN INTELLECTUAL PROPERTY ORGANIZATION (OAPI) / </w:t>
      </w:r>
      <w:r>
        <w:rPr>
          <w:rFonts w:cs="Arial"/>
          <w:lang w:eastAsia="zh-CN"/>
        </w:rPr>
        <w:br/>
      </w:r>
      <w:r w:rsidRPr="00CE09B4">
        <w:rPr>
          <w:rFonts w:cs="Arial"/>
          <w:lang w:eastAsia="zh-CN"/>
        </w:rPr>
        <w:t xml:space="preserve">AFRIKANISCHE ORGANISATION FÜR GEISTIGES EIGENTUM (OAPI) / </w:t>
      </w:r>
      <w:r>
        <w:rPr>
          <w:rFonts w:cs="Arial"/>
          <w:lang w:eastAsia="zh-CN"/>
        </w:rPr>
        <w:br/>
      </w:r>
      <w:r w:rsidRPr="00CE09B4">
        <w:rPr>
          <w:rFonts w:cs="Arial"/>
          <w:lang w:eastAsia="zh-CN"/>
        </w:rPr>
        <w:t>ORGANIZACIÓN AFRICANA DE LA PROPIEDAD INTELECTUAL (OAPI)</w:t>
      </w:r>
    </w:p>
    <w:p w:rsidR="007216B0" w:rsidRPr="00E43CA8" w:rsidRDefault="007216B0" w:rsidP="007216B0">
      <w:pPr>
        <w:pStyle w:val="pldetails"/>
        <w:rPr>
          <w:lang w:val="fr-CH"/>
        </w:rPr>
      </w:pPr>
      <w:r w:rsidRPr="00E43CA8">
        <w:rPr>
          <w:lang w:val="fr-CH"/>
        </w:rPr>
        <w:t>Juliette AYITE DOUMATEY (Mme), Directeur Général Adjoint, Organisation africaine de la propriété intellectuelle (OAPI), Yaoundé</w:t>
      </w:r>
      <w:r>
        <w:rPr>
          <w:lang w:val="fr-CH"/>
        </w:rPr>
        <w:br/>
        <w:t>(e-mail</w:t>
      </w:r>
      <w:r w:rsidRPr="00E43CA8">
        <w:rPr>
          <w:lang w:val="fr-CH"/>
        </w:rPr>
        <w:t xml:space="preserve">: ayijuliette@gmail.com) </w:t>
      </w:r>
    </w:p>
    <w:p w:rsidR="007216B0" w:rsidRPr="00E43CA8" w:rsidRDefault="007216B0" w:rsidP="007216B0">
      <w:pPr>
        <w:pStyle w:val="pldetails"/>
        <w:rPr>
          <w:lang w:val="fr-CH"/>
        </w:rPr>
      </w:pPr>
      <w:r w:rsidRPr="00E43CA8">
        <w:rPr>
          <w:lang w:val="fr-CH"/>
        </w:rPr>
        <w:t>Wéré Régine GAZARO (Mme), Directeur, Protection de la propriété industrielle, Organisation africaine de la propriété intellectuelle (OAPI), Yaoundé</w:t>
      </w:r>
      <w:r>
        <w:rPr>
          <w:lang w:val="fr-CH"/>
        </w:rPr>
        <w:br/>
        <w:t>(e-mail</w:t>
      </w:r>
      <w:r w:rsidRPr="00E43CA8">
        <w:rPr>
          <w:lang w:val="fr-CH"/>
        </w:rPr>
        <w:t xml:space="preserve">: were_regine@yahoo.fr) </w:t>
      </w:r>
    </w:p>
    <w:p w:rsidR="007216B0" w:rsidRPr="00E43CA8" w:rsidRDefault="007216B0" w:rsidP="007216B0">
      <w:pPr>
        <w:pStyle w:val="pldetails"/>
        <w:rPr>
          <w:lang w:val="fr-CH"/>
        </w:rPr>
      </w:pPr>
      <w:r w:rsidRPr="00E43CA8">
        <w:rPr>
          <w:lang w:val="fr-CH"/>
        </w:rPr>
        <w:t xml:space="preserve">Mémassi DOSSO, Directeur du Département de la protection de la propriété industrielle, Organisation africaine de la propriété intellectuelle (OAPI), Yaoundé </w:t>
      </w:r>
      <w:r>
        <w:rPr>
          <w:lang w:val="fr-CH"/>
        </w:rPr>
        <w:br/>
        <w:t>(e-mail: </w:t>
      </w:r>
      <w:r w:rsidRPr="00E43CA8">
        <w:rPr>
          <w:lang w:val="fr-CH"/>
        </w:rPr>
        <w:t xml:space="preserve">dossomemassi59@gmail.com) </w:t>
      </w:r>
    </w:p>
    <w:p w:rsidR="007216B0" w:rsidRPr="00B01F59" w:rsidRDefault="007216B0" w:rsidP="007216B0">
      <w:pPr>
        <w:pStyle w:val="plcountry"/>
        <w:rPr>
          <w:lang w:val="es-ES_tradnl"/>
        </w:rPr>
      </w:pPr>
      <w:r w:rsidRPr="00B01F59">
        <w:rPr>
          <w:lang w:val="es-ES_tradnl"/>
        </w:rPr>
        <w:t>PANAMA / PANAMA / PANAMA / PANAMÁ</w:t>
      </w:r>
    </w:p>
    <w:p w:rsidR="007216B0" w:rsidRPr="00B01F59" w:rsidRDefault="007216B0" w:rsidP="007216B0">
      <w:pPr>
        <w:pStyle w:val="pldetails"/>
        <w:rPr>
          <w:lang w:val="es-ES_tradnl"/>
        </w:rPr>
      </w:pPr>
      <w:r w:rsidRPr="00B01F59">
        <w:rPr>
          <w:lang w:val="es-ES_tradnl"/>
        </w:rPr>
        <w:t>Jacinto NAVARRO AROSEMENA, Examinador del Departamento de Variedades Vegetales, Ministerio de Comercio e Industrias, Panama City</w:t>
      </w:r>
      <w:r w:rsidRPr="00B01F59">
        <w:rPr>
          <w:lang w:val="es-ES_tradnl"/>
        </w:rPr>
        <w:br/>
        <w:t xml:space="preserve">(e-mail: jacinto.navarro@mici.gob.pa) </w:t>
      </w:r>
    </w:p>
    <w:p w:rsidR="007216B0" w:rsidRPr="00B01F59" w:rsidRDefault="007216B0" w:rsidP="007216B0">
      <w:pPr>
        <w:pStyle w:val="plcountry"/>
        <w:rPr>
          <w:lang w:val="es-ES_tradnl"/>
        </w:rPr>
      </w:pPr>
      <w:r w:rsidRPr="00B01F59">
        <w:rPr>
          <w:lang w:val="es-ES_tradnl"/>
        </w:rPr>
        <w:t>PARAGUAY / PARAGUAY / PARAGUAY / PARAGUAY</w:t>
      </w:r>
    </w:p>
    <w:p w:rsidR="007216B0" w:rsidRPr="00B01F59" w:rsidRDefault="007216B0" w:rsidP="007216B0">
      <w:pPr>
        <w:pStyle w:val="pldetails"/>
        <w:rPr>
          <w:lang w:val="es-ES_tradnl"/>
        </w:rPr>
      </w:pPr>
      <w:r w:rsidRPr="00B01F59">
        <w:rPr>
          <w:lang w:val="es-ES_tradnl"/>
        </w:rPr>
        <w:t xml:space="preserve">Dólia Melania GARCETE G. (Sra.), Directora, Dirección de Semillas (DISE), Servicio Nacional de Calidad y Sanidad Vegetal y de Semillas (SENAVE), Asunción </w:t>
      </w:r>
      <w:r w:rsidRPr="00B01F59">
        <w:rPr>
          <w:lang w:val="es-ES_tradnl"/>
        </w:rPr>
        <w:br/>
        <w:t>(e-mail: dolia.garcete@senave.gov.py)</w:t>
      </w:r>
    </w:p>
    <w:p w:rsidR="007216B0" w:rsidRPr="00D21A24" w:rsidRDefault="007216B0" w:rsidP="007216B0">
      <w:pPr>
        <w:pStyle w:val="plcountry"/>
      </w:pPr>
      <w:r w:rsidRPr="00D21A24">
        <w:t>PAYS-BAS / NETHERLANDS / NIEDERLANDE / PAÍSES BAJOS</w:t>
      </w:r>
    </w:p>
    <w:p w:rsidR="007216B0" w:rsidRDefault="007216B0" w:rsidP="007216B0">
      <w:pPr>
        <w:pStyle w:val="pldetails"/>
      </w:pPr>
      <w:r w:rsidRPr="00DD7648">
        <w:t>Marien VALSTAR</w:t>
      </w:r>
      <w:r>
        <w:t xml:space="preserve">, </w:t>
      </w:r>
      <w:r w:rsidRPr="00DD7648">
        <w:t>Senior Policy Officer</w:t>
      </w:r>
      <w:r>
        <w:t xml:space="preserve">, </w:t>
      </w:r>
      <w:r w:rsidRPr="00DD7648">
        <w:t>Seeds and Plant Propagation Material</w:t>
      </w:r>
      <w:r>
        <w:t xml:space="preserve">, </w:t>
      </w:r>
      <w:r w:rsidRPr="00DD7648">
        <w:t>Ministry of Economic Affairs, DG AGRO</w:t>
      </w:r>
      <w:r>
        <w:t xml:space="preserve">, </w:t>
      </w:r>
      <w:r w:rsidRPr="00DD7648">
        <w:t xml:space="preserve">Den </w:t>
      </w:r>
      <w:r>
        <w:t>Haag</w:t>
      </w:r>
      <w:r>
        <w:br/>
        <w:t>(e-</w:t>
      </w:r>
      <w:r w:rsidRPr="00DD7648">
        <w:t>mail: m.valstar@minez.nl</w:t>
      </w:r>
      <w:r>
        <w:t>)</w:t>
      </w:r>
    </w:p>
    <w:p w:rsidR="007216B0" w:rsidRPr="0066161A" w:rsidRDefault="007216B0" w:rsidP="007216B0">
      <w:pPr>
        <w:pStyle w:val="pldetails"/>
      </w:pPr>
      <w:r w:rsidRPr="0066161A">
        <w:t>Kees VAN ETTEKOVEN, Head of Variety Testing Department, Naktuinbouw NL, Roelofarendsveen</w:t>
      </w:r>
      <w:r w:rsidRPr="0066161A">
        <w:br/>
        <w:t xml:space="preserve">(e-mail: c.v.ettekoven@naktuinbouw.nl) </w:t>
      </w:r>
    </w:p>
    <w:p w:rsidR="007216B0" w:rsidRDefault="007216B0" w:rsidP="007216B0">
      <w:pPr>
        <w:pStyle w:val="pldetails"/>
      </w:pPr>
      <w:r w:rsidRPr="00885986">
        <w:t>Kees Jan GROENEWOUD</w:t>
      </w:r>
      <w:r>
        <w:t xml:space="preserve">, </w:t>
      </w:r>
      <w:r w:rsidRPr="00885986">
        <w:t>Secretary</w:t>
      </w:r>
      <w:r>
        <w:t xml:space="preserve">, </w:t>
      </w:r>
      <w:r w:rsidRPr="00885986">
        <w:t>Dutch Board for Plant Variety (Raad voor Plantenrassen)</w:t>
      </w:r>
      <w:r>
        <w:t xml:space="preserve">, Naktuinbouw, </w:t>
      </w:r>
      <w:r w:rsidRPr="00885986">
        <w:t xml:space="preserve">Roelofarendsveen </w:t>
      </w:r>
      <w:r>
        <w:br/>
        <w:t>(e-</w:t>
      </w:r>
      <w:r w:rsidRPr="00885986">
        <w:t>ma</w:t>
      </w:r>
      <w:r w:rsidRPr="00FC4624">
        <w:t xml:space="preserve">il: </w:t>
      </w:r>
      <w:r w:rsidRPr="002D7967">
        <w:rPr>
          <w:rFonts w:cs="Arial"/>
        </w:rPr>
        <w:t>c.j.a.groenewoud@naktuinbouw.nl</w:t>
      </w:r>
      <w:r w:rsidRPr="00FC4624">
        <w:t>)</w:t>
      </w:r>
    </w:p>
    <w:p w:rsidR="007216B0" w:rsidRPr="00E43CA8" w:rsidRDefault="007216B0" w:rsidP="007216B0">
      <w:pPr>
        <w:pStyle w:val="plcountry"/>
      </w:pPr>
      <w:r w:rsidRPr="00E43CA8">
        <w:t>RÉPUBLIQUE DE CORÉE / REPUBLIC OF KOREA / REPUBLIK KOREA / REPÚBLICA DE COREA</w:t>
      </w:r>
    </w:p>
    <w:p w:rsidR="007216B0" w:rsidRPr="00124BBE" w:rsidRDefault="007216B0" w:rsidP="007216B0">
      <w:pPr>
        <w:pStyle w:val="pldetails"/>
      </w:pPr>
      <w:r w:rsidRPr="002F37E8">
        <w:t>Soon-Gee PARK, Deputy Head, Dongbu office, Korea Seed and Variety Service (KSVS), Gangwon-do</w:t>
      </w:r>
      <w:r w:rsidRPr="002F37E8">
        <w:br/>
        <w:t>(e-mail: sgpark98@korea.kr)</w:t>
      </w:r>
      <w:r w:rsidRPr="00124BBE">
        <w:t xml:space="preserve"> </w:t>
      </w:r>
    </w:p>
    <w:p w:rsidR="007216B0" w:rsidRPr="00E43CA8" w:rsidRDefault="007216B0" w:rsidP="007216B0">
      <w:pPr>
        <w:pStyle w:val="pldetails"/>
      </w:pPr>
      <w:r w:rsidRPr="00E43CA8">
        <w:t>Seung-In YI, Deputy Head, Plant Variety Protection Division, Korea Seed &amp; Variety Service (KSVS), Gyeongsangbuk-Do</w:t>
      </w:r>
      <w:r>
        <w:br/>
        <w:t>(e-mail</w:t>
      </w:r>
      <w:r w:rsidRPr="00E43CA8">
        <w:t xml:space="preserve">: seedin@korea.kr) </w:t>
      </w:r>
    </w:p>
    <w:p w:rsidR="007216B0" w:rsidRPr="00E43A37" w:rsidRDefault="007216B0" w:rsidP="007216B0">
      <w:pPr>
        <w:pStyle w:val="plcountry"/>
        <w:ind w:right="-284"/>
        <w:rPr>
          <w:spacing w:val="-2"/>
          <w:lang w:val="es-ES_tradnl"/>
        </w:rPr>
      </w:pPr>
      <w:r w:rsidRPr="00E43A37">
        <w:rPr>
          <w:spacing w:val="-2"/>
          <w:lang w:val="es-ES_tradnl"/>
        </w:rPr>
        <w:t>RÉPUBLIQUE DE MOLDOVA / REPUBLIC OF MOLDOVA / REPUBLIK MOLDAU / REPÚBLICA DE MOLDOVA</w:t>
      </w:r>
    </w:p>
    <w:p w:rsidR="007216B0" w:rsidRDefault="007216B0" w:rsidP="007216B0">
      <w:pPr>
        <w:pStyle w:val="pldetails"/>
      </w:pPr>
      <w:r w:rsidRPr="00E43CA8">
        <w:t xml:space="preserve">Mihail MACHIDON, Chairman, State Commission for Crops Variety Testing and Registration </w:t>
      </w:r>
      <w:r w:rsidRPr="008F257F">
        <w:t>(SCCVTR), Chisinau</w:t>
      </w:r>
      <w:r w:rsidRPr="008F257F">
        <w:br/>
        <w:t xml:space="preserve">(e-mail: info@cstsp.md) </w:t>
      </w:r>
    </w:p>
    <w:p w:rsidR="007216B0" w:rsidRPr="00E43CA8" w:rsidRDefault="007216B0" w:rsidP="007216B0">
      <w:pPr>
        <w:pStyle w:val="pldetails"/>
      </w:pPr>
      <w:r w:rsidRPr="00E43CA8">
        <w:t>Ala GU</w:t>
      </w:r>
      <w:r>
        <w:t>S</w:t>
      </w:r>
      <w:r w:rsidRPr="00E43CA8">
        <w:t>AN (Ms.), Head, Inventions and Plant Varieties Department, State Agency on Intellectual Property (AGEPI), Chisinau</w:t>
      </w:r>
      <w:r>
        <w:br/>
        <w:t>(e-mail</w:t>
      </w:r>
      <w:r w:rsidRPr="00E43CA8">
        <w:t xml:space="preserve">: ala.gusan@agepi.gov.md) </w:t>
      </w:r>
    </w:p>
    <w:p w:rsidR="007216B0" w:rsidRPr="004E03B4" w:rsidRDefault="007216B0" w:rsidP="007216B0">
      <w:pPr>
        <w:pStyle w:val="plcountry"/>
        <w:rPr>
          <w:lang w:eastAsia="zh-CN"/>
        </w:rPr>
      </w:pPr>
      <w:r w:rsidRPr="004E03B4">
        <w:rPr>
          <w:lang w:eastAsia="zh-CN"/>
        </w:rPr>
        <w:t>RÉPUBLIQUE TCHÈQUE / CZECH REPUBLIC / TSCHECHISCHE REPUBLIK / REPÚBLICA CHECA</w:t>
      </w:r>
    </w:p>
    <w:p w:rsidR="007216B0" w:rsidRPr="00A94BCA" w:rsidRDefault="007216B0" w:rsidP="007216B0">
      <w:pPr>
        <w:pStyle w:val="pldetails"/>
        <w:rPr>
          <w:lang w:eastAsia="zh-CN"/>
        </w:rPr>
      </w:pPr>
      <w:r w:rsidRPr="00A94BCA">
        <w:rPr>
          <w:lang w:eastAsia="zh-CN"/>
        </w:rPr>
        <w:t xml:space="preserve">Radmila </w:t>
      </w:r>
      <w:r w:rsidRPr="00300536">
        <w:rPr>
          <w:lang w:eastAsia="zh-CN"/>
        </w:rPr>
        <w:t>ŠAFAŘÍKOVÁ</w:t>
      </w:r>
      <w:r w:rsidRPr="00A94BCA">
        <w:rPr>
          <w:lang w:eastAsia="zh-CN"/>
        </w:rPr>
        <w:t xml:space="preserve"> (Ms.), Head of Division, Central Institute for Supervising and Testing in Agriculture (UKZUZ), National Plant Variety Office, Brno </w:t>
      </w:r>
      <w:r>
        <w:rPr>
          <w:lang w:eastAsia="zh-CN"/>
        </w:rPr>
        <w:br/>
      </w:r>
      <w:r w:rsidRPr="00A94BCA">
        <w:rPr>
          <w:lang w:eastAsia="zh-CN"/>
        </w:rPr>
        <w:t>(e-mail: radmila.safarikova@ukzuz.cz)</w:t>
      </w:r>
    </w:p>
    <w:p w:rsidR="007216B0" w:rsidRPr="00196816" w:rsidRDefault="007216B0" w:rsidP="007216B0">
      <w:pPr>
        <w:pStyle w:val="plcountry"/>
      </w:pPr>
      <w:r w:rsidRPr="00196816">
        <w:t>ROYAUME-UNI / UNITED KINGDOM / VEREINIGTES KÖNIGREICH / REINO UNIDO</w:t>
      </w:r>
    </w:p>
    <w:p w:rsidR="007216B0" w:rsidRPr="00E43CA8" w:rsidRDefault="007216B0" w:rsidP="007216B0">
      <w:pPr>
        <w:pStyle w:val="pldetails"/>
      </w:pPr>
      <w:r w:rsidRPr="00E43CA8">
        <w:t>Andrew MITCHELL, Head of Varieties and Seeds, Department for Environment, Food and Rural Affairs (DEFRA), Cambridge</w:t>
      </w:r>
      <w:r>
        <w:br/>
        <w:t>(e-mail</w:t>
      </w:r>
      <w:r w:rsidRPr="00E43CA8">
        <w:t xml:space="preserve">: andrew.mitchell@defra.gsi.gov.uk) </w:t>
      </w:r>
    </w:p>
    <w:p w:rsidR="007216B0" w:rsidRPr="00E43CA8" w:rsidRDefault="007216B0" w:rsidP="007216B0">
      <w:pPr>
        <w:pStyle w:val="plcountry"/>
      </w:pPr>
      <w:r w:rsidRPr="00E43CA8">
        <w:t>SLOVAQUIE / SLOVAKIA / SLOWAKEI / ESLOVAQUIA</w:t>
      </w:r>
    </w:p>
    <w:p w:rsidR="007216B0" w:rsidRPr="00E43CA8" w:rsidRDefault="007216B0" w:rsidP="007216B0">
      <w:pPr>
        <w:pStyle w:val="pldetails"/>
      </w:pPr>
      <w:r w:rsidRPr="00E43CA8">
        <w:t>Bronislava BÁTOROVÁ (Ms.), National Coordinator for the Cooperation of the Slovak Republic with UPOV/ Senior Officer, Department of Variety Testing, Central Controlling and Testing Institute in Agriculture (ÚKSÚP), Nitra</w:t>
      </w:r>
      <w:r>
        <w:br/>
        <w:t>(e-mail</w:t>
      </w:r>
      <w:r w:rsidRPr="00E43CA8">
        <w:t xml:space="preserve">: bronislava.batorova@uksup.sk) </w:t>
      </w:r>
    </w:p>
    <w:p w:rsidR="007216B0" w:rsidRPr="00E43CA8" w:rsidRDefault="007216B0" w:rsidP="007216B0">
      <w:pPr>
        <w:pStyle w:val="pldetails"/>
      </w:pPr>
      <w:r w:rsidRPr="00E43CA8">
        <w:t>Ľuba GASPAROVÁ (Ms.), Senior Officer, Deputy of the National Coordinator for the Cooperation of the Slovak Republic with UPOV, Central Controlling and Testing Institute in Agriculture (UKSUP), Bratislava</w:t>
      </w:r>
      <w:r>
        <w:br/>
        <w:t>(e-mail</w:t>
      </w:r>
      <w:r w:rsidRPr="00E43CA8">
        <w:t xml:space="preserve">: Luba.Gasparova@uksup.sk) </w:t>
      </w:r>
    </w:p>
    <w:p w:rsidR="007216B0" w:rsidRPr="00E43CA8" w:rsidRDefault="007216B0" w:rsidP="007216B0">
      <w:pPr>
        <w:pStyle w:val="plcountry"/>
      </w:pPr>
      <w:r w:rsidRPr="00E43CA8">
        <w:t>SUÈDE / SWEDEN / SCHWEDEN / SUECIA</w:t>
      </w:r>
    </w:p>
    <w:p w:rsidR="007216B0" w:rsidRPr="008F257F" w:rsidRDefault="007216B0" w:rsidP="007216B0">
      <w:pPr>
        <w:pStyle w:val="pldetails"/>
      </w:pPr>
      <w:r w:rsidRPr="00E43CA8">
        <w:t xml:space="preserve">Olof JOHANSSON, Head, Plant and Environment Department, Swedish Board of Agriculture, </w:t>
      </w:r>
      <w:r w:rsidRPr="008F257F">
        <w:t>Jönköping</w:t>
      </w:r>
      <w:r w:rsidRPr="008F257F">
        <w:br/>
        <w:t xml:space="preserve">(e-mail: olof.johansson@jordbruksverket.se) </w:t>
      </w:r>
    </w:p>
    <w:p w:rsidR="007216B0" w:rsidRPr="00D21A24" w:rsidRDefault="007216B0" w:rsidP="007216B0">
      <w:pPr>
        <w:pStyle w:val="plcountry"/>
        <w:rPr>
          <w:lang w:val="fr-CH"/>
        </w:rPr>
      </w:pPr>
      <w:r w:rsidRPr="00D21A24">
        <w:rPr>
          <w:lang w:val="fr-CH"/>
        </w:rPr>
        <w:t>SUISSE / SWITZERLAND / SCHWEIZ / SUIZA</w:t>
      </w:r>
    </w:p>
    <w:p w:rsidR="007216B0" w:rsidRPr="008F257F" w:rsidRDefault="007216B0" w:rsidP="007216B0">
      <w:pPr>
        <w:pStyle w:val="pldetails"/>
        <w:rPr>
          <w:lang w:val="fr-CH"/>
        </w:rPr>
      </w:pPr>
      <w:r w:rsidRPr="00E43CA8">
        <w:rPr>
          <w:lang w:val="fr-CH"/>
        </w:rPr>
        <w:t xml:space="preserve">Hans DREYER, Responsable, Secteur santé des plantes et variétés, Office fédéral de l'agriculture </w:t>
      </w:r>
      <w:r w:rsidRPr="008F257F">
        <w:rPr>
          <w:lang w:val="fr-CH"/>
        </w:rPr>
        <w:t>(OFAG), Bern</w:t>
      </w:r>
      <w:r w:rsidRPr="008F257F">
        <w:rPr>
          <w:lang w:val="fr-CH"/>
        </w:rPr>
        <w:br/>
        <w:t xml:space="preserve">(e-mail: hans.dreyer@blw.admin.ch) </w:t>
      </w:r>
    </w:p>
    <w:p w:rsidR="007216B0" w:rsidRPr="00E43CA8" w:rsidRDefault="007216B0" w:rsidP="007216B0">
      <w:pPr>
        <w:pStyle w:val="pldetails"/>
      </w:pPr>
      <w:r w:rsidRPr="00E43CA8">
        <w:t>Manuela BRAND (Ms.), Plant Variety Rights Office, Federal Department of Economic Affairs</w:t>
      </w:r>
      <w:r>
        <w:t xml:space="preserve"> </w:t>
      </w:r>
      <w:r w:rsidRPr="00E43CA8">
        <w:t xml:space="preserve">Education and Research </w:t>
      </w:r>
      <w:r>
        <w:t>(</w:t>
      </w:r>
      <w:r w:rsidRPr="00E43CA8">
        <w:t>EAER</w:t>
      </w:r>
      <w:r>
        <w:t xml:space="preserve">), </w:t>
      </w:r>
      <w:r w:rsidRPr="00E43CA8">
        <w:t xml:space="preserve">Plant Health and Varieties, Office fédéral de l'agriculture (OFAG), Bern </w:t>
      </w:r>
      <w:r>
        <w:br/>
        <w:t>(e-mail: </w:t>
      </w:r>
      <w:r w:rsidRPr="00E43CA8">
        <w:t xml:space="preserve">manuela.brand@blw.admin.ch) </w:t>
      </w:r>
    </w:p>
    <w:p w:rsidR="007216B0" w:rsidRPr="00C072BF" w:rsidRDefault="007216B0" w:rsidP="007216B0">
      <w:pPr>
        <w:pStyle w:val="pldetails"/>
        <w:rPr>
          <w:lang w:val="fr-CH"/>
        </w:rPr>
      </w:pPr>
      <w:r w:rsidRPr="00956CFC">
        <w:rPr>
          <w:lang w:val="fr-CH"/>
        </w:rPr>
        <w:t>Alwin KOPSE, Chef de secteur</w:t>
      </w:r>
      <w:r>
        <w:rPr>
          <w:lang w:val="fr-CH"/>
        </w:rPr>
        <w:t xml:space="preserve">, </w:t>
      </w:r>
      <w:r w:rsidRPr="00956CFC">
        <w:rPr>
          <w:lang w:val="fr-CH"/>
        </w:rPr>
        <w:t>Secteur Agriculture internationale durable</w:t>
      </w:r>
      <w:r>
        <w:rPr>
          <w:lang w:val="fr-CH"/>
        </w:rPr>
        <w:t xml:space="preserve">, </w:t>
      </w:r>
      <w:r w:rsidRPr="00956CFC">
        <w:rPr>
          <w:lang w:val="fr-CH"/>
        </w:rPr>
        <w:t>Office fédéral de l'agriculture (OFAG)</w:t>
      </w:r>
      <w:r>
        <w:rPr>
          <w:lang w:val="fr-CH"/>
        </w:rPr>
        <w:t xml:space="preserve">, </w:t>
      </w:r>
      <w:r w:rsidRPr="00956CFC">
        <w:rPr>
          <w:lang w:val="fr-CH"/>
        </w:rPr>
        <w:t xml:space="preserve">Bern </w:t>
      </w:r>
      <w:r>
        <w:rPr>
          <w:lang w:val="fr-CH"/>
        </w:rPr>
        <w:br/>
      </w:r>
      <w:r w:rsidRPr="00C072BF">
        <w:rPr>
          <w:lang w:val="fr-CH"/>
        </w:rPr>
        <w:t>(e-mail: </w:t>
      </w:r>
      <w:r w:rsidRPr="00956CFC">
        <w:rPr>
          <w:lang w:val="fr-CH"/>
        </w:rPr>
        <w:t>alwin.kopse@blw.admin.ch</w:t>
      </w:r>
      <w:r>
        <w:rPr>
          <w:lang w:val="fr-CH"/>
        </w:rPr>
        <w:t xml:space="preserve">) </w:t>
      </w:r>
    </w:p>
    <w:p w:rsidR="007216B0" w:rsidRDefault="007216B0" w:rsidP="007216B0">
      <w:pPr>
        <w:pStyle w:val="pldetails"/>
        <w:rPr>
          <w:lang w:val="de-DE"/>
        </w:rPr>
      </w:pPr>
      <w:r w:rsidRPr="00E43CA8">
        <w:rPr>
          <w:lang w:val="de-DE"/>
        </w:rPr>
        <w:t xml:space="preserve">Eva TSCHARLAND (Frau), Juristin, Direktionsbereich Landwirtschaftliche Produktionsmittel, </w:t>
      </w:r>
      <w:r w:rsidRPr="008F257F">
        <w:rPr>
          <w:lang w:val="de-DE"/>
        </w:rPr>
        <w:t>Office fédéral de l'agriculture (OFAG), Bern</w:t>
      </w:r>
      <w:r w:rsidRPr="008F257F">
        <w:rPr>
          <w:lang w:val="de-DE"/>
        </w:rPr>
        <w:br/>
        <w:t xml:space="preserve">(e-mail: eva.tscharland@blw.admin.ch) </w:t>
      </w:r>
    </w:p>
    <w:p w:rsidR="007216B0" w:rsidRPr="004D0F50" w:rsidRDefault="007216B0" w:rsidP="007216B0">
      <w:pPr>
        <w:pStyle w:val="plcountry"/>
      </w:pPr>
      <w:r w:rsidRPr="004D0F50">
        <w:t>TURQUIE / TURKEY / TÜRKEI / TURQUÍA</w:t>
      </w:r>
    </w:p>
    <w:p w:rsidR="007216B0" w:rsidRPr="00DB5A0F" w:rsidRDefault="007216B0" w:rsidP="007216B0">
      <w:pPr>
        <w:pStyle w:val="pldetails"/>
      </w:pPr>
      <w:r w:rsidRPr="00DB5A0F">
        <w:t>Mehmet ŞAHİN, Director, Variety Registration and Seed Certification Centre, Ministry of Food, Agriculture and Livestock, Yenimahalle - Ankara</w:t>
      </w:r>
      <w:r w:rsidRPr="00DB5A0F">
        <w:br/>
        <w:t xml:space="preserve">(e-mail: mehmet_sahin@gthb.gov.tr) </w:t>
      </w:r>
    </w:p>
    <w:p w:rsidR="007216B0" w:rsidRDefault="007216B0" w:rsidP="007216B0">
      <w:pPr>
        <w:pStyle w:val="pldetails"/>
        <w:rPr>
          <w:lang w:val="fr-CH"/>
        </w:rPr>
      </w:pPr>
      <w:r w:rsidRPr="00D52C8D">
        <w:rPr>
          <w:lang w:val="fr-CH"/>
        </w:rPr>
        <w:t xml:space="preserve">Osman GÖKTÜRK, Second Secretary, </w:t>
      </w:r>
      <w:r>
        <w:rPr>
          <w:lang w:val="fr-CH"/>
        </w:rPr>
        <w:t>Permanent Mission to the World Trade Organization (WTO)</w:t>
      </w:r>
      <w:r w:rsidRPr="00D52C8D">
        <w:rPr>
          <w:lang w:val="fr-CH"/>
        </w:rPr>
        <w:t xml:space="preserve">, </w:t>
      </w:r>
      <w:r>
        <w:rPr>
          <w:lang w:val="fr-CH"/>
        </w:rPr>
        <w:t>Geneva</w:t>
      </w:r>
      <w:r w:rsidRPr="00D52C8D">
        <w:rPr>
          <w:lang w:val="fr-CH"/>
        </w:rPr>
        <w:br/>
        <w:t xml:space="preserve">(e-mail: </w:t>
      </w:r>
      <w:r w:rsidRPr="004D7A93">
        <w:rPr>
          <w:lang w:val="fr-CH"/>
        </w:rPr>
        <w:t>osman.gokturk@mfa.gov.tr</w:t>
      </w:r>
      <w:r w:rsidRPr="00D52C8D">
        <w:rPr>
          <w:lang w:val="fr-CH"/>
        </w:rPr>
        <w:t>)</w:t>
      </w:r>
    </w:p>
    <w:p w:rsidR="007216B0" w:rsidRPr="00DB5A0F" w:rsidRDefault="007216B0" w:rsidP="007216B0">
      <w:pPr>
        <w:pStyle w:val="pldetails"/>
      </w:pPr>
      <w:r w:rsidRPr="00DB5A0F">
        <w:t>Mehmet SIĞIRCI, Head, Seed Department, Ministry of Agriculture and Rural Affairs, Ankara</w:t>
      </w:r>
      <w:r w:rsidRPr="00DB5A0F">
        <w:br/>
        <w:t>(e-mail: mehmet.sigirci@tarim.gov.tr)</w:t>
      </w:r>
    </w:p>
    <w:p w:rsidR="007216B0" w:rsidRPr="00CD613B" w:rsidRDefault="007216B0" w:rsidP="007216B0">
      <w:pPr>
        <w:pStyle w:val="pldetails"/>
      </w:pPr>
      <w:r w:rsidRPr="00DB5A0F">
        <w:t xml:space="preserve">Hasan ÇELEN, Variety Protection Expert, Ministry of Agriculture and Rural Affairs, General Directory of Protection and Control, Ankara </w:t>
      </w:r>
      <w:r w:rsidRPr="00DB5A0F">
        <w:br/>
        <w:t>(e-mail: hcelen@kkgm.gov.tr)</w:t>
      </w:r>
    </w:p>
    <w:p w:rsidR="007216B0" w:rsidRPr="00F57B23" w:rsidRDefault="007216B0" w:rsidP="007216B0">
      <w:pPr>
        <w:pStyle w:val="plcountry"/>
        <w:rPr>
          <w:lang w:val="fr-CH"/>
        </w:rPr>
      </w:pPr>
      <w:r w:rsidRPr="00F57B23">
        <w:rPr>
          <w:lang w:val="fr-CH"/>
        </w:rPr>
        <w:t>UNION EUROPÉENNE / EUROPEAN UNION / EUROPÄISCHE UNION / UNIÓN EUROPEA</w:t>
      </w:r>
    </w:p>
    <w:p w:rsidR="007216B0" w:rsidRDefault="007216B0" w:rsidP="007216B0">
      <w:pPr>
        <w:pStyle w:val="pldetails"/>
        <w:rPr>
          <w:lang w:val="fr-CH"/>
        </w:rPr>
      </w:pPr>
      <w:r w:rsidRPr="00381382">
        <w:rPr>
          <w:lang w:val="fr-CH"/>
        </w:rPr>
        <w:t>Päivi MANNERKORPI</w:t>
      </w:r>
      <w:r>
        <w:rPr>
          <w:lang w:val="fr-CH"/>
        </w:rPr>
        <w:t xml:space="preserve"> (M</w:t>
      </w:r>
      <w:r w:rsidRPr="00381382">
        <w:rPr>
          <w:lang w:val="fr-CH"/>
        </w:rPr>
        <w:t>s.</w:t>
      </w:r>
      <w:r>
        <w:rPr>
          <w:lang w:val="fr-CH"/>
        </w:rPr>
        <w:t>)</w:t>
      </w:r>
      <w:r w:rsidRPr="00381382">
        <w:rPr>
          <w:lang w:val="fr-CH"/>
        </w:rPr>
        <w:t xml:space="preserve">, Head of Sector - Unit E2, Plant Reproductive Material, Direction Générale Santé et Protection des Consommateurs, Commission européenne (DG SANCO), Bruxelles </w:t>
      </w:r>
      <w:r w:rsidRPr="00381382">
        <w:rPr>
          <w:lang w:val="fr-CH"/>
        </w:rPr>
        <w:br/>
        <w:t xml:space="preserve">(e-mail: </w:t>
      </w:r>
      <w:r w:rsidRPr="00806C1F">
        <w:rPr>
          <w:lang w:val="fr-CH"/>
        </w:rPr>
        <w:t>paivi.mannerkorpi@ec.europa.eu</w:t>
      </w:r>
      <w:r>
        <w:rPr>
          <w:lang w:val="fr-CH"/>
        </w:rPr>
        <w:t>)</w:t>
      </w:r>
    </w:p>
    <w:p w:rsidR="007216B0" w:rsidRPr="00D356A3" w:rsidRDefault="007216B0" w:rsidP="007216B0">
      <w:pPr>
        <w:pStyle w:val="pldetails"/>
      </w:pPr>
      <w:r w:rsidRPr="00F01069">
        <w:t>Martin EKVAD</w:t>
      </w:r>
      <w:r>
        <w:t xml:space="preserve">, </w:t>
      </w:r>
      <w:r w:rsidRPr="00F01069">
        <w:t>President</w:t>
      </w:r>
      <w:r>
        <w:t xml:space="preserve">, </w:t>
      </w:r>
      <w:r w:rsidRPr="00F01069">
        <w:t>Community Plant Variety Office (CPVO)</w:t>
      </w:r>
      <w:r>
        <w:t xml:space="preserve">, </w:t>
      </w:r>
      <w:r w:rsidRPr="00F01069">
        <w:t>European Union</w:t>
      </w:r>
      <w:r>
        <w:t xml:space="preserve">, </w:t>
      </w:r>
      <w:r w:rsidRPr="00F01069">
        <w:t>Angers</w:t>
      </w:r>
      <w:r>
        <w:br/>
        <w:t>(e-</w:t>
      </w:r>
      <w:r w:rsidRPr="00F01069">
        <w:t>mail: ekvad@cpvo.europa.eu</w:t>
      </w:r>
      <w:r>
        <w:t>)</w:t>
      </w:r>
    </w:p>
    <w:p w:rsidR="007216B0" w:rsidRDefault="007216B0" w:rsidP="007216B0">
      <w:pPr>
        <w:pStyle w:val="pldetails"/>
      </w:pPr>
      <w:r w:rsidRPr="00E43CA8">
        <w:t xml:space="preserve">Carlos GODINHO, Vice-President, Community Plant Variety Office (CPVO), Angers </w:t>
      </w:r>
      <w:r>
        <w:br/>
        <w:t>(e-mail: </w:t>
      </w:r>
      <w:r w:rsidRPr="00E43CA8">
        <w:t xml:space="preserve">godinho@cpvo.europa.eu) </w:t>
      </w:r>
    </w:p>
    <w:p w:rsidR="007216B0" w:rsidRDefault="007216B0" w:rsidP="007216B0">
      <w:pPr>
        <w:pStyle w:val="pldetails"/>
      </w:pPr>
      <w:r w:rsidRPr="0004111C">
        <w:t>Marien VALSTAR, Senior Policy Officer, Seeds and Plant Propagation Material, Ministry of Economic Affairs, DG AGRO, Den Haag</w:t>
      </w:r>
      <w:r w:rsidRPr="0004111C">
        <w:br/>
        <w:t xml:space="preserve">(e-mail: </w:t>
      </w:r>
      <w:r w:rsidRPr="002C7458">
        <w:t>m.valstar@minez.nl</w:t>
      </w:r>
      <w:r w:rsidRPr="0004111C">
        <w:t>)</w:t>
      </w:r>
    </w:p>
    <w:p w:rsidR="007216B0" w:rsidRPr="00EA609F" w:rsidRDefault="007216B0" w:rsidP="007216B0">
      <w:pPr>
        <w:pStyle w:val="plheading"/>
      </w:pPr>
      <w:r w:rsidRPr="00087710">
        <w:t>II. OBSERVATEURS / OBSERVERS / BEOBACHTER / OBSERVADORES</w:t>
      </w:r>
    </w:p>
    <w:p w:rsidR="007216B0" w:rsidRPr="002A556E" w:rsidRDefault="007216B0" w:rsidP="007216B0">
      <w:pPr>
        <w:pStyle w:val="plcountry"/>
      </w:pPr>
      <w:r w:rsidRPr="002A556E">
        <w:t>THAÏLANDE / THAILAND / THAILAND / TAILANDIA</w:t>
      </w:r>
    </w:p>
    <w:p w:rsidR="007216B0" w:rsidRPr="002A556E" w:rsidRDefault="007216B0" w:rsidP="007216B0">
      <w:pPr>
        <w:pStyle w:val="pldetails"/>
      </w:pPr>
      <w:r w:rsidRPr="002A556E">
        <w:t xml:space="preserve">Pornthep SRITANOTORN, Minister Counsellor, Permanent Mission of Thailand to the </w:t>
      </w:r>
      <w:r>
        <w:t>World Trade Organization (</w:t>
      </w:r>
      <w:r w:rsidRPr="002A556E">
        <w:t>WTO</w:t>
      </w:r>
      <w:r>
        <w:t>)</w:t>
      </w:r>
      <w:r w:rsidRPr="002A556E">
        <w:t xml:space="preserve">, </w:t>
      </w:r>
      <w:r>
        <w:t>Geneva</w:t>
      </w:r>
      <w:r>
        <w:br/>
      </w:r>
      <w:r w:rsidRPr="002A556E">
        <w:t xml:space="preserve">(e-mail: pornthep@thaiwto.com) </w:t>
      </w:r>
    </w:p>
    <w:p w:rsidR="007216B0" w:rsidRPr="00841411" w:rsidRDefault="007216B0" w:rsidP="007216B0">
      <w:pPr>
        <w:pStyle w:val="plheading"/>
        <w:rPr>
          <w:rFonts w:cs="Arial"/>
        </w:rPr>
      </w:pPr>
      <w:r w:rsidRPr="00841411">
        <w:rPr>
          <w:rFonts w:cs="Arial"/>
        </w:rPr>
        <w:t>III. ORGANISATIONS / ORGANIZATIONS / ORGANISATIONEN / ORGANIZACIONES</w:t>
      </w:r>
    </w:p>
    <w:p w:rsidR="007216B0" w:rsidRPr="000170B6" w:rsidRDefault="007216B0" w:rsidP="007216B0">
      <w:pPr>
        <w:pStyle w:val="plcountry"/>
      </w:pPr>
      <w:r w:rsidRPr="000170B6">
        <w:t>FOOD AND AGRICULTURE ORGANIZATION OF THE UNITED NATIONS (FAO)</w:t>
      </w:r>
    </w:p>
    <w:p w:rsidR="007216B0" w:rsidRDefault="007216B0" w:rsidP="007216B0">
      <w:pPr>
        <w:pStyle w:val="pldetails"/>
      </w:pPr>
      <w:r w:rsidRPr="000170B6">
        <w:t xml:space="preserve">Shakeel BHATTI, Secretary, International Treaty on Plant Genetic Resources for Food and Agriculture, Roma (e-mail: </w:t>
      </w:r>
      <w:r w:rsidRPr="00591A32">
        <w:t>shakeel.bhatti@fao.org</w:t>
      </w:r>
      <w:r w:rsidRPr="000170B6">
        <w:t>)</w:t>
      </w:r>
    </w:p>
    <w:p w:rsidR="007216B0" w:rsidRDefault="007216B0" w:rsidP="007216B0">
      <w:pPr>
        <w:pStyle w:val="pldetails"/>
      </w:pPr>
      <w:r w:rsidRPr="000170B6">
        <w:t xml:space="preserve">Muhamad SABRAN, </w:t>
      </w:r>
      <w:r w:rsidRPr="007D0FE6">
        <w:t xml:space="preserve">Chairperson of the </w:t>
      </w:r>
      <w:r>
        <w:t>Seven</w:t>
      </w:r>
      <w:r w:rsidRPr="007D0FE6">
        <w:t>th session of the Governing body of the</w:t>
      </w:r>
      <w:r>
        <w:t xml:space="preserve"> </w:t>
      </w:r>
      <w:r w:rsidRPr="000170B6">
        <w:t>International Treaty on Plant Genetic Resources for Food and Agriculture</w:t>
      </w:r>
      <w:r w:rsidRPr="000170B6">
        <w:br/>
        <w:t xml:space="preserve">(e-mail: </w:t>
      </w:r>
      <w:r w:rsidRPr="0002372E">
        <w:t>msbran23@yahoo.com</w:t>
      </w:r>
      <w:r w:rsidRPr="000170B6">
        <w:t>)</w:t>
      </w:r>
    </w:p>
    <w:p w:rsidR="007216B0" w:rsidRDefault="007216B0" w:rsidP="007216B0">
      <w:pPr>
        <w:pStyle w:val="plcountry"/>
      </w:pPr>
      <w:r>
        <w:t>SOUTH CENTRE</w:t>
      </w:r>
    </w:p>
    <w:p w:rsidR="007216B0" w:rsidRDefault="007216B0" w:rsidP="007216B0">
      <w:pPr>
        <w:pStyle w:val="pldetails"/>
      </w:pPr>
      <w:r>
        <w:t xml:space="preserve">Nirmalya SYAM, Programme Officer, Development, Innovation and Intellectual Property Programme, Geneva </w:t>
      </w:r>
      <w:r>
        <w:br/>
        <w:t xml:space="preserve">(E-mail: </w:t>
      </w:r>
      <w:r w:rsidRPr="006643F0">
        <w:t>syam@southcentre.int</w:t>
      </w:r>
      <w:r>
        <w:t>)</w:t>
      </w:r>
    </w:p>
    <w:p w:rsidR="007216B0" w:rsidRPr="00E43CA8" w:rsidRDefault="007216B0" w:rsidP="007216B0">
      <w:pPr>
        <w:pStyle w:val="plcountry"/>
      </w:pPr>
      <w:r w:rsidRPr="00E43CA8">
        <w:t>ASSOCIATION FOR PLANT BREEDING FOR THE BENEFIT OF SOCIETY</w:t>
      </w:r>
      <w:r>
        <w:t xml:space="preserve"> </w:t>
      </w:r>
      <w:r w:rsidRPr="00C506ED">
        <w:t>(APBREBES)</w:t>
      </w:r>
    </w:p>
    <w:p w:rsidR="007216B0" w:rsidRDefault="007216B0" w:rsidP="007216B0">
      <w:pPr>
        <w:pStyle w:val="pldetails"/>
      </w:pPr>
      <w:r w:rsidRPr="00E43CA8">
        <w:t>Sangeeta SHASHIKANT (Ms.), President, Association for Plant Breeding for the Benefit of Society (APBREBES), Bonn, Germany</w:t>
      </w:r>
      <w:r>
        <w:br/>
        <w:t>(e-mail</w:t>
      </w:r>
      <w:r w:rsidRPr="00E43CA8">
        <w:t xml:space="preserve">: ssangeeta@myjaring.net) </w:t>
      </w:r>
    </w:p>
    <w:p w:rsidR="007216B0" w:rsidRPr="00C506ED" w:rsidRDefault="007216B0" w:rsidP="007216B0">
      <w:pPr>
        <w:pStyle w:val="pldetails"/>
      </w:pPr>
      <w:r w:rsidRPr="00E43CA8">
        <w:t xml:space="preserve">Susanne GURA (Ms.), APBREBES Coordinator, Association for Plant Breeding for the Benefit of </w:t>
      </w:r>
      <w:r w:rsidRPr="00C506ED">
        <w:t xml:space="preserve">Society (APBREBES), Bonn, </w:t>
      </w:r>
      <w:r>
        <w:t>Germany</w:t>
      </w:r>
      <w:r w:rsidRPr="00C506ED">
        <w:br/>
        <w:t xml:space="preserve">(e-mail: contact@apbrebes.org) </w:t>
      </w:r>
    </w:p>
    <w:p w:rsidR="007216B0" w:rsidRPr="00616421" w:rsidRDefault="007216B0" w:rsidP="007216B0">
      <w:pPr>
        <w:pStyle w:val="pldetails"/>
        <w:rPr>
          <w:lang w:val="de-DE"/>
        </w:rPr>
      </w:pPr>
      <w:r>
        <w:rPr>
          <w:lang w:val="de-DE"/>
        </w:rPr>
        <w:t>L</w:t>
      </w:r>
      <w:r w:rsidRPr="00616421">
        <w:rPr>
          <w:lang w:val="de-DE"/>
        </w:rPr>
        <w:t xml:space="preserve">aurent GABERELL, APBREBES, Bonn, Germany </w:t>
      </w:r>
      <w:r w:rsidRPr="00616421">
        <w:rPr>
          <w:lang w:val="de-DE"/>
        </w:rPr>
        <w:br/>
        <w:t xml:space="preserve">(e-mail: Gaberell@ladb.ch) </w:t>
      </w:r>
    </w:p>
    <w:p w:rsidR="007216B0" w:rsidRPr="00E43CA8" w:rsidRDefault="007216B0" w:rsidP="007216B0">
      <w:pPr>
        <w:pStyle w:val="plcountry"/>
        <w:rPr>
          <w:lang w:val="fr-CH"/>
        </w:rPr>
      </w:pPr>
      <w:r w:rsidRPr="00E43CA8">
        <w:rPr>
          <w:lang w:val="fr-CH"/>
        </w:rPr>
        <w:t>CROPLIFE INTERNATIONAL</w:t>
      </w:r>
    </w:p>
    <w:p w:rsidR="007216B0" w:rsidRPr="00E43CA8" w:rsidRDefault="007216B0" w:rsidP="007216B0">
      <w:pPr>
        <w:pStyle w:val="pldetails"/>
        <w:rPr>
          <w:lang w:val="fr-CH"/>
        </w:rPr>
      </w:pPr>
      <w:r w:rsidRPr="00E43CA8">
        <w:rPr>
          <w:lang w:val="fr-CH"/>
        </w:rPr>
        <w:t xml:space="preserve">Marcel BRUINS, Consultant, CropLife International, Bruxelles, Belgique </w:t>
      </w:r>
      <w:r>
        <w:rPr>
          <w:lang w:val="fr-CH"/>
        </w:rPr>
        <w:br/>
        <w:t>(e-mail: </w:t>
      </w:r>
      <w:r w:rsidRPr="00E43CA8">
        <w:rPr>
          <w:lang w:val="fr-CH"/>
        </w:rPr>
        <w:t xml:space="preserve">mbruins1964@gmail.com) </w:t>
      </w:r>
    </w:p>
    <w:p w:rsidR="007216B0" w:rsidRPr="00196816" w:rsidRDefault="007216B0" w:rsidP="007216B0">
      <w:pPr>
        <w:pStyle w:val="plcountry"/>
        <w:rPr>
          <w:lang w:val="fr-CH"/>
        </w:rPr>
      </w:pPr>
      <w:r w:rsidRPr="00196816">
        <w:rPr>
          <w:lang w:val="fr-CH"/>
        </w:rPr>
        <w:t>INTERNATIONAL SEED FEDERATION (ISF)</w:t>
      </w:r>
    </w:p>
    <w:p w:rsidR="007216B0" w:rsidRPr="00196816" w:rsidRDefault="007216B0" w:rsidP="007216B0">
      <w:pPr>
        <w:pStyle w:val="pldetails"/>
        <w:rPr>
          <w:lang w:val="fr-CH"/>
        </w:rPr>
      </w:pPr>
      <w:r w:rsidRPr="00196816">
        <w:rPr>
          <w:lang w:val="fr-CH"/>
        </w:rPr>
        <w:t xml:space="preserve">Hélène GUILLOT (Mlle), International Agricultural Manager, International Seed Federation (ISF), Nyon, </w:t>
      </w:r>
      <w:r>
        <w:rPr>
          <w:lang w:val="fr-CH"/>
        </w:rPr>
        <w:t>Switzerland</w:t>
      </w:r>
      <w:r w:rsidRPr="00196816">
        <w:rPr>
          <w:lang w:val="fr-CH"/>
        </w:rPr>
        <w:br/>
        <w:t xml:space="preserve">(e-mail: h.guillot@worldseed.org) </w:t>
      </w:r>
    </w:p>
    <w:p w:rsidR="007216B0" w:rsidRPr="00E43CA8" w:rsidRDefault="007216B0" w:rsidP="007216B0">
      <w:pPr>
        <w:pStyle w:val="pldetails"/>
      </w:pPr>
      <w:r w:rsidRPr="00E43CA8">
        <w:t>Stevan MADJARAC, Representative, American Seed Trade Association (ASTA), Alexandria, United States of America</w:t>
      </w:r>
      <w:r>
        <w:br/>
        <w:t>(e-mail</w:t>
      </w:r>
      <w:r w:rsidRPr="00E43CA8">
        <w:t xml:space="preserve">: smadjarac@gmail.com) </w:t>
      </w:r>
    </w:p>
    <w:p w:rsidR="007216B0" w:rsidRPr="00E43CA8" w:rsidRDefault="007216B0" w:rsidP="007216B0">
      <w:pPr>
        <w:pStyle w:val="pldetails"/>
        <w:rPr>
          <w:lang w:val="fr-CH"/>
        </w:rPr>
      </w:pPr>
      <w:r w:rsidRPr="00E43CA8">
        <w:rPr>
          <w:lang w:val="fr-CH"/>
        </w:rPr>
        <w:t>François-Xavier MULLER, EU Corn Breeding IP/QMS Manager, Monsanto SAS, Monbéqui</w:t>
      </w:r>
      <w:r>
        <w:rPr>
          <w:lang w:val="fr-CH"/>
        </w:rPr>
        <w:t>, France</w:t>
      </w:r>
      <w:r w:rsidRPr="00E43CA8">
        <w:rPr>
          <w:lang w:val="fr-CH"/>
        </w:rPr>
        <w:t xml:space="preserve"> </w:t>
      </w:r>
      <w:r>
        <w:rPr>
          <w:lang w:val="fr-CH"/>
        </w:rPr>
        <w:br/>
      </w:r>
      <w:r w:rsidRPr="00E43CA8">
        <w:rPr>
          <w:lang w:val="fr-CH"/>
        </w:rPr>
        <w:t xml:space="preserve">(e-mail: francois-xavier.muller@monsanto.com) </w:t>
      </w:r>
    </w:p>
    <w:p w:rsidR="007216B0" w:rsidRPr="00E43CA8" w:rsidRDefault="007216B0" w:rsidP="007216B0">
      <w:pPr>
        <w:pStyle w:val="pldetails"/>
        <w:rPr>
          <w:lang w:val="fr-CH"/>
        </w:rPr>
      </w:pPr>
      <w:r w:rsidRPr="002830CB">
        <w:rPr>
          <w:lang w:val="fr-CH"/>
        </w:rPr>
        <w:t xml:space="preserve">Astrid M. SCHENKEVELD (Ms.), Specialist, Variety Registration &amp; Protection, Rijk Zwaan </w:t>
      </w:r>
      <w:r w:rsidRPr="00E43CA8">
        <w:rPr>
          <w:lang w:val="fr-CH"/>
        </w:rPr>
        <w:t xml:space="preserve">Zaadteelt en Zaadhandel B.V., De Lier, </w:t>
      </w:r>
      <w:r>
        <w:rPr>
          <w:lang w:val="fr-CH"/>
        </w:rPr>
        <w:t>Netherlands</w:t>
      </w:r>
      <w:r>
        <w:rPr>
          <w:lang w:val="fr-CH"/>
        </w:rPr>
        <w:br/>
        <w:t>(e-mail</w:t>
      </w:r>
      <w:r w:rsidRPr="00E43CA8">
        <w:rPr>
          <w:lang w:val="fr-CH"/>
        </w:rPr>
        <w:t xml:space="preserve">: a.schenkeveld@rijkzwaan.nl) </w:t>
      </w:r>
    </w:p>
    <w:p w:rsidR="007216B0" w:rsidRPr="00B01F59" w:rsidRDefault="007216B0" w:rsidP="007216B0">
      <w:pPr>
        <w:pStyle w:val="plheading"/>
        <w:rPr>
          <w:rFonts w:cs="Arial"/>
          <w:lang w:val="fr-CH"/>
        </w:rPr>
      </w:pPr>
      <w:r w:rsidRPr="00B01F59">
        <w:rPr>
          <w:rFonts w:cs="Arial"/>
          <w:lang w:val="fr-CH"/>
        </w:rPr>
        <w:t>IV. BUREAU / OFFICER / VORSITZ / OFICINA</w:t>
      </w:r>
    </w:p>
    <w:p w:rsidR="007216B0" w:rsidRDefault="007216B0" w:rsidP="007216B0">
      <w:pPr>
        <w:pStyle w:val="pldetails"/>
        <w:rPr>
          <w:lang w:val="fr-CH"/>
        </w:rPr>
      </w:pPr>
      <w:r w:rsidRPr="00731E91">
        <w:rPr>
          <w:lang w:val="fr-CH"/>
        </w:rPr>
        <w:t>Luis SALAICES</w:t>
      </w:r>
      <w:r w:rsidRPr="00196816">
        <w:rPr>
          <w:lang w:val="fr-CH"/>
        </w:rPr>
        <w:t>, President</w:t>
      </w:r>
    </w:p>
    <w:p w:rsidR="007216B0" w:rsidRPr="00C862F8" w:rsidRDefault="007216B0" w:rsidP="007216B0">
      <w:pPr>
        <w:pStyle w:val="pldetails"/>
        <w:rPr>
          <w:lang w:val="fr-CH"/>
        </w:rPr>
      </w:pPr>
      <w:r>
        <w:rPr>
          <w:lang w:val="fr-CH"/>
        </w:rPr>
        <w:t>Raimundo LAVIGNOLLE, Vice-President</w:t>
      </w:r>
    </w:p>
    <w:p w:rsidR="007216B0" w:rsidRPr="00CE09B4" w:rsidRDefault="007216B0" w:rsidP="007216B0">
      <w:pPr>
        <w:pStyle w:val="plheading"/>
        <w:rPr>
          <w:rFonts w:cs="Arial"/>
        </w:rPr>
      </w:pPr>
      <w:r w:rsidRPr="00CE09B4">
        <w:rPr>
          <w:rFonts w:cs="Arial"/>
        </w:rPr>
        <w:t>V. BUREAU DE L’UPOV / OFFICE OF UPOV / BÜRO DER UPOV / OFICINA DE LA UPOV</w:t>
      </w:r>
    </w:p>
    <w:p w:rsidR="007216B0" w:rsidRPr="00CE09B4" w:rsidRDefault="007216B0" w:rsidP="007216B0">
      <w:pPr>
        <w:pStyle w:val="pldetails"/>
      </w:pPr>
      <w:r w:rsidRPr="00CE09B4">
        <w:t>Francis GURRY, Secretary-General</w:t>
      </w:r>
    </w:p>
    <w:p w:rsidR="007216B0" w:rsidRPr="00841411" w:rsidRDefault="007216B0" w:rsidP="007216B0">
      <w:pPr>
        <w:pStyle w:val="pldetails"/>
      </w:pPr>
      <w:r w:rsidRPr="00841411">
        <w:t>Peter BUTTON, Vice Secretary-General</w:t>
      </w:r>
    </w:p>
    <w:p w:rsidR="007216B0" w:rsidRPr="00841411" w:rsidRDefault="007216B0" w:rsidP="007216B0">
      <w:pPr>
        <w:pStyle w:val="pldetails"/>
      </w:pPr>
      <w:r w:rsidRPr="00841411">
        <w:t>Yolanda HUERTA (Ms.), Legal Counsel</w:t>
      </w:r>
    </w:p>
    <w:p w:rsidR="007216B0" w:rsidRPr="00841411" w:rsidRDefault="007216B0" w:rsidP="007216B0">
      <w:pPr>
        <w:pStyle w:val="pldetails"/>
      </w:pPr>
      <w:r w:rsidRPr="00841411">
        <w:t>Jun KOIDE, Technical/Regional Officer (Asia)</w:t>
      </w:r>
    </w:p>
    <w:p w:rsidR="007216B0" w:rsidRPr="00841411" w:rsidRDefault="007216B0" w:rsidP="007216B0">
      <w:pPr>
        <w:pStyle w:val="pldetails"/>
      </w:pPr>
      <w:r w:rsidRPr="00841411">
        <w:t>Ben RIVOIRE, Technical/Regional Officer (Africa, Arab countries)</w:t>
      </w:r>
    </w:p>
    <w:p w:rsidR="007216B0" w:rsidRPr="00841411" w:rsidRDefault="007216B0" w:rsidP="007216B0">
      <w:pPr>
        <w:pStyle w:val="pldetails"/>
      </w:pPr>
      <w:r w:rsidRPr="00841411">
        <w:t>Leontino TAVEIRA, Technical/Regional Officer (Latin America, Caribbean countries)</w:t>
      </w:r>
    </w:p>
    <w:p w:rsidR="007216B0" w:rsidRPr="00CE09B4" w:rsidRDefault="007216B0" w:rsidP="007216B0">
      <w:pPr>
        <w:pStyle w:val="pldetails"/>
      </w:pPr>
      <w:r w:rsidRPr="00CE09B4">
        <w:t>Hend MADHOUR (Ms.), Data Modeler</w:t>
      </w:r>
      <w:r w:rsidRPr="00F57552">
        <w:t xml:space="preserve"> </w:t>
      </w:r>
      <w:r w:rsidRPr="00E613B1">
        <w:t xml:space="preserve">and </w:t>
      </w:r>
      <w:r>
        <w:t>Business Needs Analyst</w:t>
      </w:r>
    </w:p>
    <w:p w:rsidR="007216B0" w:rsidRPr="00CE09B4" w:rsidRDefault="007216B0" w:rsidP="007216B0">
      <w:pPr>
        <w:pStyle w:val="pldetails"/>
      </w:pPr>
      <w:r w:rsidRPr="00CE09B4">
        <w:t>Ariane BESSE (Ms.), Administrative Assistant</w:t>
      </w:r>
    </w:p>
    <w:p w:rsidR="007216B0" w:rsidRPr="00CE09B4" w:rsidRDefault="007216B0" w:rsidP="007216B0">
      <w:pPr>
        <w:jc w:val="left"/>
      </w:pPr>
    </w:p>
    <w:p w:rsidR="007216B0" w:rsidRPr="00CE09B4" w:rsidRDefault="007216B0" w:rsidP="007216B0">
      <w:pPr>
        <w:jc w:val="left"/>
      </w:pPr>
    </w:p>
    <w:p w:rsidR="007216B0" w:rsidRPr="00EA3FF2" w:rsidRDefault="007216B0" w:rsidP="007216B0">
      <w:pPr>
        <w:jc w:val="right"/>
        <w:rPr>
          <w:rFonts w:cs="Arial"/>
        </w:rPr>
      </w:pPr>
      <w:r w:rsidRPr="00EA3FF2">
        <w:rPr>
          <w:rFonts w:cs="Arial"/>
        </w:rPr>
        <w:t xml:space="preserve">[L’Annexe II suit/ </w:t>
      </w:r>
    </w:p>
    <w:p w:rsidR="007216B0" w:rsidRPr="00EA3FF2" w:rsidRDefault="007216B0" w:rsidP="007216B0">
      <w:pPr>
        <w:jc w:val="right"/>
        <w:rPr>
          <w:rFonts w:cs="Arial"/>
        </w:rPr>
      </w:pPr>
      <w:r w:rsidRPr="00EA3FF2">
        <w:rPr>
          <w:rFonts w:cs="Arial"/>
        </w:rPr>
        <w:t xml:space="preserve">Annex II follows/ </w:t>
      </w:r>
    </w:p>
    <w:p w:rsidR="007216B0" w:rsidRPr="00EA3FF2" w:rsidRDefault="007216B0" w:rsidP="007216B0">
      <w:pPr>
        <w:jc w:val="right"/>
        <w:rPr>
          <w:rFonts w:cs="Arial"/>
        </w:rPr>
      </w:pPr>
      <w:r w:rsidRPr="00EA3FF2">
        <w:rPr>
          <w:rFonts w:cs="Arial"/>
        </w:rPr>
        <w:t xml:space="preserve">Anlage II folgt/ </w:t>
      </w:r>
    </w:p>
    <w:p w:rsidR="007216B0" w:rsidRPr="00EA3FF2" w:rsidRDefault="007216B0" w:rsidP="007216B0">
      <w:pPr>
        <w:jc w:val="right"/>
        <w:rPr>
          <w:rFonts w:cs="Arial"/>
        </w:rPr>
      </w:pPr>
      <w:r w:rsidRPr="00EA3FF2">
        <w:rPr>
          <w:rFonts w:cs="Arial"/>
        </w:rPr>
        <w:t>Sigue el Anexo II]</w:t>
      </w:r>
    </w:p>
    <w:p w:rsidR="007216B0" w:rsidRDefault="007216B0" w:rsidP="007216B0">
      <w:pPr>
        <w:rPr>
          <w:rFonts w:cs="Arial"/>
          <w:lang w:eastAsia="zh-CN"/>
        </w:rPr>
        <w:sectPr w:rsidR="007216B0" w:rsidSect="00110965">
          <w:headerReference w:type="default" r:id="rId13"/>
          <w:pgSz w:w="11907" w:h="16840" w:code="9"/>
          <w:pgMar w:top="510" w:right="1134" w:bottom="851" w:left="1134" w:header="510" w:footer="680" w:gutter="0"/>
          <w:pgNumType w:start="1"/>
          <w:cols w:space="720"/>
          <w:titlePg/>
        </w:sectPr>
      </w:pPr>
    </w:p>
    <w:p w:rsidR="007216B0" w:rsidRPr="00EF46DF" w:rsidRDefault="007216B0" w:rsidP="00EF46DF">
      <w:pPr>
        <w:jc w:val="center"/>
        <w:rPr>
          <w:lang w:val="fr-FR"/>
        </w:rPr>
      </w:pPr>
    </w:p>
    <w:p w:rsidR="007216B0" w:rsidRPr="00EF46DF" w:rsidRDefault="007216B0" w:rsidP="00EF46DF">
      <w:pPr>
        <w:jc w:val="center"/>
        <w:rPr>
          <w:lang w:val="fr-FR"/>
        </w:rPr>
      </w:pPr>
      <w:r w:rsidRPr="00EF46DF">
        <w:rPr>
          <w:lang w:val="fr-FR"/>
        </w:rPr>
        <w:t>C(Extr.)/33/6</w:t>
      </w:r>
    </w:p>
    <w:p w:rsidR="007216B0" w:rsidRPr="00EF46DF" w:rsidRDefault="007216B0" w:rsidP="00EF46DF">
      <w:pPr>
        <w:jc w:val="center"/>
        <w:rPr>
          <w:lang w:val="fr-FR"/>
        </w:rPr>
      </w:pPr>
    </w:p>
    <w:p w:rsidR="007216B0" w:rsidRPr="00EF46DF" w:rsidRDefault="007216B0" w:rsidP="00EF46DF">
      <w:pPr>
        <w:jc w:val="center"/>
        <w:rPr>
          <w:lang w:val="fr-FR"/>
        </w:rPr>
      </w:pPr>
      <w:r w:rsidRPr="00EF46DF">
        <w:rPr>
          <w:lang w:val="fr-FR"/>
        </w:rPr>
        <w:t>ANNEXE II</w:t>
      </w:r>
    </w:p>
    <w:p w:rsidR="007216B0" w:rsidRPr="00EF46DF" w:rsidRDefault="007216B0" w:rsidP="00EF46DF">
      <w:pPr>
        <w:jc w:val="center"/>
        <w:rPr>
          <w:rFonts w:cs="Arial"/>
          <w:lang w:val="fr-FR"/>
        </w:rPr>
      </w:pPr>
    </w:p>
    <w:p w:rsidR="007216B0" w:rsidRPr="00EF46DF" w:rsidRDefault="007216B0" w:rsidP="00EF46DF">
      <w:pPr>
        <w:jc w:val="center"/>
        <w:rPr>
          <w:rFonts w:cs="Arial"/>
          <w:lang w:val="fr-FR"/>
        </w:rPr>
      </w:pPr>
    </w:p>
    <w:p w:rsidR="007216B0" w:rsidRPr="00EF46DF" w:rsidRDefault="007216B0" w:rsidP="00EF46DF">
      <w:pPr>
        <w:jc w:val="center"/>
        <w:rPr>
          <w:rFonts w:cs="Arial"/>
          <w:lang w:val="fr-FR"/>
        </w:rPr>
      </w:pPr>
      <w:r w:rsidRPr="00EF46DF">
        <w:rPr>
          <w:rFonts w:cs="Arial"/>
          <w:lang w:val="fr-FR"/>
        </w:rPr>
        <w:t>COMMUNIQUÉ DE PRESSE</w:t>
      </w:r>
    </w:p>
    <w:p w:rsidR="007216B0" w:rsidRPr="00EF46DF" w:rsidRDefault="007216B0" w:rsidP="00EF46DF">
      <w:pPr>
        <w:jc w:val="center"/>
        <w:rPr>
          <w:lang w:val="fr-FR"/>
        </w:rPr>
      </w:pPr>
    </w:p>
    <w:p w:rsidR="007216B0" w:rsidRPr="00EF46DF" w:rsidRDefault="007216B0" w:rsidP="00EF46DF">
      <w:pPr>
        <w:jc w:val="center"/>
        <w:rPr>
          <w:lang w:val="fr-FR"/>
        </w:rPr>
      </w:pPr>
    </w:p>
    <w:p w:rsidR="007216B0" w:rsidRPr="00EF46DF" w:rsidRDefault="007216B0" w:rsidP="00EF46DF">
      <w:pPr>
        <w:rPr>
          <w:rFonts w:cs="Arial"/>
          <w:lang w:val="fr-FR"/>
        </w:rPr>
      </w:pPr>
      <w:r w:rsidRPr="00EF46DF">
        <w:rPr>
          <w:rFonts w:cs="Arial"/>
          <w:u w:val="single"/>
          <w:lang w:val="fr-FR"/>
        </w:rPr>
        <w:t>Communiqué de presse de l’UPOV n° 104</w:t>
      </w:r>
    </w:p>
    <w:p w:rsidR="007216B0" w:rsidRPr="00EF46DF" w:rsidRDefault="007216B0" w:rsidP="00EF46DF">
      <w:pPr>
        <w:rPr>
          <w:rFonts w:cs="Arial"/>
          <w:lang w:val="fr-FR"/>
        </w:rPr>
      </w:pPr>
    </w:p>
    <w:p w:rsidR="007216B0" w:rsidRPr="00EF46DF" w:rsidRDefault="007216B0" w:rsidP="00EF46DF">
      <w:pPr>
        <w:rPr>
          <w:rFonts w:cs="Arial"/>
          <w:lang w:val="fr-FR"/>
        </w:rPr>
      </w:pPr>
      <w:r w:rsidRPr="00EF46DF">
        <w:rPr>
          <w:rFonts w:cs="Arial"/>
          <w:lang w:val="fr-FR"/>
        </w:rPr>
        <w:t>Genève, 17 mars 2016</w:t>
      </w:r>
    </w:p>
    <w:p w:rsidR="007216B0" w:rsidRPr="00EF46DF" w:rsidRDefault="007216B0" w:rsidP="00EF46DF">
      <w:pPr>
        <w:rPr>
          <w:rFonts w:cs="Arial"/>
          <w:lang w:val="fr-FR"/>
        </w:rPr>
      </w:pPr>
    </w:p>
    <w:p w:rsidR="007216B0" w:rsidRPr="00EF46DF" w:rsidRDefault="007216B0" w:rsidP="00EF46DF">
      <w:pPr>
        <w:rPr>
          <w:rFonts w:cs="Arial"/>
          <w:lang w:val="fr-FR"/>
        </w:rPr>
      </w:pPr>
    </w:p>
    <w:p w:rsidR="007216B0" w:rsidRPr="00EF46DF" w:rsidRDefault="007216B0" w:rsidP="00EF46DF">
      <w:pPr>
        <w:jc w:val="center"/>
        <w:rPr>
          <w:rFonts w:cs="Arial"/>
          <w:b/>
          <w:lang w:val="fr-FR"/>
        </w:rPr>
      </w:pPr>
      <w:r w:rsidRPr="00EF46DF">
        <w:rPr>
          <w:rFonts w:cs="Arial"/>
          <w:b/>
          <w:lang w:val="fr-FR"/>
        </w:rPr>
        <w:t>Le Conseil de l’UPOV tient sa trente</w:t>
      </w:r>
      <w:r w:rsidRPr="00EF46DF">
        <w:rPr>
          <w:rFonts w:cs="Arial"/>
          <w:b/>
          <w:lang w:val="fr-FR"/>
        </w:rPr>
        <w:noBreakHyphen/>
        <w:t>troisième session extraordinaire</w:t>
      </w:r>
    </w:p>
    <w:p w:rsidR="007216B0" w:rsidRPr="00EF46DF" w:rsidRDefault="007216B0" w:rsidP="00EF46DF">
      <w:pPr>
        <w:rPr>
          <w:rFonts w:cs="Arial"/>
          <w:lang w:val="fr-FR"/>
        </w:rPr>
      </w:pPr>
    </w:p>
    <w:p w:rsidR="007216B0" w:rsidRPr="00EF46DF" w:rsidRDefault="007216B0" w:rsidP="00EF46DF">
      <w:pPr>
        <w:rPr>
          <w:rFonts w:cs="Arial"/>
          <w:lang w:val="fr-FR"/>
        </w:rPr>
      </w:pPr>
    </w:p>
    <w:p w:rsidR="007216B0" w:rsidRPr="00EF46DF" w:rsidRDefault="007216B0" w:rsidP="00EF46DF">
      <w:pPr>
        <w:rPr>
          <w:rFonts w:cs="Arial"/>
          <w:lang w:val="fr-FR"/>
        </w:rPr>
      </w:pPr>
      <w:r w:rsidRPr="00EF46DF">
        <w:rPr>
          <w:rFonts w:cs="Arial"/>
          <w:lang w:val="fr-FR"/>
        </w:rPr>
        <w:t>L’Union internationale pour la protection des obtentions végétales (UPOV) a pour but de mettre en place et de promouvoir un système efficace de protection des variétés végétales afin d’encourager l’obtention de variétés, dans l’intérêt de tous.</w:t>
      </w:r>
    </w:p>
    <w:p w:rsidR="007216B0" w:rsidRPr="00EF46DF" w:rsidRDefault="007216B0" w:rsidP="00EF46DF">
      <w:pPr>
        <w:rPr>
          <w:rFonts w:cs="Arial"/>
          <w:lang w:val="fr-FR"/>
        </w:rPr>
      </w:pPr>
    </w:p>
    <w:p w:rsidR="007216B0" w:rsidRPr="00EF46DF" w:rsidRDefault="007216B0" w:rsidP="00EF46DF">
      <w:pPr>
        <w:rPr>
          <w:rFonts w:cs="Arial"/>
          <w:lang w:val="fr-FR"/>
        </w:rPr>
      </w:pPr>
      <w:r w:rsidRPr="00EF46DF">
        <w:rPr>
          <w:rFonts w:cs="Arial"/>
          <w:lang w:val="fr-FR"/>
        </w:rPr>
        <w:t>Le Conseil de l’UPOV a tenu sa trente</w:t>
      </w:r>
      <w:r w:rsidRPr="00EF46DF">
        <w:rPr>
          <w:rFonts w:cs="Arial"/>
          <w:lang w:val="fr-FR"/>
        </w:rPr>
        <w:noBreakHyphen/>
        <w:t>troisième session extraordinaire le 17 mars 2016.</w:t>
      </w:r>
    </w:p>
    <w:p w:rsidR="007216B0" w:rsidRPr="00EF46DF" w:rsidRDefault="007216B0" w:rsidP="00EF46DF">
      <w:pPr>
        <w:rPr>
          <w:rFonts w:cs="Arial"/>
          <w:lang w:val="fr-FR"/>
        </w:rPr>
      </w:pPr>
    </w:p>
    <w:p w:rsidR="007216B0" w:rsidRPr="00EF46DF" w:rsidRDefault="007216B0" w:rsidP="00EF46DF">
      <w:pPr>
        <w:rPr>
          <w:rFonts w:cs="Arial"/>
          <w:lang w:val="fr-FR"/>
        </w:rPr>
      </w:pPr>
      <w:r w:rsidRPr="00EF46DF">
        <w:rPr>
          <w:rFonts w:cs="Arial"/>
          <w:lang w:val="fr-FR"/>
        </w:rPr>
        <w:t>Principaux faits nouveaux :</w:t>
      </w:r>
    </w:p>
    <w:p w:rsidR="007216B0" w:rsidRPr="00EF46DF" w:rsidRDefault="007216B0" w:rsidP="00EF46DF">
      <w:pPr>
        <w:rPr>
          <w:rFonts w:cs="Arial"/>
          <w:lang w:val="fr-FR"/>
        </w:rPr>
      </w:pPr>
    </w:p>
    <w:p w:rsidR="007216B0" w:rsidRPr="00EF46DF" w:rsidRDefault="007216B0" w:rsidP="00EF46DF">
      <w:pPr>
        <w:keepNext/>
        <w:rPr>
          <w:rFonts w:cs="Arial"/>
          <w:snapToGrid w:val="0"/>
          <w:u w:val="single"/>
          <w:lang w:val="fr-FR"/>
        </w:rPr>
      </w:pPr>
      <w:r w:rsidRPr="00EF46DF">
        <w:rPr>
          <w:rFonts w:cs="Arial"/>
          <w:snapToGrid w:val="0"/>
          <w:u w:val="single"/>
          <w:lang w:val="fr-FR"/>
        </w:rPr>
        <w:t>Principes directeurs d’examen</w:t>
      </w:r>
    </w:p>
    <w:p w:rsidR="007216B0" w:rsidRPr="00EF46DF" w:rsidRDefault="007216B0" w:rsidP="00EF46DF">
      <w:pPr>
        <w:keepNext/>
        <w:rPr>
          <w:rFonts w:cs="Arial"/>
          <w:snapToGrid w:val="0"/>
          <w:lang w:val="fr-FR"/>
        </w:rPr>
      </w:pPr>
    </w:p>
    <w:p w:rsidR="007216B0" w:rsidRPr="00EF46DF" w:rsidRDefault="007216B0" w:rsidP="00EF46DF">
      <w:pPr>
        <w:rPr>
          <w:rFonts w:cs="Arial"/>
          <w:snapToGrid w:val="0"/>
          <w:lang w:val="fr-FR"/>
        </w:rPr>
      </w:pPr>
      <w:r w:rsidRPr="00EF46DF">
        <w:rPr>
          <w:rFonts w:cs="Arial"/>
          <w:snapToGrid w:val="0"/>
          <w:lang w:val="fr-FR"/>
        </w:rPr>
        <w:t xml:space="preserve">Le Conseil s’est félicité de l’adoption par le Comité technique (TC) de </w:t>
      </w:r>
      <w:r w:rsidRPr="00EF46DF">
        <w:rPr>
          <w:lang w:val="fr-FR"/>
        </w:rPr>
        <w:t>cinq</w:t>
      </w:r>
      <w:r w:rsidRPr="00EF46DF">
        <w:rPr>
          <w:rFonts w:cs="Arial"/>
          <w:snapToGrid w:val="0"/>
          <w:lang w:val="fr-FR"/>
        </w:rPr>
        <w:t> nouveaux principes directeurs d’examen de l’UPOV pour la conduite de l’examen de la distinction, de l’homogénéité et de la stabilité (principes directeurs d’examen) et de 10 versions révisées de principes directeurs d’examen.</w:t>
      </w:r>
      <w:r w:rsidRPr="00EF46DF">
        <w:rPr>
          <w:lang w:val="fr-FR"/>
        </w:rPr>
        <w:t xml:space="preserve">  </w:t>
      </w:r>
      <w:r w:rsidRPr="00EF46DF">
        <w:rPr>
          <w:rFonts w:cs="Arial"/>
          <w:snapToGrid w:val="0"/>
          <w:lang w:val="fr-FR"/>
        </w:rPr>
        <w:t>L’UPOV dispose désormais de 316 principes directeurs d’examen, tous disponibles gratuitement sur le site Web de l’UPOV (</w:t>
      </w:r>
      <w:r w:rsidRPr="00EF46DF">
        <w:rPr>
          <w:rFonts w:cs="Arial"/>
          <w:snapToGrid w:val="0"/>
          <w:u w:val="single"/>
          <w:lang w:val="fr-FR"/>
        </w:rPr>
        <w:t>http://www.upov.int/test_guidelines/fr/</w:t>
      </w:r>
      <w:r w:rsidRPr="00EF46DF">
        <w:rPr>
          <w:rFonts w:cs="Arial"/>
          <w:snapToGrid w:val="0"/>
          <w:lang w:val="fr-FR"/>
        </w:rPr>
        <w:t>).</w:t>
      </w:r>
    </w:p>
    <w:p w:rsidR="007216B0" w:rsidRPr="00EF46DF" w:rsidRDefault="007216B0" w:rsidP="00EF46DF">
      <w:pPr>
        <w:rPr>
          <w:rFonts w:cs="Arial"/>
          <w:snapToGrid w:val="0"/>
          <w:lang w:val="fr-FR"/>
        </w:rPr>
      </w:pPr>
    </w:p>
    <w:p w:rsidR="007216B0" w:rsidRPr="00EF46DF" w:rsidRDefault="007216B0" w:rsidP="00EF46DF">
      <w:pPr>
        <w:keepNext/>
        <w:autoSpaceDE w:val="0"/>
        <w:autoSpaceDN w:val="0"/>
        <w:adjustRightInd w:val="0"/>
        <w:rPr>
          <w:rFonts w:cs="Arial"/>
          <w:u w:val="single"/>
          <w:lang w:val="fr-FR"/>
        </w:rPr>
      </w:pPr>
      <w:r w:rsidRPr="00EF46DF">
        <w:rPr>
          <w:rFonts w:cs="Arial"/>
          <w:u w:val="single"/>
          <w:lang w:val="fr-FR"/>
        </w:rPr>
        <w:t>Expérience des membres de l’Union en matière d’examen des obtentions végétales</w:t>
      </w:r>
    </w:p>
    <w:p w:rsidR="007216B0" w:rsidRPr="00EF46DF" w:rsidRDefault="007216B0" w:rsidP="00EF46DF">
      <w:pPr>
        <w:keepNext/>
        <w:autoSpaceDE w:val="0"/>
        <w:autoSpaceDN w:val="0"/>
        <w:adjustRightInd w:val="0"/>
        <w:rPr>
          <w:rFonts w:cs="Arial"/>
          <w:lang w:val="fr-FR"/>
        </w:rPr>
      </w:pPr>
    </w:p>
    <w:p w:rsidR="007216B0" w:rsidRPr="00EF46DF" w:rsidRDefault="007216B0" w:rsidP="00EF46DF">
      <w:pPr>
        <w:rPr>
          <w:lang w:val="fr-FR"/>
        </w:rPr>
      </w:pPr>
      <w:r w:rsidRPr="00EF46DF">
        <w:rPr>
          <w:lang w:val="fr-FR"/>
        </w:rPr>
        <w:t xml:space="preserve">Le Conseil a noté que le nombre des genres et espèces pour lesquels les membres de l’Union avaient indiqué avoir une expérience pratique en matière d’examen de la distinction, de l’homogénéité et de la stabilité (DHS) était passé de 3382 en 2015 à 3462 en 2016 (+2,4%).  Il a également noté qu’il était possible d’accéder librement, par l’intermédiaire de la base de données GENIE, aux informations sur les membres de l’Union ayant une expérience pratique en matière d’examen DHS (voir </w:t>
      </w:r>
      <w:r w:rsidRPr="00EF46DF">
        <w:rPr>
          <w:u w:val="single"/>
          <w:lang w:val="fr-FR"/>
        </w:rPr>
        <w:t>http://www.upov.int/genie/fr/</w:t>
      </w:r>
      <w:r w:rsidRPr="00EF46DF">
        <w:rPr>
          <w:lang w:val="fr-FR"/>
        </w:rPr>
        <w:t>).</w:t>
      </w:r>
    </w:p>
    <w:p w:rsidR="007216B0" w:rsidRPr="00EF46DF" w:rsidRDefault="007216B0" w:rsidP="00EF46DF">
      <w:pPr>
        <w:rPr>
          <w:lang w:val="fr-FR"/>
        </w:rPr>
      </w:pPr>
    </w:p>
    <w:p w:rsidR="007216B0" w:rsidRPr="00EF46DF" w:rsidRDefault="007216B0" w:rsidP="00EF46DF">
      <w:pPr>
        <w:rPr>
          <w:u w:val="single"/>
          <w:lang w:val="fr-FR"/>
        </w:rPr>
      </w:pPr>
      <w:r w:rsidRPr="00EF46DF">
        <w:rPr>
          <w:u w:val="single"/>
          <w:lang w:val="fr-FR"/>
        </w:rPr>
        <w:t>Rapport avec le Traité international sur les ressources phytogénétiques pour l’alimentation et l’agriculture (Traité international)</w:t>
      </w:r>
    </w:p>
    <w:p w:rsidR="007216B0" w:rsidRPr="00EF46DF" w:rsidRDefault="007216B0" w:rsidP="00EF46DF">
      <w:pPr>
        <w:rPr>
          <w:lang w:val="fr-FR"/>
        </w:rPr>
      </w:pPr>
    </w:p>
    <w:p w:rsidR="007216B0" w:rsidRPr="00EF46DF" w:rsidRDefault="007216B0" w:rsidP="00EF46DF">
      <w:pPr>
        <w:rPr>
          <w:lang w:val="fr-FR"/>
        </w:rPr>
      </w:pPr>
      <w:r w:rsidRPr="00EF46DF">
        <w:rPr>
          <w:lang w:val="fr-FR"/>
        </w:rPr>
        <w:t>Le Conseil a accueilli avec satisfaction la décision prise par l’Organe directeur du Traité international sur les ressources phytogénétiques pour l’alimentation et l’agriculture, à sa cinquième session, de demander au secrétaire du Traité international d’inviter l’UPOV et le Traité international à définir conjointement les éventuels domaines d’interaction entre le Traité international et la Convention UPOV.  Il s’est également félicité de l’exposé sur ce sujet présenté par le secrétaire du Traité international à la quatre</w:t>
      </w:r>
      <w:r w:rsidRPr="00EF46DF">
        <w:rPr>
          <w:lang w:val="fr-FR"/>
        </w:rPr>
        <w:noBreakHyphen/>
        <w:t>vingt</w:t>
      </w:r>
      <w:r w:rsidRPr="00EF46DF">
        <w:rPr>
          <w:lang w:val="fr-FR"/>
        </w:rPr>
        <w:noBreakHyphen/>
        <w:t>onzième session du Comité consultatif tenue à Genève le 17 mars 2016.  Le Conseil est convenu de proposer l’organisation d’un colloque conjoint UPOV</w:t>
      </w:r>
      <w:r w:rsidRPr="00EF46DF">
        <w:rPr>
          <w:lang w:val="fr-FR"/>
        </w:rPr>
        <w:noBreakHyphen/>
        <w:t>Traité international sur les domaines d’interaction entre le Traité international et la Convention UPOV, le 26 octobre 2016 à Genève, et a recommandé que le colloque soit ouvert au public.</w:t>
      </w:r>
    </w:p>
    <w:p w:rsidR="007216B0" w:rsidRPr="00EF46DF" w:rsidRDefault="007216B0" w:rsidP="00EF46DF">
      <w:pPr>
        <w:tabs>
          <w:tab w:val="left" w:pos="2840"/>
        </w:tabs>
        <w:rPr>
          <w:lang w:val="fr-FR"/>
        </w:rPr>
      </w:pPr>
      <w:r w:rsidRPr="00EF46DF">
        <w:rPr>
          <w:lang w:val="fr-FR"/>
        </w:rPr>
        <w:tab/>
      </w:r>
    </w:p>
    <w:p w:rsidR="007216B0" w:rsidRPr="00EF46DF" w:rsidRDefault="007216B0" w:rsidP="00EF46DF">
      <w:pPr>
        <w:rPr>
          <w:u w:val="single"/>
          <w:lang w:val="fr-FR"/>
        </w:rPr>
      </w:pPr>
      <w:r w:rsidRPr="00EF46DF">
        <w:rPr>
          <w:u w:val="single"/>
          <w:lang w:val="fr-FR"/>
        </w:rPr>
        <w:t>Séminaire sur le matériel de reproduction ou de multiplication végétative et le produit de la récolte dans le contexte de la Convention UPOV</w:t>
      </w:r>
    </w:p>
    <w:p w:rsidR="007216B0" w:rsidRPr="00EF46DF" w:rsidRDefault="007216B0" w:rsidP="00EF46DF">
      <w:pPr>
        <w:rPr>
          <w:lang w:val="fr-FR"/>
        </w:rPr>
      </w:pPr>
    </w:p>
    <w:p w:rsidR="007216B0" w:rsidRPr="00EF46DF" w:rsidRDefault="007216B0" w:rsidP="00EF46DF">
      <w:pPr>
        <w:rPr>
          <w:lang w:val="fr-FR"/>
        </w:rPr>
      </w:pPr>
      <w:r w:rsidRPr="00EF46DF">
        <w:rPr>
          <w:lang w:val="fr-FR"/>
        </w:rPr>
        <w:t>Le Conseil est convenu que le “Séminaire sur le matériel de reproduction ou de multiplication végétative et le produit de la récolte dans le contexte de la Convention UPOV”, qui se tiendra à Genève le 27 octobre 2016, serait ouvert au public et que le compte rendu du séminaire serait mis à disposition sur le site Web de l’UPOV.</w:t>
      </w:r>
    </w:p>
    <w:p w:rsidR="007216B0" w:rsidRPr="00EF46DF" w:rsidRDefault="007216B0" w:rsidP="00EF46DF">
      <w:pPr>
        <w:rPr>
          <w:u w:val="single"/>
          <w:lang w:val="fr-FR"/>
        </w:rPr>
      </w:pPr>
    </w:p>
    <w:p w:rsidR="007216B0" w:rsidRDefault="007216B0">
      <w:pPr>
        <w:jc w:val="left"/>
        <w:rPr>
          <w:u w:val="single"/>
          <w:lang w:val="fr-FR"/>
        </w:rPr>
      </w:pPr>
      <w:r>
        <w:rPr>
          <w:u w:val="single"/>
          <w:lang w:val="fr-FR"/>
        </w:rPr>
        <w:br w:type="page"/>
      </w:r>
    </w:p>
    <w:p w:rsidR="007216B0" w:rsidRPr="00EF46DF" w:rsidRDefault="007216B0" w:rsidP="00EF46DF">
      <w:pPr>
        <w:keepNext/>
        <w:rPr>
          <w:u w:val="single"/>
          <w:lang w:val="fr-FR"/>
        </w:rPr>
      </w:pPr>
      <w:r w:rsidRPr="00EF46DF">
        <w:rPr>
          <w:u w:val="single"/>
          <w:lang w:val="fr-FR"/>
        </w:rPr>
        <w:t>Remise de la médaille d’argent</w:t>
      </w:r>
    </w:p>
    <w:p w:rsidR="007216B0" w:rsidRPr="00EF46DF" w:rsidRDefault="007216B0" w:rsidP="00EF46DF">
      <w:pPr>
        <w:keepNext/>
        <w:rPr>
          <w:lang w:val="fr-FR"/>
        </w:rPr>
      </w:pPr>
    </w:p>
    <w:p w:rsidR="007216B0" w:rsidRPr="00EF46DF" w:rsidRDefault="007216B0" w:rsidP="00EF46DF">
      <w:pPr>
        <w:autoSpaceDE w:val="0"/>
        <w:autoSpaceDN w:val="0"/>
        <w:adjustRightInd w:val="0"/>
        <w:rPr>
          <w:lang w:val="fr-FR"/>
        </w:rPr>
      </w:pPr>
      <w:r w:rsidRPr="00EF46DF">
        <w:rPr>
          <w:lang w:val="fr-FR"/>
        </w:rPr>
        <w:t>M. </w:t>
      </w:r>
      <w:r w:rsidRPr="00EF46DF">
        <w:rPr>
          <w:rFonts w:cs="Arial"/>
          <w:lang w:val="fr-FR"/>
        </w:rPr>
        <w:t>Alejandro Barrientos</w:t>
      </w:r>
      <w:r w:rsidRPr="00EF46DF">
        <w:rPr>
          <w:rFonts w:cs="Arial"/>
          <w:lang w:val="fr-FR"/>
        </w:rPr>
        <w:noBreakHyphen/>
        <w:t>Priego (Mexique) s’est vu décerner une médaille d’argent de l’UPOV à la fin de son mandat de président du TC (2014</w:t>
      </w:r>
      <w:r w:rsidRPr="00EF46DF">
        <w:rPr>
          <w:rFonts w:cs="Arial"/>
          <w:szCs w:val="22"/>
          <w:lang w:val="fr-FR"/>
        </w:rPr>
        <w:noBreakHyphen/>
      </w:r>
      <w:r w:rsidRPr="00EF46DF">
        <w:rPr>
          <w:rFonts w:cs="Arial"/>
          <w:lang w:val="fr-FR"/>
        </w:rPr>
        <w:t>2016), à la cinquante</w:t>
      </w:r>
      <w:r w:rsidRPr="00EF46DF">
        <w:rPr>
          <w:rFonts w:cs="Arial"/>
          <w:lang w:val="fr-FR"/>
        </w:rPr>
        <w:noBreakHyphen/>
        <w:t>deuxième session du TC tenue à Genève du 14 au 16 mars 2016.</w:t>
      </w:r>
      <w:r w:rsidRPr="00EF46DF">
        <w:rPr>
          <w:lang w:val="fr-FR"/>
        </w:rPr>
        <w:t xml:space="preserve">  </w:t>
      </w:r>
      <w:r w:rsidRPr="00EF46DF">
        <w:rPr>
          <w:rFonts w:cs="Arial"/>
          <w:lang w:val="fr-FR"/>
        </w:rPr>
        <w:t>En lui remettant cette médaille, M. Francis Gurry, Secrétaire général de l’UPOV, a rappelé que M. Barrientos</w:t>
      </w:r>
      <w:r w:rsidRPr="00EF46DF">
        <w:rPr>
          <w:rFonts w:cs="Arial"/>
          <w:lang w:val="fr-FR"/>
        </w:rPr>
        <w:noBreakHyphen/>
        <w:t>Priego avait été le représentant du Mexique au sein du Groupe de travail technique sur les plantes fruitières (TWF) de l’UPOV à compter de 1999;  que, durant cette période, il avait assumé la fonction d’expert principal pour neuf principes directeurs d’examen de l’UPOV (figuier de Barbarie et xoconostles, avocatier, aubépine, vanillier, cacaoyer, pitaya, pacanier, papayer et porte</w:t>
      </w:r>
      <w:r w:rsidRPr="00EF46DF">
        <w:rPr>
          <w:rFonts w:cs="Arial"/>
          <w:szCs w:val="22"/>
          <w:lang w:val="fr-FR"/>
        </w:rPr>
        <w:noBreakHyphen/>
        <w:t>greffe de l’a</w:t>
      </w:r>
      <w:r w:rsidRPr="00EF46DF">
        <w:rPr>
          <w:rFonts w:cs="Arial"/>
          <w:lang w:val="fr-FR"/>
        </w:rPr>
        <w:t>vocatier);  et que, auparavant, il avait été président du TWF de 2006 à 2008, vice</w:t>
      </w:r>
      <w:r w:rsidRPr="00EF46DF">
        <w:rPr>
          <w:rFonts w:cs="Arial"/>
          <w:lang w:val="fr-FR"/>
        </w:rPr>
        <w:noBreakHyphen/>
        <w:t>président du TC de 2011 à 2013 et président du Groupe de travail sur les techniques biochimiques et moléculaires, notamment les profils d’ADN (BMT) de 2012 à 2014.</w:t>
      </w:r>
      <w:r w:rsidRPr="00EF46DF">
        <w:rPr>
          <w:lang w:val="fr-FR"/>
        </w:rPr>
        <w:t xml:space="preserve">  M. Barrientos</w:t>
      </w:r>
      <w:r w:rsidRPr="00EF46DF">
        <w:rPr>
          <w:lang w:val="fr-FR"/>
        </w:rPr>
        <w:noBreakHyphen/>
        <w:t>Priego avait également été conférencier et formateur dans le cadre de plusieurs activités de renforcement des capacités en Amérique latine et dans les Caraïbes.</w:t>
      </w:r>
    </w:p>
    <w:p w:rsidR="007216B0" w:rsidRPr="00EF46DF" w:rsidRDefault="007216B0" w:rsidP="00EF46DF">
      <w:pPr>
        <w:autoSpaceDE w:val="0"/>
        <w:autoSpaceDN w:val="0"/>
        <w:adjustRightInd w:val="0"/>
        <w:rPr>
          <w:lang w:val="fr-FR"/>
        </w:rPr>
      </w:pPr>
    </w:p>
    <w:p w:rsidR="007216B0" w:rsidRPr="00EF46DF" w:rsidRDefault="007216B0" w:rsidP="00EF46DF">
      <w:pPr>
        <w:autoSpaceDE w:val="0"/>
        <w:autoSpaceDN w:val="0"/>
        <w:adjustRightInd w:val="0"/>
        <w:rPr>
          <w:lang w:val="fr-FR"/>
        </w:rPr>
      </w:pPr>
      <w:r w:rsidRPr="00EF46DF">
        <w:rPr>
          <w:lang w:val="fr-FR"/>
        </w:rPr>
        <w:t>Parmi les progrès accomplis par le TC sous la présidence de M. Barrientos</w:t>
      </w:r>
      <w:r w:rsidRPr="00EF46DF">
        <w:rPr>
          <w:lang w:val="fr-FR"/>
        </w:rPr>
        <w:noBreakHyphen/>
        <w:t>Priego, M. Gurry a souligné les suivants : la réalisation d’une étude pour trouver les moyens d’améliorer l’efficacité du TC, des groupes de travail techniques et des ateliers préparatoires, l’introduction de “débats ouverts” sur une série de questions au sein du TC, l’organisation d’un atelier conjoint UPOV/OCDE/ISTA sur les techniques moléculaires, l’adoption du document INF/22 “Logiciels et équipements utilisés par les membres de l’Union”, la révision des documents TGP/7 “Élaboration des principes directeurs d’examen”, TGP/8 “Protocole d’essai et techniques utilisées dans l’examen de la distinction, de l’homogénéité et de la stabilité”, TGP/9 “Examen de la distinction” et TGP/14 “Glossaire de termes utilisés dans les documents de l’UPOV”, l’introduction du modèle de principes directeurs d’examen fondé sur le Web pour faciliter l’élaboration des principes directeurs d’examen et l’adoption de 56 principes directeurs d’examen nouveaux ou révisés.</w:t>
      </w:r>
    </w:p>
    <w:p w:rsidR="007216B0" w:rsidRPr="00EF46DF" w:rsidRDefault="007216B0" w:rsidP="00EF46DF">
      <w:pPr>
        <w:rPr>
          <w:lang w:val="fr-FR"/>
        </w:rPr>
      </w:pPr>
    </w:p>
    <w:p w:rsidR="007216B0" w:rsidRPr="00EF46DF" w:rsidRDefault="007216B0" w:rsidP="00EF46DF">
      <w:pPr>
        <w:rPr>
          <w:lang w:val="fr-FR"/>
        </w:rPr>
      </w:pPr>
    </w:p>
    <w:p w:rsidR="007216B0" w:rsidRDefault="007216B0" w:rsidP="00EF46DF">
      <w:pPr>
        <w:ind w:left="567" w:firstLine="567"/>
        <w:rPr>
          <w:rFonts w:cs="Arial"/>
          <w:lang w:val="fr-FR"/>
        </w:rPr>
      </w:pPr>
      <w:r w:rsidRPr="00EF46DF">
        <w:rPr>
          <w:rFonts w:cs="Arial"/>
          <w:lang w:val="fr-FR"/>
        </w:rPr>
        <w:t>Pour de plus amples informations, prière de s’adresser au Secrétariat de l’UPOV :</w:t>
      </w:r>
    </w:p>
    <w:p w:rsidR="007216B0" w:rsidRPr="00EF46DF" w:rsidRDefault="007216B0" w:rsidP="00EF46DF">
      <w:pPr>
        <w:ind w:left="567" w:firstLine="567"/>
        <w:rPr>
          <w:rFonts w:cs="Arial"/>
          <w:lang w:val="fr-FR"/>
        </w:rPr>
      </w:pPr>
    </w:p>
    <w:p w:rsidR="007216B0" w:rsidRPr="00EF46DF" w:rsidRDefault="007216B0" w:rsidP="00EF46DF">
      <w:pPr>
        <w:ind w:left="4820" w:hanging="3686"/>
        <w:rPr>
          <w:rFonts w:cs="Arial"/>
          <w:lang w:val="fr-FR"/>
        </w:rPr>
      </w:pPr>
      <w:r w:rsidRPr="00EF46DF">
        <w:rPr>
          <w:rFonts w:cs="Arial"/>
          <w:lang w:val="fr-FR"/>
        </w:rPr>
        <w:t>Tél. : (+41</w:t>
      </w:r>
      <w:r w:rsidRPr="00EF46DF">
        <w:rPr>
          <w:rFonts w:cs="Arial"/>
          <w:lang w:val="fr-FR"/>
        </w:rPr>
        <w:noBreakHyphen/>
        <w:t>22) 338 9111</w:t>
      </w:r>
      <w:r w:rsidRPr="00EF46DF">
        <w:rPr>
          <w:rFonts w:cs="Arial"/>
          <w:lang w:val="fr-FR"/>
        </w:rPr>
        <w:tab/>
        <w:t xml:space="preserve">Mél. : </w:t>
      </w:r>
      <w:hyperlink r:id="rId14" w:history="1">
        <w:r w:rsidRPr="00B23D34">
          <w:rPr>
            <w:rStyle w:val="Hyperlink"/>
            <w:rFonts w:cs="Arial"/>
            <w:lang w:val="fr-FR"/>
          </w:rPr>
          <w:t>upov.mail@upov.int</w:t>
        </w:r>
      </w:hyperlink>
      <w:r>
        <w:rPr>
          <w:rFonts w:cs="Arial"/>
          <w:lang w:val="fr-FR"/>
        </w:rPr>
        <w:t xml:space="preserve"> </w:t>
      </w:r>
    </w:p>
    <w:p w:rsidR="007216B0" w:rsidRPr="00EF46DF" w:rsidRDefault="007216B0" w:rsidP="00EF46DF">
      <w:pPr>
        <w:ind w:left="4820" w:hanging="3686"/>
        <w:rPr>
          <w:rFonts w:cs="Arial"/>
          <w:lang w:val="fr-FR"/>
        </w:rPr>
      </w:pPr>
      <w:r w:rsidRPr="00EF46DF">
        <w:rPr>
          <w:rFonts w:cs="Arial"/>
          <w:lang w:val="fr-FR"/>
        </w:rPr>
        <w:t>Tlcp. : (+41</w:t>
      </w:r>
      <w:r w:rsidRPr="00EF46DF">
        <w:rPr>
          <w:rFonts w:cs="Arial"/>
          <w:lang w:val="fr-FR"/>
        </w:rPr>
        <w:noBreakHyphen/>
        <w:t>22) 733 0336</w:t>
      </w:r>
      <w:r w:rsidRPr="00EF46DF">
        <w:rPr>
          <w:rFonts w:cs="Arial"/>
          <w:lang w:val="fr-FR"/>
        </w:rPr>
        <w:tab/>
        <w:t xml:space="preserve">Site Web : </w:t>
      </w:r>
      <w:hyperlink r:id="rId15" w:history="1">
        <w:r w:rsidRPr="00B23D34">
          <w:rPr>
            <w:rStyle w:val="Hyperlink"/>
            <w:rFonts w:cs="Arial"/>
            <w:lang w:val="fr-FR"/>
          </w:rPr>
          <w:t>www.upov.int</w:t>
        </w:r>
      </w:hyperlink>
      <w:r>
        <w:rPr>
          <w:rFonts w:cs="Arial"/>
          <w:lang w:val="fr-FR"/>
        </w:rPr>
        <w:t xml:space="preserve"> </w:t>
      </w:r>
    </w:p>
    <w:p w:rsidR="007216B0" w:rsidRPr="00EF46DF" w:rsidRDefault="007216B0" w:rsidP="00EF46DF">
      <w:pPr>
        <w:rPr>
          <w:lang w:val="fr-FR"/>
        </w:rPr>
      </w:pPr>
    </w:p>
    <w:p w:rsidR="007216B0" w:rsidRPr="00EF46DF" w:rsidRDefault="007216B0" w:rsidP="00EF46DF">
      <w:pPr>
        <w:rPr>
          <w:lang w:val="fr-FR"/>
        </w:rPr>
      </w:pPr>
    </w:p>
    <w:p w:rsidR="007216B0" w:rsidRPr="00EF46DF" w:rsidRDefault="007216B0" w:rsidP="00EF46DF">
      <w:pPr>
        <w:rPr>
          <w:lang w:val="fr-FR"/>
        </w:rPr>
      </w:pPr>
    </w:p>
    <w:p w:rsidR="007216B0" w:rsidRPr="00EF46DF" w:rsidRDefault="007216B0" w:rsidP="00EF46DF">
      <w:pPr>
        <w:jc w:val="right"/>
        <w:rPr>
          <w:lang w:val="fr-FR"/>
        </w:rPr>
      </w:pPr>
      <w:r w:rsidRPr="00EF46DF">
        <w:rPr>
          <w:lang w:val="fr-FR"/>
        </w:rPr>
        <w:t>[Fin de l’annexe II et du document]</w:t>
      </w:r>
    </w:p>
    <w:p w:rsidR="007216B0" w:rsidRPr="00EF46DF" w:rsidRDefault="007216B0" w:rsidP="00EF46DF">
      <w:pPr>
        <w:jc w:val="right"/>
        <w:rPr>
          <w:lang w:val="fr-FR"/>
        </w:rPr>
      </w:pPr>
    </w:p>
    <w:p w:rsidR="007216B0" w:rsidRPr="00EF46DF" w:rsidRDefault="007216B0" w:rsidP="00EF46DF">
      <w:pPr>
        <w:rPr>
          <w:rFonts w:cs="Arial"/>
          <w:lang w:val="fr-FR" w:eastAsia="zh-CN"/>
        </w:rPr>
      </w:pPr>
    </w:p>
    <w:p w:rsidR="007216B0" w:rsidRPr="00EF46DF" w:rsidRDefault="007216B0" w:rsidP="00EF46DF">
      <w:pPr>
        <w:jc w:val="left"/>
        <w:rPr>
          <w:lang w:val="fr-FR"/>
        </w:rPr>
      </w:pPr>
    </w:p>
    <w:p w:rsidR="007216B0" w:rsidRPr="00EF46DF" w:rsidRDefault="007216B0" w:rsidP="00EF46DF">
      <w:pPr>
        <w:rPr>
          <w:lang w:val="fr-FR"/>
        </w:rPr>
      </w:pPr>
    </w:p>
    <w:p w:rsidR="007216B0" w:rsidRPr="00EF46DF" w:rsidRDefault="007216B0" w:rsidP="00EF46DF">
      <w:pPr>
        <w:rPr>
          <w:lang w:val="fr-FR"/>
        </w:rPr>
      </w:pPr>
    </w:p>
    <w:p w:rsidR="007216B0" w:rsidRPr="00EF46DF" w:rsidRDefault="007216B0" w:rsidP="00EF46DF">
      <w:pPr>
        <w:rPr>
          <w:lang w:val="fr-FR"/>
        </w:rPr>
      </w:pPr>
    </w:p>
    <w:p w:rsidR="008E5B61" w:rsidRPr="0038567B" w:rsidRDefault="008E5B61" w:rsidP="000B47D2">
      <w:pPr>
        <w:jc w:val="center"/>
        <w:rPr>
          <w:lang w:val="fr-FR"/>
        </w:rPr>
      </w:pPr>
    </w:p>
    <w:p w:rsidR="00356A3C" w:rsidRPr="0038567B" w:rsidRDefault="00356A3C" w:rsidP="000B47D2">
      <w:pPr>
        <w:jc w:val="center"/>
        <w:rPr>
          <w:lang w:val="fr-FR"/>
        </w:rPr>
      </w:pPr>
    </w:p>
    <w:sectPr w:rsidR="00356A3C" w:rsidRPr="0038567B" w:rsidSect="00432A91">
      <w:headerReference w:type="default" r:id="rId16"/>
      <w:footerReference w:type="first" r:id="rId17"/>
      <w:pgSz w:w="11907" w:h="16840" w:code="9"/>
      <w:pgMar w:top="510" w:right="1134" w:bottom="851"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7DA" w:rsidRDefault="00FE37DA" w:rsidP="006655D3">
      <w:r>
        <w:separator/>
      </w:r>
    </w:p>
    <w:p w:rsidR="00FE37DA" w:rsidRDefault="00FE37DA" w:rsidP="006655D3"/>
    <w:p w:rsidR="00FE37DA" w:rsidRDefault="00FE37DA" w:rsidP="006655D3"/>
  </w:endnote>
  <w:endnote w:type="continuationSeparator" w:id="0">
    <w:p w:rsidR="00FE37DA" w:rsidRDefault="00FE37DA" w:rsidP="006655D3">
      <w:r>
        <w:separator/>
      </w:r>
    </w:p>
    <w:p w:rsidR="00FE37DA" w:rsidRPr="00560A6D" w:rsidRDefault="00FE37DA">
      <w:pPr>
        <w:pStyle w:val="Footer"/>
        <w:spacing w:after="60"/>
        <w:rPr>
          <w:sz w:val="18"/>
          <w:lang w:val="fr-FR"/>
        </w:rPr>
      </w:pPr>
      <w:r w:rsidRPr="00560A6D">
        <w:rPr>
          <w:sz w:val="18"/>
          <w:lang w:val="fr-FR"/>
        </w:rPr>
        <w:t>[Suite de la note de la page précédente]</w:t>
      </w:r>
    </w:p>
    <w:p w:rsidR="00FE37DA" w:rsidRPr="00560A6D" w:rsidRDefault="00FE37DA" w:rsidP="006655D3">
      <w:pPr>
        <w:rPr>
          <w:lang w:val="fr-FR"/>
        </w:rPr>
      </w:pPr>
    </w:p>
    <w:p w:rsidR="00FE37DA" w:rsidRPr="00560A6D" w:rsidRDefault="00FE37DA" w:rsidP="006655D3">
      <w:pPr>
        <w:rPr>
          <w:lang w:val="fr-FR"/>
        </w:rPr>
      </w:pPr>
    </w:p>
  </w:endnote>
  <w:endnote w:type="continuationNotice" w:id="1">
    <w:p w:rsidR="00FE37DA" w:rsidRPr="00560A6D" w:rsidRDefault="00FE37DA" w:rsidP="006655D3">
      <w:pPr>
        <w:rPr>
          <w:lang w:val="fr-FR"/>
        </w:rPr>
      </w:pPr>
      <w:r w:rsidRPr="00560A6D">
        <w:rPr>
          <w:lang w:val="fr-FR"/>
        </w:rPr>
        <w:t>[Suite de la note page suivante]</w:t>
      </w:r>
    </w:p>
    <w:p w:rsidR="00FE37DA" w:rsidRPr="00560A6D" w:rsidRDefault="00FE37DA" w:rsidP="006655D3">
      <w:pPr>
        <w:rPr>
          <w:lang w:val="fr-FR"/>
        </w:rPr>
      </w:pPr>
    </w:p>
    <w:p w:rsidR="00FE37DA" w:rsidRPr="00560A6D" w:rsidRDefault="00FE37D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AC8" w:rsidRPr="00BA1AC8" w:rsidRDefault="00BA1AC8" w:rsidP="00BA1A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7DA" w:rsidRDefault="00FE37DA" w:rsidP="00C95616">
      <w:pPr>
        <w:spacing w:before="120"/>
      </w:pPr>
      <w:r>
        <w:separator/>
      </w:r>
    </w:p>
  </w:footnote>
  <w:footnote w:type="continuationSeparator" w:id="0">
    <w:p w:rsidR="00FE37DA" w:rsidRDefault="00FE37DA" w:rsidP="006655D3">
      <w:r>
        <w:separator/>
      </w:r>
    </w:p>
  </w:footnote>
  <w:footnote w:type="continuationNotice" w:id="1">
    <w:p w:rsidR="00FE37DA" w:rsidRPr="00A56FAA" w:rsidRDefault="00FE37DA"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AA" w:rsidRPr="00A468CA" w:rsidRDefault="00A56FAA" w:rsidP="00A468CA">
    <w:pPr>
      <w:jc w:val="center"/>
    </w:pPr>
    <w:r w:rsidRPr="00A468CA">
      <w:t>C</w:t>
    </w:r>
    <w:r w:rsidR="00A468CA">
      <w:t>(Extr.)</w:t>
    </w:r>
    <w:r w:rsidR="00C77813">
      <w:t>/33</w:t>
    </w:r>
    <w:r w:rsidRPr="00A468CA">
      <w:t>/</w:t>
    </w:r>
    <w:r w:rsidR="00781EA4">
      <w:t>6</w:t>
    </w:r>
  </w:p>
  <w:p w:rsidR="00A56FAA" w:rsidRPr="00A468CA" w:rsidRDefault="00A56FAA" w:rsidP="00A468CA">
    <w:pPr>
      <w:jc w:val="center"/>
    </w:pPr>
    <w:r w:rsidRPr="00A468CA">
      <w:t>page</w:t>
    </w:r>
    <w:r w:rsidR="00BA1AC8">
      <w:t> </w:t>
    </w:r>
    <w:r w:rsidRPr="00A468CA">
      <w:fldChar w:fldCharType="begin"/>
    </w:r>
    <w:r w:rsidRPr="00A468CA">
      <w:instrText xml:space="preserve"> PAGE </w:instrText>
    </w:r>
    <w:r w:rsidRPr="00A468CA">
      <w:fldChar w:fldCharType="separate"/>
    </w:r>
    <w:r w:rsidR="00902E4B">
      <w:rPr>
        <w:noProof/>
      </w:rPr>
      <w:t>3</w:t>
    </w:r>
    <w:r w:rsidRPr="00A468CA">
      <w:fldChar w:fldCharType="end"/>
    </w:r>
  </w:p>
  <w:p w:rsidR="00A56FAA" w:rsidRPr="00A468CA" w:rsidRDefault="00A56FAA" w:rsidP="00A468CA">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6B0" w:rsidRPr="00761AB1" w:rsidRDefault="007216B0" w:rsidP="00D656B2">
    <w:pPr>
      <w:pStyle w:val="Header"/>
      <w:rPr>
        <w:rStyle w:val="PageNumber"/>
        <w:lang w:val="en-US"/>
      </w:rPr>
    </w:pPr>
    <w:r>
      <w:rPr>
        <w:rStyle w:val="PageNumber"/>
        <w:lang w:val="en-US"/>
      </w:rPr>
      <w:t>C(Extr.)/33/6</w:t>
    </w:r>
  </w:p>
  <w:p w:rsidR="007216B0" w:rsidRPr="00D41656" w:rsidRDefault="007216B0" w:rsidP="00D656B2">
    <w:pPr>
      <w:jc w:val="center"/>
    </w:pPr>
    <w:r w:rsidRPr="00D41656">
      <w:rPr>
        <w:lang w:val="pt-BR"/>
      </w:rPr>
      <w:t xml:space="preserve">Annex </w:t>
    </w:r>
    <w:r>
      <w:rPr>
        <w:lang w:val="pt-BR"/>
      </w:rPr>
      <w:t xml:space="preserve">I </w:t>
    </w:r>
    <w:r w:rsidRPr="00D41656">
      <w:rPr>
        <w:lang w:val="pt-BR"/>
      </w:rPr>
      <w:t xml:space="preserve">/ Annexe </w:t>
    </w:r>
    <w:r>
      <w:rPr>
        <w:lang w:val="pt-BR"/>
      </w:rPr>
      <w:t xml:space="preserve">I </w:t>
    </w:r>
    <w:r w:rsidRPr="00D41656">
      <w:rPr>
        <w:lang w:val="pt-BR"/>
      </w:rPr>
      <w:t xml:space="preserve">/ Anlage </w:t>
    </w:r>
    <w:r>
      <w:rPr>
        <w:lang w:val="pt-BR"/>
      </w:rPr>
      <w:t xml:space="preserve">I </w:t>
    </w:r>
    <w:r w:rsidRPr="00D41656">
      <w:rPr>
        <w:lang w:val="pt-BR"/>
      </w:rPr>
      <w:t>/ Anexo</w:t>
    </w:r>
    <w:r>
      <w:rPr>
        <w:lang w:val="pt-BR"/>
      </w:rPr>
      <w:t xml:space="preserve"> I</w:t>
    </w:r>
    <w:r w:rsidRPr="00D41656">
      <w:rPr>
        <w:lang w:val="pt-BR"/>
      </w:rPr>
      <w:t xml:space="preserve"> </w:t>
    </w:r>
    <w:r w:rsidRPr="00D41656">
      <w:rPr>
        <w:lang w:val="pt-BR"/>
      </w:rPr>
      <w:br/>
      <w:t xml:space="preserve">page </w:t>
    </w:r>
    <w:r w:rsidRPr="00D41656">
      <w:rPr>
        <w:lang w:val="fr-FR"/>
      </w:rPr>
      <w:fldChar w:fldCharType="begin"/>
    </w:r>
    <w:r w:rsidRPr="00D41656">
      <w:rPr>
        <w:lang w:val="pt-BR"/>
      </w:rPr>
      <w:instrText xml:space="preserve"> PAGE </w:instrText>
    </w:r>
    <w:r w:rsidRPr="00D41656">
      <w:rPr>
        <w:lang w:val="fr-FR"/>
      </w:rPr>
      <w:fldChar w:fldCharType="separate"/>
    </w:r>
    <w:r w:rsidR="00902E4B">
      <w:rPr>
        <w:noProof/>
        <w:lang w:val="pt-BR"/>
      </w:rPr>
      <w:t>7</w:t>
    </w:r>
    <w:r w:rsidRPr="00D41656">
      <w:rPr>
        <w:lang w:val="fr-FR"/>
      </w:rPr>
      <w:fldChar w:fldCharType="end"/>
    </w:r>
    <w:r w:rsidRPr="00D41656">
      <w:rPr>
        <w:lang w:val="pt-BR"/>
      </w:rPr>
      <w:t xml:space="preserve"> / Seite </w:t>
    </w:r>
    <w:r w:rsidRPr="00D41656">
      <w:rPr>
        <w:lang w:val="fr-FR"/>
      </w:rPr>
      <w:fldChar w:fldCharType="begin"/>
    </w:r>
    <w:r w:rsidRPr="00D41656">
      <w:rPr>
        <w:lang w:val="pt-BR"/>
      </w:rPr>
      <w:instrText xml:space="preserve"> PAGE </w:instrText>
    </w:r>
    <w:r w:rsidRPr="00D41656">
      <w:rPr>
        <w:lang w:val="fr-FR"/>
      </w:rPr>
      <w:fldChar w:fldCharType="separate"/>
    </w:r>
    <w:r w:rsidR="00902E4B">
      <w:rPr>
        <w:noProof/>
        <w:lang w:val="pt-BR"/>
      </w:rPr>
      <w:t>7</w:t>
    </w:r>
    <w:r w:rsidRPr="00D41656">
      <w:rPr>
        <w:lang w:val="fr-FR"/>
      </w:rPr>
      <w:fldChar w:fldCharType="end"/>
    </w:r>
    <w:r w:rsidRPr="00D41656">
      <w:rPr>
        <w:lang w:val="pt-BR"/>
      </w:rPr>
      <w:t xml:space="preserve"> / página </w:t>
    </w:r>
    <w:r w:rsidRPr="00D41656">
      <w:fldChar w:fldCharType="begin"/>
    </w:r>
    <w:r w:rsidRPr="00D41656">
      <w:rPr>
        <w:lang w:val="pt-BR"/>
      </w:rPr>
      <w:instrText xml:space="preserve"> PAGE  \* MERGEFORMAT </w:instrText>
    </w:r>
    <w:r w:rsidRPr="00D41656">
      <w:fldChar w:fldCharType="separate"/>
    </w:r>
    <w:r w:rsidR="00902E4B">
      <w:rPr>
        <w:noProof/>
        <w:lang w:val="pt-BR"/>
      </w:rPr>
      <w:t>7</w:t>
    </w:r>
    <w:r w:rsidRPr="00D41656">
      <w:fldChar w:fldCharType="end"/>
    </w:r>
  </w:p>
  <w:p w:rsidR="007216B0" w:rsidRPr="00C5280D" w:rsidRDefault="007216B0"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A3C" w:rsidRPr="00A468CA" w:rsidRDefault="00356A3C" w:rsidP="00A468CA">
    <w:pPr>
      <w:jc w:val="center"/>
    </w:pPr>
    <w:r w:rsidRPr="00A468CA">
      <w:t>C</w:t>
    </w:r>
    <w:r>
      <w:t>(Extr.)/33</w:t>
    </w:r>
    <w:r w:rsidRPr="00A468CA">
      <w:t>/</w:t>
    </w:r>
    <w:r>
      <w:t>6</w:t>
    </w:r>
  </w:p>
  <w:p w:rsidR="00356A3C" w:rsidRPr="00A468CA" w:rsidRDefault="00356A3C" w:rsidP="00A468CA">
    <w:pPr>
      <w:jc w:val="center"/>
    </w:pPr>
    <w:r>
      <w:t>Annex</w:t>
    </w:r>
    <w:r w:rsidR="007216B0">
      <w:t>e</w:t>
    </w:r>
    <w:r>
      <w:t xml:space="preserve"> II, </w:t>
    </w:r>
    <w:r w:rsidRPr="00A468CA">
      <w:t xml:space="preserve">page </w:t>
    </w:r>
    <w:r w:rsidRPr="00A468CA">
      <w:fldChar w:fldCharType="begin"/>
    </w:r>
    <w:r w:rsidRPr="00A468CA">
      <w:instrText xml:space="preserve"> PAGE </w:instrText>
    </w:r>
    <w:r w:rsidRPr="00A468CA">
      <w:fldChar w:fldCharType="separate"/>
    </w:r>
    <w:r w:rsidR="00902E4B">
      <w:rPr>
        <w:noProof/>
      </w:rPr>
      <w:t>2</w:t>
    </w:r>
    <w:r w:rsidRPr="00A468CA">
      <w:fldChar w:fldCharType="end"/>
    </w:r>
  </w:p>
  <w:p w:rsidR="00356A3C" w:rsidRPr="00A468CA" w:rsidRDefault="00356A3C" w:rsidP="00A468CA">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FTS_Glossary|TRADTERM"/>
    <w:docVar w:name="TermBaseURL" w:val="empty"/>
    <w:docVar w:name="TextBases" w:val="TextBase TMs\WorkspaceFTS\EN-FR\Madrid|TextBase TMs\WorkspaceFTS\EN-FR\IPC|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Lisbonne|TextBase TMs\WorkspaceFTS\EN-FR\PCT|TextBase TMs\WorkspaceFTS\EN-FR\PLT|TextBase TMs\WorkspaceFTS\EN-FR\SCCR|TextBase TMs\WorkspaceFTS\EN-FR\SCP|TextBase TMs\WorkspaceFTS\EN-FR\SCT|TextBase TMs\WorkspaceFTS\EN-FR\traités|TextBase TMs\WorkspaceFTS\EN-FR\UPOV|TextBase TMs\WorkspaceFTS\EN-FR\WO_CC|TextBase TMs\WorkspaceFTS\EN-FR\WO_GA|TextBase TMs\WorkspaceFTS\EN-FR\WO_PBC"/>
    <w:docVar w:name="TextBaseURL" w:val="empty"/>
    <w:docVar w:name="UILng" w:val="en"/>
  </w:docVars>
  <w:rsids>
    <w:rsidRoot w:val="00FE37DA"/>
    <w:rsid w:val="00010CF3"/>
    <w:rsid w:val="00011E27"/>
    <w:rsid w:val="000148BC"/>
    <w:rsid w:val="00024AB8"/>
    <w:rsid w:val="00030854"/>
    <w:rsid w:val="00036028"/>
    <w:rsid w:val="00044642"/>
    <w:rsid w:val="000446B9"/>
    <w:rsid w:val="00047E21"/>
    <w:rsid w:val="00085505"/>
    <w:rsid w:val="000A68B4"/>
    <w:rsid w:val="000B47D2"/>
    <w:rsid w:val="000C7021"/>
    <w:rsid w:val="000D6BBC"/>
    <w:rsid w:val="000D7780"/>
    <w:rsid w:val="00105929"/>
    <w:rsid w:val="00110965"/>
    <w:rsid w:val="001131D5"/>
    <w:rsid w:val="00141DB8"/>
    <w:rsid w:val="0017474A"/>
    <w:rsid w:val="001758C6"/>
    <w:rsid w:val="00182B99"/>
    <w:rsid w:val="001A0080"/>
    <w:rsid w:val="001E0CF9"/>
    <w:rsid w:val="001E23F4"/>
    <w:rsid w:val="0021332C"/>
    <w:rsid w:val="00213982"/>
    <w:rsid w:val="00220BB0"/>
    <w:rsid w:val="0024416D"/>
    <w:rsid w:val="002800A0"/>
    <w:rsid w:val="002801B3"/>
    <w:rsid w:val="0028098F"/>
    <w:rsid w:val="00281060"/>
    <w:rsid w:val="002940E8"/>
    <w:rsid w:val="002A336A"/>
    <w:rsid w:val="002A6E50"/>
    <w:rsid w:val="002C256A"/>
    <w:rsid w:val="00305A7F"/>
    <w:rsid w:val="00315280"/>
    <w:rsid w:val="003152FE"/>
    <w:rsid w:val="00327436"/>
    <w:rsid w:val="0033507D"/>
    <w:rsid w:val="00344BD6"/>
    <w:rsid w:val="003515EB"/>
    <w:rsid w:val="0035528D"/>
    <w:rsid w:val="00356A3C"/>
    <w:rsid w:val="00361821"/>
    <w:rsid w:val="0038567B"/>
    <w:rsid w:val="003A0C72"/>
    <w:rsid w:val="003B3471"/>
    <w:rsid w:val="003C0914"/>
    <w:rsid w:val="003D227C"/>
    <w:rsid w:val="003D2B4D"/>
    <w:rsid w:val="00432A91"/>
    <w:rsid w:val="00435800"/>
    <w:rsid w:val="00444A88"/>
    <w:rsid w:val="00465204"/>
    <w:rsid w:val="00474DA4"/>
    <w:rsid w:val="00476B4D"/>
    <w:rsid w:val="004805FA"/>
    <w:rsid w:val="0048167C"/>
    <w:rsid w:val="004C4ADC"/>
    <w:rsid w:val="004D047D"/>
    <w:rsid w:val="004F305A"/>
    <w:rsid w:val="00512164"/>
    <w:rsid w:val="00520297"/>
    <w:rsid w:val="005338F9"/>
    <w:rsid w:val="0054281C"/>
    <w:rsid w:val="0055268D"/>
    <w:rsid w:val="00560A6D"/>
    <w:rsid w:val="00576BE4"/>
    <w:rsid w:val="005A3004"/>
    <w:rsid w:val="005A400A"/>
    <w:rsid w:val="005C148B"/>
    <w:rsid w:val="005C593E"/>
    <w:rsid w:val="005D006A"/>
    <w:rsid w:val="005F05B6"/>
    <w:rsid w:val="00612379"/>
    <w:rsid w:val="0061555F"/>
    <w:rsid w:val="00641200"/>
    <w:rsid w:val="006655D3"/>
    <w:rsid w:val="00687EB4"/>
    <w:rsid w:val="006B17D2"/>
    <w:rsid w:val="006B471F"/>
    <w:rsid w:val="006C224E"/>
    <w:rsid w:val="006D780A"/>
    <w:rsid w:val="006F1F14"/>
    <w:rsid w:val="0070142D"/>
    <w:rsid w:val="007216B0"/>
    <w:rsid w:val="00732DEC"/>
    <w:rsid w:val="00735BD5"/>
    <w:rsid w:val="007556F6"/>
    <w:rsid w:val="00760EEF"/>
    <w:rsid w:val="00777EE5"/>
    <w:rsid w:val="00780FC4"/>
    <w:rsid w:val="00781EA4"/>
    <w:rsid w:val="00784836"/>
    <w:rsid w:val="0079023E"/>
    <w:rsid w:val="007A2854"/>
    <w:rsid w:val="007D0B9D"/>
    <w:rsid w:val="007D19B0"/>
    <w:rsid w:val="007F498F"/>
    <w:rsid w:val="0080679D"/>
    <w:rsid w:val="008108B0"/>
    <w:rsid w:val="00811B20"/>
    <w:rsid w:val="00820CA7"/>
    <w:rsid w:val="0082296E"/>
    <w:rsid w:val="00824099"/>
    <w:rsid w:val="00867AC1"/>
    <w:rsid w:val="008A3C6D"/>
    <w:rsid w:val="008A4A26"/>
    <w:rsid w:val="008A743F"/>
    <w:rsid w:val="008C0970"/>
    <w:rsid w:val="008D2CF7"/>
    <w:rsid w:val="008E5B61"/>
    <w:rsid w:val="00900C26"/>
    <w:rsid w:val="0090197F"/>
    <w:rsid w:val="00901A3F"/>
    <w:rsid w:val="00902E4B"/>
    <w:rsid w:val="00906DDC"/>
    <w:rsid w:val="00927B64"/>
    <w:rsid w:val="00934E09"/>
    <w:rsid w:val="00936253"/>
    <w:rsid w:val="00952DD4"/>
    <w:rsid w:val="00970FED"/>
    <w:rsid w:val="00997029"/>
    <w:rsid w:val="00997E75"/>
    <w:rsid w:val="009D690D"/>
    <w:rsid w:val="009E65B6"/>
    <w:rsid w:val="009F7D0F"/>
    <w:rsid w:val="00A256D7"/>
    <w:rsid w:val="00A30EB0"/>
    <w:rsid w:val="00A42AC3"/>
    <w:rsid w:val="00A430CF"/>
    <w:rsid w:val="00A468CA"/>
    <w:rsid w:val="00A54309"/>
    <w:rsid w:val="00A56FAA"/>
    <w:rsid w:val="00AB2B93"/>
    <w:rsid w:val="00AB7E5B"/>
    <w:rsid w:val="00AE0EF1"/>
    <w:rsid w:val="00AE2937"/>
    <w:rsid w:val="00B07301"/>
    <w:rsid w:val="00B224DE"/>
    <w:rsid w:val="00B46575"/>
    <w:rsid w:val="00B53032"/>
    <w:rsid w:val="00B84BBD"/>
    <w:rsid w:val="00BA1AC8"/>
    <w:rsid w:val="00BA43FB"/>
    <w:rsid w:val="00BC127D"/>
    <w:rsid w:val="00BC1FE6"/>
    <w:rsid w:val="00C061B6"/>
    <w:rsid w:val="00C128BE"/>
    <w:rsid w:val="00C2446C"/>
    <w:rsid w:val="00C36AE5"/>
    <w:rsid w:val="00C41F17"/>
    <w:rsid w:val="00C51D44"/>
    <w:rsid w:val="00C5280D"/>
    <w:rsid w:val="00C5791C"/>
    <w:rsid w:val="00C651CE"/>
    <w:rsid w:val="00C66290"/>
    <w:rsid w:val="00C72B7A"/>
    <w:rsid w:val="00C77813"/>
    <w:rsid w:val="00C82EF8"/>
    <w:rsid w:val="00C95616"/>
    <w:rsid w:val="00C973F2"/>
    <w:rsid w:val="00CA304C"/>
    <w:rsid w:val="00CA774A"/>
    <w:rsid w:val="00CC11B0"/>
    <w:rsid w:val="00CF7E36"/>
    <w:rsid w:val="00D124BC"/>
    <w:rsid w:val="00D13262"/>
    <w:rsid w:val="00D13DEF"/>
    <w:rsid w:val="00D3708D"/>
    <w:rsid w:val="00D40426"/>
    <w:rsid w:val="00D46D80"/>
    <w:rsid w:val="00D53438"/>
    <w:rsid w:val="00D57C96"/>
    <w:rsid w:val="00D70FD9"/>
    <w:rsid w:val="00D91203"/>
    <w:rsid w:val="00D95174"/>
    <w:rsid w:val="00DA6F36"/>
    <w:rsid w:val="00DB596E"/>
    <w:rsid w:val="00DC00EA"/>
    <w:rsid w:val="00E12A42"/>
    <w:rsid w:val="00E23C6B"/>
    <w:rsid w:val="00E32F7E"/>
    <w:rsid w:val="00E72D49"/>
    <w:rsid w:val="00E7593C"/>
    <w:rsid w:val="00E7678A"/>
    <w:rsid w:val="00E935F1"/>
    <w:rsid w:val="00E94A81"/>
    <w:rsid w:val="00EA1FFB"/>
    <w:rsid w:val="00EB048E"/>
    <w:rsid w:val="00EE34DF"/>
    <w:rsid w:val="00EF2F89"/>
    <w:rsid w:val="00EF649C"/>
    <w:rsid w:val="00F11BD0"/>
    <w:rsid w:val="00F1237A"/>
    <w:rsid w:val="00F22CBD"/>
    <w:rsid w:val="00F3233E"/>
    <w:rsid w:val="00F41875"/>
    <w:rsid w:val="00F45372"/>
    <w:rsid w:val="00F560F7"/>
    <w:rsid w:val="00F56C99"/>
    <w:rsid w:val="00F6334D"/>
    <w:rsid w:val="00F76508"/>
    <w:rsid w:val="00F80602"/>
    <w:rsid w:val="00FA49AB"/>
    <w:rsid w:val="00FE37DA"/>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link w:val="Heading2Char"/>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link w:val="plcountryChar"/>
    <w:rsid w:val="004C4ADC"/>
    <w:pPr>
      <w:keepNext/>
      <w:keepLines/>
      <w:spacing w:before="240" w:after="240"/>
      <w:jc w:val="left"/>
    </w:pPr>
    <w:rPr>
      <w:caps/>
      <w:noProof/>
      <w:snapToGrid w:val="0"/>
      <w:u w:val="single"/>
    </w:rPr>
  </w:style>
  <w:style w:type="paragraph" w:customStyle="1" w:styleId="pldetails">
    <w:name w:val="pldetails"/>
    <w:basedOn w:val="Normal"/>
    <w:link w:val="pldetailsChar"/>
    <w:rsid w:val="004C4ADC"/>
    <w:pPr>
      <w:keepLines/>
      <w:spacing w:before="60" w:after="120"/>
      <w:jc w:val="left"/>
    </w:pPr>
    <w:rPr>
      <w:noProof/>
      <w:snapToGrid w:val="0"/>
    </w:rPr>
  </w:style>
  <w:style w:type="paragraph" w:customStyle="1" w:styleId="plheading">
    <w:name w:val="plheading"/>
    <w:basedOn w:val="Normal"/>
    <w:rsid w:val="004C4ADC"/>
    <w:pPr>
      <w:keepNext/>
      <w:spacing w:before="480" w:after="36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pldetailsChar">
    <w:name w:val="pldetails Char"/>
    <w:link w:val="pldetails"/>
    <w:locked/>
    <w:rsid w:val="004C4ADC"/>
    <w:rPr>
      <w:rFonts w:ascii="Arial" w:hAnsi="Arial"/>
      <w:noProof/>
      <w:snapToGrid w:val="0"/>
    </w:rPr>
  </w:style>
  <w:style w:type="character" w:customStyle="1" w:styleId="BodyTextChar">
    <w:name w:val="Body Text Char"/>
    <w:basedOn w:val="DefaultParagraphFont"/>
    <w:link w:val="BodyText"/>
    <w:rsid w:val="00A256D7"/>
    <w:rPr>
      <w:rFonts w:ascii="Arial" w:hAnsi="Arial"/>
    </w:rPr>
  </w:style>
  <w:style w:type="character" w:customStyle="1" w:styleId="Heading2Char">
    <w:name w:val="Heading 2 Char"/>
    <w:basedOn w:val="DefaultParagraphFont"/>
    <w:link w:val="Heading2"/>
    <w:rsid w:val="00781EA4"/>
    <w:rPr>
      <w:rFonts w:ascii="Arial" w:hAnsi="Arial"/>
      <w:u w:val="single"/>
    </w:rPr>
  </w:style>
  <w:style w:type="table" w:styleId="TableGrid">
    <w:name w:val="Table Grid"/>
    <w:basedOn w:val="TableNormal"/>
    <w:rsid w:val="00465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356A3C"/>
    <w:rPr>
      <w:rFonts w:ascii="Arial" w:hAnsi="Arial"/>
      <w:lang w:val="fr-FR"/>
    </w:rPr>
  </w:style>
  <w:style w:type="character" w:customStyle="1" w:styleId="plcountryChar">
    <w:name w:val="plcountry Char"/>
    <w:basedOn w:val="DefaultParagraphFont"/>
    <w:link w:val="plcountry"/>
    <w:rsid w:val="00356A3C"/>
    <w:rPr>
      <w:rFonts w:ascii="Arial" w:hAnsi="Arial"/>
      <w:caps/>
      <w:noProof/>
      <w:snapToGrid w:val="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link w:val="Heading2Char"/>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link w:val="plcountryChar"/>
    <w:rsid w:val="004C4ADC"/>
    <w:pPr>
      <w:keepNext/>
      <w:keepLines/>
      <w:spacing w:before="240" w:after="240"/>
      <w:jc w:val="left"/>
    </w:pPr>
    <w:rPr>
      <w:caps/>
      <w:noProof/>
      <w:snapToGrid w:val="0"/>
      <w:u w:val="single"/>
    </w:rPr>
  </w:style>
  <w:style w:type="paragraph" w:customStyle="1" w:styleId="pldetails">
    <w:name w:val="pldetails"/>
    <w:basedOn w:val="Normal"/>
    <w:link w:val="pldetailsChar"/>
    <w:rsid w:val="004C4ADC"/>
    <w:pPr>
      <w:keepLines/>
      <w:spacing w:before="60" w:after="120"/>
      <w:jc w:val="left"/>
    </w:pPr>
    <w:rPr>
      <w:noProof/>
      <w:snapToGrid w:val="0"/>
    </w:rPr>
  </w:style>
  <w:style w:type="paragraph" w:customStyle="1" w:styleId="plheading">
    <w:name w:val="plheading"/>
    <w:basedOn w:val="Normal"/>
    <w:rsid w:val="004C4ADC"/>
    <w:pPr>
      <w:keepNext/>
      <w:spacing w:before="480" w:after="36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pldetailsChar">
    <w:name w:val="pldetails Char"/>
    <w:link w:val="pldetails"/>
    <w:locked/>
    <w:rsid w:val="004C4ADC"/>
    <w:rPr>
      <w:rFonts w:ascii="Arial" w:hAnsi="Arial"/>
      <w:noProof/>
      <w:snapToGrid w:val="0"/>
    </w:rPr>
  </w:style>
  <w:style w:type="character" w:customStyle="1" w:styleId="BodyTextChar">
    <w:name w:val="Body Text Char"/>
    <w:basedOn w:val="DefaultParagraphFont"/>
    <w:link w:val="BodyText"/>
    <w:rsid w:val="00A256D7"/>
    <w:rPr>
      <w:rFonts w:ascii="Arial" w:hAnsi="Arial"/>
    </w:rPr>
  </w:style>
  <w:style w:type="character" w:customStyle="1" w:styleId="Heading2Char">
    <w:name w:val="Heading 2 Char"/>
    <w:basedOn w:val="DefaultParagraphFont"/>
    <w:link w:val="Heading2"/>
    <w:rsid w:val="00781EA4"/>
    <w:rPr>
      <w:rFonts w:ascii="Arial" w:hAnsi="Arial"/>
      <w:u w:val="single"/>
    </w:rPr>
  </w:style>
  <w:style w:type="table" w:styleId="TableGrid">
    <w:name w:val="Table Grid"/>
    <w:basedOn w:val="TableNormal"/>
    <w:rsid w:val="00465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356A3C"/>
    <w:rPr>
      <w:rFonts w:ascii="Arial" w:hAnsi="Arial"/>
      <w:lang w:val="fr-FR"/>
    </w:rPr>
  </w:style>
  <w:style w:type="character" w:customStyle="1" w:styleId="plcountryChar">
    <w:name w:val="plcountry Char"/>
    <w:basedOn w:val="DefaultParagraphFont"/>
    <w:link w:val="plcountry"/>
    <w:rsid w:val="00356A3C"/>
    <w:rPr>
      <w:rFonts w:ascii="Arial" w:hAnsi="Arial"/>
      <w:caps/>
      <w:noProof/>
      <w:snapToGrid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laine.wu@uspto.go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ihong.guo@ams.usda.gov" TargetMode="External"/><Relationship Id="rId5" Type="http://schemas.openxmlformats.org/officeDocument/2006/relationships/webSettings" Target="webSettings.xml"/><Relationship Id="rId15" Type="http://schemas.openxmlformats.org/officeDocument/2006/relationships/hyperlink" Target="http://www.upov.int" TargetMode="External"/><Relationship Id="rId10" Type="http://schemas.openxmlformats.org/officeDocument/2006/relationships/hyperlink" Target="mailto:luis.salaices@magrama.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upov.mail@upov.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0ABBB-25FD-4DEE-AEBC-0D8F66779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3768</Words>
  <Characters>24573</Characters>
  <Application>Microsoft Office Word</Application>
  <DocSecurity>0</DocSecurity>
  <Lines>204</Lines>
  <Paragraphs>56</Paragraphs>
  <ScaleCrop>false</ScaleCrop>
  <HeadingPairs>
    <vt:vector size="2" baseType="variant">
      <vt:variant>
        <vt:lpstr>Title</vt:lpstr>
      </vt:variant>
      <vt:variant>
        <vt:i4>1</vt:i4>
      </vt:variant>
    </vt:vector>
  </HeadingPairs>
  <TitlesOfParts>
    <vt:vector size="1" baseType="lpstr">
      <vt:lpstr>C(Extr.)/33 EN</vt:lpstr>
    </vt:vector>
  </TitlesOfParts>
  <Company>UPOV</Company>
  <LinksUpToDate>false</LinksUpToDate>
  <CharactersWithSpaces>28285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C(Extr.)/33 EN</dc:title>
  <dc:creator>BESSE Ariane</dc:creator>
  <cp:keywords>MP/ko</cp:keywords>
  <cp:lastModifiedBy>BESSE Ariane</cp:lastModifiedBy>
  <cp:revision>11</cp:revision>
  <cp:lastPrinted>2016-04-13T15:12:00Z</cp:lastPrinted>
  <dcterms:created xsi:type="dcterms:W3CDTF">2016-03-29T15:13:00Z</dcterms:created>
  <dcterms:modified xsi:type="dcterms:W3CDTF">2016-04-13T15:12:00Z</dcterms:modified>
</cp:coreProperties>
</file>