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E09C1" w:rsidRPr="00AD1E05" w:rsidTr="00792E43">
        <w:trPr>
          <w:trHeight w:val="1760"/>
        </w:trPr>
        <w:tc>
          <w:tcPr>
            <w:tcW w:w="4243" w:type="dxa"/>
          </w:tcPr>
          <w:p w:rsidR="00BE09C1" w:rsidRPr="00EA5245" w:rsidRDefault="00BE09C1" w:rsidP="00792E43">
            <w:pPr>
              <w:rPr>
                <w:lang w:val="fr-FR"/>
              </w:rPr>
            </w:pPr>
            <w:bookmarkStart w:id="0" w:name="_GoBack"/>
            <w:bookmarkEnd w:id="0"/>
          </w:p>
        </w:tc>
        <w:tc>
          <w:tcPr>
            <w:tcW w:w="1646" w:type="dxa"/>
            <w:vAlign w:val="center"/>
          </w:tcPr>
          <w:p w:rsidR="00BE09C1" w:rsidRPr="00AD1E05" w:rsidRDefault="00BE09C1" w:rsidP="00792E43">
            <w:pPr>
              <w:pStyle w:val="LogoUPOV"/>
              <w:rPr>
                <w:lang w:val="fr-FR"/>
              </w:rPr>
            </w:pPr>
            <w:r w:rsidRPr="00AD1E05">
              <w:rPr>
                <w:noProof/>
              </w:rPr>
              <w:drawing>
                <wp:inline distT="0" distB="0" distL="0" distR="0" wp14:anchorId="413A70CA" wp14:editId="7A05D271">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E09C1" w:rsidRPr="00AD1E05" w:rsidRDefault="00BE09C1" w:rsidP="00792E43">
            <w:pPr>
              <w:pStyle w:val="Lettrine"/>
              <w:rPr>
                <w:lang w:val="fr-FR"/>
              </w:rPr>
            </w:pPr>
            <w:r w:rsidRPr="00AD1E05">
              <w:rPr>
                <w:lang w:val="fr-FR"/>
              </w:rPr>
              <w:t>F</w:t>
            </w:r>
          </w:p>
          <w:p w:rsidR="00BE09C1" w:rsidRPr="00AD1E05" w:rsidRDefault="00BE09C1" w:rsidP="00792E43">
            <w:pPr>
              <w:pStyle w:val="Docoriginal"/>
              <w:rPr>
                <w:lang w:val="fr-FR"/>
              </w:rPr>
            </w:pPr>
            <w:r w:rsidRPr="00AD1E05">
              <w:rPr>
                <w:lang w:val="fr-FR"/>
              </w:rPr>
              <w:t>C(Extr.)/32/3</w:t>
            </w:r>
          </w:p>
          <w:p w:rsidR="00BE09C1" w:rsidRPr="00AD1E05" w:rsidRDefault="00BE09C1" w:rsidP="00792E43">
            <w:pPr>
              <w:pStyle w:val="Docoriginal"/>
              <w:rPr>
                <w:b w:val="0"/>
                <w:spacing w:val="0"/>
                <w:lang w:val="fr-FR"/>
              </w:rPr>
            </w:pPr>
            <w:r w:rsidRPr="00AD1E05">
              <w:rPr>
                <w:rStyle w:val="StyleDoclangBold"/>
                <w:b/>
                <w:bCs/>
                <w:spacing w:val="0"/>
                <w:lang w:val="fr-FR"/>
              </w:rPr>
              <w:t>ORIGINAL :</w:t>
            </w:r>
            <w:r w:rsidRPr="00AD1E05">
              <w:rPr>
                <w:rStyle w:val="StyleDocoriginalNotBold1"/>
                <w:spacing w:val="0"/>
                <w:lang w:val="fr-FR"/>
              </w:rPr>
              <w:t xml:space="preserve"> </w:t>
            </w:r>
            <w:r w:rsidRPr="00AD1E05">
              <w:rPr>
                <w:b w:val="0"/>
                <w:spacing w:val="0"/>
                <w:lang w:val="fr-FR"/>
              </w:rPr>
              <w:t>anglais</w:t>
            </w:r>
          </w:p>
          <w:p w:rsidR="00BE09C1" w:rsidRPr="00AD1E05" w:rsidRDefault="00BE09C1" w:rsidP="00792E43">
            <w:pPr>
              <w:pStyle w:val="Docoriginal"/>
              <w:rPr>
                <w:lang w:val="fr-FR"/>
              </w:rPr>
            </w:pPr>
            <w:r w:rsidRPr="00AD1E05">
              <w:rPr>
                <w:spacing w:val="0"/>
                <w:lang w:val="fr-FR"/>
              </w:rPr>
              <w:t>DATE :</w:t>
            </w:r>
            <w:r w:rsidRPr="00AD1E05">
              <w:rPr>
                <w:b w:val="0"/>
                <w:spacing w:val="0"/>
                <w:lang w:val="fr-FR"/>
              </w:rPr>
              <w:t xml:space="preserve"> 17 février 2015</w:t>
            </w:r>
          </w:p>
        </w:tc>
      </w:tr>
      <w:tr w:rsidR="00BE09C1" w:rsidRPr="00AD1E05" w:rsidTr="00792E43">
        <w:tc>
          <w:tcPr>
            <w:tcW w:w="10131" w:type="dxa"/>
            <w:gridSpan w:val="3"/>
          </w:tcPr>
          <w:p w:rsidR="00BE09C1" w:rsidRPr="00AD1E05" w:rsidRDefault="00BE09C1" w:rsidP="00792E43">
            <w:pPr>
              <w:pStyle w:val="upove"/>
              <w:rPr>
                <w:sz w:val="28"/>
                <w:lang w:val="fr-FR"/>
              </w:rPr>
            </w:pPr>
            <w:r w:rsidRPr="00AD1E05">
              <w:rPr>
                <w:spacing w:val="6"/>
                <w:lang w:val="fr-FR"/>
              </w:rPr>
              <w:t>UNION INTERNATIONALE POUR LA PROTECTION DES OBTENTIONS VÉGÉTALES</w:t>
            </w:r>
          </w:p>
        </w:tc>
      </w:tr>
      <w:tr w:rsidR="00BE09C1" w:rsidRPr="00AD1E05" w:rsidTr="00792E43">
        <w:tc>
          <w:tcPr>
            <w:tcW w:w="10131" w:type="dxa"/>
            <w:gridSpan w:val="3"/>
          </w:tcPr>
          <w:p w:rsidR="00BE09C1" w:rsidRPr="00AD1E05" w:rsidRDefault="00BE09C1" w:rsidP="00792E43">
            <w:pPr>
              <w:pStyle w:val="Country"/>
              <w:rPr>
                <w:lang w:val="fr-FR"/>
              </w:rPr>
            </w:pPr>
            <w:r w:rsidRPr="00AD1E05">
              <w:rPr>
                <w:lang w:val="fr-FR"/>
              </w:rPr>
              <w:t>Genève</w:t>
            </w:r>
          </w:p>
        </w:tc>
      </w:tr>
    </w:tbl>
    <w:p w:rsidR="00525DFC" w:rsidRPr="00AD1E05" w:rsidRDefault="00525DFC" w:rsidP="003E40D1">
      <w:pPr>
        <w:pStyle w:val="Sessiontc"/>
        <w:rPr>
          <w:lang w:val="fr-FR"/>
        </w:rPr>
      </w:pPr>
      <w:r w:rsidRPr="00AD1E05">
        <w:rPr>
          <w:lang w:val="fr-FR"/>
        </w:rPr>
        <w:t>CONSEIL</w:t>
      </w:r>
    </w:p>
    <w:p w:rsidR="00525DFC" w:rsidRPr="00AD1E05" w:rsidRDefault="00525DFC" w:rsidP="003E40D1">
      <w:pPr>
        <w:pStyle w:val="Sessiontcplacedate"/>
        <w:rPr>
          <w:lang w:val="fr-FR"/>
        </w:rPr>
      </w:pPr>
      <w:r w:rsidRPr="00AD1E05">
        <w:rPr>
          <w:lang w:val="fr-FR"/>
        </w:rPr>
        <w:t>Trente</w:t>
      </w:r>
      <w:r w:rsidR="00290A93" w:rsidRPr="00AD1E05">
        <w:rPr>
          <w:lang w:val="fr-FR"/>
        </w:rPr>
        <w:noBreakHyphen/>
      </w:r>
      <w:r w:rsidRPr="00AD1E05">
        <w:rPr>
          <w:lang w:val="fr-FR"/>
        </w:rPr>
        <w:t>deuxième</w:t>
      </w:r>
      <w:r w:rsidR="008875F9" w:rsidRPr="00AD1E05">
        <w:rPr>
          <w:lang w:val="fr-FR"/>
        </w:rPr>
        <w:t> </w:t>
      </w:r>
      <w:r w:rsidRPr="00AD1E05">
        <w:rPr>
          <w:lang w:val="fr-FR"/>
        </w:rPr>
        <w:t>session extraordinaire</w:t>
      </w:r>
      <w:r w:rsidRPr="00AD1E05">
        <w:rPr>
          <w:lang w:val="fr-FR"/>
        </w:rPr>
        <w:br/>
        <w:t>Genève, 27 mars 2015</w:t>
      </w:r>
    </w:p>
    <w:p w:rsidR="00705396" w:rsidRPr="00AD1E05" w:rsidRDefault="00D477EC" w:rsidP="003E40D1">
      <w:pPr>
        <w:pStyle w:val="Titleofdoc0"/>
        <w:rPr>
          <w:lang w:val="fr-FR"/>
        </w:rPr>
      </w:pPr>
      <w:r w:rsidRPr="00AD1E05">
        <w:rPr>
          <w:lang w:val="fr-FR"/>
        </w:rPr>
        <w:t>Examen de la conformité du “Projet de dispositions du titre</w:t>
      </w:r>
      <w:r w:rsidR="008875F9" w:rsidRPr="00AD1E05">
        <w:rPr>
          <w:lang w:val="fr-FR"/>
        </w:rPr>
        <w:t> </w:t>
      </w:r>
      <w:r w:rsidR="00290A93" w:rsidRPr="00AD1E05">
        <w:rPr>
          <w:lang w:val="fr-FR"/>
        </w:rPr>
        <w:t xml:space="preserve">IV </w:t>
      </w:r>
      <w:r w:rsidR="00525DFC" w:rsidRPr="00AD1E05">
        <w:rPr>
          <w:lang w:val="fr-FR"/>
        </w:rPr>
        <w:br/>
        <w:t>‘</w:t>
      </w:r>
      <w:r w:rsidRPr="00AD1E05">
        <w:rPr>
          <w:lang w:val="fr-FR"/>
        </w:rPr>
        <w:t>obtentions végétales</w:t>
      </w:r>
      <w:r w:rsidR="00525DFC" w:rsidRPr="00AD1E05">
        <w:rPr>
          <w:lang w:val="fr-FR"/>
        </w:rPr>
        <w:t>’</w:t>
      </w:r>
      <w:r w:rsidRPr="00AD1E05">
        <w:rPr>
          <w:lang w:val="fr-FR"/>
        </w:rPr>
        <w:t xml:space="preserve"> de la loi n°</w:t>
      </w:r>
      <w:r w:rsidR="008875F9" w:rsidRPr="00AD1E05">
        <w:rPr>
          <w:lang w:val="fr-FR"/>
        </w:rPr>
        <w:t> </w:t>
      </w:r>
      <w:r w:rsidRPr="00AD1E05">
        <w:rPr>
          <w:lang w:val="fr-FR"/>
        </w:rPr>
        <w:t xml:space="preserve">82 </w:t>
      </w:r>
      <w:r w:rsidR="006C4B53" w:rsidRPr="00AD1E05">
        <w:rPr>
          <w:lang w:val="fr-FR"/>
        </w:rPr>
        <w:t>de</w:t>
      </w:r>
      <w:r w:rsidR="008875F9" w:rsidRPr="00AD1E05">
        <w:rPr>
          <w:lang w:val="fr-FR"/>
        </w:rPr>
        <w:t> </w:t>
      </w:r>
      <w:r w:rsidR="006C4B53" w:rsidRPr="00AD1E05">
        <w:rPr>
          <w:lang w:val="fr-FR"/>
        </w:rPr>
        <w:t xml:space="preserve">2002 </w:t>
      </w:r>
      <w:r w:rsidRPr="00AD1E05">
        <w:rPr>
          <w:lang w:val="fr-FR"/>
        </w:rPr>
        <w:t>relativ</w:t>
      </w:r>
      <w:r w:rsidR="00BE09C1" w:rsidRPr="00AD1E05">
        <w:rPr>
          <w:lang w:val="fr-FR"/>
        </w:rPr>
        <w:t>e à</w:t>
      </w:r>
      <w:r w:rsidR="00BE09C1" w:rsidRPr="00AD1E05">
        <w:rPr>
          <w:lang w:val="fr-FR"/>
        </w:rPr>
        <w:br/>
        <w:t xml:space="preserve">la protection </w:t>
      </w:r>
      <w:r w:rsidR="00525DFC" w:rsidRPr="00AD1E05">
        <w:rPr>
          <w:lang w:val="fr-FR"/>
        </w:rPr>
        <w:t>des droits de </w:t>
      </w:r>
      <w:r w:rsidRPr="00AD1E05">
        <w:rPr>
          <w:lang w:val="fr-FR"/>
        </w:rPr>
        <w:t>propriété intellectuelle” de l</w:t>
      </w:r>
      <w:r w:rsidR="00525DFC" w:rsidRPr="00AD1E05">
        <w:rPr>
          <w:lang w:val="fr-FR"/>
        </w:rPr>
        <w:t>’</w:t>
      </w:r>
      <w:r w:rsidR="00BE09C1" w:rsidRPr="00AD1E05">
        <w:rPr>
          <w:lang w:val="fr-FR"/>
        </w:rPr>
        <w:t>Égypte</w:t>
      </w:r>
      <w:r w:rsidR="00BE09C1" w:rsidRPr="00AD1E05">
        <w:rPr>
          <w:lang w:val="fr-FR"/>
        </w:rPr>
        <w:br/>
      </w:r>
      <w:r w:rsidRPr="00AD1E05">
        <w:rPr>
          <w:lang w:val="fr-FR"/>
        </w:rPr>
        <w:t>avec l</w:t>
      </w:r>
      <w:r w:rsidR="00525DFC" w:rsidRPr="00AD1E05">
        <w:rPr>
          <w:lang w:val="fr-FR"/>
        </w:rPr>
        <w:t>’</w:t>
      </w:r>
      <w:r w:rsidRPr="00AD1E05">
        <w:rPr>
          <w:lang w:val="fr-FR"/>
        </w:rPr>
        <w:t>Acte de</w:t>
      </w:r>
      <w:r w:rsidR="008875F9" w:rsidRPr="00AD1E05">
        <w:rPr>
          <w:lang w:val="fr-FR"/>
        </w:rPr>
        <w:t> </w:t>
      </w:r>
      <w:r w:rsidRPr="00AD1E05">
        <w:rPr>
          <w:lang w:val="fr-FR"/>
        </w:rPr>
        <w:t xml:space="preserve">1991 de la </w:t>
      </w:r>
      <w:r w:rsidR="00525DFC" w:rsidRPr="00AD1E05">
        <w:rPr>
          <w:lang w:val="fr-FR"/>
        </w:rPr>
        <w:t>Convention UPOV</w:t>
      </w:r>
    </w:p>
    <w:p w:rsidR="00BE09C1" w:rsidRPr="00AD1E05" w:rsidRDefault="00D477EC" w:rsidP="00BE09C1">
      <w:pPr>
        <w:pStyle w:val="preparedby1"/>
        <w:rPr>
          <w:color w:val="A6A6A6" w:themeColor="background1" w:themeShade="A6"/>
          <w:lang w:val="fr-FR"/>
        </w:rPr>
      </w:pPr>
      <w:bookmarkStart w:id="1" w:name="Prepared"/>
      <w:bookmarkEnd w:id="1"/>
      <w:r w:rsidRPr="00AD1E05">
        <w:rPr>
          <w:lang w:val="fr-FR"/>
        </w:rPr>
        <w:t>Document établi par le Bureau de l</w:t>
      </w:r>
      <w:r w:rsidR="00525DFC" w:rsidRPr="00AD1E05">
        <w:rPr>
          <w:lang w:val="fr-FR"/>
        </w:rPr>
        <w:t>’</w:t>
      </w:r>
      <w:r w:rsidRPr="00AD1E05">
        <w:rPr>
          <w:lang w:val="fr-FR"/>
        </w:rPr>
        <w:t>Union</w:t>
      </w:r>
      <w:r w:rsidR="00BE09C1" w:rsidRPr="00AD1E05">
        <w:rPr>
          <w:lang w:val="fr-FR"/>
        </w:rPr>
        <w:br/>
      </w:r>
      <w:r w:rsidR="00BE09C1" w:rsidRPr="00AD1E05">
        <w:rPr>
          <w:lang w:val="fr-FR"/>
        </w:rPr>
        <w:br/>
      </w:r>
      <w:r w:rsidR="00BE09C1" w:rsidRPr="00AD1E05">
        <w:rPr>
          <w:color w:val="A6A6A6" w:themeColor="background1" w:themeShade="A6"/>
          <w:lang w:val="fr-FR"/>
        </w:rPr>
        <w:t>Avertissement : le présent document ne représente pas les principes ou les orientations de l’UPOV</w:t>
      </w:r>
    </w:p>
    <w:p w:rsidR="00705396" w:rsidRPr="00AD1E05" w:rsidRDefault="00415AD5" w:rsidP="00BE09C1">
      <w:pPr>
        <w:rPr>
          <w:lang w:val="fr-FR"/>
        </w:rPr>
      </w:pPr>
      <w:r w:rsidRPr="00AD1E05">
        <w:rPr>
          <w:lang w:val="fr-FR"/>
        </w:rPr>
        <w:fldChar w:fldCharType="begin"/>
      </w:r>
      <w:r w:rsidRPr="00AD1E05">
        <w:rPr>
          <w:lang w:val="fr-FR"/>
        </w:rPr>
        <w:instrText xml:space="preserve"> AUTONUM  </w:instrText>
      </w:r>
      <w:r w:rsidRPr="00AD1E05">
        <w:rPr>
          <w:lang w:val="fr-FR"/>
        </w:rPr>
        <w:fldChar w:fldCharType="end"/>
      </w:r>
      <w:r w:rsidRPr="00AD1E05">
        <w:rPr>
          <w:lang w:val="fr-FR"/>
        </w:rPr>
        <w:tab/>
      </w:r>
      <w:r w:rsidR="00DD58CA" w:rsidRPr="00AD1E05">
        <w:rPr>
          <w:lang w:val="fr-FR"/>
        </w:rPr>
        <w:t xml:space="preserve">Dans une lettre datée du </w:t>
      </w:r>
      <w:r w:rsidR="00525DFC" w:rsidRPr="00AD1E05">
        <w:rPr>
          <w:lang w:val="fr-FR"/>
        </w:rPr>
        <w:t>3 novembre 20</w:t>
      </w:r>
      <w:r w:rsidR="00DD58CA" w:rsidRPr="00AD1E05">
        <w:rPr>
          <w:lang w:val="fr-FR"/>
        </w:rPr>
        <w:t>14</w:t>
      </w:r>
      <w:r w:rsidR="006C4B53" w:rsidRPr="00AD1E05">
        <w:rPr>
          <w:lang w:val="fr-FR"/>
        </w:rPr>
        <w:t>,</w:t>
      </w:r>
      <w:r w:rsidR="00DD58CA" w:rsidRPr="00AD1E05">
        <w:rPr>
          <w:lang w:val="fr-FR"/>
        </w:rPr>
        <w:t xml:space="preserve"> adressée au Secrétaire général de l</w:t>
      </w:r>
      <w:r w:rsidR="00525DFC" w:rsidRPr="00AD1E05">
        <w:rPr>
          <w:lang w:val="fr-FR"/>
        </w:rPr>
        <w:t>’</w:t>
      </w:r>
      <w:r w:rsidR="00DD58CA" w:rsidRPr="00AD1E05">
        <w:rPr>
          <w:lang w:val="fr-FR"/>
        </w:rPr>
        <w:t>U</w:t>
      </w:r>
      <w:r w:rsidR="006C4B53" w:rsidRPr="00AD1E05">
        <w:rPr>
          <w:lang w:val="fr-FR"/>
        </w:rPr>
        <w:t>POV, M.</w:t>
      </w:r>
      <w:r w:rsidR="008875F9" w:rsidRPr="00AD1E05">
        <w:rPr>
          <w:lang w:val="fr-FR"/>
        </w:rPr>
        <w:t> </w:t>
      </w:r>
      <w:r w:rsidR="00290A93" w:rsidRPr="00AD1E05">
        <w:rPr>
          <w:lang w:val="fr-FR"/>
        </w:rPr>
        <w:t>Ahmed </w:t>
      </w:r>
      <w:r w:rsidR="006C4B53" w:rsidRPr="00AD1E05">
        <w:rPr>
          <w:lang w:val="fr-FR"/>
        </w:rPr>
        <w:t>Agiba, chef de l</w:t>
      </w:r>
      <w:r w:rsidR="00525DFC" w:rsidRPr="00AD1E05">
        <w:rPr>
          <w:lang w:val="fr-FR"/>
        </w:rPr>
        <w:t>’</w:t>
      </w:r>
      <w:r w:rsidR="006C4B53" w:rsidRPr="00AD1E05">
        <w:rPr>
          <w:lang w:val="fr-FR"/>
        </w:rPr>
        <w:t>A</w:t>
      </w:r>
      <w:r w:rsidR="00DD58CA" w:rsidRPr="00AD1E05">
        <w:rPr>
          <w:lang w:val="fr-FR"/>
        </w:rPr>
        <w:t>dministration centrale d</w:t>
      </w:r>
      <w:r w:rsidR="00525DFC" w:rsidRPr="00AD1E05">
        <w:rPr>
          <w:lang w:val="fr-FR"/>
        </w:rPr>
        <w:t>’</w:t>
      </w:r>
      <w:r w:rsidR="00DD58CA" w:rsidRPr="00AD1E05">
        <w:rPr>
          <w:lang w:val="fr-FR"/>
        </w:rPr>
        <w:t>essais de semences et de certification</w:t>
      </w:r>
      <w:r w:rsidR="00BD5B67" w:rsidRPr="00AD1E05">
        <w:rPr>
          <w:lang w:val="fr-FR"/>
        </w:rPr>
        <w:t xml:space="preserve"> (CASC)</w:t>
      </w:r>
      <w:r w:rsidR="00DD58CA" w:rsidRPr="00AD1E05">
        <w:rPr>
          <w:lang w:val="fr-FR"/>
        </w:rPr>
        <w:t xml:space="preserve">, secrétaire adjoint </w:t>
      </w:r>
      <w:r w:rsidR="006C4B53" w:rsidRPr="00AD1E05">
        <w:rPr>
          <w:lang w:val="fr-FR"/>
        </w:rPr>
        <w:t>d</w:t>
      </w:r>
      <w:r w:rsidR="00DD58CA" w:rsidRPr="00AD1E05">
        <w:rPr>
          <w:lang w:val="fr-FR"/>
        </w:rPr>
        <w:t>u Ministère de l</w:t>
      </w:r>
      <w:r w:rsidR="00525DFC" w:rsidRPr="00AD1E05">
        <w:rPr>
          <w:lang w:val="fr-FR"/>
        </w:rPr>
        <w:t>’</w:t>
      </w:r>
      <w:r w:rsidR="00DD58CA" w:rsidRPr="00AD1E05">
        <w:rPr>
          <w:lang w:val="fr-FR"/>
        </w:rPr>
        <w:t>agriculture de l</w:t>
      </w:r>
      <w:r w:rsidR="00525DFC" w:rsidRPr="00AD1E05">
        <w:rPr>
          <w:lang w:val="fr-FR"/>
        </w:rPr>
        <w:t>’</w:t>
      </w:r>
      <w:r w:rsidR="00DD58CA" w:rsidRPr="00AD1E05">
        <w:rPr>
          <w:lang w:val="fr-FR"/>
        </w:rPr>
        <w:t>Égypte, a demandé l</w:t>
      </w:r>
      <w:r w:rsidR="00525DFC" w:rsidRPr="00AD1E05">
        <w:rPr>
          <w:lang w:val="fr-FR"/>
        </w:rPr>
        <w:t>’</w:t>
      </w:r>
      <w:r w:rsidR="00DD58CA" w:rsidRPr="00AD1E05">
        <w:rPr>
          <w:lang w:val="fr-FR"/>
        </w:rPr>
        <w:t xml:space="preserve">examen de la conformité du “Projet de dispositions du </w:t>
      </w:r>
      <w:r w:rsidR="006C4B53" w:rsidRPr="00AD1E05">
        <w:rPr>
          <w:lang w:val="fr-FR"/>
        </w:rPr>
        <w:t>t</w:t>
      </w:r>
      <w:r w:rsidR="00DD58CA" w:rsidRPr="00AD1E05">
        <w:rPr>
          <w:lang w:val="fr-FR"/>
        </w:rPr>
        <w:t>itre</w:t>
      </w:r>
      <w:r w:rsidR="008875F9" w:rsidRPr="00AD1E05">
        <w:rPr>
          <w:lang w:val="fr-FR"/>
        </w:rPr>
        <w:t> </w:t>
      </w:r>
      <w:r w:rsidR="00DD58CA" w:rsidRPr="00AD1E05">
        <w:rPr>
          <w:lang w:val="fr-FR"/>
        </w:rPr>
        <w:t xml:space="preserve">IV </w:t>
      </w:r>
      <w:r w:rsidR="00525DFC" w:rsidRPr="00AD1E05">
        <w:rPr>
          <w:lang w:val="fr-FR"/>
        </w:rPr>
        <w:t>‘</w:t>
      </w:r>
      <w:r w:rsidR="00DD58CA" w:rsidRPr="00AD1E05">
        <w:rPr>
          <w:lang w:val="fr-FR"/>
        </w:rPr>
        <w:t>Obtentions végétales</w:t>
      </w:r>
      <w:r w:rsidR="00525DFC" w:rsidRPr="00AD1E05">
        <w:rPr>
          <w:lang w:val="fr-FR"/>
        </w:rPr>
        <w:t>’</w:t>
      </w:r>
      <w:r w:rsidR="00DD58CA" w:rsidRPr="00AD1E05">
        <w:rPr>
          <w:lang w:val="fr-FR"/>
        </w:rPr>
        <w:t xml:space="preserve"> de la </w:t>
      </w:r>
      <w:r w:rsidR="008875F9" w:rsidRPr="00AD1E05">
        <w:rPr>
          <w:lang w:val="fr-FR"/>
        </w:rPr>
        <w:t>loi</w:t>
      </w:r>
      <w:r w:rsidR="00DD58CA" w:rsidRPr="00AD1E05">
        <w:rPr>
          <w:lang w:val="fr-FR"/>
        </w:rPr>
        <w:t xml:space="preserve"> n°</w:t>
      </w:r>
      <w:r w:rsidR="008875F9" w:rsidRPr="00AD1E05">
        <w:rPr>
          <w:lang w:val="fr-FR"/>
        </w:rPr>
        <w:t> </w:t>
      </w:r>
      <w:r w:rsidR="00DD58CA" w:rsidRPr="00AD1E05">
        <w:rPr>
          <w:lang w:val="fr-FR"/>
        </w:rPr>
        <w:t xml:space="preserve">82 </w:t>
      </w:r>
      <w:r w:rsidR="006C4B53" w:rsidRPr="00AD1E05">
        <w:rPr>
          <w:lang w:val="fr-FR"/>
        </w:rPr>
        <w:t>de</w:t>
      </w:r>
      <w:r w:rsidR="008875F9" w:rsidRPr="00AD1E05">
        <w:rPr>
          <w:lang w:val="fr-FR"/>
        </w:rPr>
        <w:t> </w:t>
      </w:r>
      <w:r w:rsidR="006C4B53" w:rsidRPr="00AD1E05">
        <w:rPr>
          <w:lang w:val="fr-FR"/>
        </w:rPr>
        <w:t xml:space="preserve">2002 </w:t>
      </w:r>
      <w:r w:rsidR="00DD58CA" w:rsidRPr="00AD1E05">
        <w:rPr>
          <w:lang w:val="fr-FR"/>
        </w:rPr>
        <w:t>relative à la protection des droits de propriété intellectuelle” de l</w:t>
      </w:r>
      <w:r w:rsidR="00525DFC" w:rsidRPr="00AD1E05">
        <w:rPr>
          <w:lang w:val="fr-FR"/>
        </w:rPr>
        <w:t>’</w:t>
      </w:r>
      <w:r w:rsidR="00DD58CA" w:rsidRPr="00AD1E05">
        <w:rPr>
          <w:lang w:val="fr-FR"/>
        </w:rPr>
        <w:t>Égypte (projet de loi)</w:t>
      </w:r>
      <w:r w:rsidR="00854CAD" w:rsidRPr="00AD1E05">
        <w:rPr>
          <w:lang w:val="fr-FR"/>
        </w:rPr>
        <w:t xml:space="preserve"> </w:t>
      </w:r>
      <w:r w:rsidR="00DD58CA" w:rsidRPr="00AD1E05">
        <w:rPr>
          <w:lang w:val="fr-FR"/>
        </w:rPr>
        <w:t>avec l</w:t>
      </w:r>
      <w:r w:rsidR="00525DFC" w:rsidRPr="00AD1E05">
        <w:rPr>
          <w:lang w:val="fr-FR"/>
        </w:rPr>
        <w:t>’</w:t>
      </w:r>
      <w:r w:rsidR="00DD58CA" w:rsidRPr="00AD1E05">
        <w:rPr>
          <w:lang w:val="fr-FR"/>
        </w:rPr>
        <w:t>Acte de</w:t>
      </w:r>
      <w:r w:rsidR="008875F9" w:rsidRPr="00AD1E05">
        <w:rPr>
          <w:lang w:val="fr-FR"/>
        </w:rPr>
        <w:t> </w:t>
      </w:r>
      <w:r w:rsidR="00DD58CA" w:rsidRPr="00AD1E05">
        <w:rPr>
          <w:lang w:val="fr-FR"/>
        </w:rPr>
        <w:t xml:space="preserve">1991 de la </w:t>
      </w:r>
      <w:r w:rsidR="00525DFC" w:rsidRPr="00AD1E05">
        <w:rPr>
          <w:lang w:val="fr-FR"/>
        </w:rPr>
        <w:t>Convention UPOV</w:t>
      </w:r>
      <w:r w:rsidR="00DD58CA" w:rsidRPr="00AD1E05">
        <w:rPr>
          <w:lang w:val="fr-FR"/>
        </w:rPr>
        <w:t xml:space="preserve"> (Acte de</w:t>
      </w:r>
      <w:r w:rsidR="008875F9" w:rsidRPr="00AD1E05">
        <w:rPr>
          <w:lang w:val="fr-FR"/>
        </w:rPr>
        <w:t> </w:t>
      </w:r>
      <w:r w:rsidR="00DD58CA" w:rsidRPr="00AD1E05">
        <w:rPr>
          <w:lang w:val="fr-FR"/>
        </w:rPr>
        <w:t>1991).</w:t>
      </w:r>
      <w:r w:rsidRPr="00AD1E05">
        <w:rPr>
          <w:lang w:val="fr-FR"/>
        </w:rPr>
        <w:t xml:space="preserve">  </w:t>
      </w:r>
      <w:r w:rsidR="00DD58CA" w:rsidRPr="00AD1E05">
        <w:rPr>
          <w:lang w:val="fr-FR"/>
        </w:rPr>
        <w:t>La lettre est reproduite à l</w:t>
      </w:r>
      <w:r w:rsidR="00525DFC" w:rsidRPr="00AD1E05">
        <w:rPr>
          <w:lang w:val="fr-FR"/>
        </w:rPr>
        <w:t>’</w:t>
      </w:r>
      <w:r w:rsidR="00DD58CA" w:rsidRPr="00AD1E05">
        <w:rPr>
          <w:lang w:val="fr-FR"/>
        </w:rPr>
        <w:t>annexe I du présent document.</w:t>
      </w:r>
      <w:r w:rsidR="00D2014A" w:rsidRPr="00AD1E05">
        <w:rPr>
          <w:lang w:val="fr-FR"/>
        </w:rPr>
        <w:t xml:space="preserve">  </w:t>
      </w:r>
      <w:r w:rsidR="00DD58CA" w:rsidRPr="00AD1E05">
        <w:rPr>
          <w:lang w:val="fr-FR"/>
        </w:rPr>
        <w:t>L</w:t>
      </w:r>
      <w:r w:rsidR="00525DFC" w:rsidRPr="00AD1E05">
        <w:rPr>
          <w:lang w:val="fr-FR"/>
        </w:rPr>
        <w:t>’</w:t>
      </w:r>
      <w:r w:rsidR="00DD58CA" w:rsidRPr="00AD1E05">
        <w:rPr>
          <w:lang w:val="fr-FR"/>
        </w:rPr>
        <w:t>annexe II contient une traduction en anglais du</w:t>
      </w:r>
      <w:r w:rsidR="00BD5B67" w:rsidRPr="00AD1E05">
        <w:rPr>
          <w:lang w:val="fr-FR"/>
        </w:rPr>
        <w:t xml:space="preserve"> projet de loi fournie par</w:t>
      </w:r>
      <w:r w:rsidR="00BE09C1" w:rsidRPr="00AD1E05">
        <w:rPr>
          <w:lang w:val="fr-FR"/>
        </w:rPr>
        <w:t xml:space="preserve"> la </w:t>
      </w:r>
      <w:r w:rsidR="00BD5B67" w:rsidRPr="00AD1E05">
        <w:rPr>
          <w:lang w:val="fr-FR"/>
        </w:rPr>
        <w:t>CASC.</w:t>
      </w:r>
    </w:p>
    <w:p w:rsidR="00705396" w:rsidRPr="00AD1E05" w:rsidRDefault="00705396" w:rsidP="003E40D1">
      <w:pPr>
        <w:rPr>
          <w:rFonts w:cs="Arial"/>
          <w:lang w:val="fr-FR"/>
        </w:rPr>
      </w:pPr>
    </w:p>
    <w:p w:rsidR="00BE09C1" w:rsidRPr="00AD1E05" w:rsidRDefault="00BE09C1" w:rsidP="003E40D1">
      <w:pPr>
        <w:rPr>
          <w:rFonts w:cs="Arial"/>
          <w:lang w:val="fr-FR"/>
        </w:rPr>
      </w:pPr>
    </w:p>
    <w:p w:rsidR="00705396" w:rsidRPr="00AD1E05" w:rsidRDefault="00705396" w:rsidP="003E40D1">
      <w:pPr>
        <w:rPr>
          <w:rFonts w:cs="Arial"/>
          <w:lang w:val="fr-FR"/>
        </w:rPr>
      </w:pPr>
    </w:p>
    <w:p w:rsidR="00705396" w:rsidRPr="00AD1E05" w:rsidRDefault="00DD58CA" w:rsidP="003E40D1">
      <w:pPr>
        <w:pStyle w:val="Heading1"/>
        <w:rPr>
          <w:lang w:val="fr-FR"/>
        </w:rPr>
      </w:pPr>
      <w:r w:rsidRPr="00AD1E05">
        <w:rPr>
          <w:lang w:val="fr-FR"/>
        </w:rPr>
        <w:t>RAPPEL</w:t>
      </w:r>
    </w:p>
    <w:p w:rsidR="00705396" w:rsidRPr="00AD1E05" w:rsidRDefault="00705396" w:rsidP="003E40D1">
      <w:pPr>
        <w:rPr>
          <w:rFonts w:cs="Arial"/>
          <w:lang w:val="fr-FR"/>
        </w:rPr>
      </w:pPr>
    </w:p>
    <w:p w:rsidR="00705396" w:rsidRPr="00AD1E05" w:rsidRDefault="00A70854"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DD58CA" w:rsidRPr="00AD1E05">
        <w:rPr>
          <w:rFonts w:cs="Arial"/>
          <w:lang w:val="fr-FR"/>
        </w:rPr>
        <w:t>L</w:t>
      </w:r>
      <w:r w:rsidR="00525DFC" w:rsidRPr="00AD1E05">
        <w:rPr>
          <w:rFonts w:cs="Arial"/>
          <w:lang w:val="fr-FR"/>
        </w:rPr>
        <w:t>’</w:t>
      </w:r>
      <w:r w:rsidR="00DD58CA" w:rsidRPr="00AD1E05">
        <w:rPr>
          <w:rFonts w:cs="Arial"/>
          <w:lang w:val="fr-FR"/>
        </w:rPr>
        <w:t>article 34.3) de l</w:t>
      </w:r>
      <w:r w:rsidR="00525DFC" w:rsidRPr="00AD1E05">
        <w:rPr>
          <w:rFonts w:cs="Arial"/>
          <w:lang w:val="fr-FR"/>
        </w:rPr>
        <w:t>’</w:t>
      </w:r>
      <w:r w:rsidR="00DD58CA" w:rsidRPr="00AD1E05">
        <w:rPr>
          <w:rFonts w:cs="Arial"/>
          <w:lang w:val="fr-FR"/>
        </w:rPr>
        <w:t>Acte de 1991 prévoit que “[t]out État qui n</w:t>
      </w:r>
      <w:r w:rsidR="00525DFC" w:rsidRPr="00AD1E05">
        <w:rPr>
          <w:rFonts w:cs="Arial"/>
          <w:lang w:val="fr-FR"/>
        </w:rPr>
        <w:t>’</w:t>
      </w:r>
      <w:r w:rsidR="00DD58CA" w:rsidRPr="00AD1E05">
        <w:rPr>
          <w:rFonts w:cs="Arial"/>
          <w:lang w:val="fr-FR"/>
        </w:rPr>
        <w:t>est pas membre de l</w:t>
      </w:r>
      <w:r w:rsidR="00525DFC" w:rsidRPr="00AD1E05">
        <w:rPr>
          <w:rFonts w:cs="Arial"/>
          <w:lang w:val="fr-FR"/>
        </w:rPr>
        <w:t>’</w:t>
      </w:r>
      <w:r w:rsidR="00DD58CA" w:rsidRPr="00AD1E05">
        <w:rPr>
          <w:rFonts w:cs="Arial"/>
          <w:lang w:val="fr-FR"/>
        </w:rPr>
        <w:t>Union ou toute organisation intergouvernementale demande, avant de déposer son instrument d</w:t>
      </w:r>
      <w:r w:rsidR="00525DFC" w:rsidRPr="00AD1E05">
        <w:rPr>
          <w:rFonts w:cs="Arial"/>
          <w:lang w:val="fr-FR"/>
        </w:rPr>
        <w:t>’</w:t>
      </w:r>
      <w:r w:rsidR="00DD58CA" w:rsidRPr="00AD1E05">
        <w:rPr>
          <w:rFonts w:cs="Arial"/>
          <w:lang w:val="fr-FR"/>
        </w:rPr>
        <w:t>adhésion, l</w:t>
      </w:r>
      <w:r w:rsidR="00525DFC" w:rsidRPr="00AD1E05">
        <w:rPr>
          <w:rFonts w:cs="Arial"/>
          <w:lang w:val="fr-FR"/>
        </w:rPr>
        <w:t>’</w:t>
      </w:r>
      <w:r w:rsidR="00DD58CA" w:rsidRPr="00AD1E05">
        <w:rPr>
          <w:rFonts w:cs="Arial"/>
          <w:lang w:val="fr-FR"/>
        </w:rPr>
        <w:t>avis du Conseil sur la conformité de sa législation avec les dispositions de la présente Convention.  Si la décision faisant office d</w:t>
      </w:r>
      <w:r w:rsidR="00525DFC" w:rsidRPr="00AD1E05">
        <w:rPr>
          <w:rFonts w:cs="Arial"/>
          <w:lang w:val="fr-FR"/>
        </w:rPr>
        <w:t>’</w:t>
      </w:r>
      <w:r w:rsidR="00DD58CA" w:rsidRPr="00AD1E05">
        <w:rPr>
          <w:rFonts w:cs="Arial"/>
          <w:lang w:val="fr-FR"/>
        </w:rPr>
        <w:t>avis est positive, l</w:t>
      </w:r>
      <w:r w:rsidR="00525DFC" w:rsidRPr="00AD1E05">
        <w:rPr>
          <w:rFonts w:cs="Arial"/>
          <w:lang w:val="fr-FR"/>
        </w:rPr>
        <w:t>’</w:t>
      </w:r>
      <w:r w:rsidR="00DD58CA" w:rsidRPr="00AD1E05">
        <w:rPr>
          <w:rFonts w:cs="Arial"/>
          <w:lang w:val="fr-FR"/>
        </w:rPr>
        <w:t>instrument d</w:t>
      </w:r>
      <w:r w:rsidR="00525DFC" w:rsidRPr="00AD1E05">
        <w:rPr>
          <w:rFonts w:cs="Arial"/>
          <w:lang w:val="fr-FR"/>
        </w:rPr>
        <w:t>’</w:t>
      </w:r>
      <w:r w:rsidR="00DD58CA" w:rsidRPr="00AD1E05">
        <w:rPr>
          <w:rFonts w:cs="Arial"/>
          <w:lang w:val="fr-FR"/>
        </w:rPr>
        <w:t>adhésion peut être déposé”.</w:t>
      </w:r>
    </w:p>
    <w:p w:rsidR="00705396" w:rsidRPr="00AD1E05" w:rsidRDefault="00705396" w:rsidP="003E40D1">
      <w:pPr>
        <w:rPr>
          <w:rFonts w:cs="Arial"/>
          <w:lang w:val="fr-FR"/>
        </w:rPr>
      </w:pPr>
    </w:p>
    <w:p w:rsidR="00525DFC" w:rsidRPr="00AD1E05" w:rsidRDefault="00A70854" w:rsidP="003E40D1">
      <w:pPr>
        <w:rPr>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6C4B53" w:rsidRPr="00AD1E05">
        <w:rPr>
          <w:rFonts w:cs="Arial"/>
          <w:lang w:val="fr-FR"/>
        </w:rPr>
        <w:t>Le G</w:t>
      </w:r>
      <w:r w:rsidR="00DD58CA" w:rsidRPr="00AD1E05">
        <w:rPr>
          <w:rFonts w:cs="Arial"/>
          <w:lang w:val="fr-FR"/>
        </w:rPr>
        <w:t xml:space="preserve">ouvernement </w:t>
      </w:r>
      <w:r w:rsidR="006C4B53" w:rsidRPr="00AD1E05">
        <w:rPr>
          <w:rFonts w:cs="Arial"/>
          <w:lang w:val="fr-FR"/>
        </w:rPr>
        <w:t>égyptien</w:t>
      </w:r>
      <w:r w:rsidR="00DD58CA" w:rsidRPr="00AD1E05">
        <w:rPr>
          <w:rFonts w:cs="Arial"/>
          <w:lang w:val="fr-FR"/>
        </w:rPr>
        <w:t xml:space="preserve"> a entamé la procédure pour devenir membre de l</w:t>
      </w:r>
      <w:r w:rsidR="00525DFC" w:rsidRPr="00AD1E05">
        <w:rPr>
          <w:rFonts w:cs="Arial"/>
          <w:lang w:val="fr-FR"/>
        </w:rPr>
        <w:t>’</w:t>
      </w:r>
      <w:r w:rsidR="00DD58CA" w:rsidRPr="00AD1E05">
        <w:rPr>
          <w:rFonts w:cs="Arial"/>
          <w:lang w:val="fr-FR"/>
        </w:rPr>
        <w:t xml:space="preserve">UPOV en </w:t>
      </w:r>
      <w:r w:rsidR="00525DFC" w:rsidRPr="00AD1E05">
        <w:rPr>
          <w:rFonts w:cs="Arial"/>
          <w:lang w:val="fr-FR"/>
        </w:rPr>
        <w:t>octobre 19</w:t>
      </w:r>
      <w:r w:rsidR="00DD58CA" w:rsidRPr="00AD1E05">
        <w:rPr>
          <w:rFonts w:cs="Arial"/>
          <w:lang w:val="fr-FR"/>
        </w:rPr>
        <w:t xml:space="preserve">99.  Le </w:t>
      </w:r>
      <w:r w:rsidR="006C4B53" w:rsidRPr="00AD1E05">
        <w:rPr>
          <w:rFonts w:cs="Arial"/>
          <w:lang w:val="fr-FR"/>
        </w:rPr>
        <w:t>1</w:t>
      </w:r>
      <w:r w:rsidR="00525DFC" w:rsidRPr="00AD1E05">
        <w:rPr>
          <w:rFonts w:cs="Arial"/>
          <w:lang w:val="fr-FR"/>
        </w:rPr>
        <w:t>7 octobre 19</w:t>
      </w:r>
      <w:r w:rsidR="00DD58CA" w:rsidRPr="00AD1E05">
        <w:rPr>
          <w:rFonts w:cs="Arial"/>
          <w:lang w:val="fr-FR"/>
        </w:rPr>
        <w:t>99, M.</w:t>
      </w:r>
      <w:r w:rsidR="008875F9" w:rsidRPr="00AD1E05">
        <w:rPr>
          <w:rFonts w:cs="Arial"/>
          <w:lang w:val="fr-FR"/>
        </w:rPr>
        <w:t> </w:t>
      </w:r>
      <w:r w:rsidR="00290A93" w:rsidRPr="00AD1E05">
        <w:rPr>
          <w:rFonts w:cs="Arial"/>
          <w:lang w:val="fr-FR"/>
        </w:rPr>
        <w:t>Yossuf </w:t>
      </w:r>
      <w:r w:rsidR="00DD58CA" w:rsidRPr="00AD1E05">
        <w:rPr>
          <w:rFonts w:cs="Arial"/>
          <w:lang w:val="fr-FR"/>
        </w:rPr>
        <w:t>Wally, vice</w:t>
      </w:r>
      <w:r w:rsidR="00290A93" w:rsidRPr="00AD1E05">
        <w:rPr>
          <w:rFonts w:cs="Arial"/>
          <w:lang w:val="fr-FR"/>
        </w:rPr>
        <w:noBreakHyphen/>
      </w:r>
      <w:r w:rsidR="00DD58CA" w:rsidRPr="00AD1E05">
        <w:rPr>
          <w:rFonts w:cs="Arial"/>
          <w:lang w:val="fr-FR"/>
        </w:rPr>
        <w:t>premier ministre et ministre de l</w:t>
      </w:r>
      <w:r w:rsidR="00525DFC" w:rsidRPr="00AD1E05">
        <w:rPr>
          <w:rFonts w:cs="Arial"/>
          <w:lang w:val="fr-FR"/>
        </w:rPr>
        <w:t>’</w:t>
      </w:r>
      <w:r w:rsidR="00DD58CA" w:rsidRPr="00AD1E05">
        <w:rPr>
          <w:rFonts w:cs="Arial"/>
          <w:lang w:val="fr-FR"/>
        </w:rPr>
        <w:t>agriculture et de la bonification des terres de l</w:t>
      </w:r>
      <w:r w:rsidR="00525DFC" w:rsidRPr="00AD1E05">
        <w:rPr>
          <w:rFonts w:cs="Arial"/>
          <w:lang w:val="fr-FR"/>
        </w:rPr>
        <w:t>’</w:t>
      </w:r>
      <w:r w:rsidR="00DD58CA" w:rsidRPr="00AD1E05">
        <w:rPr>
          <w:rFonts w:cs="Arial"/>
          <w:lang w:val="fr-FR"/>
        </w:rPr>
        <w:t>Égypte, a demandé l</w:t>
      </w:r>
      <w:r w:rsidR="00525DFC" w:rsidRPr="00AD1E05">
        <w:rPr>
          <w:rFonts w:cs="Arial"/>
          <w:lang w:val="fr-FR"/>
        </w:rPr>
        <w:t>’</w:t>
      </w:r>
      <w:r w:rsidR="00DD58CA" w:rsidRPr="00AD1E05">
        <w:rPr>
          <w:rFonts w:cs="Arial"/>
          <w:lang w:val="fr-FR"/>
        </w:rPr>
        <w:t>avis du Conseil de l</w:t>
      </w:r>
      <w:r w:rsidR="00525DFC" w:rsidRPr="00AD1E05">
        <w:rPr>
          <w:rFonts w:cs="Arial"/>
          <w:lang w:val="fr-FR"/>
        </w:rPr>
        <w:t>’</w:t>
      </w:r>
      <w:r w:rsidR="00DD58CA" w:rsidRPr="00AD1E05">
        <w:rPr>
          <w:rFonts w:cs="Arial"/>
          <w:lang w:val="fr-FR"/>
        </w:rPr>
        <w:t>UPOV sur la conformité avec l</w:t>
      </w:r>
      <w:r w:rsidR="00525DFC" w:rsidRPr="00AD1E05">
        <w:rPr>
          <w:rFonts w:cs="Arial"/>
          <w:lang w:val="fr-FR"/>
        </w:rPr>
        <w:t>’</w:t>
      </w:r>
      <w:r w:rsidR="00DD58CA" w:rsidRPr="00AD1E05">
        <w:rPr>
          <w:rFonts w:cs="Arial"/>
          <w:lang w:val="fr-FR"/>
        </w:rPr>
        <w:t xml:space="preserve">Acte de 1991 de la </w:t>
      </w:r>
      <w:r w:rsidR="00525DFC" w:rsidRPr="00AD1E05">
        <w:rPr>
          <w:rFonts w:cs="Arial"/>
          <w:lang w:val="fr-FR"/>
        </w:rPr>
        <w:t>Convention UPOV</w:t>
      </w:r>
      <w:r w:rsidR="00DD58CA" w:rsidRPr="00AD1E05">
        <w:rPr>
          <w:rFonts w:cs="Arial"/>
          <w:lang w:val="fr-FR"/>
        </w:rPr>
        <w:t xml:space="preserve"> d</w:t>
      </w:r>
      <w:r w:rsidR="00525DFC" w:rsidRPr="00AD1E05">
        <w:rPr>
          <w:rFonts w:cs="Arial"/>
          <w:lang w:val="fr-FR"/>
        </w:rPr>
        <w:t>’</w:t>
      </w:r>
      <w:r w:rsidR="00DD58CA" w:rsidRPr="00AD1E05">
        <w:rPr>
          <w:rFonts w:cs="Arial"/>
          <w:lang w:val="fr-FR"/>
        </w:rPr>
        <w:t>un projet de décret ministériel sur la protection des variétés végétales (projet de décret).</w:t>
      </w:r>
    </w:p>
    <w:p w:rsidR="00705396" w:rsidRPr="00AD1E05" w:rsidRDefault="00705396" w:rsidP="003E40D1">
      <w:pPr>
        <w:rPr>
          <w:rFonts w:cs="Arial"/>
          <w:lang w:val="fr-FR"/>
        </w:rPr>
      </w:pPr>
    </w:p>
    <w:p w:rsidR="00705396" w:rsidRPr="00AD1E05" w:rsidRDefault="00157E00" w:rsidP="003E40D1">
      <w:pPr>
        <w:rPr>
          <w:snapToGrid w:val="0"/>
          <w:lang w:val="fr-FR"/>
        </w:rPr>
      </w:pPr>
      <w:r w:rsidRPr="00AD1E05">
        <w:rPr>
          <w:snapToGrid w:val="0"/>
          <w:lang w:val="fr-FR"/>
        </w:rPr>
        <w:fldChar w:fldCharType="begin"/>
      </w:r>
      <w:r w:rsidR="00DD58CA" w:rsidRPr="00AD1E05">
        <w:rPr>
          <w:snapToGrid w:val="0"/>
          <w:lang w:val="fr-FR"/>
        </w:rPr>
        <w:instrText xml:space="preserve"> autonum  </w:instrText>
      </w:r>
      <w:r w:rsidRPr="00AD1E05">
        <w:rPr>
          <w:snapToGrid w:val="0"/>
          <w:lang w:val="fr-FR"/>
        </w:rPr>
        <w:fldChar w:fldCharType="end"/>
      </w:r>
      <w:r w:rsidRPr="00AD1E05">
        <w:rPr>
          <w:snapToGrid w:val="0"/>
          <w:lang w:val="fr-FR"/>
        </w:rPr>
        <w:tab/>
      </w:r>
      <w:r w:rsidR="00C8543C" w:rsidRPr="00AD1E05">
        <w:rPr>
          <w:snapToGrid w:val="0"/>
          <w:lang w:val="fr-FR"/>
        </w:rPr>
        <w:t>À sa trente</w:t>
      </w:r>
      <w:r w:rsidR="00290A93" w:rsidRPr="00AD1E05">
        <w:rPr>
          <w:snapToGrid w:val="0"/>
          <w:lang w:val="fr-FR"/>
        </w:rPr>
        <w:noBreakHyphen/>
      </w:r>
      <w:r w:rsidR="00C8543C" w:rsidRPr="00AD1E05">
        <w:rPr>
          <w:snapToGrid w:val="0"/>
          <w:lang w:val="fr-FR"/>
        </w:rPr>
        <w:t>troisième</w:t>
      </w:r>
      <w:r w:rsidR="008875F9" w:rsidRPr="00AD1E05">
        <w:rPr>
          <w:snapToGrid w:val="0"/>
          <w:lang w:val="fr-FR"/>
        </w:rPr>
        <w:t> </w:t>
      </w:r>
      <w:r w:rsidR="00C8543C" w:rsidRPr="00AD1E05">
        <w:rPr>
          <w:snapToGrid w:val="0"/>
          <w:lang w:val="fr-FR"/>
        </w:rPr>
        <w:t>session, tenue à Genève le 2</w:t>
      </w:r>
      <w:r w:rsidR="00525DFC" w:rsidRPr="00AD1E05">
        <w:rPr>
          <w:snapToGrid w:val="0"/>
          <w:lang w:val="fr-FR"/>
        </w:rPr>
        <w:t>0 octobre 19</w:t>
      </w:r>
      <w:r w:rsidR="00C8543C" w:rsidRPr="00AD1E05">
        <w:rPr>
          <w:snapToGrid w:val="0"/>
          <w:lang w:val="fr-FR"/>
        </w:rPr>
        <w:t>99, le Conseil a décidé :</w:t>
      </w:r>
    </w:p>
    <w:p w:rsidR="00705396" w:rsidRPr="00AD1E05" w:rsidRDefault="00705396" w:rsidP="003E40D1">
      <w:pPr>
        <w:rPr>
          <w:rFonts w:cs="Arial"/>
          <w:lang w:val="fr-FR"/>
        </w:rPr>
      </w:pPr>
    </w:p>
    <w:p w:rsidR="00705396" w:rsidRPr="00AD1E05" w:rsidRDefault="00157E00" w:rsidP="003E40D1">
      <w:pPr>
        <w:ind w:left="567" w:right="567"/>
        <w:rPr>
          <w:rFonts w:cs="Arial"/>
          <w:sz w:val="18"/>
          <w:szCs w:val="18"/>
          <w:lang w:val="fr-FR"/>
        </w:rPr>
      </w:pPr>
      <w:r w:rsidRPr="00AD1E05">
        <w:rPr>
          <w:rFonts w:cs="Arial"/>
          <w:sz w:val="18"/>
          <w:lang w:val="fr-FR"/>
        </w:rPr>
        <w:tab/>
      </w:r>
      <w:r w:rsidR="008875F9" w:rsidRPr="00AD1E05">
        <w:rPr>
          <w:rFonts w:cs="Arial"/>
          <w:sz w:val="18"/>
          <w:lang w:val="fr-FR"/>
        </w:rPr>
        <w:t>“</w:t>
      </w:r>
      <w:r w:rsidR="00C8543C" w:rsidRPr="00AD1E05">
        <w:rPr>
          <w:rFonts w:cs="Arial"/>
          <w:sz w:val="18"/>
          <w:lang w:val="fr-FR"/>
        </w:rPr>
        <w:t xml:space="preserve">a) </w:t>
      </w:r>
      <w:r w:rsidR="00C8543C" w:rsidRPr="00AD1E05">
        <w:rPr>
          <w:rFonts w:cs="Arial"/>
          <w:sz w:val="18"/>
          <w:lang w:val="fr-FR"/>
        </w:rPr>
        <w:tab/>
        <w:t>d</w:t>
      </w:r>
      <w:r w:rsidR="00525DFC" w:rsidRPr="00AD1E05">
        <w:rPr>
          <w:rFonts w:cs="Arial"/>
          <w:sz w:val="18"/>
          <w:lang w:val="fr-FR"/>
        </w:rPr>
        <w:t>’</w:t>
      </w:r>
      <w:r w:rsidR="00C8543C" w:rsidRPr="00AD1E05">
        <w:rPr>
          <w:rFonts w:cs="Arial"/>
          <w:sz w:val="18"/>
          <w:lang w:val="fr-FR"/>
        </w:rPr>
        <w:t>aviser le Gouvernement égyptien que le projet de décret ministériel sur la protection des variétés végétales (projet de décret), une fois complété par des dispositions satisfaisant aux exigences énoncées aux paragraphes</w:t>
      </w:r>
      <w:r w:rsidR="008875F9" w:rsidRPr="00AD1E05">
        <w:rPr>
          <w:rFonts w:cs="Arial"/>
          <w:sz w:val="18"/>
          <w:lang w:val="fr-FR"/>
        </w:rPr>
        <w:t> </w:t>
      </w:r>
      <w:r w:rsidR="00C8543C" w:rsidRPr="00AD1E05">
        <w:rPr>
          <w:rFonts w:cs="Arial"/>
          <w:sz w:val="18"/>
          <w:lang w:val="fr-FR"/>
        </w:rPr>
        <w:t>12 et 22 du document C/33/16, constituera le fondement d</w:t>
      </w:r>
      <w:r w:rsidR="00525DFC" w:rsidRPr="00AD1E05">
        <w:rPr>
          <w:rFonts w:cs="Arial"/>
          <w:sz w:val="18"/>
          <w:lang w:val="fr-FR"/>
        </w:rPr>
        <w:t>’</w:t>
      </w:r>
      <w:r w:rsidR="00C8543C" w:rsidRPr="00AD1E05">
        <w:rPr>
          <w:rFonts w:cs="Arial"/>
          <w:sz w:val="18"/>
          <w:lang w:val="fr-FR"/>
        </w:rPr>
        <w:t>une législation conforme à l</w:t>
      </w:r>
      <w:r w:rsidR="00525DFC" w:rsidRPr="00AD1E05">
        <w:rPr>
          <w:rFonts w:cs="Arial"/>
          <w:sz w:val="18"/>
          <w:lang w:val="fr-FR"/>
        </w:rPr>
        <w:t>’</w:t>
      </w:r>
      <w:r w:rsidR="00C8543C" w:rsidRPr="00AD1E05">
        <w:rPr>
          <w:rFonts w:cs="Arial"/>
          <w:sz w:val="18"/>
          <w:lang w:val="fr-FR"/>
        </w:rPr>
        <w:t>Acte de</w:t>
      </w:r>
      <w:r w:rsidR="008875F9" w:rsidRPr="00AD1E05">
        <w:rPr>
          <w:rFonts w:cs="Arial"/>
          <w:sz w:val="18"/>
          <w:lang w:val="fr-FR"/>
        </w:rPr>
        <w:t> </w:t>
      </w:r>
      <w:r w:rsidR="00C8543C" w:rsidRPr="00AD1E05">
        <w:rPr>
          <w:rFonts w:cs="Arial"/>
          <w:sz w:val="18"/>
          <w:lang w:val="fr-FR"/>
        </w:rPr>
        <w:t>1991;</w:t>
      </w:r>
    </w:p>
    <w:p w:rsidR="00705396" w:rsidRPr="00AD1E05" w:rsidRDefault="00705396" w:rsidP="003E40D1">
      <w:pPr>
        <w:ind w:left="567" w:right="567"/>
        <w:rPr>
          <w:rFonts w:cs="Arial"/>
          <w:sz w:val="18"/>
          <w:szCs w:val="18"/>
          <w:lang w:val="fr-FR"/>
        </w:rPr>
      </w:pPr>
    </w:p>
    <w:p w:rsidR="00705396" w:rsidRPr="00AD1E05" w:rsidRDefault="00157E00" w:rsidP="003E40D1">
      <w:pPr>
        <w:ind w:left="567" w:right="567"/>
        <w:rPr>
          <w:rFonts w:cs="Arial"/>
          <w:sz w:val="18"/>
          <w:szCs w:val="18"/>
          <w:lang w:val="fr-FR"/>
        </w:rPr>
      </w:pPr>
      <w:r w:rsidRPr="00AD1E05">
        <w:rPr>
          <w:rFonts w:cs="Arial"/>
          <w:sz w:val="18"/>
          <w:szCs w:val="18"/>
          <w:lang w:val="fr-FR"/>
        </w:rPr>
        <w:tab/>
      </w:r>
      <w:r w:rsidR="008875F9" w:rsidRPr="00AD1E05">
        <w:rPr>
          <w:rFonts w:cs="Arial"/>
          <w:sz w:val="18"/>
          <w:szCs w:val="18"/>
          <w:lang w:val="fr-FR"/>
        </w:rPr>
        <w:t>“</w:t>
      </w:r>
      <w:r w:rsidR="006C4B53" w:rsidRPr="00AD1E05">
        <w:rPr>
          <w:rFonts w:cs="Arial"/>
          <w:sz w:val="18"/>
          <w:szCs w:val="18"/>
          <w:lang w:val="fr-FR"/>
        </w:rPr>
        <w:t xml:space="preserve">b) </w:t>
      </w:r>
      <w:r w:rsidR="006C4B53" w:rsidRPr="00AD1E05">
        <w:rPr>
          <w:rFonts w:cs="Arial"/>
          <w:sz w:val="18"/>
          <w:szCs w:val="18"/>
          <w:lang w:val="fr-FR"/>
        </w:rPr>
        <w:tab/>
      </w:r>
      <w:r w:rsidR="00C8543C" w:rsidRPr="00AD1E05">
        <w:rPr>
          <w:rFonts w:cs="Arial"/>
          <w:sz w:val="18"/>
          <w:szCs w:val="18"/>
          <w:lang w:val="fr-FR"/>
        </w:rPr>
        <w:t>de prier le Bureau de l</w:t>
      </w:r>
      <w:r w:rsidR="00525DFC" w:rsidRPr="00AD1E05">
        <w:rPr>
          <w:rFonts w:cs="Arial"/>
          <w:sz w:val="18"/>
          <w:szCs w:val="18"/>
          <w:lang w:val="fr-FR"/>
        </w:rPr>
        <w:t>’</w:t>
      </w:r>
      <w:r w:rsidR="00C8543C" w:rsidRPr="00AD1E05">
        <w:rPr>
          <w:rFonts w:cs="Arial"/>
          <w:sz w:val="18"/>
          <w:szCs w:val="18"/>
          <w:lang w:val="fr-FR"/>
        </w:rPr>
        <w:t>Union de prêter son concours au Gouvernement égyptien pour l</w:t>
      </w:r>
      <w:r w:rsidR="00525DFC" w:rsidRPr="00AD1E05">
        <w:rPr>
          <w:rFonts w:cs="Arial"/>
          <w:sz w:val="18"/>
          <w:szCs w:val="18"/>
          <w:lang w:val="fr-FR"/>
        </w:rPr>
        <w:t>’</w:t>
      </w:r>
      <w:r w:rsidR="00C8543C" w:rsidRPr="00AD1E05">
        <w:rPr>
          <w:rFonts w:cs="Arial"/>
          <w:sz w:val="18"/>
          <w:szCs w:val="18"/>
          <w:lang w:val="fr-FR"/>
        </w:rPr>
        <w:t>élaboration des dispositions complémentaires mineures nécessaires pour assurer la conformité;</w:t>
      </w:r>
    </w:p>
    <w:p w:rsidR="00705396" w:rsidRPr="00AD1E05" w:rsidRDefault="00705396" w:rsidP="003E40D1">
      <w:pPr>
        <w:ind w:left="567" w:right="567"/>
        <w:rPr>
          <w:rFonts w:cs="Arial"/>
          <w:sz w:val="18"/>
          <w:szCs w:val="18"/>
          <w:lang w:val="fr-FR"/>
        </w:rPr>
      </w:pPr>
    </w:p>
    <w:p w:rsidR="00525DFC" w:rsidRPr="00AD1E05" w:rsidRDefault="00157E00" w:rsidP="003E40D1">
      <w:pPr>
        <w:spacing w:after="240"/>
        <w:ind w:left="567" w:right="567"/>
        <w:rPr>
          <w:rFonts w:cs="Arial"/>
          <w:sz w:val="18"/>
          <w:szCs w:val="18"/>
          <w:lang w:val="fr-FR"/>
        </w:rPr>
      </w:pPr>
      <w:r w:rsidRPr="00AD1E05">
        <w:rPr>
          <w:rFonts w:cs="Arial"/>
          <w:sz w:val="18"/>
          <w:szCs w:val="18"/>
          <w:lang w:val="fr-FR"/>
        </w:rPr>
        <w:tab/>
      </w:r>
      <w:r w:rsidR="008875F9" w:rsidRPr="00AD1E05">
        <w:rPr>
          <w:rFonts w:cs="Arial"/>
          <w:sz w:val="18"/>
          <w:szCs w:val="18"/>
          <w:lang w:val="fr-FR"/>
        </w:rPr>
        <w:t>“</w:t>
      </w:r>
      <w:r w:rsidR="00C8543C" w:rsidRPr="00AD1E05">
        <w:rPr>
          <w:rFonts w:cs="Arial"/>
          <w:sz w:val="18"/>
          <w:szCs w:val="18"/>
          <w:lang w:val="fr-FR"/>
        </w:rPr>
        <w:t xml:space="preserve">c) </w:t>
      </w:r>
      <w:r w:rsidR="00C8543C" w:rsidRPr="00AD1E05">
        <w:rPr>
          <w:rFonts w:cs="Arial"/>
          <w:sz w:val="18"/>
          <w:szCs w:val="18"/>
          <w:lang w:val="fr-FR"/>
        </w:rPr>
        <w:tab/>
        <w:t>d</w:t>
      </w:r>
      <w:r w:rsidR="00525DFC" w:rsidRPr="00AD1E05">
        <w:rPr>
          <w:rFonts w:cs="Arial"/>
          <w:sz w:val="18"/>
          <w:szCs w:val="18"/>
          <w:lang w:val="fr-FR"/>
        </w:rPr>
        <w:t>’</w:t>
      </w:r>
      <w:r w:rsidR="00C8543C" w:rsidRPr="00AD1E05">
        <w:rPr>
          <w:rFonts w:cs="Arial"/>
          <w:sz w:val="18"/>
          <w:szCs w:val="18"/>
          <w:lang w:val="fr-FR"/>
        </w:rPr>
        <w:t>aviser en outre le Gouvernement égyptien qu</w:t>
      </w:r>
      <w:r w:rsidR="00525DFC" w:rsidRPr="00AD1E05">
        <w:rPr>
          <w:rFonts w:cs="Arial"/>
          <w:sz w:val="18"/>
          <w:szCs w:val="18"/>
          <w:lang w:val="fr-FR"/>
        </w:rPr>
        <w:t>’</w:t>
      </w:r>
      <w:r w:rsidR="00C8543C" w:rsidRPr="00AD1E05">
        <w:rPr>
          <w:rFonts w:cs="Arial"/>
          <w:sz w:val="18"/>
          <w:szCs w:val="18"/>
          <w:lang w:val="fr-FR"/>
        </w:rPr>
        <w:t>une fois promulgué le décret fondé sur le projet correspondant et incorporées les suggestions énoncées aux paragraphes</w:t>
      </w:r>
      <w:r w:rsidR="008875F9" w:rsidRPr="00AD1E05">
        <w:rPr>
          <w:rFonts w:cs="Arial"/>
          <w:sz w:val="18"/>
          <w:szCs w:val="18"/>
          <w:lang w:val="fr-FR"/>
        </w:rPr>
        <w:t> </w:t>
      </w:r>
      <w:r w:rsidR="00C8543C" w:rsidRPr="00AD1E05">
        <w:rPr>
          <w:rFonts w:cs="Arial"/>
          <w:sz w:val="18"/>
          <w:szCs w:val="18"/>
          <w:lang w:val="fr-FR"/>
        </w:rPr>
        <w:t>12 et 22 du document C/33/16, il pourra déposer un instrument d</w:t>
      </w:r>
      <w:r w:rsidR="00525DFC" w:rsidRPr="00AD1E05">
        <w:rPr>
          <w:rFonts w:cs="Arial"/>
          <w:sz w:val="18"/>
          <w:szCs w:val="18"/>
          <w:lang w:val="fr-FR"/>
        </w:rPr>
        <w:t>’</w:t>
      </w:r>
      <w:r w:rsidR="00C8543C" w:rsidRPr="00AD1E05">
        <w:rPr>
          <w:rFonts w:cs="Arial"/>
          <w:sz w:val="18"/>
          <w:szCs w:val="18"/>
          <w:lang w:val="fr-FR"/>
        </w:rPr>
        <w:t>adhésion à l</w:t>
      </w:r>
      <w:r w:rsidR="00525DFC" w:rsidRPr="00AD1E05">
        <w:rPr>
          <w:rFonts w:cs="Arial"/>
          <w:sz w:val="18"/>
          <w:szCs w:val="18"/>
          <w:lang w:val="fr-FR"/>
        </w:rPr>
        <w:t>’</w:t>
      </w:r>
      <w:r w:rsidR="00C8543C" w:rsidRPr="00AD1E05">
        <w:rPr>
          <w:rFonts w:cs="Arial"/>
          <w:sz w:val="18"/>
          <w:szCs w:val="18"/>
          <w:lang w:val="fr-FR"/>
        </w:rPr>
        <w:t>Acte de</w:t>
      </w:r>
      <w:r w:rsidR="008875F9" w:rsidRPr="00AD1E05">
        <w:rPr>
          <w:rFonts w:cs="Arial"/>
          <w:sz w:val="18"/>
          <w:szCs w:val="18"/>
          <w:lang w:val="fr-FR"/>
        </w:rPr>
        <w:t> </w:t>
      </w:r>
      <w:r w:rsidR="00C8543C" w:rsidRPr="00AD1E05">
        <w:rPr>
          <w:rFonts w:cs="Arial"/>
          <w:sz w:val="18"/>
          <w:szCs w:val="18"/>
          <w:lang w:val="fr-FR"/>
        </w:rPr>
        <w:t>1991.</w:t>
      </w:r>
      <w:r w:rsidR="008875F9" w:rsidRPr="00AD1E05">
        <w:rPr>
          <w:rFonts w:cs="Arial"/>
          <w:sz w:val="18"/>
          <w:szCs w:val="18"/>
          <w:lang w:val="fr-FR"/>
        </w:rPr>
        <w:t>”</w:t>
      </w:r>
    </w:p>
    <w:p w:rsidR="00525DFC" w:rsidRPr="00AD1E05" w:rsidRDefault="00157E00" w:rsidP="003E40D1">
      <w:pPr>
        <w:rPr>
          <w:lang w:val="fr-FR"/>
        </w:rPr>
      </w:pPr>
      <w:r w:rsidRPr="00AD1E05">
        <w:rPr>
          <w:rFonts w:cs="Arial"/>
          <w:lang w:val="fr-FR"/>
        </w:rPr>
        <w:lastRenderedPageBreak/>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C8543C" w:rsidRPr="00AD1E05">
        <w:rPr>
          <w:rFonts w:cs="Arial"/>
          <w:lang w:val="fr-FR"/>
        </w:rPr>
        <w:t>Le Bureau de l</w:t>
      </w:r>
      <w:r w:rsidR="00525DFC" w:rsidRPr="00AD1E05">
        <w:rPr>
          <w:rFonts w:cs="Arial"/>
          <w:lang w:val="fr-FR"/>
        </w:rPr>
        <w:t>’</w:t>
      </w:r>
      <w:r w:rsidR="00C8543C" w:rsidRPr="00AD1E05">
        <w:rPr>
          <w:rFonts w:cs="Arial"/>
          <w:lang w:val="fr-FR"/>
        </w:rPr>
        <w:t>Union a été informé en</w:t>
      </w:r>
      <w:r w:rsidR="008875F9" w:rsidRPr="00AD1E05">
        <w:rPr>
          <w:rFonts w:cs="Arial"/>
          <w:lang w:val="fr-FR"/>
        </w:rPr>
        <w:t> </w:t>
      </w:r>
      <w:r w:rsidR="00C8543C" w:rsidRPr="00AD1E05">
        <w:rPr>
          <w:rFonts w:cs="Arial"/>
          <w:lang w:val="fr-FR"/>
        </w:rPr>
        <w:t>2005 de l</w:t>
      </w:r>
      <w:r w:rsidR="00525DFC" w:rsidRPr="00AD1E05">
        <w:rPr>
          <w:rFonts w:cs="Arial"/>
          <w:lang w:val="fr-FR"/>
        </w:rPr>
        <w:t>’</w:t>
      </w:r>
      <w:r w:rsidR="00C8543C" w:rsidRPr="00AD1E05">
        <w:rPr>
          <w:rFonts w:cs="Arial"/>
          <w:lang w:val="fr-FR"/>
        </w:rPr>
        <w:t>adoption de la loi n°</w:t>
      </w:r>
      <w:r w:rsidR="008875F9" w:rsidRPr="00AD1E05">
        <w:rPr>
          <w:rFonts w:cs="Arial"/>
          <w:lang w:val="fr-FR"/>
        </w:rPr>
        <w:t> </w:t>
      </w:r>
      <w:r w:rsidR="00C8543C" w:rsidRPr="00AD1E05">
        <w:rPr>
          <w:rFonts w:cs="Arial"/>
          <w:lang w:val="fr-FR"/>
        </w:rPr>
        <w:t>82 de</w:t>
      </w:r>
      <w:r w:rsidR="008875F9" w:rsidRPr="00AD1E05">
        <w:rPr>
          <w:rFonts w:cs="Arial"/>
          <w:lang w:val="fr-FR"/>
        </w:rPr>
        <w:t> </w:t>
      </w:r>
      <w:r w:rsidR="00C8543C" w:rsidRPr="00AD1E05">
        <w:rPr>
          <w:rFonts w:cs="Arial"/>
          <w:lang w:val="fr-FR"/>
        </w:rPr>
        <w:t>2002 sur la protection des droits de propriété intellectuelle</w:t>
      </w:r>
      <w:r w:rsidR="006C4B53" w:rsidRPr="00AD1E05">
        <w:rPr>
          <w:rFonts w:cs="Arial"/>
          <w:lang w:val="fr-FR"/>
        </w:rPr>
        <w:t xml:space="preserve"> (loi de</w:t>
      </w:r>
      <w:r w:rsidR="008875F9" w:rsidRPr="00AD1E05">
        <w:rPr>
          <w:rFonts w:cs="Arial"/>
          <w:lang w:val="fr-FR"/>
        </w:rPr>
        <w:t> </w:t>
      </w:r>
      <w:r w:rsidR="006C4B53" w:rsidRPr="00AD1E05">
        <w:rPr>
          <w:rFonts w:cs="Arial"/>
          <w:lang w:val="fr-FR"/>
        </w:rPr>
        <w:t>2002)</w:t>
      </w:r>
      <w:r w:rsidR="00C8543C" w:rsidRPr="00AD1E05">
        <w:rPr>
          <w:rFonts w:cs="Arial"/>
          <w:lang w:val="fr-FR"/>
        </w:rPr>
        <w:t xml:space="preserve">, qui contient un </w:t>
      </w:r>
      <w:r w:rsidR="00792CC4" w:rsidRPr="00AD1E05">
        <w:rPr>
          <w:rFonts w:cs="Arial"/>
          <w:lang w:val="fr-FR"/>
        </w:rPr>
        <w:t>titre</w:t>
      </w:r>
      <w:r w:rsidR="008875F9" w:rsidRPr="00AD1E05">
        <w:rPr>
          <w:rFonts w:cs="Arial"/>
          <w:lang w:val="fr-FR"/>
        </w:rPr>
        <w:t> </w:t>
      </w:r>
      <w:r w:rsidR="00792CC4" w:rsidRPr="00AD1E05">
        <w:rPr>
          <w:rFonts w:cs="Arial"/>
          <w:lang w:val="fr-FR"/>
        </w:rPr>
        <w:t xml:space="preserve">IV </w:t>
      </w:r>
      <w:r w:rsidR="006C4B53" w:rsidRPr="00AD1E05">
        <w:rPr>
          <w:rFonts w:cs="Arial"/>
          <w:lang w:val="fr-FR"/>
        </w:rPr>
        <w:t>intitulé “</w:t>
      </w:r>
      <w:r w:rsidR="0045657E" w:rsidRPr="00AD1E05">
        <w:rPr>
          <w:rFonts w:cs="Arial"/>
          <w:lang w:val="fr-FR"/>
        </w:rPr>
        <w:t xml:space="preserve">Obtentions </w:t>
      </w:r>
      <w:r w:rsidR="00C8543C" w:rsidRPr="00AD1E05">
        <w:rPr>
          <w:rFonts w:cs="Arial"/>
          <w:lang w:val="fr-FR"/>
        </w:rPr>
        <w:t>végétales”.</w:t>
      </w:r>
      <w:r w:rsidRPr="00AD1E05">
        <w:rPr>
          <w:lang w:val="fr-FR"/>
        </w:rPr>
        <w:t xml:space="preserve">  </w:t>
      </w:r>
      <w:r w:rsidR="00C8543C" w:rsidRPr="00AD1E05">
        <w:rPr>
          <w:lang w:val="fr-FR"/>
        </w:rPr>
        <w:t>Par conséquent, le projet de décret soumis au Conseil en</w:t>
      </w:r>
      <w:r w:rsidR="008875F9" w:rsidRPr="00AD1E05">
        <w:rPr>
          <w:lang w:val="fr-FR"/>
        </w:rPr>
        <w:t> </w:t>
      </w:r>
      <w:r w:rsidR="00C8543C" w:rsidRPr="00AD1E05">
        <w:rPr>
          <w:lang w:val="fr-FR"/>
        </w:rPr>
        <w:t>1999 n</w:t>
      </w:r>
      <w:r w:rsidR="00525DFC" w:rsidRPr="00AD1E05">
        <w:rPr>
          <w:lang w:val="fr-FR"/>
        </w:rPr>
        <w:t>’</w:t>
      </w:r>
      <w:r w:rsidR="00C8543C" w:rsidRPr="00AD1E05">
        <w:rPr>
          <w:lang w:val="fr-FR"/>
        </w:rPr>
        <w:t>est plus pertinent.</w:t>
      </w:r>
    </w:p>
    <w:p w:rsidR="00705396" w:rsidRPr="00AD1E05" w:rsidRDefault="00705396" w:rsidP="003E40D1">
      <w:pPr>
        <w:rPr>
          <w:rFonts w:cs="Arial"/>
          <w:lang w:val="fr-FR"/>
        </w:rPr>
      </w:pPr>
    </w:p>
    <w:p w:rsidR="00525DFC" w:rsidRPr="00AD1E05" w:rsidRDefault="00157E00" w:rsidP="003E40D1">
      <w:pPr>
        <w:rPr>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C8543C" w:rsidRPr="00AD1E05">
        <w:rPr>
          <w:rFonts w:cs="Arial"/>
          <w:lang w:val="fr-FR"/>
        </w:rPr>
        <w:t>Le 2</w:t>
      </w:r>
      <w:r w:rsidR="00525DFC" w:rsidRPr="00AD1E05">
        <w:rPr>
          <w:rFonts w:cs="Arial"/>
          <w:lang w:val="fr-FR"/>
        </w:rPr>
        <w:t>5 avril 20</w:t>
      </w:r>
      <w:r w:rsidR="00C8543C" w:rsidRPr="00AD1E05">
        <w:rPr>
          <w:rFonts w:cs="Arial"/>
          <w:lang w:val="fr-FR"/>
        </w:rPr>
        <w:t>05, le Bureau de l</w:t>
      </w:r>
      <w:r w:rsidR="00525DFC" w:rsidRPr="00AD1E05">
        <w:rPr>
          <w:rFonts w:cs="Arial"/>
          <w:lang w:val="fr-FR"/>
        </w:rPr>
        <w:t>’</w:t>
      </w:r>
      <w:r w:rsidR="00C8543C" w:rsidRPr="00AD1E05">
        <w:rPr>
          <w:rFonts w:cs="Arial"/>
          <w:lang w:val="fr-FR"/>
        </w:rPr>
        <w:t>Union a informé le Gouvernement égyptien que le titre</w:t>
      </w:r>
      <w:r w:rsidR="008875F9" w:rsidRPr="00AD1E05">
        <w:rPr>
          <w:rFonts w:cs="Arial"/>
          <w:lang w:val="fr-FR"/>
        </w:rPr>
        <w:t> </w:t>
      </w:r>
      <w:r w:rsidR="0045657E" w:rsidRPr="00AD1E05">
        <w:rPr>
          <w:rFonts w:cs="Arial"/>
          <w:lang w:val="fr-FR"/>
        </w:rPr>
        <w:t>IV “O</w:t>
      </w:r>
      <w:r w:rsidR="00C8543C" w:rsidRPr="00AD1E05">
        <w:rPr>
          <w:rFonts w:cs="Arial"/>
          <w:lang w:val="fr-FR"/>
        </w:rPr>
        <w:t>btentions végétales” de la loi de</w:t>
      </w:r>
      <w:r w:rsidR="008875F9" w:rsidRPr="00AD1E05">
        <w:rPr>
          <w:rFonts w:cs="Arial"/>
          <w:lang w:val="fr-FR"/>
        </w:rPr>
        <w:t> </w:t>
      </w:r>
      <w:r w:rsidR="00C8543C" w:rsidRPr="00AD1E05">
        <w:rPr>
          <w:rFonts w:cs="Arial"/>
          <w:lang w:val="fr-FR"/>
        </w:rPr>
        <w:t>2002 ou</w:t>
      </w:r>
      <w:r w:rsidR="00B44A1D" w:rsidRPr="00AD1E05">
        <w:rPr>
          <w:rFonts w:cs="Arial"/>
          <w:lang w:val="fr-FR"/>
        </w:rPr>
        <w:t xml:space="preserve"> toute version modifiée de celui</w:t>
      </w:r>
      <w:r w:rsidR="00290A93" w:rsidRPr="00AD1E05">
        <w:rPr>
          <w:rFonts w:cs="Arial"/>
          <w:lang w:val="fr-FR"/>
        </w:rPr>
        <w:noBreakHyphen/>
      </w:r>
      <w:r w:rsidR="00C8543C" w:rsidRPr="00AD1E05">
        <w:rPr>
          <w:rFonts w:cs="Arial"/>
          <w:lang w:val="fr-FR"/>
        </w:rPr>
        <w:t>ci devra être soumis au Conseil pour examen.</w:t>
      </w:r>
    </w:p>
    <w:p w:rsidR="00705396" w:rsidRPr="00AD1E05" w:rsidRDefault="00705396" w:rsidP="003E40D1">
      <w:pPr>
        <w:tabs>
          <w:tab w:val="left" w:pos="459"/>
        </w:tabs>
        <w:rPr>
          <w:rFonts w:cs="Arial"/>
          <w:lang w:val="fr-FR"/>
        </w:rPr>
      </w:pPr>
    </w:p>
    <w:p w:rsidR="00705396" w:rsidRPr="00AD1E05" w:rsidRDefault="00157E00" w:rsidP="003E40D1">
      <w:pPr>
        <w:rPr>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21600A" w:rsidRPr="00AD1E05">
        <w:rPr>
          <w:rFonts w:cs="Arial"/>
          <w:lang w:val="fr-FR"/>
        </w:rPr>
        <w:t>En</w:t>
      </w:r>
      <w:r w:rsidR="008875F9" w:rsidRPr="00AD1E05">
        <w:rPr>
          <w:rFonts w:cs="Arial"/>
          <w:lang w:val="fr-FR"/>
        </w:rPr>
        <w:t> </w:t>
      </w:r>
      <w:r w:rsidR="0021600A" w:rsidRPr="00AD1E05">
        <w:rPr>
          <w:rFonts w:cs="Arial"/>
          <w:lang w:val="fr-FR"/>
        </w:rPr>
        <w:t>2009, le Bureau de l</w:t>
      </w:r>
      <w:r w:rsidR="00525DFC" w:rsidRPr="00AD1E05">
        <w:rPr>
          <w:rFonts w:cs="Arial"/>
          <w:lang w:val="fr-FR"/>
        </w:rPr>
        <w:t>’</w:t>
      </w:r>
      <w:r w:rsidR="0021600A" w:rsidRPr="00AD1E05">
        <w:rPr>
          <w:rFonts w:cs="Arial"/>
          <w:lang w:val="fr-FR"/>
        </w:rPr>
        <w:t>Union a été informé par le Gouvernement égyptien que des modifications à la loi sur la protection des droits de propriété intellectuelle étaient à l</w:t>
      </w:r>
      <w:r w:rsidR="00525DFC" w:rsidRPr="00AD1E05">
        <w:rPr>
          <w:rFonts w:cs="Arial"/>
          <w:lang w:val="fr-FR"/>
        </w:rPr>
        <w:t>’</w:t>
      </w:r>
      <w:r w:rsidR="0021600A" w:rsidRPr="00AD1E05">
        <w:rPr>
          <w:rFonts w:cs="Arial"/>
          <w:lang w:val="fr-FR"/>
        </w:rPr>
        <w:t>étude et qu</w:t>
      </w:r>
      <w:r w:rsidR="00525DFC" w:rsidRPr="00AD1E05">
        <w:rPr>
          <w:rFonts w:cs="Arial"/>
          <w:lang w:val="fr-FR"/>
        </w:rPr>
        <w:t>’</w:t>
      </w:r>
      <w:r w:rsidR="0021600A" w:rsidRPr="00AD1E05">
        <w:rPr>
          <w:rFonts w:cs="Arial"/>
          <w:lang w:val="fr-FR"/>
        </w:rPr>
        <w:t>un projet de dispositions du titre</w:t>
      </w:r>
      <w:r w:rsidR="008875F9" w:rsidRPr="00AD1E05">
        <w:rPr>
          <w:rFonts w:cs="Arial"/>
          <w:lang w:val="fr-FR"/>
        </w:rPr>
        <w:t> </w:t>
      </w:r>
      <w:r w:rsidR="0021600A" w:rsidRPr="00AD1E05">
        <w:rPr>
          <w:rFonts w:cs="Arial"/>
          <w:lang w:val="fr-FR"/>
        </w:rPr>
        <w:t xml:space="preserve">IV </w:t>
      </w:r>
      <w:r w:rsidR="008875F9" w:rsidRPr="00AD1E05">
        <w:rPr>
          <w:rFonts w:cs="Arial"/>
          <w:lang w:val="fr-FR"/>
        </w:rPr>
        <w:t>“</w:t>
      </w:r>
      <w:r w:rsidR="0021600A" w:rsidRPr="00AD1E05">
        <w:rPr>
          <w:rFonts w:cs="Arial"/>
          <w:lang w:val="fr-FR"/>
        </w:rPr>
        <w:t>Obtentions végétales</w:t>
      </w:r>
      <w:r w:rsidR="008875F9" w:rsidRPr="00AD1E05">
        <w:rPr>
          <w:rFonts w:cs="Arial"/>
          <w:lang w:val="fr-FR"/>
        </w:rPr>
        <w:t>”</w:t>
      </w:r>
      <w:r w:rsidR="0021600A" w:rsidRPr="00AD1E05">
        <w:rPr>
          <w:rFonts w:cs="Arial"/>
          <w:lang w:val="fr-FR"/>
        </w:rPr>
        <w:t xml:space="preserve"> avait été établi à cette fin.</w:t>
      </w:r>
    </w:p>
    <w:p w:rsidR="00705396" w:rsidRPr="00AD1E05" w:rsidRDefault="00705396" w:rsidP="003E40D1">
      <w:pPr>
        <w:rPr>
          <w:rFonts w:cs="Arial"/>
          <w:lang w:val="fr-FR"/>
        </w:rPr>
      </w:pPr>
    </w:p>
    <w:p w:rsidR="00525DFC" w:rsidRPr="00AD1E05" w:rsidRDefault="00157E00"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0555E1" w:rsidRPr="00AD1E05">
        <w:rPr>
          <w:rFonts w:cs="Arial"/>
          <w:lang w:val="fr-FR"/>
        </w:rPr>
        <w:t>Entre 2009 et 2014, le Bureau de l</w:t>
      </w:r>
      <w:r w:rsidR="00525DFC" w:rsidRPr="00AD1E05">
        <w:rPr>
          <w:rFonts w:cs="Arial"/>
          <w:lang w:val="fr-FR"/>
        </w:rPr>
        <w:t>’</w:t>
      </w:r>
      <w:r w:rsidR="000555E1" w:rsidRPr="00AD1E05">
        <w:rPr>
          <w:rFonts w:cs="Arial"/>
          <w:lang w:val="fr-FR"/>
        </w:rPr>
        <w:t xml:space="preserve">Union a, à diverses occasions, </w:t>
      </w:r>
      <w:r w:rsidR="00B44A1D" w:rsidRPr="00AD1E05">
        <w:rPr>
          <w:rFonts w:cs="Arial"/>
          <w:lang w:val="fr-FR"/>
        </w:rPr>
        <w:t>prêté</w:t>
      </w:r>
      <w:r w:rsidR="000555E1" w:rsidRPr="00AD1E05">
        <w:rPr>
          <w:rFonts w:cs="Arial"/>
          <w:lang w:val="fr-FR"/>
        </w:rPr>
        <w:t xml:space="preserve"> son concours au Gouvernement égyptien concernant plusieurs projets de disposition</w:t>
      </w:r>
      <w:r w:rsidR="00B44A1D" w:rsidRPr="00AD1E05">
        <w:rPr>
          <w:rFonts w:cs="Arial"/>
          <w:lang w:val="fr-FR"/>
        </w:rPr>
        <w:t>s</w:t>
      </w:r>
      <w:r w:rsidR="000555E1" w:rsidRPr="00AD1E05">
        <w:rPr>
          <w:rFonts w:cs="Arial"/>
          <w:lang w:val="fr-FR"/>
        </w:rPr>
        <w:t xml:space="preserve"> du titre</w:t>
      </w:r>
      <w:r w:rsidR="008875F9" w:rsidRPr="00AD1E05">
        <w:rPr>
          <w:rFonts w:cs="Arial"/>
          <w:lang w:val="fr-FR"/>
        </w:rPr>
        <w:t> </w:t>
      </w:r>
      <w:r w:rsidR="000555E1" w:rsidRPr="00AD1E05">
        <w:rPr>
          <w:rFonts w:cs="Arial"/>
          <w:lang w:val="fr-FR"/>
        </w:rPr>
        <w:t xml:space="preserve">IV pour incorporer les dispositions </w:t>
      </w:r>
      <w:r w:rsidR="0045657E" w:rsidRPr="00AD1E05">
        <w:rPr>
          <w:rFonts w:cs="Arial"/>
          <w:lang w:val="fr-FR"/>
        </w:rPr>
        <w:t>principales</w:t>
      </w:r>
      <w:r w:rsidR="000555E1" w:rsidRPr="00AD1E05">
        <w:rPr>
          <w:rFonts w:cs="Arial"/>
          <w:lang w:val="fr-FR"/>
        </w:rPr>
        <w:t xml:space="preserve"> de la </w:t>
      </w:r>
      <w:r w:rsidR="00525DFC" w:rsidRPr="00AD1E05">
        <w:rPr>
          <w:rFonts w:cs="Arial"/>
          <w:lang w:val="fr-FR"/>
        </w:rPr>
        <w:t>Convention UPOV</w:t>
      </w:r>
      <w:r w:rsidR="000555E1" w:rsidRPr="00AD1E05">
        <w:rPr>
          <w:rFonts w:cs="Arial"/>
          <w:lang w:val="fr-FR"/>
        </w:rPr>
        <w:t>.</w:t>
      </w:r>
    </w:p>
    <w:p w:rsidR="00525DFC" w:rsidRPr="00AD1E05" w:rsidRDefault="00525DFC" w:rsidP="003E40D1">
      <w:pPr>
        <w:rPr>
          <w:rFonts w:cs="Arial"/>
          <w:lang w:val="fr-FR"/>
        </w:rPr>
      </w:pPr>
    </w:p>
    <w:p w:rsidR="00525DFC" w:rsidRPr="00AD1E05" w:rsidRDefault="00157E00" w:rsidP="003E40D1">
      <w:pPr>
        <w:rPr>
          <w:rFonts w:cs="Arial"/>
          <w:lang w:val="fr-FR"/>
        </w:rPr>
      </w:pPr>
      <w:r w:rsidRPr="00AD1E05">
        <w:rPr>
          <w:lang w:val="fr-FR"/>
        </w:rPr>
        <w:fldChar w:fldCharType="begin"/>
      </w:r>
      <w:r w:rsidRPr="00AD1E05">
        <w:rPr>
          <w:lang w:val="fr-FR"/>
        </w:rPr>
        <w:instrText xml:space="preserve"> AUTONUM  </w:instrText>
      </w:r>
      <w:r w:rsidRPr="00AD1E05">
        <w:rPr>
          <w:lang w:val="fr-FR"/>
        </w:rPr>
        <w:fldChar w:fldCharType="end"/>
      </w:r>
      <w:r w:rsidRPr="00AD1E05">
        <w:rPr>
          <w:lang w:val="fr-FR"/>
        </w:rPr>
        <w:tab/>
      </w:r>
      <w:r w:rsidR="000555E1" w:rsidRPr="00AD1E05">
        <w:rPr>
          <w:lang w:val="fr-FR"/>
        </w:rPr>
        <w:t>Le 1</w:t>
      </w:r>
      <w:r w:rsidR="00525DFC" w:rsidRPr="00AD1E05">
        <w:rPr>
          <w:lang w:val="fr-FR"/>
        </w:rPr>
        <w:t>9 août</w:t>
      </w:r>
      <w:r w:rsidR="000555E1" w:rsidRPr="00AD1E05">
        <w:rPr>
          <w:lang w:val="fr-FR"/>
        </w:rPr>
        <w:t xml:space="preserve"> et le 1</w:t>
      </w:r>
      <w:r w:rsidR="00525DFC" w:rsidRPr="00AD1E05">
        <w:rPr>
          <w:lang w:val="fr-FR"/>
        </w:rPr>
        <w:t>8 septembre 20</w:t>
      </w:r>
      <w:r w:rsidR="000555E1" w:rsidRPr="00AD1E05">
        <w:rPr>
          <w:lang w:val="fr-FR"/>
        </w:rPr>
        <w:t>14, le Bureau de l</w:t>
      </w:r>
      <w:r w:rsidR="00525DFC" w:rsidRPr="00AD1E05">
        <w:rPr>
          <w:lang w:val="fr-FR"/>
        </w:rPr>
        <w:t>’</w:t>
      </w:r>
      <w:r w:rsidR="000555E1" w:rsidRPr="00AD1E05">
        <w:rPr>
          <w:lang w:val="fr-FR"/>
        </w:rPr>
        <w:t xml:space="preserve">Union </w:t>
      </w:r>
      <w:r w:rsidR="0045657E" w:rsidRPr="00AD1E05">
        <w:rPr>
          <w:lang w:val="fr-FR"/>
        </w:rPr>
        <w:t>a reçu des communications de l</w:t>
      </w:r>
      <w:r w:rsidR="00525DFC" w:rsidRPr="00AD1E05">
        <w:rPr>
          <w:lang w:val="fr-FR"/>
        </w:rPr>
        <w:t>’</w:t>
      </w:r>
      <w:r w:rsidR="0045657E" w:rsidRPr="00AD1E05">
        <w:rPr>
          <w:lang w:val="fr-FR"/>
        </w:rPr>
        <w:t>A</w:t>
      </w:r>
      <w:r w:rsidR="000555E1" w:rsidRPr="00AD1E05">
        <w:rPr>
          <w:lang w:val="fr-FR"/>
        </w:rPr>
        <w:t>dministration centrale d</w:t>
      </w:r>
      <w:r w:rsidR="00525DFC" w:rsidRPr="00AD1E05">
        <w:rPr>
          <w:lang w:val="fr-FR"/>
        </w:rPr>
        <w:t>’</w:t>
      </w:r>
      <w:r w:rsidR="000555E1" w:rsidRPr="00AD1E05">
        <w:rPr>
          <w:lang w:val="fr-FR"/>
        </w:rPr>
        <w:t>essais de semences et de certification concernant un tableau de synthèse dans lequel figuraient les dispositions de la loi de</w:t>
      </w:r>
      <w:r w:rsidR="008875F9" w:rsidRPr="00AD1E05">
        <w:rPr>
          <w:lang w:val="fr-FR"/>
        </w:rPr>
        <w:t> </w:t>
      </w:r>
      <w:r w:rsidR="000555E1" w:rsidRPr="00AD1E05">
        <w:rPr>
          <w:lang w:val="fr-FR"/>
        </w:rPr>
        <w:t>2002 et les propositions de modification du titre</w:t>
      </w:r>
      <w:r w:rsidR="008875F9" w:rsidRPr="00AD1E05">
        <w:rPr>
          <w:lang w:val="fr-FR"/>
        </w:rPr>
        <w:t> </w:t>
      </w:r>
      <w:r w:rsidR="000555E1" w:rsidRPr="00AD1E05">
        <w:rPr>
          <w:lang w:val="fr-FR"/>
        </w:rPr>
        <w:t xml:space="preserve">IV </w:t>
      </w:r>
      <w:r w:rsidR="00B44A1D" w:rsidRPr="00AD1E05">
        <w:rPr>
          <w:lang w:val="fr-FR"/>
        </w:rPr>
        <w:t>qu’elle avait approuvées</w:t>
      </w:r>
      <w:r w:rsidR="000555E1" w:rsidRPr="00AD1E05">
        <w:rPr>
          <w:lang w:val="fr-FR"/>
        </w:rPr>
        <w:t>.  Le 1</w:t>
      </w:r>
      <w:r w:rsidR="00525DFC" w:rsidRPr="00AD1E05">
        <w:rPr>
          <w:lang w:val="fr-FR"/>
        </w:rPr>
        <w:t>9 septembre 20</w:t>
      </w:r>
      <w:r w:rsidR="000555E1" w:rsidRPr="00AD1E05">
        <w:rPr>
          <w:lang w:val="fr-FR"/>
        </w:rPr>
        <w:t>14, le</w:t>
      </w:r>
      <w:r w:rsidR="0045657E" w:rsidRPr="00AD1E05">
        <w:rPr>
          <w:lang w:val="fr-FR"/>
        </w:rPr>
        <w:t xml:space="preserve"> Bureau de l</w:t>
      </w:r>
      <w:r w:rsidR="00525DFC" w:rsidRPr="00AD1E05">
        <w:rPr>
          <w:lang w:val="fr-FR"/>
        </w:rPr>
        <w:t>’</w:t>
      </w:r>
      <w:r w:rsidR="0045657E" w:rsidRPr="00AD1E05">
        <w:rPr>
          <w:lang w:val="fr-FR"/>
        </w:rPr>
        <w:t>Union a informé l</w:t>
      </w:r>
      <w:r w:rsidR="00525DFC" w:rsidRPr="00AD1E05">
        <w:rPr>
          <w:lang w:val="fr-FR"/>
        </w:rPr>
        <w:t>’</w:t>
      </w:r>
      <w:r w:rsidR="0045657E" w:rsidRPr="00AD1E05">
        <w:rPr>
          <w:lang w:val="fr-FR"/>
        </w:rPr>
        <w:t>A</w:t>
      </w:r>
      <w:r w:rsidR="000555E1" w:rsidRPr="00AD1E05">
        <w:rPr>
          <w:lang w:val="fr-FR"/>
        </w:rPr>
        <w:t>dministration centrale d</w:t>
      </w:r>
      <w:r w:rsidR="00525DFC" w:rsidRPr="00AD1E05">
        <w:rPr>
          <w:lang w:val="fr-FR"/>
        </w:rPr>
        <w:t>’</w:t>
      </w:r>
      <w:r w:rsidR="000555E1" w:rsidRPr="00AD1E05">
        <w:rPr>
          <w:lang w:val="fr-FR"/>
        </w:rPr>
        <w:t>essais de semences et de certification que, sous réserve de l</w:t>
      </w:r>
      <w:r w:rsidR="00525DFC" w:rsidRPr="00AD1E05">
        <w:rPr>
          <w:lang w:val="fr-FR"/>
        </w:rPr>
        <w:t>’</w:t>
      </w:r>
      <w:r w:rsidR="000555E1" w:rsidRPr="00AD1E05">
        <w:rPr>
          <w:lang w:val="fr-FR"/>
        </w:rPr>
        <w:t>inclusion de certaines modifications supplémentaires figurant dans les observations formulées par le Bureau de l</w:t>
      </w:r>
      <w:r w:rsidR="00525DFC" w:rsidRPr="00AD1E05">
        <w:rPr>
          <w:lang w:val="fr-FR"/>
        </w:rPr>
        <w:t>’</w:t>
      </w:r>
      <w:r w:rsidR="000555E1" w:rsidRPr="00AD1E05">
        <w:rPr>
          <w:lang w:val="fr-FR"/>
        </w:rPr>
        <w:t>Union en</w:t>
      </w:r>
      <w:r w:rsidR="008875F9" w:rsidRPr="00AD1E05">
        <w:rPr>
          <w:lang w:val="fr-FR"/>
        </w:rPr>
        <w:t> </w:t>
      </w:r>
      <w:r w:rsidR="000555E1" w:rsidRPr="00AD1E05">
        <w:rPr>
          <w:lang w:val="fr-FR"/>
        </w:rPr>
        <w:t xml:space="preserve">2013, les propositions de modification </w:t>
      </w:r>
      <w:r w:rsidR="008165D0" w:rsidRPr="00AD1E05">
        <w:rPr>
          <w:lang w:val="fr-FR"/>
        </w:rPr>
        <w:t xml:space="preserve">et du titre IV </w:t>
      </w:r>
      <w:r w:rsidR="000555E1" w:rsidRPr="00AD1E05">
        <w:rPr>
          <w:lang w:val="fr-FR"/>
        </w:rPr>
        <w:t xml:space="preserve">semblaient contenir les dispositions principales de la </w:t>
      </w:r>
      <w:r w:rsidR="00525DFC" w:rsidRPr="00AD1E05">
        <w:rPr>
          <w:lang w:val="fr-FR"/>
        </w:rPr>
        <w:t>Convention UPOV</w:t>
      </w:r>
      <w:r w:rsidR="000555E1" w:rsidRPr="00AD1E05">
        <w:rPr>
          <w:lang w:val="fr-FR"/>
        </w:rPr>
        <w:t>.</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705396" w:rsidP="003E40D1">
      <w:pPr>
        <w:rPr>
          <w:rFonts w:cs="Arial"/>
          <w:lang w:val="fr-FR"/>
        </w:rPr>
      </w:pPr>
    </w:p>
    <w:p w:rsidR="00525DFC" w:rsidRPr="00AD1E05" w:rsidRDefault="000555E1" w:rsidP="003E40D1">
      <w:pPr>
        <w:pStyle w:val="Heading1"/>
        <w:rPr>
          <w:lang w:val="fr-FR"/>
        </w:rPr>
      </w:pPr>
      <w:r w:rsidRPr="00AD1E05">
        <w:rPr>
          <w:lang w:val="fr-FR"/>
        </w:rPr>
        <w:t xml:space="preserve">FONDEMENT DE LA PROTECTION DES OBTENTIONS VÉGÉTALES EN ÉGYPTE CONFORMÉMENT À </w:t>
      </w:r>
      <w:r w:rsidR="00BD5B67" w:rsidRPr="00AD1E05">
        <w:rPr>
          <w:rFonts w:cs="Arial"/>
          <w:lang w:val="fr-FR"/>
        </w:rPr>
        <w:t>l’Acte de 1991</w:t>
      </w:r>
    </w:p>
    <w:p w:rsidR="00705396" w:rsidRPr="00AD1E05" w:rsidRDefault="00705396" w:rsidP="003E40D1">
      <w:pPr>
        <w:rPr>
          <w:lang w:val="fr-FR"/>
        </w:rPr>
      </w:pPr>
    </w:p>
    <w:p w:rsidR="00705396"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0555E1" w:rsidRPr="00AD1E05">
        <w:rPr>
          <w:rFonts w:cs="Arial"/>
          <w:lang w:val="fr-FR"/>
        </w:rPr>
        <w:t xml:space="preserve">En Égypte, la protection des obtentions végétales </w:t>
      </w:r>
      <w:r w:rsidR="00BD5B67" w:rsidRPr="00AD1E05">
        <w:rPr>
          <w:rFonts w:cs="Arial"/>
          <w:lang w:val="fr-FR"/>
        </w:rPr>
        <w:t xml:space="preserve">conformément à l’Acte de 1991 </w:t>
      </w:r>
      <w:r w:rsidR="000555E1" w:rsidRPr="00AD1E05">
        <w:rPr>
          <w:rFonts w:cs="Arial"/>
          <w:lang w:val="fr-FR"/>
        </w:rPr>
        <w:t>sera régie par le projet de loi lorsque celui</w:t>
      </w:r>
      <w:r w:rsidR="000555E1" w:rsidRPr="00AD1E05">
        <w:rPr>
          <w:rFonts w:ascii="MS Gothic" w:eastAsia="MS Gothic" w:hAnsi="MS Gothic" w:cs="MS Gothic"/>
          <w:lang w:val="fr-FR"/>
        </w:rPr>
        <w:t>‑</w:t>
      </w:r>
      <w:r w:rsidR="000555E1" w:rsidRPr="00AD1E05">
        <w:rPr>
          <w:rFonts w:cs="Arial"/>
          <w:lang w:val="fr-FR"/>
        </w:rPr>
        <w:t>ci aura été adopté.</w:t>
      </w:r>
      <w:r w:rsidRPr="00AD1E05">
        <w:rPr>
          <w:lang w:val="fr-FR"/>
        </w:rPr>
        <w:t xml:space="preserve">  </w:t>
      </w:r>
      <w:r w:rsidR="00BD19EE" w:rsidRPr="00AD1E05">
        <w:rPr>
          <w:rFonts w:cs="Arial"/>
          <w:lang w:val="fr-FR"/>
        </w:rPr>
        <w:t>On trouvera ci</w:t>
      </w:r>
      <w:r w:rsidR="00290A93" w:rsidRPr="00AD1E05">
        <w:rPr>
          <w:rFonts w:cs="Arial"/>
          <w:lang w:val="fr-FR"/>
        </w:rPr>
        <w:noBreakHyphen/>
      </w:r>
      <w:r w:rsidR="00BD19EE" w:rsidRPr="00AD1E05">
        <w:rPr>
          <w:rFonts w:cs="Arial"/>
          <w:lang w:val="fr-FR"/>
        </w:rPr>
        <w:t>après une analyse de ce projet, dans l</w:t>
      </w:r>
      <w:r w:rsidR="00525DFC" w:rsidRPr="00AD1E05">
        <w:rPr>
          <w:rFonts w:cs="Arial"/>
          <w:lang w:val="fr-FR"/>
        </w:rPr>
        <w:t>’</w:t>
      </w:r>
      <w:r w:rsidR="00BD19EE" w:rsidRPr="00AD1E05">
        <w:rPr>
          <w:rFonts w:cs="Arial"/>
          <w:lang w:val="fr-FR"/>
        </w:rPr>
        <w:t>ordre des dispositions du droit matériel de l</w:t>
      </w:r>
      <w:r w:rsidR="00525DFC" w:rsidRPr="00AD1E05">
        <w:rPr>
          <w:rFonts w:cs="Arial"/>
          <w:lang w:val="fr-FR"/>
        </w:rPr>
        <w:t>’</w:t>
      </w:r>
      <w:r w:rsidR="00BD19EE" w:rsidRPr="00AD1E05">
        <w:rPr>
          <w:rFonts w:cs="Arial"/>
          <w:lang w:val="fr-FR"/>
        </w:rPr>
        <w:t>Acte de</w:t>
      </w:r>
      <w:r w:rsidR="008875F9" w:rsidRPr="00AD1E05">
        <w:rPr>
          <w:rFonts w:cs="Arial"/>
          <w:lang w:val="fr-FR"/>
        </w:rPr>
        <w:t> </w:t>
      </w:r>
      <w:r w:rsidR="00BD19EE" w:rsidRPr="00AD1E05">
        <w:rPr>
          <w:rFonts w:cs="Arial"/>
          <w:lang w:val="fr-FR"/>
        </w:rPr>
        <w:t>1991.</w:t>
      </w:r>
    </w:p>
    <w:p w:rsidR="00705396" w:rsidRPr="00AD1E05" w:rsidRDefault="00705396" w:rsidP="003E40D1">
      <w:pPr>
        <w:rPr>
          <w:rFonts w:cs="Arial"/>
          <w:u w:val="single"/>
          <w:lang w:val="fr-FR"/>
        </w:rPr>
      </w:pPr>
    </w:p>
    <w:p w:rsidR="00705396" w:rsidRPr="00AD1E05" w:rsidRDefault="00705396" w:rsidP="003E40D1">
      <w:pPr>
        <w:rPr>
          <w:rFonts w:cs="Arial"/>
          <w:u w:val="single"/>
          <w:lang w:val="fr-FR"/>
        </w:rPr>
      </w:pPr>
    </w:p>
    <w:p w:rsidR="00705396" w:rsidRPr="00AD1E05" w:rsidRDefault="00BD19EE" w:rsidP="003E40D1">
      <w:pPr>
        <w:pStyle w:val="Heading2"/>
        <w:rPr>
          <w:lang w:val="fr-FR"/>
        </w:rPr>
      </w:pPr>
      <w:r w:rsidRPr="00AD1E05">
        <w:rPr>
          <w:lang w:val="fr-FR"/>
        </w:rPr>
        <w:t>Article premier de l</w:t>
      </w:r>
      <w:r w:rsidR="00525DFC" w:rsidRPr="00AD1E05">
        <w:rPr>
          <w:lang w:val="fr-FR"/>
        </w:rPr>
        <w:t>’</w:t>
      </w:r>
      <w:r w:rsidRPr="00AD1E05">
        <w:rPr>
          <w:lang w:val="fr-FR"/>
        </w:rPr>
        <w:t>Acte de 1991 : Définitions</w:t>
      </w:r>
    </w:p>
    <w:p w:rsidR="00705396" w:rsidRPr="00AD1E05" w:rsidRDefault="00705396" w:rsidP="003E40D1">
      <w:pPr>
        <w:rPr>
          <w:rFonts w:cs="Arial"/>
          <w:lang w:val="fr-FR"/>
        </w:rPr>
      </w:pPr>
    </w:p>
    <w:p w:rsidR="00705396"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8C603D" w:rsidRPr="00AD1E05">
        <w:rPr>
          <w:rFonts w:cs="Arial"/>
          <w:lang w:val="fr-FR"/>
        </w:rPr>
        <w:t>L</w:t>
      </w:r>
      <w:r w:rsidR="00525DFC" w:rsidRPr="00AD1E05">
        <w:rPr>
          <w:rFonts w:cs="Arial"/>
          <w:lang w:val="fr-FR"/>
        </w:rPr>
        <w:t>’</w:t>
      </w:r>
      <w:r w:rsidR="008C603D" w:rsidRPr="00AD1E05">
        <w:rPr>
          <w:rFonts w:cs="Arial"/>
          <w:lang w:val="fr-FR"/>
        </w:rPr>
        <w:t>article</w:t>
      </w:r>
      <w:r w:rsidR="008875F9" w:rsidRPr="00AD1E05">
        <w:rPr>
          <w:rFonts w:cs="Arial"/>
          <w:lang w:val="fr-FR"/>
        </w:rPr>
        <w:t> </w:t>
      </w:r>
      <w:r w:rsidR="008C603D" w:rsidRPr="00AD1E05">
        <w:rPr>
          <w:rFonts w:cs="Arial"/>
          <w:lang w:val="fr-FR"/>
        </w:rPr>
        <w:t>189</w:t>
      </w:r>
      <w:r w:rsidR="00BD5B67" w:rsidRPr="00AD1E05">
        <w:rPr>
          <w:rFonts w:cs="Arial"/>
          <w:lang w:val="fr-FR"/>
        </w:rPr>
        <w:t xml:space="preserve"> </w:t>
      </w:r>
      <w:r w:rsidR="008C603D" w:rsidRPr="00AD1E05">
        <w:rPr>
          <w:rFonts w:cs="Arial"/>
          <w:i/>
          <w:lang w:val="fr-FR"/>
        </w:rPr>
        <w:t>bis.</w:t>
      </w:r>
      <w:r w:rsidR="008C603D" w:rsidRPr="00AD1E05">
        <w:rPr>
          <w:rFonts w:cs="Arial"/>
          <w:lang w:val="fr-FR"/>
        </w:rPr>
        <w:t>i) et ii)</w:t>
      </w:r>
      <w:r w:rsidR="008875F9" w:rsidRPr="00AD1E05">
        <w:rPr>
          <w:rFonts w:cs="Arial"/>
          <w:lang w:val="fr-FR"/>
        </w:rPr>
        <w:t> </w:t>
      </w:r>
      <w:r w:rsidR="008C603D" w:rsidRPr="00AD1E05">
        <w:rPr>
          <w:rFonts w:cs="Arial"/>
          <w:lang w:val="fr-FR"/>
        </w:rPr>
        <w:t xml:space="preserve">du projet de loi contient des définitions des termes </w:t>
      </w:r>
      <w:r w:rsidR="008875F9" w:rsidRPr="00AD1E05">
        <w:rPr>
          <w:rFonts w:cs="Arial"/>
          <w:lang w:val="fr-FR"/>
        </w:rPr>
        <w:t>“</w:t>
      </w:r>
      <w:r w:rsidR="00BD5B67" w:rsidRPr="00AD1E05">
        <w:rPr>
          <w:rFonts w:cs="Arial"/>
          <w:lang w:val="fr-FR"/>
        </w:rPr>
        <w:t>obtenteur</w:t>
      </w:r>
      <w:r w:rsidR="008875F9" w:rsidRPr="00AD1E05">
        <w:rPr>
          <w:rFonts w:cs="Arial"/>
          <w:lang w:val="fr-FR"/>
        </w:rPr>
        <w:t>”</w:t>
      </w:r>
      <w:r w:rsidR="008C603D" w:rsidRPr="00AD1E05">
        <w:rPr>
          <w:rFonts w:cs="Arial"/>
          <w:lang w:val="fr-FR"/>
        </w:rPr>
        <w:t xml:space="preserve"> et </w:t>
      </w:r>
      <w:r w:rsidR="008875F9" w:rsidRPr="00AD1E05">
        <w:rPr>
          <w:rFonts w:cs="Arial"/>
          <w:lang w:val="fr-FR"/>
        </w:rPr>
        <w:t>“</w:t>
      </w:r>
      <w:r w:rsidR="00BD5B67" w:rsidRPr="00AD1E05">
        <w:rPr>
          <w:rFonts w:cs="Arial"/>
          <w:lang w:val="fr-FR"/>
        </w:rPr>
        <w:t>variété</w:t>
      </w:r>
      <w:r w:rsidR="008875F9" w:rsidRPr="00AD1E05">
        <w:rPr>
          <w:rFonts w:cs="Arial"/>
          <w:lang w:val="fr-FR"/>
        </w:rPr>
        <w:t>”</w:t>
      </w:r>
      <w:r w:rsidR="008C603D" w:rsidRPr="00AD1E05">
        <w:rPr>
          <w:rFonts w:cs="Arial"/>
          <w:lang w:val="fr-FR"/>
        </w:rPr>
        <w:t xml:space="preserve"> qui correspondent aux définitions figurant </w:t>
      </w:r>
      <w:r w:rsidR="00B44A1D" w:rsidRPr="00AD1E05">
        <w:rPr>
          <w:rFonts w:cs="Arial"/>
          <w:lang w:val="fr-FR"/>
        </w:rPr>
        <w:t>à</w:t>
      </w:r>
      <w:r w:rsidR="008C603D" w:rsidRPr="00AD1E05">
        <w:rPr>
          <w:rFonts w:cs="Arial"/>
          <w:lang w:val="fr-FR"/>
        </w:rPr>
        <w:t xml:space="preserve"> l</w:t>
      </w:r>
      <w:r w:rsidR="00525DFC" w:rsidRPr="00AD1E05">
        <w:rPr>
          <w:rFonts w:cs="Arial"/>
          <w:lang w:val="fr-FR"/>
        </w:rPr>
        <w:t>’</w:t>
      </w:r>
      <w:r w:rsidR="00BD5B67" w:rsidRPr="00AD1E05">
        <w:rPr>
          <w:rFonts w:cs="Arial"/>
          <w:lang w:val="fr-FR"/>
        </w:rPr>
        <w:t xml:space="preserve">article premier iv) et </w:t>
      </w:r>
      <w:r w:rsidR="008C603D" w:rsidRPr="00AD1E05">
        <w:rPr>
          <w:rFonts w:cs="Arial"/>
          <w:lang w:val="fr-FR"/>
        </w:rPr>
        <w:t>v</w:t>
      </w:r>
      <w:r w:rsidR="00BD5B67" w:rsidRPr="00AD1E05">
        <w:rPr>
          <w:rFonts w:cs="Arial"/>
          <w:lang w:val="fr-FR"/>
        </w:rPr>
        <w:t>i</w:t>
      </w:r>
      <w:r w:rsidR="008C603D" w:rsidRPr="00AD1E05">
        <w:rPr>
          <w:rFonts w:cs="Arial"/>
          <w:lang w:val="fr-FR"/>
        </w:rPr>
        <w:t>)</w:t>
      </w:r>
      <w:r w:rsidR="008875F9" w:rsidRPr="00AD1E05">
        <w:rPr>
          <w:rFonts w:cs="Arial"/>
          <w:lang w:val="fr-FR"/>
        </w:rPr>
        <w:t> </w:t>
      </w:r>
      <w:r w:rsidR="008C603D" w:rsidRPr="00AD1E05">
        <w:rPr>
          <w:rFonts w:cs="Arial"/>
          <w:lang w:val="fr-FR"/>
        </w:rPr>
        <w:t>de l</w:t>
      </w:r>
      <w:r w:rsidR="00525DFC" w:rsidRPr="00AD1E05">
        <w:rPr>
          <w:rFonts w:cs="Arial"/>
          <w:lang w:val="fr-FR"/>
        </w:rPr>
        <w:t>’</w:t>
      </w:r>
      <w:r w:rsidR="008C603D" w:rsidRPr="00AD1E05">
        <w:rPr>
          <w:rFonts w:cs="Arial"/>
          <w:lang w:val="fr-FR"/>
        </w:rPr>
        <w:t>Acte de 1991, respectivement.</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8C603D" w:rsidP="003E40D1">
      <w:pPr>
        <w:pStyle w:val="Heading2"/>
        <w:rPr>
          <w:lang w:val="fr-FR"/>
        </w:rPr>
      </w:pPr>
      <w:r w:rsidRPr="00AD1E05">
        <w:rPr>
          <w:lang w:val="fr-FR"/>
        </w:rPr>
        <w:t>Article 2 de l</w:t>
      </w:r>
      <w:r w:rsidR="00525DFC" w:rsidRPr="00AD1E05">
        <w:rPr>
          <w:lang w:val="fr-FR"/>
        </w:rPr>
        <w:t>’</w:t>
      </w:r>
      <w:r w:rsidRPr="00AD1E05">
        <w:rPr>
          <w:lang w:val="fr-FR"/>
        </w:rPr>
        <w:t>Acte de 1991 : Obligation fondamentale des parties contractantes</w:t>
      </w:r>
    </w:p>
    <w:p w:rsidR="00705396" w:rsidRPr="00AD1E05" w:rsidRDefault="00705396" w:rsidP="003E40D1">
      <w:pPr>
        <w:rPr>
          <w:rFonts w:cs="Arial"/>
          <w:lang w:val="fr-FR"/>
        </w:rPr>
      </w:pPr>
    </w:p>
    <w:p w:rsidR="00525DFC" w:rsidRPr="00AD1E05" w:rsidRDefault="00BB288C" w:rsidP="003E40D1">
      <w:pPr>
        <w:rPr>
          <w:rFonts w:cs="Arial"/>
          <w:strike/>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8C603D" w:rsidRPr="00AD1E05">
        <w:rPr>
          <w:rFonts w:cs="Arial"/>
          <w:lang w:val="fr-FR"/>
        </w:rPr>
        <w:t>L</w:t>
      </w:r>
      <w:r w:rsidR="00525DFC" w:rsidRPr="00AD1E05">
        <w:rPr>
          <w:rFonts w:cs="Arial"/>
          <w:lang w:val="fr-FR"/>
        </w:rPr>
        <w:t>’</w:t>
      </w:r>
      <w:r w:rsidR="008C603D" w:rsidRPr="00AD1E05">
        <w:rPr>
          <w:rFonts w:cs="Arial"/>
          <w:lang w:val="fr-FR"/>
        </w:rPr>
        <w:t>article</w:t>
      </w:r>
      <w:r w:rsidR="008875F9" w:rsidRPr="00AD1E05">
        <w:rPr>
          <w:rFonts w:cs="Arial"/>
          <w:lang w:val="fr-FR"/>
        </w:rPr>
        <w:t> </w:t>
      </w:r>
      <w:r w:rsidR="008C603D" w:rsidRPr="00AD1E05">
        <w:rPr>
          <w:rFonts w:cs="Arial"/>
          <w:lang w:val="fr-FR"/>
        </w:rPr>
        <w:t>189 du projet de loi prévoit l</w:t>
      </w:r>
      <w:r w:rsidR="00525DFC" w:rsidRPr="00AD1E05">
        <w:rPr>
          <w:rFonts w:cs="Arial"/>
          <w:lang w:val="fr-FR"/>
        </w:rPr>
        <w:t>’</w:t>
      </w:r>
      <w:r w:rsidR="008C603D" w:rsidRPr="00AD1E05">
        <w:rPr>
          <w:rFonts w:cs="Arial"/>
          <w:lang w:val="fr-FR"/>
        </w:rPr>
        <w:t>octroi de la protection aux “variétés végétales obtenues à l</w:t>
      </w:r>
      <w:r w:rsidR="00525DFC" w:rsidRPr="00AD1E05">
        <w:rPr>
          <w:rFonts w:cs="Arial"/>
          <w:lang w:val="fr-FR"/>
        </w:rPr>
        <w:t>’</w:t>
      </w:r>
      <w:r w:rsidR="008C603D" w:rsidRPr="00AD1E05">
        <w:rPr>
          <w:rFonts w:cs="Arial"/>
          <w:lang w:val="fr-FR"/>
        </w:rPr>
        <w:t>intérieur ou à l</w:t>
      </w:r>
      <w:r w:rsidR="00525DFC" w:rsidRPr="00AD1E05">
        <w:rPr>
          <w:rFonts w:cs="Arial"/>
          <w:lang w:val="fr-FR"/>
        </w:rPr>
        <w:t>’</w:t>
      </w:r>
      <w:r w:rsidR="008C603D" w:rsidRPr="00AD1E05">
        <w:rPr>
          <w:rFonts w:cs="Arial"/>
          <w:lang w:val="fr-FR"/>
        </w:rPr>
        <w:t>extérieur de l</w:t>
      </w:r>
      <w:r w:rsidR="00525DFC" w:rsidRPr="00AD1E05">
        <w:rPr>
          <w:rFonts w:cs="Arial"/>
          <w:lang w:val="fr-FR"/>
        </w:rPr>
        <w:t>’</w:t>
      </w:r>
      <w:r w:rsidR="008C603D" w:rsidRPr="00AD1E05">
        <w:rPr>
          <w:rFonts w:cs="Arial"/>
          <w:lang w:val="fr-FR"/>
        </w:rPr>
        <w:t>Égypte, qu</w:t>
      </w:r>
      <w:r w:rsidR="00525DFC" w:rsidRPr="00AD1E05">
        <w:rPr>
          <w:rFonts w:cs="Arial"/>
          <w:lang w:val="fr-FR"/>
        </w:rPr>
        <w:t>’</w:t>
      </w:r>
      <w:r w:rsidR="008C603D" w:rsidRPr="00AD1E05">
        <w:rPr>
          <w:rFonts w:cs="Arial"/>
          <w:lang w:val="fr-FR"/>
        </w:rPr>
        <w:t xml:space="preserve">elles aient été mises au point par des moyens biologiques ou non biologiques”, ce qui </w:t>
      </w:r>
      <w:r w:rsidR="0045657E" w:rsidRPr="00AD1E05">
        <w:rPr>
          <w:rFonts w:cs="Arial"/>
          <w:lang w:val="fr-FR"/>
        </w:rPr>
        <w:t>correspond</w:t>
      </w:r>
      <w:r w:rsidR="008C603D" w:rsidRPr="00AD1E05">
        <w:rPr>
          <w:rFonts w:cs="Arial"/>
          <w:lang w:val="fr-FR"/>
        </w:rPr>
        <w:t xml:space="preserve"> à l</w:t>
      </w:r>
      <w:r w:rsidR="00525DFC" w:rsidRPr="00AD1E05">
        <w:rPr>
          <w:rFonts w:cs="Arial"/>
          <w:lang w:val="fr-FR"/>
        </w:rPr>
        <w:t>’</w:t>
      </w:r>
      <w:r w:rsidR="008C603D" w:rsidRPr="00AD1E05">
        <w:rPr>
          <w:rFonts w:cs="Arial"/>
          <w:lang w:val="fr-FR"/>
        </w:rPr>
        <w:t>obligation fondamentale prévue à l</w:t>
      </w:r>
      <w:r w:rsidR="00525DFC" w:rsidRPr="00AD1E05">
        <w:rPr>
          <w:rFonts w:cs="Arial"/>
          <w:lang w:val="fr-FR"/>
        </w:rPr>
        <w:t>’</w:t>
      </w:r>
      <w:r w:rsidR="008C603D" w:rsidRPr="00AD1E05">
        <w:rPr>
          <w:rFonts w:cs="Arial"/>
          <w:lang w:val="fr-FR"/>
        </w:rPr>
        <w:t>article 2 de l</w:t>
      </w:r>
      <w:r w:rsidR="00525DFC" w:rsidRPr="00AD1E05">
        <w:rPr>
          <w:rFonts w:cs="Arial"/>
          <w:lang w:val="fr-FR"/>
        </w:rPr>
        <w:t>’</w:t>
      </w:r>
      <w:r w:rsidR="008C603D" w:rsidRPr="00AD1E05">
        <w:rPr>
          <w:rFonts w:cs="Arial"/>
          <w:lang w:val="fr-FR"/>
        </w:rPr>
        <w:t>Acte de</w:t>
      </w:r>
      <w:r w:rsidR="008875F9" w:rsidRPr="00AD1E05">
        <w:rPr>
          <w:rFonts w:cs="Arial"/>
          <w:lang w:val="fr-FR"/>
        </w:rPr>
        <w:t> </w:t>
      </w:r>
      <w:r w:rsidR="008C603D" w:rsidRPr="00AD1E05">
        <w:rPr>
          <w:rFonts w:cs="Arial"/>
          <w:lang w:val="fr-FR"/>
        </w:rPr>
        <w:t>1991.</w:t>
      </w:r>
      <w:r w:rsidR="0003544B" w:rsidRPr="00AD1E05">
        <w:rPr>
          <w:lang w:val="fr-FR"/>
        </w:rPr>
        <w:t xml:space="preserve">  </w:t>
      </w:r>
      <w:r w:rsidR="00B65069" w:rsidRPr="00AD1E05">
        <w:rPr>
          <w:rFonts w:cs="Arial"/>
          <w:lang w:val="fr-FR"/>
        </w:rPr>
        <w:t>L</w:t>
      </w:r>
      <w:r w:rsidR="00525DFC" w:rsidRPr="00AD1E05">
        <w:rPr>
          <w:rFonts w:cs="Arial"/>
          <w:lang w:val="fr-FR"/>
        </w:rPr>
        <w:t>’</w:t>
      </w:r>
      <w:r w:rsidR="00B65069" w:rsidRPr="00AD1E05">
        <w:rPr>
          <w:rFonts w:cs="Arial"/>
          <w:lang w:val="fr-FR"/>
        </w:rPr>
        <w:t>article</w:t>
      </w:r>
      <w:r w:rsidR="008875F9" w:rsidRPr="00AD1E05">
        <w:rPr>
          <w:rFonts w:cs="Arial"/>
          <w:lang w:val="fr-FR"/>
        </w:rPr>
        <w:t> </w:t>
      </w:r>
      <w:r w:rsidR="00B65069" w:rsidRPr="00AD1E05">
        <w:rPr>
          <w:rFonts w:cs="Arial"/>
          <w:lang w:val="fr-FR"/>
        </w:rPr>
        <w:t>189 est ainsi rédigé :</w:t>
      </w:r>
    </w:p>
    <w:p w:rsidR="00705396" w:rsidRPr="00AD1E05" w:rsidRDefault="00705396" w:rsidP="003E40D1">
      <w:pPr>
        <w:ind w:left="567" w:right="566"/>
        <w:rPr>
          <w:rFonts w:cs="Arial"/>
          <w:sz w:val="18"/>
          <w:szCs w:val="18"/>
          <w:lang w:val="fr-FR"/>
        </w:rPr>
      </w:pPr>
    </w:p>
    <w:p w:rsidR="00705396" w:rsidRPr="00AD1E05" w:rsidRDefault="008875F9" w:rsidP="003E40D1">
      <w:pPr>
        <w:ind w:left="562" w:right="562"/>
        <w:rPr>
          <w:rFonts w:cs="Arial"/>
          <w:sz w:val="18"/>
          <w:szCs w:val="18"/>
          <w:lang w:val="fr-FR"/>
        </w:rPr>
      </w:pPr>
      <w:r w:rsidRPr="00AD1E05">
        <w:rPr>
          <w:rFonts w:cs="Arial"/>
          <w:sz w:val="18"/>
          <w:szCs w:val="18"/>
          <w:lang w:val="fr-FR"/>
        </w:rPr>
        <w:t>“</w:t>
      </w:r>
      <w:r w:rsidR="00B65069" w:rsidRPr="00AD1E05">
        <w:rPr>
          <w:rFonts w:cs="Arial"/>
          <w:sz w:val="18"/>
          <w:szCs w:val="18"/>
          <w:lang w:val="fr-FR"/>
        </w:rPr>
        <w:t>Article</w:t>
      </w:r>
      <w:r w:rsidRPr="00AD1E05">
        <w:rPr>
          <w:rFonts w:cs="Arial"/>
          <w:sz w:val="18"/>
          <w:szCs w:val="18"/>
          <w:lang w:val="fr-FR"/>
        </w:rPr>
        <w:t> </w:t>
      </w:r>
      <w:r w:rsidR="00B65069" w:rsidRPr="00AD1E05">
        <w:rPr>
          <w:rFonts w:cs="Arial"/>
          <w:sz w:val="18"/>
          <w:szCs w:val="18"/>
          <w:lang w:val="fr-FR"/>
        </w:rPr>
        <w:t>189</w:t>
      </w:r>
    </w:p>
    <w:p w:rsidR="00705396" w:rsidRPr="00AD1E05" w:rsidRDefault="00705396" w:rsidP="003E40D1">
      <w:pPr>
        <w:ind w:left="562" w:right="562"/>
        <w:rPr>
          <w:rFonts w:cs="Arial"/>
          <w:sz w:val="18"/>
          <w:szCs w:val="18"/>
          <w:lang w:val="fr-FR"/>
        </w:rPr>
      </w:pPr>
    </w:p>
    <w:p w:rsidR="00705396" w:rsidRPr="00AD1E05" w:rsidRDefault="008875F9" w:rsidP="003E40D1">
      <w:pPr>
        <w:ind w:left="562" w:right="562"/>
        <w:rPr>
          <w:rFonts w:cs="Arial"/>
          <w:sz w:val="18"/>
          <w:szCs w:val="18"/>
          <w:lang w:val="fr-FR"/>
        </w:rPr>
      </w:pPr>
      <w:r w:rsidRPr="00AD1E05">
        <w:rPr>
          <w:rFonts w:cs="Arial"/>
          <w:sz w:val="18"/>
          <w:szCs w:val="18"/>
          <w:lang w:val="fr-FR"/>
        </w:rPr>
        <w:t>“</w:t>
      </w:r>
      <w:r w:rsidR="00B65069" w:rsidRPr="00AD1E05">
        <w:rPr>
          <w:rFonts w:cs="Arial"/>
          <w:sz w:val="18"/>
          <w:szCs w:val="18"/>
          <w:lang w:val="fr-FR"/>
        </w:rPr>
        <w:t>Les dispositions de la présente loi confèrent une protection aux variétés végétales obtenues à l</w:t>
      </w:r>
      <w:r w:rsidR="00525DFC" w:rsidRPr="00AD1E05">
        <w:rPr>
          <w:rFonts w:cs="Arial"/>
          <w:sz w:val="18"/>
          <w:szCs w:val="18"/>
          <w:lang w:val="fr-FR"/>
        </w:rPr>
        <w:t>’</w:t>
      </w:r>
      <w:r w:rsidR="00B65069" w:rsidRPr="00AD1E05">
        <w:rPr>
          <w:rFonts w:cs="Arial"/>
          <w:sz w:val="18"/>
          <w:szCs w:val="18"/>
          <w:lang w:val="fr-FR"/>
        </w:rPr>
        <w:t>intérieur ou à l</w:t>
      </w:r>
      <w:r w:rsidR="00525DFC" w:rsidRPr="00AD1E05">
        <w:rPr>
          <w:rFonts w:cs="Arial"/>
          <w:sz w:val="18"/>
          <w:szCs w:val="18"/>
          <w:lang w:val="fr-FR"/>
        </w:rPr>
        <w:t>’</w:t>
      </w:r>
      <w:r w:rsidR="00B65069" w:rsidRPr="00AD1E05">
        <w:rPr>
          <w:rFonts w:cs="Arial"/>
          <w:sz w:val="18"/>
          <w:szCs w:val="18"/>
          <w:lang w:val="fr-FR"/>
        </w:rPr>
        <w:t>extérieur de l</w:t>
      </w:r>
      <w:r w:rsidR="00525DFC" w:rsidRPr="00AD1E05">
        <w:rPr>
          <w:rFonts w:cs="Arial"/>
          <w:sz w:val="18"/>
          <w:szCs w:val="18"/>
          <w:lang w:val="fr-FR"/>
        </w:rPr>
        <w:t>’</w:t>
      </w:r>
      <w:r w:rsidR="00B65069" w:rsidRPr="00AD1E05">
        <w:rPr>
          <w:rFonts w:cs="Arial"/>
          <w:sz w:val="18"/>
          <w:szCs w:val="18"/>
          <w:lang w:val="fr-FR"/>
        </w:rPr>
        <w:t>Égypte, qu</w:t>
      </w:r>
      <w:r w:rsidR="00525DFC" w:rsidRPr="00AD1E05">
        <w:rPr>
          <w:rFonts w:cs="Arial"/>
          <w:sz w:val="18"/>
          <w:szCs w:val="18"/>
          <w:lang w:val="fr-FR"/>
        </w:rPr>
        <w:t>’</w:t>
      </w:r>
      <w:r w:rsidR="00B65069" w:rsidRPr="00AD1E05">
        <w:rPr>
          <w:rFonts w:cs="Arial"/>
          <w:sz w:val="18"/>
          <w:szCs w:val="18"/>
          <w:lang w:val="fr-FR"/>
        </w:rPr>
        <w:t>elles aient été mises au point par des moyens biologiques ou non biologiques, lorsqu</w:t>
      </w:r>
      <w:r w:rsidR="00525DFC" w:rsidRPr="00AD1E05">
        <w:rPr>
          <w:rFonts w:cs="Arial"/>
          <w:sz w:val="18"/>
          <w:szCs w:val="18"/>
          <w:lang w:val="fr-FR"/>
        </w:rPr>
        <w:t>’</w:t>
      </w:r>
      <w:r w:rsidR="00B65069" w:rsidRPr="00AD1E05">
        <w:rPr>
          <w:rFonts w:cs="Arial"/>
          <w:sz w:val="18"/>
          <w:szCs w:val="18"/>
          <w:lang w:val="fr-FR"/>
        </w:rPr>
        <w:t>elles sont inscrites dans le registre spécial des variétés végétales protégées.</w:t>
      </w:r>
      <w:r w:rsidRPr="00AD1E05">
        <w:rPr>
          <w:rFonts w:cs="Arial"/>
          <w:sz w:val="18"/>
          <w:szCs w:val="18"/>
          <w:lang w:val="fr-FR"/>
        </w:rPr>
        <w:t>”</w:t>
      </w:r>
    </w:p>
    <w:p w:rsidR="00705396" w:rsidRPr="00AD1E05" w:rsidRDefault="00705396" w:rsidP="003E40D1">
      <w:pPr>
        <w:rPr>
          <w:lang w:val="fr-FR"/>
        </w:rPr>
      </w:pPr>
    </w:p>
    <w:p w:rsidR="00705396" w:rsidRPr="00AD1E05" w:rsidRDefault="00705396" w:rsidP="003E40D1">
      <w:pPr>
        <w:rPr>
          <w:lang w:val="fr-FR"/>
        </w:rPr>
      </w:pPr>
    </w:p>
    <w:p w:rsidR="00705396" w:rsidRPr="00AD1E05" w:rsidRDefault="00B65069" w:rsidP="003E40D1">
      <w:pPr>
        <w:pStyle w:val="Heading2"/>
        <w:rPr>
          <w:lang w:val="fr-FR"/>
        </w:rPr>
      </w:pPr>
      <w:r w:rsidRPr="00AD1E05">
        <w:rPr>
          <w:lang w:val="fr-FR"/>
        </w:rPr>
        <w:t>Article 3 de l</w:t>
      </w:r>
      <w:r w:rsidR="00525DFC" w:rsidRPr="00AD1E05">
        <w:rPr>
          <w:lang w:val="fr-FR"/>
        </w:rPr>
        <w:t>’</w:t>
      </w:r>
      <w:r w:rsidRPr="00AD1E05">
        <w:rPr>
          <w:lang w:val="fr-FR"/>
        </w:rPr>
        <w:t>Acte de 1991 : Genres et espèces devant être protégés</w:t>
      </w:r>
    </w:p>
    <w:p w:rsidR="00705396" w:rsidRPr="00AD1E05" w:rsidRDefault="00705396" w:rsidP="003E40D1">
      <w:pPr>
        <w:ind w:right="566"/>
        <w:rPr>
          <w:rFonts w:cs="Arial"/>
          <w:sz w:val="18"/>
          <w:szCs w:val="18"/>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65069" w:rsidRPr="00AD1E05">
        <w:rPr>
          <w:rFonts w:cs="Arial"/>
          <w:lang w:val="fr-FR"/>
        </w:rPr>
        <w:t>L</w:t>
      </w:r>
      <w:r w:rsidR="00525DFC" w:rsidRPr="00AD1E05">
        <w:rPr>
          <w:rFonts w:cs="Arial"/>
          <w:lang w:val="fr-FR"/>
        </w:rPr>
        <w:t>’</w:t>
      </w:r>
      <w:r w:rsidR="00B65069" w:rsidRPr="00AD1E05">
        <w:rPr>
          <w:rFonts w:cs="Arial"/>
          <w:lang w:val="fr-FR"/>
        </w:rPr>
        <w:t>article</w:t>
      </w:r>
      <w:r w:rsidR="008875F9" w:rsidRPr="00AD1E05">
        <w:rPr>
          <w:rFonts w:cs="Arial"/>
          <w:lang w:val="fr-FR"/>
        </w:rPr>
        <w:t> </w:t>
      </w:r>
      <w:r w:rsidR="00B65069" w:rsidRPr="00AD1E05">
        <w:rPr>
          <w:rFonts w:cs="Arial"/>
          <w:lang w:val="fr-FR"/>
        </w:rPr>
        <w:t>202</w:t>
      </w:r>
      <w:r w:rsidR="00B65069" w:rsidRPr="00AD1E05">
        <w:rPr>
          <w:rFonts w:cs="Arial"/>
          <w:i/>
          <w:lang w:val="fr-FR"/>
        </w:rPr>
        <w:t>bis</w:t>
      </w:r>
      <w:r w:rsidR="00190643" w:rsidRPr="00AD1E05">
        <w:rPr>
          <w:rFonts w:cs="Arial"/>
          <w:lang w:val="fr-FR"/>
        </w:rPr>
        <w:t>.</w:t>
      </w:r>
      <w:r w:rsidR="00B65069" w:rsidRPr="00AD1E05">
        <w:rPr>
          <w:rFonts w:cs="Arial"/>
          <w:lang w:val="fr-FR"/>
        </w:rPr>
        <w:t>1) du projet de loi prévoit que</w:t>
      </w:r>
      <w:r w:rsidR="0045657E" w:rsidRPr="00AD1E05">
        <w:rPr>
          <w:rFonts w:cs="Arial"/>
          <w:lang w:val="fr-FR"/>
        </w:rPr>
        <w:t xml:space="preserve"> </w:t>
      </w:r>
      <w:r w:rsidR="008875F9" w:rsidRPr="00AD1E05">
        <w:rPr>
          <w:rFonts w:cs="Arial"/>
          <w:lang w:val="fr-FR"/>
        </w:rPr>
        <w:t>“</w:t>
      </w:r>
      <w:r w:rsidR="00B65069" w:rsidRPr="00AD1E05">
        <w:rPr>
          <w:rFonts w:cs="Arial"/>
          <w:lang w:val="fr-FR"/>
        </w:rPr>
        <w:t>[l]a loi est applicable à tous les genres et espèces végétaux</w:t>
      </w:r>
      <w:r w:rsidR="008875F9" w:rsidRPr="00AD1E05">
        <w:rPr>
          <w:rFonts w:cs="Arial"/>
          <w:lang w:val="fr-FR"/>
        </w:rPr>
        <w:t>”.</w:t>
      </w:r>
      <w:r w:rsidRPr="00AD1E05">
        <w:rPr>
          <w:lang w:val="fr-FR"/>
        </w:rPr>
        <w:t xml:space="preserve">  </w:t>
      </w:r>
      <w:r w:rsidR="00B65069" w:rsidRPr="00AD1E05">
        <w:rPr>
          <w:rFonts w:cs="Arial"/>
          <w:lang w:val="fr-FR"/>
        </w:rPr>
        <w:t xml:space="preserve">Cette disposition </w:t>
      </w:r>
      <w:r w:rsidR="00DF0BC9" w:rsidRPr="00AD1E05">
        <w:rPr>
          <w:rFonts w:cs="Arial"/>
          <w:lang w:val="fr-FR"/>
        </w:rPr>
        <w:t>correspond</w:t>
      </w:r>
      <w:r w:rsidR="00B65069" w:rsidRPr="00AD1E05">
        <w:rPr>
          <w:rFonts w:cs="Arial"/>
          <w:lang w:val="fr-FR"/>
        </w:rPr>
        <w:t xml:space="preserve"> à l</w:t>
      </w:r>
      <w:r w:rsidR="00525DFC" w:rsidRPr="00AD1E05">
        <w:rPr>
          <w:rFonts w:cs="Arial"/>
          <w:lang w:val="fr-FR"/>
        </w:rPr>
        <w:t>’</w:t>
      </w:r>
      <w:r w:rsidR="00B65069" w:rsidRPr="00AD1E05">
        <w:rPr>
          <w:rFonts w:cs="Arial"/>
          <w:lang w:val="fr-FR"/>
        </w:rPr>
        <w:t>article 3.2)ii) de l</w:t>
      </w:r>
      <w:r w:rsidR="00525DFC" w:rsidRPr="00AD1E05">
        <w:rPr>
          <w:rFonts w:cs="Arial"/>
          <w:lang w:val="fr-FR"/>
        </w:rPr>
        <w:t>’</w:t>
      </w:r>
      <w:r w:rsidR="00B65069"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B65069" w:rsidP="003E40D1">
      <w:pPr>
        <w:pStyle w:val="Heading2"/>
        <w:rPr>
          <w:lang w:val="fr-FR"/>
        </w:rPr>
      </w:pPr>
      <w:r w:rsidRPr="00AD1E05">
        <w:rPr>
          <w:lang w:val="fr-FR"/>
        </w:rPr>
        <w:t>Article 4 de l</w:t>
      </w:r>
      <w:r w:rsidR="00525DFC" w:rsidRPr="00AD1E05">
        <w:rPr>
          <w:lang w:val="fr-FR"/>
        </w:rPr>
        <w:t>’</w:t>
      </w:r>
      <w:r w:rsidRPr="00AD1E05">
        <w:rPr>
          <w:lang w:val="fr-FR"/>
        </w:rPr>
        <w:t>Acte de 1991 : Traitement national</w:t>
      </w:r>
    </w:p>
    <w:p w:rsidR="00705396" w:rsidRPr="00AD1E05" w:rsidRDefault="00705396" w:rsidP="003E40D1">
      <w:pPr>
        <w:ind w:right="566"/>
        <w:rPr>
          <w:rFonts w:cs="Arial"/>
          <w:sz w:val="18"/>
          <w:szCs w:val="18"/>
          <w:lang w:val="fr-FR"/>
        </w:rPr>
      </w:pPr>
    </w:p>
    <w:p w:rsidR="00705396" w:rsidRPr="00AD1E05" w:rsidRDefault="00BB288C" w:rsidP="00BE09C1">
      <w:pPr>
        <w:spacing w:after="480"/>
        <w:rPr>
          <w:rFonts w:cs="Arial"/>
          <w:sz w:val="18"/>
          <w:szCs w:val="18"/>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65069" w:rsidRPr="00AD1E05">
        <w:rPr>
          <w:rFonts w:cs="Arial"/>
          <w:lang w:val="fr-FR"/>
        </w:rPr>
        <w:t>L</w:t>
      </w:r>
      <w:r w:rsidR="00525DFC" w:rsidRPr="00AD1E05">
        <w:rPr>
          <w:rFonts w:cs="Arial"/>
          <w:lang w:val="fr-FR"/>
        </w:rPr>
        <w:t>’</w:t>
      </w:r>
      <w:r w:rsidR="00B65069" w:rsidRPr="00AD1E05">
        <w:rPr>
          <w:rFonts w:cs="Arial"/>
          <w:lang w:val="fr-FR"/>
        </w:rPr>
        <w:t xml:space="preserve">article 191 du projet de loi contient des dispositions sur le traitement national qui </w:t>
      </w:r>
      <w:r w:rsidR="00DF0BC9" w:rsidRPr="00AD1E05">
        <w:rPr>
          <w:rFonts w:cs="Arial"/>
          <w:lang w:val="fr-FR"/>
        </w:rPr>
        <w:t>correspondent</w:t>
      </w:r>
      <w:r w:rsidR="00B65069" w:rsidRPr="00AD1E05">
        <w:rPr>
          <w:rFonts w:cs="Arial"/>
          <w:lang w:val="fr-FR"/>
        </w:rPr>
        <w:t xml:space="preserve"> aux dispositions de l</w:t>
      </w:r>
      <w:r w:rsidR="00525DFC" w:rsidRPr="00AD1E05">
        <w:rPr>
          <w:rFonts w:cs="Arial"/>
          <w:lang w:val="fr-FR"/>
        </w:rPr>
        <w:t>’</w:t>
      </w:r>
      <w:r w:rsidR="00B65069" w:rsidRPr="00AD1E05">
        <w:rPr>
          <w:rFonts w:cs="Arial"/>
          <w:lang w:val="fr-FR"/>
        </w:rPr>
        <w:t>article 4 de l</w:t>
      </w:r>
      <w:r w:rsidR="00525DFC" w:rsidRPr="00AD1E05">
        <w:rPr>
          <w:rFonts w:cs="Arial"/>
          <w:lang w:val="fr-FR"/>
        </w:rPr>
        <w:t>’</w:t>
      </w:r>
      <w:r w:rsidR="00B65069" w:rsidRPr="00AD1E05">
        <w:rPr>
          <w:rFonts w:cs="Arial"/>
          <w:lang w:val="fr-FR"/>
        </w:rPr>
        <w:t>Acte de 1991.</w:t>
      </w:r>
    </w:p>
    <w:p w:rsidR="00705396" w:rsidRPr="00AD1E05" w:rsidRDefault="00B65069" w:rsidP="003E40D1">
      <w:pPr>
        <w:pStyle w:val="Heading2"/>
        <w:rPr>
          <w:lang w:val="fr-FR"/>
        </w:rPr>
      </w:pPr>
      <w:r w:rsidRPr="00AD1E05">
        <w:rPr>
          <w:lang w:val="fr-FR"/>
        </w:rPr>
        <w:lastRenderedPageBreak/>
        <w:t>Articles 5 à 9 de l</w:t>
      </w:r>
      <w:r w:rsidR="00525DFC" w:rsidRPr="00AD1E05">
        <w:rPr>
          <w:lang w:val="fr-FR"/>
        </w:rPr>
        <w:t>’</w:t>
      </w:r>
      <w:r w:rsidRPr="00AD1E05">
        <w:rPr>
          <w:lang w:val="fr-FR"/>
        </w:rPr>
        <w:t>Acte de 1991 : Conditions de la protection, nouveauté, distinction, homogénéité et stabilité</w:t>
      </w:r>
    </w:p>
    <w:p w:rsidR="00705396" w:rsidRPr="00AD1E05" w:rsidRDefault="00705396" w:rsidP="003E40D1">
      <w:pPr>
        <w:keepNext/>
        <w:rPr>
          <w:rFonts w:cs="Arial"/>
          <w:lang w:val="fr-FR"/>
        </w:rPr>
      </w:pPr>
    </w:p>
    <w:p w:rsidR="00525DFC" w:rsidRPr="00AD1E05" w:rsidRDefault="00BB288C" w:rsidP="003E40D1">
      <w:pPr>
        <w:spacing w:after="240"/>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65069" w:rsidRPr="00AD1E05">
        <w:rPr>
          <w:rFonts w:cs="Arial"/>
          <w:lang w:val="fr-FR"/>
        </w:rPr>
        <w:t>L</w:t>
      </w:r>
      <w:r w:rsidR="00525DFC" w:rsidRPr="00AD1E05">
        <w:rPr>
          <w:rFonts w:cs="Arial"/>
          <w:lang w:val="fr-FR"/>
        </w:rPr>
        <w:t>’</w:t>
      </w:r>
      <w:r w:rsidR="00B65069" w:rsidRPr="00AD1E05">
        <w:rPr>
          <w:rFonts w:cs="Arial"/>
          <w:lang w:val="fr-FR"/>
        </w:rPr>
        <w:t>article 192 du projet de loi prévoit les conditions de la protection</w:t>
      </w:r>
      <w:r w:rsidR="00B44A1D" w:rsidRPr="00AD1E05">
        <w:rPr>
          <w:rFonts w:cs="Arial"/>
          <w:lang w:val="fr-FR"/>
        </w:rPr>
        <w:t>,</w:t>
      </w:r>
      <w:r w:rsidR="00B65069" w:rsidRPr="00AD1E05">
        <w:rPr>
          <w:rFonts w:cs="Arial"/>
          <w:lang w:val="fr-FR"/>
        </w:rPr>
        <w:t xml:space="preserve"> qui </w:t>
      </w:r>
      <w:r w:rsidR="00DF0BC9" w:rsidRPr="00AD1E05">
        <w:rPr>
          <w:rFonts w:cs="Arial"/>
          <w:lang w:val="fr-FR"/>
        </w:rPr>
        <w:t xml:space="preserve">correspondent </w:t>
      </w:r>
      <w:r w:rsidR="00B65069" w:rsidRPr="00AD1E05">
        <w:rPr>
          <w:rFonts w:cs="Arial"/>
          <w:lang w:val="fr-FR"/>
        </w:rPr>
        <w:t>aux dispositions des articles 5 à 9 de l</w:t>
      </w:r>
      <w:r w:rsidR="00525DFC" w:rsidRPr="00AD1E05">
        <w:rPr>
          <w:rFonts w:cs="Arial"/>
          <w:lang w:val="fr-FR"/>
        </w:rPr>
        <w:t>’</w:t>
      </w:r>
      <w:r w:rsidR="00B65069" w:rsidRPr="00AD1E05">
        <w:rPr>
          <w:rFonts w:cs="Arial"/>
          <w:lang w:val="fr-FR"/>
        </w:rPr>
        <w:t>Acte de 1991.</w:t>
      </w:r>
    </w:p>
    <w:p w:rsidR="00705396"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w:t>
      </w:r>
      <w:r w:rsidR="008875F9" w:rsidRPr="00AD1E05">
        <w:rPr>
          <w:rFonts w:cs="Arial"/>
          <w:lang w:val="fr-FR"/>
        </w:rPr>
        <w:t> </w:t>
      </w:r>
      <w:r w:rsidR="00A21503" w:rsidRPr="00AD1E05">
        <w:rPr>
          <w:rFonts w:cs="Arial"/>
          <w:lang w:val="fr-FR"/>
        </w:rPr>
        <w:t>192.2) et 3) du projet de loi prévoit un régime transitoire de nouveauté pour les “variétés de création récente” sur la base de l</w:t>
      </w:r>
      <w:r w:rsidR="00525DFC" w:rsidRPr="00AD1E05">
        <w:rPr>
          <w:rFonts w:cs="Arial"/>
          <w:lang w:val="fr-FR"/>
        </w:rPr>
        <w:t>’</w:t>
      </w:r>
      <w:r w:rsidR="00A21503" w:rsidRPr="00AD1E05">
        <w:rPr>
          <w:rFonts w:cs="Arial"/>
          <w:lang w:val="fr-FR"/>
        </w:rPr>
        <w:t>article 6.2) de l</w:t>
      </w:r>
      <w:r w:rsidR="00525DFC" w:rsidRPr="00AD1E05">
        <w:rPr>
          <w:rFonts w:cs="Arial"/>
          <w:lang w:val="fr-FR"/>
        </w:rPr>
        <w:t>’</w:t>
      </w:r>
      <w:r w:rsidR="00A21503" w:rsidRPr="00AD1E05">
        <w:rPr>
          <w:rFonts w:cs="Arial"/>
          <w:lang w:val="fr-FR"/>
        </w:rPr>
        <w:t>Acte de 1991 comme suit :</w:t>
      </w:r>
    </w:p>
    <w:p w:rsidR="00705396" w:rsidRPr="00AD1E05" w:rsidRDefault="00705396" w:rsidP="003E40D1">
      <w:pPr>
        <w:rPr>
          <w:rFonts w:cs="Arial"/>
          <w:lang w:val="fr-FR"/>
        </w:rPr>
      </w:pPr>
    </w:p>
    <w:p w:rsidR="00705396" w:rsidRPr="00AD1E05" w:rsidRDefault="00A21503" w:rsidP="003E40D1">
      <w:pPr>
        <w:ind w:left="567" w:right="566"/>
        <w:rPr>
          <w:rFonts w:cs="Arial"/>
          <w:sz w:val="18"/>
          <w:szCs w:val="18"/>
          <w:lang w:val="fr-FR"/>
        </w:rPr>
      </w:pPr>
      <w:r w:rsidRPr="00AD1E05">
        <w:rPr>
          <w:rFonts w:cs="Arial"/>
          <w:sz w:val="18"/>
          <w:szCs w:val="18"/>
          <w:lang w:val="fr-FR"/>
        </w:rPr>
        <w:t xml:space="preserve">“2) Lorsque </w:t>
      </w:r>
      <w:r w:rsidR="00B44A1D" w:rsidRPr="00AD1E05">
        <w:rPr>
          <w:rFonts w:cs="Arial"/>
          <w:sz w:val="18"/>
          <w:szCs w:val="18"/>
          <w:lang w:val="fr-FR"/>
        </w:rPr>
        <w:t>l</w:t>
      </w:r>
      <w:r w:rsidRPr="00AD1E05">
        <w:rPr>
          <w:rFonts w:cs="Arial"/>
          <w:sz w:val="18"/>
          <w:szCs w:val="18"/>
          <w:lang w:val="fr-FR"/>
        </w:rPr>
        <w:t>a présente loi devient applicable à des genres ou espèces végétaux auxquels elle ne s</w:t>
      </w:r>
      <w:r w:rsidR="00525DFC" w:rsidRPr="00AD1E05">
        <w:rPr>
          <w:rFonts w:cs="Arial"/>
          <w:sz w:val="18"/>
          <w:szCs w:val="18"/>
          <w:lang w:val="fr-FR"/>
        </w:rPr>
        <w:t>’</w:t>
      </w:r>
      <w:r w:rsidRPr="00AD1E05">
        <w:rPr>
          <w:rFonts w:cs="Arial"/>
          <w:sz w:val="18"/>
          <w:szCs w:val="18"/>
          <w:lang w:val="fr-FR"/>
        </w:rPr>
        <w:t>appliquait pas précédemment, les variétés appartenant à ces genres ou espèces végétaux sont considérées comme satisfaisant à la condition de nouveauté définie à l</w:t>
      </w:r>
      <w:r w:rsidR="00525DFC" w:rsidRPr="00AD1E05">
        <w:rPr>
          <w:rFonts w:cs="Arial"/>
          <w:sz w:val="18"/>
          <w:szCs w:val="18"/>
          <w:lang w:val="fr-FR"/>
        </w:rPr>
        <w:t>’</w:t>
      </w:r>
      <w:r w:rsidRPr="00AD1E05">
        <w:rPr>
          <w:rFonts w:cs="Arial"/>
          <w:sz w:val="18"/>
          <w:szCs w:val="18"/>
          <w:lang w:val="fr-FR"/>
        </w:rPr>
        <w:t>alinéa</w:t>
      </w:r>
      <w:r w:rsidR="008875F9" w:rsidRPr="00AD1E05">
        <w:rPr>
          <w:rFonts w:cs="Arial"/>
          <w:sz w:val="18"/>
          <w:szCs w:val="18"/>
          <w:lang w:val="fr-FR"/>
        </w:rPr>
        <w:t> </w:t>
      </w:r>
      <w:r w:rsidRPr="00AD1E05">
        <w:rPr>
          <w:rFonts w:cs="Arial"/>
          <w:sz w:val="18"/>
          <w:szCs w:val="18"/>
          <w:lang w:val="fr-FR"/>
        </w:rPr>
        <w:t>1) même si la vente ou la remise à des tiers mentionnée dans ledit alinéa a eu lieu sur le territoire de l</w:t>
      </w:r>
      <w:r w:rsidR="00525DFC" w:rsidRPr="00AD1E05">
        <w:rPr>
          <w:rFonts w:cs="Arial"/>
          <w:sz w:val="18"/>
          <w:szCs w:val="18"/>
          <w:lang w:val="fr-FR"/>
        </w:rPr>
        <w:t>’</w:t>
      </w:r>
      <w:r w:rsidRPr="00AD1E05">
        <w:rPr>
          <w:rFonts w:cs="Arial"/>
          <w:sz w:val="18"/>
          <w:szCs w:val="18"/>
          <w:lang w:val="fr-FR"/>
        </w:rPr>
        <w:t>Égypte dans les quatre</w:t>
      </w:r>
      <w:r w:rsidR="008875F9" w:rsidRPr="00AD1E05">
        <w:rPr>
          <w:rFonts w:cs="Arial"/>
          <w:sz w:val="18"/>
          <w:szCs w:val="18"/>
          <w:lang w:val="fr-FR"/>
        </w:rPr>
        <w:t> </w:t>
      </w:r>
      <w:r w:rsidRPr="00AD1E05">
        <w:rPr>
          <w:rFonts w:cs="Arial"/>
          <w:sz w:val="18"/>
          <w:szCs w:val="18"/>
          <w:lang w:val="fr-FR"/>
        </w:rPr>
        <w:t>ans précédant la date de dépôt de la demande ou, dans le cas des arbres ou de la vigne, dans les six</w:t>
      </w:r>
      <w:r w:rsidR="008875F9" w:rsidRPr="00AD1E05">
        <w:rPr>
          <w:rFonts w:cs="Arial"/>
          <w:sz w:val="18"/>
          <w:szCs w:val="18"/>
          <w:lang w:val="fr-FR"/>
        </w:rPr>
        <w:t> </w:t>
      </w:r>
      <w:r w:rsidRPr="00AD1E05">
        <w:rPr>
          <w:rFonts w:cs="Arial"/>
          <w:sz w:val="18"/>
          <w:szCs w:val="18"/>
          <w:lang w:val="fr-FR"/>
        </w:rPr>
        <w:t>ans précédant cette date.</w:t>
      </w:r>
    </w:p>
    <w:p w:rsidR="00705396" w:rsidRPr="00AD1E05" w:rsidRDefault="00705396" w:rsidP="003E40D1">
      <w:pPr>
        <w:ind w:left="567" w:right="566"/>
        <w:rPr>
          <w:rFonts w:cs="Arial"/>
          <w:sz w:val="18"/>
          <w:szCs w:val="18"/>
          <w:lang w:val="fr-FR"/>
        </w:rPr>
      </w:pPr>
    </w:p>
    <w:p w:rsidR="00705396" w:rsidRPr="00AD1E05" w:rsidRDefault="008875F9" w:rsidP="003E40D1">
      <w:pPr>
        <w:ind w:left="567" w:right="566"/>
        <w:rPr>
          <w:rFonts w:cs="Arial"/>
          <w:sz w:val="18"/>
          <w:szCs w:val="18"/>
          <w:lang w:val="fr-FR"/>
        </w:rPr>
      </w:pPr>
      <w:r w:rsidRPr="00AD1E05">
        <w:rPr>
          <w:rFonts w:cs="Arial"/>
          <w:sz w:val="18"/>
          <w:szCs w:val="18"/>
          <w:lang w:val="fr-FR"/>
        </w:rPr>
        <w:t>“</w:t>
      </w:r>
      <w:r w:rsidR="00A21503" w:rsidRPr="00AD1E05">
        <w:rPr>
          <w:rFonts w:cs="Arial"/>
          <w:sz w:val="18"/>
          <w:szCs w:val="18"/>
          <w:lang w:val="fr-FR"/>
        </w:rPr>
        <w:t>3) La disposition prévue à l</w:t>
      </w:r>
      <w:r w:rsidR="00525DFC" w:rsidRPr="00AD1E05">
        <w:rPr>
          <w:rFonts w:cs="Arial"/>
          <w:sz w:val="18"/>
          <w:szCs w:val="18"/>
          <w:lang w:val="fr-FR"/>
        </w:rPr>
        <w:t>’</w:t>
      </w:r>
      <w:r w:rsidR="00A21503" w:rsidRPr="00AD1E05">
        <w:rPr>
          <w:rFonts w:cs="Arial"/>
          <w:sz w:val="18"/>
          <w:szCs w:val="18"/>
          <w:lang w:val="fr-FR"/>
        </w:rPr>
        <w:t>alinéa 2) du présent article s</w:t>
      </w:r>
      <w:r w:rsidR="00525DFC" w:rsidRPr="00AD1E05">
        <w:rPr>
          <w:rFonts w:cs="Arial"/>
          <w:sz w:val="18"/>
          <w:szCs w:val="18"/>
          <w:lang w:val="fr-FR"/>
        </w:rPr>
        <w:t>’</w:t>
      </w:r>
      <w:r w:rsidR="00A21503" w:rsidRPr="00AD1E05">
        <w:rPr>
          <w:rFonts w:cs="Arial"/>
          <w:sz w:val="18"/>
          <w:szCs w:val="18"/>
          <w:lang w:val="fr-FR"/>
        </w:rPr>
        <w:t>applique uniquement aux demandes de droit d</w:t>
      </w:r>
      <w:r w:rsidR="00525DFC" w:rsidRPr="00AD1E05">
        <w:rPr>
          <w:rFonts w:cs="Arial"/>
          <w:sz w:val="18"/>
          <w:szCs w:val="18"/>
          <w:lang w:val="fr-FR"/>
        </w:rPr>
        <w:t>’</w:t>
      </w:r>
      <w:r w:rsidR="00A21503" w:rsidRPr="00AD1E05">
        <w:rPr>
          <w:rFonts w:cs="Arial"/>
          <w:sz w:val="18"/>
          <w:szCs w:val="18"/>
          <w:lang w:val="fr-FR"/>
        </w:rPr>
        <w:t>obtenteur déposées dans un délai maximum d</w:t>
      </w:r>
      <w:r w:rsidR="00525DFC" w:rsidRPr="00AD1E05">
        <w:rPr>
          <w:rFonts w:cs="Arial"/>
          <w:sz w:val="18"/>
          <w:szCs w:val="18"/>
          <w:lang w:val="fr-FR"/>
        </w:rPr>
        <w:t>’</w:t>
      </w:r>
      <w:r w:rsidR="00A21503" w:rsidRPr="00AD1E05">
        <w:rPr>
          <w:rFonts w:cs="Arial"/>
          <w:sz w:val="18"/>
          <w:szCs w:val="18"/>
          <w:lang w:val="fr-FR"/>
        </w:rPr>
        <w:t>un an après que les dispositions de la loi sont devenues applicables aux genres ou espèces.”</w:t>
      </w:r>
    </w:p>
    <w:p w:rsidR="00705396" w:rsidRPr="00AD1E05" w:rsidRDefault="00705396" w:rsidP="003E40D1">
      <w:pPr>
        <w:rPr>
          <w:lang w:val="fr-FR"/>
        </w:rPr>
      </w:pPr>
    </w:p>
    <w:p w:rsidR="00705396" w:rsidRPr="00AD1E05" w:rsidRDefault="00705396" w:rsidP="003E40D1">
      <w:pPr>
        <w:rPr>
          <w:lang w:val="fr-FR"/>
        </w:rPr>
      </w:pPr>
    </w:p>
    <w:p w:rsidR="00705396" w:rsidRPr="00AD1E05" w:rsidRDefault="00A21503" w:rsidP="003E40D1">
      <w:pPr>
        <w:pStyle w:val="Heading2"/>
        <w:rPr>
          <w:lang w:val="fr-FR"/>
        </w:rPr>
      </w:pPr>
      <w:r w:rsidRPr="00AD1E05">
        <w:rPr>
          <w:lang w:val="fr-FR"/>
        </w:rPr>
        <w:t>Article 10 de l</w:t>
      </w:r>
      <w:r w:rsidR="00525DFC" w:rsidRPr="00AD1E05">
        <w:rPr>
          <w:lang w:val="fr-FR"/>
        </w:rPr>
        <w:t>’</w:t>
      </w:r>
      <w:r w:rsidRPr="00AD1E05">
        <w:rPr>
          <w:lang w:val="fr-FR"/>
        </w:rPr>
        <w:t>Acte de 1991 : Dépôt de demandes</w:t>
      </w:r>
    </w:p>
    <w:p w:rsidR="00705396" w:rsidRPr="00AD1E05" w:rsidRDefault="00705396" w:rsidP="003E40D1">
      <w:pPr>
        <w:rPr>
          <w:lang w:val="fr-FR"/>
        </w:rPr>
      </w:pPr>
    </w:p>
    <w:p w:rsidR="00525DFC" w:rsidRPr="00AD1E05" w:rsidRDefault="00BB288C" w:rsidP="003E40D1">
      <w:pPr>
        <w:rPr>
          <w:rFonts w:cs="Arial"/>
          <w:spacing w:val="-2"/>
          <w:lang w:val="fr-FR"/>
        </w:rPr>
      </w:pPr>
      <w:r w:rsidRPr="00AD1E05">
        <w:rPr>
          <w:rFonts w:cs="Arial"/>
          <w:spacing w:val="-2"/>
          <w:lang w:val="fr-FR"/>
        </w:rPr>
        <w:fldChar w:fldCharType="begin"/>
      </w:r>
      <w:r w:rsidRPr="00AD1E05">
        <w:rPr>
          <w:rFonts w:cs="Arial"/>
          <w:spacing w:val="-2"/>
          <w:lang w:val="fr-FR"/>
        </w:rPr>
        <w:instrText xml:space="preserve"> AUTONUM  </w:instrText>
      </w:r>
      <w:r w:rsidRPr="00AD1E05">
        <w:rPr>
          <w:rFonts w:cs="Arial"/>
          <w:spacing w:val="-2"/>
          <w:lang w:val="fr-FR"/>
        </w:rPr>
        <w:fldChar w:fldCharType="end"/>
      </w:r>
      <w:r w:rsidRPr="00AD1E05">
        <w:rPr>
          <w:rFonts w:cs="Arial"/>
          <w:spacing w:val="-2"/>
          <w:lang w:val="fr-FR"/>
        </w:rPr>
        <w:tab/>
      </w:r>
      <w:r w:rsidR="00A21503" w:rsidRPr="00AD1E05">
        <w:rPr>
          <w:rFonts w:cs="Arial"/>
          <w:spacing w:val="-2"/>
          <w:lang w:val="fr-FR"/>
        </w:rPr>
        <w:t>Le projet de loi ne semble pas contenir de dispositions incompatibles avec l</w:t>
      </w:r>
      <w:r w:rsidR="00525DFC" w:rsidRPr="00AD1E05">
        <w:rPr>
          <w:rFonts w:cs="Arial"/>
          <w:spacing w:val="-2"/>
          <w:lang w:val="fr-FR"/>
        </w:rPr>
        <w:t>’</w:t>
      </w:r>
      <w:r w:rsidR="00A21503" w:rsidRPr="00AD1E05">
        <w:rPr>
          <w:rFonts w:cs="Arial"/>
          <w:spacing w:val="-2"/>
          <w:lang w:val="fr-FR"/>
        </w:rPr>
        <w:t>article 10 de l</w:t>
      </w:r>
      <w:r w:rsidR="00525DFC" w:rsidRPr="00AD1E05">
        <w:rPr>
          <w:rFonts w:cs="Arial"/>
          <w:spacing w:val="-2"/>
          <w:lang w:val="fr-FR"/>
        </w:rPr>
        <w:t>’</w:t>
      </w:r>
      <w:r w:rsidR="00A21503" w:rsidRPr="00AD1E05">
        <w:rPr>
          <w:rFonts w:cs="Arial"/>
          <w:spacing w:val="-2"/>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A21503" w:rsidP="003E40D1">
      <w:pPr>
        <w:pStyle w:val="Heading2"/>
        <w:rPr>
          <w:lang w:val="fr-FR"/>
        </w:rPr>
      </w:pPr>
      <w:r w:rsidRPr="00AD1E05">
        <w:rPr>
          <w:lang w:val="fr-FR"/>
        </w:rPr>
        <w:t>Article 11 de l</w:t>
      </w:r>
      <w:r w:rsidR="00525DFC" w:rsidRPr="00AD1E05">
        <w:rPr>
          <w:lang w:val="fr-FR"/>
        </w:rPr>
        <w:t>’</w:t>
      </w:r>
      <w:r w:rsidRPr="00AD1E05">
        <w:rPr>
          <w:lang w:val="fr-FR"/>
        </w:rPr>
        <w:t>Acte de 1991 : Droit de priorité</w:t>
      </w:r>
    </w:p>
    <w:p w:rsidR="00705396" w:rsidRPr="00AD1E05" w:rsidRDefault="00705396" w:rsidP="003E40D1">
      <w:pPr>
        <w:rPr>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 192</w:t>
      </w:r>
      <w:r w:rsidR="00A21503" w:rsidRPr="00AD1E05">
        <w:rPr>
          <w:rFonts w:cs="Arial"/>
          <w:i/>
          <w:lang w:val="fr-FR"/>
        </w:rPr>
        <w:t>bis</w:t>
      </w:r>
      <w:r w:rsidR="0038411F" w:rsidRPr="00AD1E05">
        <w:rPr>
          <w:rFonts w:cs="Arial"/>
          <w:lang w:val="fr-FR"/>
        </w:rPr>
        <w:t>.</w:t>
      </w:r>
      <w:r w:rsidR="00A21503" w:rsidRPr="00AD1E05">
        <w:rPr>
          <w:rFonts w:cs="Arial"/>
          <w:lang w:val="fr-FR"/>
        </w:rPr>
        <w:t xml:space="preserve">1) contient des dispositions sur le droit de priorité qui </w:t>
      </w:r>
      <w:r w:rsidR="00DF0BC9" w:rsidRPr="00AD1E05">
        <w:rPr>
          <w:rFonts w:cs="Arial"/>
          <w:lang w:val="fr-FR"/>
        </w:rPr>
        <w:t xml:space="preserve">correspondent </w:t>
      </w:r>
      <w:r w:rsidR="00A21503" w:rsidRPr="00AD1E05">
        <w:rPr>
          <w:rFonts w:cs="Arial"/>
          <w:lang w:val="fr-FR"/>
        </w:rPr>
        <w:t>aux dispositions de l</w:t>
      </w:r>
      <w:r w:rsidR="00525DFC" w:rsidRPr="00AD1E05">
        <w:rPr>
          <w:rFonts w:cs="Arial"/>
          <w:lang w:val="fr-FR"/>
        </w:rPr>
        <w:t>’</w:t>
      </w:r>
      <w:r w:rsidR="00A21503" w:rsidRPr="00AD1E05">
        <w:rPr>
          <w:rFonts w:cs="Arial"/>
          <w:lang w:val="fr-FR"/>
        </w:rPr>
        <w:t>article 11 de l</w:t>
      </w:r>
      <w:r w:rsidR="00525DFC" w:rsidRPr="00AD1E05">
        <w:rPr>
          <w:rFonts w:cs="Arial"/>
          <w:lang w:val="fr-FR"/>
        </w:rPr>
        <w:t>’</w:t>
      </w:r>
      <w:r w:rsidR="00A21503"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A21503" w:rsidP="003E40D1">
      <w:pPr>
        <w:pStyle w:val="Heading2"/>
        <w:rPr>
          <w:lang w:val="fr-FR"/>
        </w:rPr>
      </w:pPr>
      <w:r w:rsidRPr="00AD1E05">
        <w:rPr>
          <w:lang w:val="fr-FR"/>
        </w:rPr>
        <w:t>Article 12 de l</w:t>
      </w:r>
      <w:r w:rsidR="00525DFC" w:rsidRPr="00AD1E05">
        <w:rPr>
          <w:lang w:val="fr-FR"/>
        </w:rPr>
        <w:t>’</w:t>
      </w:r>
      <w:r w:rsidRPr="00AD1E05">
        <w:rPr>
          <w:lang w:val="fr-FR"/>
        </w:rPr>
        <w:t>Acte de 1991 : Examen de la demande</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 192.7) du projet de loi contient des dispositions relatives à l</w:t>
      </w:r>
      <w:r w:rsidR="00525DFC" w:rsidRPr="00AD1E05">
        <w:rPr>
          <w:rFonts w:cs="Arial"/>
          <w:lang w:val="fr-FR"/>
        </w:rPr>
        <w:t>’</w:t>
      </w:r>
      <w:r w:rsidR="00A21503" w:rsidRPr="00AD1E05">
        <w:rPr>
          <w:rFonts w:cs="Arial"/>
          <w:lang w:val="fr-FR"/>
        </w:rPr>
        <w:t xml:space="preserve">examen de la demande qui </w:t>
      </w:r>
      <w:r w:rsidR="00DF0BC9" w:rsidRPr="00AD1E05">
        <w:rPr>
          <w:rFonts w:cs="Arial"/>
          <w:lang w:val="fr-FR"/>
        </w:rPr>
        <w:t xml:space="preserve">correspondent </w:t>
      </w:r>
      <w:r w:rsidR="00A21503" w:rsidRPr="00AD1E05">
        <w:rPr>
          <w:rFonts w:cs="Arial"/>
          <w:lang w:val="fr-FR"/>
        </w:rPr>
        <w:t>à celles de l</w:t>
      </w:r>
      <w:r w:rsidR="00525DFC" w:rsidRPr="00AD1E05">
        <w:rPr>
          <w:rFonts w:cs="Arial"/>
          <w:lang w:val="fr-FR"/>
        </w:rPr>
        <w:t>’</w:t>
      </w:r>
      <w:r w:rsidR="00A21503" w:rsidRPr="00AD1E05">
        <w:rPr>
          <w:rFonts w:cs="Arial"/>
          <w:lang w:val="fr-FR"/>
        </w:rPr>
        <w:t>article 12 de l</w:t>
      </w:r>
      <w:r w:rsidR="00525DFC" w:rsidRPr="00AD1E05">
        <w:rPr>
          <w:rFonts w:cs="Arial"/>
          <w:lang w:val="fr-FR"/>
        </w:rPr>
        <w:t>’</w:t>
      </w:r>
      <w:r w:rsidR="00A21503"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A21503" w:rsidP="003E40D1">
      <w:pPr>
        <w:pStyle w:val="Heading2"/>
        <w:rPr>
          <w:lang w:val="fr-FR"/>
        </w:rPr>
      </w:pPr>
      <w:r w:rsidRPr="00AD1E05">
        <w:rPr>
          <w:lang w:val="fr-FR"/>
        </w:rPr>
        <w:t>Article 13 de l</w:t>
      </w:r>
      <w:r w:rsidR="00525DFC" w:rsidRPr="00AD1E05">
        <w:rPr>
          <w:lang w:val="fr-FR"/>
        </w:rPr>
        <w:t>’</w:t>
      </w:r>
      <w:r w:rsidRPr="00AD1E05">
        <w:rPr>
          <w:lang w:val="fr-FR"/>
        </w:rPr>
        <w:t>Acte de 1991 : Protection provisoire</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 193</w:t>
      </w:r>
      <w:r w:rsidR="00BD5B67" w:rsidRPr="00AD1E05">
        <w:rPr>
          <w:rFonts w:cs="Arial"/>
          <w:lang w:val="fr-FR"/>
        </w:rPr>
        <w:t xml:space="preserve"> </w:t>
      </w:r>
      <w:r w:rsidR="00A21503" w:rsidRPr="00AD1E05">
        <w:rPr>
          <w:rFonts w:cs="Arial"/>
          <w:lang w:val="fr-FR"/>
        </w:rPr>
        <w:t xml:space="preserve">du projet de loi contient des dispositions sur la protection provisoire qui </w:t>
      </w:r>
      <w:r w:rsidR="00DF0BC9" w:rsidRPr="00AD1E05">
        <w:rPr>
          <w:rFonts w:cs="Arial"/>
          <w:lang w:val="fr-FR"/>
        </w:rPr>
        <w:t xml:space="preserve">correspondent </w:t>
      </w:r>
      <w:r w:rsidR="00A21503" w:rsidRPr="00AD1E05">
        <w:rPr>
          <w:rFonts w:cs="Arial"/>
          <w:lang w:val="fr-FR"/>
        </w:rPr>
        <w:t>à celles de l</w:t>
      </w:r>
      <w:r w:rsidR="00525DFC" w:rsidRPr="00AD1E05">
        <w:rPr>
          <w:rFonts w:cs="Arial"/>
          <w:lang w:val="fr-FR"/>
        </w:rPr>
        <w:t>’</w:t>
      </w:r>
      <w:r w:rsidR="00A21503" w:rsidRPr="00AD1E05">
        <w:rPr>
          <w:rFonts w:cs="Arial"/>
          <w:lang w:val="fr-FR"/>
        </w:rPr>
        <w:t>article 13 de l</w:t>
      </w:r>
      <w:r w:rsidR="00525DFC" w:rsidRPr="00AD1E05">
        <w:rPr>
          <w:rFonts w:cs="Arial"/>
          <w:lang w:val="fr-FR"/>
        </w:rPr>
        <w:t>’</w:t>
      </w:r>
      <w:r w:rsidR="00A21503" w:rsidRPr="00AD1E05">
        <w:rPr>
          <w:rFonts w:cs="Arial"/>
          <w:lang w:val="fr-FR"/>
        </w:rPr>
        <w:t>Acte de 1991.</w:t>
      </w:r>
    </w:p>
    <w:p w:rsidR="00705396" w:rsidRPr="00AD1E05" w:rsidRDefault="00705396" w:rsidP="003E40D1">
      <w:pPr>
        <w:rPr>
          <w:lang w:val="fr-FR"/>
        </w:rPr>
      </w:pPr>
    </w:p>
    <w:p w:rsidR="00705396" w:rsidRPr="00AD1E05" w:rsidRDefault="00705396" w:rsidP="003E40D1">
      <w:pPr>
        <w:rPr>
          <w:lang w:val="fr-FR"/>
        </w:rPr>
      </w:pPr>
    </w:p>
    <w:p w:rsidR="00525DFC" w:rsidRPr="00AD1E05" w:rsidRDefault="00A21503" w:rsidP="003E40D1">
      <w:pPr>
        <w:pStyle w:val="Heading2"/>
        <w:rPr>
          <w:lang w:val="fr-FR"/>
        </w:rPr>
      </w:pPr>
      <w:r w:rsidRPr="00AD1E05">
        <w:rPr>
          <w:lang w:val="fr-FR"/>
        </w:rPr>
        <w:t>Article 14 de l</w:t>
      </w:r>
      <w:r w:rsidR="00525DFC" w:rsidRPr="00AD1E05">
        <w:rPr>
          <w:lang w:val="fr-FR"/>
        </w:rPr>
        <w:t>’</w:t>
      </w:r>
      <w:r w:rsidRPr="00AD1E05">
        <w:rPr>
          <w:lang w:val="fr-FR"/>
        </w:rPr>
        <w:t>Acte de 1991 : Étendue du droit d</w:t>
      </w:r>
      <w:r w:rsidR="00525DFC" w:rsidRPr="00AD1E05">
        <w:rPr>
          <w:lang w:val="fr-FR"/>
        </w:rPr>
        <w:t>’</w:t>
      </w:r>
      <w:r w:rsidRPr="00AD1E05">
        <w:rPr>
          <w:lang w:val="fr-FR"/>
        </w:rPr>
        <w:t>obtenteur</w:t>
      </w:r>
    </w:p>
    <w:p w:rsidR="00705396" w:rsidRPr="00AD1E05" w:rsidRDefault="00705396" w:rsidP="003E40D1">
      <w:pPr>
        <w:rPr>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 194 du projet de loi contient des dispositions sur l</w:t>
      </w:r>
      <w:r w:rsidR="00525DFC" w:rsidRPr="00AD1E05">
        <w:rPr>
          <w:rFonts w:cs="Arial"/>
          <w:lang w:val="fr-FR"/>
        </w:rPr>
        <w:t>’</w:t>
      </w:r>
      <w:r w:rsidR="00A21503" w:rsidRPr="00AD1E05">
        <w:rPr>
          <w:rFonts w:cs="Arial"/>
          <w:lang w:val="fr-FR"/>
        </w:rPr>
        <w:t>étendue du droit d</w:t>
      </w:r>
      <w:r w:rsidR="00525DFC" w:rsidRPr="00AD1E05">
        <w:rPr>
          <w:rFonts w:cs="Arial"/>
          <w:lang w:val="fr-FR"/>
        </w:rPr>
        <w:t>’</w:t>
      </w:r>
      <w:r w:rsidR="00A21503" w:rsidRPr="00AD1E05">
        <w:rPr>
          <w:rFonts w:cs="Arial"/>
          <w:lang w:val="fr-FR"/>
        </w:rPr>
        <w:t>obtenteur qui correspondent aux dispositions de l</w:t>
      </w:r>
      <w:r w:rsidR="00525DFC" w:rsidRPr="00AD1E05">
        <w:rPr>
          <w:rFonts w:cs="Arial"/>
          <w:lang w:val="fr-FR"/>
        </w:rPr>
        <w:t>’</w:t>
      </w:r>
      <w:r w:rsidR="00A21503" w:rsidRPr="00AD1E05">
        <w:rPr>
          <w:rFonts w:cs="Arial"/>
          <w:lang w:val="fr-FR"/>
        </w:rPr>
        <w:t>article 14 de l</w:t>
      </w:r>
      <w:r w:rsidR="00525DFC" w:rsidRPr="00AD1E05">
        <w:rPr>
          <w:rFonts w:cs="Arial"/>
          <w:lang w:val="fr-FR"/>
        </w:rPr>
        <w:t>’</w:t>
      </w:r>
      <w:r w:rsidR="00A21503"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A21503" w:rsidP="003E40D1">
      <w:pPr>
        <w:pStyle w:val="Heading2"/>
        <w:rPr>
          <w:lang w:val="fr-FR"/>
        </w:rPr>
      </w:pPr>
      <w:r w:rsidRPr="00AD1E05">
        <w:rPr>
          <w:lang w:val="fr-FR"/>
        </w:rPr>
        <w:t>Article 15 de l</w:t>
      </w:r>
      <w:r w:rsidR="00525DFC" w:rsidRPr="00AD1E05">
        <w:rPr>
          <w:lang w:val="fr-FR"/>
        </w:rPr>
        <w:t>’</w:t>
      </w:r>
      <w:r w:rsidRPr="00AD1E05">
        <w:rPr>
          <w:lang w:val="fr-FR"/>
        </w:rPr>
        <w:t>Acte de 1991 : Exceptions au droit d</w:t>
      </w:r>
      <w:r w:rsidR="00525DFC" w:rsidRPr="00AD1E05">
        <w:rPr>
          <w:lang w:val="fr-FR"/>
        </w:rPr>
        <w:t>’</w:t>
      </w:r>
      <w:r w:rsidRPr="00AD1E05">
        <w:rPr>
          <w:lang w:val="fr-FR"/>
        </w:rPr>
        <w:t>obtenteur</w:t>
      </w:r>
    </w:p>
    <w:p w:rsidR="00705396" w:rsidRPr="00AD1E05" w:rsidRDefault="00705396" w:rsidP="003E40D1">
      <w:pPr>
        <w:rPr>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 195 du projet de loi contient des dispositions relatives aux exceptions obligatoires au droit d</w:t>
      </w:r>
      <w:r w:rsidR="00525DFC" w:rsidRPr="00AD1E05">
        <w:rPr>
          <w:rFonts w:cs="Arial"/>
          <w:lang w:val="fr-FR"/>
        </w:rPr>
        <w:t>’</w:t>
      </w:r>
      <w:r w:rsidR="00A21503" w:rsidRPr="00AD1E05">
        <w:rPr>
          <w:rFonts w:cs="Arial"/>
          <w:lang w:val="fr-FR"/>
        </w:rPr>
        <w:t xml:space="preserve">obtenteur qui </w:t>
      </w:r>
      <w:r w:rsidR="00DF0BC9" w:rsidRPr="00AD1E05">
        <w:rPr>
          <w:rFonts w:cs="Arial"/>
          <w:lang w:val="fr-FR"/>
        </w:rPr>
        <w:t xml:space="preserve">correspondent </w:t>
      </w:r>
      <w:r w:rsidR="00A21503" w:rsidRPr="00AD1E05">
        <w:rPr>
          <w:rFonts w:cs="Arial"/>
          <w:lang w:val="fr-FR"/>
        </w:rPr>
        <w:t>aux dispositions de l</w:t>
      </w:r>
      <w:r w:rsidR="00525DFC" w:rsidRPr="00AD1E05">
        <w:rPr>
          <w:rFonts w:cs="Arial"/>
          <w:lang w:val="fr-FR"/>
        </w:rPr>
        <w:t>’</w:t>
      </w:r>
      <w:r w:rsidR="00A21503" w:rsidRPr="00AD1E05">
        <w:rPr>
          <w:rFonts w:cs="Arial"/>
          <w:lang w:val="fr-FR"/>
        </w:rPr>
        <w:t>article 15.1) de l</w:t>
      </w:r>
      <w:r w:rsidR="00525DFC" w:rsidRPr="00AD1E05">
        <w:rPr>
          <w:rFonts w:cs="Arial"/>
          <w:lang w:val="fr-FR"/>
        </w:rPr>
        <w:t>’</w:t>
      </w:r>
      <w:r w:rsidR="00A21503" w:rsidRPr="00AD1E05">
        <w:rPr>
          <w:rFonts w:cs="Arial"/>
          <w:lang w:val="fr-FR"/>
        </w:rPr>
        <w:t>Acte de 1991.</w:t>
      </w:r>
    </w:p>
    <w:p w:rsidR="00705396" w:rsidRPr="00AD1E05" w:rsidRDefault="00705396" w:rsidP="003E40D1">
      <w:pPr>
        <w:rPr>
          <w:rFonts w:cs="Arial"/>
          <w:lang w:val="fr-FR"/>
        </w:rPr>
      </w:pPr>
    </w:p>
    <w:p w:rsidR="00705396"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A21503" w:rsidRPr="00AD1E05">
        <w:rPr>
          <w:rFonts w:cs="Arial"/>
          <w:lang w:val="fr-FR"/>
        </w:rPr>
        <w:t>L</w:t>
      </w:r>
      <w:r w:rsidR="00525DFC" w:rsidRPr="00AD1E05">
        <w:rPr>
          <w:rFonts w:cs="Arial"/>
          <w:lang w:val="fr-FR"/>
        </w:rPr>
        <w:t>’</w:t>
      </w:r>
      <w:r w:rsidR="00A21503" w:rsidRPr="00AD1E05">
        <w:rPr>
          <w:rFonts w:cs="Arial"/>
          <w:lang w:val="fr-FR"/>
        </w:rPr>
        <w:t>article</w:t>
      </w:r>
      <w:r w:rsidR="008875F9" w:rsidRPr="00AD1E05">
        <w:rPr>
          <w:rFonts w:cs="Arial"/>
          <w:lang w:val="fr-FR"/>
        </w:rPr>
        <w:t> </w:t>
      </w:r>
      <w:r w:rsidR="00A21503" w:rsidRPr="00AD1E05">
        <w:rPr>
          <w:rFonts w:cs="Arial"/>
          <w:lang w:val="fr-FR"/>
        </w:rPr>
        <w:t>195 du projet de loi contient la disposition relative à l</w:t>
      </w:r>
      <w:r w:rsidR="00525DFC" w:rsidRPr="00AD1E05">
        <w:rPr>
          <w:rFonts w:cs="Arial"/>
          <w:lang w:val="fr-FR"/>
        </w:rPr>
        <w:t>’</w:t>
      </w:r>
      <w:r w:rsidR="00A21503" w:rsidRPr="00AD1E05">
        <w:rPr>
          <w:rFonts w:cs="Arial"/>
          <w:lang w:val="fr-FR"/>
        </w:rPr>
        <w:t>exception facultative ci</w:t>
      </w:r>
      <w:r w:rsidR="00290A93" w:rsidRPr="00AD1E05">
        <w:rPr>
          <w:rFonts w:cs="Arial"/>
          <w:lang w:val="fr-FR"/>
        </w:rPr>
        <w:noBreakHyphen/>
      </w:r>
      <w:r w:rsidR="00A21503" w:rsidRPr="00AD1E05">
        <w:rPr>
          <w:rFonts w:cs="Arial"/>
          <w:lang w:val="fr-FR"/>
        </w:rPr>
        <w:t>après fondée sur l</w:t>
      </w:r>
      <w:r w:rsidR="00525DFC" w:rsidRPr="00AD1E05">
        <w:rPr>
          <w:rFonts w:cs="Arial"/>
          <w:lang w:val="fr-FR"/>
        </w:rPr>
        <w:t>’</w:t>
      </w:r>
      <w:r w:rsidR="00A21503" w:rsidRPr="00AD1E05">
        <w:rPr>
          <w:rFonts w:cs="Arial"/>
          <w:lang w:val="fr-FR"/>
        </w:rPr>
        <w:t>article</w:t>
      </w:r>
      <w:r w:rsidR="008875F9" w:rsidRPr="00AD1E05">
        <w:rPr>
          <w:rFonts w:cs="Arial"/>
          <w:lang w:val="fr-FR"/>
        </w:rPr>
        <w:t> </w:t>
      </w:r>
      <w:r w:rsidR="00A21503" w:rsidRPr="00AD1E05">
        <w:rPr>
          <w:rFonts w:cs="Arial"/>
          <w:lang w:val="fr-FR"/>
        </w:rPr>
        <w:t>15.2) de l</w:t>
      </w:r>
      <w:r w:rsidR="00525DFC" w:rsidRPr="00AD1E05">
        <w:rPr>
          <w:rFonts w:cs="Arial"/>
          <w:lang w:val="fr-FR"/>
        </w:rPr>
        <w:t>’</w:t>
      </w:r>
      <w:r w:rsidR="00A21503" w:rsidRPr="00AD1E05">
        <w:rPr>
          <w:rFonts w:cs="Arial"/>
          <w:lang w:val="fr-FR"/>
        </w:rPr>
        <w:t>Acte de</w:t>
      </w:r>
      <w:r w:rsidR="008875F9" w:rsidRPr="00AD1E05">
        <w:rPr>
          <w:rFonts w:cs="Arial"/>
          <w:lang w:val="fr-FR"/>
        </w:rPr>
        <w:t> </w:t>
      </w:r>
      <w:r w:rsidR="00A21503" w:rsidRPr="00AD1E05">
        <w:rPr>
          <w:rFonts w:cs="Arial"/>
          <w:lang w:val="fr-FR"/>
        </w:rPr>
        <w:t>1991</w:t>
      </w:r>
      <w:r w:rsidR="008875F9" w:rsidRPr="00AD1E05">
        <w:rPr>
          <w:rFonts w:cs="Arial"/>
          <w:lang w:val="fr-FR"/>
        </w:rPr>
        <w:t> </w:t>
      </w:r>
      <w:r w:rsidR="00A21503" w:rsidRPr="00AD1E05">
        <w:rPr>
          <w:rFonts w:cs="Arial"/>
          <w:lang w:val="fr-FR"/>
        </w:rPr>
        <w:t>:</w:t>
      </w:r>
    </w:p>
    <w:p w:rsidR="00705396" w:rsidRPr="00AD1E05" w:rsidRDefault="00705396" w:rsidP="003E40D1">
      <w:pPr>
        <w:rPr>
          <w:rFonts w:cs="Arial"/>
          <w:lang w:val="fr-FR"/>
        </w:rPr>
      </w:pPr>
    </w:p>
    <w:p w:rsidR="00705396" w:rsidRPr="00AD1E05" w:rsidRDefault="008875F9" w:rsidP="003E40D1">
      <w:pPr>
        <w:spacing w:after="480"/>
        <w:ind w:left="561" w:right="561"/>
        <w:rPr>
          <w:rFonts w:cs="Arial"/>
          <w:sz w:val="18"/>
          <w:szCs w:val="18"/>
          <w:lang w:val="fr-FR"/>
        </w:rPr>
      </w:pPr>
      <w:r w:rsidRPr="00AD1E05">
        <w:rPr>
          <w:rFonts w:cs="Arial"/>
          <w:sz w:val="18"/>
          <w:szCs w:val="18"/>
          <w:lang w:val="fr-FR"/>
        </w:rPr>
        <w:t>“</w:t>
      </w:r>
      <w:r w:rsidR="00525DFC" w:rsidRPr="00AD1E05">
        <w:rPr>
          <w:rFonts w:cs="Arial"/>
          <w:sz w:val="18"/>
          <w:szCs w:val="18"/>
          <w:lang w:val="fr-FR"/>
        </w:rPr>
        <w:t>À l’égard</w:t>
      </w:r>
      <w:r w:rsidR="003C08DB" w:rsidRPr="00AD1E05">
        <w:rPr>
          <w:rFonts w:cs="Arial"/>
          <w:sz w:val="18"/>
          <w:szCs w:val="18"/>
          <w:lang w:val="fr-FR"/>
        </w:rPr>
        <w:t xml:space="preserve"> des variétés figurant dans une liste de plantes agricoles </w:t>
      </w:r>
      <w:r w:rsidR="00B44A1D" w:rsidRPr="00AD1E05">
        <w:rPr>
          <w:rFonts w:cs="Arial"/>
          <w:sz w:val="18"/>
          <w:szCs w:val="18"/>
          <w:lang w:val="fr-FR"/>
        </w:rPr>
        <w:t>qui ne</w:t>
      </w:r>
      <w:r w:rsidR="003C08DB" w:rsidRPr="00AD1E05">
        <w:rPr>
          <w:rFonts w:cs="Arial"/>
          <w:sz w:val="18"/>
          <w:szCs w:val="18"/>
          <w:lang w:val="fr-FR"/>
        </w:rPr>
        <w:t xml:space="preserve"> cont</w:t>
      </w:r>
      <w:r w:rsidR="00B44A1D" w:rsidRPr="00AD1E05">
        <w:rPr>
          <w:rFonts w:cs="Arial"/>
          <w:sz w:val="18"/>
          <w:szCs w:val="18"/>
          <w:lang w:val="fr-FR"/>
        </w:rPr>
        <w:t>ien</w:t>
      </w:r>
      <w:r w:rsidR="003C08DB" w:rsidRPr="00AD1E05">
        <w:rPr>
          <w:rFonts w:cs="Arial"/>
          <w:sz w:val="18"/>
          <w:szCs w:val="18"/>
          <w:lang w:val="fr-FR"/>
        </w:rPr>
        <w:t>t pas de plantes fruitières, ornementales ou potagères, ne portent pas atteinte au droit d</w:t>
      </w:r>
      <w:r w:rsidR="00525DFC" w:rsidRPr="00AD1E05">
        <w:rPr>
          <w:rFonts w:cs="Arial"/>
          <w:sz w:val="18"/>
          <w:szCs w:val="18"/>
          <w:lang w:val="fr-FR"/>
        </w:rPr>
        <w:t>’</w:t>
      </w:r>
      <w:r w:rsidR="003C08DB" w:rsidRPr="00AD1E05">
        <w:rPr>
          <w:rFonts w:cs="Arial"/>
          <w:sz w:val="18"/>
          <w:szCs w:val="18"/>
          <w:lang w:val="fr-FR"/>
        </w:rPr>
        <w:t>obtenteur les agriculteurs qui, dans des limites raisonnables et sous réserve de la sauvegarde des intérêts légitimes de l</w:t>
      </w:r>
      <w:r w:rsidR="00525DFC" w:rsidRPr="00AD1E05">
        <w:rPr>
          <w:rFonts w:cs="Arial"/>
          <w:sz w:val="18"/>
          <w:szCs w:val="18"/>
          <w:lang w:val="fr-FR"/>
        </w:rPr>
        <w:t>’</w:t>
      </w:r>
      <w:r w:rsidR="003C08DB" w:rsidRPr="00AD1E05">
        <w:rPr>
          <w:rFonts w:cs="Arial"/>
          <w:sz w:val="18"/>
          <w:szCs w:val="18"/>
          <w:lang w:val="fr-FR"/>
        </w:rPr>
        <w:t>obtenteur, utilisent à des fins de reproduction ou de multiplication, sur leur propre exploitation, le produit de la récolte qu</w:t>
      </w:r>
      <w:r w:rsidR="00525DFC" w:rsidRPr="00AD1E05">
        <w:rPr>
          <w:rFonts w:cs="Arial"/>
          <w:sz w:val="18"/>
          <w:szCs w:val="18"/>
          <w:lang w:val="fr-FR"/>
        </w:rPr>
        <w:t>’</w:t>
      </w:r>
      <w:r w:rsidR="003C08DB" w:rsidRPr="00AD1E05">
        <w:rPr>
          <w:rFonts w:cs="Arial"/>
          <w:sz w:val="18"/>
          <w:szCs w:val="18"/>
          <w:lang w:val="fr-FR"/>
        </w:rPr>
        <w:t>ils ont obtenu par la mise en culture, sur leur propre exploitation, d</w:t>
      </w:r>
      <w:r w:rsidR="00525DFC" w:rsidRPr="00AD1E05">
        <w:rPr>
          <w:rFonts w:cs="Arial"/>
          <w:sz w:val="18"/>
          <w:szCs w:val="18"/>
          <w:lang w:val="fr-FR"/>
        </w:rPr>
        <w:t>’</w:t>
      </w:r>
      <w:r w:rsidR="003C08DB" w:rsidRPr="00AD1E05">
        <w:rPr>
          <w:rFonts w:cs="Arial"/>
          <w:sz w:val="18"/>
          <w:szCs w:val="18"/>
          <w:lang w:val="fr-FR"/>
        </w:rPr>
        <w:t>une variété protégée ou d</w:t>
      </w:r>
      <w:r w:rsidR="00525DFC" w:rsidRPr="00AD1E05">
        <w:rPr>
          <w:rFonts w:cs="Arial"/>
          <w:sz w:val="18"/>
          <w:szCs w:val="18"/>
          <w:lang w:val="fr-FR"/>
        </w:rPr>
        <w:t>’</w:t>
      </w:r>
      <w:r w:rsidR="003C08DB" w:rsidRPr="00AD1E05">
        <w:rPr>
          <w:rFonts w:cs="Arial"/>
          <w:sz w:val="18"/>
          <w:szCs w:val="18"/>
          <w:lang w:val="fr-FR"/>
        </w:rPr>
        <w:t>une variété visée à l</w:t>
      </w:r>
      <w:r w:rsidR="00525DFC" w:rsidRPr="00AD1E05">
        <w:rPr>
          <w:rFonts w:cs="Arial"/>
          <w:sz w:val="18"/>
          <w:szCs w:val="18"/>
          <w:lang w:val="fr-FR"/>
        </w:rPr>
        <w:t>’</w:t>
      </w:r>
      <w:r w:rsidR="003C08DB" w:rsidRPr="00AD1E05">
        <w:rPr>
          <w:rFonts w:cs="Arial"/>
          <w:sz w:val="18"/>
          <w:szCs w:val="18"/>
          <w:lang w:val="fr-FR"/>
        </w:rPr>
        <w:t>article 194.3)i) ou ii) de la présente loi.</w:t>
      </w:r>
      <w:r w:rsidR="00051636" w:rsidRPr="00AD1E05">
        <w:rPr>
          <w:sz w:val="18"/>
          <w:lang w:val="fr-FR"/>
        </w:rPr>
        <w:t xml:space="preserve"> </w:t>
      </w:r>
      <w:r w:rsidRPr="00AD1E05">
        <w:rPr>
          <w:rFonts w:cs="Arial"/>
          <w:sz w:val="18"/>
          <w:szCs w:val="18"/>
          <w:lang w:val="fr-FR"/>
        </w:rPr>
        <w:t xml:space="preserve"> </w:t>
      </w:r>
      <w:r w:rsidR="003C08DB" w:rsidRPr="00AD1E05">
        <w:rPr>
          <w:rFonts w:cs="Arial"/>
          <w:sz w:val="18"/>
          <w:szCs w:val="18"/>
          <w:lang w:val="fr-FR"/>
        </w:rPr>
        <w:t>Les limites et moyens raisonnables pour sauvegarder les intérêts légitimes de l</w:t>
      </w:r>
      <w:r w:rsidR="00525DFC" w:rsidRPr="00AD1E05">
        <w:rPr>
          <w:rFonts w:cs="Arial"/>
          <w:sz w:val="18"/>
          <w:szCs w:val="18"/>
          <w:lang w:val="fr-FR"/>
        </w:rPr>
        <w:t>’</w:t>
      </w:r>
      <w:r w:rsidR="003C08DB" w:rsidRPr="00AD1E05">
        <w:rPr>
          <w:rFonts w:cs="Arial"/>
          <w:sz w:val="18"/>
          <w:szCs w:val="18"/>
          <w:lang w:val="fr-FR"/>
        </w:rPr>
        <w:t>obtenteur seront précisés dans le règlement d</w:t>
      </w:r>
      <w:r w:rsidR="00525DFC" w:rsidRPr="00AD1E05">
        <w:rPr>
          <w:rFonts w:cs="Arial"/>
          <w:sz w:val="18"/>
          <w:szCs w:val="18"/>
          <w:lang w:val="fr-FR"/>
        </w:rPr>
        <w:t>’</w:t>
      </w:r>
      <w:r w:rsidR="003C08DB" w:rsidRPr="00AD1E05">
        <w:rPr>
          <w:rFonts w:cs="Arial"/>
          <w:sz w:val="18"/>
          <w:szCs w:val="18"/>
          <w:lang w:val="fr-FR"/>
        </w:rPr>
        <w:t>exécution.</w:t>
      </w:r>
      <w:r w:rsidRPr="00AD1E05">
        <w:rPr>
          <w:rFonts w:cs="Arial"/>
          <w:sz w:val="18"/>
          <w:szCs w:val="18"/>
          <w:lang w:val="fr-FR"/>
        </w:rPr>
        <w:t>”</w:t>
      </w:r>
    </w:p>
    <w:p w:rsidR="00705396" w:rsidRPr="00AD1E05" w:rsidRDefault="003C08DB" w:rsidP="003E40D1">
      <w:pPr>
        <w:pStyle w:val="Heading2"/>
        <w:rPr>
          <w:lang w:val="fr-FR"/>
        </w:rPr>
      </w:pPr>
      <w:r w:rsidRPr="00AD1E05">
        <w:rPr>
          <w:lang w:val="fr-FR"/>
        </w:rPr>
        <w:lastRenderedPageBreak/>
        <w:t>Article 16 de l</w:t>
      </w:r>
      <w:r w:rsidR="00525DFC" w:rsidRPr="00AD1E05">
        <w:rPr>
          <w:lang w:val="fr-FR"/>
        </w:rPr>
        <w:t>’</w:t>
      </w:r>
      <w:r w:rsidRPr="00AD1E05">
        <w:rPr>
          <w:lang w:val="fr-FR"/>
        </w:rPr>
        <w:t>Acte de 1991 : Épuisement du droit d</w:t>
      </w:r>
      <w:r w:rsidR="00525DFC" w:rsidRPr="00AD1E05">
        <w:rPr>
          <w:lang w:val="fr-FR"/>
        </w:rPr>
        <w:t>’</w:t>
      </w:r>
      <w:r w:rsidRPr="00AD1E05">
        <w:rPr>
          <w:lang w:val="fr-FR"/>
        </w:rPr>
        <w:t>obtenteur</w:t>
      </w:r>
    </w:p>
    <w:p w:rsidR="00705396" w:rsidRPr="00AD1E05" w:rsidRDefault="00705396" w:rsidP="003E40D1">
      <w:pPr>
        <w:rPr>
          <w:rFonts w:cs="Arial"/>
          <w:lang w:val="fr-FR"/>
        </w:rPr>
      </w:pPr>
    </w:p>
    <w:p w:rsidR="00525DFC" w:rsidRPr="00AD1E05" w:rsidRDefault="00BB288C" w:rsidP="003E40D1">
      <w:pPr>
        <w:spacing w:after="480"/>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C08DB" w:rsidRPr="00AD1E05">
        <w:rPr>
          <w:rFonts w:cs="Arial"/>
          <w:lang w:val="fr-FR"/>
        </w:rPr>
        <w:t>L</w:t>
      </w:r>
      <w:r w:rsidR="00525DFC" w:rsidRPr="00AD1E05">
        <w:rPr>
          <w:rFonts w:cs="Arial"/>
          <w:lang w:val="fr-FR"/>
        </w:rPr>
        <w:t>’</w:t>
      </w:r>
      <w:r w:rsidR="003C08DB" w:rsidRPr="00AD1E05">
        <w:rPr>
          <w:rFonts w:cs="Arial"/>
          <w:lang w:val="fr-FR"/>
        </w:rPr>
        <w:t>article 198 du projet de loi contient des dispositions relatives à l</w:t>
      </w:r>
      <w:r w:rsidR="00525DFC" w:rsidRPr="00AD1E05">
        <w:rPr>
          <w:rFonts w:cs="Arial"/>
          <w:lang w:val="fr-FR"/>
        </w:rPr>
        <w:t>’</w:t>
      </w:r>
      <w:r w:rsidR="003C08DB" w:rsidRPr="00AD1E05">
        <w:rPr>
          <w:rFonts w:cs="Arial"/>
          <w:lang w:val="fr-FR"/>
        </w:rPr>
        <w:t>épuisement du droit d</w:t>
      </w:r>
      <w:r w:rsidR="00525DFC" w:rsidRPr="00AD1E05">
        <w:rPr>
          <w:rFonts w:cs="Arial"/>
          <w:lang w:val="fr-FR"/>
        </w:rPr>
        <w:t>’</w:t>
      </w:r>
      <w:r w:rsidR="003C08DB" w:rsidRPr="00AD1E05">
        <w:rPr>
          <w:rFonts w:cs="Arial"/>
          <w:lang w:val="fr-FR"/>
        </w:rPr>
        <w:t>obtenteur qui correspondent aux dispositions de l</w:t>
      </w:r>
      <w:r w:rsidR="00525DFC" w:rsidRPr="00AD1E05">
        <w:rPr>
          <w:rFonts w:cs="Arial"/>
          <w:lang w:val="fr-FR"/>
        </w:rPr>
        <w:t>’</w:t>
      </w:r>
      <w:r w:rsidR="003C08DB" w:rsidRPr="00AD1E05">
        <w:rPr>
          <w:rFonts w:cs="Arial"/>
          <w:lang w:val="fr-FR"/>
        </w:rPr>
        <w:t>article 16 de l</w:t>
      </w:r>
      <w:r w:rsidR="00525DFC" w:rsidRPr="00AD1E05">
        <w:rPr>
          <w:rFonts w:cs="Arial"/>
          <w:lang w:val="fr-FR"/>
        </w:rPr>
        <w:t>’</w:t>
      </w:r>
      <w:r w:rsidR="003C08DB" w:rsidRPr="00AD1E05">
        <w:rPr>
          <w:rFonts w:cs="Arial"/>
          <w:lang w:val="fr-FR"/>
        </w:rPr>
        <w:t>Acte de 1991.</w:t>
      </w:r>
    </w:p>
    <w:p w:rsidR="00705396" w:rsidRPr="00AD1E05" w:rsidRDefault="003C08DB" w:rsidP="003E40D1">
      <w:pPr>
        <w:pStyle w:val="Heading2"/>
        <w:rPr>
          <w:lang w:val="fr-FR"/>
        </w:rPr>
      </w:pPr>
      <w:r w:rsidRPr="00AD1E05">
        <w:rPr>
          <w:lang w:val="fr-FR"/>
        </w:rPr>
        <w:t>Article 17 de l</w:t>
      </w:r>
      <w:r w:rsidR="00525DFC" w:rsidRPr="00AD1E05">
        <w:rPr>
          <w:lang w:val="fr-FR"/>
        </w:rPr>
        <w:t>’</w:t>
      </w:r>
      <w:r w:rsidRPr="00AD1E05">
        <w:rPr>
          <w:lang w:val="fr-FR"/>
        </w:rPr>
        <w:t>Acte de 1991 : Limitation de l</w:t>
      </w:r>
      <w:r w:rsidR="00525DFC" w:rsidRPr="00AD1E05">
        <w:rPr>
          <w:lang w:val="fr-FR"/>
        </w:rPr>
        <w:t>’</w:t>
      </w:r>
      <w:r w:rsidRPr="00AD1E05">
        <w:rPr>
          <w:lang w:val="fr-FR"/>
        </w:rPr>
        <w:t>exercice du droit d</w:t>
      </w:r>
      <w:r w:rsidR="00525DFC" w:rsidRPr="00AD1E05">
        <w:rPr>
          <w:lang w:val="fr-FR"/>
        </w:rPr>
        <w:t>’</w:t>
      </w:r>
      <w:r w:rsidRPr="00AD1E05">
        <w:rPr>
          <w:lang w:val="fr-FR"/>
        </w:rPr>
        <w:t>obtenteur</w:t>
      </w:r>
    </w:p>
    <w:p w:rsidR="00705396" w:rsidRPr="00AD1E05" w:rsidRDefault="00705396" w:rsidP="003E40D1">
      <w:pPr>
        <w:keepNext/>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C08DB" w:rsidRPr="00AD1E05">
        <w:rPr>
          <w:rFonts w:cs="Arial"/>
          <w:lang w:val="fr-FR"/>
        </w:rPr>
        <w:t>Les articles 196 et 199 du projet de loi contiennent des dispositions relatives à la limitation de l</w:t>
      </w:r>
      <w:r w:rsidR="00525DFC" w:rsidRPr="00AD1E05">
        <w:rPr>
          <w:rFonts w:cs="Arial"/>
          <w:lang w:val="fr-FR"/>
        </w:rPr>
        <w:t>’</w:t>
      </w:r>
      <w:r w:rsidR="003C08DB" w:rsidRPr="00AD1E05">
        <w:rPr>
          <w:rFonts w:cs="Arial"/>
          <w:lang w:val="fr-FR"/>
        </w:rPr>
        <w:t>exercice du droit d</w:t>
      </w:r>
      <w:r w:rsidR="00525DFC" w:rsidRPr="00AD1E05">
        <w:rPr>
          <w:rFonts w:cs="Arial"/>
          <w:lang w:val="fr-FR"/>
        </w:rPr>
        <w:t>’</w:t>
      </w:r>
      <w:r w:rsidR="003C08DB" w:rsidRPr="00AD1E05">
        <w:rPr>
          <w:rFonts w:cs="Arial"/>
          <w:lang w:val="fr-FR"/>
        </w:rPr>
        <w:t xml:space="preserve">obtenteur qui </w:t>
      </w:r>
      <w:r w:rsidR="00DF0BC9" w:rsidRPr="00AD1E05">
        <w:rPr>
          <w:rFonts w:cs="Arial"/>
          <w:lang w:val="fr-FR"/>
        </w:rPr>
        <w:t xml:space="preserve">correspondent </w:t>
      </w:r>
      <w:r w:rsidR="003C08DB" w:rsidRPr="00AD1E05">
        <w:rPr>
          <w:rFonts w:cs="Arial"/>
          <w:lang w:val="fr-FR"/>
        </w:rPr>
        <w:t>aux dispositions de l</w:t>
      </w:r>
      <w:r w:rsidR="00525DFC" w:rsidRPr="00AD1E05">
        <w:rPr>
          <w:rFonts w:cs="Arial"/>
          <w:lang w:val="fr-FR"/>
        </w:rPr>
        <w:t>’</w:t>
      </w:r>
      <w:r w:rsidR="003C08DB" w:rsidRPr="00AD1E05">
        <w:rPr>
          <w:rFonts w:cs="Arial"/>
          <w:lang w:val="fr-FR"/>
        </w:rPr>
        <w:t>article 17 de l</w:t>
      </w:r>
      <w:r w:rsidR="00525DFC" w:rsidRPr="00AD1E05">
        <w:rPr>
          <w:rFonts w:cs="Arial"/>
          <w:lang w:val="fr-FR"/>
        </w:rPr>
        <w:t>’</w:t>
      </w:r>
      <w:r w:rsidR="003C08DB"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3C08DB" w:rsidP="003E40D1">
      <w:pPr>
        <w:pStyle w:val="Heading2"/>
        <w:rPr>
          <w:lang w:val="fr-FR"/>
        </w:rPr>
      </w:pPr>
      <w:r w:rsidRPr="00AD1E05">
        <w:rPr>
          <w:lang w:val="fr-FR"/>
        </w:rPr>
        <w:t>Article 18 de l</w:t>
      </w:r>
      <w:r w:rsidR="00525DFC" w:rsidRPr="00AD1E05">
        <w:rPr>
          <w:lang w:val="fr-FR"/>
        </w:rPr>
        <w:t>’</w:t>
      </w:r>
      <w:r w:rsidRPr="00AD1E05">
        <w:rPr>
          <w:lang w:val="fr-FR"/>
        </w:rPr>
        <w:t>Acte de 1991 : Réglementation économique</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C08DB" w:rsidRPr="00AD1E05">
        <w:rPr>
          <w:rFonts w:cs="Arial"/>
          <w:lang w:val="fr-FR"/>
        </w:rPr>
        <w:t>L</w:t>
      </w:r>
      <w:r w:rsidR="00525DFC" w:rsidRPr="00AD1E05">
        <w:rPr>
          <w:rFonts w:cs="Arial"/>
          <w:lang w:val="fr-FR"/>
        </w:rPr>
        <w:t>’</w:t>
      </w:r>
      <w:r w:rsidR="003C08DB" w:rsidRPr="00AD1E05">
        <w:rPr>
          <w:rFonts w:cs="Arial"/>
          <w:lang w:val="fr-FR"/>
        </w:rPr>
        <w:t>article 194</w:t>
      </w:r>
      <w:r w:rsidR="003C08DB" w:rsidRPr="00AD1E05">
        <w:rPr>
          <w:rFonts w:cs="Arial"/>
          <w:i/>
          <w:lang w:val="fr-FR"/>
        </w:rPr>
        <w:t>bis</w:t>
      </w:r>
      <w:r w:rsidR="003C08DB" w:rsidRPr="00AD1E05">
        <w:rPr>
          <w:rFonts w:cs="Arial"/>
          <w:lang w:val="fr-FR"/>
        </w:rPr>
        <w:t xml:space="preserve"> du projet de loi contient des dispositions relatives à la réglementation économique qui </w:t>
      </w:r>
      <w:r w:rsidR="00DF0BC9" w:rsidRPr="00AD1E05">
        <w:rPr>
          <w:rFonts w:cs="Arial"/>
          <w:lang w:val="fr-FR"/>
        </w:rPr>
        <w:t xml:space="preserve">correspondent </w:t>
      </w:r>
      <w:r w:rsidR="003C08DB" w:rsidRPr="00AD1E05">
        <w:rPr>
          <w:rFonts w:cs="Arial"/>
          <w:lang w:val="fr-FR"/>
        </w:rPr>
        <w:t>aux dispositions de l</w:t>
      </w:r>
      <w:r w:rsidR="00525DFC" w:rsidRPr="00AD1E05">
        <w:rPr>
          <w:rFonts w:cs="Arial"/>
          <w:lang w:val="fr-FR"/>
        </w:rPr>
        <w:t>’</w:t>
      </w:r>
      <w:r w:rsidR="003C08DB" w:rsidRPr="00AD1E05">
        <w:rPr>
          <w:rFonts w:cs="Arial"/>
          <w:lang w:val="fr-FR"/>
        </w:rPr>
        <w:t>article 18 de l</w:t>
      </w:r>
      <w:r w:rsidR="00525DFC" w:rsidRPr="00AD1E05">
        <w:rPr>
          <w:rFonts w:cs="Arial"/>
          <w:lang w:val="fr-FR"/>
        </w:rPr>
        <w:t>’</w:t>
      </w:r>
      <w:r w:rsidR="003C08DB" w:rsidRPr="00AD1E05">
        <w:rPr>
          <w:rFonts w:cs="Arial"/>
          <w:lang w:val="fr-FR"/>
        </w:rPr>
        <w:t>Acte de 1991.</w:t>
      </w:r>
      <w:r w:rsidRPr="00AD1E05">
        <w:rPr>
          <w:lang w:val="fr-FR"/>
        </w:rPr>
        <w:t xml:space="preserve">  </w:t>
      </w:r>
      <w:r w:rsidR="003C08DB" w:rsidRPr="00AD1E05">
        <w:rPr>
          <w:rFonts w:cs="Arial"/>
          <w:lang w:val="fr-FR"/>
        </w:rPr>
        <w:t>Le projet de loi ne semble pas contenir de dispositions incompatibles avec l</w:t>
      </w:r>
      <w:r w:rsidR="00525DFC" w:rsidRPr="00AD1E05">
        <w:rPr>
          <w:rFonts w:cs="Arial"/>
          <w:lang w:val="fr-FR"/>
        </w:rPr>
        <w:t>’</w:t>
      </w:r>
      <w:r w:rsidR="003C08DB" w:rsidRPr="00AD1E05">
        <w:rPr>
          <w:rFonts w:cs="Arial"/>
          <w:lang w:val="fr-FR"/>
        </w:rPr>
        <w:t>article 18 de l</w:t>
      </w:r>
      <w:r w:rsidR="00525DFC" w:rsidRPr="00AD1E05">
        <w:rPr>
          <w:rFonts w:cs="Arial"/>
          <w:lang w:val="fr-FR"/>
        </w:rPr>
        <w:t>’</w:t>
      </w:r>
      <w:r w:rsidR="003C08DB"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525DFC" w:rsidRPr="00AD1E05" w:rsidRDefault="003C08DB" w:rsidP="003E40D1">
      <w:pPr>
        <w:pStyle w:val="Heading2"/>
        <w:rPr>
          <w:lang w:val="fr-FR"/>
        </w:rPr>
      </w:pPr>
      <w:r w:rsidRPr="00AD1E05">
        <w:rPr>
          <w:lang w:val="fr-FR"/>
        </w:rPr>
        <w:t>Article 19 de l</w:t>
      </w:r>
      <w:r w:rsidR="00525DFC" w:rsidRPr="00AD1E05">
        <w:rPr>
          <w:lang w:val="fr-FR"/>
        </w:rPr>
        <w:t>’</w:t>
      </w:r>
      <w:r w:rsidRPr="00AD1E05">
        <w:rPr>
          <w:lang w:val="fr-FR"/>
        </w:rPr>
        <w:t>Acte de 1991 : Durée du droit d</w:t>
      </w:r>
      <w:r w:rsidR="00525DFC" w:rsidRPr="00AD1E05">
        <w:rPr>
          <w:lang w:val="fr-FR"/>
        </w:rPr>
        <w:t>’</w:t>
      </w:r>
      <w:r w:rsidRPr="00AD1E05">
        <w:rPr>
          <w:lang w:val="fr-FR"/>
        </w:rPr>
        <w:t>obtenteur</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C08DB" w:rsidRPr="00AD1E05">
        <w:rPr>
          <w:rFonts w:cs="Arial"/>
          <w:lang w:val="fr-FR"/>
        </w:rPr>
        <w:t>L</w:t>
      </w:r>
      <w:r w:rsidR="00525DFC" w:rsidRPr="00AD1E05">
        <w:rPr>
          <w:rFonts w:cs="Arial"/>
          <w:lang w:val="fr-FR"/>
        </w:rPr>
        <w:t>’</w:t>
      </w:r>
      <w:r w:rsidR="003C08DB" w:rsidRPr="00AD1E05">
        <w:rPr>
          <w:rFonts w:cs="Arial"/>
          <w:lang w:val="fr-FR"/>
        </w:rPr>
        <w:t>article 193 du projet de loi contient des dispositions sur la durée du droit d</w:t>
      </w:r>
      <w:r w:rsidR="00525DFC" w:rsidRPr="00AD1E05">
        <w:rPr>
          <w:rFonts w:cs="Arial"/>
          <w:lang w:val="fr-FR"/>
        </w:rPr>
        <w:t>’</w:t>
      </w:r>
      <w:r w:rsidR="003C08DB" w:rsidRPr="00AD1E05">
        <w:rPr>
          <w:rFonts w:cs="Arial"/>
          <w:lang w:val="fr-FR"/>
        </w:rPr>
        <w:t xml:space="preserve">obtenteur qui </w:t>
      </w:r>
      <w:r w:rsidR="00DF0BC9" w:rsidRPr="00AD1E05">
        <w:rPr>
          <w:rFonts w:cs="Arial"/>
          <w:lang w:val="fr-FR"/>
        </w:rPr>
        <w:t xml:space="preserve">correspondent </w:t>
      </w:r>
      <w:r w:rsidR="003C08DB" w:rsidRPr="00AD1E05">
        <w:rPr>
          <w:rFonts w:cs="Arial"/>
          <w:lang w:val="fr-FR"/>
        </w:rPr>
        <w:t>aux dispositions de l</w:t>
      </w:r>
      <w:r w:rsidR="00525DFC" w:rsidRPr="00AD1E05">
        <w:rPr>
          <w:rFonts w:cs="Arial"/>
          <w:lang w:val="fr-FR"/>
        </w:rPr>
        <w:t>’</w:t>
      </w:r>
      <w:r w:rsidR="003C08DB" w:rsidRPr="00AD1E05">
        <w:rPr>
          <w:rFonts w:cs="Arial"/>
          <w:lang w:val="fr-FR"/>
        </w:rPr>
        <w:t>article 19 de l</w:t>
      </w:r>
      <w:r w:rsidR="00525DFC" w:rsidRPr="00AD1E05">
        <w:rPr>
          <w:rFonts w:cs="Arial"/>
          <w:lang w:val="fr-FR"/>
        </w:rPr>
        <w:t>’</w:t>
      </w:r>
      <w:r w:rsidR="003C08DB" w:rsidRPr="00AD1E05">
        <w:rPr>
          <w:rFonts w:cs="Arial"/>
          <w:lang w:val="fr-FR"/>
        </w:rPr>
        <w:t>Acte de 1991 :</w:t>
      </w:r>
    </w:p>
    <w:p w:rsidR="00705396" w:rsidRPr="00AD1E05" w:rsidRDefault="00705396" w:rsidP="003E40D1">
      <w:pPr>
        <w:rPr>
          <w:rFonts w:cs="Arial"/>
        </w:rPr>
      </w:pPr>
    </w:p>
    <w:p w:rsidR="00705396" w:rsidRPr="00AD1E05" w:rsidRDefault="00705396" w:rsidP="003E40D1">
      <w:pPr>
        <w:rPr>
          <w:rFonts w:cs="Arial"/>
        </w:rPr>
      </w:pPr>
    </w:p>
    <w:p w:rsidR="00705396" w:rsidRPr="00AD1E05" w:rsidRDefault="007D04FE" w:rsidP="003E40D1">
      <w:pPr>
        <w:pStyle w:val="Heading2"/>
        <w:rPr>
          <w:lang w:val="fr-FR"/>
        </w:rPr>
      </w:pPr>
      <w:r w:rsidRPr="00AD1E05">
        <w:rPr>
          <w:lang w:val="fr-FR"/>
        </w:rPr>
        <w:t>Article 20 de l</w:t>
      </w:r>
      <w:r w:rsidR="00525DFC" w:rsidRPr="00AD1E05">
        <w:rPr>
          <w:lang w:val="fr-FR"/>
        </w:rPr>
        <w:t>’</w:t>
      </w:r>
      <w:r w:rsidRPr="00AD1E05">
        <w:rPr>
          <w:lang w:val="fr-FR"/>
        </w:rPr>
        <w:t>Acte de 1991 : Dénomination de la variété</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7D04FE" w:rsidRPr="00AD1E05">
        <w:rPr>
          <w:rFonts w:cs="Arial"/>
          <w:lang w:val="fr-FR"/>
        </w:rPr>
        <w:t>L</w:t>
      </w:r>
      <w:r w:rsidR="00525DFC" w:rsidRPr="00AD1E05">
        <w:rPr>
          <w:rFonts w:cs="Arial"/>
          <w:lang w:val="fr-FR"/>
        </w:rPr>
        <w:t>’</w:t>
      </w:r>
      <w:r w:rsidR="007D04FE" w:rsidRPr="00AD1E05">
        <w:rPr>
          <w:rFonts w:cs="Arial"/>
          <w:lang w:val="fr-FR"/>
        </w:rPr>
        <w:t>article 192</w:t>
      </w:r>
      <w:r w:rsidR="007D04FE" w:rsidRPr="00AD1E05">
        <w:rPr>
          <w:rFonts w:cs="Arial"/>
          <w:i/>
          <w:lang w:val="fr-FR"/>
        </w:rPr>
        <w:t>bis</w:t>
      </w:r>
      <w:r w:rsidR="007D04FE" w:rsidRPr="00AD1E05">
        <w:rPr>
          <w:rFonts w:cs="Arial"/>
          <w:lang w:val="fr-FR"/>
        </w:rPr>
        <w:t xml:space="preserve"> du projet de loi contient des dispositions sur les dénominations variétales qui </w:t>
      </w:r>
      <w:r w:rsidR="00DF0BC9" w:rsidRPr="00AD1E05">
        <w:rPr>
          <w:rFonts w:cs="Arial"/>
          <w:lang w:val="fr-FR"/>
        </w:rPr>
        <w:t xml:space="preserve">correspondent </w:t>
      </w:r>
      <w:r w:rsidR="007D04FE" w:rsidRPr="00AD1E05">
        <w:rPr>
          <w:rFonts w:cs="Arial"/>
          <w:lang w:val="fr-FR"/>
        </w:rPr>
        <w:t>aux dispositions de l</w:t>
      </w:r>
      <w:r w:rsidR="00525DFC" w:rsidRPr="00AD1E05">
        <w:rPr>
          <w:rFonts w:cs="Arial"/>
          <w:lang w:val="fr-FR"/>
        </w:rPr>
        <w:t>’</w:t>
      </w:r>
      <w:r w:rsidR="007D04FE" w:rsidRPr="00AD1E05">
        <w:rPr>
          <w:rFonts w:cs="Arial"/>
          <w:lang w:val="fr-FR"/>
        </w:rPr>
        <w:t>article 20 de l</w:t>
      </w:r>
      <w:r w:rsidR="00525DFC" w:rsidRPr="00AD1E05">
        <w:rPr>
          <w:rFonts w:cs="Arial"/>
          <w:lang w:val="fr-FR"/>
        </w:rPr>
        <w:t>’</w:t>
      </w:r>
      <w:r w:rsidR="007D04FE" w:rsidRPr="00AD1E05">
        <w:rPr>
          <w:rFonts w:cs="Arial"/>
          <w:lang w:val="fr-FR"/>
        </w:rPr>
        <w:t>Acte de 1991.</w:t>
      </w:r>
    </w:p>
    <w:p w:rsidR="00705396" w:rsidRPr="00AD1E05" w:rsidRDefault="00705396" w:rsidP="003E40D1">
      <w:pPr>
        <w:rPr>
          <w:rFonts w:cs="Arial"/>
          <w:u w:val="single"/>
          <w:lang w:val="fr-FR"/>
        </w:rPr>
      </w:pPr>
    </w:p>
    <w:p w:rsidR="00705396" w:rsidRPr="00AD1E05" w:rsidRDefault="00705396" w:rsidP="003E40D1">
      <w:pPr>
        <w:rPr>
          <w:rFonts w:cs="Arial"/>
          <w:u w:val="single"/>
          <w:lang w:val="fr-FR"/>
        </w:rPr>
      </w:pPr>
    </w:p>
    <w:p w:rsidR="00705396" w:rsidRPr="00AD1E05" w:rsidRDefault="00BE6BF9" w:rsidP="003E40D1">
      <w:pPr>
        <w:pStyle w:val="Heading2"/>
        <w:rPr>
          <w:lang w:val="fr-FR"/>
        </w:rPr>
      </w:pPr>
      <w:r w:rsidRPr="00AD1E05">
        <w:rPr>
          <w:lang w:val="fr-FR"/>
        </w:rPr>
        <w:t>Article 21 de l</w:t>
      </w:r>
      <w:r w:rsidR="00525DFC" w:rsidRPr="00AD1E05">
        <w:rPr>
          <w:lang w:val="fr-FR"/>
        </w:rPr>
        <w:t>’</w:t>
      </w:r>
      <w:r w:rsidRPr="00AD1E05">
        <w:rPr>
          <w:lang w:val="fr-FR"/>
        </w:rPr>
        <w:t>Acte de 1991 : Nullité du droit d</w:t>
      </w:r>
      <w:r w:rsidR="00525DFC" w:rsidRPr="00AD1E05">
        <w:rPr>
          <w:lang w:val="fr-FR"/>
        </w:rPr>
        <w:t>’</w:t>
      </w:r>
      <w:r w:rsidRPr="00AD1E05">
        <w:rPr>
          <w:lang w:val="fr-FR"/>
        </w:rPr>
        <w:t>obtenteur</w:t>
      </w:r>
    </w:p>
    <w:p w:rsidR="00705396" w:rsidRPr="00AD1E05" w:rsidRDefault="00705396" w:rsidP="003E40D1">
      <w:pPr>
        <w:rPr>
          <w:rFonts w:cs="Arial"/>
          <w:lang w:val="fr-FR"/>
        </w:rPr>
      </w:pPr>
    </w:p>
    <w:p w:rsidR="00705396"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E6BF9" w:rsidRPr="00AD1E05">
        <w:rPr>
          <w:rFonts w:cs="Arial"/>
          <w:lang w:val="fr-FR"/>
        </w:rPr>
        <w:t>L</w:t>
      </w:r>
      <w:r w:rsidR="00525DFC" w:rsidRPr="00AD1E05">
        <w:rPr>
          <w:rFonts w:cs="Arial"/>
          <w:lang w:val="fr-FR"/>
        </w:rPr>
        <w:t>’</w:t>
      </w:r>
      <w:r w:rsidR="00BE6BF9" w:rsidRPr="00AD1E05">
        <w:rPr>
          <w:rFonts w:cs="Arial"/>
          <w:lang w:val="fr-FR"/>
        </w:rPr>
        <w:t>article 202 du projet de loi contient des dispositions sur la nullité du droit d</w:t>
      </w:r>
      <w:r w:rsidR="00525DFC" w:rsidRPr="00AD1E05">
        <w:rPr>
          <w:rFonts w:cs="Arial"/>
          <w:lang w:val="fr-FR"/>
        </w:rPr>
        <w:t>’</w:t>
      </w:r>
      <w:r w:rsidR="00BE6BF9" w:rsidRPr="00AD1E05">
        <w:rPr>
          <w:rFonts w:cs="Arial"/>
          <w:lang w:val="fr-FR"/>
        </w:rPr>
        <w:t>obtenteur qui correspondent aux dispositions de l</w:t>
      </w:r>
      <w:r w:rsidR="00525DFC" w:rsidRPr="00AD1E05">
        <w:rPr>
          <w:rFonts w:cs="Arial"/>
          <w:lang w:val="fr-FR"/>
        </w:rPr>
        <w:t>’</w:t>
      </w:r>
      <w:r w:rsidR="00BE6BF9" w:rsidRPr="00AD1E05">
        <w:rPr>
          <w:rFonts w:cs="Arial"/>
          <w:lang w:val="fr-FR"/>
        </w:rPr>
        <w:t>article 21 de l</w:t>
      </w:r>
      <w:r w:rsidR="00525DFC" w:rsidRPr="00AD1E05">
        <w:rPr>
          <w:rFonts w:cs="Arial"/>
          <w:lang w:val="fr-FR"/>
        </w:rPr>
        <w:t>’</w:t>
      </w:r>
      <w:r w:rsidR="00BE6BF9" w:rsidRPr="00AD1E05">
        <w:rPr>
          <w:rFonts w:cs="Arial"/>
          <w:lang w:val="fr-FR"/>
        </w:rPr>
        <w:t>Acte de 1991.</w:t>
      </w:r>
    </w:p>
    <w:p w:rsidR="00705396" w:rsidRPr="00AD1E05" w:rsidRDefault="00705396" w:rsidP="003E40D1">
      <w:pPr>
        <w:rPr>
          <w:rFonts w:cs="Arial"/>
          <w:u w:val="single"/>
          <w:lang w:val="fr-FR"/>
        </w:rPr>
      </w:pPr>
    </w:p>
    <w:p w:rsidR="00705396" w:rsidRPr="00AD1E05" w:rsidRDefault="00705396" w:rsidP="003E40D1">
      <w:pPr>
        <w:rPr>
          <w:rFonts w:cs="Arial"/>
          <w:u w:val="single"/>
          <w:lang w:val="fr-FR"/>
        </w:rPr>
      </w:pPr>
    </w:p>
    <w:p w:rsidR="00705396" w:rsidRPr="00AD1E05" w:rsidRDefault="00BE6BF9" w:rsidP="003E40D1">
      <w:pPr>
        <w:keepNext/>
        <w:rPr>
          <w:rFonts w:cs="Arial"/>
          <w:u w:val="single"/>
          <w:lang w:val="fr-FR"/>
        </w:rPr>
      </w:pPr>
      <w:r w:rsidRPr="00AD1E05">
        <w:rPr>
          <w:rFonts w:cs="Arial"/>
          <w:u w:val="single"/>
          <w:lang w:val="fr-FR"/>
        </w:rPr>
        <w:t>Article 22 de l</w:t>
      </w:r>
      <w:r w:rsidR="00525DFC" w:rsidRPr="00AD1E05">
        <w:rPr>
          <w:rFonts w:cs="Arial"/>
          <w:u w:val="single"/>
          <w:lang w:val="fr-FR"/>
        </w:rPr>
        <w:t>’</w:t>
      </w:r>
      <w:r w:rsidRPr="00AD1E05">
        <w:rPr>
          <w:rFonts w:cs="Arial"/>
          <w:u w:val="single"/>
          <w:lang w:val="fr-FR"/>
        </w:rPr>
        <w:t>Acte de 1991 : Déchéance de l</w:t>
      </w:r>
      <w:r w:rsidR="00525DFC" w:rsidRPr="00AD1E05">
        <w:rPr>
          <w:rFonts w:cs="Arial"/>
          <w:u w:val="single"/>
          <w:lang w:val="fr-FR"/>
        </w:rPr>
        <w:t>’</w:t>
      </w:r>
      <w:r w:rsidRPr="00AD1E05">
        <w:rPr>
          <w:rFonts w:cs="Arial"/>
          <w:u w:val="single"/>
          <w:lang w:val="fr-FR"/>
        </w:rPr>
        <w:t>obtenteur</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E6BF9" w:rsidRPr="00AD1E05">
        <w:rPr>
          <w:rFonts w:cs="Arial"/>
          <w:lang w:val="fr-FR"/>
        </w:rPr>
        <w:t>L</w:t>
      </w:r>
      <w:r w:rsidR="00525DFC" w:rsidRPr="00AD1E05">
        <w:rPr>
          <w:rFonts w:cs="Arial"/>
          <w:lang w:val="fr-FR"/>
        </w:rPr>
        <w:t>’</w:t>
      </w:r>
      <w:r w:rsidR="00BE6BF9" w:rsidRPr="00AD1E05">
        <w:rPr>
          <w:rFonts w:cs="Arial"/>
          <w:lang w:val="fr-FR"/>
        </w:rPr>
        <w:t>article 202</w:t>
      </w:r>
      <w:r w:rsidR="00BE6BF9" w:rsidRPr="00AD1E05">
        <w:rPr>
          <w:rFonts w:cs="Arial"/>
          <w:i/>
          <w:lang w:val="fr-FR"/>
        </w:rPr>
        <w:t>bis</w:t>
      </w:r>
      <w:r w:rsidR="00BE6BF9" w:rsidRPr="00AD1E05">
        <w:rPr>
          <w:rFonts w:cs="Arial"/>
          <w:lang w:val="fr-FR"/>
        </w:rPr>
        <w:t xml:space="preserve"> du projet de loi contient des dispositions sur la déchéance du droit d</w:t>
      </w:r>
      <w:r w:rsidR="00525DFC" w:rsidRPr="00AD1E05">
        <w:rPr>
          <w:rFonts w:cs="Arial"/>
          <w:lang w:val="fr-FR"/>
        </w:rPr>
        <w:t>’</w:t>
      </w:r>
      <w:r w:rsidR="00BE6BF9" w:rsidRPr="00AD1E05">
        <w:rPr>
          <w:rFonts w:cs="Arial"/>
          <w:lang w:val="fr-FR"/>
        </w:rPr>
        <w:t>obtenteur qui correspondent aux dispositions de l</w:t>
      </w:r>
      <w:r w:rsidR="00525DFC" w:rsidRPr="00AD1E05">
        <w:rPr>
          <w:rFonts w:cs="Arial"/>
          <w:lang w:val="fr-FR"/>
        </w:rPr>
        <w:t>’</w:t>
      </w:r>
      <w:r w:rsidR="00BE6BF9" w:rsidRPr="00AD1E05">
        <w:rPr>
          <w:rFonts w:cs="Arial"/>
          <w:lang w:val="fr-FR"/>
        </w:rPr>
        <w:t>article 22 de l</w:t>
      </w:r>
      <w:r w:rsidR="00525DFC" w:rsidRPr="00AD1E05">
        <w:rPr>
          <w:rFonts w:cs="Arial"/>
          <w:lang w:val="fr-FR"/>
        </w:rPr>
        <w:t>’</w:t>
      </w:r>
      <w:r w:rsidR="00BE6BF9"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lang w:val="fr-FR"/>
        </w:rPr>
      </w:pPr>
    </w:p>
    <w:p w:rsidR="00705396" w:rsidRPr="00AD1E05" w:rsidRDefault="00BE6BF9" w:rsidP="003E40D1">
      <w:pPr>
        <w:pStyle w:val="Heading2"/>
        <w:rPr>
          <w:lang w:val="fr-FR"/>
        </w:rPr>
      </w:pPr>
      <w:r w:rsidRPr="00AD1E05">
        <w:rPr>
          <w:lang w:val="fr-FR"/>
        </w:rPr>
        <w:t>Article 30 de l</w:t>
      </w:r>
      <w:r w:rsidR="00525DFC" w:rsidRPr="00AD1E05">
        <w:rPr>
          <w:lang w:val="fr-FR"/>
        </w:rPr>
        <w:t>’</w:t>
      </w:r>
      <w:r w:rsidRPr="00AD1E05">
        <w:rPr>
          <w:lang w:val="fr-FR"/>
        </w:rPr>
        <w:t>Acte de 1991 : Application de la Convention</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BE6BF9" w:rsidRPr="00AD1E05">
        <w:rPr>
          <w:rFonts w:cs="Arial"/>
          <w:lang w:val="fr-FR"/>
        </w:rPr>
        <w:t>En ce qui concerne l</w:t>
      </w:r>
      <w:r w:rsidR="00525DFC" w:rsidRPr="00AD1E05">
        <w:rPr>
          <w:rFonts w:cs="Arial"/>
          <w:lang w:val="fr-FR"/>
        </w:rPr>
        <w:t>’</w:t>
      </w:r>
      <w:r w:rsidR="00BE6BF9" w:rsidRPr="00AD1E05">
        <w:rPr>
          <w:rFonts w:cs="Arial"/>
          <w:lang w:val="fr-FR"/>
        </w:rPr>
        <w:t>obligation de “prévoi[r] les recours légaux appropriés permettant de défendre efficacement les droits d</w:t>
      </w:r>
      <w:r w:rsidR="00525DFC" w:rsidRPr="00AD1E05">
        <w:rPr>
          <w:rFonts w:cs="Arial"/>
          <w:lang w:val="fr-FR"/>
        </w:rPr>
        <w:t>’</w:t>
      </w:r>
      <w:r w:rsidR="00BE6BF9" w:rsidRPr="00AD1E05">
        <w:rPr>
          <w:rFonts w:cs="Arial"/>
          <w:lang w:val="fr-FR"/>
        </w:rPr>
        <w:t>obtenteur” (article 30.1)i) de l</w:t>
      </w:r>
      <w:r w:rsidR="00525DFC" w:rsidRPr="00AD1E05">
        <w:rPr>
          <w:rFonts w:cs="Arial"/>
          <w:lang w:val="fr-FR"/>
        </w:rPr>
        <w:t>’</w:t>
      </w:r>
      <w:r w:rsidR="00BE6BF9" w:rsidRPr="00AD1E05">
        <w:rPr>
          <w:rFonts w:cs="Arial"/>
          <w:lang w:val="fr-FR"/>
        </w:rPr>
        <w:t>Acte de 1991), les articles 203 à 206 du projet de loi disposent ce qui suit :</w:t>
      </w:r>
    </w:p>
    <w:p w:rsidR="00705396" w:rsidRPr="00AD1E05" w:rsidRDefault="00705396" w:rsidP="003E40D1">
      <w:pPr>
        <w:ind w:left="567" w:right="566"/>
        <w:rPr>
          <w:rFonts w:cs="Arial"/>
          <w:sz w:val="18"/>
          <w:szCs w:val="18"/>
          <w:lang w:val="fr-FR"/>
        </w:rPr>
      </w:pPr>
    </w:p>
    <w:p w:rsidR="00705396" w:rsidRPr="00AD1E05" w:rsidRDefault="008875F9" w:rsidP="003E40D1">
      <w:pPr>
        <w:ind w:left="567" w:right="566"/>
        <w:rPr>
          <w:rFonts w:cs="Arial"/>
          <w:sz w:val="18"/>
          <w:szCs w:val="18"/>
          <w:lang w:val="fr-FR"/>
        </w:rPr>
      </w:pPr>
      <w:r w:rsidRPr="00AD1E05">
        <w:rPr>
          <w:rFonts w:cs="Arial"/>
          <w:sz w:val="18"/>
          <w:szCs w:val="18"/>
          <w:lang w:val="fr-FR"/>
        </w:rPr>
        <w:t>“</w:t>
      </w:r>
      <w:r w:rsidR="00081F2B" w:rsidRPr="00AD1E05">
        <w:rPr>
          <w:rFonts w:cs="Arial"/>
          <w:sz w:val="18"/>
          <w:szCs w:val="18"/>
          <w:lang w:val="fr-FR"/>
        </w:rPr>
        <w:t>Article</w:t>
      </w:r>
      <w:r w:rsidRPr="00AD1E05">
        <w:rPr>
          <w:rFonts w:cs="Arial"/>
          <w:sz w:val="18"/>
          <w:szCs w:val="18"/>
          <w:lang w:val="fr-FR"/>
        </w:rPr>
        <w:t> </w:t>
      </w:r>
      <w:r w:rsidR="00081F2B" w:rsidRPr="00AD1E05">
        <w:rPr>
          <w:rFonts w:cs="Arial"/>
          <w:sz w:val="18"/>
          <w:szCs w:val="18"/>
          <w:lang w:val="fr-FR"/>
        </w:rPr>
        <w:t>203</w:t>
      </w:r>
    </w:p>
    <w:p w:rsidR="00705396" w:rsidRPr="00AD1E05" w:rsidRDefault="00705396" w:rsidP="003E40D1">
      <w:pPr>
        <w:ind w:left="567" w:right="566"/>
        <w:rPr>
          <w:rFonts w:cs="Arial"/>
          <w:sz w:val="18"/>
          <w:szCs w:val="18"/>
          <w:lang w:val="fr-FR"/>
        </w:rPr>
      </w:pPr>
    </w:p>
    <w:p w:rsidR="00705396" w:rsidRPr="00AD1E05" w:rsidRDefault="008875F9" w:rsidP="003E40D1">
      <w:pPr>
        <w:ind w:left="567" w:right="566"/>
        <w:rPr>
          <w:rFonts w:cs="Arial"/>
          <w:sz w:val="18"/>
          <w:szCs w:val="18"/>
          <w:lang w:val="fr-FR"/>
        </w:rPr>
      </w:pPr>
      <w:r w:rsidRPr="00AD1E05">
        <w:rPr>
          <w:rFonts w:cs="Arial"/>
          <w:sz w:val="18"/>
          <w:szCs w:val="18"/>
          <w:lang w:val="fr-FR"/>
        </w:rPr>
        <w:t>“</w:t>
      </w:r>
      <w:r w:rsidR="00BE6BF9" w:rsidRPr="00AD1E05">
        <w:rPr>
          <w:rFonts w:cs="Arial"/>
          <w:sz w:val="18"/>
          <w:szCs w:val="18"/>
          <w:lang w:val="fr-FR"/>
        </w:rPr>
        <w:t>Sans préjudice d</w:t>
      </w:r>
      <w:r w:rsidR="00525DFC" w:rsidRPr="00AD1E05">
        <w:rPr>
          <w:rFonts w:cs="Arial"/>
          <w:sz w:val="18"/>
          <w:szCs w:val="18"/>
          <w:lang w:val="fr-FR"/>
        </w:rPr>
        <w:t>’</w:t>
      </w:r>
      <w:r w:rsidR="00BE6BF9" w:rsidRPr="00AD1E05">
        <w:rPr>
          <w:rFonts w:cs="Arial"/>
          <w:sz w:val="18"/>
          <w:szCs w:val="18"/>
          <w:lang w:val="fr-FR"/>
        </w:rPr>
        <w:t xml:space="preserve">une sanction plus sévère prévue par toute autre législation, la violation délibérée des dispositions figurant dans le présent </w:t>
      </w:r>
      <w:r w:rsidR="00792CC4" w:rsidRPr="00AD1E05">
        <w:rPr>
          <w:rFonts w:cs="Arial"/>
          <w:sz w:val="18"/>
          <w:szCs w:val="18"/>
          <w:lang w:val="fr-FR"/>
        </w:rPr>
        <w:t>titre</w:t>
      </w:r>
      <w:r w:rsidR="00BE6BF9" w:rsidRPr="00AD1E05">
        <w:rPr>
          <w:rFonts w:cs="Arial"/>
          <w:sz w:val="18"/>
          <w:szCs w:val="18"/>
          <w:lang w:val="fr-FR"/>
        </w:rPr>
        <w:t xml:space="preserve"> est punie d</w:t>
      </w:r>
      <w:r w:rsidR="00525DFC" w:rsidRPr="00AD1E05">
        <w:rPr>
          <w:rFonts w:cs="Arial"/>
          <w:sz w:val="18"/>
          <w:szCs w:val="18"/>
          <w:lang w:val="fr-FR"/>
        </w:rPr>
        <w:t>’</w:t>
      </w:r>
      <w:r w:rsidR="00BE6BF9" w:rsidRPr="00AD1E05">
        <w:rPr>
          <w:rFonts w:cs="Arial"/>
          <w:sz w:val="18"/>
          <w:szCs w:val="18"/>
          <w:lang w:val="fr-FR"/>
        </w:rPr>
        <w:t>une amende d</w:t>
      </w:r>
      <w:r w:rsidR="00525DFC" w:rsidRPr="00AD1E05">
        <w:rPr>
          <w:rFonts w:cs="Arial"/>
          <w:sz w:val="18"/>
          <w:szCs w:val="18"/>
          <w:lang w:val="fr-FR"/>
        </w:rPr>
        <w:t>’</w:t>
      </w:r>
      <w:r w:rsidR="00BE6BF9" w:rsidRPr="00AD1E05">
        <w:rPr>
          <w:rFonts w:cs="Arial"/>
          <w:sz w:val="18"/>
          <w:szCs w:val="18"/>
          <w:lang w:val="fr-FR"/>
        </w:rPr>
        <w:t>un minimum de 10 000 livres et d</w:t>
      </w:r>
      <w:r w:rsidR="00525DFC" w:rsidRPr="00AD1E05">
        <w:rPr>
          <w:rFonts w:cs="Arial"/>
          <w:sz w:val="18"/>
          <w:szCs w:val="18"/>
          <w:lang w:val="fr-FR"/>
        </w:rPr>
        <w:t>’</w:t>
      </w:r>
      <w:r w:rsidR="00BE6BF9" w:rsidRPr="00AD1E05">
        <w:rPr>
          <w:rFonts w:cs="Arial"/>
          <w:sz w:val="18"/>
          <w:szCs w:val="18"/>
          <w:lang w:val="fr-FR"/>
        </w:rPr>
        <w:t>un maximum de 50 000 livres.</w:t>
      </w:r>
    </w:p>
    <w:p w:rsidR="00525DFC" w:rsidRPr="00AD1E05" w:rsidRDefault="00BE6BF9" w:rsidP="003E40D1">
      <w:pPr>
        <w:ind w:left="567" w:right="566"/>
        <w:rPr>
          <w:rFonts w:cs="Arial"/>
          <w:sz w:val="18"/>
          <w:szCs w:val="18"/>
          <w:lang w:val="fr-FR"/>
        </w:rPr>
      </w:pPr>
      <w:r w:rsidRPr="00AD1E05">
        <w:rPr>
          <w:rFonts w:cs="Arial"/>
          <w:sz w:val="18"/>
          <w:szCs w:val="18"/>
          <w:lang w:val="fr-FR"/>
        </w:rPr>
        <w:t>En cas de récidive, la sanction est une peine de prison d</w:t>
      </w:r>
      <w:r w:rsidR="00525DFC" w:rsidRPr="00AD1E05">
        <w:rPr>
          <w:rFonts w:cs="Arial"/>
          <w:sz w:val="18"/>
          <w:szCs w:val="18"/>
          <w:lang w:val="fr-FR"/>
        </w:rPr>
        <w:t>’</w:t>
      </w:r>
      <w:r w:rsidRPr="00AD1E05">
        <w:rPr>
          <w:rFonts w:cs="Arial"/>
          <w:sz w:val="18"/>
          <w:szCs w:val="18"/>
          <w:lang w:val="fr-FR"/>
        </w:rPr>
        <w:t>un minimum de trois mois et d</w:t>
      </w:r>
      <w:r w:rsidR="00525DFC" w:rsidRPr="00AD1E05">
        <w:rPr>
          <w:rFonts w:cs="Arial"/>
          <w:sz w:val="18"/>
          <w:szCs w:val="18"/>
          <w:lang w:val="fr-FR"/>
        </w:rPr>
        <w:t>’</w:t>
      </w:r>
      <w:r w:rsidRPr="00AD1E05">
        <w:rPr>
          <w:rFonts w:cs="Arial"/>
          <w:sz w:val="18"/>
          <w:szCs w:val="18"/>
          <w:lang w:val="fr-FR"/>
        </w:rPr>
        <w:t>un maximum d</w:t>
      </w:r>
      <w:r w:rsidR="00525DFC" w:rsidRPr="00AD1E05">
        <w:rPr>
          <w:rFonts w:cs="Arial"/>
          <w:sz w:val="18"/>
          <w:szCs w:val="18"/>
          <w:lang w:val="fr-FR"/>
        </w:rPr>
        <w:t>’</w:t>
      </w:r>
      <w:r w:rsidRPr="00AD1E05">
        <w:rPr>
          <w:rFonts w:cs="Arial"/>
          <w:sz w:val="18"/>
          <w:szCs w:val="18"/>
          <w:lang w:val="fr-FR"/>
        </w:rPr>
        <w:t>un an et une amende de 20 000 livres au minimum et de 100 000 livres au maximum.</w:t>
      </w:r>
    </w:p>
    <w:p w:rsidR="00525DFC" w:rsidRPr="00AD1E05" w:rsidRDefault="00BE6BF9" w:rsidP="003E40D1">
      <w:pPr>
        <w:ind w:left="567" w:right="566"/>
        <w:rPr>
          <w:rFonts w:cs="Arial"/>
          <w:sz w:val="18"/>
          <w:szCs w:val="18"/>
          <w:lang w:val="fr-FR"/>
        </w:rPr>
      </w:pPr>
      <w:r w:rsidRPr="00AD1E05">
        <w:rPr>
          <w:rFonts w:cs="Arial"/>
          <w:sz w:val="18"/>
          <w:szCs w:val="18"/>
          <w:lang w:val="fr-FR"/>
        </w:rPr>
        <w:t>Dans tous les cas, les semences incriminées et le matériel de reproduction ou de multiplication sont confisqués.</w:t>
      </w:r>
      <w:r w:rsidR="008875F9" w:rsidRPr="00AD1E05">
        <w:rPr>
          <w:rFonts w:cs="Arial"/>
          <w:sz w:val="18"/>
          <w:szCs w:val="18"/>
          <w:lang w:val="fr-FR"/>
        </w:rPr>
        <w:t>”</w:t>
      </w:r>
    </w:p>
    <w:p w:rsidR="00705396" w:rsidRPr="00AD1E05" w:rsidRDefault="00705396" w:rsidP="003E40D1">
      <w:pPr>
        <w:ind w:left="567" w:right="566"/>
        <w:rPr>
          <w:rFonts w:cs="Arial"/>
          <w:sz w:val="18"/>
          <w:szCs w:val="18"/>
          <w:lang w:val="fr-FR"/>
        </w:rPr>
      </w:pPr>
    </w:p>
    <w:p w:rsidR="00705396" w:rsidRPr="00AD1E05" w:rsidRDefault="008875F9" w:rsidP="003E40D1">
      <w:pPr>
        <w:keepNext/>
        <w:ind w:left="567" w:right="566"/>
        <w:rPr>
          <w:rFonts w:cs="Arial"/>
          <w:sz w:val="18"/>
          <w:szCs w:val="18"/>
          <w:lang w:val="fr-FR"/>
        </w:rPr>
      </w:pPr>
      <w:r w:rsidRPr="00AD1E05">
        <w:rPr>
          <w:rFonts w:cs="Arial"/>
          <w:sz w:val="18"/>
          <w:szCs w:val="18"/>
          <w:lang w:val="fr-FR"/>
        </w:rPr>
        <w:t>“</w:t>
      </w:r>
      <w:r w:rsidR="00BE6BF9" w:rsidRPr="00AD1E05">
        <w:rPr>
          <w:rFonts w:cs="Arial"/>
          <w:sz w:val="18"/>
          <w:szCs w:val="18"/>
          <w:lang w:val="fr-FR"/>
        </w:rPr>
        <w:t>Article</w:t>
      </w:r>
      <w:r w:rsidRPr="00AD1E05">
        <w:rPr>
          <w:rFonts w:cs="Arial"/>
          <w:sz w:val="18"/>
          <w:szCs w:val="18"/>
          <w:lang w:val="fr-FR"/>
        </w:rPr>
        <w:t> </w:t>
      </w:r>
      <w:r w:rsidR="00BE6BF9" w:rsidRPr="00AD1E05">
        <w:rPr>
          <w:rFonts w:cs="Arial"/>
          <w:sz w:val="18"/>
          <w:szCs w:val="18"/>
          <w:lang w:val="fr-FR"/>
        </w:rPr>
        <w:t>204</w:t>
      </w:r>
    </w:p>
    <w:p w:rsidR="00705396" w:rsidRPr="00AD1E05" w:rsidRDefault="00705396" w:rsidP="003E40D1">
      <w:pPr>
        <w:keepNext/>
        <w:ind w:left="567" w:right="566"/>
        <w:rPr>
          <w:rFonts w:cs="Arial"/>
          <w:sz w:val="16"/>
          <w:szCs w:val="16"/>
          <w:lang w:val="fr-FR"/>
        </w:rPr>
      </w:pPr>
    </w:p>
    <w:p w:rsidR="00705396" w:rsidRPr="00AD1E05" w:rsidRDefault="008875F9" w:rsidP="00E21E68">
      <w:pPr>
        <w:spacing w:after="240"/>
        <w:ind w:left="567" w:right="567"/>
        <w:rPr>
          <w:rFonts w:cs="Arial"/>
          <w:sz w:val="18"/>
          <w:szCs w:val="18"/>
          <w:lang w:val="fr-FR"/>
        </w:rPr>
      </w:pPr>
      <w:r w:rsidRPr="00AD1E05">
        <w:rPr>
          <w:rFonts w:cs="Arial"/>
          <w:sz w:val="18"/>
          <w:szCs w:val="18"/>
          <w:lang w:val="fr-FR"/>
        </w:rPr>
        <w:t>“</w:t>
      </w:r>
      <w:r w:rsidR="00BE6BF9" w:rsidRPr="00AD1E05">
        <w:rPr>
          <w:rFonts w:cs="Arial"/>
          <w:sz w:val="18"/>
          <w:szCs w:val="18"/>
          <w:lang w:val="fr-FR"/>
        </w:rPr>
        <w:t>À la demande de toute partie concernée et sur requête, le président du tribunal compétent examinant l</w:t>
      </w:r>
      <w:r w:rsidR="00525DFC" w:rsidRPr="00AD1E05">
        <w:rPr>
          <w:rFonts w:cs="Arial"/>
          <w:sz w:val="18"/>
          <w:szCs w:val="18"/>
          <w:lang w:val="fr-FR"/>
        </w:rPr>
        <w:t>’</w:t>
      </w:r>
      <w:r w:rsidR="00BE6BF9" w:rsidRPr="00AD1E05">
        <w:rPr>
          <w:rFonts w:cs="Arial"/>
          <w:sz w:val="18"/>
          <w:szCs w:val="18"/>
          <w:lang w:val="fr-FR"/>
        </w:rPr>
        <w:t>affaire au fond peut rendre une décision ordonnant une ou plusieurs mesures conservatoires appropriées, notamment</w:t>
      </w:r>
    </w:p>
    <w:p w:rsidR="00525DFC" w:rsidRPr="00AD1E05" w:rsidRDefault="00BE6BF9" w:rsidP="003E40D1">
      <w:pPr>
        <w:ind w:left="567" w:right="566"/>
        <w:rPr>
          <w:rFonts w:cs="Arial"/>
          <w:sz w:val="18"/>
          <w:szCs w:val="18"/>
          <w:lang w:val="fr-FR"/>
        </w:rPr>
      </w:pPr>
      <w:r w:rsidRPr="00AD1E05">
        <w:rPr>
          <w:rFonts w:cs="Arial"/>
          <w:sz w:val="18"/>
          <w:szCs w:val="18"/>
          <w:lang w:val="fr-FR"/>
        </w:rPr>
        <w:lastRenderedPageBreak/>
        <w:t xml:space="preserve">1) </w:t>
      </w:r>
      <w:r w:rsidR="0038411F" w:rsidRPr="00AD1E05">
        <w:rPr>
          <w:rFonts w:cs="Arial"/>
          <w:sz w:val="18"/>
          <w:szCs w:val="18"/>
          <w:lang w:val="fr-FR"/>
        </w:rPr>
        <w:tab/>
      </w:r>
      <w:r w:rsidRPr="00AD1E05">
        <w:rPr>
          <w:rFonts w:cs="Arial"/>
          <w:sz w:val="18"/>
          <w:szCs w:val="18"/>
          <w:lang w:val="fr-FR"/>
        </w:rPr>
        <w:t>établir l</w:t>
      </w:r>
      <w:r w:rsidR="00525DFC" w:rsidRPr="00AD1E05">
        <w:rPr>
          <w:rFonts w:cs="Arial"/>
          <w:sz w:val="18"/>
          <w:szCs w:val="18"/>
          <w:lang w:val="fr-FR"/>
        </w:rPr>
        <w:t>’</w:t>
      </w:r>
      <w:r w:rsidRPr="00AD1E05">
        <w:rPr>
          <w:rFonts w:cs="Arial"/>
          <w:sz w:val="18"/>
          <w:szCs w:val="18"/>
          <w:lang w:val="fr-FR"/>
        </w:rPr>
        <w:t>atteinte à un droit protégé;</w:t>
      </w:r>
    </w:p>
    <w:p w:rsidR="00705396" w:rsidRPr="00AD1E05" w:rsidRDefault="00BE6BF9" w:rsidP="003E40D1">
      <w:pPr>
        <w:ind w:left="567" w:right="566"/>
        <w:rPr>
          <w:rFonts w:cs="Arial"/>
          <w:sz w:val="18"/>
          <w:szCs w:val="18"/>
          <w:lang w:val="fr-FR"/>
        </w:rPr>
      </w:pPr>
      <w:r w:rsidRPr="00AD1E05">
        <w:rPr>
          <w:rFonts w:cs="Arial"/>
          <w:sz w:val="18"/>
          <w:szCs w:val="18"/>
          <w:lang w:val="fr-FR"/>
        </w:rPr>
        <w:t xml:space="preserve">2) </w:t>
      </w:r>
      <w:r w:rsidR="0038411F" w:rsidRPr="00AD1E05">
        <w:rPr>
          <w:rFonts w:cs="Arial"/>
          <w:sz w:val="18"/>
          <w:szCs w:val="18"/>
          <w:lang w:val="fr-FR"/>
        </w:rPr>
        <w:tab/>
      </w:r>
      <w:r w:rsidRPr="00AD1E05">
        <w:rPr>
          <w:rFonts w:cs="Arial"/>
          <w:sz w:val="18"/>
          <w:szCs w:val="18"/>
          <w:lang w:val="fr-FR"/>
        </w:rPr>
        <w:t>établir un inventaire et une description détaillés des produits illicites et du matériel utilisé ou susceptible d</w:t>
      </w:r>
      <w:r w:rsidR="00525DFC" w:rsidRPr="00AD1E05">
        <w:rPr>
          <w:rFonts w:cs="Arial"/>
          <w:sz w:val="18"/>
          <w:szCs w:val="18"/>
          <w:lang w:val="fr-FR"/>
        </w:rPr>
        <w:t>’</w:t>
      </w:r>
      <w:r w:rsidRPr="00AD1E05">
        <w:rPr>
          <w:rFonts w:cs="Arial"/>
          <w:sz w:val="18"/>
          <w:szCs w:val="18"/>
          <w:lang w:val="fr-FR"/>
        </w:rPr>
        <w:t>avoir été utilisé pour commettre l</w:t>
      </w:r>
      <w:r w:rsidR="00525DFC" w:rsidRPr="00AD1E05">
        <w:rPr>
          <w:rFonts w:cs="Arial"/>
          <w:sz w:val="18"/>
          <w:szCs w:val="18"/>
          <w:lang w:val="fr-FR"/>
        </w:rPr>
        <w:t>’</w:t>
      </w:r>
      <w:r w:rsidRPr="00AD1E05">
        <w:rPr>
          <w:rFonts w:cs="Arial"/>
          <w:sz w:val="18"/>
          <w:szCs w:val="18"/>
          <w:lang w:val="fr-FR"/>
        </w:rPr>
        <w:t>infraction;</w:t>
      </w:r>
    </w:p>
    <w:p w:rsidR="00705396" w:rsidRPr="00AD1E05" w:rsidRDefault="00BE6BF9" w:rsidP="003E40D1">
      <w:pPr>
        <w:ind w:left="567" w:right="566"/>
        <w:rPr>
          <w:rFonts w:cs="Arial"/>
          <w:sz w:val="18"/>
          <w:szCs w:val="18"/>
          <w:lang w:val="fr-FR"/>
        </w:rPr>
      </w:pPr>
      <w:r w:rsidRPr="00AD1E05">
        <w:rPr>
          <w:rFonts w:cs="Arial"/>
          <w:sz w:val="18"/>
          <w:szCs w:val="18"/>
          <w:lang w:val="fr-FR"/>
        </w:rPr>
        <w:t xml:space="preserve">3) </w:t>
      </w:r>
      <w:r w:rsidR="0038411F" w:rsidRPr="00AD1E05">
        <w:rPr>
          <w:rFonts w:cs="Arial"/>
          <w:sz w:val="18"/>
          <w:szCs w:val="18"/>
          <w:lang w:val="fr-FR"/>
        </w:rPr>
        <w:tab/>
      </w:r>
      <w:r w:rsidRPr="00AD1E05">
        <w:rPr>
          <w:rFonts w:cs="Arial"/>
          <w:sz w:val="18"/>
          <w:szCs w:val="18"/>
          <w:lang w:val="fr-FR"/>
        </w:rPr>
        <w:t>saisir tous les articles visés au point 2.</w:t>
      </w:r>
    </w:p>
    <w:p w:rsidR="00705396" w:rsidRPr="00AD1E05" w:rsidRDefault="0012444B" w:rsidP="003E40D1">
      <w:pPr>
        <w:ind w:left="567" w:right="566"/>
        <w:rPr>
          <w:rFonts w:cs="Arial"/>
          <w:sz w:val="18"/>
          <w:szCs w:val="18"/>
          <w:lang w:val="fr-FR"/>
        </w:rPr>
      </w:pPr>
      <w:r w:rsidRPr="00AD1E05">
        <w:rPr>
          <w:rFonts w:cs="Arial"/>
          <w:sz w:val="18"/>
          <w:szCs w:val="18"/>
          <w:lang w:val="fr-FR"/>
        </w:rPr>
        <w:t>Dans tous les cas, le président peut désigner un ou plusieurs experts pour assister l</w:t>
      </w:r>
      <w:r w:rsidR="00525DFC" w:rsidRPr="00AD1E05">
        <w:rPr>
          <w:rFonts w:cs="Arial"/>
          <w:sz w:val="18"/>
          <w:szCs w:val="18"/>
          <w:lang w:val="fr-FR"/>
        </w:rPr>
        <w:t>’</w:t>
      </w:r>
      <w:r w:rsidRPr="00AD1E05">
        <w:rPr>
          <w:rFonts w:cs="Arial"/>
          <w:sz w:val="18"/>
          <w:szCs w:val="18"/>
          <w:lang w:val="fr-FR"/>
        </w:rPr>
        <w:t>huissier chargé de l</w:t>
      </w:r>
      <w:r w:rsidR="00525DFC" w:rsidRPr="00AD1E05">
        <w:rPr>
          <w:rFonts w:cs="Arial"/>
          <w:sz w:val="18"/>
          <w:szCs w:val="18"/>
          <w:lang w:val="fr-FR"/>
        </w:rPr>
        <w:t>’</w:t>
      </w:r>
      <w:r w:rsidRPr="00AD1E05">
        <w:rPr>
          <w:rFonts w:cs="Arial"/>
          <w:sz w:val="18"/>
          <w:szCs w:val="18"/>
          <w:lang w:val="fr-FR"/>
        </w:rPr>
        <w:t xml:space="preserve">exécution de ces mesures. </w:t>
      </w:r>
      <w:r w:rsidR="008875F9" w:rsidRPr="00AD1E05">
        <w:rPr>
          <w:rFonts w:cs="Arial"/>
          <w:sz w:val="18"/>
          <w:szCs w:val="18"/>
          <w:lang w:val="fr-FR"/>
        </w:rPr>
        <w:t xml:space="preserve"> </w:t>
      </w:r>
      <w:r w:rsidRPr="00AD1E05">
        <w:rPr>
          <w:rFonts w:cs="Arial"/>
          <w:sz w:val="18"/>
          <w:szCs w:val="18"/>
          <w:lang w:val="fr-FR"/>
        </w:rPr>
        <w:t>Il peut exiger d</w:t>
      </w:r>
      <w:r w:rsidR="0038411F" w:rsidRPr="00AD1E05">
        <w:rPr>
          <w:rFonts w:cs="Arial"/>
          <w:sz w:val="18"/>
          <w:szCs w:val="18"/>
          <w:lang w:val="fr-FR"/>
        </w:rPr>
        <w:t>u</w:t>
      </w:r>
      <w:r w:rsidRPr="00AD1E05">
        <w:rPr>
          <w:rFonts w:cs="Arial"/>
          <w:sz w:val="18"/>
          <w:szCs w:val="18"/>
          <w:lang w:val="fr-FR"/>
        </w:rPr>
        <w:t xml:space="preserve"> déposant qu</w:t>
      </w:r>
      <w:r w:rsidR="00525DFC" w:rsidRPr="00AD1E05">
        <w:rPr>
          <w:rFonts w:cs="Arial"/>
          <w:sz w:val="18"/>
          <w:szCs w:val="18"/>
          <w:lang w:val="fr-FR"/>
        </w:rPr>
        <w:t>’</w:t>
      </w:r>
      <w:r w:rsidRPr="00AD1E05">
        <w:rPr>
          <w:rFonts w:cs="Arial"/>
          <w:sz w:val="18"/>
          <w:szCs w:val="18"/>
          <w:lang w:val="fr-FR"/>
        </w:rPr>
        <w:t>il dépose une garantie financière appropriée.</w:t>
      </w:r>
    </w:p>
    <w:p w:rsidR="00705396" w:rsidRPr="00AD1E05" w:rsidRDefault="00081F2B" w:rsidP="003E40D1">
      <w:pPr>
        <w:ind w:left="567" w:right="566"/>
        <w:rPr>
          <w:rFonts w:cs="Arial"/>
          <w:sz w:val="18"/>
          <w:szCs w:val="18"/>
          <w:lang w:val="fr-FR"/>
        </w:rPr>
      </w:pPr>
      <w:r w:rsidRPr="00AD1E05">
        <w:rPr>
          <w:rFonts w:cs="Arial"/>
          <w:sz w:val="18"/>
          <w:szCs w:val="18"/>
          <w:lang w:val="fr-FR"/>
        </w:rPr>
        <w:t>Lorsque le déposant ne soumet pas le fond de l</w:t>
      </w:r>
      <w:r w:rsidR="00525DFC" w:rsidRPr="00AD1E05">
        <w:rPr>
          <w:rFonts w:cs="Arial"/>
          <w:sz w:val="18"/>
          <w:szCs w:val="18"/>
          <w:lang w:val="fr-FR"/>
        </w:rPr>
        <w:t>’</w:t>
      </w:r>
      <w:r w:rsidRPr="00AD1E05">
        <w:rPr>
          <w:rFonts w:cs="Arial"/>
          <w:sz w:val="18"/>
          <w:szCs w:val="18"/>
          <w:lang w:val="fr-FR"/>
        </w:rPr>
        <w:t>affaire au tribunal compétent dans les 15 jours suivant la date de l</w:t>
      </w:r>
      <w:r w:rsidR="00525DFC" w:rsidRPr="00AD1E05">
        <w:rPr>
          <w:rFonts w:cs="Arial"/>
          <w:sz w:val="18"/>
          <w:szCs w:val="18"/>
          <w:lang w:val="fr-FR"/>
        </w:rPr>
        <w:t>’</w:t>
      </w:r>
      <w:r w:rsidRPr="00AD1E05">
        <w:rPr>
          <w:rFonts w:cs="Arial"/>
          <w:sz w:val="18"/>
          <w:szCs w:val="18"/>
          <w:lang w:val="fr-FR"/>
        </w:rPr>
        <w:t>ordonnance, cette ordonnance perd ses effets.</w:t>
      </w:r>
      <w:r w:rsidR="008875F9" w:rsidRPr="00AD1E05">
        <w:rPr>
          <w:rFonts w:cs="Arial"/>
          <w:sz w:val="18"/>
          <w:szCs w:val="18"/>
          <w:lang w:val="fr-FR"/>
        </w:rPr>
        <w:t>”</w:t>
      </w:r>
    </w:p>
    <w:p w:rsidR="00705396" w:rsidRPr="00AD1E05" w:rsidRDefault="00705396" w:rsidP="003E40D1">
      <w:pPr>
        <w:ind w:left="567" w:right="566"/>
        <w:rPr>
          <w:rFonts w:cs="Arial"/>
          <w:sz w:val="16"/>
          <w:szCs w:val="16"/>
          <w:lang w:val="fr-FR"/>
        </w:rPr>
      </w:pPr>
    </w:p>
    <w:p w:rsidR="00525DFC" w:rsidRPr="00AD1E05" w:rsidRDefault="008875F9" w:rsidP="003E40D1">
      <w:pPr>
        <w:ind w:left="567" w:right="566"/>
        <w:rPr>
          <w:rFonts w:cs="Arial"/>
          <w:sz w:val="18"/>
          <w:szCs w:val="18"/>
          <w:lang w:val="fr-FR"/>
        </w:rPr>
      </w:pPr>
      <w:r w:rsidRPr="00AD1E05">
        <w:rPr>
          <w:rFonts w:cs="Arial"/>
          <w:sz w:val="18"/>
          <w:szCs w:val="18"/>
          <w:lang w:val="fr-FR"/>
        </w:rPr>
        <w:t>“</w:t>
      </w:r>
      <w:r w:rsidR="00081F2B" w:rsidRPr="00AD1E05">
        <w:rPr>
          <w:rFonts w:cs="Arial"/>
          <w:sz w:val="18"/>
          <w:szCs w:val="18"/>
          <w:lang w:val="fr-FR"/>
        </w:rPr>
        <w:t>Article</w:t>
      </w:r>
      <w:r w:rsidRPr="00AD1E05">
        <w:rPr>
          <w:rFonts w:cs="Arial"/>
          <w:sz w:val="18"/>
          <w:szCs w:val="18"/>
          <w:lang w:val="fr-FR"/>
        </w:rPr>
        <w:t> </w:t>
      </w:r>
      <w:r w:rsidR="00081F2B" w:rsidRPr="00AD1E05">
        <w:rPr>
          <w:rFonts w:cs="Arial"/>
          <w:sz w:val="18"/>
          <w:szCs w:val="18"/>
          <w:lang w:val="fr-FR"/>
        </w:rPr>
        <w:t>205</w:t>
      </w:r>
    </w:p>
    <w:p w:rsidR="00705396" w:rsidRPr="00AD1E05" w:rsidRDefault="00705396" w:rsidP="003E40D1">
      <w:pPr>
        <w:ind w:left="567" w:right="566"/>
        <w:rPr>
          <w:rFonts w:cs="Arial"/>
          <w:sz w:val="16"/>
          <w:szCs w:val="16"/>
          <w:lang w:val="fr-FR"/>
        </w:rPr>
      </w:pPr>
    </w:p>
    <w:p w:rsidR="00705396" w:rsidRPr="00AD1E05" w:rsidRDefault="008875F9" w:rsidP="003E40D1">
      <w:pPr>
        <w:ind w:left="567" w:right="566"/>
        <w:rPr>
          <w:rFonts w:cs="Arial"/>
          <w:sz w:val="18"/>
          <w:szCs w:val="18"/>
          <w:lang w:val="fr-FR"/>
        </w:rPr>
      </w:pPr>
      <w:r w:rsidRPr="00AD1E05">
        <w:rPr>
          <w:rFonts w:cs="Arial"/>
          <w:sz w:val="18"/>
          <w:szCs w:val="18"/>
          <w:lang w:val="fr-FR"/>
        </w:rPr>
        <w:t>“</w:t>
      </w:r>
      <w:r w:rsidR="00081F2B" w:rsidRPr="00AD1E05">
        <w:rPr>
          <w:rFonts w:cs="Arial"/>
          <w:sz w:val="18"/>
          <w:szCs w:val="18"/>
          <w:lang w:val="fr-FR"/>
        </w:rPr>
        <w:t>Les parties concernées peuvent, dans les 30 jours suivant la date du prononcé ou de la publication de l</w:t>
      </w:r>
      <w:r w:rsidR="00525DFC" w:rsidRPr="00AD1E05">
        <w:rPr>
          <w:rFonts w:cs="Arial"/>
          <w:sz w:val="18"/>
          <w:szCs w:val="18"/>
          <w:lang w:val="fr-FR"/>
        </w:rPr>
        <w:t>’</w:t>
      </w:r>
      <w:r w:rsidR="00081F2B" w:rsidRPr="00AD1E05">
        <w:rPr>
          <w:rFonts w:cs="Arial"/>
          <w:sz w:val="18"/>
          <w:szCs w:val="18"/>
          <w:lang w:val="fr-FR"/>
        </w:rPr>
        <w:t xml:space="preserve">ordonnance, selon les cas, recourir auprès du président du tribunal qui a rendu ladite ordonnance. </w:t>
      </w:r>
      <w:r w:rsidRPr="00AD1E05">
        <w:rPr>
          <w:rFonts w:cs="Arial"/>
          <w:sz w:val="18"/>
          <w:szCs w:val="18"/>
          <w:lang w:val="fr-FR"/>
        </w:rPr>
        <w:t xml:space="preserve"> </w:t>
      </w:r>
      <w:r w:rsidR="00081F2B" w:rsidRPr="00AD1E05">
        <w:rPr>
          <w:rFonts w:cs="Arial"/>
          <w:sz w:val="18"/>
          <w:szCs w:val="18"/>
          <w:lang w:val="fr-FR"/>
        </w:rPr>
        <w:t>Le président peut confirmer ou révoquer cette dernière en tout ou en partie, conformément aux règles et procédures prévues par le code de procédure civile et commerciale.</w:t>
      </w:r>
      <w:r w:rsidRPr="00AD1E05">
        <w:rPr>
          <w:rFonts w:cs="Arial"/>
          <w:sz w:val="18"/>
          <w:szCs w:val="18"/>
          <w:lang w:val="fr-FR"/>
        </w:rPr>
        <w:t>”</w:t>
      </w:r>
    </w:p>
    <w:p w:rsidR="00705396" w:rsidRPr="00AD1E05" w:rsidRDefault="00705396" w:rsidP="003E40D1">
      <w:pPr>
        <w:ind w:left="567" w:right="566"/>
        <w:rPr>
          <w:rFonts w:cs="Arial"/>
          <w:sz w:val="16"/>
          <w:szCs w:val="16"/>
          <w:lang w:val="fr-FR"/>
        </w:rPr>
      </w:pPr>
    </w:p>
    <w:p w:rsidR="00525DFC" w:rsidRPr="00AD1E05" w:rsidRDefault="008875F9" w:rsidP="003E40D1">
      <w:pPr>
        <w:ind w:left="567" w:right="566"/>
        <w:rPr>
          <w:rFonts w:cs="Arial"/>
          <w:sz w:val="18"/>
          <w:szCs w:val="18"/>
          <w:lang w:val="fr-FR"/>
        </w:rPr>
      </w:pPr>
      <w:r w:rsidRPr="00AD1E05">
        <w:rPr>
          <w:rFonts w:cs="Arial"/>
          <w:sz w:val="18"/>
          <w:szCs w:val="18"/>
          <w:lang w:val="fr-FR"/>
        </w:rPr>
        <w:t>“</w:t>
      </w:r>
      <w:r w:rsidR="00081F2B" w:rsidRPr="00AD1E05">
        <w:rPr>
          <w:rFonts w:cs="Arial"/>
          <w:sz w:val="18"/>
          <w:szCs w:val="18"/>
          <w:lang w:val="fr-FR"/>
        </w:rPr>
        <w:t>Article</w:t>
      </w:r>
      <w:r w:rsidRPr="00AD1E05">
        <w:rPr>
          <w:rFonts w:cs="Arial"/>
          <w:sz w:val="18"/>
          <w:szCs w:val="18"/>
          <w:lang w:val="fr-FR"/>
        </w:rPr>
        <w:t> </w:t>
      </w:r>
      <w:r w:rsidR="00081F2B" w:rsidRPr="00AD1E05">
        <w:rPr>
          <w:rFonts w:cs="Arial"/>
          <w:sz w:val="18"/>
          <w:szCs w:val="18"/>
          <w:lang w:val="fr-FR"/>
        </w:rPr>
        <w:t>206</w:t>
      </w:r>
    </w:p>
    <w:p w:rsidR="00705396" w:rsidRPr="00AD1E05" w:rsidRDefault="00705396" w:rsidP="003E40D1">
      <w:pPr>
        <w:ind w:left="567" w:right="566"/>
        <w:rPr>
          <w:rFonts w:cs="Arial"/>
          <w:sz w:val="16"/>
          <w:szCs w:val="16"/>
          <w:lang w:val="fr-FR"/>
        </w:rPr>
      </w:pPr>
    </w:p>
    <w:p w:rsidR="00525DFC" w:rsidRPr="00AD1E05" w:rsidRDefault="008875F9" w:rsidP="003E40D1">
      <w:pPr>
        <w:ind w:left="567" w:right="566"/>
        <w:rPr>
          <w:rFonts w:cs="Arial"/>
          <w:sz w:val="18"/>
          <w:szCs w:val="18"/>
          <w:lang w:val="fr-FR"/>
        </w:rPr>
      </w:pPr>
      <w:r w:rsidRPr="00AD1E05">
        <w:rPr>
          <w:rFonts w:cs="Arial"/>
          <w:sz w:val="18"/>
          <w:szCs w:val="18"/>
          <w:lang w:val="fr-FR"/>
        </w:rPr>
        <w:t>“</w:t>
      </w:r>
      <w:r w:rsidR="00081F2B" w:rsidRPr="00AD1E05">
        <w:rPr>
          <w:rFonts w:cs="Arial"/>
          <w:sz w:val="18"/>
          <w:szCs w:val="18"/>
          <w:lang w:val="fr-FR"/>
        </w:rPr>
        <w:t>Le ministre de la justice, en accord avec le ministre de l</w:t>
      </w:r>
      <w:r w:rsidR="00525DFC" w:rsidRPr="00AD1E05">
        <w:rPr>
          <w:rFonts w:cs="Arial"/>
          <w:sz w:val="18"/>
          <w:szCs w:val="18"/>
          <w:lang w:val="fr-FR"/>
        </w:rPr>
        <w:t>’</w:t>
      </w:r>
      <w:r w:rsidR="00081F2B" w:rsidRPr="00AD1E05">
        <w:rPr>
          <w:rFonts w:cs="Arial"/>
          <w:sz w:val="18"/>
          <w:szCs w:val="18"/>
          <w:lang w:val="fr-FR"/>
        </w:rPr>
        <w:t>agriculture, rend une décision désignant des responsables de l</w:t>
      </w:r>
      <w:r w:rsidR="00525DFC" w:rsidRPr="00AD1E05">
        <w:rPr>
          <w:rFonts w:cs="Arial"/>
          <w:sz w:val="18"/>
          <w:szCs w:val="18"/>
          <w:lang w:val="fr-FR"/>
        </w:rPr>
        <w:t>’</w:t>
      </w:r>
      <w:r w:rsidR="00081F2B" w:rsidRPr="00AD1E05">
        <w:rPr>
          <w:rFonts w:cs="Arial"/>
          <w:sz w:val="18"/>
          <w:szCs w:val="18"/>
          <w:lang w:val="fr-FR"/>
        </w:rPr>
        <w:t>application de la loi aux fins de l</w:t>
      </w:r>
      <w:r w:rsidR="00525DFC" w:rsidRPr="00AD1E05">
        <w:rPr>
          <w:rFonts w:cs="Arial"/>
          <w:sz w:val="18"/>
          <w:szCs w:val="18"/>
          <w:lang w:val="fr-FR"/>
        </w:rPr>
        <w:t>’</w:t>
      </w:r>
      <w:r w:rsidR="00081F2B" w:rsidRPr="00AD1E05">
        <w:rPr>
          <w:rFonts w:cs="Arial"/>
          <w:sz w:val="18"/>
          <w:szCs w:val="18"/>
          <w:lang w:val="fr-FR"/>
        </w:rPr>
        <w:t xml:space="preserve">application des dispositions contenues dans le présent </w:t>
      </w:r>
      <w:r w:rsidR="00621294" w:rsidRPr="00AD1E05">
        <w:rPr>
          <w:rFonts w:cs="Arial"/>
          <w:sz w:val="18"/>
          <w:szCs w:val="18"/>
          <w:lang w:val="fr-FR"/>
        </w:rPr>
        <w:t>titre</w:t>
      </w:r>
      <w:r w:rsidR="00081F2B" w:rsidRPr="00AD1E05">
        <w:rPr>
          <w:rFonts w:cs="Arial"/>
          <w:sz w:val="18"/>
          <w:szCs w:val="18"/>
          <w:lang w:val="fr-FR"/>
        </w:rPr>
        <w:t>.</w:t>
      </w:r>
      <w:r w:rsidRPr="00AD1E05">
        <w:rPr>
          <w:rFonts w:cs="Arial"/>
          <w:sz w:val="18"/>
          <w:szCs w:val="18"/>
          <w:lang w:val="fr-FR"/>
        </w:rPr>
        <w:t>”</w:t>
      </w:r>
    </w:p>
    <w:p w:rsidR="00705396" w:rsidRPr="00AD1E05" w:rsidRDefault="00705396" w:rsidP="003E40D1">
      <w:pPr>
        <w:ind w:left="567" w:right="566"/>
        <w:rPr>
          <w:rFonts w:cs="Arial"/>
          <w:sz w:val="18"/>
          <w:szCs w:val="18"/>
          <w:lang w:val="fr-FR"/>
        </w:rPr>
      </w:pPr>
    </w:p>
    <w:p w:rsidR="00525DFC" w:rsidRPr="00AD1E05" w:rsidRDefault="00BB288C" w:rsidP="003E40D1">
      <w:pPr>
        <w:keepNext/>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91671" w:rsidRPr="00AD1E05">
        <w:rPr>
          <w:rFonts w:cs="Arial"/>
          <w:lang w:val="fr-FR"/>
        </w:rPr>
        <w:t>En ce qui concerne l</w:t>
      </w:r>
      <w:r w:rsidR="00525DFC" w:rsidRPr="00AD1E05">
        <w:rPr>
          <w:rFonts w:cs="Arial"/>
          <w:lang w:val="fr-FR"/>
        </w:rPr>
        <w:t>’</w:t>
      </w:r>
      <w:r w:rsidR="00391671" w:rsidRPr="00AD1E05">
        <w:rPr>
          <w:rFonts w:cs="Arial"/>
          <w:lang w:val="fr-FR"/>
        </w:rPr>
        <w:t>obligation visée à l</w:t>
      </w:r>
      <w:r w:rsidR="00525DFC" w:rsidRPr="00AD1E05">
        <w:rPr>
          <w:rFonts w:cs="Arial"/>
          <w:lang w:val="fr-FR"/>
        </w:rPr>
        <w:t>’</w:t>
      </w:r>
      <w:r w:rsidR="00391671" w:rsidRPr="00AD1E05">
        <w:rPr>
          <w:rFonts w:cs="Arial"/>
          <w:lang w:val="fr-FR"/>
        </w:rPr>
        <w:t>article 30.1)ii) de l</w:t>
      </w:r>
      <w:r w:rsidR="00525DFC" w:rsidRPr="00AD1E05">
        <w:rPr>
          <w:rFonts w:cs="Arial"/>
          <w:lang w:val="fr-FR"/>
        </w:rPr>
        <w:t>’</w:t>
      </w:r>
      <w:r w:rsidR="00391671" w:rsidRPr="00AD1E05">
        <w:rPr>
          <w:rFonts w:cs="Arial"/>
          <w:lang w:val="fr-FR"/>
        </w:rPr>
        <w:t>Acte de 1991, l</w:t>
      </w:r>
      <w:r w:rsidR="00525DFC" w:rsidRPr="00AD1E05">
        <w:rPr>
          <w:rFonts w:cs="Arial"/>
          <w:lang w:val="fr-FR"/>
        </w:rPr>
        <w:t>’</w:t>
      </w:r>
      <w:r w:rsidR="00391671" w:rsidRPr="00AD1E05">
        <w:rPr>
          <w:rFonts w:cs="Arial"/>
          <w:lang w:val="fr-FR"/>
        </w:rPr>
        <w:t>article 190 du projet de loi prévoit ce qui suit :</w:t>
      </w:r>
    </w:p>
    <w:p w:rsidR="00705396" w:rsidRPr="00AD1E05" w:rsidRDefault="00705396" w:rsidP="003E40D1">
      <w:pPr>
        <w:rPr>
          <w:rFonts w:cs="Arial"/>
          <w:sz w:val="16"/>
          <w:szCs w:val="16"/>
          <w:lang w:val="fr-FR"/>
        </w:rPr>
      </w:pPr>
    </w:p>
    <w:p w:rsidR="00525DFC" w:rsidRPr="00AD1E05" w:rsidRDefault="008875F9" w:rsidP="003E40D1">
      <w:pPr>
        <w:keepNext/>
        <w:ind w:left="567" w:right="567"/>
        <w:rPr>
          <w:rFonts w:cs="Arial"/>
          <w:sz w:val="18"/>
          <w:szCs w:val="18"/>
          <w:lang w:val="fr-FR"/>
        </w:rPr>
      </w:pPr>
      <w:r w:rsidRPr="00AD1E05">
        <w:rPr>
          <w:rFonts w:cs="Arial"/>
          <w:sz w:val="18"/>
          <w:szCs w:val="18"/>
          <w:lang w:val="fr-FR"/>
        </w:rPr>
        <w:t>“</w:t>
      </w:r>
      <w:r w:rsidR="00391671" w:rsidRPr="00AD1E05">
        <w:rPr>
          <w:rFonts w:cs="Arial"/>
          <w:sz w:val="18"/>
          <w:szCs w:val="18"/>
          <w:lang w:val="fr-FR"/>
        </w:rPr>
        <w:t>Le premier ministre crée un office appelé “Office de la protection des variétés végétales”.</w:t>
      </w:r>
      <w:r w:rsidRPr="00AD1E05">
        <w:rPr>
          <w:rFonts w:cs="Arial"/>
          <w:sz w:val="18"/>
          <w:szCs w:val="18"/>
          <w:lang w:val="fr-FR"/>
        </w:rPr>
        <w:t xml:space="preserve"> </w:t>
      </w:r>
      <w:r w:rsidR="00391671" w:rsidRPr="00AD1E05">
        <w:rPr>
          <w:rFonts w:cs="Arial"/>
          <w:sz w:val="18"/>
          <w:szCs w:val="18"/>
          <w:lang w:val="fr-FR"/>
        </w:rPr>
        <w:t xml:space="preserve"> Cet office a compétence pour recevoir et examiner les demandes de protection de variétés végétales qui lui sont présentées et se prononcer sur ces demandes, conformément aux règles et procédures stipulées dans la décision de création.</w:t>
      </w:r>
      <w:r w:rsidRPr="00AD1E05">
        <w:rPr>
          <w:rFonts w:cs="Arial"/>
          <w:sz w:val="18"/>
          <w:szCs w:val="18"/>
          <w:lang w:val="fr-FR"/>
        </w:rPr>
        <w:t>”</w:t>
      </w:r>
    </w:p>
    <w:p w:rsidR="00705396" w:rsidRPr="00AD1E05" w:rsidRDefault="00705396" w:rsidP="003E40D1">
      <w:pPr>
        <w:rPr>
          <w:rFonts w:cs="Arial"/>
          <w:lang w:val="fr-FR"/>
        </w:rPr>
      </w:pPr>
    </w:p>
    <w:p w:rsidR="00525DFC" w:rsidRPr="00AD1E05" w:rsidRDefault="00BB288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91671" w:rsidRPr="00AD1E05">
        <w:rPr>
          <w:rFonts w:cs="Arial"/>
          <w:lang w:val="fr-FR"/>
        </w:rPr>
        <w:t>L</w:t>
      </w:r>
      <w:r w:rsidR="00525DFC" w:rsidRPr="00AD1E05">
        <w:rPr>
          <w:rFonts w:cs="Arial"/>
          <w:lang w:val="fr-FR"/>
        </w:rPr>
        <w:t>’</w:t>
      </w:r>
      <w:r w:rsidR="00391671" w:rsidRPr="00AD1E05">
        <w:rPr>
          <w:rFonts w:cs="Arial"/>
          <w:lang w:val="fr-FR"/>
        </w:rPr>
        <w:t>article 201 du projet de loi reprend l</w:t>
      </w:r>
      <w:r w:rsidR="00525DFC" w:rsidRPr="00AD1E05">
        <w:rPr>
          <w:rFonts w:cs="Arial"/>
          <w:lang w:val="fr-FR"/>
        </w:rPr>
        <w:t>’</w:t>
      </w:r>
      <w:r w:rsidR="00391671" w:rsidRPr="00AD1E05">
        <w:rPr>
          <w:rFonts w:cs="Arial"/>
          <w:lang w:val="fr-FR"/>
        </w:rPr>
        <w:t>obligation de publier les renseignements sur les demandes de droits d</w:t>
      </w:r>
      <w:r w:rsidR="00525DFC" w:rsidRPr="00AD1E05">
        <w:rPr>
          <w:rFonts w:cs="Arial"/>
          <w:lang w:val="fr-FR"/>
        </w:rPr>
        <w:t>’</w:t>
      </w:r>
      <w:r w:rsidR="00391671" w:rsidRPr="00AD1E05">
        <w:rPr>
          <w:rFonts w:cs="Arial"/>
          <w:lang w:val="fr-FR"/>
        </w:rPr>
        <w:t>obtenteur, les droits d</w:t>
      </w:r>
      <w:r w:rsidR="00525DFC" w:rsidRPr="00AD1E05">
        <w:rPr>
          <w:rFonts w:cs="Arial"/>
          <w:lang w:val="fr-FR"/>
        </w:rPr>
        <w:t>’</w:t>
      </w:r>
      <w:r w:rsidR="00391671" w:rsidRPr="00AD1E05">
        <w:rPr>
          <w:rFonts w:cs="Arial"/>
          <w:lang w:val="fr-FR"/>
        </w:rPr>
        <w:t>obtenteur délivrés et les dénominations proposées et approuvées, telle qu</w:t>
      </w:r>
      <w:r w:rsidR="00525DFC" w:rsidRPr="00AD1E05">
        <w:rPr>
          <w:rFonts w:cs="Arial"/>
          <w:lang w:val="fr-FR"/>
        </w:rPr>
        <w:t>’</w:t>
      </w:r>
      <w:r w:rsidR="00391671" w:rsidRPr="00AD1E05">
        <w:rPr>
          <w:rFonts w:cs="Arial"/>
          <w:lang w:val="fr-FR"/>
        </w:rPr>
        <w:t>elle est énoncée à article 30.1)iii) de l</w:t>
      </w:r>
      <w:r w:rsidR="00525DFC" w:rsidRPr="00AD1E05">
        <w:rPr>
          <w:rFonts w:cs="Arial"/>
          <w:lang w:val="fr-FR"/>
        </w:rPr>
        <w:t>’</w:t>
      </w:r>
      <w:r w:rsidR="00391671" w:rsidRPr="00AD1E05">
        <w:rPr>
          <w:rFonts w:cs="Arial"/>
          <w:lang w:val="fr-FR"/>
        </w:rPr>
        <w:t>Acte de 1991.</w:t>
      </w:r>
    </w:p>
    <w:p w:rsidR="00705396" w:rsidRPr="00AD1E05" w:rsidRDefault="00705396" w:rsidP="003E40D1">
      <w:pPr>
        <w:rPr>
          <w:rFonts w:cs="Arial"/>
          <w:lang w:val="fr-FR"/>
        </w:rPr>
      </w:pPr>
    </w:p>
    <w:p w:rsidR="00705396" w:rsidRPr="00AD1E05" w:rsidRDefault="00705396" w:rsidP="003E40D1">
      <w:pPr>
        <w:rPr>
          <w:rFonts w:cs="Arial"/>
          <w:sz w:val="16"/>
          <w:szCs w:val="16"/>
          <w:lang w:val="fr-FR"/>
        </w:rPr>
      </w:pPr>
    </w:p>
    <w:p w:rsidR="00705396" w:rsidRPr="00AD1E05" w:rsidRDefault="00391671" w:rsidP="003E40D1">
      <w:pPr>
        <w:pStyle w:val="Heading2"/>
        <w:rPr>
          <w:lang w:val="fr-FR"/>
        </w:rPr>
      </w:pPr>
      <w:r w:rsidRPr="00AD1E05">
        <w:rPr>
          <w:lang w:val="fr-FR"/>
        </w:rPr>
        <w:t>Conclusion générale</w:t>
      </w:r>
    </w:p>
    <w:p w:rsidR="00705396" w:rsidRPr="00AD1E05" w:rsidRDefault="00705396" w:rsidP="003E40D1">
      <w:pPr>
        <w:rPr>
          <w:rFonts w:cs="Arial"/>
          <w:lang w:val="fr-FR"/>
        </w:rPr>
      </w:pPr>
    </w:p>
    <w:p w:rsidR="00705396" w:rsidRPr="00AD1E05" w:rsidRDefault="007D42BC" w:rsidP="003E40D1">
      <w:pPr>
        <w:rPr>
          <w:rFonts w:cs="Arial"/>
          <w:lang w:val="fr-FR"/>
        </w:rPr>
      </w:pPr>
      <w:r w:rsidRPr="00AD1E05">
        <w:rPr>
          <w:rFonts w:cs="Arial"/>
          <w:lang w:val="fr-FR"/>
        </w:rPr>
        <w:fldChar w:fldCharType="begin"/>
      </w:r>
      <w:r w:rsidRPr="00AD1E05">
        <w:rPr>
          <w:rFonts w:cs="Arial"/>
          <w:lang w:val="fr-FR"/>
        </w:rPr>
        <w:instrText xml:space="preserve"> AUTONUM  </w:instrText>
      </w:r>
      <w:r w:rsidRPr="00AD1E05">
        <w:rPr>
          <w:rFonts w:cs="Arial"/>
          <w:lang w:val="fr-FR"/>
        </w:rPr>
        <w:fldChar w:fldCharType="end"/>
      </w:r>
      <w:r w:rsidRPr="00AD1E05">
        <w:rPr>
          <w:rFonts w:cs="Arial"/>
          <w:lang w:val="fr-FR"/>
        </w:rPr>
        <w:tab/>
      </w:r>
      <w:r w:rsidR="00391671" w:rsidRPr="00AD1E05">
        <w:rPr>
          <w:rFonts w:cs="Arial"/>
          <w:lang w:val="fr-FR"/>
        </w:rPr>
        <w:t>De l</w:t>
      </w:r>
      <w:r w:rsidR="00525DFC" w:rsidRPr="00AD1E05">
        <w:rPr>
          <w:rFonts w:cs="Arial"/>
          <w:lang w:val="fr-FR"/>
        </w:rPr>
        <w:t>’</w:t>
      </w:r>
      <w:r w:rsidR="00391671" w:rsidRPr="00AD1E05">
        <w:rPr>
          <w:rFonts w:cs="Arial"/>
          <w:lang w:val="fr-FR"/>
        </w:rPr>
        <w:t>avis du Bureau de l</w:t>
      </w:r>
      <w:r w:rsidR="00525DFC" w:rsidRPr="00AD1E05">
        <w:rPr>
          <w:rFonts w:cs="Arial"/>
          <w:lang w:val="fr-FR"/>
        </w:rPr>
        <w:t>’</w:t>
      </w:r>
      <w:r w:rsidR="00391671" w:rsidRPr="00AD1E05">
        <w:rPr>
          <w:rFonts w:cs="Arial"/>
          <w:lang w:val="fr-FR"/>
        </w:rPr>
        <w:t>Union, le projet de loi comprend les dispositions de fond de l</w:t>
      </w:r>
      <w:r w:rsidR="00525DFC" w:rsidRPr="00AD1E05">
        <w:rPr>
          <w:rFonts w:cs="Arial"/>
          <w:lang w:val="fr-FR"/>
        </w:rPr>
        <w:t>’</w:t>
      </w:r>
      <w:r w:rsidR="00391671" w:rsidRPr="00AD1E05">
        <w:rPr>
          <w:rFonts w:cs="Arial"/>
          <w:lang w:val="fr-FR"/>
        </w:rPr>
        <w:t>Acte de 1991.</w:t>
      </w:r>
      <w:r w:rsidR="00800FCB" w:rsidRPr="00AD1E05">
        <w:rPr>
          <w:lang w:val="fr-FR"/>
        </w:rPr>
        <w:t xml:space="preserve">  </w:t>
      </w:r>
      <w:r w:rsidR="00391671" w:rsidRPr="00AD1E05">
        <w:rPr>
          <w:rFonts w:cs="Arial"/>
          <w:lang w:val="fr-FR"/>
        </w:rPr>
        <w:t>Ainsi, une fois que le projet de loi aura été adopté, sans changement, et que la loi sera entrée en vigueur, l</w:t>
      </w:r>
      <w:r w:rsidR="00525DFC" w:rsidRPr="00AD1E05">
        <w:rPr>
          <w:rFonts w:cs="Arial"/>
          <w:lang w:val="fr-FR"/>
        </w:rPr>
        <w:t>’</w:t>
      </w:r>
      <w:r w:rsidR="00391671" w:rsidRPr="00AD1E05">
        <w:rPr>
          <w:rFonts w:cs="Arial"/>
          <w:lang w:val="fr-FR"/>
        </w:rPr>
        <w:t>Égypte sera en mesure de “donner effet” aux dispositions de l</w:t>
      </w:r>
      <w:r w:rsidR="00525DFC" w:rsidRPr="00AD1E05">
        <w:rPr>
          <w:rFonts w:cs="Arial"/>
          <w:lang w:val="fr-FR"/>
        </w:rPr>
        <w:t>’</w:t>
      </w:r>
      <w:r w:rsidR="00391671" w:rsidRPr="00AD1E05">
        <w:rPr>
          <w:rFonts w:cs="Arial"/>
          <w:lang w:val="fr-FR"/>
        </w:rPr>
        <w:t>Acte de 1991, comme le requiert l</w:t>
      </w:r>
      <w:r w:rsidR="00525DFC" w:rsidRPr="00AD1E05">
        <w:rPr>
          <w:rFonts w:cs="Arial"/>
          <w:lang w:val="fr-FR"/>
        </w:rPr>
        <w:t>’</w:t>
      </w:r>
      <w:r w:rsidR="00391671" w:rsidRPr="00AD1E05">
        <w:rPr>
          <w:rFonts w:cs="Arial"/>
          <w:lang w:val="fr-FR"/>
        </w:rPr>
        <w:t>article 30.2) de celui</w:t>
      </w:r>
      <w:r w:rsidR="00290A93" w:rsidRPr="00AD1E05">
        <w:rPr>
          <w:rFonts w:cs="Arial"/>
          <w:lang w:val="fr-FR"/>
        </w:rPr>
        <w:noBreakHyphen/>
      </w:r>
      <w:r w:rsidR="00391671" w:rsidRPr="00AD1E05">
        <w:rPr>
          <w:rFonts w:cs="Arial"/>
          <w:lang w:val="fr-FR"/>
        </w:rPr>
        <w:t>ci.</w:t>
      </w:r>
    </w:p>
    <w:p w:rsidR="00705396" w:rsidRPr="00AD1E05" w:rsidRDefault="00705396" w:rsidP="003E40D1">
      <w:pPr>
        <w:rPr>
          <w:rFonts w:cs="Arial"/>
          <w:lang w:val="fr-FR"/>
        </w:rPr>
      </w:pPr>
    </w:p>
    <w:p w:rsidR="00705396" w:rsidRPr="00AD1E05" w:rsidRDefault="007D42BC" w:rsidP="003E40D1">
      <w:pPr>
        <w:tabs>
          <w:tab w:val="left" w:pos="5387"/>
          <w:tab w:val="left" w:pos="5954"/>
        </w:tabs>
        <w:ind w:left="4820"/>
        <w:rPr>
          <w:rFonts w:cs="Arial"/>
          <w:i/>
          <w:lang w:val="fr-FR"/>
        </w:rPr>
      </w:pPr>
      <w:r w:rsidRPr="00AD1E05">
        <w:rPr>
          <w:rFonts w:cs="Arial"/>
          <w:i/>
          <w:lang w:val="fr-FR"/>
        </w:rPr>
        <w:fldChar w:fldCharType="begin"/>
      </w:r>
      <w:r w:rsidRPr="00AD1E05">
        <w:rPr>
          <w:rFonts w:cs="Arial"/>
          <w:i/>
          <w:lang w:val="fr-FR"/>
        </w:rPr>
        <w:instrText xml:space="preserve"> AUTONUM  </w:instrText>
      </w:r>
      <w:r w:rsidRPr="00AD1E05">
        <w:rPr>
          <w:rFonts w:cs="Arial"/>
          <w:i/>
          <w:lang w:val="fr-FR"/>
        </w:rPr>
        <w:fldChar w:fldCharType="end"/>
      </w:r>
      <w:r w:rsidRPr="00AD1E05">
        <w:rPr>
          <w:rFonts w:cs="Arial"/>
          <w:i/>
          <w:lang w:val="fr-FR"/>
        </w:rPr>
        <w:tab/>
      </w:r>
      <w:r w:rsidR="00391671" w:rsidRPr="00AD1E05">
        <w:rPr>
          <w:rFonts w:cs="Arial"/>
          <w:i/>
          <w:lang w:val="fr-FR"/>
        </w:rPr>
        <w:t>Le Conseil est invité</w:t>
      </w:r>
    </w:p>
    <w:p w:rsidR="00705396" w:rsidRPr="00AD1E05" w:rsidRDefault="00705396" w:rsidP="003E40D1">
      <w:pPr>
        <w:tabs>
          <w:tab w:val="left" w:pos="5387"/>
          <w:tab w:val="left" w:pos="5954"/>
        </w:tabs>
        <w:ind w:left="4820"/>
        <w:rPr>
          <w:rFonts w:cs="Arial"/>
          <w:i/>
          <w:lang w:val="fr-FR"/>
        </w:rPr>
      </w:pPr>
    </w:p>
    <w:p w:rsidR="00705396" w:rsidRPr="00AD1E05" w:rsidRDefault="00B927FE" w:rsidP="003E40D1">
      <w:pPr>
        <w:tabs>
          <w:tab w:val="left" w:pos="5387"/>
          <w:tab w:val="left" w:pos="5954"/>
        </w:tabs>
        <w:ind w:left="4820"/>
        <w:rPr>
          <w:rFonts w:cs="Arial"/>
          <w:i/>
          <w:lang w:val="fr-FR"/>
        </w:rPr>
      </w:pPr>
      <w:r w:rsidRPr="00AD1E05">
        <w:rPr>
          <w:rFonts w:cs="Arial"/>
          <w:i/>
          <w:lang w:val="fr-FR"/>
        </w:rPr>
        <w:tab/>
      </w:r>
      <w:r w:rsidR="00391671" w:rsidRPr="00AD1E05">
        <w:rPr>
          <w:rFonts w:cs="Arial"/>
          <w:i/>
          <w:lang w:val="fr-FR"/>
        </w:rPr>
        <w:t xml:space="preserve">a) </w:t>
      </w:r>
      <w:r w:rsidR="00B44A1D" w:rsidRPr="00AD1E05">
        <w:rPr>
          <w:rFonts w:cs="Arial"/>
          <w:i/>
          <w:lang w:val="fr-FR"/>
        </w:rPr>
        <w:tab/>
      </w:r>
      <w:r w:rsidR="00391671" w:rsidRPr="00AD1E05">
        <w:rPr>
          <w:rFonts w:cs="Arial"/>
          <w:i/>
          <w:lang w:val="fr-FR"/>
        </w:rPr>
        <w:t>à prendre note de l</w:t>
      </w:r>
      <w:r w:rsidR="00525DFC" w:rsidRPr="00AD1E05">
        <w:rPr>
          <w:rFonts w:cs="Arial"/>
          <w:i/>
          <w:lang w:val="fr-FR"/>
        </w:rPr>
        <w:t>’</w:t>
      </w:r>
      <w:r w:rsidR="00391671" w:rsidRPr="00AD1E05">
        <w:rPr>
          <w:rFonts w:cs="Arial"/>
          <w:i/>
          <w:lang w:val="fr-FR"/>
        </w:rPr>
        <w:t>analyse faite dans le présent document;</w:t>
      </w:r>
    </w:p>
    <w:p w:rsidR="00705396" w:rsidRPr="00AD1E05" w:rsidRDefault="00705396" w:rsidP="003E40D1">
      <w:pPr>
        <w:tabs>
          <w:tab w:val="left" w:pos="5387"/>
          <w:tab w:val="left" w:pos="5954"/>
        </w:tabs>
        <w:ind w:left="4820"/>
        <w:rPr>
          <w:rFonts w:cs="Arial"/>
          <w:i/>
          <w:lang w:val="fr-FR"/>
        </w:rPr>
      </w:pPr>
    </w:p>
    <w:p w:rsidR="00705396" w:rsidRPr="00AD1E05" w:rsidRDefault="00B927FE" w:rsidP="003E40D1">
      <w:pPr>
        <w:tabs>
          <w:tab w:val="left" w:pos="5387"/>
          <w:tab w:val="left" w:pos="5954"/>
        </w:tabs>
        <w:ind w:left="4820"/>
        <w:rPr>
          <w:rFonts w:cs="Arial"/>
          <w:i/>
          <w:lang w:val="fr-FR"/>
        </w:rPr>
      </w:pPr>
      <w:r w:rsidRPr="00AD1E05">
        <w:rPr>
          <w:rFonts w:cs="Arial"/>
          <w:i/>
          <w:lang w:val="fr-FR"/>
        </w:rPr>
        <w:tab/>
      </w:r>
      <w:r w:rsidR="00391671" w:rsidRPr="00AD1E05">
        <w:rPr>
          <w:rFonts w:cs="Arial"/>
          <w:i/>
          <w:lang w:val="fr-FR"/>
        </w:rPr>
        <w:t xml:space="preserve">b) </w:t>
      </w:r>
      <w:r w:rsidR="00B44A1D" w:rsidRPr="00AD1E05">
        <w:rPr>
          <w:rFonts w:cs="Arial"/>
          <w:i/>
          <w:lang w:val="fr-FR"/>
        </w:rPr>
        <w:tab/>
      </w:r>
      <w:r w:rsidR="00391671" w:rsidRPr="00AD1E05">
        <w:rPr>
          <w:rFonts w:cs="Arial"/>
          <w:i/>
          <w:lang w:val="fr-FR"/>
        </w:rPr>
        <w:t>à rendre une décision positive sur la conformité du “Projet de dispositions du titre</w:t>
      </w:r>
      <w:r w:rsidR="008875F9" w:rsidRPr="00AD1E05">
        <w:rPr>
          <w:rFonts w:cs="Arial"/>
          <w:i/>
          <w:lang w:val="fr-FR"/>
        </w:rPr>
        <w:t> </w:t>
      </w:r>
      <w:r w:rsidR="00391671" w:rsidRPr="00AD1E05">
        <w:rPr>
          <w:rFonts w:cs="Arial"/>
          <w:i/>
          <w:lang w:val="fr-FR"/>
        </w:rPr>
        <w:t xml:space="preserve">IV </w:t>
      </w:r>
      <w:r w:rsidR="00525DFC" w:rsidRPr="00AD1E05">
        <w:rPr>
          <w:rFonts w:cs="Arial"/>
          <w:i/>
          <w:lang w:val="fr-FR"/>
        </w:rPr>
        <w:t>‘</w:t>
      </w:r>
      <w:r w:rsidR="0038411F" w:rsidRPr="00AD1E05">
        <w:rPr>
          <w:rFonts w:cs="Arial"/>
          <w:i/>
          <w:lang w:val="fr-FR"/>
        </w:rPr>
        <w:t>O</w:t>
      </w:r>
      <w:r w:rsidR="00391671" w:rsidRPr="00AD1E05">
        <w:rPr>
          <w:rFonts w:cs="Arial"/>
          <w:i/>
          <w:lang w:val="fr-FR"/>
        </w:rPr>
        <w:t>btentions végétales</w:t>
      </w:r>
      <w:r w:rsidR="00525DFC" w:rsidRPr="00AD1E05">
        <w:rPr>
          <w:rFonts w:cs="Arial"/>
          <w:i/>
          <w:lang w:val="fr-FR"/>
        </w:rPr>
        <w:t>’</w:t>
      </w:r>
      <w:r w:rsidR="00391671" w:rsidRPr="00AD1E05">
        <w:rPr>
          <w:rFonts w:cs="Arial"/>
          <w:i/>
          <w:lang w:val="fr-FR"/>
        </w:rPr>
        <w:t xml:space="preserve"> de la loi n°</w:t>
      </w:r>
      <w:r w:rsidR="008875F9" w:rsidRPr="00AD1E05">
        <w:rPr>
          <w:rFonts w:cs="Arial"/>
          <w:i/>
          <w:lang w:val="fr-FR"/>
        </w:rPr>
        <w:t> </w:t>
      </w:r>
      <w:r w:rsidR="00391671" w:rsidRPr="00AD1E05">
        <w:rPr>
          <w:rFonts w:cs="Arial"/>
          <w:i/>
          <w:lang w:val="fr-FR"/>
        </w:rPr>
        <w:t xml:space="preserve">82 </w:t>
      </w:r>
      <w:r w:rsidR="0038411F" w:rsidRPr="00AD1E05">
        <w:rPr>
          <w:rFonts w:cs="Arial"/>
          <w:i/>
          <w:lang w:val="fr-FR"/>
        </w:rPr>
        <w:t>de</w:t>
      </w:r>
      <w:r w:rsidR="008875F9" w:rsidRPr="00AD1E05">
        <w:rPr>
          <w:rFonts w:cs="Arial"/>
          <w:i/>
          <w:lang w:val="fr-FR"/>
        </w:rPr>
        <w:t> </w:t>
      </w:r>
      <w:r w:rsidR="0038411F" w:rsidRPr="00AD1E05">
        <w:rPr>
          <w:rFonts w:cs="Arial"/>
          <w:i/>
          <w:lang w:val="fr-FR"/>
        </w:rPr>
        <w:t xml:space="preserve">2002 </w:t>
      </w:r>
      <w:r w:rsidR="00391671" w:rsidRPr="00AD1E05">
        <w:rPr>
          <w:rFonts w:cs="Arial"/>
          <w:i/>
          <w:lang w:val="fr-FR"/>
        </w:rPr>
        <w:t>relative à la protection des droits de propriété intellectuelle” (projet de loi) de l</w:t>
      </w:r>
      <w:r w:rsidR="00525DFC" w:rsidRPr="00AD1E05">
        <w:rPr>
          <w:rFonts w:cs="Arial"/>
          <w:i/>
          <w:lang w:val="fr-FR"/>
        </w:rPr>
        <w:t>’</w:t>
      </w:r>
      <w:r w:rsidR="00391671" w:rsidRPr="00AD1E05">
        <w:rPr>
          <w:rFonts w:cs="Arial"/>
          <w:i/>
          <w:lang w:val="fr-FR"/>
        </w:rPr>
        <w:t>Égypte avec l</w:t>
      </w:r>
      <w:r w:rsidR="00525DFC" w:rsidRPr="00AD1E05">
        <w:rPr>
          <w:rFonts w:cs="Arial"/>
          <w:i/>
          <w:lang w:val="fr-FR"/>
        </w:rPr>
        <w:t>’</w:t>
      </w:r>
      <w:r w:rsidR="00391671" w:rsidRPr="00AD1E05">
        <w:rPr>
          <w:rFonts w:cs="Arial"/>
          <w:i/>
          <w:lang w:val="fr-FR"/>
        </w:rPr>
        <w:t>Acte de</w:t>
      </w:r>
      <w:r w:rsidR="008875F9" w:rsidRPr="00AD1E05">
        <w:rPr>
          <w:rFonts w:cs="Arial"/>
          <w:i/>
          <w:lang w:val="fr-FR"/>
        </w:rPr>
        <w:t> </w:t>
      </w:r>
      <w:r w:rsidR="00391671" w:rsidRPr="00AD1E05">
        <w:rPr>
          <w:rFonts w:cs="Arial"/>
          <w:i/>
          <w:lang w:val="fr-FR"/>
        </w:rPr>
        <w:t xml:space="preserve">1991 de la Convention internationale pour la protection des obtentions végétales, </w:t>
      </w:r>
      <w:r w:rsidR="0038411F" w:rsidRPr="00AD1E05">
        <w:rPr>
          <w:rFonts w:cs="Arial"/>
          <w:i/>
          <w:lang w:val="fr-FR"/>
        </w:rPr>
        <w:t xml:space="preserve">ce </w:t>
      </w:r>
      <w:r w:rsidR="00391671" w:rsidRPr="00AD1E05">
        <w:rPr>
          <w:rFonts w:cs="Arial"/>
          <w:i/>
          <w:lang w:val="fr-FR"/>
        </w:rPr>
        <w:t xml:space="preserve">qui </w:t>
      </w:r>
      <w:r w:rsidR="0038411F" w:rsidRPr="00AD1E05">
        <w:rPr>
          <w:rFonts w:cs="Arial"/>
          <w:i/>
          <w:lang w:val="fr-FR"/>
        </w:rPr>
        <w:t>permettra</w:t>
      </w:r>
      <w:r w:rsidR="00391671" w:rsidRPr="00AD1E05">
        <w:rPr>
          <w:rFonts w:cs="Arial"/>
          <w:i/>
          <w:lang w:val="fr-FR"/>
        </w:rPr>
        <w:t xml:space="preserve"> </w:t>
      </w:r>
      <w:r w:rsidR="00B44A1D" w:rsidRPr="00AD1E05">
        <w:rPr>
          <w:rFonts w:cs="Arial"/>
          <w:i/>
          <w:lang w:val="fr-FR"/>
        </w:rPr>
        <w:t xml:space="preserve">à </w:t>
      </w:r>
      <w:r w:rsidR="00391671" w:rsidRPr="00AD1E05">
        <w:rPr>
          <w:rFonts w:cs="Arial"/>
          <w:i/>
          <w:lang w:val="fr-FR"/>
        </w:rPr>
        <w:t>l</w:t>
      </w:r>
      <w:r w:rsidR="00525DFC" w:rsidRPr="00AD1E05">
        <w:rPr>
          <w:rFonts w:cs="Arial"/>
          <w:i/>
          <w:lang w:val="fr-FR"/>
        </w:rPr>
        <w:t>’</w:t>
      </w:r>
      <w:r w:rsidR="00391671" w:rsidRPr="00AD1E05">
        <w:rPr>
          <w:rFonts w:cs="Arial"/>
          <w:i/>
          <w:lang w:val="fr-FR"/>
        </w:rPr>
        <w:t xml:space="preserve">Égypte, une fois que le projet de loi aura été adopté, sans changement, et que </w:t>
      </w:r>
      <w:r w:rsidR="0038411F" w:rsidRPr="00AD1E05">
        <w:rPr>
          <w:rFonts w:cs="Arial"/>
          <w:i/>
          <w:lang w:val="fr-FR"/>
        </w:rPr>
        <w:t>la loi sera entrée en vigueur, de</w:t>
      </w:r>
      <w:r w:rsidR="00391671" w:rsidRPr="00AD1E05">
        <w:rPr>
          <w:rFonts w:cs="Arial"/>
          <w:i/>
          <w:lang w:val="fr-FR"/>
        </w:rPr>
        <w:t xml:space="preserve"> déposer son instrument d</w:t>
      </w:r>
      <w:r w:rsidR="00525DFC" w:rsidRPr="00AD1E05">
        <w:rPr>
          <w:rFonts w:cs="Arial"/>
          <w:i/>
          <w:lang w:val="fr-FR"/>
        </w:rPr>
        <w:t>’</w:t>
      </w:r>
      <w:r w:rsidR="00391671" w:rsidRPr="00AD1E05">
        <w:rPr>
          <w:rFonts w:cs="Arial"/>
          <w:i/>
          <w:lang w:val="fr-FR"/>
        </w:rPr>
        <w:t>adhésion à l</w:t>
      </w:r>
      <w:r w:rsidR="00525DFC" w:rsidRPr="00AD1E05">
        <w:rPr>
          <w:rFonts w:cs="Arial"/>
          <w:i/>
          <w:lang w:val="fr-FR"/>
        </w:rPr>
        <w:t>’</w:t>
      </w:r>
      <w:r w:rsidR="00391671" w:rsidRPr="00AD1E05">
        <w:rPr>
          <w:rFonts w:cs="Arial"/>
          <w:i/>
          <w:lang w:val="fr-FR"/>
        </w:rPr>
        <w:t>Acte de</w:t>
      </w:r>
      <w:r w:rsidR="008875F9" w:rsidRPr="00AD1E05">
        <w:rPr>
          <w:rFonts w:cs="Arial"/>
          <w:i/>
          <w:lang w:val="fr-FR"/>
        </w:rPr>
        <w:t> </w:t>
      </w:r>
      <w:r w:rsidR="00391671" w:rsidRPr="00AD1E05">
        <w:rPr>
          <w:rFonts w:cs="Arial"/>
          <w:i/>
          <w:lang w:val="fr-FR"/>
        </w:rPr>
        <w:t>1991;  et</w:t>
      </w:r>
    </w:p>
    <w:p w:rsidR="00705396" w:rsidRPr="00AD1E05" w:rsidRDefault="00705396" w:rsidP="003E40D1">
      <w:pPr>
        <w:tabs>
          <w:tab w:val="left" w:pos="5387"/>
          <w:tab w:val="left" w:pos="5954"/>
        </w:tabs>
        <w:ind w:left="4820"/>
        <w:rPr>
          <w:rFonts w:cs="Arial"/>
          <w:i/>
          <w:lang w:val="fr-FR"/>
        </w:rPr>
      </w:pPr>
    </w:p>
    <w:p w:rsidR="00705396" w:rsidRPr="00AD1E05" w:rsidRDefault="00B927FE" w:rsidP="003E40D1">
      <w:pPr>
        <w:tabs>
          <w:tab w:val="left" w:pos="5387"/>
          <w:tab w:val="left" w:pos="5954"/>
        </w:tabs>
        <w:ind w:left="4820"/>
        <w:rPr>
          <w:rFonts w:cs="Arial"/>
          <w:i/>
          <w:lang w:val="fr-FR"/>
        </w:rPr>
      </w:pPr>
      <w:r w:rsidRPr="00AD1E05">
        <w:rPr>
          <w:rFonts w:cs="Arial"/>
          <w:i/>
          <w:lang w:val="fr-FR"/>
        </w:rPr>
        <w:tab/>
      </w:r>
      <w:r w:rsidR="00391671" w:rsidRPr="00AD1E05">
        <w:rPr>
          <w:rFonts w:cs="Arial"/>
          <w:i/>
          <w:lang w:val="fr-FR"/>
        </w:rPr>
        <w:t xml:space="preserve">c) </w:t>
      </w:r>
      <w:r w:rsidR="00B44A1D" w:rsidRPr="00AD1E05">
        <w:rPr>
          <w:rFonts w:cs="Arial"/>
          <w:i/>
          <w:lang w:val="fr-FR"/>
        </w:rPr>
        <w:tab/>
      </w:r>
      <w:r w:rsidR="00391671" w:rsidRPr="00AD1E05">
        <w:rPr>
          <w:rFonts w:cs="Arial"/>
          <w:i/>
          <w:lang w:val="fr-FR"/>
        </w:rPr>
        <w:t>à autoriser le secrétaire général à informer le Gouvernement égyptien de cette décision.</w:t>
      </w:r>
    </w:p>
    <w:p w:rsidR="00705396" w:rsidRPr="00AD1E05" w:rsidRDefault="00705396" w:rsidP="003E40D1">
      <w:pPr>
        <w:tabs>
          <w:tab w:val="left" w:pos="5387"/>
          <w:tab w:val="left" w:pos="5954"/>
        </w:tabs>
        <w:ind w:left="4820"/>
        <w:rPr>
          <w:rFonts w:cs="Arial"/>
          <w:i/>
          <w:lang w:val="fr-FR"/>
        </w:rPr>
      </w:pPr>
    </w:p>
    <w:p w:rsidR="00705396" w:rsidRPr="00AD1E05" w:rsidRDefault="00705396" w:rsidP="003E40D1">
      <w:pPr>
        <w:tabs>
          <w:tab w:val="left" w:pos="5387"/>
          <w:tab w:val="left" w:pos="5954"/>
        </w:tabs>
        <w:ind w:left="4820"/>
        <w:rPr>
          <w:rFonts w:cs="Arial"/>
          <w:spacing w:val="-2"/>
          <w:lang w:val="fr-FR"/>
        </w:rPr>
      </w:pPr>
    </w:p>
    <w:p w:rsidR="00E21E68" w:rsidRPr="00AD1E05" w:rsidRDefault="00E21E68" w:rsidP="003E40D1">
      <w:pPr>
        <w:tabs>
          <w:tab w:val="left" w:pos="5387"/>
          <w:tab w:val="left" w:pos="5954"/>
        </w:tabs>
        <w:ind w:left="4820"/>
        <w:rPr>
          <w:rFonts w:cs="Arial"/>
          <w:spacing w:val="-2"/>
          <w:lang w:val="fr-FR"/>
        </w:rPr>
      </w:pPr>
    </w:p>
    <w:p w:rsidR="00705396" w:rsidRPr="00AD1E05" w:rsidRDefault="00391671" w:rsidP="003E40D1">
      <w:pPr>
        <w:tabs>
          <w:tab w:val="left" w:pos="5103"/>
        </w:tabs>
        <w:ind w:left="4536"/>
        <w:jc w:val="right"/>
        <w:rPr>
          <w:rFonts w:cs="Arial"/>
          <w:lang w:val="fr-FR"/>
        </w:rPr>
      </w:pPr>
      <w:r w:rsidRPr="00AD1E05">
        <w:rPr>
          <w:rFonts w:cs="Arial"/>
          <w:lang w:val="fr-FR"/>
        </w:rPr>
        <w:t>[Les annexes suivent]</w:t>
      </w:r>
    </w:p>
    <w:p w:rsidR="007B0DF5" w:rsidRPr="00AD1E05" w:rsidRDefault="007B0DF5" w:rsidP="003E40D1">
      <w:pPr>
        <w:jc w:val="left"/>
        <w:rPr>
          <w:lang w:val="fr-FR"/>
        </w:rPr>
        <w:sectPr w:rsidR="007B0DF5" w:rsidRPr="00AD1E05" w:rsidSect="00290A93">
          <w:headerReference w:type="default" r:id="rId10"/>
          <w:pgSz w:w="11907" w:h="16840" w:code="9"/>
          <w:pgMar w:top="510" w:right="1134" w:bottom="1134" w:left="1134" w:header="510" w:footer="680" w:gutter="0"/>
          <w:cols w:space="720"/>
          <w:titlePg/>
          <w:docGrid w:linePitch="272"/>
        </w:sectPr>
      </w:pPr>
    </w:p>
    <w:p w:rsidR="00705396" w:rsidRPr="00AD1E05" w:rsidRDefault="0035227A" w:rsidP="003E40D1">
      <w:pPr>
        <w:pStyle w:val="Header"/>
      </w:pPr>
      <w:r w:rsidRPr="00AD1E05">
        <w:lastRenderedPageBreak/>
        <w:t>C(Extr.)/32/3</w:t>
      </w:r>
    </w:p>
    <w:p w:rsidR="00705396" w:rsidRPr="00AD1E05" w:rsidRDefault="00705396" w:rsidP="003E40D1">
      <w:pPr>
        <w:pStyle w:val="Header"/>
      </w:pPr>
    </w:p>
    <w:p w:rsidR="00525DFC" w:rsidRPr="00AD1E05" w:rsidRDefault="00391671" w:rsidP="003E40D1">
      <w:pPr>
        <w:pStyle w:val="Header"/>
        <w:rPr>
          <w:szCs w:val="24"/>
        </w:rPr>
      </w:pPr>
      <w:r w:rsidRPr="00AD1E05">
        <w:rPr>
          <w:szCs w:val="24"/>
        </w:rPr>
        <w:t>ANNEXE I</w:t>
      </w:r>
    </w:p>
    <w:p w:rsidR="00FE3659" w:rsidRPr="00AD1E05" w:rsidRDefault="00FE3659" w:rsidP="003E40D1">
      <w:pPr>
        <w:pStyle w:val="Header"/>
        <w:rPr>
          <w:szCs w:val="24"/>
        </w:rPr>
      </w:pPr>
    </w:p>
    <w:p w:rsidR="00525DFC" w:rsidRPr="00AD1E05" w:rsidRDefault="00FE3659" w:rsidP="003E40D1">
      <w:pPr>
        <w:tabs>
          <w:tab w:val="left" w:pos="1985"/>
          <w:tab w:val="center" w:pos="7088"/>
        </w:tabs>
        <w:rPr>
          <w:rFonts w:cs="Arial"/>
          <w:b/>
          <w:szCs w:val="22"/>
          <w:lang w:val="fr-FR"/>
        </w:rPr>
      </w:pPr>
      <w:r w:rsidRPr="00AD1E05">
        <w:rPr>
          <w:rFonts w:cs="Arial"/>
          <w:b/>
          <w:szCs w:val="22"/>
          <w:lang w:val="fr-FR"/>
        </w:rPr>
        <w:t>Traduction d</w:t>
      </w:r>
      <w:r w:rsidR="00525DFC" w:rsidRPr="00AD1E05">
        <w:rPr>
          <w:rFonts w:cs="Arial"/>
          <w:b/>
          <w:szCs w:val="22"/>
          <w:lang w:val="fr-FR"/>
        </w:rPr>
        <w:t>’</w:t>
      </w:r>
      <w:r w:rsidRPr="00AD1E05">
        <w:rPr>
          <w:rFonts w:cs="Arial"/>
          <w:b/>
          <w:szCs w:val="22"/>
          <w:lang w:val="fr-FR"/>
        </w:rPr>
        <w:t>une lettre datée du 1</w:t>
      </w:r>
      <w:r w:rsidR="00525DFC" w:rsidRPr="00AD1E05">
        <w:rPr>
          <w:rFonts w:cs="Arial"/>
          <w:b/>
          <w:szCs w:val="22"/>
          <w:lang w:val="fr-FR"/>
        </w:rPr>
        <w:t>1 novembre 20</w:t>
      </w:r>
      <w:r w:rsidRPr="00AD1E05">
        <w:rPr>
          <w:rFonts w:cs="Arial"/>
          <w:b/>
          <w:szCs w:val="22"/>
          <w:lang w:val="fr-FR"/>
        </w:rPr>
        <w:t>14</w:t>
      </w: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right" w:pos="2552"/>
          <w:tab w:val="left" w:pos="3119"/>
        </w:tabs>
        <w:ind w:left="3119" w:hanging="3119"/>
        <w:rPr>
          <w:rFonts w:cs="Arial"/>
          <w:szCs w:val="22"/>
          <w:lang w:val="fr-FR"/>
        </w:rPr>
      </w:pPr>
      <w:r w:rsidRPr="00AD1E05">
        <w:rPr>
          <w:rFonts w:cs="Arial"/>
          <w:szCs w:val="22"/>
          <w:lang w:val="fr-FR"/>
        </w:rPr>
        <w:tab/>
      </w:r>
      <w:r w:rsidRPr="00AD1E05">
        <w:rPr>
          <w:rFonts w:cs="Arial"/>
          <w:b/>
          <w:szCs w:val="22"/>
          <w:lang w:val="fr-FR"/>
        </w:rPr>
        <w:t>adressée par</w:t>
      </w:r>
      <w:r w:rsidR="008875F9" w:rsidRPr="00AD1E05">
        <w:rPr>
          <w:rFonts w:cs="Arial"/>
          <w:b/>
          <w:szCs w:val="22"/>
          <w:lang w:val="fr-FR"/>
        </w:rPr>
        <w:t xml:space="preserve"> : </w:t>
      </w:r>
      <w:r w:rsidRPr="00AD1E05">
        <w:rPr>
          <w:b/>
          <w:lang w:val="fr-FR"/>
        </w:rPr>
        <w:tab/>
      </w:r>
      <w:r w:rsidRPr="00AD1E05">
        <w:rPr>
          <w:rFonts w:cs="Arial"/>
          <w:szCs w:val="22"/>
          <w:lang w:val="fr-FR"/>
        </w:rPr>
        <w:t>M.</w:t>
      </w:r>
      <w:r w:rsidR="008875F9" w:rsidRPr="00AD1E05">
        <w:rPr>
          <w:rFonts w:cs="Arial"/>
          <w:szCs w:val="22"/>
          <w:lang w:val="fr-FR"/>
        </w:rPr>
        <w:t> </w:t>
      </w:r>
      <w:r w:rsidR="00290A93" w:rsidRPr="00AD1E05">
        <w:rPr>
          <w:rFonts w:cs="Arial"/>
          <w:szCs w:val="22"/>
          <w:lang w:val="fr-FR"/>
        </w:rPr>
        <w:t>Ahmed </w:t>
      </w:r>
      <w:r w:rsidRPr="00AD1E05">
        <w:rPr>
          <w:rFonts w:cs="Arial"/>
          <w:szCs w:val="22"/>
          <w:lang w:val="fr-FR"/>
        </w:rPr>
        <w:t>Agiba</w:t>
      </w:r>
    </w:p>
    <w:p w:rsidR="00525DFC" w:rsidRPr="00AD1E05" w:rsidRDefault="00FE3659" w:rsidP="003E40D1">
      <w:pPr>
        <w:tabs>
          <w:tab w:val="right" w:pos="2552"/>
          <w:tab w:val="left" w:pos="3119"/>
        </w:tabs>
        <w:ind w:left="3119" w:hanging="3119"/>
        <w:rPr>
          <w:rFonts w:cs="Arial"/>
          <w:lang w:val="fr-FR"/>
        </w:rPr>
      </w:pPr>
      <w:r w:rsidRPr="00AD1E05">
        <w:rPr>
          <w:rFonts w:cs="Arial"/>
          <w:lang w:val="fr-FR"/>
        </w:rPr>
        <w:tab/>
      </w:r>
      <w:r w:rsidRPr="00AD1E05">
        <w:rPr>
          <w:rFonts w:cs="Arial"/>
          <w:lang w:val="fr-FR"/>
        </w:rPr>
        <w:tab/>
        <w:t>Chef de l</w:t>
      </w:r>
      <w:r w:rsidR="00525DFC" w:rsidRPr="00AD1E05">
        <w:rPr>
          <w:rFonts w:cs="Arial"/>
          <w:lang w:val="fr-FR"/>
        </w:rPr>
        <w:t>’</w:t>
      </w:r>
      <w:r w:rsidR="0038411F" w:rsidRPr="00AD1E05">
        <w:rPr>
          <w:rFonts w:cs="Arial"/>
          <w:lang w:val="fr-FR"/>
        </w:rPr>
        <w:t>A</w:t>
      </w:r>
      <w:r w:rsidRPr="00AD1E05">
        <w:rPr>
          <w:rFonts w:cs="Arial"/>
          <w:lang w:val="fr-FR"/>
        </w:rPr>
        <w:t>dministration centrale d</w:t>
      </w:r>
      <w:r w:rsidR="00525DFC" w:rsidRPr="00AD1E05">
        <w:rPr>
          <w:rFonts w:cs="Arial"/>
          <w:lang w:val="fr-FR"/>
        </w:rPr>
        <w:t>’</w:t>
      </w:r>
      <w:r w:rsidRPr="00AD1E05">
        <w:rPr>
          <w:rFonts w:cs="Arial"/>
          <w:lang w:val="fr-FR"/>
        </w:rPr>
        <w:t>essais de semences et de certification,</w:t>
      </w:r>
    </w:p>
    <w:p w:rsidR="00FE3659" w:rsidRPr="00AD1E05" w:rsidRDefault="00FE3659" w:rsidP="003E40D1">
      <w:pPr>
        <w:tabs>
          <w:tab w:val="right" w:pos="2552"/>
          <w:tab w:val="left" w:pos="3119"/>
        </w:tabs>
        <w:ind w:left="3119" w:hanging="3119"/>
        <w:rPr>
          <w:rFonts w:cs="Arial"/>
          <w:szCs w:val="22"/>
          <w:lang w:val="fr-FR"/>
        </w:rPr>
      </w:pPr>
      <w:r w:rsidRPr="00AD1E05">
        <w:rPr>
          <w:rFonts w:cs="Arial"/>
          <w:lang w:val="fr-FR"/>
        </w:rPr>
        <w:tab/>
      </w:r>
      <w:r w:rsidRPr="00AD1E05">
        <w:rPr>
          <w:rFonts w:cs="Arial"/>
          <w:lang w:val="fr-FR"/>
        </w:rPr>
        <w:tab/>
        <w:t xml:space="preserve">Secrétaire adjoint </w:t>
      </w:r>
      <w:r w:rsidR="0038411F" w:rsidRPr="00AD1E05">
        <w:rPr>
          <w:rFonts w:cs="Arial"/>
          <w:lang w:val="fr-FR"/>
        </w:rPr>
        <w:t xml:space="preserve">du </w:t>
      </w:r>
      <w:r w:rsidRPr="00AD1E05">
        <w:rPr>
          <w:rFonts w:cs="Arial"/>
          <w:lang w:val="fr-FR"/>
        </w:rPr>
        <w:t>Ministère de l</w:t>
      </w:r>
      <w:r w:rsidR="00525DFC" w:rsidRPr="00AD1E05">
        <w:rPr>
          <w:rFonts w:cs="Arial"/>
          <w:lang w:val="fr-FR"/>
        </w:rPr>
        <w:t>’</w:t>
      </w:r>
      <w:r w:rsidRPr="00AD1E05">
        <w:rPr>
          <w:rFonts w:cs="Arial"/>
          <w:lang w:val="fr-FR"/>
        </w:rPr>
        <w:t>agriculture de l</w:t>
      </w:r>
      <w:r w:rsidR="00525DFC" w:rsidRPr="00AD1E05">
        <w:rPr>
          <w:rFonts w:cs="Arial"/>
          <w:lang w:val="fr-FR"/>
        </w:rPr>
        <w:t>’</w:t>
      </w:r>
      <w:r w:rsidRPr="00AD1E05">
        <w:rPr>
          <w:rFonts w:cs="Arial"/>
          <w:lang w:val="fr-FR"/>
        </w:rPr>
        <w:t>Égypte</w:t>
      </w:r>
    </w:p>
    <w:p w:rsidR="00FE3659" w:rsidRPr="00AD1E05" w:rsidRDefault="00FE3659" w:rsidP="003E40D1">
      <w:pPr>
        <w:tabs>
          <w:tab w:val="right" w:pos="2552"/>
          <w:tab w:val="left" w:pos="3119"/>
        </w:tabs>
        <w:rPr>
          <w:rFonts w:cs="Arial"/>
          <w:szCs w:val="22"/>
          <w:lang w:val="fr-FR"/>
        </w:rPr>
      </w:pPr>
    </w:p>
    <w:p w:rsidR="00FE3659" w:rsidRPr="00AD1E05" w:rsidRDefault="00FE3659" w:rsidP="003E40D1">
      <w:pPr>
        <w:tabs>
          <w:tab w:val="right" w:pos="2552"/>
          <w:tab w:val="left" w:pos="3119"/>
        </w:tabs>
        <w:ind w:left="3119" w:hanging="3119"/>
        <w:rPr>
          <w:rFonts w:cs="Arial"/>
          <w:szCs w:val="22"/>
          <w:lang w:val="fr-FR"/>
        </w:rPr>
      </w:pPr>
      <w:r w:rsidRPr="00AD1E05">
        <w:rPr>
          <w:rFonts w:cs="Arial"/>
          <w:szCs w:val="22"/>
          <w:lang w:val="fr-FR"/>
        </w:rPr>
        <w:tab/>
      </w:r>
      <w:r w:rsidRPr="00AD1E05">
        <w:rPr>
          <w:rFonts w:cs="Arial"/>
          <w:b/>
          <w:szCs w:val="22"/>
          <w:lang w:val="fr-FR"/>
        </w:rPr>
        <w:t>à</w:t>
      </w:r>
      <w:r w:rsidR="008875F9" w:rsidRPr="00AD1E05">
        <w:rPr>
          <w:rFonts w:cs="Arial"/>
          <w:b/>
          <w:szCs w:val="22"/>
          <w:lang w:val="fr-FR"/>
        </w:rPr>
        <w:t xml:space="preserve"> : </w:t>
      </w:r>
      <w:r w:rsidRPr="00AD1E05">
        <w:rPr>
          <w:rFonts w:cs="Arial"/>
          <w:b/>
          <w:szCs w:val="22"/>
          <w:lang w:val="fr-FR"/>
        </w:rPr>
        <w:tab/>
      </w:r>
      <w:r w:rsidRPr="00AD1E05">
        <w:rPr>
          <w:lang w:val="fr-FR"/>
        </w:rPr>
        <w:t>M.</w:t>
      </w:r>
      <w:r w:rsidR="008875F9" w:rsidRPr="00AD1E05">
        <w:rPr>
          <w:rFonts w:cs="Arial"/>
          <w:b/>
          <w:szCs w:val="22"/>
          <w:lang w:val="fr-FR"/>
        </w:rPr>
        <w:t> </w:t>
      </w:r>
      <w:r w:rsidRPr="00AD1E05">
        <w:rPr>
          <w:rFonts w:cs="Arial"/>
          <w:szCs w:val="22"/>
          <w:lang w:val="fr-FR"/>
        </w:rPr>
        <w:t>Francis Gurry</w:t>
      </w:r>
    </w:p>
    <w:p w:rsidR="00FE3659" w:rsidRPr="00AD1E05" w:rsidRDefault="00FE3659" w:rsidP="003E40D1">
      <w:pPr>
        <w:tabs>
          <w:tab w:val="right" w:pos="2552"/>
          <w:tab w:val="left" w:pos="3119"/>
        </w:tabs>
        <w:ind w:left="3119" w:hanging="3119"/>
        <w:rPr>
          <w:rFonts w:cs="Arial"/>
          <w:szCs w:val="22"/>
          <w:lang w:val="fr-FR"/>
        </w:rPr>
      </w:pPr>
      <w:r w:rsidRPr="00AD1E05">
        <w:rPr>
          <w:rFonts w:cs="Arial"/>
          <w:szCs w:val="22"/>
          <w:lang w:val="fr-FR"/>
        </w:rPr>
        <w:tab/>
      </w:r>
      <w:r w:rsidRPr="00AD1E05">
        <w:rPr>
          <w:rFonts w:cs="Arial"/>
          <w:szCs w:val="22"/>
          <w:lang w:val="fr-FR"/>
        </w:rPr>
        <w:tab/>
        <w:t>Secrétaire général</w:t>
      </w:r>
    </w:p>
    <w:p w:rsidR="00FE3659" w:rsidRPr="00AD1E05" w:rsidRDefault="00FE3659" w:rsidP="003E40D1">
      <w:pPr>
        <w:tabs>
          <w:tab w:val="right" w:pos="2552"/>
          <w:tab w:val="left" w:pos="3119"/>
        </w:tabs>
        <w:ind w:left="3119" w:hanging="3119"/>
        <w:rPr>
          <w:rFonts w:cs="Arial"/>
          <w:szCs w:val="22"/>
          <w:lang w:val="fr-FR"/>
        </w:rPr>
      </w:pPr>
      <w:r w:rsidRPr="00AD1E05">
        <w:rPr>
          <w:rFonts w:cs="Arial"/>
          <w:szCs w:val="22"/>
          <w:lang w:val="fr-FR"/>
        </w:rPr>
        <w:tab/>
      </w:r>
      <w:r w:rsidRPr="00AD1E05">
        <w:rPr>
          <w:rFonts w:cs="Arial"/>
          <w:szCs w:val="22"/>
          <w:lang w:val="fr-FR"/>
        </w:rPr>
        <w:tab/>
        <w:t>Union internationale pour la protection des obtentions végétales (UPOV)</w:t>
      </w:r>
    </w:p>
    <w:p w:rsidR="00FE3659" w:rsidRPr="00AD1E05" w:rsidRDefault="00FE3659" w:rsidP="003E40D1">
      <w:pPr>
        <w:tabs>
          <w:tab w:val="right" w:pos="2552"/>
          <w:tab w:val="left" w:pos="3119"/>
        </w:tabs>
        <w:ind w:left="3119" w:hanging="3119"/>
        <w:rPr>
          <w:rFonts w:cs="Arial"/>
          <w:szCs w:val="22"/>
          <w:lang w:val="fr-FR"/>
        </w:rPr>
      </w:pPr>
      <w:r w:rsidRPr="00AD1E05">
        <w:rPr>
          <w:rFonts w:cs="Arial"/>
          <w:szCs w:val="22"/>
          <w:lang w:val="fr-FR"/>
        </w:rPr>
        <w:tab/>
      </w:r>
      <w:r w:rsidRPr="00AD1E05">
        <w:rPr>
          <w:rFonts w:cs="Arial"/>
          <w:szCs w:val="22"/>
          <w:lang w:val="fr-FR"/>
        </w:rPr>
        <w:tab/>
        <w:t xml:space="preserve">34, ch. </w:t>
      </w:r>
      <w:r w:rsidR="008875F9" w:rsidRPr="00AD1E05">
        <w:rPr>
          <w:rFonts w:cs="Arial"/>
          <w:szCs w:val="22"/>
          <w:lang w:val="fr-FR"/>
        </w:rPr>
        <w:t xml:space="preserve"> </w:t>
      </w:r>
      <w:r w:rsidRPr="00AD1E05">
        <w:rPr>
          <w:rFonts w:cs="Arial"/>
          <w:szCs w:val="22"/>
          <w:lang w:val="fr-FR"/>
        </w:rPr>
        <w:t>des Colombettes</w:t>
      </w:r>
    </w:p>
    <w:p w:rsidR="00FE3659" w:rsidRPr="00AD1E05" w:rsidRDefault="00FE3659" w:rsidP="003E40D1">
      <w:pPr>
        <w:tabs>
          <w:tab w:val="right" w:pos="2552"/>
          <w:tab w:val="left" w:pos="3119"/>
        </w:tabs>
        <w:ind w:left="3119" w:hanging="3119"/>
        <w:rPr>
          <w:rFonts w:cs="Arial"/>
          <w:b/>
          <w:szCs w:val="22"/>
          <w:lang w:val="fr-FR"/>
        </w:rPr>
      </w:pPr>
      <w:r w:rsidRPr="00AD1E05">
        <w:rPr>
          <w:rFonts w:cs="Arial"/>
          <w:szCs w:val="22"/>
          <w:lang w:val="fr-FR"/>
        </w:rPr>
        <w:tab/>
      </w:r>
      <w:r w:rsidRPr="00AD1E05">
        <w:rPr>
          <w:rFonts w:cs="Arial"/>
          <w:szCs w:val="22"/>
          <w:lang w:val="fr-FR"/>
        </w:rPr>
        <w:tab/>
        <w:t>1211 Genève 20 (Suisse</w:t>
      </w:r>
      <w:r w:rsidRPr="00AD1E05">
        <w:rPr>
          <w:rFonts w:cs="Arial"/>
          <w:b/>
          <w:szCs w:val="22"/>
          <w:lang w:val="fr-FR"/>
        </w:rPr>
        <w:t>)</w:t>
      </w: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left" w:pos="1985"/>
          <w:tab w:val="center" w:pos="7088"/>
        </w:tabs>
        <w:rPr>
          <w:rFonts w:cs="Arial"/>
          <w:szCs w:val="22"/>
          <w:lang w:val="fr-FR"/>
        </w:rPr>
      </w:pPr>
      <w:r w:rsidRPr="00AD1E05">
        <w:rPr>
          <w:rFonts w:cs="Arial"/>
          <w:b/>
          <w:szCs w:val="22"/>
          <w:lang w:val="fr-FR"/>
        </w:rPr>
        <w:t>Objet</w:t>
      </w:r>
      <w:r w:rsidR="008875F9" w:rsidRPr="00AD1E05">
        <w:rPr>
          <w:rFonts w:cs="Arial"/>
          <w:b/>
          <w:szCs w:val="22"/>
          <w:lang w:val="fr-FR"/>
        </w:rPr>
        <w:t> </w:t>
      </w:r>
      <w:r w:rsidRPr="00AD1E05">
        <w:rPr>
          <w:b/>
          <w:lang w:val="fr-FR"/>
        </w:rPr>
        <w:t>:</w:t>
      </w:r>
      <w:r w:rsidRPr="00AD1E05">
        <w:rPr>
          <w:rFonts w:cs="Arial"/>
          <w:szCs w:val="22"/>
          <w:lang w:val="fr-FR"/>
        </w:rPr>
        <w:t xml:space="preserve"> Examen de la conformité du “Projet de dispositions du </w:t>
      </w:r>
      <w:r w:rsidR="00792CC4" w:rsidRPr="00AD1E05">
        <w:rPr>
          <w:rFonts w:cs="Arial"/>
          <w:szCs w:val="22"/>
          <w:lang w:val="fr-FR"/>
        </w:rPr>
        <w:t>t</w:t>
      </w:r>
      <w:r w:rsidRPr="00AD1E05">
        <w:rPr>
          <w:rFonts w:cs="Arial"/>
          <w:szCs w:val="22"/>
          <w:lang w:val="fr-FR"/>
        </w:rPr>
        <w:t>itre</w:t>
      </w:r>
      <w:r w:rsidR="008875F9" w:rsidRPr="00AD1E05">
        <w:rPr>
          <w:rFonts w:cs="Arial"/>
          <w:szCs w:val="22"/>
          <w:lang w:val="fr-FR"/>
        </w:rPr>
        <w:t> </w:t>
      </w:r>
      <w:r w:rsidRPr="00AD1E05">
        <w:rPr>
          <w:rFonts w:cs="Arial"/>
          <w:szCs w:val="22"/>
          <w:lang w:val="fr-FR"/>
        </w:rPr>
        <w:t xml:space="preserve">IV </w:t>
      </w:r>
      <w:r w:rsidR="00525DFC" w:rsidRPr="00AD1E05">
        <w:rPr>
          <w:rFonts w:cs="Arial"/>
          <w:szCs w:val="22"/>
          <w:lang w:val="fr-FR"/>
        </w:rPr>
        <w:t>‘</w:t>
      </w:r>
      <w:r w:rsidRPr="00AD1E05">
        <w:rPr>
          <w:rFonts w:cs="Arial"/>
          <w:szCs w:val="22"/>
          <w:lang w:val="fr-FR"/>
        </w:rPr>
        <w:t>Obtentions végétales</w:t>
      </w:r>
      <w:r w:rsidR="00525DFC" w:rsidRPr="00AD1E05">
        <w:rPr>
          <w:rFonts w:cs="Arial"/>
          <w:szCs w:val="22"/>
          <w:lang w:val="fr-FR"/>
        </w:rPr>
        <w:t>’</w:t>
      </w:r>
      <w:r w:rsidRPr="00AD1E05">
        <w:rPr>
          <w:rFonts w:cs="Arial"/>
          <w:szCs w:val="22"/>
          <w:lang w:val="fr-FR"/>
        </w:rPr>
        <w:t xml:space="preserve"> de la </w:t>
      </w:r>
      <w:r w:rsidR="008875F9" w:rsidRPr="00AD1E05">
        <w:rPr>
          <w:rFonts w:cs="Arial"/>
          <w:szCs w:val="22"/>
          <w:lang w:val="fr-FR"/>
        </w:rPr>
        <w:t>loi</w:t>
      </w:r>
      <w:r w:rsidRPr="00AD1E05">
        <w:rPr>
          <w:rFonts w:cs="Arial"/>
          <w:szCs w:val="22"/>
          <w:lang w:val="fr-FR"/>
        </w:rPr>
        <w:t xml:space="preserve"> n°</w:t>
      </w:r>
      <w:r w:rsidR="008875F9" w:rsidRPr="00AD1E05">
        <w:rPr>
          <w:rFonts w:cs="Arial"/>
          <w:szCs w:val="22"/>
          <w:lang w:val="fr-FR"/>
        </w:rPr>
        <w:t> </w:t>
      </w:r>
      <w:r w:rsidRPr="00AD1E05">
        <w:rPr>
          <w:rFonts w:cs="Arial"/>
          <w:szCs w:val="22"/>
          <w:lang w:val="fr-FR"/>
        </w:rPr>
        <w:t xml:space="preserve">82 </w:t>
      </w:r>
      <w:r w:rsidR="00B44A1D" w:rsidRPr="00AD1E05">
        <w:rPr>
          <w:rFonts w:cs="Arial"/>
          <w:szCs w:val="22"/>
          <w:lang w:val="fr-FR"/>
        </w:rPr>
        <w:t xml:space="preserve">de 2002 </w:t>
      </w:r>
      <w:r w:rsidRPr="00AD1E05">
        <w:rPr>
          <w:rFonts w:cs="Arial"/>
          <w:szCs w:val="22"/>
          <w:lang w:val="fr-FR"/>
        </w:rPr>
        <w:t>relative à la protection des droits de propriété intellectuelle” de l</w:t>
      </w:r>
      <w:r w:rsidR="00525DFC" w:rsidRPr="00AD1E05">
        <w:rPr>
          <w:rFonts w:cs="Arial"/>
          <w:szCs w:val="22"/>
          <w:lang w:val="fr-FR"/>
        </w:rPr>
        <w:t>’</w:t>
      </w:r>
      <w:r w:rsidRPr="00AD1E05">
        <w:rPr>
          <w:rFonts w:cs="Arial"/>
          <w:szCs w:val="22"/>
          <w:lang w:val="fr-FR"/>
        </w:rPr>
        <w:t>Égypte (projet de loi) avec l</w:t>
      </w:r>
      <w:r w:rsidR="00525DFC" w:rsidRPr="00AD1E05">
        <w:rPr>
          <w:rFonts w:cs="Arial"/>
          <w:szCs w:val="22"/>
          <w:lang w:val="fr-FR"/>
        </w:rPr>
        <w:t>’</w:t>
      </w:r>
      <w:r w:rsidRPr="00AD1E05">
        <w:rPr>
          <w:rFonts w:cs="Arial"/>
          <w:szCs w:val="22"/>
          <w:lang w:val="fr-FR"/>
        </w:rPr>
        <w:t>Acte de</w:t>
      </w:r>
      <w:r w:rsidR="008875F9" w:rsidRPr="00AD1E05">
        <w:rPr>
          <w:rFonts w:cs="Arial"/>
          <w:szCs w:val="22"/>
          <w:lang w:val="fr-FR"/>
        </w:rPr>
        <w:t> </w:t>
      </w:r>
      <w:r w:rsidRPr="00AD1E05">
        <w:rPr>
          <w:rFonts w:cs="Arial"/>
          <w:szCs w:val="22"/>
          <w:lang w:val="fr-FR"/>
        </w:rPr>
        <w:t xml:space="preserve">1991 de la </w:t>
      </w:r>
      <w:r w:rsidR="00525DFC" w:rsidRPr="00AD1E05">
        <w:rPr>
          <w:rFonts w:cs="Arial"/>
          <w:szCs w:val="22"/>
          <w:lang w:val="fr-FR"/>
        </w:rPr>
        <w:t>Convention UPOV</w:t>
      </w:r>
      <w:r w:rsidRPr="00AD1E05">
        <w:rPr>
          <w:rFonts w:cs="Arial"/>
          <w:szCs w:val="22"/>
          <w:lang w:val="fr-FR"/>
        </w:rPr>
        <w:t xml:space="preserve"> (Acte de</w:t>
      </w:r>
      <w:r w:rsidR="008875F9" w:rsidRPr="00AD1E05">
        <w:rPr>
          <w:rFonts w:cs="Arial"/>
          <w:szCs w:val="22"/>
          <w:lang w:val="fr-FR"/>
        </w:rPr>
        <w:t> </w:t>
      </w:r>
      <w:r w:rsidRPr="00AD1E05">
        <w:rPr>
          <w:rFonts w:cs="Arial"/>
          <w:szCs w:val="22"/>
          <w:lang w:val="fr-FR"/>
        </w:rPr>
        <w:t>1991)</w:t>
      </w: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tabs>
          <w:tab w:val="left" w:pos="1985"/>
          <w:tab w:val="center" w:pos="7088"/>
        </w:tabs>
        <w:rPr>
          <w:rFonts w:cs="Arial"/>
          <w:szCs w:val="22"/>
          <w:lang w:val="fr-FR"/>
        </w:rPr>
      </w:pPr>
      <w:r w:rsidRPr="00AD1E05">
        <w:rPr>
          <w:rFonts w:cs="Arial"/>
          <w:szCs w:val="22"/>
          <w:lang w:val="fr-FR"/>
        </w:rPr>
        <w:t>Monsieur le Secrétaire général,</w:t>
      </w:r>
    </w:p>
    <w:p w:rsidR="00FE3659" w:rsidRPr="00AD1E05" w:rsidRDefault="00FE3659" w:rsidP="003E40D1">
      <w:pPr>
        <w:tabs>
          <w:tab w:val="left" w:pos="1985"/>
          <w:tab w:val="center" w:pos="7088"/>
        </w:tabs>
        <w:rPr>
          <w:rFonts w:cs="Arial"/>
          <w:szCs w:val="22"/>
          <w:lang w:val="fr-FR"/>
        </w:rPr>
      </w:pPr>
    </w:p>
    <w:p w:rsidR="00FE3659" w:rsidRPr="00AD1E05" w:rsidRDefault="00FE3659" w:rsidP="003E40D1">
      <w:pPr>
        <w:rPr>
          <w:rFonts w:cs="Arial"/>
          <w:szCs w:val="22"/>
          <w:lang w:val="fr-FR"/>
        </w:rPr>
      </w:pPr>
      <w:r w:rsidRPr="00AD1E05">
        <w:rPr>
          <w:rFonts w:cs="Arial"/>
          <w:szCs w:val="22"/>
          <w:lang w:val="fr-FR"/>
        </w:rPr>
        <w:t>J</w:t>
      </w:r>
      <w:r w:rsidR="00525DFC" w:rsidRPr="00AD1E05">
        <w:rPr>
          <w:rFonts w:cs="Arial"/>
          <w:szCs w:val="22"/>
          <w:lang w:val="fr-FR"/>
        </w:rPr>
        <w:t>’</w:t>
      </w:r>
      <w:r w:rsidRPr="00AD1E05">
        <w:rPr>
          <w:rFonts w:cs="Arial"/>
          <w:szCs w:val="22"/>
          <w:lang w:val="fr-FR"/>
        </w:rPr>
        <w:t>ai le plaisir de vous informer que l</w:t>
      </w:r>
      <w:r w:rsidR="00525DFC" w:rsidRPr="00AD1E05">
        <w:rPr>
          <w:rFonts w:cs="Arial"/>
          <w:szCs w:val="22"/>
          <w:lang w:val="fr-FR"/>
        </w:rPr>
        <w:t>’</w:t>
      </w:r>
      <w:r w:rsidRPr="00AD1E05">
        <w:rPr>
          <w:rFonts w:cs="Arial"/>
          <w:szCs w:val="22"/>
          <w:lang w:val="fr-FR"/>
        </w:rPr>
        <w:t>Égypte a entamé le processus d</w:t>
      </w:r>
      <w:r w:rsidR="00525DFC" w:rsidRPr="00AD1E05">
        <w:rPr>
          <w:rFonts w:cs="Arial"/>
          <w:szCs w:val="22"/>
          <w:lang w:val="fr-FR"/>
        </w:rPr>
        <w:t>’</w:t>
      </w:r>
      <w:r w:rsidRPr="00AD1E05">
        <w:rPr>
          <w:rFonts w:cs="Arial"/>
          <w:szCs w:val="22"/>
          <w:lang w:val="fr-FR"/>
        </w:rPr>
        <w:t>a</w:t>
      </w:r>
      <w:r w:rsidR="0038411F" w:rsidRPr="00AD1E05">
        <w:rPr>
          <w:rFonts w:cs="Arial"/>
          <w:szCs w:val="22"/>
          <w:lang w:val="fr-FR"/>
        </w:rPr>
        <w:t>doption</w:t>
      </w:r>
      <w:r w:rsidRPr="00AD1E05">
        <w:rPr>
          <w:rFonts w:cs="Arial"/>
          <w:szCs w:val="22"/>
          <w:lang w:val="fr-FR"/>
        </w:rPr>
        <w:t xml:space="preserve"> du projet de </w:t>
      </w:r>
      <w:r w:rsidR="00792CC4" w:rsidRPr="00AD1E05">
        <w:rPr>
          <w:rFonts w:cs="Arial"/>
          <w:szCs w:val="22"/>
          <w:lang w:val="fr-FR"/>
        </w:rPr>
        <w:t>t</w:t>
      </w:r>
      <w:r w:rsidRPr="00AD1E05">
        <w:rPr>
          <w:rFonts w:cs="Arial"/>
          <w:szCs w:val="22"/>
          <w:lang w:val="fr-FR"/>
        </w:rPr>
        <w:t>itre</w:t>
      </w:r>
      <w:r w:rsidR="008875F9" w:rsidRPr="00AD1E05">
        <w:rPr>
          <w:rFonts w:cs="Arial"/>
          <w:szCs w:val="22"/>
          <w:lang w:val="fr-FR"/>
        </w:rPr>
        <w:t> </w:t>
      </w:r>
      <w:r w:rsidRPr="00AD1E05">
        <w:rPr>
          <w:rFonts w:cs="Arial"/>
          <w:szCs w:val="22"/>
          <w:lang w:val="fr-FR"/>
        </w:rPr>
        <w:t xml:space="preserve">IV </w:t>
      </w:r>
      <w:r w:rsidR="008875F9" w:rsidRPr="00AD1E05">
        <w:rPr>
          <w:rFonts w:cs="Arial"/>
          <w:szCs w:val="22"/>
          <w:lang w:val="fr-FR"/>
        </w:rPr>
        <w:t>“</w:t>
      </w:r>
      <w:r w:rsidRPr="00AD1E05">
        <w:rPr>
          <w:rFonts w:cs="Arial"/>
          <w:szCs w:val="22"/>
          <w:lang w:val="fr-FR"/>
        </w:rPr>
        <w:t>Obtentions végétales</w:t>
      </w:r>
      <w:r w:rsidR="008875F9" w:rsidRPr="00AD1E05">
        <w:rPr>
          <w:rFonts w:cs="Arial"/>
          <w:szCs w:val="22"/>
          <w:lang w:val="fr-FR"/>
        </w:rPr>
        <w:t>”</w:t>
      </w:r>
      <w:r w:rsidRPr="00AD1E05">
        <w:rPr>
          <w:rFonts w:cs="Arial"/>
          <w:szCs w:val="22"/>
          <w:lang w:val="fr-FR"/>
        </w:rPr>
        <w:t>.</w:t>
      </w:r>
    </w:p>
    <w:p w:rsidR="00FE3659" w:rsidRPr="00AD1E05" w:rsidRDefault="00FE3659" w:rsidP="003E40D1">
      <w:pPr>
        <w:rPr>
          <w:rFonts w:cs="Arial"/>
          <w:szCs w:val="22"/>
          <w:lang w:val="fr-FR"/>
        </w:rPr>
      </w:pPr>
    </w:p>
    <w:p w:rsidR="00FE3659" w:rsidRPr="00AD1E05" w:rsidRDefault="00FE3659" w:rsidP="003E40D1">
      <w:pPr>
        <w:rPr>
          <w:rFonts w:cs="Arial"/>
          <w:szCs w:val="22"/>
          <w:lang w:val="fr-FR"/>
        </w:rPr>
      </w:pPr>
      <w:r w:rsidRPr="00AD1E05">
        <w:rPr>
          <w:rFonts w:cs="Arial"/>
          <w:szCs w:val="22"/>
          <w:lang w:val="fr-FR"/>
        </w:rPr>
        <w:t>L</w:t>
      </w:r>
      <w:r w:rsidR="00525DFC" w:rsidRPr="00AD1E05">
        <w:rPr>
          <w:rFonts w:cs="Arial"/>
          <w:szCs w:val="22"/>
          <w:lang w:val="fr-FR"/>
        </w:rPr>
        <w:t>’</w:t>
      </w:r>
      <w:r w:rsidRPr="00AD1E05">
        <w:rPr>
          <w:rFonts w:cs="Arial"/>
          <w:szCs w:val="22"/>
          <w:lang w:val="fr-FR"/>
        </w:rPr>
        <w:t>Égypte souhaite devenir membre de l</w:t>
      </w:r>
      <w:r w:rsidR="00525DFC" w:rsidRPr="00AD1E05">
        <w:rPr>
          <w:rFonts w:cs="Arial"/>
          <w:szCs w:val="22"/>
          <w:lang w:val="fr-FR"/>
        </w:rPr>
        <w:t>’</w:t>
      </w:r>
      <w:r w:rsidRPr="00AD1E05">
        <w:rPr>
          <w:rFonts w:cs="Arial"/>
          <w:szCs w:val="22"/>
          <w:lang w:val="fr-FR"/>
        </w:rPr>
        <w:t xml:space="preserve">Union internationale pour la protection des obtentions végétales du </w:t>
      </w:r>
      <w:r w:rsidR="00525DFC" w:rsidRPr="00AD1E05">
        <w:rPr>
          <w:rFonts w:cs="Arial"/>
          <w:szCs w:val="22"/>
          <w:lang w:val="fr-FR"/>
        </w:rPr>
        <w:t>2 décembre 19</w:t>
      </w:r>
      <w:r w:rsidRPr="00AD1E05">
        <w:rPr>
          <w:rFonts w:cs="Arial"/>
          <w:szCs w:val="22"/>
          <w:lang w:val="fr-FR"/>
        </w:rPr>
        <w:t>61, révisée à Genève le 1</w:t>
      </w:r>
      <w:r w:rsidR="00525DFC" w:rsidRPr="00AD1E05">
        <w:rPr>
          <w:rFonts w:cs="Arial"/>
          <w:szCs w:val="22"/>
          <w:lang w:val="fr-FR"/>
        </w:rPr>
        <w:t>0 novembre 19</w:t>
      </w:r>
      <w:r w:rsidRPr="00AD1E05">
        <w:rPr>
          <w:rFonts w:cs="Arial"/>
          <w:szCs w:val="22"/>
          <w:lang w:val="fr-FR"/>
        </w:rPr>
        <w:t>72, le 2</w:t>
      </w:r>
      <w:r w:rsidR="00525DFC" w:rsidRPr="00AD1E05">
        <w:rPr>
          <w:rFonts w:cs="Arial"/>
          <w:szCs w:val="22"/>
          <w:lang w:val="fr-FR"/>
        </w:rPr>
        <w:t>3 octobre 19</w:t>
      </w:r>
      <w:r w:rsidRPr="00AD1E05">
        <w:rPr>
          <w:rFonts w:cs="Arial"/>
          <w:szCs w:val="22"/>
          <w:lang w:val="fr-FR"/>
        </w:rPr>
        <w:t>78 et le 1</w:t>
      </w:r>
      <w:r w:rsidR="00525DFC" w:rsidRPr="00AD1E05">
        <w:rPr>
          <w:rFonts w:cs="Arial"/>
          <w:szCs w:val="22"/>
          <w:lang w:val="fr-FR"/>
        </w:rPr>
        <w:t>9 mars 19</w:t>
      </w:r>
      <w:r w:rsidRPr="00AD1E05">
        <w:rPr>
          <w:rFonts w:cs="Arial"/>
          <w:szCs w:val="22"/>
          <w:lang w:val="fr-FR"/>
        </w:rPr>
        <w:t>91.</w:t>
      </w:r>
    </w:p>
    <w:p w:rsidR="00FE3659" w:rsidRPr="00AD1E05" w:rsidRDefault="00FE3659" w:rsidP="003E40D1">
      <w:pPr>
        <w:rPr>
          <w:rFonts w:cs="Arial"/>
          <w:szCs w:val="22"/>
          <w:lang w:val="fr-FR"/>
        </w:rPr>
      </w:pPr>
    </w:p>
    <w:p w:rsidR="00FE3659" w:rsidRPr="00AD1E05" w:rsidRDefault="00FE3659" w:rsidP="003E40D1">
      <w:pPr>
        <w:rPr>
          <w:rFonts w:cs="Arial"/>
          <w:szCs w:val="22"/>
          <w:lang w:val="fr-FR"/>
        </w:rPr>
      </w:pPr>
      <w:r w:rsidRPr="00AD1E05">
        <w:rPr>
          <w:rFonts w:cs="Arial"/>
          <w:szCs w:val="22"/>
          <w:lang w:val="fr-FR"/>
        </w:rPr>
        <w:t>Conformément aux dispositions de l</w:t>
      </w:r>
      <w:r w:rsidR="00525DFC" w:rsidRPr="00AD1E05">
        <w:rPr>
          <w:rFonts w:cs="Arial"/>
          <w:szCs w:val="22"/>
          <w:lang w:val="fr-FR"/>
        </w:rPr>
        <w:t>’</w:t>
      </w:r>
      <w:r w:rsidRPr="00AD1E05">
        <w:rPr>
          <w:rFonts w:cs="Arial"/>
          <w:szCs w:val="22"/>
          <w:lang w:val="fr-FR"/>
        </w:rPr>
        <w:t>article</w:t>
      </w:r>
      <w:r w:rsidR="008875F9" w:rsidRPr="00AD1E05">
        <w:rPr>
          <w:rFonts w:cs="Arial"/>
          <w:szCs w:val="22"/>
          <w:lang w:val="fr-FR"/>
        </w:rPr>
        <w:t> </w:t>
      </w:r>
      <w:r w:rsidRPr="00AD1E05">
        <w:rPr>
          <w:rFonts w:cs="Arial"/>
          <w:szCs w:val="22"/>
          <w:lang w:val="fr-FR"/>
        </w:rPr>
        <w:t>34.3) de l</w:t>
      </w:r>
      <w:r w:rsidR="00525DFC" w:rsidRPr="00AD1E05">
        <w:rPr>
          <w:rFonts w:cs="Arial"/>
          <w:szCs w:val="22"/>
          <w:lang w:val="fr-FR"/>
        </w:rPr>
        <w:t>’</w:t>
      </w:r>
      <w:r w:rsidRPr="00AD1E05">
        <w:rPr>
          <w:rFonts w:cs="Arial"/>
          <w:szCs w:val="22"/>
          <w:lang w:val="fr-FR"/>
        </w:rPr>
        <w:t>Acte de</w:t>
      </w:r>
      <w:r w:rsidR="008875F9" w:rsidRPr="00AD1E05">
        <w:rPr>
          <w:rFonts w:cs="Arial"/>
          <w:szCs w:val="22"/>
          <w:lang w:val="fr-FR"/>
        </w:rPr>
        <w:t> </w:t>
      </w:r>
      <w:r w:rsidRPr="00AD1E05">
        <w:rPr>
          <w:rFonts w:cs="Arial"/>
          <w:szCs w:val="22"/>
          <w:lang w:val="fr-FR"/>
        </w:rPr>
        <w:t>1991, je saurais gré au Conseil de l</w:t>
      </w:r>
      <w:r w:rsidR="00525DFC" w:rsidRPr="00AD1E05">
        <w:rPr>
          <w:rFonts w:cs="Arial"/>
          <w:szCs w:val="22"/>
          <w:lang w:val="fr-FR"/>
        </w:rPr>
        <w:t>’</w:t>
      </w:r>
      <w:r w:rsidRPr="00AD1E05">
        <w:rPr>
          <w:rFonts w:cs="Arial"/>
          <w:szCs w:val="22"/>
          <w:lang w:val="fr-FR"/>
        </w:rPr>
        <w:t>UPOV d</w:t>
      </w:r>
      <w:r w:rsidR="00525DFC" w:rsidRPr="00AD1E05">
        <w:rPr>
          <w:rFonts w:cs="Arial"/>
          <w:szCs w:val="22"/>
          <w:lang w:val="fr-FR"/>
        </w:rPr>
        <w:t>’</w:t>
      </w:r>
      <w:r w:rsidRPr="00AD1E05">
        <w:rPr>
          <w:rFonts w:cs="Arial"/>
          <w:szCs w:val="22"/>
          <w:lang w:val="fr-FR"/>
        </w:rPr>
        <w:t xml:space="preserve">examiner la conformité </w:t>
      </w:r>
      <w:r w:rsidRPr="00AD1E05">
        <w:rPr>
          <w:rFonts w:cs="Arial"/>
          <w:lang w:val="fr-FR"/>
        </w:rPr>
        <w:t xml:space="preserve">du “Projet de dispositions du </w:t>
      </w:r>
      <w:r w:rsidR="00792CC4" w:rsidRPr="00AD1E05">
        <w:rPr>
          <w:rFonts w:cs="Arial"/>
          <w:szCs w:val="22"/>
          <w:lang w:val="fr-FR"/>
        </w:rPr>
        <w:t>titre</w:t>
      </w:r>
      <w:r w:rsidR="008875F9" w:rsidRPr="00AD1E05">
        <w:rPr>
          <w:rFonts w:cs="Arial"/>
          <w:szCs w:val="22"/>
          <w:lang w:val="fr-FR"/>
        </w:rPr>
        <w:t> </w:t>
      </w:r>
      <w:r w:rsidRPr="00AD1E05">
        <w:rPr>
          <w:rFonts w:cs="Arial"/>
          <w:lang w:val="fr-FR"/>
        </w:rPr>
        <w:t xml:space="preserve">IV </w:t>
      </w:r>
      <w:r w:rsidR="00525DFC" w:rsidRPr="00AD1E05">
        <w:rPr>
          <w:rFonts w:cs="Arial"/>
          <w:lang w:val="fr-FR"/>
        </w:rPr>
        <w:t>‘</w:t>
      </w:r>
      <w:r w:rsidRPr="00AD1E05">
        <w:rPr>
          <w:rFonts w:cs="Arial"/>
          <w:lang w:val="fr-FR"/>
        </w:rPr>
        <w:t>Obtentions végétales</w:t>
      </w:r>
      <w:r w:rsidR="00525DFC" w:rsidRPr="00AD1E05">
        <w:rPr>
          <w:rFonts w:cs="Arial"/>
          <w:lang w:val="fr-FR"/>
        </w:rPr>
        <w:t>’</w:t>
      </w:r>
      <w:r w:rsidRPr="00AD1E05">
        <w:rPr>
          <w:rFonts w:cs="Arial"/>
          <w:lang w:val="fr-FR"/>
        </w:rPr>
        <w:t xml:space="preserve"> de la loi égyptienne avec les dispositions de l</w:t>
      </w:r>
      <w:r w:rsidR="00525DFC" w:rsidRPr="00AD1E05">
        <w:rPr>
          <w:rFonts w:cs="Arial"/>
          <w:lang w:val="fr-FR"/>
        </w:rPr>
        <w:t>’</w:t>
      </w:r>
      <w:r w:rsidRPr="00AD1E05">
        <w:rPr>
          <w:rFonts w:cs="Arial"/>
          <w:lang w:val="fr-FR"/>
        </w:rPr>
        <w:t>Acte de</w:t>
      </w:r>
      <w:r w:rsidR="008875F9" w:rsidRPr="00AD1E05">
        <w:rPr>
          <w:rFonts w:cs="Arial"/>
          <w:lang w:val="fr-FR"/>
        </w:rPr>
        <w:t> </w:t>
      </w:r>
      <w:r w:rsidRPr="00AD1E05">
        <w:rPr>
          <w:rFonts w:cs="Arial"/>
          <w:lang w:val="fr-FR"/>
        </w:rPr>
        <w:t>1991.</w:t>
      </w:r>
    </w:p>
    <w:p w:rsidR="00FE3659" w:rsidRPr="00AD1E05" w:rsidRDefault="00FE3659" w:rsidP="003E40D1">
      <w:pPr>
        <w:rPr>
          <w:rFonts w:cs="Arial"/>
          <w:szCs w:val="22"/>
          <w:lang w:val="fr-FR"/>
        </w:rPr>
      </w:pPr>
    </w:p>
    <w:p w:rsidR="00FE3659" w:rsidRPr="00AD1E05" w:rsidRDefault="00FE3659" w:rsidP="003E40D1">
      <w:pPr>
        <w:rPr>
          <w:rFonts w:cs="Arial"/>
          <w:szCs w:val="22"/>
          <w:lang w:val="fr-FR"/>
        </w:rPr>
      </w:pPr>
      <w:r w:rsidRPr="00AD1E05">
        <w:rPr>
          <w:rFonts w:cs="Arial"/>
          <w:szCs w:val="22"/>
          <w:lang w:val="fr-FR"/>
        </w:rPr>
        <w:t>Veuillez agréer, Monsieur le Secrétaire général, l</w:t>
      </w:r>
      <w:r w:rsidR="00525DFC" w:rsidRPr="00AD1E05">
        <w:rPr>
          <w:rFonts w:cs="Arial"/>
          <w:szCs w:val="22"/>
          <w:lang w:val="fr-FR"/>
        </w:rPr>
        <w:t>’</w:t>
      </w:r>
      <w:r w:rsidRPr="00AD1E05">
        <w:rPr>
          <w:rFonts w:cs="Arial"/>
          <w:szCs w:val="22"/>
          <w:lang w:val="fr-FR"/>
        </w:rPr>
        <w:t>assurance de ma considération distinguée.</w:t>
      </w:r>
    </w:p>
    <w:p w:rsidR="00FE3659" w:rsidRPr="00AD1E05" w:rsidRDefault="00FE3659" w:rsidP="003E40D1">
      <w:pPr>
        <w:rPr>
          <w:rFonts w:cs="Arial"/>
          <w:szCs w:val="22"/>
          <w:lang w:val="fr-FR"/>
        </w:rPr>
      </w:pPr>
    </w:p>
    <w:p w:rsidR="00FE3659" w:rsidRPr="00AD1E05" w:rsidRDefault="00FE3659" w:rsidP="003E40D1">
      <w:pPr>
        <w:rPr>
          <w:rFonts w:cs="Arial"/>
          <w:szCs w:val="22"/>
          <w:lang w:val="fr-FR"/>
        </w:rPr>
      </w:pPr>
    </w:p>
    <w:p w:rsidR="00FE3659" w:rsidRPr="00AD1E05" w:rsidRDefault="00FE3659" w:rsidP="003E40D1">
      <w:pPr>
        <w:pStyle w:val="Signature"/>
        <w:rPr>
          <w:rFonts w:cs="Arial"/>
          <w:szCs w:val="22"/>
          <w:lang w:val="fr-FR"/>
        </w:rPr>
      </w:pPr>
      <w:r w:rsidRPr="00AD1E05">
        <w:rPr>
          <w:rFonts w:cs="Arial"/>
          <w:szCs w:val="22"/>
          <w:lang w:val="fr-FR"/>
        </w:rPr>
        <w:t>(Signé</w:t>
      </w:r>
      <w:r w:rsidR="008875F9" w:rsidRPr="00AD1E05">
        <w:rPr>
          <w:rFonts w:cs="Arial"/>
          <w:szCs w:val="22"/>
          <w:lang w:val="fr-FR"/>
        </w:rPr>
        <w:t> </w:t>
      </w:r>
      <w:r w:rsidRPr="00AD1E05">
        <w:rPr>
          <w:rFonts w:cs="Arial"/>
          <w:szCs w:val="22"/>
          <w:lang w:val="fr-FR"/>
        </w:rPr>
        <w:t>: M.</w:t>
      </w:r>
      <w:r w:rsidR="008875F9" w:rsidRPr="00AD1E05">
        <w:rPr>
          <w:rFonts w:cs="Arial"/>
          <w:szCs w:val="22"/>
          <w:lang w:val="fr-FR"/>
        </w:rPr>
        <w:t> </w:t>
      </w:r>
      <w:r w:rsidR="00290A93" w:rsidRPr="00AD1E05">
        <w:rPr>
          <w:rFonts w:cs="Arial"/>
          <w:szCs w:val="22"/>
          <w:lang w:val="fr-FR"/>
        </w:rPr>
        <w:t>Ahmed </w:t>
      </w:r>
      <w:r w:rsidRPr="00AD1E05">
        <w:rPr>
          <w:rFonts w:cs="Arial"/>
          <w:szCs w:val="22"/>
          <w:lang w:val="fr-FR"/>
        </w:rPr>
        <w:t>Agiba</w:t>
      </w:r>
    </w:p>
    <w:p w:rsidR="00525DFC" w:rsidRPr="00AD1E05" w:rsidRDefault="00FE3659" w:rsidP="003E40D1">
      <w:pPr>
        <w:pStyle w:val="Signature"/>
        <w:rPr>
          <w:rFonts w:cs="Arial"/>
          <w:szCs w:val="22"/>
          <w:lang w:val="fr-FR"/>
        </w:rPr>
      </w:pPr>
      <w:r w:rsidRPr="00AD1E05">
        <w:rPr>
          <w:rFonts w:cs="Arial"/>
          <w:szCs w:val="22"/>
          <w:lang w:val="fr-FR"/>
        </w:rPr>
        <w:tab/>
      </w:r>
      <w:r w:rsidRPr="00AD1E05">
        <w:rPr>
          <w:rFonts w:cs="Arial"/>
          <w:szCs w:val="22"/>
          <w:lang w:val="fr-FR"/>
        </w:rPr>
        <w:tab/>
        <w:t>C</w:t>
      </w:r>
      <w:r w:rsidR="0038411F" w:rsidRPr="00AD1E05">
        <w:rPr>
          <w:rFonts w:cs="Arial"/>
          <w:szCs w:val="22"/>
          <w:lang w:val="fr-FR"/>
        </w:rPr>
        <w:t>hef de l</w:t>
      </w:r>
      <w:r w:rsidR="00525DFC" w:rsidRPr="00AD1E05">
        <w:rPr>
          <w:rFonts w:cs="Arial"/>
          <w:szCs w:val="22"/>
          <w:lang w:val="fr-FR"/>
        </w:rPr>
        <w:t>’</w:t>
      </w:r>
      <w:r w:rsidR="0038411F" w:rsidRPr="00AD1E05">
        <w:rPr>
          <w:rFonts w:cs="Arial"/>
          <w:szCs w:val="22"/>
          <w:lang w:val="fr-FR"/>
        </w:rPr>
        <w:t>A</w:t>
      </w:r>
      <w:r w:rsidRPr="00AD1E05">
        <w:rPr>
          <w:rFonts w:cs="Arial"/>
          <w:szCs w:val="22"/>
          <w:lang w:val="fr-FR"/>
        </w:rPr>
        <w:t>dministration centrale d</w:t>
      </w:r>
      <w:r w:rsidR="00525DFC" w:rsidRPr="00AD1E05">
        <w:rPr>
          <w:rFonts w:cs="Arial"/>
          <w:szCs w:val="22"/>
          <w:lang w:val="fr-FR"/>
        </w:rPr>
        <w:t>’</w:t>
      </w:r>
      <w:r w:rsidRPr="00AD1E05">
        <w:rPr>
          <w:rFonts w:cs="Arial"/>
          <w:szCs w:val="22"/>
          <w:lang w:val="fr-FR"/>
        </w:rPr>
        <w:t xml:space="preserve">essais de semences et de certification, Secrétaire adjoint </w:t>
      </w:r>
      <w:r w:rsidR="0038411F" w:rsidRPr="00AD1E05">
        <w:rPr>
          <w:rFonts w:cs="Arial"/>
          <w:szCs w:val="22"/>
          <w:lang w:val="fr-FR"/>
        </w:rPr>
        <w:t>d</w:t>
      </w:r>
      <w:r w:rsidRPr="00AD1E05">
        <w:rPr>
          <w:rFonts w:cs="Arial"/>
          <w:szCs w:val="22"/>
          <w:lang w:val="fr-FR"/>
        </w:rPr>
        <w:t>u Ministère de l</w:t>
      </w:r>
      <w:r w:rsidR="00525DFC" w:rsidRPr="00AD1E05">
        <w:rPr>
          <w:rFonts w:cs="Arial"/>
          <w:szCs w:val="22"/>
          <w:lang w:val="fr-FR"/>
        </w:rPr>
        <w:t>’</w:t>
      </w:r>
      <w:r w:rsidRPr="00AD1E05">
        <w:rPr>
          <w:rFonts w:cs="Arial"/>
          <w:szCs w:val="22"/>
          <w:lang w:val="fr-FR"/>
        </w:rPr>
        <w:t>agriculture de l</w:t>
      </w:r>
      <w:r w:rsidR="00525DFC" w:rsidRPr="00AD1E05">
        <w:rPr>
          <w:rFonts w:cs="Arial"/>
          <w:szCs w:val="22"/>
          <w:lang w:val="fr-FR"/>
        </w:rPr>
        <w:t>’</w:t>
      </w:r>
      <w:r w:rsidRPr="00AD1E05">
        <w:rPr>
          <w:rFonts w:cs="Arial"/>
          <w:szCs w:val="22"/>
          <w:lang w:val="fr-FR"/>
        </w:rPr>
        <w:t>Égypte)</w:t>
      </w:r>
    </w:p>
    <w:p w:rsidR="00FE3659" w:rsidRPr="00AD1E05" w:rsidRDefault="00FE3659" w:rsidP="003E40D1">
      <w:pPr>
        <w:pStyle w:val="Signature"/>
        <w:rPr>
          <w:rFonts w:cs="Arial"/>
          <w:szCs w:val="22"/>
          <w:lang w:val="fr-FR"/>
        </w:rPr>
      </w:pPr>
    </w:p>
    <w:p w:rsidR="00FE3659" w:rsidRPr="00AD1E05" w:rsidRDefault="00FE3659" w:rsidP="003E40D1">
      <w:pPr>
        <w:rPr>
          <w:rFonts w:cs="Arial"/>
          <w:szCs w:val="22"/>
          <w:lang w:val="fr-FR"/>
        </w:rPr>
      </w:pPr>
    </w:p>
    <w:p w:rsidR="00FE3659" w:rsidRPr="00AD1E05" w:rsidRDefault="00FE3659" w:rsidP="003E40D1">
      <w:pPr>
        <w:rPr>
          <w:rFonts w:cs="Arial"/>
          <w:szCs w:val="22"/>
          <w:lang w:val="fr-FR"/>
        </w:rPr>
      </w:pPr>
    </w:p>
    <w:p w:rsidR="00BE09C1" w:rsidRPr="00AD1E05" w:rsidRDefault="00FE3659" w:rsidP="003E40D1">
      <w:pPr>
        <w:jc w:val="right"/>
        <w:rPr>
          <w:rFonts w:cs="Arial"/>
          <w:szCs w:val="22"/>
          <w:lang w:val="fr-FR"/>
        </w:rPr>
        <w:sectPr w:rsidR="00BE09C1" w:rsidRPr="00AD1E05" w:rsidSect="00290A93">
          <w:headerReference w:type="default" r:id="rId11"/>
          <w:footerReference w:type="first" r:id="rId12"/>
          <w:pgSz w:w="11907" w:h="16840" w:code="9"/>
          <w:pgMar w:top="510" w:right="1134" w:bottom="1134" w:left="1134" w:header="510" w:footer="680" w:gutter="0"/>
          <w:pgNumType w:start="1"/>
          <w:cols w:space="720"/>
          <w:titlePg/>
          <w:docGrid w:linePitch="272"/>
        </w:sectPr>
      </w:pPr>
      <w:r w:rsidRPr="00AD1E05">
        <w:rPr>
          <w:rFonts w:cs="Arial"/>
          <w:szCs w:val="22"/>
          <w:lang w:val="fr-FR"/>
        </w:rPr>
        <w:t>[L</w:t>
      </w:r>
      <w:r w:rsidR="00525DFC" w:rsidRPr="00AD1E05">
        <w:rPr>
          <w:rFonts w:cs="Arial"/>
          <w:szCs w:val="22"/>
          <w:lang w:val="fr-FR"/>
        </w:rPr>
        <w:t>’</w:t>
      </w:r>
      <w:r w:rsidRPr="00AD1E05">
        <w:rPr>
          <w:rFonts w:cs="Arial"/>
          <w:szCs w:val="22"/>
          <w:lang w:val="fr-FR"/>
        </w:rPr>
        <w:t>annexe</w:t>
      </w:r>
      <w:r w:rsidR="008875F9" w:rsidRPr="00AD1E05">
        <w:rPr>
          <w:rFonts w:cs="Arial"/>
          <w:szCs w:val="22"/>
          <w:lang w:val="fr-FR"/>
        </w:rPr>
        <w:t> </w:t>
      </w:r>
      <w:r w:rsidRPr="00AD1E05">
        <w:rPr>
          <w:rFonts w:cs="Arial"/>
          <w:szCs w:val="22"/>
          <w:lang w:val="fr-FR"/>
        </w:rPr>
        <w:t>II suit]</w:t>
      </w:r>
    </w:p>
    <w:p w:rsidR="00BE09C1" w:rsidRPr="00AD1E05" w:rsidRDefault="00BE09C1" w:rsidP="00BE09C1">
      <w:pPr>
        <w:pStyle w:val="Header"/>
        <w:rPr>
          <w:lang w:val="en-US"/>
        </w:rPr>
      </w:pPr>
      <w:r w:rsidRPr="00AD1E05">
        <w:rPr>
          <w:lang w:val="en-US"/>
        </w:rPr>
        <w:lastRenderedPageBreak/>
        <w:t>C(Extr.)/32/3</w:t>
      </w:r>
    </w:p>
    <w:p w:rsidR="00BE09C1" w:rsidRPr="00AD1E05" w:rsidRDefault="00BE09C1" w:rsidP="00BE09C1">
      <w:pPr>
        <w:pStyle w:val="Header"/>
        <w:rPr>
          <w:lang w:val="en-US"/>
        </w:rPr>
      </w:pPr>
    </w:p>
    <w:p w:rsidR="00BE09C1" w:rsidRPr="00AD1E05" w:rsidRDefault="00BE09C1" w:rsidP="00BE09C1">
      <w:pPr>
        <w:pStyle w:val="Header"/>
        <w:rPr>
          <w:i/>
          <w:szCs w:val="24"/>
          <w:lang w:val="nb-NO"/>
        </w:rPr>
      </w:pPr>
      <w:r w:rsidRPr="00AD1E05">
        <w:rPr>
          <w:szCs w:val="24"/>
          <w:lang w:val="nb-NO"/>
        </w:rPr>
        <w:t>ANNEX II / ANNEXE II/ ANLAGE II/ ANEXO II</w:t>
      </w:r>
    </w:p>
    <w:p w:rsidR="00BE09C1" w:rsidRPr="00AD1E05" w:rsidRDefault="00BE09C1" w:rsidP="00BE09C1">
      <w:pPr>
        <w:pStyle w:val="Header"/>
        <w:rPr>
          <w:lang w:val="nb-NO"/>
        </w:rPr>
      </w:pPr>
    </w:p>
    <w:p w:rsidR="00BE09C1" w:rsidRPr="00AD1E05" w:rsidRDefault="00BE09C1" w:rsidP="00BE09C1">
      <w:pPr>
        <w:pStyle w:val="Header"/>
        <w:rPr>
          <w:lang w:val="nb-NO"/>
        </w:rPr>
      </w:pPr>
    </w:p>
    <w:p w:rsidR="00BE09C1" w:rsidRPr="00AD1E05" w:rsidRDefault="00BE09C1" w:rsidP="00BE09C1">
      <w:pPr>
        <w:pStyle w:val="Header"/>
        <w:rPr>
          <w:szCs w:val="24"/>
          <w:lang w:val="de-CH"/>
        </w:rPr>
      </w:pPr>
      <w:r w:rsidRPr="00AD1E05">
        <w:rPr>
          <w:szCs w:val="24"/>
          <w:lang w:val="de-CH"/>
        </w:rPr>
        <w:t>[In English only / En anglais seulement /</w:t>
      </w:r>
      <w:r w:rsidRPr="00AD1E05">
        <w:rPr>
          <w:szCs w:val="24"/>
          <w:lang w:val="de-CH"/>
        </w:rPr>
        <w:br/>
        <w:t>Nur auf Englisch / En Inglés solamente]</w:t>
      </w:r>
    </w:p>
    <w:p w:rsidR="00BE09C1" w:rsidRPr="00AD1E05" w:rsidRDefault="00BE09C1" w:rsidP="00BE09C1">
      <w:pPr>
        <w:tabs>
          <w:tab w:val="left" w:pos="7950"/>
          <w:tab w:val="right" w:pos="9639"/>
        </w:tabs>
        <w:jc w:val="left"/>
        <w:rPr>
          <w:lang w:val="de-CH"/>
        </w:rPr>
      </w:pPr>
    </w:p>
    <w:p w:rsidR="00BE09C1" w:rsidRPr="00AD1E05" w:rsidRDefault="00BE09C1" w:rsidP="00BE09C1">
      <w:pPr>
        <w:pStyle w:val="Header"/>
        <w:rPr>
          <w:lang w:val="en-US"/>
        </w:rPr>
      </w:pPr>
    </w:p>
    <w:p w:rsidR="00BE09C1" w:rsidRPr="00AD1E05" w:rsidRDefault="00BE09C1" w:rsidP="00BE09C1">
      <w:pPr>
        <w:jc w:val="center"/>
      </w:pPr>
    </w:p>
    <w:p w:rsidR="00BE09C1" w:rsidRPr="00AD1E05" w:rsidRDefault="00BE09C1" w:rsidP="00BE09C1">
      <w:pPr>
        <w:ind w:left="360"/>
        <w:jc w:val="center"/>
        <w:rPr>
          <w:b/>
          <w:bCs/>
        </w:rPr>
      </w:pPr>
      <w:r w:rsidRPr="00AD1E05">
        <w:rPr>
          <w:b/>
          <w:bCs/>
        </w:rPr>
        <w:t>Draft provisions of</w:t>
      </w:r>
      <w:r w:rsidRPr="00AD1E05">
        <w:t xml:space="preserve"> </w:t>
      </w:r>
      <w:r w:rsidRPr="00AD1E05">
        <w:rPr>
          <w:b/>
          <w:bCs/>
        </w:rPr>
        <w:t>Book Four</w:t>
      </w:r>
    </w:p>
    <w:p w:rsidR="00BE09C1" w:rsidRPr="00AD1E05" w:rsidRDefault="00BE09C1" w:rsidP="00BE09C1">
      <w:pPr>
        <w:ind w:left="360"/>
        <w:jc w:val="center"/>
        <w:rPr>
          <w:b/>
          <w:bCs/>
        </w:rPr>
      </w:pPr>
      <w:r w:rsidRPr="00AD1E05">
        <w:rPr>
          <w:b/>
          <w:bCs/>
        </w:rPr>
        <w:t xml:space="preserve"> "Plant Variety Protection"</w:t>
      </w:r>
    </w:p>
    <w:p w:rsidR="00BE09C1" w:rsidRPr="00AD1E05" w:rsidRDefault="00BE09C1" w:rsidP="00BE09C1">
      <w:pPr>
        <w:ind w:left="360"/>
        <w:jc w:val="center"/>
        <w:rPr>
          <w:b/>
          <w:bCs/>
        </w:rPr>
      </w:pPr>
      <w:r w:rsidRPr="00AD1E05">
        <w:rPr>
          <w:b/>
          <w:bCs/>
        </w:rPr>
        <w:t>of Law 82 year 2002</w:t>
      </w:r>
    </w:p>
    <w:p w:rsidR="00BE09C1" w:rsidRPr="00AD1E05" w:rsidRDefault="00BE09C1" w:rsidP="00BE09C1">
      <w:pPr>
        <w:autoSpaceDE w:val="0"/>
        <w:autoSpaceDN w:val="0"/>
        <w:adjustRightInd w:val="0"/>
        <w:spacing w:line="220" w:lineRule="atLeast"/>
        <w:jc w:val="lowKashida"/>
        <w:rPr>
          <w:b/>
          <w:bCs/>
        </w:rPr>
      </w:pPr>
      <w:r w:rsidRPr="00AD1E05">
        <w:rPr>
          <w:b/>
          <w:bCs/>
        </w:rPr>
        <w:t>Article 189</w:t>
      </w:r>
    </w:p>
    <w:p w:rsidR="00BE09C1" w:rsidRPr="00AD1E05" w:rsidRDefault="00BE09C1" w:rsidP="00BE09C1">
      <w:pPr>
        <w:jc w:val="lowKashida"/>
      </w:pPr>
      <w:r w:rsidRPr="00AD1E05">
        <w:t xml:space="preserve">Under the provisions of this Law, protection is granted to plant varieties, derived inside or outside </w:t>
      </w:r>
      <w:smartTag w:uri="urn:schemas-microsoft-com:office:smarttags" w:element="place">
        <w:smartTag w:uri="urn:schemas-microsoft-com:office:smarttags" w:element="country-region">
          <w:r w:rsidRPr="00AD1E05">
            <w:t>Egypt</w:t>
          </w:r>
        </w:smartTag>
      </w:smartTag>
      <w:r w:rsidRPr="00AD1E05">
        <w:t>, whether developed through biological or non-biological means, when registered in the special register of protected plant varieties.</w:t>
      </w:r>
    </w:p>
    <w:p w:rsidR="00BE09C1" w:rsidRPr="00AD1E05" w:rsidRDefault="00BE09C1" w:rsidP="00BE09C1">
      <w:pPr>
        <w:jc w:val="lowKashida"/>
      </w:pPr>
    </w:p>
    <w:p w:rsidR="00BE09C1" w:rsidRPr="00AD1E05" w:rsidRDefault="00BE09C1" w:rsidP="00BE09C1">
      <w:pPr>
        <w:autoSpaceDE w:val="0"/>
        <w:autoSpaceDN w:val="0"/>
        <w:adjustRightInd w:val="0"/>
        <w:spacing w:line="220" w:lineRule="atLeast"/>
        <w:jc w:val="lowKashida"/>
        <w:rPr>
          <w:b/>
          <w:bCs/>
        </w:rPr>
      </w:pPr>
      <w:r w:rsidRPr="00AD1E05">
        <w:rPr>
          <w:b/>
          <w:bCs/>
        </w:rPr>
        <w:t>Article 189 (bis)</w:t>
      </w:r>
    </w:p>
    <w:p w:rsidR="00BE09C1" w:rsidRPr="00AD1E05" w:rsidRDefault="00BE09C1" w:rsidP="00BE09C1">
      <w:pPr>
        <w:jc w:val="lowKashida"/>
      </w:pPr>
      <w:r w:rsidRPr="00AD1E05">
        <w:t>For the purposes of this Law:</w:t>
      </w:r>
    </w:p>
    <w:p w:rsidR="00BE09C1" w:rsidRPr="00AD1E05" w:rsidRDefault="00BE09C1" w:rsidP="00BE09C1">
      <w:pPr>
        <w:jc w:val="lowKashida"/>
      </w:pPr>
      <w:r w:rsidRPr="00AD1E05">
        <w:tab/>
        <w:t>(i)  “breeder” means</w:t>
      </w:r>
    </w:p>
    <w:p w:rsidR="00BE09C1" w:rsidRPr="00AD1E05" w:rsidRDefault="00BE09C1" w:rsidP="00BE09C1">
      <w:pPr>
        <w:jc w:val="lowKashida"/>
      </w:pPr>
      <w:r w:rsidRPr="00AD1E05">
        <w:t xml:space="preserve">- the person who bred, or discovered and developed, a variety, </w:t>
      </w:r>
    </w:p>
    <w:p w:rsidR="00BE09C1" w:rsidRPr="00AD1E05" w:rsidRDefault="00BE09C1" w:rsidP="00BE09C1">
      <w:pPr>
        <w:ind w:left="720"/>
        <w:jc w:val="lowKashida"/>
      </w:pPr>
      <w:r w:rsidRPr="00AD1E05">
        <w:t>- the person who is the employer of the aforementioned person or who has commissioned the latter’s work, or</w:t>
      </w:r>
    </w:p>
    <w:p w:rsidR="00BE09C1" w:rsidRPr="00AD1E05" w:rsidRDefault="00BE09C1" w:rsidP="00BE09C1">
      <w:pPr>
        <w:jc w:val="lowKashida"/>
      </w:pPr>
      <w:r w:rsidRPr="00AD1E05">
        <w:tab/>
        <w:t xml:space="preserve">- the successor in title of the first or second aforementioned person, as the case may be; </w:t>
      </w:r>
    </w:p>
    <w:p w:rsidR="00BE09C1" w:rsidRPr="00AD1E05" w:rsidRDefault="00BE09C1" w:rsidP="00BE09C1">
      <w:pPr>
        <w:jc w:val="lowKashida"/>
      </w:pPr>
      <w:r w:rsidRPr="00AD1E05">
        <w:tab/>
        <w:t>(ii) “variety” means a plant grouping within a single botanical taxon of the lowest known rank, which grouping, irrespective of whether the conditions for the grant of a breeder’s right are fully met, can be</w:t>
      </w:r>
    </w:p>
    <w:p w:rsidR="00BE09C1" w:rsidRPr="00AD1E05" w:rsidRDefault="00BE09C1" w:rsidP="00BE09C1">
      <w:pPr>
        <w:jc w:val="lowKashida"/>
      </w:pPr>
      <w:r w:rsidRPr="00AD1E05">
        <w:tab/>
        <w:t xml:space="preserve">─ defined by the expression of the characteristics resulting from a given genotype or combination of genotypes, </w:t>
      </w:r>
    </w:p>
    <w:p w:rsidR="00BE09C1" w:rsidRPr="00AD1E05" w:rsidRDefault="00BE09C1" w:rsidP="00BE09C1">
      <w:pPr>
        <w:jc w:val="lowKashida"/>
      </w:pPr>
      <w:r w:rsidRPr="00AD1E05">
        <w:tab/>
        <w:t>─ distinguished from any other plant grouping by the expression of at least one of the said characteristics and</w:t>
      </w:r>
    </w:p>
    <w:p w:rsidR="00BE09C1" w:rsidRPr="00AD1E05" w:rsidRDefault="00BE09C1" w:rsidP="00BE09C1">
      <w:pPr>
        <w:jc w:val="lowKashida"/>
      </w:pPr>
      <w:r w:rsidRPr="00AD1E05">
        <w:t xml:space="preserve">           ─ considered as a unit with regard to its suitability for being propagated unchanged.</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20" w:lineRule="atLeast"/>
        <w:jc w:val="lowKashida"/>
        <w:rPr>
          <w:b/>
          <w:bCs/>
        </w:rPr>
      </w:pPr>
      <w:r w:rsidRPr="00AD1E05">
        <w:rPr>
          <w:b/>
          <w:bCs/>
        </w:rPr>
        <w:t>Article 190</w:t>
      </w:r>
    </w:p>
    <w:p w:rsidR="00BE09C1" w:rsidRPr="00AD1E05" w:rsidRDefault="00BE09C1" w:rsidP="00BE09C1">
      <w:pPr>
        <w:jc w:val="lowKashida"/>
        <w:rPr>
          <w:lang w:bidi="ar-IQ"/>
        </w:rPr>
      </w:pPr>
      <w:r w:rsidRPr="00AD1E05">
        <w:t>The Prime Minister shall establish an office to be known as the Office of Plant Variety Protection. The Office shall be competent to receive, examine and decide on applications submitted for the protection of plant varieties, in accordance with the rules and procedures stipulated in the establishment decision.</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20" w:lineRule="atLeast"/>
        <w:jc w:val="lowKashida"/>
        <w:rPr>
          <w:rFonts w:cs="Arial"/>
          <w:b/>
          <w:bCs/>
        </w:rPr>
      </w:pPr>
      <w:r w:rsidRPr="00AD1E05">
        <w:rPr>
          <w:rFonts w:cs="Arial"/>
          <w:b/>
          <w:bCs/>
        </w:rPr>
        <w:t>Article 191</w:t>
      </w:r>
    </w:p>
    <w:p w:rsidR="00BE09C1" w:rsidRPr="00AD1E05" w:rsidRDefault="00BE09C1" w:rsidP="00BE09C1">
      <w:pPr>
        <w:jc w:val="lowKashida"/>
        <w:rPr>
          <w:rFonts w:cs="Arial"/>
        </w:rPr>
      </w:pPr>
      <w:r w:rsidRPr="00AD1E05">
        <w:rPr>
          <w:rFonts w:cs="Arial"/>
        </w:rPr>
        <w:t>Without prejudice to international conventions in force in Egypt, any natural person or legal entity, Egyptian or foreign, belonging to, domiciled or active in a country or an organization that is a member of the World Trade Organization, a member of the International Union for the Protection of New Varieties of Plants (UPOV) or that applies reciprocity to Egypt, shall have the right to protection of plant varieties as prescribed in this Book.</w:t>
      </w:r>
    </w:p>
    <w:p w:rsidR="00BE09C1" w:rsidRPr="00AD1E05" w:rsidRDefault="00BE09C1" w:rsidP="00BE09C1">
      <w:pPr>
        <w:jc w:val="lowKashida"/>
        <w:rPr>
          <w:rFonts w:cs="Arial"/>
        </w:rPr>
      </w:pPr>
    </w:p>
    <w:p w:rsidR="00BE09C1" w:rsidRPr="00AD1E05" w:rsidRDefault="00BE09C1" w:rsidP="00BE09C1">
      <w:pPr>
        <w:autoSpaceDE w:val="0"/>
        <w:autoSpaceDN w:val="0"/>
        <w:adjustRightInd w:val="0"/>
        <w:spacing w:line="220" w:lineRule="atLeast"/>
        <w:jc w:val="lowKashida"/>
        <w:rPr>
          <w:rFonts w:cs="Arial"/>
          <w:b/>
          <w:bCs/>
        </w:rPr>
      </w:pPr>
      <w:r w:rsidRPr="00AD1E05">
        <w:rPr>
          <w:rFonts w:cs="Arial"/>
          <w:b/>
          <w:bCs/>
        </w:rPr>
        <w:t>Article 192</w:t>
      </w:r>
    </w:p>
    <w:p w:rsidR="00BE09C1" w:rsidRPr="00AD1E05" w:rsidRDefault="00BE09C1" w:rsidP="00BE09C1">
      <w:pPr>
        <w:jc w:val="lowKashida"/>
        <w:rPr>
          <w:rFonts w:cs="Arial"/>
        </w:rPr>
      </w:pPr>
      <w:r w:rsidRPr="00AD1E05">
        <w:rPr>
          <w:rFonts w:cs="Arial"/>
        </w:rPr>
        <w:t>To be eligible for protection a variety shall be new, distinct, uniform, stable and shall be subject of a denomination.</w:t>
      </w:r>
    </w:p>
    <w:p w:rsidR="00BE09C1" w:rsidRPr="00AD1E05" w:rsidRDefault="00BE09C1" w:rsidP="00BE09C1">
      <w:pPr>
        <w:numPr>
          <w:ilvl w:val="0"/>
          <w:numId w:val="2"/>
        </w:numPr>
        <w:tabs>
          <w:tab w:val="clear" w:pos="720"/>
          <w:tab w:val="num" w:pos="386"/>
          <w:tab w:val="left" w:pos="426"/>
          <w:tab w:val="left" w:pos="992"/>
        </w:tabs>
        <w:ind w:left="386"/>
        <w:jc w:val="lowKashida"/>
        <w:rPr>
          <w:rFonts w:cs="Arial"/>
        </w:rPr>
      </w:pPr>
      <w:r w:rsidRPr="00AD1E05">
        <w:rPr>
          <w:rFonts w:cs="Arial"/>
        </w:rPr>
        <w:t>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rsidR="00BE09C1" w:rsidRPr="00AD1E05" w:rsidRDefault="00BE09C1" w:rsidP="00BE09C1">
      <w:pPr>
        <w:ind w:firstLine="567"/>
        <w:jc w:val="lowKashida"/>
        <w:rPr>
          <w:rFonts w:cs="Arial"/>
        </w:rPr>
      </w:pPr>
      <w:r w:rsidRPr="00AD1E05">
        <w:rPr>
          <w:rFonts w:cs="Arial"/>
        </w:rPr>
        <w:t>(i)</w:t>
      </w:r>
      <w:r w:rsidRPr="00AD1E05">
        <w:rPr>
          <w:rFonts w:cs="Arial"/>
        </w:rPr>
        <w:tab/>
        <w:t>in the territory of Egypt earlier than one year before the date of filing of the application and</w:t>
      </w:r>
      <w:r w:rsidRPr="00AD1E05">
        <w:rPr>
          <w:rFonts w:cs="Arial"/>
        </w:rPr>
        <w:tab/>
        <w:t>(ii)</w:t>
      </w:r>
      <w:r w:rsidRPr="00AD1E05">
        <w:rPr>
          <w:rFonts w:cs="Arial"/>
        </w:rPr>
        <w:tab/>
        <w:t>in a territory other than that of Egypt earlier than four years or, in the case of trees or of vines, earlier than six years before the said date.</w:t>
      </w:r>
    </w:p>
    <w:p w:rsidR="00BE09C1" w:rsidRPr="00AD1E05" w:rsidRDefault="00BE09C1" w:rsidP="00BE09C1">
      <w:pPr>
        <w:jc w:val="lowKashida"/>
        <w:rPr>
          <w:rFonts w:cs="Arial"/>
        </w:rPr>
      </w:pPr>
      <w:r w:rsidRPr="00AD1E05">
        <w:rPr>
          <w:rFonts w:cs="Arial"/>
        </w:rPr>
        <w:t>2) Where this Law applies to a plant genus or species to which it did not previously apply, varieties belonging to such plant genus or species shall be considered to satisfy the condition of novelty defined in paragraph (1) even where the sale or disposal to others described in that paragraph took place in the territory of the Egypt within four years before the filing date or, in the case of trees or of vines, within six years before the said date.</w:t>
      </w:r>
    </w:p>
    <w:p w:rsidR="00BE09C1" w:rsidRPr="00AD1E05" w:rsidRDefault="00BE09C1" w:rsidP="00BE09C1">
      <w:pPr>
        <w:jc w:val="lowKashida"/>
        <w:rPr>
          <w:rFonts w:cs="Arial"/>
        </w:rPr>
      </w:pPr>
      <w:r w:rsidRPr="00AD1E05">
        <w:rPr>
          <w:rFonts w:cs="Arial"/>
        </w:rPr>
        <w:t xml:space="preserve">3) The provision under paragraph 2 of this Article, shall only apply to applications for protection of the breeder’s right filed within one year, at the latest, after the provisions of the Law apply to the genera or species. </w:t>
      </w:r>
    </w:p>
    <w:p w:rsidR="00BE09C1" w:rsidRPr="00AD1E05" w:rsidRDefault="00BE09C1" w:rsidP="00BE09C1">
      <w:pPr>
        <w:jc w:val="lowKashida"/>
        <w:rPr>
          <w:rFonts w:cs="Arial"/>
        </w:rPr>
      </w:pPr>
      <w:r w:rsidRPr="00AD1E05">
        <w:rPr>
          <w:rFonts w:cs="Arial"/>
        </w:rPr>
        <w:t xml:space="preserve">4) 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w:t>
      </w:r>
      <w:r w:rsidRPr="00AD1E05">
        <w:rPr>
          <w:rFonts w:cs="Arial"/>
        </w:rPr>
        <w:lastRenderedPageBreak/>
        <w:t>knowledge from the date of the application, provided that the application leads to the granting of a breeder’s right or to the entering of the said other variety in the official register of varieties, as the case may be.</w:t>
      </w:r>
    </w:p>
    <w:p w:rsidR="00BE09C1" w:rsidRPr="00AD1E05" w:rsidRDefault="00BE09C1" w:rsidP="00BE09C1">
      <w:pPr>
        <w:jc w:val="lowKashida"/>
        <w:rPr>
          <w:rFonts w:cs="Arial"/>
        </w:rPr>
      </w:pPr>
      <w:r w:rsidRPr="00AD1E05">
        <w:rPr>
          <w:rFonts w:cs="Arial"/>
        </w:rPr>
        <w:t>5) The variety shall be deemed to be uniform if, subject to the variation that may be expected from the particular features of its propagation, it is sufficiently uniform in its relevant characteristics.</w:t>
      </w:r>
    </w:p>
    <w:p w:rsidR="00BE09C1" w:rsidRPr="00AD1E05" w:rsidRDefault="00BE09C1" w:rsidP="00BE09C1">
      <w:pPr>
        <w:jc w:val="lowKashida"/>
        <w:rPr>
          <w:rFonts w:cs="Arial"/>
        </w:rPr>
      </w:pPr>
      <w:r w:rsidRPr="00AD1E05">
        <w:rPr>
          <w:rFonts w:cs="Arial"/>
        </w:rPr>
        <w:t>6) The variety shall be deemed to be stable if its relevant characteristics remain unchanged after repeated propagation or, in the case of a particular cycle of propagation, at the end of each such cycle.</w:t>
      </w:r>
    </w:p>
    <w:p w:rsidR="00BE09C1" w:rsidRPr="00AD1E05" w:rsidRDefault="00BE09C1" w:rsidP="00BE09C1">
      <w:pPr>
        <w:jc w:val="lowKashida"/>
        <w:rPr>
          <w:rFonts w:cs="Arial"/>
        </w:rPr>
      </w:pPr>
      <w:r w:rsidRPr="00AD1E05">
        <w:rPr>
          <w:rFonts w:cs="Arial"/>
        </w:rPr>
        <w:t>7) Any decision to grant a breeder’s right by the Office of Plant Variety Protection shall require an examination for compliance with the conditions</w:t>
      </w:r>
    </w:p>
    <w:p w:rsidR="00BE09C1" w:rsidRPr="00AD1E05" w:rsidRDefault="00BE09C1" w:rsidP="00BE09C1">
      <w:pPr>
        <w:jc w:val="lowKashida"/>
        <w:rPr>
          <w:rFonts w:cs="Arial"/>
          <w:b/>
        </w:rPr>
      </w:pPr>
      <w:r w:rsidRPr="00AD1E05">
        <w:rPr>
          <w:rFonts w:cs="Arial"/>
        </w:rPr>
        <w:t>In the course of the examination, the Office of Plant Variety Protection may grow the variety or carry out other necessary tests, cause the growing of the variety or the carrying out of other necessary tests, or take into account the results of growing tests or other trials which have already been carried out.  For the purposes of examination, the Office of Plant Variety Protection may require the breeder to furnish all the necessary information, documents or material</w:t>
      </w:r>
      <w:r w:rsidRPr="00AD1E05">
        <w:rPr>
          <w:rFonts w:cs="Arial"/>
          <w:b/>
        </w:rPr>
        <w:t>.</w:t>
      </w:r>
    </w:p>
    <w:p w:rsidR="00BE09C1" w:rsidRPr="00AD1E05" w:rsidRDefault="00BE09C1" w:rsidP="00BE09C1">
      <w:pPr>
        <w:jc w:val="lowKashida"/>
        <w:rPr>
          <w:rFonts w:cs="Arial"/>
          <w:lang w:bidi="ar-IQ"/>
        </w:rPr>
      </w:pPr>
    </w:p>
    <w:p w:rsidR="00BE09C1" w:rsidRPr="00AD1E05" w:rsidRDefault="00BE09C1" w:rsidP="00BE09C1">
      <w:pPr>
        <w:jc w:val="lowKashida"/>
        <w:rPr>
          <w:rFonts w:cs="Arial"/>
          <w:b/>
          <w:bCs/>
          <w:rtl/>
        </w:rPr>
      </w:pPr>
      <w:r w:rsidRPr="00AD1E05">
        <w:rPr>
          <w:rFonts w:cs="Arial"/>
          <w:b/>
          <w:bCs/>
        </w:rPr>
        <w:t>Article 192 (bis)</w:t>
      </w:r>
    </w:p>
    <w:p w:rsidR="00BE09C1" w:rsidRPr="00AD1E05" w:rsidRDefault="00BE09C1" w:rsidP="00BE09C1">
      <w:pPr>
        <w:ind w:firstLine="567"/>
        <w:jc w:val="lowKashida"/>
        <w:rPr>
          <w:rFonts w:cs="Arial"/>
        </w:rPr>
      </w:pPr>
      <w:r w:rsidRPr="00AD1E05">
        <w:rPr>
          <w:rFonts w:cs="Arial"/>
        </w:rPr>
        <w:t xml:space="preserve">The variety shall be designated by a denomination which will be its generic designation.  </w:t>
      </w:r>
    </w:p>
    <w:p w:rsidR="00BE09C1" w:rsidRPr="00AD1E05" w:rsidRDefault="00BE09C1" w:rsidP="00BE09C1">
      <w:pPr>
        <w:ind w:firstLine="567"/>
        <w:jc w:val="lowKashida"/>
        <w:rPr>
          <w:rFonts w:cs="Arial"/>
        </w:rPr>
      </w:pPr>
      <w:r w:rsidRPr="00AD1E05">
        <w:rPr>
          <w:rFonts w:cs="Arial"/>
        </w:rPr>
        <w:t>(i) Subject to subparagraph (iv) of this Article, no rights in the designation registered as the denomination of the variety shall hamper the free use of the denomination in connection with the variety, even after the expiration of the breeder’s right.</w:t>
      </w:r>
    </w:p>
    <w:p w:rsidR="00BE09C1" w:rsidRPr="00AD1E05" w:rsidRDefault="00BE09C1" w:rsidP="00BE09C1">
      <w:pPr>
        <w:ind w:firstLine="567"/>
        <w:jc w:val="lowKashida"/>
        <w:rPr>
          <w:rFonts w:cs="Arial"/>
        </w:rPr>
      </w:pPr>
      <w:r w:rsidRPr="00AD1E05">
        <w:rPr>
          <w:rFonts w:cs="Arial"/>
        </w:rPr>
        <w:t>(ii)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BE09C1" w:rsidRPr="00AD1E05" w:rsidRDefault="00BE09C1" w:rsidP="00BE09C1">
      <w:pPr>
        <w:ind w:firstLine="567"/>
        <w:jc w:val="lowKashida"/>
        <w:rPr>
          <w:rFonts w:cs="Arial"/>
        </w:rPr>
      </w:pPr>
      <w:r w:rsidRPr="00AD1E05">
        <w:rPr>
          <w:rFonts w:cs="Arial"/>
        </w:rPr>
        <w:t>(iii)  The denomination of the variety shall be submitted by the breeder to the Office of Plant Variety Protection.  If it is found that the denomination does not satisfy the requirements of subparagraph (ii), the Office of Plant Variety Protection shall refuse to register it and shall require the breeder to propose another denomination within a prescribed period.  The denomination shall be registered by the Office of Plant Variety Protection at the same time as the breeder’s right is granted.</w:t>
      </w:r>
    </w:p>
    <w:p w:rsidR="00BE09C1" w:rsidRPr="00AD1E05" w:rsidRDefault="00BE09C1" w:rsidP="00BE09C1">
      <w:pPr>
        <w:ind w:firstLine="567"/>
        <w:jc w:val="lowKashida"/>
        <w:rPr>
          <w:rFonts w:cs="Arial"/>
        </w:rPr>
      </w:pPr>
      <w:r w:rsidRPr="00AD1E05">
        <w:rPr>
          <w:rFonts w:cs="Arial"/>
        </w:rPr>
        <w:t>(iv)  Prior rights of third persons shall not be affected.  If, by reason of a prior right, the use of the denomination of a variety is forbidden to a person who, in accordance with the provisions of subparagraph (vii), is obliged to use it, shall require the breeder to submit another denomination for the variety.</w:t>
      </w:r>
    </w:p>
    <w:p w:rsidR="00BE09C1" w:rsidRPr="00AD1E05" w:rsidRDefault="00BE09C1" w:rsidP="00BE09C1">
      <w:pPr>
        <w:ind w:firstLine="567"/>
        <w:jc w:val="lowKashida"/>
        <w:rPr>
          <w:rFonts w:cs="Arial"/>
        </w:rPr>
      </w:pPr>
      <w:r w:rsidRPr="00AD1E05">
        <w:rPr>
          <w:rFonts w:cs="Arial"/>
        </w:rPr>
        <w:t>(v) A variety must be submitted to all members of UPOV under the same denomination.  The Office of Plant Variety Protection shall register the denomination so submitted, unless it considers the denomination unsuitable.  In the latter case, it shall require the breeder to submit another denomination.</w:t>
      </w:r>
    </w:p>
    <w:p w:rsidR="00BE09C1" w:rsidRPr="00AD1E05" w:rsidRDefault="00BE09C1" w:rsidP="00BE09C1">
      <w:pPr>
        <w:ind w:firstLine="567"/>
        <w:jc w:val="lowKashida"/>
        <w:rPr>
          <w:rFonts w:cs="Arial"/>
        </w:rPr>
      </w:pPr>
      <w:r w:rsidRPr="00AD1E05">
        <w:rPr>
          <w:rFonts w:cs="Arial"/>
        </w:rPr>
        <w:t xml:space="preserve">(vi) The Office of Plant Variety Protection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Office of Plant Variety Protection. </w:t>
      </w:r>
    </w:p>
    <w:p w:rsidR="00BE09C1" w:rsidRPr="00AD1E05" w:rsidRDefault="00BE09C1" w:rsidP="00BE09C1">
      <w:pPr>
        <w:ind w:firstLine="567"/>
        <w:jc w:val="lowKashida"/>
        <w:rPr>
          <w:rFonts w:cs="Arial"/>
        </w:rPr>
      </w:pPr>
      <w:r w:rsidRPr="00AD1E05">
        <w:rPr>
          <w:rFonts w:cs="Arial"/>
        </w:rPr>
        <w:t>(vii) Any person who offers for sale or markets propagating material of a variety protected within the territory of Egypt is obliged to use the denomination of that variety, even after the expiration of the breeder’s right in that variety, except where, in accordance with the provisions of subparagraph (iv), prior rights prevent such use.</w:t>
      </w:r>
    </w:p>
    <w:p w:rsidR="00BE09C1" w:rsidRPr="00AD1E05" w:rsidRDefault="00BE09C1" w:rsidP="00BE09C1">
      <w:pPr>
        <w:numPr>
          <w:ilvl w:val="0"/>
          <w:numId w:val="3"/>
        </w:numPr>
        <w:ind w:left="0" w:firstLine="360"/>
        <w:jc w:val="lowKashida"/>
        <w:rPr>
          <w:rFonts w:cs="Arial"/>
        </w:rPr>
      </w:pPr>
      <w:r w:rsidRPr="00AD1E05">
        <w:rPr>
          <w:rFonts w:cs="Arial"/>
        </w:rPr>
        <w:t>When a variety is offered for sale or marketed, it is permitted to associate a trademark, trade name or other similar indication with a registered variety denomination.  If such an indication is so associated, the denomination must nevertheless be easily recognizable.</w:t>
      </w:r>
    </w:p>
    <w:p w:rsidR="00BE09C1" w:rsidRPr="00AD1E05" w:rsidRDefault="00BE09C1" w:rsidP="00BE09C1">
      <w:pPr>
        <w:jc w:val="lowKashida"/>
        <w:rPr>
          <w:rFonts w:cs="Arial"/>
        </w:rPr>
      </w:pPr>
    </w:p>
    <w:p w:rsidR="00BE09C1" w:rsidRPr="00AD1E05" w:rsidRDefault="00BE09C1" w:rsidP="00BE09C1">
      <w:pPr>
        <w:jc w:val="lowKashida"/>
        <w:rPr>
          <w:rFonts w:cs="Arial"/>
          <w:b/>
          <w:bCs/>
          <w:rtl/>
        </w:rPr>
      </w:pPr>
      <w:r w:rsidRPr="00AD1E05">
        <w:rPr>
          <w:rFonts w:cs="Arial"/>
          <w:b/>
          <w:bCs/>
        </w:rPr>
        <w:t>Article 192 (bis 1)</w:t>
      </w:r>
    </w:p>
    <w:p w:rsidR="00BE09C1" w:rsidRPr="00AD1E05" w:rsidRDefault="00BE09C1" w:rsidP="00BE09C1">
      <w:pPr>
        <w:ind w:firstLine="567"/>
        <w:jc w:val="lowKashida"/>
        <w:rPr>
          <w:rFonts w:cs="Arial"/>
        </w:rPr>
      </w:pPr>
      <w:r w:rsidRPr="00AD1E05">
        <w:rPr>
          <w:rFonts w:cs="Arial"/>
        </w:rPr>
        <w:t xml:space="preserve">1) The breeder who has duly filed an application for the protection of a variety in one of the members of UPOV (first application) is entitled to enjoy the right of priority if he files a subsequent application  for the protection of the same variety before the Office of Plant Variety Protection of Egypt within a period of 12 months following the date of filing of the first application. </w:t>
      </w:r>
    </w:p>
    <w:p w:rsidR="00BE09C1" w:rsidRPr="00AD1E05" w:rsidRDefault="00BE09C1" w:rsidP="00BE09C1">
      <w:pPr>
        <w:ind w:firstLine="567"/>
        <w:jc w:val="lowKashida"/>
        <w:rPr>
          <w:rFonts w:cs="Arial"/>
        </w:rPr>
      </w:pPr>
      <w:r w:rsidRPr="00AD1E05">
        <w:rPr>
          <w:rFonts w:cs="Arial"/>
        </w:rPr>
        <w:t>2) The priority shall be computed as from the date filing of the first application.  The date of filing shall not be included in the priority period.</w:t>
      </w:r>
    </w:p>
    <w:p w:rsidR="00BE09C1" w:rsidRPr="00AD1E05" w:rsidRDefault="00BE09C1" w:rsidP="00BE09C1">
      <w:pPr>
        <w:ind w:firstLine="567"/>
        <w:jc w:val="lowKashida"/>
        <w:rPr>
          <w:rFonts w:cs="Arial"/>
        </w:rPr>
      </w:pPr>
      <w:r w:rsidRPr="00AD1E05">
        <w:rPr>
          <w:rFonts w:cs="Arial"/>
        </w:rPr>
        <w:t>3) In order to benefit from the right of priority, the breeder shall, in the subsequent application, claim such priority.</w:t>
      </w:r>
    </w:p>
    <w:p w:rsidR="00BE09C1" w:rsidRPr="00AD1E05" w:rsidRDefault="00BE09C1" w:rsidP="00BE09C1">
      <w:pPr>
        <w:ind w:firstLine="567"/>
        <w:jc w:val="lowKashida"/>
        <w:rPr>
          <w:rFonts w:cs="Arial"/>
        </w:rPr>
      </w:pPr>
      <w:r w:rsidRPr="00AD1E05">
        <w:rPr>
          <w:rFonts w:cs="Arial"/>
        </w:rPr>
        <w:t>4) The Office of Plant Variety Protection shall require the breeder to furnish, within a period of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rsidR="00BE09C1" w:rsidRPr="00AD1E05" w:rsidRDefault="00BE09C1" w:rsidP="00BE09C1">
      <w:pPr>
        <w:ind w:firstLine="567"/>
        <w:jc w:val="lowKashida"/>
        <w:rPr>
          <w:rFonts w:cs="Arial"/>
        </w:rPr>
      </w:pPr>
      <w:r w:rsidRPr="00AD1E05">
        <w:rPr>
          <w:rFonts w:cs="Arial"/>
        </w:rPr>
        <w:lastRenderedPageBreak/>
        <w:t>5) The breeder shall be allowed a period of two years after the expiration of the period of priority or, where the first application is rejected or withdrawn, an appropriate time, after such rejection or withdrawal, in which to furnish, to the Office of Plant Variety Protection, any necessary information, document or material required for the purpose of the examination.</w:t>
      </w:r>
    </w:p>
    <w:p w:rsidR="00BE09C1" w:rsidRPr="00AD1E05" w:rsidRDefault="00BE09C1" w:rsidP="00BE09C1">
      <w:pPr>
        <w:jc w:val="lowKashida"/>
        <w:rPr>
          <w:rFonts w:cs="Arial"/>
        </w:rPr>
      </w:pPr>
      <w:r w:rsidRPr="00AD1E05">
        <w:rPr>
          <w:rFonts w:cs="Arial"/>
        </w:rPr>
        <w:t>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BE09C1" w:rsidRPr="00AD1E05" w:rsidRDefault="00BE09C1" w:rsidP="00BE09C1">
      <w:pPr>
        <w:jc w:val="lowKashida"/>
        <w:rPr>
          <w:rFonts w:cs="Arial"/>
        </w:rPr>
      </w:pPr>
    </w:p>
    <w:p w:rsidR="00BE09C1" w:rsidRPr="00AD1E05" w:rsidRDefault="00BE09C1" w:rsidP="00BE09C1">
      <w:pPr>
        <w:keepNext/>
        <w:autoSpaceDE w:val="0"/>
        <w:autoSpaceDN w:val="0"/>
        <w:adjustRightInd w:val="0"/>
        <w:spacing w:line="230" w:lineRule="atLeast"/>
        <w:jc w:val="lowKashida"/>
        <w:rPr>
          <w:rFonts w:cs="Arial"/>
          <w:b/>
          <w:bCs/>
        </w:rPr>
      </w:pPr>
      <w:r w:rsidRPr="00AD1E05">
        <w:rPr>
          <w:rFonts w:cs="Arial"/>
          <w:b/>
          <w:bCs/>
        </w:rPr>
        <w:t>Article 193</w:t>
      </w:r>
    </w:p>
    <w:p w:rsidR="00BE09C1" w:rsidRPr="00AD1E05" w:rsidRDefault="00BE09C1" w:rsidP="00BE09C1">
      <w:pPr>
        <w:ind w:firstLine="567"/>
        <w:jc w:val="lowKashida"/>
        <w:rPr>
          <w:rFonts w:cs="Arial"/>
        </w:rPr>
      </w:pPr>
      <w:r w:rsidRPr="00AD1E05">
        <w:rPr>
          <w:rFonts w:cs="Arial"/>
        </w:rPr>
        <w:t>The term of protection for plant varieties shall be 25 years for trees and vines and 20 years for other crops.</w:t>
      </w:r>
    </w:p>
    <w:p w:rsidR="00BE09C1" w:rsidRPr="00AD1E05" w:rsidRDefault="00BE09C1" w:rsidP="00BE09C1">
      <w:pPr>
        <w:ind w:firstLine="567"/>
        <w:jc w:val="lowKashida"/>
        <w:rPr>
          <w:rFonts w:cs="Arial"/>
        </w:rPr>
      </w:pPr>
      <w:r w:rsidRPr="00AD1E05">
        <w:rPr>
          <w:rFonts w:cs="Arial"/>
        </w:rPr>
        <w:t>The term of protection shall run from the date of the granting the right.</w:t>
      </w:r>
    </w:p>
    <w:p w:rsidR="00BE09C1" w:rsidRPr="00AD1E05" w:rsidRDefault="00BE09C1" w:rsidP="00BE09C1">
      <w:pPr>
        <w:jc w:val="lowKashida"/>
        <w:rPr>
          <w:rFonts w:cs="Arial"/>
        </w:rPr>
      </w:pPr>
      <w:r w:rsidRPr="00AD1E05">
        <w:rPr>
          <w:rFonts w:cs="Arial"/>
        </w:rPr>
        <w:t>Nevertheless, provisional measures are provided to safeguard the interests of the breeder during the period between the date of the publication of the application and the grant of the title.  During that period, the holder of a breeder’s right is entitled to equitable remuneration from any person who, during the said period, has carried out acts which, once the right is granted, require the breeder’s authorization as provided in Article 194.</w:t>
      </w:r>
    </w:p>
    <w:p w:rsidR="00BE09C1" w:rsidRPr="00AD1E05" w:rsidRDefault="00BE09C1" w:rsidP="00BE09C1">
      <w:pPr>
        <w:jc w:val="lowKashida"/>
        <w:rPr>
          <w:rFonts w:cs="Arial"/>
        </w:rPr>
      </w:pPr>
    </w:p>
    <w:p w:rsidR="00BE09C1" w:rsidRPr="00AD1E05" w:rsidRDefault="00BE09C1" w:rsidP="00BE09C1">
      <w:pPr>
        <w:jc w:val="lowKashida"/>
        <w:rPr>
          <w:rFonts w:cs="Arial"/>
          <w:b/>
          <w:bCs/>
        </w:rPr>
      </w:pPr>
      <w:r w:rsidRPr="00AD1E05">
        <w:rPr>
          <w:rFonts w:cs="Arial"/>
          <w:b/>
          <w:bCs/>
        </w:rPr>
        <w:t>Article 194</w:t>
      </w:r>
    </w:p>
    <w:p w:rsidR="00BE09C1" w:rsidRPr="00AD1E05" w:rsidRDefault="00BE09C1" w:rsidP="00BE09C1">
      <w:pPr>
        <w:jc w:val="lowKashida"/>
        <w:rPr>
          <w:rFonts w:cs="Arial"/>
        </w:rPr>
      </w:pPr>
      <w:r w:rsidRPr="00AD1E05">
        <w:rPr>
          <w:rFonts w:cs="Arial"/>
        </w:rPr>
        <w:t>(1)</w:t>
      </w:r>
      <w:r w:rsidRPr="00AD1E05">
        <w:rPr>
          <w:rFonts w:cs="Arial"/>
        </w:rPr>
        <w:tab/>
        <w:t xml:space="preserve"> (a)  Subject to Articles 195 and 198, the following acts in respect of the propagating material of the protected variety shall require the authorization of the breeder:</w:t>
      </w:r>
    </w:p>
    <w:p w:rsidR="00BE09C1" w:rsidRPr="00AD1E05" w:rsidRDefault="00BE09C1" w:rsidP="00BE09C1">
      <w:pPr>
        <w:ind w:firstLine="567"/>
        <w:jc w:val="lowKashida"/>
        <w:rPr>
          <w:rFonts w:cs="Arial"/>
        </w:rPr>
      </w:pPr>
      <w:r w:rsidRPr="00AD1E05">
        <w:rPr>
          <w:rFonts w:cs="Arial"/>
        </w:rPr>
        <w:tab/>
        <w:t xml:space="preserve">production or reproduction (multiplication), conditioning for the purpose of propagation, offering for sale, selling or other marketing, exporting, importing, stocking for any of the purposes mentioned in this paragraph. </w:t>
      </w:r>
    </w:p>
    <w:p w:rsidR="00BE09C1" w:rsidRPr="00AD1E05" w:rsidRDefault="00BE09C1" w:rsidP="00BE09C1">
      <w:pPr>
        <w:ind w:firstLine="567"/>
        <w:jc w:val="lowKashida"/>
        <w:rPr>
          <w:rFonts w:cs="Arial"/>
        </w:rPr>
      </w:pPr>
      <w:r w:rsidRPr="00AD1E05">
        <w:rPr>
          <w:rFonts w:cs="Arial"/>
        </w:rPr>
        <w:t>  (b)  The breeder may make his authorization subject to conditions and limitations.</w:t>
      </w:r>
    </w:p>
    <w:p w:rsidR="00BE09C1" w:rsidRPr="00AD1E05" w:rsidRDefault="00BE09C1" w:rsidP="00BE09C1">
      <w:pPr>
        <w:jc w:val="lowKashida"/>
        <w:rPr>
          <w:rFonts w:cs="Arial"/>
        </w:rPr>
      </w:pPr>
      <w:r w:rsidRPr="00AD1E05">
        <w:rPr>
          <w:rFonts w:cs="Arial"/>
        </w:rPr>
        <w:t>(2)</w:t>
      </w:r>
      <w:r w:rsidRPr="00AD1E05">
        <w:rPr>
          <w:rFonts w:cs="Arial"/>
        </w:rPr>
        <w:tab/>
        <w:t xml:space="preserve"> Subject to Articles 195 and 198, the acts referred to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BE09C1" w:rsidRPr="00AD1E05" w:rsidRDefault="00BE09C1" w:rsidP="00BE09C1">
      <w:pPr>
        <w:jc w:val="lowKashida"/>
        <w:rPr>
          <w:rFonts w:cs="Arial"/>
        </w:rPr>
      </w:pPr>
      <w:r w:rsidRPr="00AD1E05">
        <w:rPr>
          <w:rFonts w:cs="Arial"/>
        </w:rPr>
        <w:t>(3)</w:t>
      </w:r>
      <w:r w:rsidRPr="00AD1E05">
        <w:rPr>
          <w:rFonts w:cs="Arial"/>
        </w:rPr>
        <w:tab/>
        <w:t xml:space="preserve">(a) The provisions of paragraphs (1) and (2) shall also apply in relation to: </w:t>
      </w:r>
    </w:p>
    <w:p w:rsidR="00BE09C1" w:rsidRPr="00AD1E05" w:rsidRDefault="00BE09C1" w:rsidP="00BE09C1">
      <w:pPr>
        <w:ind w:left="1134" w:hanging="567"/>
        <w:jc w:val="lowKashida"/>
        <w:rPr>
          <w:rFonts w:cs="Arial"/>
        </w:rPr>
      </w:pPr>
      <w:r w:rsidRPr="00AD1E05">
        <w:rPr>
          <w:rFonts w:cs="Arial"/>
        </w:rPr>
        <w:tab/>
        <w:t>(i) varieties which are essentially derived from the protected variety, where the protected   variety is not itself an essentially derived variety</w:t>
      </w:r>
    </w:p>
    <w:p w:rsidR="00BE09C1" w:rsidRPr="00AD1E05" w:rsidRDefault="00BE09C1" w:rsidP="00BE09C1">
      <w:pPr>
        <w:ind w:firstLine="567"/>
        <w:jc w:val="lowKashida"/>
        <w:rPr>
          <w:rFonts w:cs="Arial"/>
        </w:rPr>
      </w:pPr>
      <w:r w:rsidRPr="00AD1E05">
        <w:rPr>
          <w:rFonts w:cs="Arial"/>
        </w:rPr>
        <w:tab/>
        <w:t>(ii) varieties which are not clearly distinguishable from the protected variety ,</w:t>
      </w:r>
    </w:p>
    <w:p w:rsidR="00BE09C1" w:rsidRPr="00AD1E05" w:rsidRDefault="00BE09C1" w:rsidP="00BE09C1">
      <w:pPr>
        <w:ind w:firstLine="567"/>
        <w:jc w:val="lowKashida"/>
        <w:rPr>
          <w:rFonts w:cs="Arial"/>
        </w:rPr>
      </w:pPr>
      <w:r w:rsidRPr="00AD1E05">
        <w:rPr>
          <w:rFonts w:cs="Arial"/>
        </w:rPr>
        <w:tab/>
        <w:t>(iii) varieties whose production requires the repeated use of the protected variety. </w:t>
      </w:r>
    </w:p>
    <w:p w:rsidR="00BE09C1" w:rsidRPr="00AD1E05" w:rsidRDefault="00BE09C1" w:rsidP="00BE09C1">
      <w:pPr>
        <w:ind w:firstLine="567"/>
        <w:jc w:val="lowKashida"/>
        <w:rPr>
          <w:rFonts w:cs="Arial"/>
        </w:rPr>
      </w:pPr>
    </w:p>
    <w:p w:rsidR="00BE09C1" w:rsidRPr="00AD1E05" w:rsidRDefault="00BE09C1" w:rsidP="00BE09C1">
      <w:pPr>
        <w:ind w:left="927" w:hanging="360"/>
        <w:jc w:val="lowKashida"/>
        <w:rPr>
          <w:rFonts w:cs="Arial"/>
        </w:rPr>
      </w:pPr>
      <w:r w:rsidRPr="00AD1E05">
        <w:rPr>
          <w:rFonts w:cs="Arial"/>
        </w:rPr>
        <w:t>(b)  For the purposes of subparagraph (a)(i), a variety shall be deemed to be essentially derived from another variety (“the initial variety”) when</w:t>
      </w:r>
    </w:p>
    <w:p w:rsidR="00BE09C1" w:rsidRPr="00AD1E05" w:rsidRDefault="00BE09C1" w:rsidP="00BE09C1">
      <w:pPr>
        <w:ind w:left="1134" w:hanging="567"/>
        <w:jc w:val="lowKashida"/>
        <w:rPr>
          <w:rFonts w:cs="Arial"/>
        </w:rPr>
      </w:pPr>
      <w:r w:rsidRPr="00AD1E05">
        <w:rPr>
          <w:rFonts w:cs="Arial"/>
        </w:rPr>
        <w:tab/>
        <w:t xml:space="preserve">(i) 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BE09C1" w:rsidRPr="00AD1E05" w:rsidRDefault="00BE09C1" w:rsidP="00BE09C1">
      <w:pPr>
        <w:rPr>
          <w:rFonts w:cs="Arial"/>
        </w:rPr>
      </w:pPr>
      <w:r w:rsidRPr="00AD1E05">
        <w:rPr>
          <w:rFonts w:cs="Arial"/>
        </w:rPr>
        <w:tab/>
      </w:r>
      <w:r w:rsidRPr="00AD1E05">
        <w:rPr>
          <w:rFonts w:cs="Arial"/>
        </w:rPr>
        <w:tab/>
        <w:t>(ii)</w:t>
      </w:r>
      <w:r w:rsidRPr="00AD1E05">
        <w:rPr>
          <w:rFonts w:cs="Arial"/>
        </w:rPr>
        <w:tab/>
        <w:t xml:space="preserve">it is clearly distinguishable from the initial variety and </w:t>
      </w:r>
    </w:p>
    <w:p w:rsidR="00BE09C1" w:rsidRPr="00AD1E05" w:rsidRDefault="00BE09C1" w:rsidP="00BE09C1">
      <w:pPr>
        <w:ind w:firstLine="567"/>
        <w:jc w:val="lowKashida"/>
        <w:rPr>
          <w:rFonts w:cs="Arial"/>
        </w:rPr>
      </w:pPr>
      <w:r w:rsidRPr="00AD1E05">
        <w:rPr>
          <w:rFonts w:cs="Arial"/>
        </w:rPr>
        <w:tab/>
        <w:t>(iii)</w:t>
      </w:r>
      <w:r w:rsidRPr="00AD1E05">
        <w:rPr>
          <w:rFonts w:cs="Arial"/>
        </w:rPr>
        <w:tab/>
        <w:t>except for the differences which result from the act of derivation, it conforms to the initial variety in the expression of the essential characteristics that result from the genotype or combination of genotypes of the initial variety.</w:t>
      </w:r>
    </w:p>
    <w:p w:rsidR="00BE09C1" w:rsidRPr="00AD1E05" w:rsidRDefault="00BE09C1" w:rsidP="00BE09C1">
      <w:pPr>
        <w:ind w:firstLine="567"/>
        <w:jc w:val="lowKashida"/>
        <w:rPr>
          <w:rFonts w:cs="Arial"/>
        </w:rPr>
      </w:pPr>
    </w:p>
    <w:p w:rsidR="00BE09C1" w:rsidRPr="00AD1E05" w:rsidRDefault="00BE09C1" w:rsidP="00BE09C1">
      <w:pPr>
        <w:jc w:val="lowKashida"/>
        <w:rPr>
          <w:rFonts w:cs="Arial"/>
          <w:lang w:bidi="ar-IQ"/>
        </w:rPr>
      </w:pPr>
      <w:r w:rsidRPr="00AD1E05">
        <w:rPr>
          <w:rFonts w:cs="Arial"/>
        </w:rPr>
        <w:tab/>
        <w:t>(c)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BE09C1" w:rsidRPr="00AD1E05" w:rsidRDefault="00BE09C1" w:rsidP="00BE09C1">
      <w:pPr>
        <w:jc w:val="lowKashida"/>
        <w:rPr>
          <w:rFonts w:cs="Arial"/>
          <w:lang w:bidi="ar-IQ"/>
        </w:rPr>
      </w:pPr>
    </w:p>
    <w:p w:rsidR="00BE09C1" w:rsidRPr="00AD1E05" w:rsidRDefault="00BE09C1" w:rsidP="00BE09C1">
      <w:pPr>
        <w:keepNext/>
        <w:rPr>
          <w:b/>
        </w:rPr>
      </w:pPr>
      <w:r w:rsidRPr="00AD1E05">
        <w:rPr>
          <w:b/>
        </w:rPr>
        <w:t>Article 194 bis</w:t>
      </w:r>
    </w:p>
    <w:p w:rsidR="00BE09C1" w:rsidRPr="00AD1E05" w:rsidRDefault="00BE09C1" w:rsidP="00BE09C1">
      <w:pPr>
        <w:rPr>
          <w:lang w:bidi="ar-IQ"/>
        </w:rPr>
      </w:pPr>
      <w:r w:rsidRPr="00AD1E05">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195</w:t>
      </w:r>
    </w:p>
    <w:p w:rsidR="00BE09C1" w:rsidRPr="00AD1E05" w:rsidRDefault="00BE09C1" w:rsidP="00BE09C1">
      <w:pPr>
        <w:tabs>
          <w:tab w:val="num" w:pos="386"/>
        </w:tabs>
        <w:ind w:firstLine="567"/>
        <w:jc w:val="lowKashida"/>
      </w:pPr>
      <w:r w:rsidRPr="00AD1E05">
        <w:t>The breeder’s right shall not extend to:</w:t>
      </w:r>
    </w:p>
    <w:p w:rsidR="00BE09C1" w:rsidRPr="00AD1E05" w:rsidRDefault="00BE09C1" w:rsidP="00BE09C1">
      <w:pPr>
        <w:ind w:firstLine="567"/>
        <w:jc w:val="lowKashida"/>
      </w:pPr>
      <w:r w:rsidRPr="00AD1E05">
        <w:t>(a)</w:t>
      </w:r>
      <w:r w:rsidRPr="00AD1E05">
        <w:tab/>
        <w:t>acts done privately and for non-commercial purposes,</w:t>
      </w:r>
    </w:p>
    <w:p w:rsidR="00BE09C1" w:rsidRPr="00AD1E05" w:rsidRDefault="00BE09C1" w:rsidP="00BE09C1">
      <w:pPr>
        <w:ind w:firstLine="567"/>
        <w:jc w:val="lowKashida"/>
      </w:pPr>
      <w:r w:rsidRPr="00AD1E05">
        <w:rPr>
          <w:snapToGrid w:val="0"/>
        </w:rPr>
        <w:t>(b)</w:t>
      </w:r>
      <w:r w:rsidRPr="00AD1E05">
        <w:rPr>
          <w:snapToGrid w:val="0"/>
        </w:rPr>
        <w:tab/>
        <w:t>acts done for experimental</w:t>
      </w:r>
      <w:r w:rsidRPr="00AD1E05">
        <w:rPr>
          <w:snapToGrid w:val="0"/>
          <w:u w:val="single"/>
        </w:rPr>
        <w:t xml:space="preserve"> </w:t>
      </w:r>
      <w:r w:rsidRPr="00AD1E05">
        <w:rPr>
          <w:snapToGrid w:val="0"/>
        </w:rPr>
        <w:t>purposes</w:t>
      </w:r>
    </w:p>
    <w:p w:rsidR="00BE09C1" w:rsidRPr="00AD1E05" w:rsidRDefault="00BE09C1" w:rsidP="00BE09C1">
      <w:pPr>
        <w:ind w:firstLine="567"/>
        <w:jc w:val="lowKashida"/>
        <w:rPr>
          <w:rFonts w:cs="Arial"/>
          <w:szCs w:val="26"/>
        </w:rPr>
      </w:pPr>
      <w:r w:rsidRPr="00AD1E05">
        <w:rPr>
          <w:snapToGrid w:val="0"/>
        </w:rPr>
        <w:t>(c)</w:t>
      </w:r>
      <w:r w:rsidRPr="00AD1E05">
        <w:rPr>
          <w:snapToGrid w:val="0"/>
        </w:rPr>
        <w:tab/>
        <w:t xml:space="preserve">acts done for the purpose of breeding other varieties, and, except where the provisions of Article </w:t>
      </w:r>
      <w:r w:rsidRPr="00AD1E05">
        <w:rPr>
          <w:rFonts w:cs="Arial"/>
          <w:snapToGrid w:val="0"/>
        </w:rPr>
        <w:t>194 (3) apply, acts referred to in Article 194 (1) and (2) in respect of such other varieties</w:t>
      </w:r>
      <w:r w:rsidRPr="00AD1E05">
        <w:rPr>
          <w:rFonts w:cs="Arial"/>
          <w:b/>
          <w:snapToGrid w:val="0"/>
        </w:rPr>
        <w:t>.</w:t>
      </w:r>
    </w:p>
    <w:p w:rsidR="00BE09C1" w:rsidRPr="00AD1E05" w:rsidRDefault="00BE09C1" w:rsidP="00BE09C1">
      <w:pPr>
        <w:rPr>
          <w:lang w:bidi="ar-IQ"/>
        </w:rPr>
      </w:pPr>
      <w:r w:rsidRPr="00AD1E05">
        <w:rPr>
          <w:rFonts w:cs="Arial"/>
          <w:color w:val="000000"/>
        </w:rPr>
        <w:t xml:space="preserve">In relation to varieties included in a list of agricultural </w:t>
      </w:r>
      <w:r w:rsidRPr="00AD1E05">
        <w:rPr>
          <w:rFonts w:cs="Arial"/>
          <w:snapToGrid w:val="0"/>
        </w:rPr>
        <w:t xml:space="preserve">crops, which shall not include fruits, ornamentals or vegetables, the breeder's right shall not be infringed by farmers who, within reasonable limits and subject to </w:t>
      </w:r>
      <w:r w:rsidRPr="00AD1E05">
        <w:rPr>
          <w:rFonts w:cs="Arial"/>
          <w:snapToGrid w:val="0"/>
        </w:rPr>
        <w:lastRenderedPageBreak/>
        <w:t xml:space="preserve">the safeguarding of the legitimate interests of the breeder, use for propagating purposes, on their own holdings, the product of the harvest which they have obtained by planting, on their own holdings, the protected variety or a variety covered by Article 194 (3)(a)(i) or (ii) of this Law, The reasonable limits and the means of safeguarding the legitimate interests of the breeder shall be specified in the Executive Regulations </w:t>
      </w:r>
    </w:p>
    <w:p w:rsidR="00BE09C1" w:rsidRPr="00AD1E05" w:rsidRDefault="00BE09C1" w:rsidP="00BE09C1">
      <w:pPr>
        <w:autoSpaceDE w:val="0"/>
        <w:autoSpaceDN w:val="0"/>
        <w:adjustRightInd w:val="0"/>
        <w:spacing w:line="216" w:lineRule="atLeast"/>
        <w:jc w:val="lowKashida"/>
        <w:rPr>
          <w:b/>
          <w:bCs/>
        </w:rPr>
      </w:pPr>
    </w:p>
    <w:p w:rsidR="00BE09C1" w:rsidRPr="00AD1E05" w:rsidRDefault="00BE09C1" w:rsidP="00BE09C1">
      <w:pPr>
        <w:keepNext/>
        <w:autoSpaceDE w:val="0"/>
        <w:autoSpaceDN w:val="0"/>
        <w:adjustRightInd w:val="0"/>
        <w:spacing w:line="216" w:lineRule="atLeast"/>
        <w:jc w:val="lowKashida"/>
        <w:rPr>
          <w:b/>
          <w:bCs/>
        </w:rPr>
      </w:pPr>
      <w:r w:rsidRPr="00AD1E05">
        <w:rPr>
          <w:b/>
          <w:bCs/>
        </w:rPr>
        <w:t>Article 196</w:t>
      </w:r>
    </w:p>
    <w:p w:rsidR="00BE09C1" w:rsidRPr="00AD1E05" w:rsidRDefault="00BE09C1" w:rsidP="00BE09C1">
      <w:pPr>
        <w:jc w:val="lowKashida"/>
        <w:rPr>
          <w:lang w:bidi="ar-IQ"/>
        </w:rPr>
      </w:pPr>
      <w:r w:rsidRPr="00AD1E05">
        <w:rPr>
          <w:snapToGrid w:val="0"/>
        </w:rPr>
        <w:t>For reasons of public interest, the Office of Plant Variety Protection is entitled, upon the proposal of the Minister of Agriculture and the approval of a ministerial committee established as per decision issued by the Prime Minister, grant compulsory licenses whereby a third party is authorized to perform any act for which the breeder’s authorization is required as provided in Article 194.  In such a case, the breeder is entitled to an equitable remuneration</w:t>
      </w:r>
      <w:r w:rsidRPr="00AD1E05">
        <w:rPr>
          <w:lang w:bidi="ar-IQ"/>
        </w:rPr>
        <w:t>.</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197</w:t>
      </w:r>
    </w:p>
    <w:p w:rsidR="00BE09C1" w:rsidRPr="00AD1E05" w:rsidRDefault="00BE09C1" w:rsidP="00BE09C1">
      <w:pPr>
        <w:autoSpaceDE w:val="0"/>
        <w:autoSpaceDN w:val="0"/>
        <w:adjustRightInd w:val="0"/>
        <w:spacing w:line="278" w:lineRule="atLeast"/>
        <w:ind w:firstLine="580"/>
        <w:jc w:val="lowKashida"/>
      </w:pPr>
      <w:r w:rsidRPr="00AD1E05">
        <w:t>In accordance with the provisions of Article 196, the licensee shall, during the period of the license, abide by the conditions of the license and shall not assign the license to a third party or prejudice other rights of the breeder.</w:t>
      </w:r>
    </w:p>
    <w:p w:rsidR="00BE09C1" w:rsidRPr="00AD1E05" w:rsidRDefault="00BE09C1" w:rsidP="00BE09C1">
      <w:pPr>
        <w:jc w:val="lowKashida"/>
      </w:pPr>
      <w:r w:rsidRPr="00AD1E05">
        <w:t>The license shall lapse at the end of its duration or where the licensee does not comply with any of the terms of the license</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tl/>
        </w:rPr>
      </w:pPr>
      <w:r w:rsidRPr="00AD1E05">
        <w:rPr>
          <w:b/>
          <w:bCs/>
        </w:rPr>
        <w:t>Article 198</w:t>
      </w:r>
    </w:p>
    <w:p w:rsidR="00BE09C1" w:rsidRPr="00AD1E05" w:rsidRDefault="00BE09C1" w:rsidP="00BE09C1">
      <w:pPr>
        <w:jc w:val="lowKashida"/>
        <w:rPr>
          <w:snapToGrid w:val="0"/>
        </w:rPr>
      </w:pPr>
      <w:r w:rsidRPr="00AD1E05">
        <w:rPr>
          <w:snapToGrid w:val="0"/>
        </w:rPr>
        <w:t>(1)</w:t>
      </w:r>
      <w:r w:rsidRPr="00AD1E05">
        <w:rPr>
          <w:snapToGrid w:val="0"/>
        </w:rPr>
        <w:tab/>
        <w:t>The breeder’s right shall not extend to acts concerning any material of the protected variety, or of a variety covered by the provisions of Article 194 (3), which has been sold or otherwise marketed by the breeder or with his consent in the territory of Egypt, or any material derived from the said material, unless such acts</w:t>
      </w:r>
    </w:p>
    <w:p w:rsidR="00BE09C1" w:rsidRPr="00AD1E05" w:rsidRDefault="00BE09C1" w:rsidP="00BE09C1">
      <w:pPr>
        <w:ind w:firstLine="567"/>
        <w:jc w:val="lowKashida"/>
        <w:rPr>
          <w:snapToGrid w:val="0"/>
        </w:rPr>
      </w:pPr>
      <w:r w:rsidRPr="00AD1E05">
        <w:rPr>
          <w:snapToGrid w:val="0"/>
        </w:rPr>
        <w:t>-</w:t>
      </w:r>
      <w:r w:rsidRPr="00AD1E05">
        <w:rPr>
          <w:snapToGrid w:val="0"/>
        </w:rPr>
        <w:tab/>
        <w:t>involve further propagation of the variety in question or</w:t>
      </w:r>
    </w:p>
    <w:p w:rsidR="00BE09C1" w:rsidRPr="00AD1E05" w:rsidRDefault="00BE09C1" w:rsidP="00BE09C1">
      <w:pPr>
        <w:ind w:firstLine="567"/>
        <w:jc w:val="lowKashida"/>
        <w:rPr>
          <w:snapToGrid w:val="0"/>
        </w:rPr>
      </w:pPr>
      <w:r w:rsidRPr="00AD1E05">
        <w:rPr>
          <w:snapToGrid w:val="0"/>
        </w:rPr>
        <w:t>-</w:t>
      </w:r>
      <w:r w:rsidRPr="00AD1E05">
        <w:rPr>
          <w:snapToGrid w:val="0"/>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BE09C1" w:rsidRPr="00AD1E05" w:rsidRDefault="00BE09C1" w:rsidP="00BE09C1">
      <w:pPr>
        <w:jc w:val="lowKashida"/>
        <w:rPr>
          <w:snapToGrid w:val="0"/>
        </w:rPr>
      </w:pPr>
      <w:r w:rsidRPr="00AD1E05">
        <w:rPr>
          <w:snapToGrid w:val="0"/>
        </w:rPr>
        <w:t>(2) For the purposes of paragraph (1), “material” means,</w:t>
      </w:r>
    </w:p>
    <w:p w:rsidR="00BE09C1" w:rsidRPr="00AD1E05" w:rsidRDefault="00BE09C1" w:rsidP="00BE09C1">
      <w:pPr>
        <w:ind w:firstLine="567"/>
        <w:jc w:val="lowKashida"/>
        <w:rPr>
          <w:snapToGrid w:val="0"/>
        </w:rPr>
      </w:pPr>
      <w:r w:rsidRPr="00AD1E05">
        <w:rPr>
          <w:snapToGrid w:val="0"/>
        </w:rPr>
        <w:t xml:space="preserve">-  </w:t>
      </w:r>
      <w:r w:rsidRPr="00AD1E05">
        <w:rPr>
          <w:snapToGrid w:val="0"/>
        </w:rPr>
        <w:tab/>
        <w:t>propagating material of any kind,</w:t>
      </w:r>
    </w:p>
    <w:p w:rsidR="00BE09C1" w:rsidRPr="00AD1E05" w:rsidRDefault="00BE09C1" w:rsidP="00BE09C1">
      <w:pPr>
        <w:ind w:firstLine="567"/>
        <w:jc w:val="lowKashida"/>
        <w:rPr>
          <w:snapToGrid w:val="0"/>
        </w:rPr>
      </w:pPr>
      <w:r w:rsidRPr="00AD1E05">
        <w:rPr>
          <w:snapToGrid w:val="0"/>
        </w:rPr>
        <w:t xml:space="preserve">-  </w:t>
      </w:r>
      <w:r w:rsidRPr="00AD1E05">
        <w:rPr>
          <w:snapToGrid w:val="0"/>
        </w:rPr>
        <w:tab/>
        <w:t>harvested material, including entire plants and parts of plants, and</w:t>
      </w:r>
    </w:p>
    <w:p w:rsidR="00BE09C1" w:rsidRPr="00AD1E05" w:rsidRDefault="00BE09C1" w:rsidP="00BE09C1">
      <w:pPr>
        <w:ind w:firstLine="567"/>
        <w:jc w:val="lowKashida"/>
        <w:rPr>
          <w:snapToGrid w:val="0"/>
        </w:rPr>
      </w:pPr>
      <w:r w:rsidRPr="00AD1E05">
        <w:rPr>
          <w:snapToGrid w:val="0"/>
        </w:rPr>
        <w:t xml:space="preserve">- any product made directly from the harvested material. </w:t>
      </w:r>
    </w:p>
    <w:p w:rsidR="00BE09C1" w:rsidRPr="00AD1E05" w:rsidRDefault="00BE09C1" w:rsidP="00BE09C1">
      <w:pPr>
        <w:jc w:val="lowKashida"/>
        <w:rPr>
          <w:lang w:bidi="ar-IQ"/>
        </w:rPr>
      </w:pPr>
      <w:r w:rsidRPr="00AD1E05">
        <w:rPr>
          <w:snapToGrid w:val="0"/>
        </w:rPr>
        <w:t xml:space="preserve">(3) For the purposes of paragraph (1), where the regulations of a regional organization of which </w:t>
      </w:r>
      <w:smartTag w:uri="urn:schemas-microsoft-com:office:smarttags" w:element="place">
        <w:smartTag w:uri="urn:schemas-microsoft-com:office:smarttags" w:element="country-region">
          <w:r w:rsidRPr="00AD1E05">
            <w:rPr>
              <w:snapToGrid w:val="0"/>
            </w:rPr>
            <w:t>Egypt</w:t>
          </w:r>
        </w:smartTag>
      </w:smartTag>
      <w:r w:rsidRPr="00AD1E05">
        <w:rPr>
          <w:snapToGrid w:val="0"/>
        </w:rPr>
        <w:t xml:space="preserve"> is a member so require, acts done on the territories of the States members of that regional organization are considered to be done on the territory of Egypt  </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199</w:t>
      </w:r>
    </w:p>
    <w:p w:rsidR="00BE09C1" w:rsidRPr="00AD1E05" w:rsidRDefault="00BE09C1" w:rsidP="00BE09C1">
      <w:pPr>
        <w:jc w:val="lowKashida"/>
        <w:rPr>
          <w:lang w:bidi="ar-IQ"/>
        </w:rPr>
      </w:pPr>
      <w:r w:rsidRPr="00AD1E05">
        <w:rPr>
          <w:snapToGrid w:val="0"/>
        </w:rPr>
        <w:t>The Minister of Agriculture is entitled, upon the recommendation of the ministerial committee referred to in Article 196, first paragraph, of the present law, to limit the exercise of the breeder’s right provided for in this law with the aim of safeguarding the public interest.  In such a case, the breeder is entitled to equitable remuneration.</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200</w:t>
      </w:r>
    </w:p>
    <w:p w:rsidR="00BE09C1" w:rsidRPr="00AD1E05" w:rsidRDefault="00BE09C1" w:rsidP="00BE09C1">
      <w:pPr>
        <w:autoSpaceDE w:val="0"/>
        <w:autoSpaceDN w:val="0"/>
        <w:adjustRightInd w:val="0"/>
        <w:spacing w:line="230" w:lineRule="atLeast"/>
        <w:jc w:val="lowKashida"/>
        <w:rPr>
          <w:b/>
          <w:bCs/>
        </w:rPr>
      </w:pPr>
      <w:r w:rsidRPr="00AD1E05">
        <w:rPr>
          <w:b/>
          <w:bCs/>
        </w:rPr>
        <w:t>Cancel  Article 200 of the law</w:t>
      </w:r>
    </w:p>
    <w:p w:rsidR="00BE09C1" w:rsidRPr="00AD1E05" w:rsidRDefault="00BE09C1" w:rsidP="00BE09C1">
      <w:pPr>
        <w:jc w:val="lowKashida"/>
        <w:rPr>
          <w:lang w:bidi="ar-IQ"/>
        </w:rPr>
      </w:pPr>
    </w:p>
    <w:p w:rsidR="00BE09C1" w:rsidRPr="00AD1E05" w:rsidRDefault="00BE09C1" w:rsidP="00BE09C1">
      <w:pPr>
        <w:keepNext/>
        <w:autoSpaceDE w:val="0"/>
        <w:autoSpaceDN w:val="0"/>
        <w:adjustRightInd w:val="0"/>
        <w:spacing w:line="230" w:lineRule="atLeast"/>
        <w:jc w:val="lowKashida"/>
        <w:rPr>
          <w:b/>
          <w:bCs/>
        </w:rPr>
      </w:pPr>
      <w:r w:rsidRPr="00AD1E05">
        <w:rPr>
          <w:b/>
          <w:bCs/>
        </w:rPr>
        <w:t>Article 201</w:t>
      </w:r>
    </w:p>
    <w:p w:rsidR="00BE09C1" w:rsidRPr="00AD1E05" w:rsidRDefault="00BE09C1" w:rsidP="00BE09C1">
      <w:pPr>
        <w:ind w:firstLine="567"/>
        <w:jc w:val="lowKashida"/>
        <w:rPr>
          <w:snapToGrid w:val="0"/>
        </w:rPr>
      </w:pPr>
      <w:r w:rsidRPr="00AD1E05">
        <w:rPr>
          <w:snapToGrid w:val="0"/>
        </w:rPr>
        <w:t>The Office of Plant Variety Protection shall issue the breeder’s right certificate in accordance with the procedures prescribed by the Executive Regulations of the present law, against a fee prescribed therein, but not exceeding five thousand pounds.  An annual fee shall be payable during the protection period, and it shall increase gradually as from the beginning of the second year.  The Executive Regulations shall determine rates of such a fee where it may not exceed one thousand pounds per year.  The applicant for the certificate shall pay for examination, tests and experience to be proved by the Office or entities it cooperates with.  The Executive Regulations shall determine the rules and procedures for collecting such payment.</w:t>
      </w:r>
    </w:p>
    <w:p w:rsidR="00BE09C1" w:rsidRPr="00AD1E05" w:rsidRDefault="00BE09C1" w:rsidP="00BE09C1">
      <w:pPr>
        <w:ind w:firstLine="567"/>
        <w:jc w:val="lowKashida"/>
        <w:rPr>
          <w:snapToGrid w:val="0"/>
        </w:rPr>
      </w:pPr>
    </w:p>
    <w:p w:rsidR="00BE09C1" w:rsidRPr="00AD1E05" w:rsidRDefault="00BE09C1" w:rsidP="00BE09C1">
      <w:pPr>
        <w:ind w:firstLine="567"/>
        <w:jc w:val="lowKashida"/>
        <w:rPr>
          <w:snapToGrid w:val="0"/>
        </w:rPr>
      </w:pPr>
      <w:r w:rsidRPr="00AD1E05">
        <w:rPr>
          <w:snapToGrid w:val="0"/>
        </w:rPr>
        <w:t xml:space="preserve">The Office of Plant Variety Protection shall publish, at the expense of the breeder, in a monthly gazette issued by the Office, information concerning: </w:t>
      </w:r>
    </w:p>
    <w:p w:rsidR="00BE09C1" w:rsidRPr="00AD1E05" w:rsidRDefault="00BE09C1" w:rsidP="00BE09C1">
      <w:pPr>
        <w:ind w:firstLine="567"/>
        <w:jc w:val="lowKashida"/>
        <w:rPr>
          <w:snapToGrid w:val="0"/>
        </w:rPr>
      </w:pPr>
    </w:p>
    <w:p w:rsidR="00BE09C1" w:rsidRPr="00AD1E05" w:rsidRDefault="00BE09C1" w:rsidP="00BE09C1">
      <w:pPr>
        <w:jc w:val="lowKashida"/>
        <w:rPr>
          <w:snapToGrid w:val="0"/>
        </w:rPr>
      </w:pPr>
      <w:r w:rsidRPr="00AD1E05">
        <w:rPr>
          <w:snapToGrid w:val="0"/>
        </w:rPr>
        <w:t>Applications and grant of breeders’ rights, and proposed and approved denominations.</w:t>
      </w:r>
    </w:p>
    <w:p w:rsidR="00BE09C1" w:rsidRPr="00AD1E05" w:rsidRDefault="00BE09C1" w:rsidP="00BE09C1">
      <w:pPr>
        <w:jc w:val="lowKashida"/>
        <w:rPr>
          <w:lang w:bidi="ar-IQ"/>
        </w:rPr>
      </w:pPr>
    </w:p>
    <w:p w:rsidR="00BE09C1" w:rsidRPr="00AD1E05" w:rsidRDefault="00BE09C1" w:rsidP="00BE09C1">
      <w:pPr>
        <w:ind w:firstLine="567"/>
        <w:jc w:val="lowKashida"/>
        <w:rPr>
          <w:snapToGrid w:val="0"/>
        </w:rPr>
      </w:pPr>
      <w:r w:rsidRPr="00AD1E05">
        <w:rPr>
          <w:snapToGrid w:val="0"/>
        </w:rPr>
        <w:t xml:space="preserve">Where an application is rejected, the applicant shall be informed of the rejection decision and the reasons thereof. Any interested party may, within 60 days from the publication date or the date of notification, </w:t>
      </w:r>
      <w:r w:rsidRPr="00AD1E05">
        <w:rPr>
          <w:snapToGrid w:val="0"/>
        </w:rPr>
        <w:lastRenderedPageBreak/>
        <w:t>oppose the decision to grant a breeder’s right certificate or to reject an application for the protection of a plant variety, as may be the case.</w:t>
      </w:r>
    </w:p>
    <w:p w:rsidR="00BE09C1" w:rsidRPr="00AD1E05" w:rsidRDefault="00BE09C1" w:rsidP="00BE09C1">
      <w:pPr>
        <w:jc w:val="lowKashida"/>
        <w:rPr>
          <w:lang w:bidi="ar-IQ"/>
        </w:rPr>
      </w:pPr>
      <w:r w:rsidRPr="00AD1E05">
        <w:rPr>
          <w:snapToGrid w:val="0"/>
        </w:rPr>
        <w:t>The Regulations shall prescribe the rules and procedures for the notification, examination of the appeal and the decision thereon.</w:t>
      </w:r>
    </w:p>
    <w:p w:rsidR="00BE09C1" w:rsidRPr="00AD1E05" w:rsidRDefault="00BE09C1" w:rsidP="00BE09C1">
      <w:pPr>
        <w:jc w:val="lowKashida"/>
        <w:rPr>
          <w:lang w:bidi="ar-IQ"/>
        </w:rPr>
      </w:pPr>
    </w:p>
    <w:p w:rsidR="00BE09C1" w:rsidRPr="00AD1E05" w:rsidRDefault="00BE09C1" w:rsidP="00BE09C1">
      <w:pPr>
        <w:keepNext/>
        <w:autoSpaceDE w:val="0"/>
        <w:autoSpaceDN w:val="0"/>
        <w:adjustRightInd w:val="0"/>
        <w:spacing w:line="230" w:lineRule="atLeast"/>
        <w:jc w:val="lowKashida"/>
        <w:rPr>
          <w:b/>
          <w:bCs/>
        </w:rPr>
      </w:pPr>
      <w:r w:rsidRPr="00AD1E05">
        <w:rPr>
          <w:b/>
          <w:bCs/>
        </w:rPr>
        <w:t>Article 202</w:t>
      </w:r>
    </w:p>
    <w:p w:rsidR="00BE09C1" w:rsidRPr="00AD1E05" w:rsidRDefault="00BE09C1" w:rsidP="00BE09C1">
      <w:pPr>
        <w:jc w:val="lowKashida"/>
        <w:rPr>
          <w:snapToGrid w:val="0"/>
        </w:rPr>
      </w:pPr>
      <w:r w:rsidRPr="00AD1E05">
        <w:rPr>
          <w:snapToGrid w:val="0"/>
        </w:rPr>
        <w:t>(1)</w:t>
      </w:r>
      <w:r w:rsidRPr="00AD1E05">
        <w:rPr>
          <w:snapToGrid w:val="0"/>
        </w:rPr>
        <w:tab/>
        <w:t>The breeder’s right shall be declared null and void when it is established</w:t>
      </w:r>
    </w:p>
    <w:p w:rsidR="00BE09C1" w:rsidRPr="00AD1E05" w:rsidRDefault="00BE09C1" w:rsidP="00BE09C1">
      <w:pPr>
        <w:ind w:firstLine="567"/>
        <w:jc w:val="lowKashida"/>
        <w:rPr>
          <w:snapToGrid w:val="0"/>
        </w:rPr>
      </w:pPr>
      <w:r w:rsidRPr="00AD1E05">
        <w:rPr>
          <w:snapToGrid w:val="0"/>
        </w:rPr>
        <w:t>(i)</w:t>
      </w:r>
      <w:r w:rsidRPr="00AD1E05">
        <w:rPr>
          <w:snapToGrid w:val="0"/>
        </w:rPr>
        <w:tab/>
        <w:t>that the conditions laid down in Articles 192 paragraphs (1) to (4) were not complied with at the time of the grant of the breeder’s right,</w:t>
      </w:r>
    </w:p>
    <w:p w:rsidR="00BE09C1" w:rsidRPr="00AD1E05" w:rsidRDefault="00BE09C1" w:rsidP="00BE09C1">
      <w:pPr>
        <w:ind w:firstLine="567"/>
        <w:jc w:val="lowKashida"/>
        <w:rPr>
          <w:snapToGrid w:val="0"/>
        </w:rPr>
      </w:pPr>
      <w:r w:rsidRPr="00AD1E05">
        <w:rPr>
          <w:snapToGrid w:val="0"/>
        </w:rPr>
        <w:t>(ii)</w:t>
      </w:r>
      <w:r w:rsidRPr="00AD1E05">
        <w:rPr>
          <w:snapToGrid w:val="0"/>
        </w:rPr>
        <w:tab/>
        <w:t>that, where the grant of the breeder’s right has been essentially based upon information and documents furnished by the breeder, the conditions laid down in Article 192 paragraphs (5) and (6) were not complied with at the time of the grant of the breeder’s right, or</w:t>
      </w:r>
    </w:p>
    <w:p w:rsidR="00BE09C1" w:rsidRPr="00AD1E05" w:rsidRDefault="00BE09C1" w:rsidP="00BE09C1">
      <w:pPr>
        <w:ind w:firstLine="567"/>
        <w:jc w:val="lowKashida"/>
        <w:rPr>
          <w:snapToGrid w:val="0"/>
        </w:rPr>
      </w:pPr>
      <w:r w:rsidRPr="00AD1E05">
        <w:rPr>
          <w:snapToGrid w:val="0"/>
        </w:rPr>
        <w:t>(iii)</w:t>
      </w:r>
      <w:r w:rsidRPr="00AD1E05">
        <w:rPr>
          <w:snapToGrid w:val="0"/>
        </w:rPr>
        <w:tab/>
        <w:t>that the breeder’s right has been granted to a person who is not entitled to it, unless it is transferred to the person who is so entitled.</w:t>
      </w:r>
    </w:p>
    <w:p w:rsidR="00BE09C1" w:rsidRPr="00AD1E05" w:rsidRDefault="00BE09C1" w:rsidP="00BE09C1">
      <w:pPr>
        <w:jc w:val="lowKashida"/>
        <w:rPr>
          <w:snapToGrid w:val="0"/>
        </w:rPr>
      </w:pPr>
      <w:r w:rsidRPr="00AD1E05">
        <w:rPr>
          <w:snapToGrid w:val="0"/>
        </w:rPr>
        <w:t>(2)</w:t>
      </w:r>
      <w:r w:rsidRPr="00AD1E05">
        <w:rPr>
          <w:snapToGrid w:val="0"/>
        </w:rPr>
        <w:tab/>
        <w:t>No breeder’s right shall be declared null and void for reasons other than those referred to in paragraph (1).</w:t>
      </w:r>
    </w:p>
    <w:p w:rsidR="00BE09C1" w:rsidRPr="00AD1E05" w:rsidRDefault="00BE09C1" w:rsidP="00BE09C1">
      <w:pPr>
        <w:jc w:val="lowKashida"/>
        <w:rPr>
          <w:snapToGrid w:val="0"/>
        </w:rPr>
      </w:pPr>
      <w:r w:rsidRPr="00AD1E05">
        <w:rPr>
          <w:snapToGrid w:val="0"/>
        </w:rPr>
        <w:t>(3)</w:t>
      </w:r>
      <w:r w:rsidRPr="00AD1E05">
        <w:rPr>
          <w:snapToGrid w:val="0"/>
        </w:rPr>
        <w:tab/>
        <w:t>This decision shall be notified to the concerned parties in a registered letter with acknowledgement of receipt, and may be appealed within 60 days from the date of notification.</w:t>
      </w:r>
    </w:p>
    <w:p w:rsidR="00BE09C1" w:rsidRPr="00AD1E05" w:rsidRDefault="00BE09C1" w:rsidP="00BE09C1">
      <w:pPr>
        <w:jc w:val="lowKashida"/>
        <w:rPr>
          <w:lang w:bidi="ar-IQ"/>
        </w:rPr>
      </w:pPr>
      <w:r w:rsidRPr="00AD1E05">
        <w:rPr>
          <w:snapToGrid w:val="0"/>
        </w:rPr>
        <w:t>The Minister of Agriculture shall issue a decision establishing the rules and procedures for examination and settlement of the appeal.</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tl/>
        </w:rPr>
      </w:pPr>
      <w:r w:rsidRPr="00AD1E05">
        <w:rPr>
          <w:b/>
          <w:bCs/>
        </w:rPr>
        <w:t>Article 202 (bis)</w:t>
      </w:r>
    </w:p>
    <w:p w:rsidR="00BE09C1" w:rsidRPr="00AD1E05" w:rsidRDefault="00BE09C1" w:rsidP="00BE09C1">
      <w:pPr>
        <w:tabs>
          <w:tab w:val="num" w:pos="720"/>
        </w:tabs>
        <w:jc w:val="lowKashida"/>
        <w:rPr>
          <w:snapToGrid w:val="0"/>
        </w:rPr>
      </w:pPr>
      <w:r w:rsidRPr="00AD1E05">
        <w:rPr>
          <w:snapToGrid w:val="0"/>
        </w:rPr>
        <w:t xml:space="preserve">        (a) The breeder’s right shall be cancelled if it is established that the conditions laid down in Article 192 paragraphs (5) and (6) are no longer fulfilled.</w:t>
      </w:r>
    </w:p>
    <w:p w:rsidR="00BE09C1" w:rsidRPr="00AD1E05" w:rsidRDefault="00BE09C1" w:rsidP="00BE09C1">
      <w:pPr>
        <w:tabs>
          <w:tab w:val="num" w:pos="720"/>
        </w:tabs>
        <w:ind w:firstLine="567"/>
        <w:jc w:val="lowKashida"/>
        <w:rPr>
          <w:snapToGrid w:val="0"/>
        </w:rPr>
      </w:pPr>
      <w:r w:rsidRPr="00AD1E05">
        <w:rPr>
          <w:snapToGrid w:val="0"/>
        </w:rPr>
        <w:t>(b)  Furthermore, the breeder’s right shall be cancelled if, after being requested to do so and within the prescribed period:</w:t>
      </w:r>
    </w:p>
    <w:p w:rsidR="00BE09C1" w:rsidRPr="00AD1E05" w:rsidRDefault="00BE09C1" w:rsidP="00BE09C1">
      <w:pPr>
        <w:tabs>
          <w:tab w:val="num" w:pos="720"/>
        </w:tabs>
        <w:ind w:firstLine="567"/>
        <w:jc w:val="lowKashida"/>
        <w:rPr>
          <w:snapToGrid w:val="0"/>
        </w:rPr>
      </w:pPr>
      <w:r w:rsidRPr="00AD1E05">
        <w:rPr>
          <w:snapToGrid w:val="0"/>
        </w:rPr>
        <w:t>(i) the breeder does not provide the Office of Plant Variety Protection with the information documents or material necessary for verifying the maintenance of the variety. The Executive Regulations shall prescribe such information, documents or material and the rules and procedures to be followed.</w:t>
      </w:r>
    </w:p>
    <w:p w:rsidR="00BE09C1" w:rsidRPr="00AD1E05" w:rsidRDefault="00BE09C1" w:rsidP="00BE09C1">
      <w:pPr>
        <w:tabs>
          <w:tab w:val="num" w:pos="720"/>
        </w:tabs>
        <w:ind w:firstLine="567"/>
        <w:jc w:val="lowKashida"/>
        <w:rPr>
          <w:snapToGrid w:val="0"/>
        </w:rPr>
      </w:pPr>
      <w:r w:rsidRPr="00AD1E05">
        <w:rPr>
          <w:snapToGrid w:val="0"/>
        </w:rPr>
        <w:t>(ii) the breeder does not pay the fees and expenses payable to keep his right in force, or</w:t>
      </w:r>
    </w:p>
    <w:p w:rsidR="00BE09C1" w:rsidRPr="00AD1E05" w:rsidRDefault="00BE09C1" w:rsidP="00BE09C1">
      <w:pPr>
        <w:tabs>
          <w:tab w:val="num" w:pos="720"/>
        </w:tabs>
        <w:ind w:firstLine="567"/>
        <w:jc w:val="lowKashida"/>
        <w:rPr>
          <w:snapToGrid w:val="0"/>
        </w:rPr>
      </w:pPr>
      <w:r w:rsidRPr="00AD1E05">
        <w:rPr>
          <w:snapToGrid w:val="0"/>
        </w:rPr>
        <w:t>(iii) the breeder does not propose another suitable denomination, where the denomination of the variety is cancelled after the grant of the right.</w:t>
      </w:r>
    </w:p>
    <w:p w:rsidR="00BE09C1" w:rsidRPr="00AD1E05" w:rsidRDefault="00BE09C1" w:rsidP="00BE09C1">
      <w:pPr>
        <w:jc w:val="lowKashida"/>
        <w:rPr>
          <w:lang w:bidi="ar-IQ"/>
        </w:rPr>
      </w:pPr>
      <w:r w:rsidRPr="00AD1E05">
        <w:rPr>
          <w:snapToGrid w:val="0"/>
        </w:rPr>
        <w:t>The provisions of paragraphs 3 and 4 of Article 202 of the Intellectual Property Rights Law shall apply to notify the concerned party of the cancellation decision, the rules and procedures of examining and deciding the compliant against the decision.</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tl/>
        </w:rPr>
      </w:pPr>
      <w:r w:rsidRPr="00AD1E05">
        <w:rPr>
          <w:b/>
          <w:bCs/>
        </w:rPr>
        <w:t>Article 202 (bis 1)</w:t>
      </w:r>
    </w:p>
    <w:p w:rsidR="00BE09C1" w:rsidRPr="00AD1E05" w:rsidRDefault="00BE09C1" w:rsidP="00BE09C1">
      <w:pPr>
        <w:jc w:val="lowKashida"/>
        <w:rPr>
          <w:lang w:bidi="ar-IQ"/>
        </w:rPr>
      </w:pPr>
      <w:r w:rsidRPr="00AD1E05">
        <w:t xml:space="preserve">The law shall be applied to all plant genera and species. </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203</w:t>
      </w:r>
    </w:p>
    <w:p w:rsidR="00BE09C1" w:rsidRPr="00AD1E05" w:rsidRDefault="00BE09C1" w:rsidP="00BE09C1">
      <w:pPr>
        <w:autoSpaceDE w:val="0"/>
        <w:autoSpaceDN w:val="0"/>
        <w:adjustRightInd w:val="0"/>
        <w:spacing w:line="268" w:lineRule="atLeast"/>
        <w:ind w:firstLine="571"/>
        <w:jc w:val="lowKashida"/>
      </w:pPr>
      <w:r w:rsidRPr="00AD1E05">
        <w:t>Without prejudice to any more severe punishment under any other law, deliberate violation of the provisions contained in this Book shall be punishable by a fine of not less than 10,000 pounds and not more than 50,000 pounds.</w:t>
      </w:r>
    </w:p>
    <w:p w:rsidR="00BE09C1" w:rsidRPr="00AD1E05" w:rsidRDefault="00BE09C1" w:rsidP="00BE09C1">
      <w:pPr>
        <w:autoSpaceDE w:val="0"/>
        <w:autoSpaceDN w:val="0"/>
        <w:adjustRightInd w:val="0"/>
        <w:spacing w:line="268" w:lineRule="atLeast"/>
        <w:ind w:firstLine="571"/>
        <w:jc w:val="lowKashida"/>
      </w:pPr>
      <w:r w:rsidRPr="00AD1E05">
        <w:t>In case of repetition, the punishment shall be an imprisonment for a period of not less than three months and not more than one year and a fine of not less than 20,000 pounds and not more than 100,000 pounds.</w:t>
      </w:r>
    </w:p>
    <w:p w:rsidR="00BE09C1" w:rsidRPr="00AD1E05" w:rsidRDefault="00BE09C1" w:rsidP="00BE09C1">
      <w:pPr>
        <w:jc w:val="lowKashida"/>
      </w:pPr>
      <w:r w:rsidRPr="00AD1E05">
        <w:t>In all cases, the incriminated seeds and the propagating materials shall be confiscated.</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t>Article 204</w:t>
      </w:r>
    </w:p>
    <w:p w:rsidR="00BE09C1" w:rsidRPr="00AD1E05" w:rsidRDefault="00BE09C1" w:rsidP="00BE09C1">
      <w:pPr>
        <w:autoSpaceDE w:val="0"/>
        <w:autoSpaceDN w:val="0"/>
        <w:adjustRightInd w:val="0"/>
        <w:ind w:firstLine="573"/>
        <w:jc w:val="lowKashida"/>
      </w:pPr>
      <w:r w:rsidRPr="00AD1E05">
        <w:t>Upon the request of any concerned party, the president of the competent court considering the merits of the case, may issue a decision, by petition, to order one or more of the appropriate conservatory measures, and in particular:</w:t>
      </w:r>
    </w:p>
    <w:p w:rsidR="00BE09C1" w:rsidRPr="00AD1E05" w:rsidRDefault="00BE09C1" w:rsidP="00BE09C1">
      <w:r w:rsidRPr="00AD1E05">
        <w:t>(1) Establishing infringement of a protected right.</w:t>
      </w:r>
    </w:p>
    <w:p w:rsidR="00BE09C1" w:rsidRPr="00AD1E05" w:rsidRDefault="00BE09C1" w:rsidP="00BE09C1">
      <w:r w:rsidRPr="00AD1E05">
        <w:t>(2) Drawing a detailed inventory and detailed description of the infringing products and the implements used or may be used in the infringement.</w:t>
      </w:r>
    </w:p>
    <w:p w:rsidR="00BE09C1" w:rsidRPr="00AD1E05" w:rsidRDefault="00BE09C1" w:rsidP="00BE09C1">
      <w:r w:rsidRPr="00AD1E05">
        <w:t>(3) Seizure of all articles stated in item 2.</w:t>
      </w:r>
    </w:p>
    <w:p w:rsidR="00BE09C1" w:rsidRPr="00AD1E05" w:rsidRDefault="00BE09C1" w:rsidP="00BE09C1">
      <w:r w:rsidRPr="00AD1E05">
        <w:t>In all cases, the president may designate one or more experts to assist the bailiff in charge of the execution of such measures. He may require the applicant to deposit an appropriate financial security.</w:t>
      </w:r>
    </w:p>
    <w:p w:rsidR="00BE09C1" w:rsidRPr="00AD1E05" w:rsidRDefault="00BE09C1" w:rsidP="00BE09C1">
      <w:pPr>
        <w:jc w:val="lowKashida"/>
        <w:rPr>
          <w:lang w:bidi="ar-IQ"/>
        </w:rPr>
      </w:pPr>
      <w:r w:rsidRPr="00AD1E05">
        <w:t>Where the applicant fails to submit the merits of the case to the competent court, within 15 days following the date of the order, such order shall cease to have effect</w:t>
      </w:r>
      <w:r w:rsidRPr="00AD1E05">
        <w:rPr>
          <w:lang w:bidi="ar-IQ"/>
        </w:rPr>
        <w:t>.</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rPr>
          <w:b/>
          <w:bCs/>
        </w:rPr>
      </w:pPr>
      <w:r w:rsidRPr="00AD1E05">
        <w:rPr>
          <w:b/>
          <w:bCs/>
        </w:rPr>
        <w:lastRenderedPageBreak/>
        <w:t>Article 205</w:t>
      </w:r>
    </w:p>
    <w:p w:rsidR="00BE09C1" w:rsidRPr="00AD1E05" w:rsidRDefault="00BE09C1" w:rsidP="00BE09C1">
      <w:pPr>
        <w:jc w:val="lowKashida"/>
        <w:rPr>
          <w:lang w:bidi="ar-IQ"/>
        </w:rPr>
      </w:pPr>
      <w:r w:rsidRPr="00AD1E05">
        <w:t>The concerned parties may, within 30 days from the date of issue or publication of the order, as may be the case, appeal to the president of the court who issued that order. The president may confirm or revoke the order totally or partly, in accordance with the rules and procedures provided for under the law of civil and commercial proceedings.</w:t>
      </w:r>
    </w:p>
    <w:p w:rsidR="00BE09C1" w:rsidRPr="00AD1E05" w:rsidRDefault="00BE09C1" w:rsidP="00BE09C1">
      <w:pPr>
        <w:jc w:val="lowKashida"/>
        <w:rPr>
          <w:lang w:bidi="ar-IQ"/>
        </w:rPr>
      </w:pPr>
    </w:p>
    <w:p w:rsidR="00BE09C1" w:rsidRPr="00AD1E05" w:rsidRDefault="00BE09C1" w:rsidP="00BE09C1">
      <w:pPr>
        <w:autoSpaceDE w:val="0"/>
        <w:autoSpaceDN w:val="0"/>
        <w:adjustRightInd w:val="0"/>
        <w:spacing w:line="230" w:lineRule="atLeast"/>
        <w:jc w:val="lowKashida"/>
      </w:pPr>
      <w:r w:rsidRPr="00AD1E05">
        <w:rPr>
          <w:b/>
          <w:bCs/>
        </w:rPr>
        <w:t>Article 206</w:t>
      </w:r>
      <w:r w:rsidRPr="00AD1E05">
        <w:t xml:space="preserve"> </w:t>
      </w:r>
    </w:p>
    <w:p w:rsidR="00BE09C1" w:rsidRPr="00AD1E05" w:rsidRDefault="00BE09C1" w:rsidP="00BE09C1">
      <w:pPr>
        <w:jc w:val="lowKashida"/>
        <w:rPr>
          <w:lang w:bidi="ar-IQ"/>
        </w:rPr>
      </w:pPr>
      <w:r w:rsidRPr="00AD1E05">
        <w:t>The Minister of Justice, in agreement with the Minister of Agriculture, shall issue a decision designating law enforcement officers for the purpose of implementing the provisions contained in this Book.</w:t>
      </w:r>
      <w:r w:rsidRPr="00AD1E05">
        <w:rPr>
          <w:lang w:bidi="ar-IQ"/>
        </w:rPr>
        <w:t xml:space="preserve"> </w:t>
      </w:r>
    </w:p>
    <w:p w:rsidR="00BE09C1" w:rsidRPr="00AD1E05" w:rsidRDefault="00BE09C1" w:rsidP="00BE09C1">
      <w:pPr>
        <w:jc w:val="center"/>
      </w:pPr>
    </w:p>
    <w:p w:rsidR="00BE09C1" w:rsidRPr="00AD1E05" w:rsidRDefault="00BE09C1" w:rsidP="00BE09C1">
      <w:pPr>
        <w:jc w:val="center"/>
      </w:pPr>
    </w:p>
    <w:p w:rsidR="00BE09C1" w:rsidRPr="00AD1E05" w:rsidRDefault="00BE09C1" w:rsidP="00BE09C1">
      <w:pPr>
        <w:jc w:val="center"/>
      </w:pPr>
    </w:p>
    <w:p w:rsidR="00BE09C1" w:rsidRPr="00AD1E05" w:rsidRDefault="00BE09C1" w:rsidP="00BE09C1">
      <w:pPr>
        <w:pStyle w:val="p8"/>
        <w:ind w:left="1080" w:right="1173" w:firstLine="0"/>
        <w:jc w:val="both"/>
        <w:rPr>
          <w:rFonts w:ascii="Arial" w:hAnsi="Arial" w:cs="Arial"/>
          <w:sz w:val="20"/>
          <w:szCs w:val="20"/>
        </w:rPr>
      </w:pPr>
    </w:p>
    <w:p w:rsidR="00BE09C1" w:rsidRPr="00AD1E05" w:rsidRDefault="00BE09C1" w:rsidP="00BE09C1">
      <w:pPr>
        <w:keepLines/>
        <w:jc w:val="right"/>
        <w:rPr>
          <w:szCs w:val="24"/>
        </w:rPr>
      </w:pPr>
      <w:r w:rsidRPr="00AD1E05">
        <w:rPr>
          <w:szCs w:val="24"/>
        </w:rPr>
        <w:t xml:space="preserve"> [End of Annex II and of document/</w:t>
      </w:r>
    </w:p>
    <w:p w:rsidR="00BE09C1" w:rsidRPr="00AD1E05" w:rsidRDefault="00BE09C1" w:rsidP="00BE09C1">
      <w:pPr>
        <w:keepLines/>
        <w:jc w:val="right"/>
        <w:rPr>
          <w:szCs w:val="24"/>
          <w:lang w:val="fr-FR"/>
        </w:rPr>
      </w:pPr>
      <w:r w:rsidRPr="00AD1E05">
        <w:rPr>
          <w:szCs w:val="24"/>
          <w:lang w:val="fr-FR"/>
        </w:rPr>
        <w:t>Fin de l’annexe II et du document/</w:t>
      </w:r>
    </w:p>
    <w:p w:rsidR="00BE09C1" w:rsidRPr="00AD1E05" w:rsidRDefault="00BE09C1" w:rsidP="00BE09C1">
      <w:pPr>
        <w:keepLines/>
        <w:jc w:val="right"/>
        <w:rPr>
          <w:szCs w:val="24"/>
          <w:lang w:val="de-DE"/>
        </w:rPr>
      </w:pPr>
      <w:r w:rsidRPr="00AD1E05">
        <w:rPr>
          <w:szCs w:val="24"/>
          <w:lang w:val="de-DE"/>
        </w:rPr>
        <w:t>Ende der Anlage II und des Dokuments/</w:t>
      </w:r>
    </w:p>
    <w:p w:rsidR="00BE09C1" w:rsidRPr="00611275" w:rsidRDefault="00BE09C1" w:rsidP="00BE09C1">
      <w:pPr>
        <w:keepLines/>
        <w:jc w:val="right"/>
        <w:rPr>
          <w:szCs w:val="24"/>
          <w:lang w:val="es-AR"/>
        </w:rPr>
      </w:pPr>
      <w:r w:rsidRPr="00AD1E05">
        <w:rPr>
          <w:lang w:val="es-AR"/>
        </w:rPr>
        <w:t>Fin del Anexo II y del documento]</w:t>
      </w:r>
    </w:p>
    <w:p w:rsidR="00BE09C1" w:rsidRPr="00D84082" w:rsidRDefault="00BE09C1" w:rsidP="00BE09C1">
      <w:pPr>
        <w:pStyle w:val="Header"/>
        <w:rPr>
          <w:szCs w:val="24"/>
          <w:lang w:val="es-ES"/>
        </w:rPr>
      </w:pPr>
    </w:p>
    <w:p w:rsidR="00BE09C1" w:rsidRPr="00D84082" w:rsidRDefault="00BE09C1" w:rsidP="00BE09C1">
      <w:pPr>
        <w:jc w:val="right"/>
        <w:rPr>
          <w:lang w:val="es-ES"/>
        </w:rPr>
      </w:pPr>
    </w:p>
    <w:p w:rsidR="00FE3659" w:rsidRPr="003E40D1" w:rsidRDefault="00FE3659" w:rsidP="003E40D1">
      <w:pPr>
        <w:jc w:val="right"/>
        <w:rPr>
          <w:rFonts w:cs="Arial"/>
          <w:szCs w:val="22"/>
          <w:lang w:val="fr-FR"/>
        </w:rPr>
      </w:pPr>
    </w:p>
    <w:p w:rsidR="00FE3659" w:rsidRPr="003E40D1" w:rsidRDefault="00FE3659" w:rsidP="003E40D1">
      <w:pPr>
        <w:rPr>
          <w:rFonts w:cs="Arial"/>
          <w:szCs w:val="22"/>
          <w:lang w:val="fr-FR"/>
        </w:rPr>
      </w:pPr>
    </w:p>
    <w:p w:rsidR="00FE3659" w:rsidRPr="003E40D1" w:rsidRDefault="00FE3659" w:rsidP="003E40D1">
      <w:pPr>
        <w:rPr>
          <w:rFonts w:cs="Arial"/>
          <w:szCs w:val="22"/>
          <w:lang w:val="fr-FR"/>
        </w:rPr>
      </w:pPr>
    </w:p>
    <w:p w:rsidR="00AE5C53" w:rsidRPr="003E40D1" w:rsidRDefault="00AE5C53" w:rsidP="003E40D1">
      <w:pPr>
        <w:rPr>
          <w:lang w:val="fr-FR"/>
        </w:rPr>
      </w:pPr>
    </w:p>
    <w:sectPr w:rsidR="00AE5C53" w:rsidRPr="003E40D1" w:rsidSect="00290A9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F9" w:rsidRDefault="00B914F9" w:rsidP="006655D3">
      <w:r>
        <w:separator/>
      </w:r>
    </w:p>
    <w:p w:rsidR="00B914F9" w:rsidRDefault="00B914F9" w:rsidP="006655D3"/>
    <w:p w:rsidR="00B914F9" w:rsidRDefault="00B914F9" w:rsidP="006655D3"/>
  </w:endnote>
  <w:endnote w:type="continuationSeparator" w:id="0">
    <w:p w:rsidR="00B914F9" w:rsidRDefault="00B914F9" w:rsidP="006655D3">
      <w:r>
        <w:separator/>
      </w:r>
    </w:p>
    <w:p w:rsidR="00B914F9" w:rsidRPr="00560A6D" w:rsidRDefault="00B914F9">
      <w:pPr>
        <w:pStyle w:val="Footer"/>
        <w:spacing w:after="60"/>
        <w:rPr>
          <w:sz w:val="18"/>
          <w:lang w:val="fr-FR"/>
        </w:rPr>
      </w:pPr>
      <w:r w:rsidRPr="00560A6D">
        <w:rPr>
          <w:sz w:val="18"/>
          <w:lang w:val="fr-FR"/>
        </w:rPr>
        <w:t>[Suite de la note de la page précédente]</w:t>
      </w:r>
    </w:p>
    <w:p w:rsidR="00B914F9" w:rsidRPr="00560A6D" w:rsidRDefault="00B914F9" w:rsidP="006655D3">
      <w:pPr>
        <w:rPr>
          <w:lang w:val="fr-FR"/>
        </w:rPr>
      </w:pPr>
    </w:p>
    <w:p w:rsidR="00B914F9" w:rsidRPr="00560A6D" w:rsidRDefault="00B914F9" w:rsidP="006655D3">
      <w:pPr>
        <w:rPr>
          <w:lang w:val="fr-FR"/>
        </w:rPr>
      </w:pPr>
    </w:p>
  </w:endnote>
  <w:endnote w:type="continuationNotice" w:id="1">
    <w:p w:rsidR="00B914F9" w:rsidRPr="00560A6D" w:rsidRDefault="00B914F9" w:rsidP="006655D3">
      <w:pPr>
        <w:rPr>
          <w:lang w:val="fr-FR"/>
        </w:rPr>
      </w:pPr>
      <w:r w:rsidRPr="00560A6D">
        <w:rPr>
          <w:lang w:val="fr-FR"/>
        </w:rPr>
        <w:t>[Suite de la note page suivante]</w:t>
      </w:r>
    </w:p>
    <w:p w:rsidR="00B914F9" w:rsidRPr="00560A6D" w:rsidRDefault="00B914F9" w:rsidP="006655D3">
      <w:pPr>
        <w:rPr>
          <w:lang w:val="fr-FR"/>
        </w:rPr>
      </w:pPr>
    </w:p>
    <w:p w:rsidR="00B914F9" w:rsidRPr="00560A6D" w:rsidRDefault="00B914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93" w:rsidRPr="00290A93" w:rsidRDefault="00290A93" w:rsidP="00290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F9" w:rsidRDefault="00B914F9" w:rsidP="00C95616">
      <w:pPr>
        <w:spacing w:before="120"/>
      </w:pPr>
      <w:r>
        <w:separator/>
      </w:r>
    </w:p>
  </w:footnote>
  <w:footnote w:type="continuationSeparator" w:id="0">
    <w:p w:rsidR="00B914F9" w:rsidRDefault="00B914F9" w:rsidP="006655D3">
      <w:r>
        <w:separator/>
      </w:r>
    </w:p>
  </w:footnote>
  <w:footnote w:type="continuationNotice" w:id="1">
    <w:p w:rsidR="00B914F9" w:rsidRPr="00A56FAA" w:rsidRDefault="00B914F9"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35227A" w:rsidP="00A468CA">
    <w:pPr>
      <w:jc w:val="center"/>
    </w:pPr>
    <w:r>
      <w:t>C</w:t>
    </w:r>
    <w:r w:rsidR="00800FCB">
      <w:t>(Extr.)/3</w:t>
    </w:r>
    <w:r>
      <w:t>2/3</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CA1ED8">
      <w:rPr>
        <w:noProof/>
      </w:rPr>
      <w:t>5</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53" w:rsidRPr="00F96EA6" w:rsidRDefault="00AE5C53" w:rsidP="00A468CA">
    <w:pPr>
      <w:jc w:val="center"/>
      <w:rPr>
        <w:lang w:val="fr-CH"/>
      </w:rPr>
    </w:pPr>
    <w:r w:rsidRPr="00F96EA6">
      <w:rPr>
        <w:lang w:val="fr-CH"/>
      </w:rPr>
      <w:t>C(Extr.)/32/3</w:t>
    </w:r>
  </w:p>
  <w:p w:rsidR="00B57502" w:rsidRPr="00BD5B67" w:rsidRDefault="00B57502" w:rsidP="00B57502">
    <w:pPr>
      <w:jc w:val="center"/>
      <w:rPr>
        <w:lang w:val="fr-CH"/>
      </w:rPr>
    </w:pPr>
    <w:r w:rsidRPr="0032029D">
      <w:rPr>
        <w:lang w:val="pt-BR"/>
      </w:rPr>
      <w:t>Annex II / Annexe II / Anlage II / Anexo II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CA1ED8">
      <w:rPr>
        <w:rStyle w:val="PageNumber"/>
        <w:noProof/>
        <w:lang w:val="pt-BR"/>
      </w:rPr>
      <w:t>6</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CA1ED8">
      <w:rPr>
        <w:rStyle w:val="PageNumber"/>
        <w:noProof/>
        <w:lang w:val="pt-BR"/>
      </w:rPr>
      <w:t>6</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CA1ED8">
      <w:rPr>
        <w:noProof/>
        <w:lang w:val="pt-BR"/>
      </w:rPr>
      <w:t>6</w:t>
    </w:r>
    <w:r>
      <w:fldChar w:fldCharType="end"/>
    </w:r>
  </w:p>
  <w:p w:rsidR="00AE5C53" w:rsidRPr="00F96EA6" w:rsidRDefault="00AE5C53"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431"/>
    <w:multiLevelType w:val="hybridMultilevel"/>
    <w:tmpl w:val="EA6246DA"/>
    <w:lvl w:ilvl="0" w:tplc="5FF22B8C">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0509F"/>
    <w:multiLevelType w:val="hybridMultilevel"/>
    <w:tmpl w:val="13EA6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592A8F"/>
    <w:multiLevelType w:val="hybridMultilevel"/>
    <w:tmpl w:val="18EEDBBE"/>
    <w:lvl w:ilvl="0" w:tplc="AF3AE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415AD5"/>
    <w:rsid w:val="00010CF3"/>
    <w:rsid w:val="00011E27"/>
    <w:rsid w:val="000148BC"/>
    <w:rsid w:val="00024AB8"/>
    <w:rsid w:val="00030854"/>
    <w:rsid w:val="000324F5"/>
    <w:rsid w:val="0003544B"/>
    <w:rsid w:val="00036028"/>
    <w:rsid w:val="00044642"/>
    <w:rsid w:val="000446B9"/>
    <w:rsid w:val="00047E21"/>
    <w:rsid w:val="00051636"/>
    <w:rsid w:val="000555E1"/>
    <w:rsid w:val="00081F2B"/>
    <w:rsid w:val="00085505"/>
    <w:rsid w:val="000A68B4"/>
    <w:rsid w:val="000B72AE"/>
    <w:rsid w:val="000C03A5"/>
    <w:rsid w:val="000C7021"/>
    <w:rsid w:val="000D6BBC"/>
    <w:rsid w:val="000D7780"/>
    <w:rsid w:val="00105929"/>
    <w:rsid w:val="001131D5"/>
    <w:rsid w:val="0012444B"/>
    <w:rsid w:val="00141DB8"/>
    <w:rsid w:val="00157E00"/>
    <w:rsid w:val="0017281B"/>
    <w:rsid w:val="0017474A"/>
    <w:rsid w:val="001758C6"/>
    <w:rsid w:val="00182B99"/>
    <w:rsid w:val="001842FF"/>
    <w:rsid w:val="00190643"/>
    <w:rsid w:val="001944AF"/>
    <w:rsid w:val="001A0080"/>
    <w:rsid w:val="001E0CF9"/>
    <w:rsid w:val="00207420"/>
    <w:rsid w:val="0021332C"/>
    <w:rsid w:val="00213982"/>
    <w:rsid w:val="0021600A"/>
    <w:rsid w:val="0024416D"/>
    <w:rsid w:val="002572C0"/>
    <w:rsid w:val="00267246"/>
    <w:rsid w:val="002772C4"/>
    <w:rsid w:val="002800A0"/>
    <w:rsid w:val="002801B3"/>
    <w:rsid w:val="0028098F"/>
    <w:rsid w:val="00281060"/>
    <w:rsid w:val="00290A93"/>
    <w:rsid w:val="002940E8"/>
    <w:rsid w:val="002967C9"/>
    <w:rsid w:val="002A6E50"/>
    <w:rsid w:val="002C256A"/>
    <w:rsid w:val="00305A7F"/>
    <w:rsid w:val="00315280"/>
    <w:rsid w:val="003152FE"/>
    <w:rsid w:val="00327436"/>
    <w:rsid w:val="0033289F"/>
    <w:rsid w:val="0033507D"/>
    <w:rsid w:val="00344BD6"/>
    <w:rsid w:val="0035227A"/>
    <w:rsid w:val="0035528D"/>
    <w:rsid w:val="00361821"/>
    <w:rsid w:val="0038411F"/>
    <w:rsid w:val="00391671"/>
    <w:rsid w:val="003B1B95"/>
    <w:rsid w:val="003C08DB"/>
    <w:rsid w:val="003D227C"/>
    <w:rsid w:val="003D2B4D"/>
    <w:rsid w:val="003E40D1"/>
    <w:rsid w:val="00415AD5"/>
    <w:rsid w:val="00431570"/>
    <w:rsid w:val="004411F4"/>
    <w:rsid w:val="00444A88"/>
    <w:rsid w:val="0045657E"/>
    <w:rsid w:val="0046679D"/>
    <w:rsid w:val="00474DA4"/>
    <w:rsid w:val="00476B4D"/>
    <w:rsid w:val="004805FA"/>
    <w:rsid w:val="004A5E17"/>
    <w:rsid w:val="004D047D"/>
    <w:rsid w:val="004F305A"/>
    <w:rsid w:val="00501C2E"/>
    <w:rsid w:val="00512164"/>
    <w:rsid w:val="00516081"/>
    <w:rsid w:val="00520297"/>
    <w:rsid w:val="00525DFC"/>
    <w:rsid w:val="005338F9"/>
    <w:rsid w:val="00534D2D"/>
    <w:rsid w:val="0054281C"/>
    <w:rsid w:val="0055268D"/>
    <w:rsid w:val="00560A6D"/>
    <w:rsid w:val="00576BE4"/>
    <w:rsid w:val="005910E1"/>
    <w:rsid w:val="005A0407"/>
    <w:rsid w:val="005A400A"/>
    <w:rsid w:val="005B1FA8"/>
    <w:rsid w:val="005D3969"/>
    <w:rsid w:val="005E3572"/>
    <w:rsid w:val="005E4F47"/>
    <w:rsid w:val="005F0091"/>
    <w:rsid w:val="005F05B6"/>
    <w:rsid w:val="005F3126"/>
    <w:rsid w:val="00612379"/>
    <w:rsid w:val="0061555F"/>
    <w:rsid w:val="00621294"/>
    <w:rsid w:val="0062351E"/>
    <w:rsid w:val="00625722"/>
    <w:rsid w:val="00641200"/>
    <w:rsid w:val="006655D3"/>
    <w:rsid w:val="00687EB4"/>
    <w:rsid w:val="006B02A0"/>
    <w:rsid w:val="006B1413"/>
    <w:rsid w:val="006B17D2"/>
    <w:rsid w:val="006C224E"/>
    <w:rsid w:val="006C4B53"/>
    <w:rsid w:val="006D780A"/>
    <w:rsid w:val="006E436B"/>
    <w:rsid w:val="006F6324"/>
    <w:rsid w:val="00705396"/>
    <w:rsid w:val="00711A27"/>
    <w:rsid w:val="007301EF"/>
    <w:rsid w:val="00730307"/>
    <w:rsid w:val="00732DEC"/>
    <w:rsid w:val="00735BD5"/>
    <w:rsid w:val="007429F5"/>
    <w:rsid w:val="00747EB4"/>
    <w:rsid w:val="007556F6"/>
    <w:rsid w:val="00760EEF"/>
    <w:rsid w:val="00777EE5"/>
    <w:rsid w:val="00784836"/>
    <w:rsid w:val="0079023E"/>
    <w:rsid w:val="00792CC4"/>
    <w:rsid w:val="007A2854"/>
    <w:rsid w:val="007A5066"/>
    <w:rsid w:val="007B0DF5"/>
    <w:rsid w:val="007D04FE"/>
    <w:rsid w:val="007D0B9D"/>
    <w:rsid w:val="007D19B0"/>
    <w:rsid w:val="007D42BC"/>
    <w:rsid w:val="007F498F"/>
    <w:rsid w:val="00800FCB"/>
    <w:rsid w:val="0080679D"/>
    <w:rsid w:val="008108B0"/>
    <w:rsid w:val="00811B20"/>
    <w:rsid w:val="00814F5F"/>
    <w:rsid w:val="008165D0"/>
    <w:rsid w:val="0082296E"/>
    <w:rsid w:val="00824099"/>
    <w:rsid w:val="0085176B"/>
    <w:rsid w:val="00854CAD"/>
    <w:rsid w:val="008565D4"/>
    <w:rsid w:val="00867AC1"/>
    <w:rsid w:val="008875F9"/>
    <w:rsid w:val="008A3C6D"/>
    <w:rsid w:val="008A743F"/>
    <w:rsid w:val="008C0970"/>
    <w:rsid w:val="008C603D"/>
    <w:rsid w:val="008D04BD"/>
    <w:rsid w:val="008D2CF7"/>
    <w:rsid w:val="008E6E8A"/>
    <w:rsid w:val="00900C26"/>
    <w:rsid w:val="0090197F"/>
    <w:rsid w:val="00901A3F"/>
    <w:rsid w:val="00906DDC"/>
    <w:rsid w:val="009243D3"/>
    <w:rsid w:val="00934E09"/>
    <w:rsid w:val="00936253"/>
    <w:rsid w:val="00942F78"/>
    <w:rsid w:val="00952DD4"/>
    <w:rsid w:val="00970FED"/>
    <w:rsid w:val="00997029"/>
    <w:rsid w:val="009C0A66"/>
    <w:rsid w:val="009D2960"/>
    <w:rsid w:val="009D690D"/>
    <w:rsid w:val="009E65B6"/>
    <w:rsid w:val="009F19ED"/>
    <w:rsid w:val="009F7D0F"/>
    <w:rsid w:val="00A21503"/>
    <w:rsid w:val="00A30EB0"/>
    <w:rsid w:val="00A42AC3"/>
    <w:rsid w:val="00A430CF"/>
    <w:rsid w:val="00A468CA"/>
    <w:rsid w:val="00A54309"/>
    <w:rsid w:val="00A56FAA"/>
    <w:rsid w:val="00A70670"/>
    <w:rsid w:val="00A70854"/>
    <w:rsid w:val="00A83C80"/>
    <w:rsid w:val="00AB2B93"/>
    <w:rsid w:val="00AB7E5B"/>
    <w:rsid w:val="00AD1E05"/>
    <w:rsid w:val="00AE0EF1"/>
    <w:rsid w:val="00AE2937"/>
    <w:rsid w:val="00AE43BA"/>
    <w:rsid w:val="00AE5C53"/>
    <w:rsid w:val="00B07301"/>
    <w:rsid w:val="00B15868"/>
    <w:rsid w:val="00B224DE"/>
    <w:rsid w:val="00B404FA"/>
    <w:rsid w:val="00B44A1D"/>
    <w:rsid w:val="00B46575"/>
    <w:rsid w:val="00B52E6A"/>
    <w:rsid w:val="00B57502"/>
    <w:rsid w:val="00B65069"/>
    <w:rsid w:val="00B664F3"/>
    <w:rsid w:val="00B84BBD"/>
    <w:rsid w:val="00B914F9"/>
    <w:rsid w:val="00B927FE"/>
    <w:rsid w:val="00BA43FB"/>
    <w:rsid w:val="00BB288C"/>
    <w:rsid w:val="00BC127D"/>
    <w:rsid w:val="00BC1FE6"/>
    <w:rsid w:val="00BD19EE"/>
    <w:rsid w:val="00BD5B67"/>
    <w:rsid w:val="00BE09C1"/>
    <w:rsid w:val="00BE6BF9"/>
    <w:rsid w:val="00BF16CE"/>
    <w:rsid w:val="00C061B6"/>
    <w:rsid w:val="00C15C62"/>
    <w:rsid w:val="00C2446C"/>
    <w:rsid w:val="00C36AE5"/>
    <w:rsid w:val="00C41F17"/>
    <w:rsid w:val="00C51D44"/>
    <w:rsid w:val="00C5280D"/>
    <w:rsid w:val="00C57645"/>
    <w:rsid w:val="00C5791C"/>
    <w:rsid w:val="00C63257"/>
    <w:rsid w:val="00C651CE"/>
    <w:rsid w:val="00C66290"/>
    <w:rsid w:val="00C72B7A"/>
    <w:rsid w:val="00C8543C"/>
    <w:rsid w:val="00C921B4"/>
    <w:rsid w:val="00C95616"/>
    <w:rsid w:val="00C973F2"/>
    <w:rsid w:val="00CA1ED8"/>
    <w:rsid w:val="00CA304C"/>
    <w:rsid w:val="00CA774A"/>
    <w:rsid w:val="00CB669F"/>
    <w:rsid w:val="00CC11B0"/>
    <w:rsid w:val="00CC1D71"/>
    <w:rsid w:val="00CC2DDD"/>
    <w:rsid w:val="00CC5946"/>
    <w:rsid w:val="00CD5C78"/>
    <w:rsid w:val="00CF7E36"/>
    <w:rsid w:val="00D2014A"/>
    <w:rsid w:val="00D3708D"/>
    <w:rsid w:val="00D40426"/>
    <w:rsid w:val="00D477EC"/>
    <w:rsid w:val="00D57C96"/>
    <w:rsid w:val="00D70FD9"/>
    <w:rsid w:val="00D72E75"/>
    <w:rsid w:val="00D91203"/>
    <w:rsid w:val="00D91BCD"/>
    <w:rsid w:val="00D95174"/>
    <w:rsid w:val="00DA39A6"/>
    <w:rsid w:val="00DA6A0D"/>
    <w:rsid w:val="00DA6F36"/>
    <w:rsid w:val="00DB596E"/>
    <w:rsid w:val="00DC00EA"/>
    <w:rsid w:val="00DD55D4"/>
    <w:rsid w:val="00DD58CA"/>
    <w:rsid w:val="00DF0BC9"/>
    <w:rsid w:val="00DF0E9C"/>
    <w:rsid w:val="00E0150F"/>
    <w:rsid w:val="00E06471"/>
    <w:rsid w:val="00E21E68"/>
    <w:rsid w:val="00E23C6B"/>
    <w:rsid w:val="00E32F7E"/>
    <w:rsid w:val="00E72D49"/>
    <w:rsid w:val="00E7593C"/>
    <w:rsid w:val="00E7678A"/>
    <w:rsid w:val="00E935F1"/>
    <w:rsid w:val="00E94A81"/>
    <w:rsid w:val="00EA1FFB"/>
    <w:rsid w:val="00EB048E"/>
    <w:rsid w:val="00ED0986"/>
    <w:rsid w:val="00EE34DF"/>
    <w:rsid w:val="00EE604A"/>
    <w:rsid w:val="00EF2F89"/>
    <w:rsid w:val="00F1237A"/>
    <w:rsid w:val="00F16821"/>
    <w:rsid w:val="00F22CBD"/>
    <w:rsid w:val="00F45372"/>
    <w:rsid w:val="00F5474D"/>
    <w:rsid w:val="00F560F7"/>
    <w:rsid w:val="00F56C99"/>
    <w:rsid w:val="00F6334D"/>
    <w:rsid w:val="00F716E9"/>
    <w:rsid w:val="00F76DA7"/>
    <w:rsid w:val="00F80602"/>
    <w:rsid w:val="00F96EA6"/>
    <w:rsid w:val="00FA49AB"/>
    <w:rsid w:val="00FE3659"/>
    <w:rsid w:val="00FE39C7"/>
    <w:rsid w:val="00FF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15AD5"/>
    <w:rPr>
      <w:rFonts w:ascii="Arial" w:hAnsi="Arial"/>
      <w:caps/>
    </w:rPr>
  </w:style>
  <w:style w:type="character" w:customStyle="1" w:styleId="HeaderChar">
    <w:name w:val="Header Char"/>
    <w:basedOn w:val="DefaultParagraphFont"/>
    <w:link w:val="Header"/>
    <w:rsid w:val="0035227A"/>
    <w:rPr>
      <w:rFonts w:ascii="Arial" w:hAnsi="Arial"/>
      <w:lang w:val="fr-FR"/>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15AD5"/>
    <w:rPr>
      <w:rFonts w:ascii="Arial" w:hAnsi="Arial"/>
      <w:caps/>
    </w:rPr>
  </w:style>
  <w:style w:type="character" w:customStyle="1" w:styleId="HeaderChar">
    <w:name w:val="Header Char"/>
    <w:basedOn w:val="DefaultParagraphFont"/>
    <w:link w:val="Header"/>
    <w:rsid w:val="0035227A"/>
    <w:rPr>
      <w:rFonts w:ascii="Arial" w:hAnsi="Arial"/>
      <w:lang w:val="fr-FR"/>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52BA-C365-46E1-8F30-9B5A472D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12</Pages>
  <Words>6470</Words>
  <Characters>33828</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40218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BESSE Ariane</dc:creator>
  <cp:keywords>DB/mhf</cp:keywords>
  <cp:lastModifiedBy>BESSE Ariane</cp:lastModifiedBy>
  <cp:revision>27</cp:revision>
  <cp:lastPrinted>2015-02-19T17:37:00Z</cp:lastPrinted>
  <dcterms:created xsi:type="dcterms:W3CDTF">2015-02-16T08:12:00Z</dcterms:created>
  <dcterms:modified xsi:type="dcterms:W3CDTF">2015-02-19T17:37:00Z</dcterms:modified>
</cp:coreProperties>
</file>