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7334BC" w14:paraId="4CFB328A" w14:textId="77777777" w:rsidTr="00EB4E9C">
        <w:tc>
          <w:tcPr>
            <w:tcW w:w="6522" w:type="dxa"/>
          </w:tcPr>
          <w:p w14:paraId="02252286" w14:textId="77777777" w:rsidR="00DC3802" w:rsidRPr="007334BC" w:rsidRDefault="00DC3802" w:rsidP="00AC2883">
            <w:r w:rsidRPr="007334BC">
              <w:rPr>
                <w:noProof/>
                <w:lang w:val="en-US"/>
              </w:rPr>
              <w:drawing>
                <wp:inline distT="0" distB="0" distL="0" distR="0" wp14:anchorId="65DC9E7F" wp14:editId="5BB96439">
                  <wp:extent cx="952031" cy="244054"/>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tra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62557" cy="246752"/>
                          </a:xfrm>
                          <a:prstGeom prst="rect">
                            <a:avLst/>
                          </a:prstGeom>
                        </pic:spPr>
                      </pic:pic>
                    </a:graphicData>
                  </a:graphic>
                </wp:inline>
              </w:drawing>
            </w:r>
          </w:p>
        </w:tc>
        <w:tc>
          <w:tcPr>
            <w:tcW w:w="3117" w:type="dxa"/>
          </w:tcPr>
          <w:p w14:paraId="65AA2FDE" w14:textId="77777777" w:rsidR="00DC3802" w:rsidRPr="007334BC" w:rsidRDefault="00A706D3" w:rsidP="00AC2883">
            <w:pPr>
              <w:pStyle w:val="Lettrine"/>
            </w:pPr>
            <w:r w:rsidRPr="007334BC">
              <w:t>F</w:t>
            </w:r>
          </w:p>
        </w:tc>
      </w:tr>
      <w:tr w:rsidR="00DC3802" w:rsidRPr="007334BC" w14:paraId="28633A51" w14:textId="77777777" w:rsidTr="00645CA8">
        <w:trPr>
          <w:trHeight w:val="219"/>
        </w:trPr>
        <w:tc>
          <w:tcPr>
            <w:tcW w:w="6522" w:type="dxa"/>
          </w:tcPr>
          <w:p w14:paraId="5BCEAF46" w14:textId="77777777" w:rsidR="00DC3802" w:rsidRPr="007334BC" w:rsidRDefault="00DC3802" w:rsidP="00A706D3">
            <w:pPr>
              <w:pStyle w:val="upove"/>
            </w:pPr>
            <w:r w:rsidRPr="007334BC">
              <w:t xml:space="preserve">Union </w:t>
            </w:r>
            <w:r w:rsidR="00A706D3" w:rsidRPr="007334BC">
              <w:t>internationale pour la protection des obtentions végétales</w:t>
            </w:r>
          </w:p>
        </w:tc>
        <w:tc>
          <w:tcPr>
            <w:tcW w:w="3117" w:type="dxa"/>
          </w:tcPr>
          <w:p w14:paraId="2326F3C9" w14:textId="77777777" w:rsidR="00DC3802" w:rsidRPr="007334BC" w:rsidRDefault="00DC3802" w:rsidP="00DA4973"/>
        </w:tc>
      </w:tr>
    </w:tbl>
    <w:p w14:paraId="01C0F62B" w14:textId="77777777" w:rsidR="00DC3802" w:rsidRPr="007334BC" w:rsidRDefault="00DC3802" w:rsidP="00DC3802"/>
    <w:p w14:paraId="62B080B3" w14:textId="77777777" w:rsidR="00DA4973" w:rsidRPr="007334BC" w:rsidRDefault="00DA4973"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EB4E9C" w:rsidRPr="007334BC" w14:paraId="36C5808B" w14:textId="77777777" w:rsidTr="00EB4E9C">
        <w:tc>
          <w:tcPr>
            <w:tcW w:w="6512" w:type="dxa"/>
          </w:tcPr>
          <w:p w14:paraId="28462BE5" w14:textId="77777777" w:rsidR="00EB4E9C" w:rsidRPr="007334BC" w:rsidRDefault="00EB4E9C" w:rsidP="00A71548">
            <w:pPr>
              <w:pStyle w:val="Sessiontcplacedate"/>
              <w:rPr>
                <w:sz w:val="22"/>
              </w:rPr>
            </w:pPr>
          </w:p>
        </w:tc>
        <w:tc>
          <w:tcPr>
            <w:tcW w:w="3127" w:type="dxa"/>
          </w:tcPr>
          <w:p w14:paraId="270ECB02" w14:textId="47C7DC75" w:rsidR="00EB4E9C" w:rsidRPr="007334BC" w:rsidRDefault="00304E7A" w:rsidP="003C7FBE">
            <w:pPr>
              <w:pStyle w:val="Doccode"/>
              <w:rPr>
                <w:lang w:val="fr-FR"/>
              </w:rPr>
            </w:pPr>
            <w:r>
              <w:rPr>
                <w:lang w:val="fr-FR"/>
              </w:rPr>
              <w:t>UPOV/INF/13/3 Draft 1</w:t>
            </w:r>
          </w:p>
          <w:p w14:paraId="7D8EC4E5" w14:textId="77777777" w:rsidR="00EB4E9C" w:rsidRPr="007334BC" w:rsidRDefault="00EB4E9C" w:rsidP="003C7FBE">
            <w:pPr>
              <w:pStyle w:val="Docoriginal"/>
            </w:pPr>
            <w:r w:rsidRPr="007334BC">
              <w:t>Original:</w:t>
            </w:r>
            <w:r w:rsidRPr="007334BC">
              <w:rPr>
                <w:b w:val="0"/>
                <w:spacing w:val="0"/>
              </w:rPr>
              <w:t xml:space="preserve">  </w:t>
            </w:r>
            <w:r w:rsidR="00A706D3" w:rsidRPr="007334BC">
              <w:rPr>
                <w:b w:val="0"/>
                <w:spacing w:val="0"/>
              </w:rPr>
              <w:t>anglais</w:t>
            </w:r>
          </w:p>
          <w:p w14:paraId="692475BB" w14:textId="0BEBA29B" w:rsidR="00EB4E9C" w:rsidRPr="007334BC" w:rsidRDefault="00EB4E9C" w:rsidP="00A11768">
            <w:pPr>
              <w:pStyle w:val="Docoriginal"/>
            </w:pPr>
            <w:r w:rsidRPr="007334BC">
              <w:t>Date:</w:t>
            </w:r>
            <w:r w:rsidRPr="007334BC">
              <w:rPr>
                <w:b w:val="0"/>
                <w:spacing w:val="0"/>
              </w:rPr>
              <w:t xml:space="preserve">  </w:t>
            </w:r>
            <w:r w:rsidR="00304E7A">
              <w:rPr>
                <w:b w:val="0"/>
                <w:spacing w:val="0"/>
              </w:rPr>
              <w:t>31 août 2026</w:t>
            </w:r>
          </w:p>
        </w:tc>
      </w:tr>
    </w:tbl>
    <w:p w14:paraId="32B4B9D1" w14:textId="77777777" w:rsidR="00BF1CB3" w:rsidRDefault="00BF1CB3" w:rsidP="00BF1CB3">
      <w:bookmarkStart w:id="0" w:name="TitleOfDoc"/>
      <w:bookmarkStart w:id="1" w:name="Prepared"/>
      <w:bookmarkEnd w:id="0"/>
      <w:bookmarkEnd w:id="1"/>
    </w:p>
    <w:p w14:paraId="1234C027" w14:textId="77777777" w:rsidR="007F789E" w:rsidRDefault="007F789E" w:rsidP="00BF1CB3"/>
    <w:p w14:paraId="2211C201" w14:textId="77777777" w:rsidR="001423D0" w:rsidRDefault="001423D0" w:rsidP="00BF1CB3"/>
    <w:p w14:paraId="746C6BEB" w14:textId="77777777" w:rsidR="001423D0" w:rsidRDefault="001423D0" w:rsidP="00BF1CB3"/>
    <w:p w14:paraId="5A495407" w14:textId="77777777" w:rsidR="00BF1CB3" w:rsidRPr="00707B78" w:rsidRDefault="00BF1CB3" w:rsidP="00BF1CB3"/>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4A0" w:firstRow="1" w:lastRow="0" w:firstColumn="1" w:lastColumn="0" w:noHBand="0" w:noVBand="1"/>
      </w:tblPr>
      <w:tblGrid>
        <w:gridCol w:w="9629"/>
      </w:tblGrid>
      <w:tr w:rsidR="00BF1CB3" w:rsidRPr="00707B78" w14:paraId="2E13FCF6" w14:textId="77777777" w:rsidTr="00031225">
        <w:tc>
          <w:tcPr>
            <w:tcW w:w="96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2966DC" w14:textId="77777777" w:rsidR="00BF1CB3" w:rsidRPr="00707B78" w:rsidRDefault="00BF1CB3" w:rsidP="00031225">
            <w:pPr>
              <w:jc w:val="center"/>
              <w:rPr>
                <w:b/>
              </w:rPr>
            </w:pPr>
            <w:r w:rsidRPr="00707B78">
              <w:rPr>
                <w:b/>
              </w:rPr>
              <w:t>PROJET</w:t>
            </w:r>
          </w:p>
          <w:p w14:paraId="315BE95A" w14:textId="77777777" w:rsidR="00BF1CB3" w:rsidRPr="00707B78" w:rsidRDefault="00BF1CB3" w:rsidP="00031225">
            <w:pPr>
              <w:jc w:val="center"/>
            </w:pPr>
            <w:r w:rsidRPr="00707B78">
              <w:rPr>
                <w:b/>
              </w:rPr>
              <w:t>(Révision)</w:t>
            </w:r>
          </w:p>
        </w:tc>
      </w:tr>
    </w:tbl>
    <w:p w14:paraId="51E126C4" w14:textId="77777777" w:rsidR="00FD7F7C" w:rsidRPr="007334BC" w:rsidRDefault="00A11768" w:rsidP="00A11768">
      <w:pPr>
        <w:pStyle w:val="Titleofdoc0"/>
      </w:pPr>
      <w:r w:rsidRPr="00AE3041">
        <w:t>Document d’Orientation</w:t>
      </w:r>
      <w:r>
        <w:t xml:space="preserve"> </w:t>
      </w:r>
      <w:r w:rsidRPr="00AE3041">
        <w:t>concernant la procédure à suivre</w:t>
      </w:r>
      <w:r>
        <w:rPr>
          <w:b w:val="0"/>
        </w:rPr>
        <w:t xml:space="preserve"> </w:t>
      </w:r>
      <w:r w:rsidRPr="00AE3041">
        <w:t>pour</w:t>
      </w:r>
      <w:r>
        <w:t xml:space="preserve"> </w:t>
      </w:r>
      <w:r w:rsidRPr="00AE3041">
        <w:t>devenir membre de l’UPOV</w:t>
      </w:r>
    </w:p>
    <w:p w14:paraId="5261A669" w14:textId="77777777" w:rsidR="00F546EB" w:rsidRDefault="00F546EB" w:rsidP="00F04496">
      <w:pPr>
        <w:pStyle w:val="preparedby1"/>
        <w:jc w:val="left"/>
      </w:pPr>
    </w:p>
    <w:p w14:paraId="06105D75" w14:textId="12AB5828" w:rsidR="00F04496" w:rsidRPr="00707B78" w:rsidRDefault="00F04496" w:rsidP="00F04496">
      <w:pPr>
        <w:pStyle w:val="preparedby1"/>
        <w:jc w:val="left"/>
      </w:pPr>
      <w:r w:rsidRPr="00707B78">
        <w:t>Document établi par le Bureau de l’Union</w:t>
      </w:r>
    </w:p>
    <w:p w14:paraId="07793BFB" w14:textId="77777777" w:rsidR="005B724C" w:rsidRDefault="005B724C" w:rsidP="00F546EB">
      <w:pPr>
        <w:pStyle w:val="preparedby1"/>
        <w:jc w:val="left"/>
      </w:pPr>
    </w:p>
    <w:p w14:paraId="3BD85C3B" w14:textId="5200E5B5" w:rsidR="00F04496" w:rsidRPr="00707B78" w:rsidRDefault="00F04496" w:rsidP="00F546EB">
      <w:pPr>
        <w:pStyle w:val="preparedby1"/>
        <w:jc w:val="left"/>
        <w:rPr>
          <w:rFonts w:ascii="Times New Roman" w:hAnsi="Times New Roman"/>
          <w:sz w:val="24"/>
          <w:szCs w:val="24"/>
        </w:rPr>
      </w:pPr>
      <w:r w:rsidRPr="00707B78">
        <w:t>aux fins d’examen par le Conseil en 202</w:t>
      </w:r>
      <w:r w:rsidR="00F546EB">
        <w:t>6</w:t>
      </w:r>
    </w:p>
    <w:p w14:paraId="7657066B" w14:textId="77777777" w:rsidR="00F04496" w:rsidRPr="00707B78" w:rsidRDefault="00F04496" w:rsidP="00F04496">
      <w:pPr>
        <w:spacing w:after="240"/>
        <w:jc w:val="left"/>
        <w:rPr>
          <w:i/>
        </w:rPr>
      </w:pPr>
    </w:p>
    <w:p w14:paraId="039E1F8D" w14:textId="77777777" w:rsidR="00F04496" w:rsidRPr="00707B78" w:rsidRDefault="00F04496" w:rsidP="00F04496">
      <w:pPr>
        <w:spacing w:after="240"/>
        <w:jc w:val="left"/>
        <w:rPr>
          <w:i/>
        </w:rPr>
      </w:pPr>
    </w:p>
    <w:p w14:paraId="642D0E41" w14:textId="77777777" w:rsidR="00F04496" w:rsidRPr="00E321F8" w:rsidRDefault="00F04496" w:rsidP="00E321F8">
      <w:pPr>
        <w:pStyle w:val="Disclaimer"/>
      </w:pPr>
      <w:r w:rsidRPr="00707B78">
        <w:t>Avertissement : le présent document ne représente pas les principes ou les orientations de l’UPOV</w:t>
      </w:r>
    </w:p>
    <w:p w14:paraId="2F88CFFF" w14:textId="77777777" w:rsidR="00F04496" w:rsidRPr="00707B78" w:rsidRDefault="00F04496" w:rsidP="00F04496">
      <w:pPr>
        <w:jc w:val="center"/>
      </w:pPr>
    </w:p>
    <w:p w14:paraId="2EA03132" w14:textId="77777777" w:rsidR="00F04496" w:rsidRPr="00707B78" w:rsidRDefault="00F04496" w:rsidP="00F04496">
      <w:pPr>
        <w:jc w:val="center"/>
      </w:pPr>
    </w:p>
    <w:p w14:paraId="528C108C" w14:textId="77777777" w:rsidR="00F04496" w:rsidRPr="00707B78" w:rsidRDefault="00F04496" w:rsidP="00F04496">
      <w:pPr>
        <w:jc w:val="center"/>
        <w:rPr>
          <w:rFonts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142" w:type="dxa"/>
          <w:left w:w="113" w:type="dxa"/>
          <w:bottom w:w="142" w:type="dxa"/>
          <w:right w:w="113" w:type="dxa"/>
        </w:tblCellMar>
        <w:tblLook w:val="01E0" w:firstRow="1" w:lastRow="1" w:firstColumn="1" w:lastColumn="1" w:noHBand="0" w:noVBand="0"/>
      </w:tblPr>
      <w:tblGrid>
        <w:gridCol w:w="8359"/>
      </w:tblGrid>
      <w:tr w:rsidR="00F04496" w:rsidRPr="00707B78" w14:paraId="5DFD4AEB" w14:textId="77777777" w:rsidTr="00031225">
        <w:trPr>
          <w:cantSplit/>
          <w:jc w:val="center"/>
        </w:trPr>
        <w:tc>
          <w:tcPr>
            <w:tcW w:w="83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63AC57" w14:textId="77777777" w:rsidR="00F04496" w:rsidRPr="00707B78" w:rsidRDefault="00F04496" w:rsidP="00031225">
            <w:pPr>
              <w:jc w:val="center"/>
              <w:rPr>
                <w:sz w:val="18"/>
                <w:szCs w:val="18"/>
                <w:u w:val="single"/>
              </w:rPr>
            </w:pPr>
            <w:r w:rsidRPr="00707B78">
              <w:rPr>
                <w:sz w:val="18"/>
                <w:szCs w:val="18"/>
                <w:u w:val="single"/>
              </w:rPr>
              <w:t>Précisions concernant cette version</w:t>
            </w:r>
          </w:p>
          <w:p w14:paraId="24D76B83" w14:textId="77777777" w:rsidR="00F04496" w:rsidRPr="00707B78" w:rsidRDefault="00F04496" w:rsidP="00031225">
            <w:pPr>
              <w:rPr>
                <w:sz w:val="18"/>
                <w:szCs w:val="18"/>
                <w:u w:val="single"/>
              </w:rPr>
            </w:pPr>
          </w:p>
          <w:p w14:paraId="77443543" w14:textId="069D2C45" w:rsidR="00F04496" w:rsidRPr="00707B78" w:rsidRDefault="00F04496" w:rsidP="00031225">
            <w:pPr>
              <w:rPr>
                <w:rFonts w:eastAsia="MS Mincho" w:cs="Arial"/>
                <w:sz w:val="18"/>
                <w:szCs w:val="18"/>
                <w:lang w:eastAsia="ja-JP"/>
              </w:rPr>
            </w:pPr>
            <w:r w:rsidRPr="00707B78">
              <w:rPr>
                <w:rFonts w:eastAsia="MS Mincho" w:cs="Arial"/>
                <w:strike/>
                <w:sz w:val="18"/>
                <w:szCs w:val="18"/>
                <w:highlight w:val="lightGray"/>
              </w:rPr>
              <w:t>Le texte barré</w:t>
            </w:r>
            <w:r w:rsidRPr="00707B78">
              <w:rPr>
                <w:rFonts w:eastAsia="MS Mincho" w:cs="Arial"/>
                <w:sz w:val="18"/>
                <w:szCs w:val="18"/>
                <w:highlight w:val="lightGray"/>
              </w:rPr>
              <w:t xml:space="preserve"> (en surbrillance)</w:t>
            </w:r>
            <w:r w:rsidRPr="00707B78">
              <w:rPr>
                <w:rFonts w:eastAsia="MS Mincho" w:cs="Arial"/>
                <w:sz w:val="18"/>
                <w:szCs w:val="18"/>
              </w:rPr>
              <w:t xml:space="preserve"> </w:t>
            </w:r>
            <w:r w:rsidRPr="00707B78">
              <w:rPr>
                <w:rFonts w:cs="Arial"/>
                <w:sz w:val="18"/>
                <w:szCs w:val="22"/>
              </w:rPr>
              <w:t xml:space="preserve">indique des parties supprimées au texte du </w:t>
            </w:r>
            <w:r w:rsidRPr="00707B78">
              <w:rPr>
                <w:rFonts w:eastAsia="MS Mincho" w:cs="Arial"/>
                <w:sz w:val="18"/>
                <w:szCs w:val="18"/>
              </w:rPr>
              <w:t xml:space="preserve">document </w:t>
            </w:r>
            <w:hyperlink r:id="rId14" w:history="1">
              <w:r w:rsidR="00943499" w:rsidRPr="00890816">
                <w:rPr>
                  <w:rStyle w:val="Hyperlink"/>
                  <w:rFonts w:eastAsia="MS Mincho" w:cs="Arial"/>
                  <w:sz w:val="18"/>
                  <w:szCs w:val="18"/>
                </w:rPr>
                <w:t>UPOV/INF/13/2</w:t>
              </w:r>
            </w:hyperlink>
            <w:r w:rsidRPr="00707B78">
              <w:rPr>
                <w:rFonts w:eastAsia="MS Mincho" w:cs="Arial"/>
                <w:sz w:val="18"/>
                <w:szCs w:val="18"/>
                <w:lang w:eastAsia="ja-JP"/>
              </w:rPr>
              <w:t>.</w:t>
            </w:r>
          </w:p>
          <w:p w14:paraId="0EBC3FC8" w14:textId="77777777" w:rsidR="00F04496" w:rsidRPr="00707B78" w:rsidRDefault="00F04496" w:rsidP="00031225">
            <w:pPr>
              <w:rPr>
                <w:rFonts w:eastAsia="MS Mincho" w:cs="Arial"/>
                <w:sz w:val="18"/>
                <w:szCs w:val="18"/>
                <w:lang w:eastAsia="ja-JP"/>
              </w:rPr>
            </w:pPr>
          </w:p>
          <w:p w14:paraId="66E7999F" w14:textId="72DC7880" w:rsidR="00F04496" w:rsidRPr="00707B78" w:rsidRDefault="00F04496" w:rsidP="00031225">
            <w:pPr>
              <w:rPr>
                <w:sz w:val="18"/>
                <w:szCs w:val="18"/>
              </w:rPr>
            </w:pPr>
            <w:r w:rsidRPr="00707B78">
              <w:rPr>
                <w:rFonts w:eastAsia="MS Mincho" w:cs="Arial"/>
                <w:sz w:val="18"/>
                <w:szCs w:val="18"/>
                <w:highlight w:val="lightGray"/>
                <w:u w:val="single"/>
              </w:rPr>
              <w:t>Le texte souligné</w:t>
            </w:r>
            <w:r w:rsidRPr="00707B78">
              <w:rPr>
                <w:rFonts w:eastAsia="MS Mincho" w:cs="Arial"/>
                <w:sz w:val="18"/>
                <w:szCs w:val="18"/>
                <w:highlight w:val="lightGray"/>
              </w:rPr>
              <w:t xml:space="preserve"> (en surbrillance)</w:t>
            </w:r>
            <w:r w:rsidRPr="00707B78">
              <w:rPr>
                <w:rFonts w:eastAsia="MS Mincho" w:cs="Arial"/>
                <w:sz w:val="18"/>
                <w:szCs w:val="18"/>
              </w:rPr>
              <w:t xml:space="preserve"> </w:t>
            </w:r>
            <w:r w:rsidRPr="00707B78">
              <w:rPr>
                <w:rFonts w:cs="Arial"/>
                <w:sz w:val="18"/>
                <w:szCs w:val="22"/>
              </w:rPr>
              <w:t xml:space="preserve">indique des parties ajoutées au texte du </w:t>
            </w:r>
            <w:r w:rsidRPr="00707B78">
              <w:rPr>
                <w:rFonts w:eastAsia="MS Mincho" w:cs="Arial"/>
                <w:sz w:val="18"/>
                <w:szCs w:val="18"/>
              </w:rPr>
              <w:t xml:space="preserve">document </w:t>
            </w:r>
            <w:hyperlink r:id="rId15" w:history="1">
              <w:r w:rsidR="00943499" w:rsidRPr="00890816">
                <w:rPr>
                  <w:rStyle w:val="Hyperlink"/>
                  <w:rFonts w:eastAsia="MS Mincho" w:cs="Arial"/>
                  <w:sz w:val="18"/>
                  <w:szCs w:val="18"/>
                </w:rPr>
                <w:t>UPOV/INF/13/2</w:t>
              </w:r>
            </w:hyperlink>
            <w:r w:rsidRPr="00707B78">
              <w:rPr>
                <w:rFonts w:eastAsia="MS Mincho" w:cs="Arial"/>
                <w:sz w:val="18"/>
                <w:szCs w:val="18"/>
                <w:lang w:eastAsia="ja-JP"/>
              </w:rPr>
              <w:t>.</w:t>
            </w:r>
          </w:p>
        </w:tc>
      </w:tr>
    </w:tbl>
    <w:p w14:paraId="1D39A571" w14:textId="77777777" w:rsidR="00BA5CF4" w:rsidRPr="000C07F3" w:rsidRDefault="00BA5CF4">
      <w:pPr>
        <w:jc w:val="left"/>
        <w:rPr>
          <w:u w:val="single"/>
          <w:lang w:val="fr-CH"/>
        </w:rPr>
      </w:pPr>
      <w:r>
        <w:rPr>
          <w:u w:val="single"/>
        </w:rPr>
        <w:br w:type="page"/>
      </w:r>
    </w:p>
    <w:p w14:paraId="478CAECD" w14:textId="77777777" w:rsidR="00BA5CF4" w:rsidRDefault="00BA5CF4" w:rsidP="00BA5CF4"/>
    <w:p w14:paraId="7B1AC4A3" w14:textId="77777777" w:rsidR="007C3E87" w:rsidRPr="007334BC" w:rsidRDefault="0044580E" w:rsidP="00BA5CF4">
      <w:pPr>
        <w:spacing w:after="240"/>
        <w:rPr>
          <w:u w:val="single"/>
        </w:rPr>
      </w:pPr>
      <w:r w:rsidRPr="007334BC">
        <w:rPr>
          <w:u w:val="single"/>
        </w:rPr>
        <w:t>Table des matières</w:t>
      </w:r>
    </w:p>
    <w:p w14:paraId="3B0292EE" w14:textId="164DF5AD" w:rsidR="00E5529E" w:rsidRDefault="0068396F">
      <w:pPr>
        <w:pStyle w:val="TOC1"/>
        <w:rPr>
          <w:rFonts w:asciiTheme="minorHAnsi" w:eastAsiaTheme="minorEastAsia" w:hAnsiTheme="minorHAnsi" w:cstheme="minorBidi"/>
          <w:bCs w:val="0"/>
          <w:caps w:val="0"/>
          <w:kern w:val="2"/>
          <w:sz w:val="24"/>
          <w:szCs w:val="24"/>
          <w:lang w:val="en-GB" w:eastAsia="zh-CN"/>
          <w14:ligatures w14:val="standardContextual"/>
        </w:rPr>
      </w:pPr>
      <w:r w:rsidRPr="007334BC">
        <w:rPr>
          <w:szCs w:val="18"/>
          <w:lang w:val="fr-FR"/>
        </w:rPr>
        <w:fldChar w:fldCharType="begin"/>
      </w:r>
      <w:r w:rsidRPr="007334BC">
        <w:rPr>
          <w:lang w:val="fr-FR"/>
        </w:rPr>
        <w:instrText xml:space="preserve"> TOC \o "1-5" \h \z \u </w:instrText>
      </w:r>
      <w:r w:rsidRPr="007334BC">
        <w:rPr>
          <w:szCs w:val="18"/>
          <w:lang w:val="fr-FR"/>
        </w:rPr>
        <w:fldChar w:fldCharType="separate"/>
      </w:r>
      <w:hyperlink w:anchor="_Toc239082279" w:history="1">
        <w:r w:rsidR="00E5529E" w:rsidRPr="00FB46E5">
          <w:rPr>
            <w:rStyle w:val="Hyperlink"/>
            <w:lang w:val="fr-CH"/>
          </w:rPr>
          <w:t>PRÉAMBULE</w:t>
        </w:r>
        <w:r w:rsidR="00E5529E">
          <w:rPr>
            <w:webHidden/>
          </w:rPr>
          <w:tab/>
        </w:r>
        <w:r w:rsidR="00E5529E">
          <w:rPr>
            <w:webHidden/>
          </w:rPr>
          <w:fldChar w:fldCharType="begin"/>
        </w:r>
        <w:r w:rsidR="00E5529E">
          <w:rPr>
            <w:webHidden/>
          </w:rPr>
          <w:instrText xml:space="preserve"> PAGEREF _Toc239082279 \h </w:instrText>
        </w:r>
        <w:r w:rsidR="00E5529E">
          <w:rPr>
            <w:webHidden/>
          </w:rPr>
        </w:r>
        <w:r w:rsidR="00E5529E">
          <w:rPr>
            <w:webHidden/>
          </w:rPr>
          <w:fldChar w:fldCharType="separate"/>
        </w:r>
        <w:r w:rsidR="00626451">
          <w:rPr>
            <w:webHidden/>
          </w:rPr>
          <w:t>3</w:t>
        </w:r>
        <w:r w:rsidR="00E5529E">
          <w:rPr>
            <w:webHidden/>
          </w:rPr>
          <w:fldChar w:fldCharType="end"/>
        </w:r>
      </w:hyperlink>
    </w:p>
    <w:p w14:paraId="6CCB99B0" w14:textId="11DAA91A" w:rsidR="00E5529E" w:rsidRDefault="00E5529E">
      <w:pPr>
        <w:pStyle w:val="TOC1"/>
        <w:tabs>
          <w:tab w:val="left" w:pos="1920"/>
        </w:tabs>
        <w:rPr>
          <w:rFonts w:asciiTheme="minorHAnsi" w:eastAsiaTheme="minorEastAsia" w:hAnsiTheme="minorHAnsi" w:cstheme="minorBidi"/>
          <w:bCs w:val="0"/>
          <w:caps w:val="0"/>
          <w:kern w:val="2"/>
          <w:sz w:val="24"/>
          <w:szCs w:val="24"/>
          <w:lang w:val="en-GB" w:eastAsia="zh-CN"/>
          <w14:ligatures w14:val="standardContextual"/>
        </w:rPr>
      </w:pPr>
      <w:hyperlink w:anchor="_Toc239082280" w:history="1">
        <w:r w:rsidRPr="00FB46E5">
          <w:rPr>
            <w:rStyle w:val="Hyperlink"/>
            <w:lang w:val="fr-CH"/>
          </w:rPr>
          <w:t>PREMIÈRE PARTIE</w:t>
        </w:r>
        <w:r>
          <w:rPr>
            <w:rFonts w:asciiTheme="minorHAnsi" w:eastAsiaTheme="minorEastAsia" w:hAnsiTheme="minorHAnsi" w:cstheme="minorBidi"/>
            <w:bCs w:val="0"/>
            <w:caps w:val="0"/>
            <w:kern w:val="2"/>
            <w:sz w:val="24"/>
            <w:szCs w:val="24"/>
            <w:lang w:val="en-GB" w:eastAsia="zh-CN"/>
            <w14:ligatures w14:val="standardContextual"/>
          </w:rPr>
          <w:tab/>
        </w:r>
        <w:r w:rsidRPr="00FB46E5">
          <w:rPr>
            <w:rStyle w:val="Hyperlink"/>
            <w:lang w:val="fr-CH"/>
          </w:rPr>
          <w:t>CONDITIONS À REMPLIR POUR DEVENIR MEMBRE DE L’UPOV</w:t>
        </w:r>
        <w:r>
          <w:rPr>
            <w:webHidden/>
          </w:rPr>
          <w:tab/>
        </w:r>
        <w:r>
          <w:rPr>
            <w:webHidden/>
          </w:rPr>
          <w:fldChar w:fldCharType="begin"/>
        </w:r>
        <w:r>
          <w:rPr>
            <w:webHidden/>
          </w:rPr>
          <w:instrText xml:space="preserve"> PAGEREF _Toc239082280 \h </w:instrText>
        </w:r>
        <w:r>
          <w:rPr>
            <w:webHidden/>
          </w:rPr>
        </w:r>
        <w:r>
          <w:rPr>
            <w:webHidden/>
          </w:rPr>
          <w:fldChar w:fldCharType="separate"/>
        </w:r>
        <w:r w:rsidR="00626451">
          <w:rPr>
            <w:webHidden/>
          </w:rPr>
          <w:t>4</w:t>
        </w:r>
        <w:r>
          <w:rPr>
            <w:webHidden/>
          </w:rPr>
          <w:fldChar w:fldCharType="end"/>
        </w:r>
      </w:hyperlink>
    </w:p>
    <w:p w14:paraId="59D3DDFC" w14:textId="70E4DC49" w:rsidR="00E5529E" w:rsidRDefault="00E5529E">
      <w:pPr>
        <w:pStyle w:val="TOC1"/>
        <w:tabs>
          <w:tab w:val="left" w:pos="1920"/>
        </w:tabs>
        <w:rPr>
          <w:rFonts w:asciiTheme="minorHAnsi" w:eastAsiaTheme="minorEastAsia" w:hAnsiTheme="minorHAnsi" w:cstheme="minorBidi"/>
          <w:bCs w:val="0"/>
          <w:caps w:val="0"/>
          <w:kern w:val="2"/>
          <w:sz w:val="24"/>
          <w:szCs w:val="24"/>
          <w:lang w:val="en-GB" w:eastAsia="zh-CN"/>
          <w14:ligatures w14:val="standardContextual"/>
        </w:rPr>
      </w:pPr>
      <w:hyperlink w:anchor="_Toc239082281" w:history="1">
        <w:r w:rsidRPr="00FB46E5">
          <w:rPr>
            <w:rStyle w:val="Hyperlink"/>
            <w:lang w:val="fr-CH"/>
          </w:rPr>
          <w:t>DEUXIÈME PARTIE</w:t>
        </w:r>
        <w:r>
          <w:rPr>
            <w:rFonts w:asciiTheme="minorHAnsi" w:eastAsiaTheme="minorEastAsia" w:hAnsiTheme="minorHAnsi" w:cstheme="minorBidi"/>
            <w:bCs w:val="0"/>
            <w:caps w:val="0"/>
            <w:kern w:val="2"/>
            <w:sz w:val="24"/>
            <w:szCs w:val="24"/>
            <w:lang w:val="en-GB" w:eastAsia="zh-CN"/>
            <w14:ligatures w14:val="standardContextual"/>
          </w:rPr>
          <w:tab/>
        </w:r>
        <w:r w:rsidRPr="00FB46E5">
          <w:rPr>
            <w:rStyle w:val="Hyperlink"/>
            <w:lang w:val="fr-CH"/>
          </w:rPr>
          <w:t>PROCÉDURE À SUIVRE POUR DEVENIR MEMBRE DE L’UPOV</w:t>
        </w:r>
        <w:r>
          <w:rPr>
            <w:webHidden/>
          </w:rPr>
          <w:tab/>
        </w:r>
        <w:r>
          <w:rPr>
            <w:webHidden/>
          </w:rPr>
          <w:fldChar w:fldCharType="begin"/>
        </w:r>
        <w:r>
          <w:rPr>
            <w:webHidden/>
          </w:rPr>
          <w:instrText xml:space="preserve"> PAGEREF _Toc239082281 \h </w:instrText>
        </w:r>
        <w:r>
          <w:rPr>
            <w:webHidden/>
          </w:rPr>
        </w:r>
        <w:r>
          <w:rPr>
            <w:webHidden/>
          </w:rPr>
          <w:fldChar w:fldCharType="separate"/>
        </w:r>
        <w:r w:rsidR="00626451">
          <w:rPr>
            <w:webHidden/>
          </w:rPr>
          <w:t>5</w:t>
        </w:r>
        <w:r>
          <w:rPr>
            <w:webHidden/>
          </w:rPr>
          <w:fldChar w:fldCharType="end"/>
        </w:r>
      </w:hyperlink>
    </w:p>
    <w:p w14:paraId="2FF7FFDD" w14:textId="3A0E2B34" w:rsidR="00E5529E" w:rsidRDefault="00E5529E">
      <w:pPr>
        <w:pStyle w:val="TOC2"/>
        <w:rPr>
          <w:rFonts w:asciiTheme="minorHAnsi" w:eastAsiaTheme="minorEastAsia" w:hAnsiTheme="minorHAnsi" w:cstheme="minorBidi"/>
          <w:kern w:val="2"/>
          <w:sz w:val="24"/>
          <w:szCs w:val="24"/>
          <w:lang w:val="en-GB" w:eastAsia="zh-CN"/>
          <w14:ligatures w14:val="standardContextual"/>
        </w:rPr>
      </w:pPr>
      <w:hyperlink w:anchor="_Toc239082282" w:history="1">
        <w:r w:rsidRPr="00FB46E5">
          <w:rPr>
            <w:rStyle w:val="Hyperlink"/>
            <w:lang w:val="fr-CH"/>
          </w:rPr>
          <w:t>Section A.</w:t>
        </w:r>
        <w:r>
          <w:rPr>
            <w:rFonts w:asciiTheme="minorHAnsi" w:eastAsiaTheme="minorEastAsia" w:hAnsiTheme="minorHAnsi" w:cstheme="minorBidi"/>
            <w:kern w:val="2"/>
            <w:sz w:val="24"/>
            <w:szCs w:val="24"/>
            <w:lang w:val="en-GB" w:eastAsia="zh-CN"/>
            <w14:ligatures w14:val="standardContextual"/>
          </w:rPr>
          <w:tab/>
        </w:r>
        <w:r w:rsidRPr="00FB46E5">
          <w:rPr>
            <w:rStyle w:val="Hyperlink"/>
            <w:lang w:val="fr-CH"/>
          </w:rPr>
          <w:t>Élaboration d’une loi en conformité avec l’Acte de 1991 de la Convention UPOV</w:t>
        </w:r>
        <w:r>
          <w:rPr>
            <w:webHidden/>
          </w:rPr>
          <w:tab/>
        </w:r>
        <w:r>
          <w:rPr>
            <w:webHidden/>
          </w:rPr>
          <w:fldChar w:fldCharType="begin"/>
        </w:r>
        <w:r>
          <w:rPr>
            <w:webHidden/>
          </w:rPr>
          <w:instrText xml:space="preserve"> PAGEREF _Toc239082282 \h </w:instrText>
        </w:r>
        <w:r>
          <w:rPr>
            <w:webHidden/>
          </w:rPr>
        </w:r>
        <w:r>
          <w:rPr>
            <w:webHidden/>
          </w:rPr>
          <w:fldChar w:fldCharType="separate"/>
        </w:r>
        <w:r w:rsidR="00626451">
          <w:rPr>
            <w:webHidden/>
          </w:rPr>
          <w:t>5</w:t>
        </w:r>
        <w:r>
          <w:rPr>
            <w:webHidden/>
          </w:rPr>
          <w:fldChar w:fldCharType="end"/>
        </w:r>
      </w:hyperlink>
    </w:p>
    <w:p w14:paraId="581F89AA" w14:textId="1F63EB30" w:rsidR="00E5529E" w:rsidRDefault="00E5529E">
      <w:pPr>
        <w:pStyle w:val="TOC2"/>
        <w:rPr>
          <w:rFonts w:asciiTheme="minorHAnsi" w:eastAsiaTheme="minorEastAsia" w:hAnsiTheme="minorHAnsi" w:cstheme="minorBidi"/>
          <w:kern w:val="2"/>
          <w:sz w:val="24"/>
          <w:szCs w:val="24"/>
          <w:lang w:val="en-GB" w:eastAsia="zh-CN"/>
          <w14:ligatures w14:val="standardContextual"/>
        </w:rPr>
      </w:pPr>
      <w:hyperlink w:anchor="_Toc239082283" w:history="1">
        <w:r w:rsidRPr="00FB46E5">
          <w:rPr>
            <w:rStyle w:val="Hyperlink"/>
            <w:lang w:val="fr-CH"/>
          </w:rPr>
          <w:t>Section B.</w:t>
        </w:r>
        <w:r>
          <w:rPr>
            <w:rFonts w:asciiTheme="minorHAnsi" w:eastAsiaTheme="minorEastAsia" w:hAnsiTheme="minorHAnsi" w:cstheme="minorBidi"/>
            <w:kern w:val="2"/>
            <w:sz w:val="24"/>
            <w:szCs w:val="24"/>
            <w:lang w:val="en-GB" w:eastAsia="zh-CN"/>
            <w14:ligatures w14:val="standardContextual"/>
          </w:rPr>
          <w:tab/>
        </w:r>
        <w:r w:rsidRPr="00FB46E5">
          <w:rPr>
            <w:rStyle w:val="Hyperlink"/>
            <w:lang w:val="fr-CH"/>
          </w:rPr>
          <w:t>Avis du Conseil</w:t>
        </w:r>
        <w:r>
          <w:rPr>
            <w:webHidden/>
          </w:rPr>
          <w:tab/>
        </w:r>
        <w:r>
          <w:rPr>
            <w:webHidden/>
          </w:rPr>
          <w:fldChar w:fldCharType="begin"/>
        </w:r>
        <w:r>
          <w:rPr>
            <w:webHidden/>
          </w:rPr>
          <w:instrText xml:space="preserve"> PAGEREF _Toc239082283 \h </w:instrText>
        </w:r>
        <w:r>
          <w:rPr>
            <w:webHidden/>
          </w:rPr>
        </w:r>
        <w:r>
          <w:rPr>
            <w:webHidden/>
          </w:rPr>
          <w:fldChar w:fldCharType="separate"/>
        </w:r>
        <w:r w:rsidR="00626451">
          <w:rPr>
            <w:webHidden/>
          </w:rPr>
          <w:t>5</w:t>
        </w:r>
        <w:r>
          <w:rPr>
            <w:webHidden/>
          </w:rPr>
          <w:fldChar w:fldCharType="end"/>
        </w:r>
      </w:hyperlink>
    </w:p>
    <w:p w14:paraId="4CF12A6E" w14:textId="28646971" w:rsidR="00E5529E" w:rsidRDefault="00E5529E">
      <w:pPr>
        <w:pStyle w:val="TOC3"/>
        <w:rPr>
          <w:rFonts w:asciiTheme="minorHAnsi" w:eastAsiaTheme="minorEastAsia" w:hAnsiTheme="minorHAnsi" w:cstheme="minorBidi"/>
          <w:i w:val="0"/>
          <w:kern w:val="2"/>
          <w:sz w:val="24"/>
          <w:szCs w:val="24"/>
          <w:lang w:val="en-GB" w:eastAsia="zh-CN"/>
          <w14:ligatures w14:val="standardContextual"/>
        </w:rPr>
      </w:pPr>
      <w:hyperlink w:anchor="_Toc239082284" w:history="1">
        <w:r w:rsidRPr="00FB46E5">
          <w:rPr>
            <w:rStyle w:val="Hyperlink"/>
            <w:lang w:val="fr-CH"/>
          </w:rPr>
          <w:t>a)</w:t>
        </w:r>
        <w:r>
          <w:rPr>
            <w:rFonts w:asciiTheme="minorHAnsi" w:eastAsiaTheme="minorEastAsia" w:hAnsiTheme="minorHAnsi" w:cstheme="minorBidi"/>
            <w:i w:val="0"/>
            <w:kern w:val="2"/>
            <w:sz w:val="24"/>
            <w:szCs w:val="24"/>
            <w:lang w:val="en-GB" w:eastAsia="zh-CN"/>
            <w14:ligatures w14:val="standardContextual"/>
          </w:rPr>
          <w:tab/>
        </w:r>
        <w:r w:rsidRPr="00FB46E5">
          <w:rPr>
            <w:rStyle w:val="Hyperlink"/>
            <w:lang w:val="fr-CH"/>
          </w:rPr>
          <w:t>Présentation de la demande par l’État ou l’organisation intergouvernementale souhaitant obtenir l’avis du Conseil</w:t>
        </w:r>
        <w:r>
          <w:rPr>
            <w:webHidden/>
          </w:rPr>
          <w:tab/>
        </w:r>
        <w:r>
          <w:rPr>
            <w:webHidden/>
          </w:rPr>
          <w:fldChar w:fldCharType="begin"/>
        </w:r>
        <w:r>
          <w:rPr>
            <w:webHidden/>
          </w:rPr>
          <w:instrText xml:space="preserve"> PAGEREF _Toc239082284 \h </w:instrText>
        </w:r>
        <w:r>
          <w:rPr>
            <w:webHidden/>
          </w:rPr>
        </w:r>
        <w:r>
          <w:rPr>
            <w:webHidden/>
          </w:rPr>
          <w:fldChar w:fldCharType="separate"/>
        </w:r>
        <w:r w:rsidR="00626451">
          <w:rPr>
            <w:webHidden/>
          </w:rPr>
          <w:t>6</w:t>
        </w:r>
        <w:r>
          <w:rPr>
            <w:webHidden/>
          </w:rPr>
          <w:fldChar w:fldCharType="end"/>
        </w:r>
      </w:hyperlink>
    </w:p>
    <w:p w14:paraId="5AF59879" w14:textId="0F963ACE" w:rsidR="00E5529E" w:rsidRDefault="00E5529E">
      <w:pPr>
        <w:pStyle w:val="TOC3"/>
        <w:rPr>
          <w:rFonts w:asciiTheme="minorHAnsi" w:eastAsiaTheme="minorEastAsia" w:hAnsiTheme="minorHAnsi" w:cstheme="minorBidi"/>
          <w:i w:val="0"/>
          <w:kern w:val="2"/>
          <w:sz w:val="24"/>
          <w:szCs w:val="24"/>
          <w:lang w:val="en-GB" w:eastAsia="zh-CN"/>
          <w14:ligatures w14:val="standardContextual"/>
        </w:rPr>
      </w:pPr>
      <w:hyperlink w:anchor="_Toc239082285" w:history="1">
        <w:r w:rsidRPr="00FB46E5">
          <w:rPr>
            <w:rStyle w:val="Hyperlink"/>
            <w:lang w:val="fr-CH"/>
          </w:rPr>
          <w:t>b)</w:t>
        </w:r>
        <w:r>
          <w:rPr>
            <w:rFonts w:asciiTheme="minorHAnsi" w:eastAsiaTheme="minorEastAsia" w:hAnsiTheme="minorHAnsi" w:cstheme="minorBidi"/>
            <w:i w:val="0"/>
            <w:kern w:val="2"/>
            <w:sz w:val="24"/>
            <w:szCs w:val="24"/>
            <w:lang w:val="en-GB" w:eastAsia="zh-CN"/>
            <w14:ligatures w14:val="standardContextual"/>
          </w:rPr>
          <w:tab/>
        </w:r>
        <w:r w:rsidRPr="00FB46E5">
          <w:rPr>
            <w:rStyle w:val="Hyperlink"/>
            <w:lang w:val="fr-CH"/>
          </w:rPr>
          <w:t>Élaboration par le Bureau de l’Union d’un document relatif à l’analyse de la loi</w:t>
        </w:r>
        <w:r>
          <w:rPr>
            <w:webHidden/>
          </w:rPr>
          <w:tab/>
        </w:r>
        <w:r>
          <w:rPr>
            <w:webHidden/>
          </w:rPr>
          <w:fldChar w:fldCharType="begin"/>
        </w:r>
        <w:r>
          <w:rPr>
            <w:webHidden/>
          </w:rPr>
          <w:instrText xml:space="preserve"> PAGEREF _Toc239082285 \h </w:instrText>
        </w:r>
        <w:r>
          <w:rPr>
            <w:webHidden/>
          </w:rPr>
        </w:r>
        <w:r>
          <w:rPr>
            <w:webHidden/>
          </w:rPr>
          <w:fldChar w:fldCharType="separate"/>
        </w:r>
        <w:r w:rsidR="00626451">
          <w:rPr>
            <w:webHidden/>
          </w:rPr>
          <w:t>6</w:t>
        </w:r>
        <w:r>
          <w:rPr>
            <w:webHidden/>
          </w:rPr>
          <w:fldChar w:fldCharType="end"/>
        </w:r>
      </w:hyperlink>
    </w:p>
    <w:p w14:paraId="1AE743FC" w14:textId="5FA028BD" w:rsidR="00E5529E" w:rsidRDefault="00E5529E">
      <w:pPr>
        <w:pStyle w:val="TOC3"/>
        <w:rPr>
          <w:rFonts w:asciiTheme="minorHAnsi" w:eastAsiaTheme="minorEastAsia" w:hAnsiTheme="minorHAnsi" w:cstheme="minorBidi"/>
          <w:i w:val="0"/>
          <w:kern w:val="2"/>
          <w:sz w:val="24"/>
          <w:szCs w:val="24"/>
          <w:lang w:val="en-GB" w:eastAsia="zh-CN"/>
          <w14:ligatures w14:val="standardContextual"/>
        </w:rPr>
      </w:pPr>
      <w:hyperlink w:anchor="_Toc239082286" w:history="1">
        <w:r w:rsidRPr="00FB46E5">
          <w:rPr>
            <w:rStyle w:val="Hyperlink"/>
            <w:lang w:val="fr-CH"/>
          </w:rPr>
          <w:t>c)</w:t>
        </w:r>
        <w:r>
          <w:rPr>
            <w:rFonts w:asciiTheme="minorHAnsi" w:eastAsiaTheme="minorEastAsia" w:hAnsiTheme="minorHAnsi" w:cstheme="minorBidi"/>
            <w:i w:val="0"/>
            <w:kern w:val="2"/>
            <w:sz w:val="24"/>
            <w:szCs w:val="24"/>
            <w:lang w:val="en-GB" w:eastAsia="zh-CN"/>
            <w14:ligatures w14:val="standardContextual"/>
          </w:rPr>
          <w:tab/>
        </w:r>
        <w:r w:rsidRPr="00FB46E5">
          <w:rPr>
            <w:rStyle w:val="Hyperlink"/>
            <w:lang w:val="fr-CH"/>
          </w:rPr>
          <w:t>Publication du document d’analyse et de la loi sur le site Web de l’UPOV</w:t>
        </w:r>
        <w:r>
          <w:rPr>
            <w:webHidden/>
          </w:rPr>
          <w:tab/>
        </w:r>
        <w:r>
          <w:rPr>
            <w:webHidden/>
          </w:rPr>
          <w:fldChar w:fldCharType="begin"/>
        </w:r>
        <w:r>
          <w:rPr>
            <w:webHidden/>
          </w:rPr>
          <w:instrText xml:space="preserve"> PAGEREF _Toc239082286 \h </w:instrText>
        </w:r>
        <w:r>
          <w:rPr>
            <w:webHidden/>
          </w:rPr>
        </w:r>
        <w:r>
          <w:rPr>
            <w:webHidden/>
          </w:rPr>
          <w:fldChar w:fldCharType="separate"/>
        </w:r>
        <w:r w:rsidR="00626451">
          <w:rPr>
            <w:webHidden/>
          </w:rPr>
          <w:t>6</w:t>
        </w:r>
        <w:r>
          <w:rPr>
            <w:webHidden/>
          </w:rPr>
          <w:fldChar w:fldCharType="end"/>
        </w:r>
      </w:hyperlink>
    </w:p>
    <w:p w14:paraId="3527CED9" w14:textId="422BE9EB" w:rsidR="00E5529E" w:rsidRDefault="00E5529E">
      <w:pPr>
        <w:pStyle w:val="TOC3"/>
        <w:rPr>
          <w:rFonts w:asciiTheme="minorHAnsi" w:eastAsiaTheme="minorEastAsia" w:hAnsiTheme="minorHAnsi" w:cstheme="minorBidi"/>
          <w:i w:val="0"/>
          <w:kern w:val="2"/>
          <w:sz w:val="24"/>
          <w:szCs w:val="24"/>
          <w:lang w:val="en-GB" w:eastAsia="zh-CN"/>
          <w14:ligatures w14:val="standardContextual"/>
        </w:rPr>
      </w:pPr>
      <w:hyperlink w:anchor="_Toc239082287" w:history="1">
        <w:r w:rsidRPr="00FB46E5">
          <w:rPr>
            <w:rStyle w:val="Hyperlink"/>
            <w:lang w:val="fr-CH"/>
          </w:rPr>
          <w:t>d)</w:t>
        </w:r>
        <w:r>
          <w:rPr>
            <w:rFonts w:asciiTheme="minorHAnsi" w:eastAsiaTheme="minorEastAsia" w:hAnsiTheme="minorHAnsi" w:cstheme="minorBidi"/>
            <w:i w:val="0"/>
            <w:kern w:val="2"/>
            <w:sz w:val="24"/>
            <w:szCs w:val="24"/>
            <w:lang w:val="en-GB" w:eastAsia="zh-CN"/>
            <w14:ligatures w14:val="standardContextual"/>
          </w:rPr>
          <w:tab/>
        </w:r>
        <w:r w:rsidRPr="00FB46E5">
          <w:rPr>
            <w:rStyle w:val="Hyperlink"/>
            <w:lang w:val="fr-CH"/>
          </w:rPr>
          <w:t>Examen préliminaire de la loi par le Comité consultatif</w:t>
        </w:r>
        <w:r>
          <w:rPr>
            <w:webHidden/>
          </w:rPr>
          <w:tab/>
        </w:r>
        <w:r>
          <w:rPr>
            <w:webHidden/>
          </w:rPr>
          <w:fldChar w:fldCharType="begin"/>
        </w:r>
        <w:r>
          <w:rPr>
            <w:webHidden/>
          </w:rPr>
          <w:instrText xml:space="preserve"> PAGEREF _Toc239082287 \h </w:instrText>
        </w:r>
        <w:r>
          <w:rPr>
            <w:webHidden/>
          </w:rPr>
        </w:r>
        <w:r>
          <w:rPr>
            <w:webHidden/>
          </w:rPr>
          <w:fldChar w:fldCharType="separate"/>
        </w:r>
        <w:r w:rsidR="00626451">
          <w:rPr>
            <w:webHidden/>
          </w:rPr>
          <w:t>7</w:t>
        </w:r>
        <w:r>
          <w:rPr>
            <w:webHidden/>
          </w:rPr>
          <w:fldChar w:fldCharType="end"/>
        </w:r>
      </w:hyperlink>
    </w:p>
    <w:p w14:paraId="53372C6E" w14:textId="559B5B43" w:rsidR="00E5529E" w:rsidRDefault="00E5529E">
      <w:pPr>
        <w:pStyle w:val="TOC3"/>
        <w:rPr>
          <w:rFonts w:asciiTheme="minorHAnsi" w:eastAsiaTheme="minorEastAsia" w:hAnsiTheme="minorHAnsi" w:cstheme="minorBidi"/>
          <w:i w:val="0"/>
          <w:kern w:val="2"/>
          <w:sz w:val="24"/>
          <w:szCs w:val="24"/>
          <w:lang w:val="en-GB" w:eastAsia="zh-CN"/>
          <w14:ligatures w14:val="standardContextual"/>
        </w:rPr>
      </w:pPr>
      <w:hyperlink w:anchor="_Toc239082288" w:history="1">
        <w:r w:rsidRPr="00FB46E5">
          <w:rPr>
            <w:rStyle w:val="Hyperlink"/>
            <w:lang w:val="fr-CH"/>
          </w:rPr>
          <w:t>e)</w:t>
        </w:r>
        <w:r>
          <w:rPr>
            <w:rFonts w:asciiTheme="minorHAnsi" w:eastAsiaTheme="minorEastAsia" w:hAnsiTheme="minorHAnsi" w:cstheme="minorBidi"/>
            <w:i w:val="0"/>
            <w:kern w:val="2"/>
            <w:sz w:val="24"/>
            <w:szCs w:val="24"/>
            <w:lang w:val="en-GB" w:eastAsia="zh-CN"/>
            <w14:ligatures w14:val="standardContextual"/>
          </w:rPr>
          <w:tab/>
        </w:r>
        <w:r w:rsidRPr="00FB46E5">
          <w:rPr>
            <w:rStyle w:val="Hyperlink"/>
            <w:lang w:val="fr-CH"/>
          </w:rPr>
          <w:t>Décision du Conseil faisant office d’avis</w:t>
        </w:r>
        <w:r>
          <w:rPr>
            <w:webHidden/>
          </w:rPr>
          <w:tab/>
        </w:r>
        <w:r>
          <w:rPr>
            <w:webHidden/>
          </w:rPr>
          <w:fldChar w:fldCharType="begin"/>
        </w:r>
        <w:r>
          <w:rPr>
            <w:webHidden/>
          </w:rPr>
          <w:instrText xml:space="preserve"> PAGEREF _Toc239082288 \h </w:instrText>
        </w:r>
        <w:r>
          <w:rPr>
            <w:webHidden/>
          </w:rPr>
        </w:r>
        <w:r>
          <w:rPr>
            <w:webHidden/>
          </w:rPr>
          <w:fldChar w:fldCharType="separate"/>
        </w:r>
        <w:r w:rsidR="00626451">
          <w:rPr>
            <w:webHidden/>
          </w:rPr>
          <w:t>7</w:t>
        </w:r>
        <w:r>
          <w:rPr>
            <w:webHidden/>
          </w:rPr>
          <w:fldChar w:fldCharType="end"/>
        </w:r>
      </w:hyperlink>
    </w:p>
    <w:p w14:paraId="06B04A63" w14:textId="26631D84" w:rsidR="00E5529E" w:rsidRDefault="00E5529E">
      <w:pPr>
        <w:pStyle w:val="TOC2"/>
        <w:rPr>
          <w:rFonts w:asciiTheme="minorHAnsi" w:eastAsiaTheme="minorEastAsia" w:hAnsiTheme="minorHAnsi" w:cstheme="minorBidi"/>
          <w:kern w:val="2"/>
          <w:sz w:val="24"/>
          <w:szCs w:val="24"/>
          <w:lang w:val="en-GB" w:eastAsia="zh-CN"/>
          <w14:ligatures w14:val="standardContextual"/>
        </w:rPr>
      </w:pPr>
      <w:hyperlink w:anchor="_Toc239082289" w:history="1">
        <w:r w:rsidRPr="00FB46E5">
          <w:rPr>
            <w:rStyle w:val="Hyperlink"/>
            <w:lang w:val="fr-CH"/>
          </w:rPr>
          <w:t>Section C.</w:t>
        </w:r>
        <w:r>
          <w:rPr>
            <w:rFonts w:asciiTheme="minorHAnsi" w:eastAsiaTheme="minorEastAsia" w:hAnsiTheme="minorHAnsi" w:cstheme="minorBidi"/>
            <w:kern w:val="2"/>
            <w:sz w:val="24"/>
            <w:szCs w:val="24"/>
            <w:lang w:val="en-GB" w:eastAsia="zh-CN"/>
            <w14:ligatures w14:val="standardContextual"/>
          </w:rPr>
          <w:tab/>
        </w:r>
        <w:r w:rsidRPr="00FB46E5">
          <w:rPr>
            <w:rStyle w:val="Hyperlink"/>
            <w:lang w:val="fr-CH"/>
          </w:rPr>
          <w:t>Application de la Convention</w:t>
        </w:r>
        <w:r>
          <w:rPr>
            <w:webHidden/>
          </w:rPr>
          <w:tab/>
        </w:r>
        <w:r>
          <w:rPr>
            <w:webHidden/>
          </w:rPr>
          <w:fldChar w:fldCharType="begin"/>
        </w:r>
        <w:r>
          <w:rPr>
            <w:webHidden/>
          </w:rPr>
          <w:instrText xml:space="preserve"> PAGEREF _Toc239082289 \h </w:instrText>
        </w:r>
        <w:r>
          <w:rPr>
            <w:webHidden/>
          </w:rPr>
        </w:r>
        <w:r>
          <w:rPr>
            <w:webHidden/>
          </w:rPr>
          <w:fldChar w:fldCharType="separate"/>
        </w:r>
        <w:r w:rsidR="00626451">
          <w:rPr>
            <w:webHidden/>
          </w:rPr>
          <w:t>9</w:t>
        </w:r>
        <w:r>
          <w:rPr>
            <w:webHidden/>
          </w:rPr>
          <w:fldChar w:fldCharType="end"/>
        </w:r>
      </w:hyperlink>
    </w:p>
    <w:p w14:paraId="342263F3" w14:textId="3BF39B4C" w:rsidR="00E5529E" w:rsidRDefault="00E5529E">
      <w:pPr>
        <w:pStyle w:val="TOC2"/>
        <w:rPr>
          <w:rFonts w:asciiTheme="minorHAnsi" w:eastAsiaTheme="minorEastAsia" w:hAnsiTheme="minorHAnsi" w:cstheme="minorBidi"/>
          <w:kern w:val="2"/>
          <w:sz w:val="24"/>
          <w:szCs w:val="24"/>
          <w:lang w:val="en-GB" w:eastAsia="zh-CN"/>
          <w14:ligatures w14:val="standardContextual"/>
        </w:rPr>
      </w:pPr>
      <w:hyperlink w:anchor="_Toc239082290" w:history="1">
        <w:r w:rsidRPr="00FB46E5">
          <w:rPr>
            <w:rStyle w:val="Hyperlink"/>
            <w:lang w:val="fr-CH"/>
          </w:rPr>
          <w:t>Section D.</w:t>
        </w:r>
        <w:r>
          <w:rPr>
            <w:rFonts w:asciiTheme="minorHAnsi" w:eastAsiaTheme="minorEastAsia" w:hAnsiTheme="minorHAnsi" w:cstheme="minorBidi"/>
            <w:kern w:val="2"/>
            <w:sz w:val="24"/>
            <w:szCs w:val="24"/>
            <w:lang w:val="en-GB" w:eastAsia="zh-CN"/>
            <w14:ligatures w14:val="standardContextual"/>
          </w:rPr>
          <w:tab/>
        </w:r>
        <w:r w:rsidRPr="00FB46E5">
          <w:rPr>
            <w:rStyle w:val="Hyperlink"/>
            <w:lang w:val="fr-CH"/>
          </w:rPr>
          <w:t>Dépôt de l’instrument d’adhésion</w:t>
        </w:r>
        <w:r>
          <w:rPr>
            <w:webHidden/>
          </w:rPr>
          <w:tab/>
        </w:r>
        <w:r>
          <w:rPr>
            <w:webHidden/>
          </w:rPr>
          <w:fldChar w:fldCharType="begin"/>
        </w:r>
        <w:r>
          <w:rPr>
            <w:webHidden/>
          </w:rPr>
          <w:instrText xml:space="preserve"> PAGEREF _Toc239082290 \h </w:instrText>
        </w:r>
        <w:r>
          <w:rPr>
            <w:webHidden/>
          </w:rPr>
        </w:r>
        <w:r>
          <w:rPr>
            <w:webHidden/>
          </w:rPr>
          <w:fldChar w:fldCharType="separate"/>
        </w:r>
        <w:r w:rsidR="00626451">
          <w:rPr>
            <w:webHidden/>
          </w:rPr>
          <w:t>9</w:t>
        </w:r>
        <w:r>
          <w:rPr>
            <w:webHidden/>
          </w:rPr>
          <w:fldChar w:fldCharType="end"/>
        </w:r>
      </w:hyperlink>
    </w:p>
    <w:p w14:paraId="26612CA8" w14:textId="1B189BB0" w:rsidR="00E5529E" w:rsidRDefault="00E5529E">
      <w:pPr>
        <w:pStyle w:val="TOC3"/>
        <w:rPr>
          <w:rFonts w:asciiTheme="minorHAnsi" w:eastAsiaTheme="minorEastAsia" w:hAnsiTheme="minorHAnsi" w:cstheme="minorBidi"/>
          <w:i w:val="0"/>
          <w:kern w:val="2"/>
          <w:sz w:val="24"/>
          <w:szCs w:val="24"/>
          <w:lang w:val="en-GB" w:eastAsia="zh-CN"/>
          <w14:ligatures w14:val="standardContextual"/>
        </w:rPr>
      </w:pPr>
      <w:hyperlink w:anchor="_Toc239082291" w:history="1">
        <w:r w:rsidRPr="00FB46E5">
          <w:rPr>
            <w:rStyle w:val="Hyperlink"/>
            <w:lang w:val="fr-CH"/>
          </w:rPr>
          <w:t>a)</w:t>
        </w:r>
        <w:r>
          <w:rPr>
            <w:rFonts w:asciiTheme="minorHAnsi" w:eastAsiaTheme="minorEastAsia" w:hAnsiTheme="minorHAnsi" w:cstheme="minorBidi"/>
            <w:i w:val="0"/>
            <w:kern w:val="2"/>
            <w:sz w:val="24"/>
            <w:szCs w:val="24"/>
            <w:lang w:val="en-GB" w:eastAsia="zh-CN"/>
            <w14:ligatures w14:val="standardContextual"/>
          </w:rPr>
          <w:tab/>
        </w:r>
        <w:r w:rsidRPr="00FB46E5">
          <w:rPr>
            <w:rStyle w:val="Hyperlink"/>
            <w:lang w:val="fr-CH"/>
          </w:rPr>
          <w:t>Instrument d’adhésion</w:t>
        </w:r>
        <w:r>
          <w:rPr>
            <w:webHidden/>
          </w:rPr>
          <w:tab/>
        </w:r>
        <w:r>
          <w:rPr>
            <w:webHidden/>
          </w:rPr>
          <w:fldChar w:fldCharType="begin"/>
        </w:r>
        <w:r>
          <w:rPr>
            <w:webHidden/>
          </w:rPr>
          <w:instrText xml:space="preserve"> PAGEREF _Toc239082291 \h </w:instrText>
        </w:r>
        <w:r>
          <w:rPr>
            <w:webHidden/>
          </w:rPr>
        </w:r>
        <w:r>
          <w:rPr>
            <w:webHidden/>
          </w:rPr>
          <w:fldChar w:fldCharType="separate"/>
        </w:r>
        <w:r w:rsidR="00626451">
          <w:rPr>
            <w:webHidden/>
          </w:rPr>
          <w:t>10</w:t>
        </w:r>
        <w:r>
          <w:rPr>
            <w:webHidden/>
          </w:rPr>
          <w:fldChar w:fldCharType="end"/>
        </w:r>
      </w:hyperlink>
    </w:p>
    <w:p w14:paraId="78FAF887" w14:textId="5BA7A541" w:rsidR="00E5529E" w:rsidRDefault="00E5529E">
      <w:pPr>
        <w:pStyle w:val="TOC3"/>
        <w:rPr>
          <w:rFonts w:asciiTheme="minorHAnsi" w:eastAsiaTheme="minorEastAsia" w:hAnsiTheme="minorHAnsi" w:cstheme="minorBidi"/>
          <w:i w:val="0"/>
          <w:kern w:val="2"/>
          <w:sz w:val="24"/>
          <w:szCs w:val="24"/>
          <w:lang w:val="en-GB" w:eastAsia="zh-CN"/>
          <w14:ligatures w14:val="standardContextual"/>
        </w:rPr>
      </w:pPr>
      <w:hyperlink w:anchor="_Toc239082292" w:history="1">
        <w:r w:rsidRPr="00FB46E5">
          <w:rPr>
            <w:rStyle w:val="Hyperlink"/>
            <w:lang w:val="fr-CH"/>
          </w:rPr>
          <w:t>b)</w:t>
        </w:r>
        <w:r>
          <w:rPr>
            <w:rFonts w:asciiTheme="minorHAnsi" w:eastAsiaTheme="minorEastAsia" w:hAnsiTheme="minorHAnsi" w:cstheme="minorBidi"/>
            <w:i w:val="0"/>
            <w:kern w:val="2"/>
            <w:sz w:val="24"/>
            <w:szCs w:val="24"/>
            <w:lang w:val="en-GB" w:eastAsia="zh-CN"/>
            <w14:ligatures w14:val="standardContextual"/>
          </w:rPr>
          <w:tab/>
        </w:r>
        <w:r w:rsidRPr="00FB46E5">
          <w:rPr>
            <w:rStyle w:val="Hyperlink"/>
            <w:lang w:val="fr-CH"/>
          </w:rPr>
          <w:t>Législation régissant les droits d’obtenteur</w:t>
        </w:r>
        <w:r>
          <w:rPr>
            <w:webHidden/>
          </w:rPr>
          <w:tab/>
        </w:r>
        <w:r>
          <w:rPr>
            <w:webHidden/>
          </w:rPr>
          <w:fldChar w:fldCharType="begin"/>
        </w:r>
        <w:r>
          <w:rPr>
            <w:webHidden/>
          </w:rPr>
          <w:instrText xml:space="preserve"> PAGEREF _Toc239082292 \h </w:instrText>
        </w:r>
        <w:r>
          <w:rPr>
            <w:webHidden/>
          </w:rPr>
        </w:r>
        <w:r>
          <w:rPr>
            <w:webHidden/>
          </w:rPr>
          <w:fldChar w:fldCharType="separate"/>
        </w:r>
        <w:r w:rsidR="00626451">
          <w:rPr>
            <w:webHidden/>
          </w:rPr>
          <w:t>10</w:t>
        </w:r>
        <w:r>
          <w:rPr>
            <w:webHidden/>
          </w:rPr>
          <w:fldChar w:fldCharType="end"/>
        </w:r>
      </w:hyperlink>
    </w:p>
    <w:p w14:paraId="4F1D4888" w14:textId="267E95AA" w:rsidR="00E5529E" w:rsidRDefault="00E5529E">
      <w:pPr>
        <w:pStyle w:val="TOC3"/>
        <w:rPr>
          <w:rFonts w:asciiTheme="minorHAnsi" w:eastAsiaTheme="minorEastAsia" w:hAnsiTheme="minorHAnsi" w:cstheme="minorBidi"/>
          <w:i w:val="0"/>
          <w:kern w:val="2"/>
          <w:sz w:val="24"/>
          <w:szCs w:val="24"/>
          <w:lang w:val="en-GB" w:eastAsia="zh-CN"/>
          <w14:ligatures w14:val="standardContextual"/>
        </w:rPr>
      </w:pPr>
      <w:hyperlink w:anchor="_Toc239082293" w:history="1">
        <w:r w:rsidRPr="00FB46E5">
          <w:rPr>
            <w:rStyle w:val="Hyperlink"/>
            <w:lang w:val="fr-CH"/>
          </w:rPr>
          <w:t>c)</w:t>
        </w:r>
        <w:r>
          <w:rPr>
            <w:rFonts w:asciiTheme="minorHAnsi" w:eastAsiaTheme="minorEastAsia" w:hAnsiTheme="minorHAnsi" w:cstheme="minorBidi"/>
            <w:i w:val="0"/>
            <w:kern w:val="2"/>
            <w:sz w:val="24"/>
            <w:szCs w:val="24"/>
            <w:lang w:val="en-GB" w:eastAsia="zh-CN"/>
            <w14:ligatures w14:val="standardContextual"/>
          </w:rPr>
          <w:tab/>
        </w:r>
        <w:r w:rsidRPr="00FB46E5">
          <w:rPr>
            <w:rStyle w:val="Hyperlink"/>
            <w:lang w:val="fr-CH"/>
          </w:rPr>
          <w:t>Déclaration relative au nombre d’unités de contribution</w:t>
        </w:r>
        <w:r>
          <w:rPr>
            <w:webHidden/>
          </w:rPr>
          <w:tab/>
        </w:r>
        <w:r>
          <w:rPr>
            <w:webHidden/>
          </w:rPr>
          <w:fldChar w:fldCharType="begin"/>
        </w:r>
        <w:r>
          <w:rPr>
            <w:webHidden/>
          </w:rPr>
          <w:instrText xml:space="preserve"> PAGEREF _Toc239082293 \h </w:instrText>
        </w:r>
        <w:r>
          <w:rPr>
            <w:webHidden/>
          </w:rPr>
        </w:r>
        <w:r>
          <w:rPr>
            <w:webHidden/>
          </w:rPr>
          <w:fldChar w:fldCharType="separate"/>
        </w:r>
        <w:r w:rsidR="00626451">
          <w:rPr>
            <w:webHidden/>
          </w:rPr>
          <w:t>10</w:t>
        </w:r>
        <w:r>
          <w:rPr>
            <w:webHidden/>
          </w:rPr>
          <w:fldChar w:fldCharType="end"/>
        </w:r>
      </w:hyperlink>
    </w:p>
    <w:p w14:paraId="31745C0E" w14:textId="7CBDF1AE" w:rsidR="00E5529E" w:rsidRDefault="00E5529E">
      <w:pPr>
        <w:pStyle w:val="TOC3"/>
        <w:rPr>
          <w:rFonts w:asciiTheme="minorHAnsi" w:eastAsiaTheme="minorEastAsia" w:hAnsiTheme="minorHAnsi" w:cstheme="minorBidi"/>
          <w:i w:val="0"/>
          <w:kern w:val="2"/>
          <w:sz w:val="24"/>
          <w:szCs w:val="24"/>
          <w:lang w:val="en-GB" w:eastAsia="zh-CN"/>
          <w14:ligatures w14:val="standardContextual"/>
        </w:rPr>
      </w:pPr>
      <w:hyperlink w:anchor="_Toc239082294" w:history="1">
        <w:r w:rsidRPr="00FB46E5">
          <w:rPr>
            <w:rStyle w:val="Hyperlink"/>
            <w:lang w:val="fr-CH"/>
          </w:rPr>
          <w:t>d)</w:t>
        </w:r>
        <w:r>
          <w:rPr>
            <w:rFonts w:asciiTheme="minorHAnsi" w:eastAsiaTheme="minorEastAsia" w:hAnsiTheme="minorHAnsi" w:cstheme="minorBidi"/>
            <w:i w:val="0"/>
            <w:kern w:val="2"/>
            <w:sz w:val="24"/>
            <w:szCs w:val="24"/>
            <w:lang w:val="en-GB" w:eastAsia="zh-CN"/>
            <w14:ligatures w14:val="standardContextual"/>
          </w:rPr>
          <w:tab/>
        </w:r>
        <w:r w:rsidRPr="00FB46E5">
          <w:rPr>
            <w:rStyle w:val="Hyperlink"/>
            <w:lang w:val="fr-CH"/>
          </w:rPr>
          <w:t>Déclaration relative aux genres et espèces devant être protégés</w:t>
        </w:r>
        <w:r>
          <w:rPr>
            <w:webHidden/>
          </w:rPr>
          <w:tab/>
        </w:r>
        <w:r>
          <w:rPr>
            <w:webHidden/>
          </w:rPr>
          <w:fldChar w:fldCharType="begin"/>
        </w:r>
        <w:r>
          <w:rPr>
            <w:webHidden/>
          </w:rPr>
          <w:instrText xml:space="preserve"> PAGEREF _Toc239082294 \h </w:instrText>
        </w:r>
        <w:r>
          <w:rPr>
            <w:webHidden/>
          </w:rPr>
        </w:r>
        <w:r>
          <w:rPr>
            <w:webHidden/>
          </w:rPr>
          <w:fldChar w:fldCharType="separate"/>
        </w:r>
        <w:r w:rsidR="00626451">
          <w:rPr>
            <w:webHidden/>
          </w:rPr>
          <w:t>11</w:t>
        </w:r>
        <w:r>
          <w:rPr>
            <w:webHidden/>
          </w:rPr>
          <w:fldChar w:fldCharType="end"/>
        </w:r>
      </w:hyperlink>
    </w:p>
    <w:p w14:paraId="57FC45F9" w14:textId="3D9D91F2" w:rsidR="00E5529E" w:rsidRDefault="00E5529E">
      <w:pPr>
        <w:pStyle w:val="TOC2"/>
        <w:rPr>
          <w:rFonts w:asciiTheme="minorHAnsi" w:eastAsiaTheme="minorEastAsia" w:hAnsiTheme="minorHAnsi" w:cstheme="minorBidi"/>
          <w:kern w:val="2"/>
          <w:sz w:val="24"/>
          <w:szCs w:val="24"/>
          <w:lang w:val="en-GB" w:eastAsia="zh-CN"/>
          <w14:ligatures w14:val="standardContextual"/>
        </w:rPr>
      </w:pPr>
      <w:hyperlink w:anchor="_Toc239082295" w:history="1">
        <w:r w:rsidRPr="00FB46E5">
          <w:rPr>
            <w:rStyle w:val="Hyperlink"/>
            <w:lang w:val="fr-CH"/>
          </w:rPr>
          <w:t>Section E.</w:t>
        </w:r>
        <w:r>
          <w:rPr>
            <w:rFonts w:asciiTheme="minorHAnsi" w:eastAsiaTheme="minorEastAsia" w:hAnsiTheme="minorHAnsi" w:cstheme="minorBidi"/>
            <w:kern w:val="2"/>
            <w:sz w:val="24"/>
            <w:szCs w:val="24"/>
            <w:lang w:val="en-GB" w:eastAsia="zh-CN"/>
            <w14:ligatures w14:val="standardContextual"/>
          </w:rPr>
          <w:tab/>
        </w:r>
        <w:r w:rsidRPr="00FB46E5">
          <w:rPr>
            <w:rStyle w:val="Hyperlink"/>
            <w:lang w:val="fr-CH"/>
          </w:rPr>
          <w:t>Notification du représentant au Conseil et de son suppléant</w:t>
        </w:r>
        <w:r>
          <w:rPr>
            <w:webHidden/>
          </w:rPr>
          <w:tab/>
        </w:r>
        <w:r>
          <w:rPr>
            <w:webHidden/>
          </w:rPr>
          <w:fldChar w:fldCharType="begin"/>
        </w:r>
        <w:r>
          <w:rPr>
            <w:webHidden/>
          </w:rPr>
          <w:instrText xml:space="preserve"> PAGEREF _Toc239082295 \h </w:instrText>
        </w:r>
        <w:r>
          <w:rPr>
            <w:webHidden/>
          </w:rPr>
        </w:r>
        <w:r>
          <w:rPr>
            <w:webHidden/>
          </w:rPr>
          <w:fldChar w:fldCharType="separate"/>
        </w:r>
        <w:r w:rsidR="00626451">
          <w:rPr>
            <w:webHidden/>
          </w:rPr>
          <w:t>12</w:t>
        </w:r>
        <w:r>
          <w:rPr>
            <w:webHidden/>
          </w:rPr>
          <w:fldChar w:fldCharType="end"/>
        </w:r>
      </w:hyperlink>
    </w:p>
    <w:p w14:paraId="041546D7" w14:textId="29CB4305" w:rsidR="00E5529E" w:rsidRDefault="00E5529E">
      <w:pPr>
        <w:pStyle w:val="TOC2"/>
        <w:rPr>
          <w:rFonts w:asciiTheme="minorHAnsi" w:eastAsiaTheme="minorEastAsia" w:hAnsiTheme="minorHAnsi" w:cstheme="minorBidi"/>
          <w:kern w:val="2"/>
          <w:sz w:val="24"/>
          <w:szCs w:val="24"/>
          <w:lang w:val="en-GB" w:eastAsia="zh-CN"/>
          <w14:ligatures w14:val="standardContextual"/>
        </w:rPr>
      </w:pPr>
      <w:hyperlink w:anchor="_Toc239082296" w:history="1">
        <w:r w:rsidRPr="00FB46E5">
          <w:rPr>
            <w:rStyle w:val="Hyperlink"/>
            <w:lang w:val="fr-CH"/>
          </w:rPr>
          <w:t>Section F.</w:t>
        </w:r>
        <w:r>
          <w:rPr>
            <w:rFonts w:asciiTheme="minorHAnsi" w:eastAsiaTheme="minorEastAsia" w:hAnsiTheme="minorHAnsi" w:cstheme="minorBidi"/>
            <w:kern w:val="2"/>
            <w:sz w:val="24"/>
            <w:szCs w:val="24"/>
            <w:lang w:val="en-GB" w:eastAsia="zh-CN"/>
            <w14:ligatures w14:val="standardContextual"/>
          </w:rPr>
          <w:tab/>
        </w:r>
        <w:r w:rsidRPr="00FB46E5">
          <w:rPr>
            <w:rStyle w:val="Hyperlink"/>
            <w:lang w:val="fr-CH"/>
          </w:rPr>
          <w:t>Entrée en vigueur de la Convention UPOV</w:t>
        </w:r>
        <w:r>
          <w:rPr>
            <w:webHidden/>
          </w:rPr>
          <w:tab/>
        </w:r>
        <w:r>
          <w:rPr>
            <w:webHidden/>
          </w:rPr>
          <w:fldChar w:fldCharType="begin"/>
        </w:r>
        <w:r>
          <w:rPr>
            <w:webHidden/>
          </w:rPr>
          <w:instrText xml:space="preserve"> PAGEREF _Toc239082296 \h </w:instrText>
        </w:r>
        <w:r>
          <w:rPr>
            <w:webHidden/>
          </w:rPr>
        </w:r>
        <w:r>
          <w:rPr>
            <w:webHidden/>
          </w:rPr>
          <w:fldChar w:fldCharType="separate"/>
        </w:r>
        <w:r w:rsidR="00626451">
          <w:rPr>
            <w:webHidden/>
          </w:rPr>
          <w:t>12</w:t>
        </w:r>
        <w:r>
          <w:rPr>
            <w:webHidden/>
          </w:rPr>
          <w:fldChar w:fldCharType="end"/>
        </w:r>
      </w:hyperlink>
    </w:p>
    <w:p w14:paraId="3F4B505E" w14:textId="4FFB244D" w:rsidR="00E5529E" w:rsidRDefault="00E5529E">
      <w:pPr>
        <w:pStyle w:val="TOC2"/>
        <w:rPr>
          <w:rFonts w:asciiTheme="minorHAnsi" w:eastAsiaTheme="minorEastAsia" w:hAnsiTheme="minorHAnsi" w:cstheme="minorBidi"/>
          <w:kern w:val="2"/>
          <w:sz w:val="24"/>
          <w:szCs w:val="24"/>
          <w:lang w:val="en-GB" w:eastAsia="zh-CN"/>
          <w14:ligatures w14:val="standardContextual"/>
        </w:rPr>
      </w:pPr>
      <w:hyperlink w:anchor="_Toc239082297" w:history="1">
        <w:r w:rsidRPr="00FB46E5">
          <w:rPr>
            <w:rStyle w:val="Hyperlink"/>
            <w:lang w:val="fr-CH"/>
          </w:rPr>
          <w:t>Section G.</w:t>
        </w:r>
        <w:r>
          <w:rPr>
            <w:rFonts w:asciiTheme="minorHAnsi" w:eastAsiaTheme="minorEastAsia" w:hAnsiTheme="minorHAnsi" w:cstheme="minorBidi"/>
            <w:kern w:val="2"/>
            <w:sz w:val="24"/>
            <w:szCs w:val="24"/>
            <w:lang w:val="en-GB" w:eastAsia="zh-CN"/>
            <w14:ligatures w14:val="standardContextual"/>
          </w:rPr>
          <w:tab/>
        </w:r>
        <w:r w:rsidRPr="00FB46E5">
          <w:rPr>
            <w:rStyle w:val="Hyperlink"/>
            <w:lang w:val="fr-CH"/>
          </w:rPr>
          <w:t>Finances</w:t>
        </w:r>
        <w:r>
          <w:rPr>
            <w:webHidden/>
          </w:rPr>
          <w:tab/>
        </w:r>
        <w:r>
          <w:rPr>
            <w:webHidden/>
          </w:rPr>
          <w:fldChar w:fldCharType="begin"/>
        </w:r>
        <w:r>
          <w:rPr>
            <w:webHidden/>
          </w:rPr>
          <w:instrText xml:space="preserve"> PAGEREF _Toc239082297 \h </w:instrText>
        </w:r>
        <w:r>
          <w:rPr>
            <w:webHidden/>
          </w:rPr>
        </w:r>
        <w:r>
          <w:rPr>
            <w:webHidden/>
          </w:rPr>
          <w:fldChar w:fldCharType="separate"/>
        </w:r>
        <w:r w:rsidR="00626451">
          <w:rPr>
            <w:webHidden/>
          </w:rPr>
          <w:t>12</w:t>
        </w:r>
        <w:r>
          <w:rPr>
            <w:webHidden/>
          </w:rPr>
          <w:fldChar w:fldCharType="end"/>
        </w:r>
      </w:hyperlink>
    </w:p>
    <w:p w14:paraId="746BDB30" w14:textId="4756EAB5" w:rsidR="00550870" w:rsidRDefault="0068396F" w:rsidP="009C2BC1">
      <w:pPr>
        <w:spacing w:before="120"/>
        <w:rPr>
          <w:caps/>
          <w:snapToGrid w:val="0"/>
        </w:rPr>
      </w:pPr>
      <w:r w:rsidRPr="007334BC">
        <w:rPr>
          <w:caps/>
          <w:snapToGrid w:val="0"/>
        </w:rPr>
        <w:fldChar w:fldCharType="end"/>
      </w:r>
    </w:p>
    <w:p w14:paraId="68C4B553" w14:textId="77777777" w:rsidR="0068396F" w:rsidRPr="00550870" w:rsidRDefault="00550870" w:rsidP="009C2BC1">
      <w:pPr>
        <w:spacing w:before="120"/>
        <w:rPr>
          <w:caps/>
          <w:snapToGrid w:val="0"/>
          <w:sz w:val="18"/>
        </w:rPr>
      </w:pPr>
      <w:r w:rsidRPr="00550870">
        <w:rPr>
          <w:rFonts w:cs="Arial"/>
          <w:sz w:val="18"/>
        </w:rPr>
        <w:t>ANNEXE : FONDS DE ROULEMENT DE L’UPOV</w:t>
      </w:r>
    </w:p>
    <w:p w14:paraId="5D6D18C7" w14:textId="77777777" w:rsidR="007C3E87" w:rsidRPr="007334BC" w:rsidRDefault="007C3E87" w:rsidP="0068396F">
      <w:r w:rsidRPr="007334BC">
        <w:br w:type="page"/>
      </w:r>
    </w:p>
    <w:p w14:paraId="3D5C6C26" w14:textId="77777777" w:rsidR="00716EFC" w:rsidRDefault="00716EFC" w:rsidP="00CD035A">
      <w:pPr>
        <w:jc w:val="left"/>
        <w:rPr>
          <w:caps/>
          <w:szCs w:val="26"/>
        </w:rPr>
      </w:pPr>
    </w:p>
    <w:p w14:paraId="1DADD030" w14:textId="77777777" w:rsidR="006B1112" w:rsidRPr="00CD035A" w:rsidRDefault="006B1112" w:rsidP="00CD035A">
      <w:pPr>
        <w:jc w:val="left"/>
        <w:rPr>
          <w:szCs w:val="26"/>
        </w:rPr>
      </w:pPr>
      <w:r w:rsidRPr="00CD035A">
        <w:rPr>
          <w:caps/>
          <w:szCs w:val="26"/>
        </w:rPr>
        <w:t>Document d’Orientation concernant la procédure à suivre pour devenir membre de l’UPOV</w:t>
      </w:r>
    </w:p>
    <w:p w14:paraId="301887DF" w14:textId="77777777" w:rsidR="006B1112" w:rsidRPr="00AE3CAD" w:rsidRDefault="006B1112"/>
    <w:p w14:paraId="382145F6" w14:textId="77777777" w:rsidR="006B1112" w:rsidRPr="00AE3CAD" w:rsidRDefault="006B1112"/>
    <w:p w14:paraId="6F85C0F0" w14:textId="77777777" w:rsidR="006B1112" w:rsidRPr="000C07F3" w:rsidRDefault="006B1112" w:rsidP="00CD035A">
      <w:pPr>
        <w:pStyle w:val="Heading1"/>
        <w:rPr>
          <w:lang w:val="fr-CH"/>
        </w:rPr>
      </w:pPr>
      <w:bookmarkStart w:id="2" w:name="_Toc233604057"/>
      <w:bookmarkStart w:id="3" w:name="_Toc239082279"/>
      <w:r w:rsidRPr="000C07F3">
        <w:rPr>
          <w:lang w:val="fr-CH"/>
        </w:rPr>
        <w:t>PRÉAMBULE</w:t>
      </w:r>
      <w:bookmarkEnd w:id="2"/>
      <w:bookmarkEnd w:id="3"/>
    </w:p>
    <w:p w14:paraId="79479778" w14:textId="77777777" w:rsidR="00CD035A" w:rsidRPr="000C07F3" w:rsidRDefault="00CD035A" w:rsidP="00CD035A">
      <w:pPr>
        <w:rPr>
          <w:lang w:val="fr-CH"/>
        </w:rPr>
      </w:pPr>
    </w:p>
    <w:p w14:paraId="4A8AC02B" w14:textId="77777777" w:rsidR="006B1112" w:rsidRPr="00AE3CAD" w:rsidRDefault="006B1112" w:rsidP="00550870">
      <w:r w:rsidRPr="00AE3CAD">
        <w:fldChar w:fldCharType="begin"/>
      </w:r>
      <w:r w:rsidRPr="00AE3CAD">
        <w:instrText xml:space="preserve"> AUTONUM  </w:instrText>
      </w:r>
      <w:r w:rsidRPr="00AE3CAD">
        <w:fldChar w:fldCharType="end"/>
      </w:r>
      <w:r w:rsidRPr="00AE3CAD">
        <w:tab/>
        <w:t>Le présent document vise à fournir des indications sur la procédure à suivre pour devenir membre de l</w:t>
      </w:r>
      <w:r>
        <w:t>’</w:t>
      </w:r>
      <w:r w:rsidRPr="00AE3CAD">
        <w:t>Union internationale pour la protection des obtentions végétales (membre de l</w:t>
      </w:r>
      <w:r>
        <w:t>’</w:t>
      </w:r>
      <w:r w:rsidRPr="00AE3CAD">
        <w:t>Union).  Les seules obligations impératives pour les membres de l</w:t>
      </w:r>
      <w:r>
        <w:t>’</w:t>
      </w:r>
      <w:r w:rsidRPr="00AE3CAD">
        <w:t>Union sont celles qui figurent dans le texte de la Convention UPOV proprement dite;  le document d</w:t>
      </w:r>
      <w:r>
        <w:t>’</w:t>
      </w:r>
      <w:r w:rsidRPr="00AE3CAD">
        <w:t>orientation ne doit pas être interprété d</w:t>
      </w:r>
      <w:r>
        <w:t>’</w:t>
      </w:r>
      <w:r w:rsidRPr="00AE3CAD">
        <w:t>une manière qui ne serait pas conforme à l</w:t>
      </w:r>
      <w:r>
        <w:t>’</w:t>
      </w:r>
      <w:r w:rsidRPr="00AE3CAD">
        <w:t>acte pertinent pour le membre de l</w:t>
      </w:r>
      <w:r>
        <w:t>’</w:t>
      </w:r>
      <w:r w:rsidRPr="00AE3CAD">
        <w:t>Union concerné</w:t>
      </w:r>
      <w:r>
        <w:t>.</w:t>
      </w:r>
    </w:p>
    <w:p w14:paraId="47FB08EA" w14:textId="77777777" w:rsidR="006B1112" w:rsidRPr="00AE3CAD" w:rsidRDefault="006B1112" w:rsidP="00550870"/>
    <w:p w14:paraId="0491C3F1" w14:textId="77777777" w:rsidR="006B1112" w:rsidRPr="00AE3CAD" w:rsidRDefault="006B1112" w:rsidP="00550870">
      <w:pPr>
        <w:rPr>
          <w:szCs w:val="24"/>
        </w:rPr>
      </w:pPr>
      <w:r w:rsidRPr="00AE3CAD">
        <w:rPr>
          <w:szCs w:val="24"/>
        </w:rPr>
        <w:fldChar w:fldCharType="begin"/>
      </w:r>
      <w:r w:rsidRPr="00AE3CAD">
        <w:rPr>
          <w:szCs w:val="24"/>
        </w:rPr>
        <w:instrText xml:space="preserve"> AUTONUM  </w:instrText>
      </w:r>
      <w:r w:rsidRPr="00AE3CAD">
        <w:rPr>
          <w:szCs w:val="24"/>
        </w:rPr>
        <w:fldChar w:fldCharType="end"/>
      </w:r>
      <w:r w:rsidRPr="00AE3CAD">
        <w:rPr>
          <w:szCs w:val="24"/>
        </w:rPr>
        <w:tab/>
        <w:t>Dans la première</w:t>
      </w:r>
      <w:r>
        <w:rPr>
          <w:szCs w:val="24"/>
        </w:rPr>
        <w:t> </w:t>
      </w:r>
      <w:r w:rsidRPr="00AE3CAD">
        <w:rPr>
          <w:szCs w:val="24"/>
        </w:rPr>
        <w:t>partie sont indiquées les conditions à remplir pour devenir membre de l</w:t>
      </w:r>
      <w:r>
        <w:rPr>
          <w:szCs w:val="24"/>
        </w:rPr>
        <w:t>’</w:t>
      </w:r>
      <w:r w:rsidRPr="00AE3CAD">
        <w:rPr>
          <w:szCs w:val="24"/>
        </w:rPr>
        <w:t>Union.  La deuxième partie est consacrée à la procédure à suivre pour devenir membre de l</w:t>
      </w:r>
      <w:r>
        <w:rPr>
          <w:szCs w:val="24"/>
        </w:rPr>
        <w:t>’</w:t>
      </w:r>
      <w:r w:rsidRPr="00AE3CAD">
        <w:rPr>
          <w:szCs w:val="24"/>
        </w:rPr>
        <w:t xml:space="preserve">Union.  </w:t>
      </w:r>
    </w:p>
    <w:p w14:paraId="67169A3D" w14:textId="77777777" w:rsidR="006B1112" w:rsidRPr="00AE3CAD" w:rsidRDefault="006B1112" w:rsidP="00550870"/>
    <w:p w14:paraId="6927FE02" w14:textId="77777777" w:rsidR="006B1112" w:rsidRPr="000C07F3" w:rsidRDefault="006B1112" w:rsidP="00CD035A">
      <w:pPr>
        <w:pStyle w:val="Heading1"/>
        <w:rPr>
          <w:lang w:val="fr-CH"/>
        </w:rPr>
      </w:pPr>
      <w:r w:rsidRPr="000C07F3">
        <w:rPr>
          <w:lang w:val="fr-CH"/>
        </w:rPr>
        <w:br w:type="page"/>
      </w:r>
      <w:bookmarkStart w:id="4" w:name="_Toc229906623"/>
      <w:bookmarkStart w:id="5" w:name="_Toc233604058"/>
      <w:bookmarkStart w:id="6" w:name="_Toc239082280"/>
      <w:r w:rsidRPr="000C07F3">
        <w:rPr>
          <w:lang w:val="fr-CH"/>
        </w:rPr>
        <w:lastRenderedPageBreak/>
        <w:t>PREMIÈRE PARTIE</w:t>
      </w:r>
      <w:bookmarkEnd w:id="4"/>
      <w:r w:rsidRPr="000C07F3">
        <w:rPr>
          <w:lang w:val="fr-CH"/>
        </w:rPr>
        <w:tab/>
        <w:t>CONDITIONS À REMPLIR POUR DEVENIR MEMBRE DE L’</w:t>
      </w:r>
      <w:r w:rsidR="00CD035A" w:rsidRPr="000C07F3">
        <w:rPr>
          <w:lang w:val="fr-CH"/>
        </w:rPr>
        <w:t>UPOV</w:t>
      </w:r>
      <w:bookmarkEnd w:id="5"/>
      <w:bookmarkEnd w:id="6"/>
    </w:p>
    <w:p w14:paraId="3E48897D" w14:textId="77777777" w:rsidR="00CD035A" w:rsidRPr="000C07F3" w:rsidRDefault="00CD035A" w:rsidP="00CD035A">
      <w:pPr>
        <w:rPr>
          <w:lang w:val="fr-CH"/>
        </w:rPr>
      </w:pPr>
    </w:p>
    <w:p w14:paraId="7FCF566D" w14:textId="77777777" w:rsidR="000D7FA6" w:rsidRPr="000C07F3" w:rsidRDefault="000D7FA6" w:rsidP="00CD035A">
      <w:pPr>
        <w:rPr>
          <w:lang w:val="fr-CH"/>
        </w:rPr>
      </w:pPr>
    </w:p>
    <w:p w14:paraId="50338184" w14:textId="77777777" w:rsidR="006B1112" w:rsidRPr="00CD035A" w:rsidRDefault="00716EFC" w:rsidP="00550870">
      <w:pPr>
        <w:rPr>
          <w:rFonts w:cs="Arial"/>
          <w:caps/>
          <w:u w:val="single"/>
        </w:rPr>
      </w:pPr>
      <w:r w:rsidRPr="00CD035A">
        <w:rPr>
          <w:rFonts w:cs="Arial"/>
          <w:u w:val="single"/>
        </w:rPr>
        <w:t>États</w:t>
      </w:r>
    </w:p>
    <w:p w14:paraId="62FC90C6" w14:textId="77777777" w:rsidR="006B1112" w:rsidRPr="00CD035A" w:rsidRDefault="006B1112" w:rsidP="00550870">
      <w:pPr>
        <w:rPr>
          <w:rFonts w:cs="Arial"/>
          <w:u w:val="single"/>
        </w:rPr>
      </w:pPr>
    </w:p>
    <w:p w14:paraId="0E4AE462" w14:textId="77777777" w:rsidR="006B1112" w:rsidRPr="00CD035A" w:rsidRDefault="006B1112" w:rsidP="00550870">
      <w:pPr>
        <w:rPr>
          <w:rFonts w:cs="Arial"/>
          <w:i/>
        </w:rPr>
      </w:pPr>
      <w:r w:rsidRPr="00CD035A">
        <w:rPr>
          <w:rFonts w:cs="Arial"/>
          <w:i/>
        </w:rPr>
        <w:t>Article pertinent</w:t>
      </w:r>
    </w:p>
    <w:p w14:paraId="6A283F04" w14:textId="77777777" w:rsidR="006B1112" w:rsidRPr="00CD035A" w:rsidRDefault="006B1112" w:rsidP="00550870">
      <w:pPr>
        <w:spacing w:line="360" w:lineRule="auto"/>
        <w:jc w:val="center"/>
        <w:rPr>
          <w:rFonts w:cs="Arial"/>
          <w:b/>
        </w:rPr>
      </w:pPr>
      <w:r w:rsidRPr="00CD035A">
        <w:rPr>
          <w:rFonts w:cs="Arial"/>
          <w:b/>
        </w:rPr>
        <w:t>Article 34</w:t>
      </w:r>
    </w:p>
    <w:p w14:paraId="25067E3B" w14:textId="77777777" w:rsidR="006B1112" w:rsidRPr="00CD035A" w:rsidRDefault="006B1112" w:rsidP="00550870">
      <w:pPr>
        <w:jc w:val="center"/>
        <w:rPr>
          <w:rFonts w:cs="Arial"/>
          <w:b/>
        </w:rPr>
      </w:pPr>
      <w:r w:rsidRPr="00CD035A">
        <w:rPr>
          <w:rFonts w:cs="Arial"/>
          <w:b/>
        </w:rPr>
        <w:t>Ratification, acceptation ou approbation;  adhésion</w:t>
      </w:r>
    </w:p>
    <w:p w14:paraId="052567FE" w14:textId="77777777" w:rsidR="006B1112" w:rsidRPr="00CD035A" w:rsidRDefault="006B1112" w:rsidP="00550870">
      <w:pPr>
        <w:rPr>
          <w:rFonts w:cs="Arial"/>
          <w:b/>
        </w:rPr>
      </w:pPr>
    </w:p>
    <w:p w14:paraId="0713247D" w14:textId="77777777" w:rsidR="006B1112" w:rsidRPr="00CD035A" w:rsidRDefault="006B1112" w:rsidP="00550870">
      <w:pPr>
        <w:rPr>
          <w:rFonts w:cs="Arial"/>
          <w:b/>
        </w:rPr>
      </w:pPr>
      <w:r w:rsidRPr="00CD035A">
        <w:rPr>
          <w:rFonts w:cs="Arial"/>
          <w:b/>
        </w:rPr>
        <w:tab/>
        <w:t>1)</w:t>
      </w:r>
      <w:r w:rsidRPr="00CD035A">
        <w:rPr>
          <w:rFonts w:cs="Arial"/>
          <w:b/>
        </w:rPr>
        <w:tab/>
        <w:t>[</w:t>
      </w:r>
      <w:r w:rsidRPr="00CD035A">
        <w:rPr>
          <w:rFonts w:cs="Arial"/>
          <w:b/>
          <w:i/>
          <w:iCs/>
        </w:rPr>
        <w:t>États et certaines organisations intergouvernementales</w:t>
      </w:r>
      <w:r w:rsidRPr="00CD035A">
        <w:rPr>
          <w:rFonts w:cs="Arial"/>
          <w:b/>
        </w:rPr>
        <w:t xml:space="preserve">] </w:t>
      </w:r>
      <w:r w:rsidRPr="00CD035A">
        <w:rPr>
          <w:rFonts w:cs="Arial"/>
          <w:b/>
          <w:i/>
          <w:iCs/>
        </w:rPr>
        <w:t>a)</w:t>
      </w:r>
      <w:r w:rsidRPr="00CD035A">
        <w:rPr>
          <w:rFonts w:cs="Arial"/>
          <w:b/>
        </w:rPr>
        <w:t> Tout État peut, conformément au présent article, devenir partie à la présente Convention.</w:t>
      </w:r>
    </w:p>
    <w:p w14:paraId="046B7F25" w14:textId="77777777" w:rsidR="006B1112" w:rsidRPr="00CD035A" w:rsidRDefault="006B1112" w:rsidP="00550870">
      <w:pPr>
        <w:rPr>
          <w:rFonts w:cs="Arial"/>
          <w:b/>
        </w:rPr>
      </w:pPr>
      <w:r w:rsidRPr="00CD035A">
        <w:rPr>
          <w:rFonts w:cs="Arial"/>
          <w:b/>
        </w:rPr>
        <w:t>[…]</w:t>
      </w:r>
    </w:p>
    <w:p w14:paraId="2AF9569B" w14:textId="77777777" w:rsidR="006B1112" w:rsidRPr="00CD035A" w:rsidRDefault="006B1112" w:rsidP="00550870">
      <w:pPr>
        <w:rPr>
          <w:rFonts w:cs="Arial"/>
        </w:rPr>
      </w:pPr>
    </w:p>
    <w:p w14:paraId="3A7C3992" w14:textId="77777777" w:rsidR="006B1112" w:rsidRPr="00CD035A" w:rsidRDefault="006B1112" w:rsidP="00550870">
      <w:pPr>
        <w:rPr>
          <w:rFonts w:cs="Arial"/>
        </w:rPr>
      </w:pPr>
    </w:p>
    <w:p w14:paraId="4AB977E5" w14:textId="77777777" w:rsidR="006B1112" w:rsidRPr="00CD035A" w:rsidRDefault="006B1112" w:rsidP="00550870">
      <w:pPr>
        <w:rPr>
          <w:rFonts w:cs="Arial"/>
        </w:rPr>
      </w:pPr>
    </w:p>
    <w:p w14:paraId="48396E92" w14:textId="77777777" w:rsidR="006B1112" w:rsidRPr="00CD035A" w:rsidRDefault="00716EFC" w:rsidP="00550870">
      <w:pPr>
        <w:rPr>
          <w:rFonts w:cs="Arial"/>
          <w:caps/>
          <w:u w:val="single"/>
        </w:rPr>
      </w:pPr>
      <w:r w:rsidRPr="00CD035A">
        <w:rPr>
          <w:rFonts w:cs="Arial"/>
          <w:u w:val="single"/>
        </w:rPr>
        <w:t>Organisations intergouvernementales</w:t>
      </w:r>
    </w:p>
    <w:p w14:paraId="5E53C3D5" w14:textId="77777777" w:rsidR="006B1112" w:rsidRPr="00CD035A" w:rsidRDefault="006B1112" w:rsidP="00550870">
      <w:pPr>
        <w:rPr>
          <w:rFonts w:cs="Arial"/>
        </w:rPr>
      </w:pPr>
    </w:p>
    <w:p w14:paraId="4E8CB8B1" w14:textId="77777777" w:rsidR="006B1112" w:rsidRPr="00CD035A" w:rsidRDefault="006B1112" w:rsidP="00550870">
      <w:pPr>
        <w:rPr>
          <w:rFonts w:cs="Arial"/>
          <w:i/>
        </w:rPr>
      </w:pPr>
      <w:r w:rsidRPr="00CD035A">
        <w:rPr>
          <w:rFonts w:cs="Arial"/>
          <w:i/>
        </w:rPr>
        <w:t>Article pertinent</w:t>
      </w:r>
    </w:p>
    <w:p w14:paraId="079630E0" w14:textId="77777777" w:rsidR="006B1112" w:rsidRPr="00CD035A" w:rsidRDefault="006B1112" w:rsidP="00550870">
      <w:pPr>
        <w:spacing w:line="360" w:lineRule="auto"/>
        <w:jc w:val="center"/>
        <w:rPr>
          <w:rFonts w:cs="Arial"/>
          <w:b/>
        </w:rPr>
      </w:pPr>
      <w:r w:rsidRPr="00CD035A">
        <w:rPr>
          <w:rFonts w:cs="Arial"/>
          <w:b/>
        </w:rPr>
        <w:t>Article 34</w:t>
      </w:r>
    </w:p>
    <w:p w14:paraId="27DDBB4C" w14:textId="77777777" w:rsidR="006B1112" w:rsidRPr="00CD035A" w:rsidRDefault="006B1112" w:rsidP="00550870">
      <w:pPr>
        <w:spacing w:line="360" w:lineRule="auto"/>
        <w:jc w:val="center"/>
        <w:rPr>
          <w:rFonts w:cs="Arial"/>
        </w:rPr>
      </w:pPr>
      <w:r w:rsidRPr="00CD035A">
        <w:rPr>
          <w:rFonts w:cs="Arial"/>
          <w:b/>
        </w:rPr>
        <w:t>Ratification, acceptation ou approbation;  adhésion</w:t>
      </w:r>
    </w:p>
    <w:p w14:paraId="006715C0" w14:textId="77777777" w:rsidR="006B1112" w:rsidRPr="00CD035A" w:rsidRDefault="006B1112" w:rsidP="00550870">
      <w:pPr>
        <w:rPr>
          <w:rFonts w:cs="Arial"/>
          <w:b/>
        </w:rPr>
      </w:pPr>
      <w:r w:rsidRPr="00CD035A">
        <w:rPr>
          <w:rFonts w:cs="Arial"/>
          <w:b/>
        </w:rPr>
        <w:t>[…]</w:t>
      </w:r>
    </w:p>
    <w:p w14:paraId="0DBA10A3" w14:textId="77777777" w:rsidR="006B1112" w:rsidRPr="00CD035A" w:rsidRDefault="006B1112" w:rsidP="00550870">
      <w:pPr>
        <w:rPr>
          <w:rFonts w:cs="Arial"/>
          <w:b/>
        </w:rPr>
      </w:pPr>
      <w:r w:rsidRPr="00CD035A">
        <w:rPr>
          <w:rFonts w:cs="Arial"/>
          <w:b/>
          <w:i/>
        </w:rPr>
        <w:tab/>
        <w:t>b)</w:t>
      </w:r>
      <w:r w:rsidRPr="00CD035A">
        <w:rPr>
          <w:rFonts w:cs="Arial"/>
          <w:b/>
        </w:rPr>
        <w:t> Toute organisation intergouvernementale peut, conformément au présent article, devenir partie à la présente Convention</w:t>
      </w:r>
    </w:p>
    <w:p w14:paraId="361D054C" w14:textId="77777777" w:rsidR="006B1112" w:rsidRPr="00CD035A" w:rsidRDefault="006B1112" w:rsidP="00550870">
      <w:pPr>
        <w:rPr>
          <w:rFonts w:cs="Arial"/>
          <w:b/>
        </w:rPr>
      </w:pPr>
    </w:p>
    <w:p w14:paraId="126112C7" w14:textId="77777777" w:rsidR="006B1112" w:rsidRPr="00CD035A" w:rsidRDefault="006B1112" w:rsidP="00550870">
      <w:pPr>
        <w:rPr>
          <w:rFonts w:cs="Arial"/>
          <w:b/>
        </w:rPr>
      </w:pPr>
      <w:r w:rsidRPr="00CD035A">
        <w:rPr>
          <w:rFonts w:cs="Arial"/>
          <w:b/>
        </w:rPr>
        <w:tab/>
        <w:t>i)</w:t>
      </w:r>
      <w:r w:rsidRPr="00CD035A">
        <w:rPr>
          <w:rFonts w:cs="Arial"/>
          <w:b/>
        </w:rPr>
        <w:tab/>
        <w:t>si elle a compétence pour des questions régies par la présente Convention,</w:t>
      </w:r>
    </w:p>
    <w:p w14:paraId="311A2400" w14:textId="77777777" w:rsidR="006B1112" w:rsidRPr="00CD035A" w:rsidRDefault="006B1112" w:rsidP="00550870">
      <w:pPr>
        <w:rPr>
          <w:rFonts w:cs="Arial"/>
          <w:b/>
        </w:rPr>
      </w:pPr>
    </w:p>
    <w:p w14:paraId="52E3E752" w14:textId="77777777" w:rsidR="006B1112" w:rsidRPr="00CD035A" w:rsidRDefault="006B1112" w:rsidP="00550870">
      <w:pPr>
        <w:rPr>
          <w:rFonts w:cs="Arial"/>
          <w:b/>
        </w:rPr>
      </w:pPr>
      <w:r w:rsidRPr="00CD035A">
        <w:rPr>
          <w:rFonts w:cs="Arial"/>
          <w:b/>
        </w:rPr>
        <w:tab/>
        <w:t>ii)</w:t>
      </w:r>
      <w:r w:rsidRPr="00CD035A">
        <w:rPr>
          <w:rFonts w:cs="Arial"/>
          <w:b/>
        </w:rPr>
        <w:tab/>
        <w:t>si elle a sa propre législation prévoyant l’octroi et la protection de droits d’obtenteurs liant tous ses États membres et</w:t>
      </w:r>
    </w:p>
    <w:p w14:paraId="0C2E0E08" w14:textId="77777777" w:rsidR="006B1112" w:rsidRPr="00CD035A" w:rsidRDefault="006B1112" w:rsidP="00550870">
      <w:pPr>
        <w:rPr>
          <w:rFonts w:cs="Arial"/>
          <w:b/>
        </w:rPr>
      </w:pPr>
    </w:p>
    <w:p w14:paraId="5DDD0931" w14:textId="77777777" w:rsidR="006B1112" w:rsidRPr="00CD035A" w:rsidRDefault="006B1112" w:rsidP="00550870">
      <w:pPr>
        <w:rPr>
          <w:rFonts w:cs="Arial"/>
          <w:b/>
        </w:rPr>
      </w:pPr>
      <w:r w:rsidRPr="00CD035A">
        <w:rPr>
          <w:rFonts w:cs="Arial"/>
          <w:b/>
        </w:rPr>
        <w:tab/>
        <w:t>iii)</w:t>
      </w:r>
      <w:r w:rsidRPr="00CD035A">
        <w:rPr>
          <w:rFonts w:cs="Arial"/>
          <w:b/>
        </w:rPr>
        <w:tab/>
        <w:t>si elle a été dûment autorisée, conformément à ses procédures internes, à adhérer à la présente Convention.</w:t>
      </w:r>
    </w:p>
    <w:p w14:paraId="03B6972A" w14:textId="77777777" w:rsidR="006B1112" w:rsidRPr="00CD035A" w:rsidRDefault="006B1112" w:rsidP="00550870">
      <w:pPr>
        <w:rPr>
          <w:rFonts w:cs="Arial"/>
          <w:b/>
        </w:rPr>
      </w:pPr>
      <w:r w:rsidRPr="00CD035A">
        <w:rPr>
          <w:rFonts w:cs="Arial"/>
          <w:b/>
        </w:rPr>
        <w:t>[…]</w:t>
      </w:r>
    </w:p>
    <w:p w14:paraId="0ED1CB20" w14:textId="77777777" w:rsidR="006B1112" w:rsidRPr="00CD035A" w:rsidRDefault="006B1112" w:rsidP="00550870">
      <w:pPr>
        <w:rPr>
          <w:rFonts w:cs="Arial"/>
        </w:rPr>
      </w:pPr>
    </w:p>
    <w:p w14:paraId="216A4C30" w14:textId="77777777" w:rsidR="006B1112" w:rsidRPr="00AE3CAD" w:rsidRDefault="006B1112" w:rsidP="00550870"/>
    <w:p w14:paraId="05F9A4CF" w14:textId="77777777" w:rsidR="006B1112" w:rsidRPr="000C07F3" w:rsidRDefault="006B1112" w:rsidP="00CD035A">
      <w:pPr>
        <w:pStyle w:val="Heading1"/>
        <w:rPr>
          <w:lang w:val="fr-CH"/>
        </w:rPr>
      </w:pPr>
      <w:r w:rsidRPr="000C07F3">
        <w:rPr>
          <w:lang w:val="fr-CH"/>
        </w:rPr>
        <w:br w:type="page"/>
      </w:r>
      <w:bookmarkStart w:id="7" w:name="_Toc229906624"/>
      <w:bookmarkStart w:id="8" w:name="_Toc233604059"/>
      <w:bookmarkStart w:id="9" w:name="_Toc239082281"/>
      <w:r w:rsidRPr="000C07F3">
        <w:rPr>
          <w:lang w:val="fr-CH"/>
        </w:rPr>
        <w:lastRenderedPageBreak/>
        <w:t>DEUXIÈME PARTIE</w:t>
      </w:r>
      <w:bookmarkEnd w:id="7"/>
      <w:r w:rsidRPr="000C07F3">
        <w:rPr>
          <w:lang w:val="fr-CH"/>
        </w:rPr>
        <w:tab/>
        <w:t>PROCÉDURE À SUIVRE POUR DEVENIR MEMBRE DE L’UPOV</w:t>
      </w:r>
      <w:bookmarkEnd w:id="8"/>
      <w:bookmarkEnd w:id="9"/>
      <w:r w:rsidRPr="000C07F3">
        <w:rPr>
          <w:lang w:val="fr-CH"/>
        </w:rPr>
        <w:t xml:space="preserve"> </w:t>
      </w:r>
    </w:p>
    <w:p w14:paraId="553444BB" w14:textId="77777777" w:rsidR="00CD035A" w:rsidRDefault="00CD035A" w:rsidP="00550870">
      <w:pPr>
        <w:tabs>
          <w:tab w:val="left" w:pos="567"/>
          <w:tab w:val="left" w:pos="1701"/>
        </w:tabs>
        <w:rPr>
          <w:rFonts w:cs="Arial"/>
        </w:rPr>
      </w:pPr>
    </w:p>
    <w:p w14:paraId="513DA83A" w14:textId="77777777" w:rsidR="006B1112" w:rsidRPr="00CD035A" w:rsidRDefault="006B1112" w:rsidP="00550870">
      <w:pPr>
        <w:tabs>
          <w:tab w:val="left" w:pos="567"/>
          <w:tab w:val="left" w:pos="1701"/>
        </w:tabs>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La procédure à suivre pour devenir membre de l’Union est succinctement exposée dans les sections suivantes du présent document : </w:t>
      </w:r>
    </w:p>
    <w:p w14:paraId="456BA14C" w14:textId="77777777" w:rsidR="006B1112" w:rsidRPr="00CD035A" w:rsidRDefault="006B1112" w:rsidP="00550870">
      <w:pPr>
        <w:tabs>
          <w:tab w:val="left" w:pos="567"/>
        </w:tabs>
        <w:rPr>
          <w:rFonts w:cs="Arial"/>
        </w:rPr>
      </w:pPr>
    </w:p>
    <w:p w14:paraId="4D17AD7C" w14:textId="77777777" w:rsidR="006B1112" w:rsidRPr="00CD035A" w:rsidRDefault="006B1112" w:rsidP="00D538C3">
      <w:pPr>
        <w:tabs>
          <w:tab w:val="left" w:pos="567"/>
        </w:tabs>
        <w:ind w:left="1843" w:hanging="1276"/>
        <w:rPr>
          <w:rFonts w:cs="Arial"/>
        </w:rPr>
      </w:pPr>
      <w:r w:rsidRPr="00CD035A">
        <w:rPr>
          <w:rFonts w:cs="Arial"/>
        </w:rPr>
        <w:t>Section A.</w:t>
      </w:r>
      <w:r w:rsidRPr="00CD035A">
        <w:rPr>
          <w:rFonts w:cs="Arial"/>
        </w:rPr>
        <w:tab/>
        <w:t>Élaboration d’une loi</w:t>
      </w:r>
      <w:r w:rsidRPr="00CD035A">
        <w:rPr>
          <w:rStyle w:val="FootnoteReference"/>
          <w:rFonts w:cs="Arial"/>
        </w:rPr>
        <w:footnoteReference w:id="2"/>
      </w:r>
      <w:r w:rsidRPr="00CD035A">
        <w:rPr>
          <w:rFonts w:cs="Arial"/>
        </w:rPr>
        <w:t xml:space="preserve"> en conformité avec l’Acte de 1991 de la Convention UPOV (Convention UPOV);  </w:t>
      </w:r>
    </w:p>
    <w:p w14:paraId="378484C5" w14:textId="77777777" w:rsidR="006B1112" w:rsidRPr="00CD035A" w:rsidRDefault="006B1112" w:rsidP="00D538C3">
      <w:pPr>
        <w:tabs>
          <w:tab w:val="left" w:pos="567"/>
        </w:tabs>
        <w:ind w:left="1843" w:hanging="1276"/>
        <w:rPr>
          <w:rFonts w:cs="Arial"/>
        </w:rPr>
      </w:pPr>
    </w:p>
    <w:p w14:paraId="71E640BF" w14:textId="77777777" w:rsidR="006B1112" w:rsidRPr="00CD035A" w:rsidRDefault="006B1112" w:rsidP="00D538C3">
      <w:pPr>
        <w:tabs>
          <w:tab w:val="left" w:pos="567"/>
        </w:tabs>
        <w:ind w:left="1843" w:hanging="1276"/>
        <w:rPr>
          <w:rFonts w:cs="Arial"/>
        </w:rPr>
      </w:pPr>
      <w:r w:rsidRPr="00CD035A">
        <w:rPr>
          <w:rFonts w:cs="Arial"/>
        </w:rPr>
        <w:t>Section B.</w:t>
      </w:r>
      <w:r w:rsidRPr="00CD035A">
        <w:rPr>
          <w:rFonts w:cs="Arial"/>
        </w:rPr>
        <w:tab/>
        <w:t xml:space="preserve">Avis du Conseil de l’UPOV (Conseil) quant à la conformité de la loi avec les dispositions de la Convention UPOV;  </w:t>
      </w:r>
    </w:p>
    <w:p w14:paraId="294ECEA8" w14:textId="77777777" w:rsidR="006B1112" w:rsidRPr="00CD035A" w:rsidRDefault="006B1112" w:rsidP="00D538C3">
      <w:pPr>
        <w:tabs>
          <w:tab w:val="left" w:pos="567"/>
        </w:tabs>
        <w:ind w:left="1843"/>
        <w:rPr>
          <w:rFonts w:cs="Arial"/>
        </w:rPr>
      </w:pPr>
    </w:p>
    <w:p w14:paraId="4F5AD2D4" w14:textId="77777777" w:rsidR="006B1112" w:rsidRPr="00CD035A" w:rsidRDefault="006B1112" w:rsidP="00D538C3">
      <w:pPr>
        <w:tabs>
          <w:tab w:val="left" w:pos="567"/>
          <w:tab w:val="left" w:pos="1985"/>
        </w:tabs>
        <w:ind w:left="1843" w:hanging="1276"/>
        <w:rPr>
          <w:rFonts w:cs="Arial"/>
        </w:rPr>
      </w:pPr>
      <w:r w:rsidRPr="00CD035A">
        <w:rPr>
          <w:rFonts w:cs="Arial"/>
        </w:rPr>
        <w:t>Section C.</w:t>
      </w:r>
      <w:r w:rsidRPr="00CD035A">
        <w:rPr>
          <w:rFonts w:cs="Arial"/>
        </w:rPr>
        <w:tab/>
        <w:t xml:space="preserve">Application de la Convention UPOV;  </w:t>
      </w:r>
    </w:p>
    <w:p w14:paraId="6A56FA03" w14:textId="77777777" w:rsidR="006B1112" w:rsidRPr="00CD035A" w:rsidRDefault="006B1112" w:rsidP="00D538C3">
      <w:pPr>
        <w:tabs>
          <w:tab w:val="left" w:pos="567"/>
        </w:tabs>
        <w:ind w:left="1843" w:hanging="1276"/>
        <w:rPr>
          <w:rFonts w:cs="Arial"/>
        </w:rPr>
      </w:pPr>
    </w:p>
    <w:p w14:paraId="25C22D9E" w14:textId="77777777" w:rsidR="006B1112" w:rsidRPr="00CD035A" w:rsidRDefault="006B1112" w:rsidP="00D538C3">
      <w:pPr>
        <w:tabs>
          <w:tab w:val="left" w:pos="567"/>
          <w:tab w:val="left" w:pos="1985"/>
        </w:tabs>
        <w:ind w:left="1843" w:hanging="1276"/>
        <w:rPr>
          <w:rFonts w:cs="Arial"/>
        </w:rPr>
      </w:pPr>
      <w:r w:rsidRPr="00CD035A">
        <w:rPr>
          <w:rFonts w:cs="Arial"/>
        </w:rPr>
        <w:t>Section D.</w:t>
      </w:r>
      <w:r w:rsidRPr="00CD035A">
        <w:rPr>
          <w:rFonts w:cs="Arial"/>
        </w:rPr>
        <w:tab/>
        <w:t xml:space="preserve">Dépôt de l’instrument d’adhésion;  </w:t>
      </w:r>
    </w:p>
    <w:p w14:paraId="255CC8C9" w14:textId="77777777" w:rsidR="006B1112" w:rsidRPr="00CD035A" w:rsidRDefault="006B1112" w:rsidP="00D538C3">
      <w:pPr>
        <w:tabs>
          <w:tab w:val="left" w:pos="567"/>
        </w:tabs>
        <w:ind w:left="1843" w:hanging="1276"/>
        <w:rPr>
          <w:rFonts w:cs="Arial"/>
          <w:u w:val="single"/>
        </w:rPr>
      </w:pPr>
    </w:p>
    <w:p w14:paraId="738F9E4F" w14:textId="77777777" w:rsidR="006B1112" w:rsidRPr="00CD035A" w:rsidRDefault="006B1112" w:rsidP="00D538C3">
      <w:pPr>
        <w:tabs>
          <w:tab w:val="left" w:pos="567"/>
          <w:tab w:val="left" w:pos="1985"/>
        </w:tabs>
        <w:ind w:left="1843" w:hanging="1276"/>
        <w:rPr>
          <w:rFonts w:cs="Arial"/>
        </w:rPr>
      </w:pPr>
      <w:r w:rsidRPr="00CD035A">
        <w:rPr>
          <w:rFonts w:cs="Arial"/>
        </w:rPr>
        <w:t>Section E.</w:t>
      </w:r>
      <w:r w:rsidRPr="00CD035A">
        <w:rPr>
          <w:rFonts w:cs="Arial"/>
        </w:rPr>
        <w:tab/>
        <w:t xml:space="preserve">Notification du représentant au Conseil et de son suppléant;  </w:t>
      </w:r>
    </w:p>
    <w:p w14:paraId="67B92DFD" w14:textId="77777777" w:rsidR="006B1112" w:rsidRPr="00CD035A" w:rsidRDefault="006B1112" w:rsidP="00D538C3">
      <w:pPr>
        <w:tabs>
          <w:tab w:val="left" w:pos="567"/>
        </w:tabs>
        <w:ind w:left="1843" w:hanging="1276"/>
        <w:rPr>
          <w:rFonts w:cs="Arial"/>
        </w:rPr>
      </w:pPr>
    </w:p>
    <w:p w14:paraId="46263553" w14:textId="77777777" w:rsidR="006B1112" w:rsidRPr="00CD035A" w:rsidRDefault="006B1112" w:rsidP="00D538C3">
      <w:pPr>
        <w:tabs>
          <w:tab w:val="left" w:pos="567"/>
          <w:tab w:val="left" w:pos="1985"/>
        </w:tabs>
        <w:ind w:left="1843" w:hanging="1276"/>
        <w:rPr>
          <w:rFonts w:cs="Arial"/>
        </w:rPr>
      </w:pPr>
      <w:r w:rsidRPr="00CD035A">
        <w:rPr>
          <w:rFonts w:cs="Arial"/>
        </w:rPr>
        <w:t>Section F.</w:t>
      </w:r>
      <w:r w:rsidRPr="00CD035A">
        <w:rPr>
          <w:rFonts w:cs="Arial"/>
        </w:rPr>
        <w:tab/>
        <w:t xml:space="preserve">Entrée en vigueur de la Convention UPOV;  et </w:t>
      </w:r>
    </w:p>
    <w:p w14:paraId="42D89901" w14:textId="77777777" w:rsidR="006B1112" w:rsidRPr="00CD035A" w:rsidRDefault="006B1112" w:rsidP="00D538C3">
      <w:pPr>
        <w:ind w:left="1843" w:hanging="1276"/>
        <w:rPr>
          <w:noProof/>
        </w:rPr>
      </w:pPr>
    </w:p>
    <w:p w14:paraId="0A728BC4" w14:textId="77777777" w:rsidR="006B1112" w:rsidRPr="00CD035A" w:rsidRDefault="006B1112" w:rsidP="00D538C3">
      <w:pPr>
        <w:tabs>
          <w:tab w:val="left" w:pos="567"/>
          <w:tab w:val="left" w:pos="1985"/>
        </w:tabs>
        <w:ind w:left="1843" w:hanging="1276"/>
        <w:rPr>
          <w:rFonts w:cs="Arial"/>
        </w:rPr>
      </w:pPr>
      <w:r w:rsidRPr="00CD035A">
        <w:rPr>
          <w:rFonts w:cs="Arial"/>
        </w:rPr>
        <w:t>Section G</w:t>
      </w:r>
      <w:r w:rsidRPr="00CD035A">
        <w:rPr>
          <w:rFonts w:cs="Arial"/>
          <w:noProof/>
        </w:rPr>
        <w:t>.</w:t>
      </w:r>
      <w:r w:rsidRPr="00CD035A">
        <w:rPr>
          <w:rFonts w:cs="Arial"/>
          <w:noProof/>
        </w:rPr>
        <w:tab/>
        <w:t>Finances.</w:t>
      </w:r>
    </w:p>
    <w:p w14:paraId="67688DDB" w14:textId="77777777" w:rsidR="006B1112" w:rsidRPr="00CD035A" w:rsidRDefault="006B1112" w:rsidP="00D538C3"/>
    <w:p w14:paraId="3116F87B" w14:textId="77777777" w:rsidR="006B1112" w:rsidRPr="00CD035A" w:rsidRDefault="006B1112" w:rsidP="00550870">
      <w:pPr>
        <w:tabs>
          <w:tab w:val="left" w:pos="567"/>
        </w:tabs>
        <w:rPr>
          <w:rFonts w:cs="Arial"/>
        </w:rPr>
      </w:pPr>
    </w:p>
    <w:p w14:paraId="59474C11" w14:textId="77777777" w:rsidR="006B1112" w:rsidRPr="00CD035A" w:rsidRDefault="006B1112" w:rsidP="00550870">
      <w:pPr>
        <w:tabs>
          <w:tab w:val="left" w:pos="567"/>
        </w:tabs>
        <w:rPr>
          <w:rFonts w:cs="Arial"/>
        </w:rPr>
      </w:pPr>
    </w:p>
    <w:p w14:paraId="1F3E09A9" w14:textId="77777777" w:rsidR="006B1112" w:rsidRPr="000C07F3" w:rsidRDefault="006B1112" w:rsidP="003915D0">
      <w:pPr>
        <w:pStyle w:val="Heading2"/>
        <w:rPr>
          <w:lang w:val="fr-CH"/>
        </w:rPr>
      </w:pPr>
      <w:bookmarkStart w:id="10" w:name="_Toc233604060"/>
      <w:bookmarkStart w:id="11" w:name="_Toc239082282"/>
      <w:r w:rsidRPr="000C07F3">
        <w:rPr>
          <w:lang w:val="fr-CH"/>
        </w:rPr>
        <w:t>Section A</w:t>
      </w:r>
      <w:r w:rsidR="00D538C3" w:rsidRPr="000C07F3">
        <w:rPr>
          <w:u w:val="none"/>
          <w:lang w:val="fr-CH"/>
        </w:rPr>
        <w:t>.</w:t>
      </w:r>
      <w:r w:rsidR="000E2601" w:rsidRPr="000C07F3">
        <w:rPr>
          <w:u w:val="none"/>
          <w:lang w:val="fr-CH"/>
        </w:rPr>
        <w:tab/>
      </w:r>
      <w:r w:rsidRPr="000C07F3">
        <w:rPr>
          <w:lang w:val="fr-CH"/>
        </w:rPr>
        <w:t>Élaboration d’une loi en conformité avec l’Acte de 1991 de la Convention UPOV</w:t>
      </w:r>
      <w:bookmarkEnd w:id="10"/>
      <w:bookmarkEnd w:id="11"/>
    </w:p>
    <w:p w14:paraId="2A0557EF" w14:textId="77777777" w:rsidR="00CD035A" w:rsidRDefault="00CD035A" w:rsidP="00550870">
      <w:pPr>
        <w:rPr>
          <w:rFonts w:cs="Arial"/>
        </w:rPr>
      </w:pPr>
    </w:p>
    <w:p w14:paraId="2A0B46DD" w14:textId="77777777" w:rsidR="006B1112" w:rsidRPr="00CD035A"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Les États ou organisations intergouvernementales sont invités à se mettre en rapport dès que possible avec le Bureau de l’Union internationale pour la protection des obtentions végétales (Bureau de l’Union) afin de demander son assistance en vue de l’élaboration d’une loi en conformité avec la Convention UPOV et dans le cadre de la procédure à suivre pour devenir membre de l’Union.  </w:t>
      </w:r>
    </w:p>
    <w:p w14:paraId="0DAA5A5D" w14:textId="77777777" w:rsidR="006B1112" w:rsidRPr="00CD035A" w:rsidRDefault="006B1112" w:rsidP="00550870">
      <w:pPr>
        <w:rPr>
          <w:rFonts w:cs="Arial"/>
        </w:rPr>
      </w:pPr>
    </w:p>
    <w:p w14:paraId="5B595F9A" w14:textId="0F730AEF" w:rsidR="006B1112" w:rsidRPr="00CD035A" w:rsidRDefault="006B1112" w:rsidP="00550870">
      <w:pPr>
        <w:rPr>
          <w:rFonts w:cs="Arial"/>
          <w:szCs w:val="24"/>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Des orientations pour l’élaboration d’une loi conforme à la Convention UPOV figurent dans le document “Orientations en vue de la rédaction de lois fondées sur l’Acte de 1991 de la Convention UPOV” (document </w:t>
      </w:r>
      <w:hyperlink r:id="rId16" w:history="1">
        <w:r w:rsidRPr="00CD035A">
          <w:rPr>
            <w:rStyle w:val="Hyperlink"/>
            <w:rFonts w:cs="Arial"/>
          </w:rPr>
          <w:t>UPOV/INF/6</w:t>
        </w:r>
      </w:hyperlink>
      <w:r w:rsidRPr="00CD035A">
        <w:rPr>
          <w:rFonts w:cs="Arial"/>
        </w:rPr>
        <w:t xml:space="preserve">).  Ce </w:t>
      </w:r>
      <w:r w:rsidRPr="00CD035A">
        <w:rPr>
          <w:rFonts w:cs="Arial"/>
          <w:szCs w:val="24"/>
        </w:rPr>
        <w:t xml:space="preserve">document est disponible en français, anglais, arabe, chinois, espagnol, russe et allemand. </w:t>
      </w:r>
    </w:p>
    <w:p w14:paraId="0EB56B2B" w14:textId="77777777" w:rsidR="006B1112" w:rsidRPr="00CD035A" w:rsidRDefault="006B1112" w:rsidP="00550870">
      <w:pPr>
        <w:rPr>
          <w:rFonts w:cs="Arial"/>
        </w:rPr>
      </w:pPr>
    </w:p>
    <w:p w14:paraId="60DD0A64" w14:textId="77777777" w:rsidR="006B1112" w:rsidRPr="00CD035A" w:rsidRDefault="006B1112" w:rsidP="00550870">
      <w:pPr>
        <w:rPr>
          <w:rFonts w:cs="Arial"/>
        </w:rPr>
      </w:pPr>
    </w:p>
    <w:p w14:paraId="1AE479E5" w14:textId="77777777" w:rsidR="006B1112" w:rsidRPr="00CD035A" w:rsidRDefault="006B1112" w:rsidP="00550870">
      <w:pPr>
        <w:rPr>
          <w:rFonts w:cs="Arial"/>
        </w:rPr>
      </w:pPr>
    </w:p>
    <w:p w14:paraId="4A24F851" w14:textId="2AC3E791" w:rsidR="006B1112" w:rsidRPr="000C07F3" w:rsidRDefault="006B1112" w:rsidP="003915D0">
      <w:pPr>
        <w:pStyle w:val="Heading2"/>
        <w:rPr>
          <w:lang w:val="fr-CH"/>
        </w:rPr>
      </w:pPr>
      <w:bookmarkStart w:id="12" w:name="_Toc231879335"/>
      <w:bookmarkStart w:id="13" w:name="_Toc233604061"/>
      <w:bookmarkStart w:id="14" w:name="_Toc239082283"/>
      <w:r w:rsidRPr="000C07F3">
        <w:rPr>
          <w:lang w:val="fr-CH"/>
        </w:rPr>
        <w:t>Section B</w:t>
      </w:r>
      <w:r w:rsidRPr="000C07F3">
        <w:rPr>
          <w:u w:val="none"/>
          <w:lang w:val="fr-CH"/>
        </w:rPr>
        <w:t>.</w:t>
      </w:r>
      <w:bookmarkEnd w:id="12"/>
      <w:r w:rsidR="000E2601" w:rsidRPr="000C07F3">
        <w:rPr>
          <w:u w:val="none"/>
          <w:lang w:val="fr-CH"/>
        </w:rPr>
        <w:tab/>
      </w:r>
      <w:r w:rsidRPr="000C07F3">
        <w:rPr>
          <w:lang w:val="fr-CH"/>
        </w:rPr>
        <w:t>Avis du Conseil</w:t>
      </w:r>
      <w:bookmarkEnd w:id="13"/>
      <w:bookmarkEnd w:id="14"/>
    </w:p>
    <w:p w14:paraId="07572920" w14:textId="77777777" w:rsidR="003915D0" w:rsidRDefault="003915D0" w:rsidP="00550870">
      <w:pPr>
        <w:keepNext/>
        <w:tabs>
          <w:tab w:val="left" w:pos="567"/>
        </w:tabs>
        <w:rPr>
          <w:rFonts w:cs="Arial"/>
          <w:i/>
        </w:rPr>
      </w:pPr>
    </w:p>
    <w:p w14:paraId="35D1611B" w14:textId="77777777" w:rsidR="006B1112" w:rsidRPr="00CD035A" w:rsidRDefault="006B1112" w:rsidP="00550870">
      <w:pPr>
        <w:keepNext/>
        <w:tabs>
          <w:tab w:val="left" w:pos="567"/>
        </w:tabs>
        <w:rPr>
          <w:rFonts w:cs="Arial"/>
          <w:i/>
        </w:rPr>
      </w:pPr>
      <w:r w:rsidRPr="00CD035A">
        <w:rPr>
          <w:rFonts w:cs="Arial"/>
          <w:i/>
        </w:rPr>
        <w:t>Article pertinent</w:t>
      </w:r>
    </w:p>
    <w:p w14:paraId="3C87104A" w14:textId="77777777" w:rsidR="006B1112" w:rsidRPr="00CD035A" w:rsidRDefault="006B1112" w:rsidP="00550870">
      <w:pPr>
        <w:keepNext/>
        <w:spacing w:line="360" w:lineRule="auto"/>
        <w:jc w:val="center"/>
        <w:rPr>
          <w:rFonts w:cs="Arial"/>
          <w:b/>
        </w:rPr>
      </w:pPr>
      <w:r w:rsidRPr="00CD035A">
        <w:rPr>
          <w:rFonts w:cs="Arial"/>
          <w:b/>
        </w:rPr>
        <w:t>Article 34</w:t>
      </w:r>
    </w:p>
    <w:p w14:paraId="2488CBAA" w14:textId="77777777" w:rsidR="006B1112" w:rsidRPr="00CD035A" w:rsidRDefault="006B1112" w:rsidP="00550870">
      <w:pPr>
        <w:keepNext/>
        <w:spacing w:line="360" w:lineRule="auto"/>
        <w:jc w:val="center"/>
        <w:rPr>
          <w:rFonts w:cs="Arial"/>
          <w:b/>
        </w:rPr>
      </w:pPr>
      <w:r w:rsidRPr="00CD035A">
        <w:rPr>
          <w:rFonts w:cs="Arial"/>
          <w:b/>
        </w:rPr>
        <w:t>Ratification, acceptation ou approbation;  adhésion</w:t>
      </w:r>
    </w:p>
    <w:p w14:paraId="2EF9F800" w14:textId="77777777" w:rsidR="006B1112" w:rsidRPr="00CD035A" w:rsidRDefault="006B1112" w:rsidP="00550870">
      <w:pPr>
        <w:tabs>
          <w:tab w:val="left" w:pos="567"/>
        </w:tabs>
        <w:rPr>
          <w:rFonts w:cs="Arial"/>
          <w:b/>
        </w:rPr>
      </w:pPr>
      <w:r w:rsidRPr="00CD035A">
        <w:rPr>
          <w:rFonts w:cs="Arial"/>
          <w:b/>
        </w:rPr>
        <w:t>[…]</w:t>
      </w:r>
    </w:p>
    <w:p w14:paraId="46ABD72A" w14:textId="77777777" w:rsidR="006B1112" w:rsidRPr="00CD035A" w:rsidRDefault="006B1112" w:rsidP="00550870">
      <w:pPr>
        <w:rPr>
          <w:rFonts w:cs="Arial"/>
          <w:b/>
        </w:rPr>
      </w:pPr>
      <w:r w:rsidRPr="00CD035A">
        <w:rPr>
          <w:rFonts w:cs="Arial"/>
          <w:b/>
        </w:rPr>
        <w:tab/>
        <w:t>3)</w:t>
      </w:r>
      <w:r w:rsidRPr="00CD035A">
        <w:rPr>
          <w:rFonts w:cs="Arial"/>
          <w:b/>
        </w:rPr>
        <w:tab/>
        <w:t>[</w:t>
      </w:r>
      <w:r w:rsidRPr="00CD035A">
        <w:rPr>
          <w:rFonts w:cs="Arial"/>
          <w:b/>
          <w:i/>
          <w:iCs/>
        </w:rPr>
        <w:t>Avis du Conseil</w:t>
      </w:r>
      <w:r w:rsidRPr="00CD035A">
        <w:rPr>
          <w:rFonts w:cs="Arial"/>
          <w:b/>
        </w:rPr>
        <w:t xml:space="preserve">]  Tout État qui n’est pas membre de l’Union ou toute organisation intergouvernementale demande, avant de déposer son instrument d’adhésion, l’avis du Conseil sur la conformité de sa législation avec les dispositions de la présente Convention.  Si la décision faisant office d’avis est positive, l’instrument d’adhésion peut être déposé.  </w:t>
      </w:r>
    </w:p>
    <w:p w14:paraId="496A44D1" w14:textId="77777777" w:rsidR="006B1112" w:rsidRPr="00CD035A" w:rsidRDefault="006B1112" w:rsidP="00D538C3"/>
    <w:p w14:paraId="0CDEE89C" w14:textId="77777777" w:rsidR="006B1112" w:rsidRPr="00CD035A" w:rsidRDefault="006B1112" w:rsidP="00550870">
      <w:pPr>
        <w:tabs>
          <w:tab w:val="left" w:pos="567"/>
        </w:tabs>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Tout État ou organisation intergouvernementale qui souhaite devenir membre de l’Union doit demander l’avis du Conseil sur la conformité de sa loi avec les dispositions de la Convention UPOV (article 34.3) de la Convention UPOV).  </w:t>
      </w:r>
    </w:p>
    <w:p w14:paraId="5E8E649D" w14:textId="77777777" w:rsidR="006B1112" w:rsidRPr="00CD035A" w:rsidRDefault="006B1112" w:rsidP="00550870">
      <w:pPr>
        <w:tabs>
          <w:tab w:val="left" w:pos="567"/>
        </w:tabs>
        <w:rPr>
          <w:rFonts w:cs="Arial"/>
        </w:rPr>
      </w:pPr>
    </w:p>
    <w:p w14:paraId="17B6C0DE" w14:textId="77777777" w:rsidR="006B1112" w:rsidRPr="00CD035A" w:rsidRDefault="006B1112" w:rsidP="00550870">
      <w:pPr>
        <w:tabs>
          <w:tab w:val="left" w:pos="567"/>
        </w:tabs>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Pour demander l’avis du Conseil, la procédure est la suivante :</w:t>
      </w:r>
    </w:p>
    <w:p w14:paraId="5911B25A" w14:textId="77777777" w:rsidR="006B1112" w:rsidRPr="00CD035A" w:rsidRDefault="006B1112" w:rsidP="00550870">
      <w:pPr>
        <w:tabs>
          <w:tab w:val="left" w:pos="567"/>
        </w:tabs>
        <w:rPr>
          <w:rFonts w:cs="Arial"/>
        </w:rPr>
      </w:pPr>
    </w:p>
    <w:p w14:paraId="16F41F42" w14:textId="77777777" w:rsidR="006B1112" w:rsidRPr="00CD035A" w:rsidRDefault="006B1112" w:rsidP="00550870">
      <w:pPr>
        <w:tabs>
          <w:tab w:val="left" w:pos="567"/>
        </w:tabs>
        <w:ind w:left="1134" w:hanging="567"/>
        <w:rPr>
          <w:rFonts w:cs="Arial"/>
        </w:rPr>
      </w:pPr>
      <w:r w:rsidRPr="00CD035A">
        <w:rPr>
          <w:rFonts w:cs="Arial"/>
        </w:rPr>
        <w:t>a)</w:t>
      </w:r>
      <w:r w:rsidRPr="00CD035A">
        <w:rPr>
          <w:rFonts w:cs="Arial"/>
        </w:rPr>
        <w:tab/>
        <w:t xml:space="preserve">présentation de la demande par l’État ou l’organisation intergouvernementale souhaitant obtenir l’avis du Conseil;  </w:t>
      </w:r>
    </w:p>
    <w:p w14:paraId="2E5FE46B" w14:textId="77777777" w:rsidR="006B1112" w:rsidRPr="00CD035A" w:rsidRDefault="006B1112" w:rsidP="00550870">
      <w:pPr>
        <w:tabs>
          <w:tab w:val="left" w:pos="567"/>
        </w:tabs>
        <w:ind w:left="1134" w:hanging="567"/>
        <w:rPr>
          <w:rFonts w:cs="Arial"/>
        </w:rPr>
      </w:pPr>
    </w:p>
    <w:p w14:paraId="2FCAB49D" w14:textId="77777777" w:rsidR="006B1112" w:rsidRPr="00CD035A" w:rsidRDefault="006B1112" w:rsidP="00550870">
      <w:pPr>
        <w:tabs>
          <w:tab w:val="left" w:pos="567"/>
        </w:tabs>
        <w:ind w:left="1134" w:hanging="567"/>
        <w:rPr>
          <w:rFonts w:cs="Arial"/>
        </w:rPr>
      </w:pPr>
      <w:r w:rsidRPr="00CD035A">
        <w:rPr>
          <w:rFonts w:cs="Arial"/>
        </w:rPr>
        <w:t>b)</w:t>
      </w:r>
      <w:r w:rsidRPr="00CD035A">
        <w:rPr>
          <w:rFonts w:cs="Arial"/>
        </w:rPr>
        <w:tab/>
        <w:t xml:space="preserve">élaboration par le Bureau de l’Union d’un document relatif à l’analyse de la loi (“document d’analyse”);  </w:t>
      </w:r>
    </w:p>
    <w:p w14:paraId="0E7FB96A" w14:textId="77777777" w:rsidR="006B1112" w:rsidRPr="00CD035A" w:rsidRDefault="006B1112" w:rsidP="00550870">
      <w:pPr>
        <w:tabs>
          <w:tab w:val="left" w:pos="567"/>
        </w:tabs>
        <w:ind w:left="1134" w:hanging="567"/>
        <w:rPr>
          <w:rFonts w:cs="Arial"/>
        </w:rPr>
      </w:pPr>
    </w:p>
    <w:p w14:paraId="54F8CAD5" w14:textId="77777777" w:rsidR="006B1112" w:rsidRPr="00CD035A" w:rsidRDefault="006B1112" w:rsidP="00550870">
      <w:pPr>
        <w:tabs>
          <w:tab w:val="left" w:pos="567"/>
        </w:tabs>
        <w:ind w:left="1134" w:hanging="567"/>
        <w:rPr>
          <w:rFonts w:cs="Arial"/>
        </w:rPr>
      </w:pPr>
      <w:r w:rsidRPr="00CD035A">
        <w:rPr>
          <w:rFonts w:cs="Arial"/>
        </w:rPr>
        <w:lastRenderedPageBreak/>
        <w:t>c)</w:t>
      </w:r>
      <w:r w:rsidRPr="00CD035A">
        <w:rPr>
          <w:rFonts w:cs="Arial"/>
        </w:rPr>
        <w:tab/>
        <w:t xml:space="preserve">publication du document d’analyse et de la loi sur le site Web de l’UPOV;  </w:t>
      </w:r>
    </w:p>
    <w:p w14:paraId="678A377A" w14:textId="77777777" w:rsidR="006B1112" w:rsidRPr="00CD035A" w:rsidRDefault="006B1112" w:rsidP="00550870">
      <w:pPr>
        <w:tabs>
          <w:tab w:val="left" w:pos="567"/>
        </w:tabs>
        <w:ind w:left="1134" w:hanging="567"/>
        <w:rPr>
          <w:rFonts w:cs="Arial"/>
        </w:rPr>
      </w:pPr>
    </w:p>
    <w:p w14:paraId="3C7F24F4" w14:textId="77777777" w:rsidR="006B1112" w:rsidRPr="00CD035A" w:rsidRDefault="006B1112" w:rsidP="00550870">
      <w:pPr>
        <w:tabs>
          <w:tab w:val="left" w:pos="567"/>
        </w:tabs>
        <w:ind w:left="1134" w:hanging="567"/>
        <w:rPr>
          <w:rFonts w:cs="Arial"/>
        </w:rPr>
      </w:pPr>
      <w:r w:rsidRPr="00CD035A">
        <w:rPr>
          <w:rFonts w:cs="Arial"/>
        </w:rPr>
        <w:t>d)</w:t>
      </w:r>
      <w:r w:rsidRPr="00CD035A">
        <w:rPr>
          <w:rFonts w:cs="Arial"/>
        </w:rPr>
        <w:tab/>
        <w:t xml:space="preserve">examen préliminaire de la loi par le Comité consultatif;  et </w:t>
      </w:r>
    </w:p>
    <w:p w14:paraId="74B9721D" w14:textId="77777777" w:rsidR="006B1112" w:rsidRPr="00CD035A" w:rsidRDefault="006B1112" w:rsidP="00550870">
      <w:pPr>
        <w:tabs>
          <w:tab w:val="left" w:pos="567"/>
        </w:tabs>
        <w:ind w:left="1134" w:hanging="567"/>
        <w:rPr>
          <w:rFonts w:cs="Arial"/>
        </w:rPr>
      </w:pPr>
    </w:p>
    <w:p w14:paraId="095BBBB3" w14:textId="77777777" w:rsidR="006B1112" w:rsidRPr="00CD035A" w:rsidRDefault="006B1112" w:rsidP="00550870">
      <w:pPr>
        <w:tabs>
          <w:tab w:val="left" w:pos="567"/>
        </w:tabs>
        <w:ind w:left="1134" w:hanging="567"/>
        <w:rPr>
          <w:rFonts w:cs="Arial"/>
        </w:rPr>
      </w:pPr>
      <w:r w:rsidRPr="00CD035A">
        <w:rPr>
          <w:rFonts w:cs="Arial"/>
        </w:rPr>
        <w:t>e)</w:t>
      </w:r>
      <w:r w:rsidRPr="00CD035A">
        <w:rPr>
          <w:rFonts w:cs="Arial"/>
        </w:rPr>
        <w:tab/>
        <w:t xml:space="preserve">décision du Conseil faisant office d’avis.  </w:t>
      </w:r>
    </w:p>
    <w:p w14:paraId="1F3C6A91" w14:textId="77777777" w:rsidR="006B1112" w:rsidRPr="00CD035A" w:rsidRDefault="006B1112" w:rsidP="00550870">
      <w:pPr>
        <w:tabs>
          <w:tab w:val="left" w:pos="567"/>
        </w:tabs>
        <w:rPr>
          <w:rFonts w:cs="Arial"/>
        </w:rPr>
      </w:pPr>
    </w:p>
    <w:p w14:paraId="6BD0FA6A" w14:textId="77777777" w:rsidR="006B1112" w:rsidRPr="00CD035A" w:rsidRDefault="006B1112" w:rsidP="00550870">
      <w:pPr>
        <w:tabs>
          <w:tab w:val="left" w:pos="567"/>
        </w:tabs>
        <w:rPr>
          <w:rFonts w:cs="Arial"/>
        </w:rPr>
      </w:pPr>
      <w:r w:rsidRPr="00CD035A">
        <w:rPr>
          <w:rFonts w:cs="Arial"/>
        </w:rPr>
        <w:t>Les différents aspects de la procédure sont abordés plus en détail ci</w:t>
      </w:r>
      <w:r w:rsidRPr="00CD035A">
        <w:rPr>
          <w:rFonts w:cs="Arial"/>
        </w:rPr>
        <w:noBreakHyphen/>
        <w:t xml:space="preserve">après.  </w:t>
      </w:r>
    </w:p>
    <w:p w14:paraId="4B23A81F" w14:textId="77777777" w:rsidR="006B1112" w:rsidRPr="00CD035A" w:rsidRDefault="006B1112" w:rsidP="00550870">
      <w:pPr>
        <w:tabs>
          <w:tab w:val="left" w:pos="567"/>
        </w:tabs>
        <w:rPr>
          <w:rFonts w:cs="Arial"/>
        </w:rPr>
      </w:pPr>
    </w:p>
    <w:p w14:paraId="31F59198" w14:textId="77777777" w:rsidR="006B1112" w:rsidRPr="00CD035A" w:rsidRDefault="006B1112" w:rsidP="00550870">
      <w:pPr>
        <w:tabs>
          <w:tab w:val="left" w:pos="567"/>
        </w:tabs>
        <w:rPr>
          <w:rFonts w:cs="Arial"/>
        </w:rPr>
      </w:pPr>
    </w:p>
    <w:p w14:paraId="34DF3003" w14:textId="77777777" w:rsidR="006B1112" w:rsidRPr="000C07F3" w:rsidRDefault="006B1112" w:rsidP="00D538C3">
      <w:pPr>
        <w:pStyle w:val="Heading3"/>
        <w:ind w:left="567" w:hanging="567"/>
        <w:rPr>
          <w:lang w:val="fr-CH"/>
        </w:rPr>
      </w:pPr>
      <w:bookmarkStart w:id="15" w:name="_Toc239082284"/>
      <w:r w:rsidRPr="000C07F3">
        <w:rPr>
          <w:lang w:val="fr-CH"/>
        </w:rPr>
        <w:t>a)</w:t>
      </w:r>
      <w:r w:rsidRPr="000C07F3">
        <w:rPr>
          <w:lang w:val="fr-CH"/>
        </w:rPr>
        <w:tab/>
        <w:t>Présentation de la demande par l’État ou l’organisation intergouvernementale souhaitant obtenir l’avis du Conseil</w:t>
      </w:r>
      <w:bookmarkEnd w:id="15"/>
    </w:p>
    <w:p w14:paraId="7141BAFA" w14:textId="77777777" w:rsidR="006B1112" w:rsidRPr="00CD035A" w:rsidRDefault="006B1112" w:rsidP="00550870">
      <w:pPr>
        <w:rPr>
          <w:rFonts w:cs="Arial"/>
        </w:rPr>
      </w:pPr>
    </w:p>
    <w:p w14:paraId="01AF0B80" w14:textId="77777777" w:rsidR="006B1112" w:rsidRPr="00CD035A" w:rsidRDefault="006B1112" w:rsidP="00550870">
      <w:pPr>
        <w:rPr>
          <w:rFonts w:cs="Arial"/>
          <w:szCs w:val="24"/>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Tout État ou organisation intergouvernementale souhaitant demander l’avis du Conseil quant à la conformité de sa loi avec les dispositions de la Convention UPOV est tenu d’adresser une lettre à cet effet au secrétaire général de l’UPOV (un exemple de lettre peut être obtenu sur demande).  Un exemplaire du texte de loi</w:t>
      </w:r>
      <w:r w:rsidRPr="00CD035A">
        <w:rPr>
          <w:rFonts w:cs="Arial"/>
          <w:szCs w:val="24"/>
        </w:rPr>
        <w:t xml:space="preserve">, ou de sa traduction, dans l’une des langues de travail de l’UPOV (français, allemand, anglais, espagnol) doit être joint à la lettre.  </w:t>
      </w:r>
    </w:p>
    <w:p w14:paraId="3358D896" w14:textId="77777777" w:rsidR="006B1112" w:rsidRPr="00CD035A" w:rsidRDefault="006B1112" w:rsidP="00550870">
      <w:pPr>
        <w:rPr>
          <w:rFonts w:cs="Arial"/>
          <w:szCs w:val="24"/>
        </w:rPr>
      </w:pPr>
    </w:p>
    <w:p w14:paraId="7279B6FA" w14:textId="06CFAA8C" w:rsidR="006B1112"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L’État ou l’organisation intergouvernementale peut soumettre au Conseil une loi promulguée ou, à défaut, un projet de loi tel qu’il a été présenté au Parlement ou à l’organe législatif compétent.  Le projet de loi peut donner lieu à une décision positive du Conseil quant à l’adhésion à la Convention UPOV, pour autant que des modifications, autres que celles proposées par le Conseil dans sa décision (voir ci</w:t>
      </w:r>
      <w:r w:rsidRPr="00CD035A">
        <w:rPr>
          <w:rFonts w:cs="Arial"/>
        </w:rPr>
        <w:noBreakHyphen/>
        <w:t>après le point e) intitulé “décision du Conseil faisant office d’avis”), ne soient pas apportées au projet de loi au cours de la procédure parlementaire</w:t>
      </w:r>
      <w:r w:rsidR="001D79B8">
        <w:rPr>
          <w:rFonts w:cs="Arial"/>
        </w:rPr>
        <w:t xml:space="preserve"> </w:t>
      </w:r>
      <w:r w:rsidR="001D79B8" w:rsidRPr="004613CB">
        <w:rPr>
          <w:highlight w:val="lightGray"/>
          <w:u w:val="single"/>
        </w:rPr>
        <w:t>(à l</w:t>
      </w:r>
      <w:r w:rsidR="001D79B8">
        <w:rPr>
          <w:highlight w:val="lightGray"/>
          <w:u w:val="single"/>
        </w:rPr>
        <w:t>’</w:t>
      </w:r>
      <w:r w:rsidR="001D79B8" w:rsidRPr="004613CB">
        <w:rPr>
          <w:highlight w:val="lightGray"/>
          <w:u w:val="single"/>
        </w:rPr>
        <w:t>exception des modifications d</w:t>
      </w:r>
      <w:r w:rsidR="001D79B8">
        <w:rPr>
          <w:highlight w:val="lightGray"/>
          <w:u w:val="single"/>
        </w:rPr>
        <w:t>’</w:t>
      </w:r>
      <w:r w:rsidR="001D79B8" w:rsidRPr="004613CB">
        <w:rPr>
          <w:highlight w:val="lightGray"/>
          <w:u w:val="single"/>
        </w:rPr>
        <w:t>ordre strictement rédactionnel;  aucune modification quant au fond n</w:t>
      </w:r>
      <w:r w:rsidR="001D79B8">
        <w:rPr>
          <w:highlight w:val="lightGray"/>
          <w:u w:val="single"/>
        </w:rPr>
        <w:t>’</w:t>
      </w:r>
      <w:r w:rsidR="001D79B8" w:rsidRPr="004613CB">
        <w:rPr>
          <w:highlight w:val="lightGray"/>
          <w:u w:val="single"/>
        </w:rPr>
        <w:t>est acceptée)</w:t>
      </w:r>
      <w:r w:rsidRPr="00CD035A">
        <w:rPr>
          <w:rFonts w:cs="Arial"/>
        </w:rPr>
        <w:t xml:space="preserve">.  </w:t>
      </w:r>
    </w:p>
    <w:p w14:paraId="426D8669" w14:textId="77777777" w:rsidR="00D538C3" w:rsidRPr="00CD035A" w:rsidRDefault="00D538C3" w:rsidP="000E2601"/>
    <w:p w14:paraId="7ECA5211" w14:textId="373246FF" w:rsidR="00D538C3" w:rsidRPr="005259C2" w:rsidRDefault="003915D0" w:rsidP="005259C2">
      <w:pPr>
        <w:rPr>
          <w:rFonts w:cs="Arial"/>
          <w:lang w:val="fr-CH"/>
        </w:rPr>
      </w:pPr>
      <w:r w:rsidRPr="002016F3">
        <w:rPr>
          <w:rFonts w:cs="Arial"/>
          <w:lang w:val="fr-CH"/>
        </w:rPr>
        <w:fldChar w:fldCharType="begin"/>
      </w:r>
      <w:r w:rsidRPr="002016F3">
        <w:rPr>
          <w:rFonts w:cs="Arial"/>
          <w:lang w:val="fr-CH"/>
        </w:rPr>
        <w:instrText xml:space="preserve"> AUTONUM  </w:instrText>
      </w:r>
      <w:r w:rsidRPr="002016F3">
        <w:rPr>
          <w:rFonts w:cs="Arial"/>
          <w:lang w:val="fr-CH"/>
        </w:rPr>
        <w:fldChar w:fldCharType="end"/>
      </w:r>
      <w:r w:rsidRPr="002016F3">
        <w:rPr>
          <w:rFonts w:cs="Arial"/>
          <w:lang w:val="fr-CH"/>
        </w:rPr>
        <w:tab/>
      </w:r>
      <w:r w:rsidR="00D538C3" w:rsidRPr="002016F3">
        <w:rPr>
          <w:rFonts w:cs="Arial"/>
          <w:lang w:val="fr-CH"/>
        </w:rPr>
        <w:t>Les demandes relatives à l’examen des lois par le Conseil doivent parvenir au Bureau de l’Union au moins quatre semaines avant la semaine où se tient la session ordinaire pertinente du Conseil. Les demandes reçues après ce délai sont examinées à la session suivante du Conseil, à moins que ne soit appliquée la procédure concernant l’examen des lois par correspondance (voir le paragraphe 11).  Le Conseil se réunit en session ordinaire en octobre ou novembre</w:t>
      </w:r>
      <w:r w:rsidR="00D62C7F" w:rsidRPr="002016F3">
        <w:rPr>
          <w:rFonts w:cs="Arial"/>
          <w:lang w:val="fr-CH"/>
        </w:rPr>
        <w:t xml:space="preserve">. </w:t>
      </w:r>
      <w:r w:rsidR="00D538C3" w:rsidRPr="002016F3">
        <w:rPr>
          <w:rFonts w:cs="Arial"/>
          <w:lang w:val="fr-CH"/>
        </w:rPr>
        <w:t xml:space="preserve"> Les dates des différentes sessions peuvent</w:t>
      </w:r>
      <w:r w:rsidR="00D538C3" w:rsidRPr="005259C2">
        <w:rPr>
          <w:rFonts w:cs="Arial"/>
          <w:lang w:val="fr-CH"/>
        </w:rPr>
        <w:t xml:space="preserve"> être obtenues à l’adresse </w:t>
      </w:r>
      <w:hyperlink r:id="rId17" w:history="1">
        <w:r w:rsidR="004505B6">
          <w:rPr>
            <w:rStyle w:val="Hyperlink"/>
            <w:rFonts w:cs="Arial"/>
            <w:lang w:val="fr-CH"/>
          </w:rPr>
          <w:t>https://www.upov.int/fr/about-upov/events</w:t>
        </w:r>
      </w:hyperlink>
      <w:r w:rsidR="00D538C3" w:rsidRPr="005259C2">
        <w:rPr>
          <w:rFonts w:cs="Arial"/>
          <w:lang w:val="fr-CH"/>
        </w:rPr>
        <w:t>.</w:t>
      </w:r>
    </w:p>
    <w:p w14:paraId="32BB53E8" w14:textId="77777777" w:rsidR="00D538C3" w:rsidRPr="005259C2" w:rsidRDefault="00D538C3" w:rsidP="005259C2">
      <w:pPr>
        <w:rPr>
          <w:rFonts w:cs="Arial"/>
          <w:lang w:val="fr-CH"/>
        </w:rPr>
      </w:pPr>
    </w:p>
    <w:p w14:paraId="578EBD54" w14:textId="77777777" w:rsidR="00D538C3" w:rsidRPr="002016F3" w:rsidRDefault="003915D0" w:rsidP="005259C2">
      <w:pPr>
        <w:rPr>
          <w:rFonts w:cs="Arial"/>
          <w:lang w:val="fr-CH"/>
        </w:rPr>
      </w:pPr>
      <w:r w:rsidRPr="002016F3">
        <w:rPr>
          <w:rFonts w:cs="Arial"/>
          <w:lang w:val="fr-CH"/>
        </w:rPr>
        <w:fldChar w:fldCharType="begin"/>
      </w:r>
      <w:r w:rsidRPr="002016F3">
        <w:rPr>
          <w:rFonts w:cs="Arial"/>
          <w:lang w:val="fr-CH"/>
        </w:rPr>
        <w:instrText xml:space="preserve"> AUTONUM  </w:instrText>
      </w:r>
      <w:r w:rsidRPr="002016F3">
        <w:rPr>
          <w:rFonts w:cs="Arial"/>
          <w:lang w:val="fr-CH"/>
        </w:rPr>
        <w:fldChar w:fldCharType="end"/>
      </w:r>
      <w:r w:rsidRPr="002016F3">
        <w:rPr>
          <w:rFonts w:cs="Arial"/>
          <w:lang w:val="fr-CH"/>
        </w:rPr>
        <w:tab/>
      </w:r>
      <w:r w:rsidR="00D538C3" w:rsidRPr="002016F3">
        <w:rPr>
          <w:rFonts w:cs="Arial"/>
          <w:lang w:val="fr-CH"/>
        </w:rPr>
        <w:t>La procédure concernant l’examen des lois par correspondance s’applique si :</w:t>
      </w:r>
    </w:p>
    <w:p w14:paraId="1A021563" w14:textId="77777777" w:rsidR="00D538C3" w:rsidRPr="002016F3" w:rsidRDefault="00D538C3" w:rsidP="005259C2">
      <w:pPr>
        <w:rPr>
          <w:rFonts w:cs="Arial"/>
          <w:lang w:val="fr-CH"/>
        </w:rPr>
      </w:pPr>
    </w:p>
    <w:p w14:paraId="5CFB3095" w14:textId="77777777" w:rsidR="00D538C3" w:rsidRPr="002016F3" w:rsidRDefault="00D538C3" w:rsidP="00D62C7F">
      <w:pPr>
        <w:pStyle w:val="ListParagraph"/>
        <w:numPr>
          <w:ilvl w:val="0"/>
          <w:numId w:val="17"/>
        </w:numPr>
        <w:tabs>
          <w:tab w:val="left" w:pos="993"/>
        </w:tabs>
        <w:ind w:left="0" w:firstLine="709"/>
        <w:rPr>
          <w:rFonts w:cs="Arial"/>
          <w:spacing w:val="-2"/>
          <w:lang w:val="fr-CH"/>
        </w:rPr>
      </w:pPr>
      <w:r w:rsidRPr="002016F3">
        <w:rPr>
          <w:rFonts w:cs="Arial"/>
          <w:spacing w:val="-2"/>
          <w:lang w:val="fr-CH"/>
        </w:rPr>
        <w:t>la requête est reçue moins de quatre semaines avant la semaine de la session ordinaire du Conseil la plus rapprochée et plus de six mois avant la date de la session ordinaire suivante du Conseil;  et</w:t>
      </w:r>
    </w:p>
    <w:p w14:paraId="2B83B81F" w14:textId="77777777" w:rsidR="00D538C3" w:rsidRPr="002016F3" w:rsidRDefault="00D538C3" w:rsidP="00D62C7F">
      <w:pPr>
        <w:rPr>
          <w:lang w:val="fr-CH"/>
        </w:rPr>
      </w:pPr>
    </w:p>
    <w:p w14:paraId="773B37A1" w14:textId="77777777" w:rsidR="00D538C3" w:rsidRPr="002016F3" w:rsidRDefault="00D538C3" w:rsidP="00D62C7F">
      <w:pPr>
        <w:pStyle w:val="ListParagraph"/>
        <w:numPr>
          <w:ilvl w:val="0"/>
          <w:numId w:val="17"/>
        </w:numPr>
        <w:tabs>
          <w:tab w:val="left" w:pos="993"/>
        </w:tabs>
        <w:spacing w:after="480"/>
        <w:ind w:left="0" w:firstLine="709"/>
        <w:contextualSpacing w:val="0"/>
        <w:rPr>
          <w:rFonts w:cs="Arial"/>
          <w:lang w:val="fr-CH"/>
        </w:rPr>
      </w:pPr>
      <w:r w:rsidRPr="002016F3">
        <w:rPr>
          <w:rFonts w:cs="Arial"/>
          <w:lang w:val="fr-CH"/>
        </w:rPr>
        <w:t>l’analyse du Bureau de l’Union prévoit une décision positive et ne recense aucun problème majeur au sujet de la conformité de la législation avec la Convention UPOV.</w:t>
      </w:r>
    </w:p>
    <w:p w14:paraId="35D2086F" w14:textId="77777777" w:rsidR="00D538C3" w:rsidRPr="000C07F3" w:rsidRDefault="00D538C3" w:rsidP="00A75C3F">
      <w:pPr>
        <w:pStyle w:val="Heading3"/>
        <w:rPr>
          <w:lang w:val="fr-CH"/>
        </w:rPr>
      </w:pPr>
      <w:bookmarkStart w:id="16" w:name="_Toc239082285"/>
      <w:r w:rsidRPr="000C07F3">
        <w:rPr>
          <w:lang w:val="fr-CH"/>
        </w:rPr>
        <w:t>b)</w:t>
      </w:r>
      <w:r w:rsidRPr="000C07F3">
        <w:rPr>
          <w:lang w:val="fr-CH"/>
        </w:rPr>
        <w:tab/>
        <w:t>Élaboration par le Bureau de l’Union d’un document relatif à l’analyse de la loi</w:t>
      </w:r>
      <w:bookmarkEnd w:id="16"/>
    </w:p>
    <w:p w14:paraId="559A685C" w14:textId="77777777" w:rsidR="00D538C3" w:rsidRPr="002016F3" w:rsidRDefault="00D538C3" w:rsidP="005259C2">
      <w:pPr>
        <w:keepNext/>
        <w:rPr>
          <w:rFonts w:cs="Arial"/>
          <w:lang w:val="fr-CH"/>
        </w:rPr>
      </w:pPr>
    </w:p>
    <w:p w14:paraId="1FA269B1" w14:textId="77777777" w:rsidR="00D538C3" w:rsidRPr="002016F3" w:rsidRDefault="003915D0" w:rsidP="005259C2">
      <w:pPr>
        <w:tabs>
          <w:tab w:val="left" w:pos="567"/>
        </w:tabs>
        <w:rPr>
          <w:rFonts w:cs="Arial"/>
          <w:lang w:val="fr-CH"/>
        </w:rPr>
      </w:pPr>
      <w:r w:rsidRPr="002016F3">
        <w:rPr>
          <w:rFonts w:cs="Arial"/>
          <w:lang w:val="fr-CH"/>
        </w:rPr>
        <w:fldChar w:fldCharType="begin"/>
      </w:r>
      <w:r w:rsidRPr="002016F3">
        <w:rPr>
          <w:rFonts w:cs="Arial"/>
          <w:lang w:val="fr-CH"/>
        </w:rPr>
        <w:instrText xml:space="preserve"> AUTONUM  </w:instrText>
      </w:r>
      <w:r w:rsidRPr="002016F3">
        <w:rPr>
          <w:rFonts w:cs="Arial"/>
          <w:lang w:val="fr-CH"/>
        </w:rPr>
        <w:fldChar w:fldCharType="end"/>
      </w:r>
      <w:r w:rsidRPr="002016F3">
        <w:rPr>
          <w:rFonts w:cs="Arial"/>
          <w:lang w:val="fr-CH"/>
        </w:rPr>
        <w:tab/>
      </w:r>
      <w:r w:rsidR="00D538C3" w:rsidRPr="002016F3">
        <w:rPr>
          <w:rFonts w:cs="Arial"/>
          <w:lang w:val="fr-CH"/>
        </w:rPr>
        <w:t>Afin de faciliter l’examen de la loi par le Conseil, le Bureau de l’Union élabore un document dans lequel la loi est analysée au regard du texte de la Convention UPOV (“document d’analyse”).</w:t>
      </w:r>
    </w:p>
    <w:p w14:paraId="34BD5DBB" w14:textId="77777777" w:rsidR="00D538C3" w:rsidRPr="002016F3" w:rsidRDefault="00D538C3" w:rsidP="005259C2">
      <w:pPr>
        <w:pStyle w:val="BodyText"/>
        <w:rPr>
          <w:rFonts w:cs="Arial"/>
          <w:lang w:val="fr-CH"/>
        </w:rPr>
      </w:pPr>
    </w:p>
    <w:p w14:paraId="5FC18BC6" w14:textId="77777777" w:rsidR="00D538C3" w:rsidRPr="002016F3" w:rsidRDefault="00D538C3" w:rsidP="005259C2">
      <w:pPr>
        <w:pStyle w:val="BodyText"/>
        <w:rPr>
          <w:rFonts w:cs="Arial"/>
          <w:lang w:val="fr-CH"/>
        </w:rPr>
      </w:pPr>
    </w:p>
    <w:p w14:paraId="1F1C17A7" w14:textId="77777777" w:rsidR="00D538C3" w:rsidRPr="000C07F3" w:rsidRDefault="00D538C3" w:rsidP="00A75C3F">
      <w:pPr>
        <w:pStyle w:val="Heading3"/>
        <w:rPr>
          <w:lang w:val="fr-CH"/>
        </w:rPr>
      </w:pPr>
      <w:bookmarkStart w:id="17" w:name="_Toc239082286"/>
      <w:r w:rsidRPr="000C07F3">
        <w:rPr>
          <w:lang w:val="fr-CH"/>
        </w:rPr>
        <w:t>c)</w:t>
      </w:r>
      <w:r w:rsidRPr="000C07F3">
        <w:rPr>
          <w:lang w:val="fr-CH"/>
        </w:rPr>
        <w:tab/>
        <w:t>Publication du document d’analyse et de la loi sur le site Web de l’UPOV</w:t>
      </w:r>
      <w:bookmarkEnd w:id="17"/>
    </w:p>
    <w:p w14:paraId="13C42AA7" w14:textId="77777777" w:rsidR="00D538C3" w:rsidRPr="002016F3" w:rsidRDefault="00D538C3" w:rsidP="005259C2">
      <w:pPr>
        <w:pStyle w:val="BodyText"/>
        <w:keepNext/>
        <w:rPr>
          <w:rFonts w:cs="Arial"/>
          <w:lang w:val="fr-CH"/>
        </w:rPr>
      </w:pPr>
    </w:p>
    <w:p w14:paraId="67A4F8FF" w14:textId="77777777" w:rsidR="00D538C3" w:rsidRPr="002016F3" w:rsidRDefault="003915D0" w:rsidP="005259C2">
      <w:pPr>
        <w:rPr>
          <w:rFonts w:cs="Arial"/>
          <w:spacing w:val="-2"/>
          <w:lang w:val="fr-CH"/>
        </w:rPr>
      </w:pPr>
      <w:r w:rsidRPr="002016F3">
        <w:rPr>
          <w:rFonts w:cs="Arial"/>
          <w:spacing w:val="-2"/>
          <w:lang w:val="fr-CH"/>
        </w:rPr>
        <w:fldChar w:fldCharType="begin"/>
      </w:r>
      <w:r w:rsidRPr="002016F3">
        <w:rPr>
          <w:rFonts w:cs="Arial"/>
          <w:spacing w:val="-2"/>
          <w:lang w:val="fr-CH"/>
        </w:rPr>
        <w:instrText xml:space="preserve"> AUTONUM  </w:instrText>
      </w:r>
      <w:r w:rsidRPr="002016F3">
        <w:rPr>
          <w:rFonts w:cs="Arial"/>
          <w:spacing w:val="-2"/>
          <w:lang w:val="fr-CH"/>
        </w:rPr>
        <w:fldChar w:fldCharType="end"/>
      </w:r>
      <w:r w:rsidRPr="002016F3">
        <w:rPr>
          <w:rFonts w:cs="Arial"/>
          <w:spacing w:val="-2"/>
          <w:lang w:val="fr-CH"/>
        </w:rPr>
        <w:tab/>
      </w:r>
      <w:r w:rsidR="00D538C3" w:rsidRPr="002016F3">
        <w:rPr>
          <w:rFonts w:cs="Arial"/>
          <w:spacing w:val="-2"/>
          <w:lang w:val="fr-CH"/>
        </w:rPr>
        <w:t>Afin de faciliter l’examen de la loi par les membres et observateurs, le document d’analyse et la loi sont publiés sur le site Web avant l’examen de la loi par le Conseil</w:t>
      </w:r>
      <w:r w:rsidR="00D62C7F" w:rsidRPr="002016F3">
        <w:rPr>
          <w:rFonts w:cs="Arial"/>
          <w:spacing w:val="-2"/>
          <w:lang w:val="fr-CH"/>
        </w:rPr>
        <w:t>.</w:t>
      </w:r>
      <w:r w:rsidR="00D538C3" w:rsidRPr="002016F3">
        <w:rPr>
          <w:rFonts w:cs="Arial"/>
          <w:spacing w:val="-2"/>
          <w:lang w:val="fr-CH"/>
        </w:rPr>
        <w:t xml:space="preserve"> </w:t>
      </w:r>
      <w:r w:rsidR="00D62C7F" w:rsidRPr="002016F3">
        <w:rPr>
          <w:rFonts w:cs="Arial"/>
          <w:spacing w:val="-2"/>
          <w:lang w:val="fr-CH"/>
        </w:rPr>
        <w:t xml:space="preserve"> </w:t>
      </w:r>
      <w:r w:rsidR="00D538C3" w:rsidRPr="002016F3">
        <w:rPr>
          <w:rFonts w:cs="Arial"/>
          <w:spacing w:val="-2"/>
          <w:lang w:val="fr-CH"/>
        </w:rPr>
        <w:t>Cette procédure donne aussi la possibilité aux membres et observateurs de formuler des commentaires avant l’examen de la loi par le Conseil.  Tous les commentaires reçus sont communiqués à l’État ou à l’organisation intergouvernementale souhaitant qu’il soit procédé à l’examen de sa loi, ainsi qu’aux membres de l’Union.  Lorsque le membre ou l’observateur ayant formulé un commentaire le souhaite, les commentaires sont publiés sur le site Web de l’UPOV, dans une partie accessible aux observateurs.</w:t>
      </w:r>
    </w:p>
    <w:p w14:paraId="3EF12E8C" w14:textId="77777777" w:rsidR="00D538C3" w:rsidRPr="002016F3" w:rsidRDefault="00D538C3" w:rsidP="005259C2">
      <w:pPr>
        <w:rPr>
          <w:rFonts w:cs="Arial"/>
          <w:lang w:val="fr-CH"/>
        </w:rPr>
      </w:pPr>
    </w:p>
    <w:p w14:paraId="45937784" w14:textId="77777777" w:rsidR="00D538C3" w:rsidRPr="002016F3" w:rsidRDefault="003915D0" w:rsidP="00D234F7">
      <w:pPr>
        <w:keepNext/>
        <w:rPr>
          <w:rFonts w:cs="Arial"/>
          <w:lang w:val="fr-CH"/>
        </w:rPr>
      </w:pPr>
      <w:r w:rsidRPr="002016F3">
        <w:rPr>
          <w:rFonts w:cs="Arial"/>
          <w:lang w:val="fr-CH"/>
        </w:rPr>
        <w:lastRenderedPageBreak/>
        <w:fldChar w:fldCharType="begin"/>
      </w:r>
      <w:r w:rsidRPr="002016F3">
        <w:rPr>
          <w:rFonts w:cs="Arial"/>
          <w:lang w:val="fr-CH"/>
        </w:rPr>
        <w:instrText xml:space="preserve"> AUTONUM  </w:instrText>
      </w:r>
      <w:r w:rsidRPr="002016F3">
        <w:rPr>
          <w:rFonts w:cs="Arial"/>
          <w:lang w:val="fr-CH"/>
        </w:rPr>
        <w:fldChar w:fldCharType="end"/>
      </w:r>
      <w:r w:rsidRPr="002016F3">
        <w:rPr>
          <w:rFonts w:cs="Arial"/>
          <w:lang w:val="fr-CH"/>
        </w:rPr>
        <w:tab/>
      </w:r>
      <w:r w:rsidR="00D538C3" w:rsidRPr="002016F3">
        <w:rPr>
          <w:rFonts w:cs="Arial"/>
          <w:lang w:val="fr-CH"/>
        </w:rPr>
        <w:t>Dans le cas d’un examen de la loi par correspondance (voir le paragraphe 11), la procédure est la suivante :</w:t>
      </w:r>
    </w:p>
    <w:p w14:paraId="455CE7CE" w14:textId="77777777" w:rsidR="00D538C3" w:rsidRPr="002016F3" w:rsidRDefault="00D538C3" w:rsidP="00D234F7">
      <w:pPr>
        <w:keepNext/>
        <w:rPr>
          <w:rFonts w:cs="Arial"/>
          <w:lang w:val="fr-CH"/>
        </w:rPr>
      </w:pPr>
    </w:p>
    <w:p w14:paraId="1835B669" w14:textId="77777777" w:rsidR="00D538C3" w:rsidRPr="000C07F3" w:rsidRDefault="00D538C3" w:rsidP="000E2601">
      <w:pPr>
        <w:pStyle w:val="autolisti"/>
        <w:ind w:left="0" w:firstLine="709"/>
        <w:rPr>
          <w:lang w:val="fr-CH"/>
        </w:rPr>
      </w:pPr>
      <w:r w:rsidRPr="000C07F3">
        <w:rPr>
          <w:lang w:val="fr-CH"/>
        </w:rPr>
        <w:t>le document d’analyse et la loi sont publiés sur le site Web de l’UPOV dans un délai de six semaines après réception de la demande et les membres et observateurs auprès du Conseil en sont informés en conséquence;  et</w:t>
      </w:r>
    </w:p>
    <w:p w14:paraId="5FA39530" w14:textId="77777777" w:rsidR="00D538C3" w:rsidRPr="002016F3" w:rsidRDefault="00D538C3" w:rsidP="000E2601"/>
    <w:p w14:paraId="219F3160" w14:textId="77777777" w:rsidR="00D538C3" w:rsidRPr="000C07F3" w:rsidRDefault="00D538C3" w:rsidP="000E2601">
      <w:pPr>
        <w:pStyle w:val="autolisti"/>
        <w:ind w:left="0" w:firstLine="709"/>
        <w:rPr>
          <w:lang w:val="fr-CH"/>
        </w:rPr>
      </w:pPr>
      <w:r w:rsidRPr="000C07F3">
        <w:rPr>
          <w:lang w:val="fr-CH"/>
        </w:rPr>
        <w:t>les membres et observateurs ont la possibilité de formuler des observations dans les 30 jours à compter de la date de publication du document d’analyse sur le site Web de l’UPOV.</w:t>
      </w:r>
    </w:p>
    <w:p w14:paraId="7335E8AB" w14:textId="77777777" w:rsidR="00D538C3" w:rsidRPr="002016F3" w:rsidRDefault="00D538C3" w:rsidP="005259C2">
      <w:pPr>
        <w:rPr>
          <w:rFonts w:cs="Arial"/>
          <w:lang w:val="fr-CH"/>
        </w:rPr>
      </w:pPr>
    </w:p>
    <w:p w14:paraId="762BDC2F" w14:textId="77777777" w:rsidR="00D62C7F" w:rsidRPr="002016F3" w:rsidRDefault="00D62C7F" w:rsidP="005259C2">
      <w:pPr>
        <w:rPr>
          <w:rFonts w:cs="Arial"/>
          <w:lang w:val="fr-CH"/>
        </w:rPr>
      </w:pPr>
    </w:p>
    <w:p w14:paraId="0BAADEDA" w14:textId="77777777" w:rsidR="00D538C3" w:rsidRPr="000C07F3" w:rsidRDefault="00D538C3" w:rsidP="00A75C3F">
      <w:pPr>
        <w:pStyle w:val="Heading3"/>
        <w:rPr>
          <w:lang w:val="fr-CH"/>
        </w:rPr>
      </w:pPr>
      <w:bookmarkStart w:id="18" w:name="_Toc239082287"/>
      <w:r w:rsidRPr="000C07F3">
        <w:rPr>
          <w:lang w:val="fr-CH"/>
        </w:rPr>
        <w:t>d)</w:t>
      </w:r>
      <w:r w:rsidRPr="000C07F3">
        <w:rPr>
          <w:lang w:val="fr-CH"/>
        </w:rPr>
        <w:tab/>
        <w:t>Examen préliminaire de la loi par le Comité consultatif</w:t>
      </w:r>
      <w:bookmarkEnd w:id="18"/>
    </w:p>
    <w:p w14:paraId="35341AB3" w14:textId="77777777" w:rsidR="00D538C3" w:rsidRPr="002016F3" w:rsidRDefault="00D538C3" w:rsidP="00A75C3F">
      <w:pPr>
        <w:keepNext/>
        <w:rPr>
          <w:rFonts w:cs="Arial"/>
          <w:lang w:val="fr-CH"/>
        </w:rPr>
      </w:pPr>
    </w:p>
    <w:p w14:paraId="2AF12623" w14:textId="77777777" w:rsidR="00D538C3" w:rsidRPr="002016F3" w:rsidRDefault="003915D0" w:rsidP="005259C2">
      <w:pPr>
        <w:rPr>
          <w:rFonts w:cs="Arial"/>
          <w:lang w:val="fr-CH"/>
        </w:rPr>
      </w:pPr>
      <w:r w:rsidRPr="002016F3">
        <w:rPr>
          <w:rFonts w:cs="Arial"/>
          <w:lang w:val="fr-CH"/>
        </w:rPr>
        <w:fldChar w:fldCharType="begin"/>
      </w:r>
      <w:r w:rsidRPr="002016F3">
        <w:rPr>
          <w:rFonts w:cs="Arial"/>
          <w:lang w:val="fr-CH"/>
        </w:rPr>
        <w:instrText xml:space="preserve"> AUTONUM  </w:instrText>
      </w:r>
      <w:r w:rsidRPr="002016F3">
        <w:rPr>
          <w:rFonts w:cs="Arial"/>
          <w:lang w:val="fr-CH"/>
        </w:rPr>
        <w:fldChar w:fldCharType="end"/>
      </w:r>
      <w:r w:rsidRPr="002016F3">
        <w:rPr>
          <w:rFonts w:cs="Arial"/>
          <w:lang w:val="fr-CH"/>
        </w:rPr>
        <w:tab/>
      </w:r>
      <w:r w:rsidR="00D538C3" w:rsidRPr="002016F3">
        <w:rPr>
          <w:rFonts w:cs="Arial"/>
          <w:lang w:val="fr-CH"/>
        </w:rPr>
        <w:t>Avant son examen par le Conseil, la loi fait l’objet d’un examen préliminaire par le Comité consultatif, l’organe chargé de la préparation des sessions du Conseil.  Le Comité consultatif est composé exclusivement de membres de l’Union et, en règle générale, se réunit immédiatement avant les sessions du Conseil.  Bien que les observateurs ne participent pas aux sessions du Comité consultatif, la délégation de l’État ou de l’organisation intergouvernementale concerné est invitée à participer à la session du Comité consultatif au cours de laquelle il est procédé à l’examen de sa loi.  Cette délégation assiste à la présentation de la loi et est invitée à répondre aux questions du Comité consultatif.</w:t>
      </w:r>
    </w:p>
    <w:p w14:paraId="0050CFC8" w14:textId="77777777" w:rsidR="00D538C3" w:rsidRPr="002016F3" w:rsidRDefault="00D538C3" w:rsidP="005259C2">
      <w:pPr>
        <w:rPr>
          <w:rFonts w:cs="Arial"/>
          <w:lang w:val="fr-CH"/>
        </w:rPr>
      </w:pPr>
    </w:p>
    <w:p w14:paraId="373FCE93" w14:textId="77777777" w:rsidR="00D538C3" w:rsidRPr="002016F3" w:rsidRDefault="003915D0" w:rsidP="005259C2">
      <w:pPr>
        <w:rPr>
          <w:rFonts w:cs="Arial"/>
          <w:lang w:val="fr-CH"/>
        </w:rPr>
      </w:pPr>
      <w:r w:rsidRPr="002016F3">
        <w:rPr>
          <w:rFonts w:cs="Arial"/>
          <w:lang w:val="fr-CH"/>
        </w:rPr>
        <w:fldChar w:fldCharType="begin"/>
      </w:r>
      <w:r w:rsidRPr="002016F3">
        <w:rPr>
          <w:rFonts w:cs="Arial"/>
          <w:lang w:val="fr-CH"/>
        </w:rPr>
        <w:instrText xml:space="preserve"> AUTONUM  </w:instrText>
      </w:r>
      <w:r w:rsidRPr="002016F3">
        <w:rPr>
          <w:rFonts w:cs="Arial"/>
          <w:lang w:val="fr-CH"/>
        </w:rPr>
        <w:fldChar w:fldCharType="end"/>
      </w:r>
      <w:r w:rsidRPr="002016F3">
        <w:rPr>
          <w:rFonts w:cs="Arial"/>
          <w:lang w:val="fr-CH"/>
        </w:rPr>
        <w:tab/>
      </w:r>
      <w:r w:rsidR="00D538C3" w:rsidRPr="002016F3">
        <w:rPr>
          <w:rFonts w:cs="Arial"/>
          <w:lang w:val="fr-CH"/>
        </w:rPr>
        <w:t>Dans le cas d’un examen de la loi par correspondance (voir le paragraphe 11), la procédure est la suivante :</w:t>
      </w:r>
    </w:p>
    <w:p w14:paraId="25E4A99C" w14:textId="77777777" w:rsidR="00D538C3" w:rsidRPr="002016F3" w:rsidRDefault="00D538C3" w:rsidP="005259C2">
      <w:pPr>
        <w:rPr>
          <w:rFonts w:cs="Arial"/>
          <w:lang w:val="fr-CH"/>
        </w:rPr>
      </w:pPr>
    </w:p>
    <w:p w14:paraId="504B7D1E" w14:textId="77777777" w:rsidR="00D538C3" w:rsidRPr="000C07F3" w:rsidRDefault="00D538C3" w:rsidP="000E2601">
      <w:pPr>
        <w:pStyle w:val="autolisti"/>
        <w:numPr>
          <w:ilvl w:val="0"/>
          <w:numId w:val="23"/>
        </w:numPr>
        <w:ind w:left="0" w:firstLine="709"/>
        <w:rPr>
          <w:lang w:val="fr-CH"/>
        </w:rPr>
      </w:pPr>
      <w:r w:rsidRPr="000C07F3">
        <w:rPr>
          <w:lang w:val="fr-CH"/>
        </w:rPr>
        <w:t>passé le délai prévu pour la formulation des observations (voir le paragraphe 14</w:t>
      </w:r>
      <w:r w:rsidRPr="000C07F3">
        <w:rPr>
          <w:b/>
          <w:lang w:val="fr-CH"/>
        </w:rPr>
        <w:t>.</w:t>
      </w:r>
      <w:r w:rsidRPr="000C07F3">
        <w:rPr>
          <w:lang w:val="fr-CH"/>
        </w:rPr>
        <w:t>ii)), le Comité consultatif est invité à formuler une recommandation favorable par correspondance dans un délai de 30 jours;</w:t>
      </w:r>
    </w:p>
    <w:p w14:paraId="7B0BD19E" w14:textId="77777777" w:rsidR="00D538C3" w:rsidRPr="002016F3" w:rsidRDefault="00D538C3" w:rsidP="000E2601"/>
    <w:p w14:paraId="0F75A5EB" w14:textId="77777777" w:rsidR="00D538C3" w:rsidRPr="000C07F3" w:rsidRDefault="00D538C3" w:rsidP="000E2601">
      <w:pPr>
        <w:pStyle w:val="autolisti"/>
        <w:numPr>
          <w:ilvl w:val="0"/>
          <w:numId w:val="23"/>
        </w:numPr>
        <w:ind w:left="0" w:firstLine="709"/>
        <w:rPr>
          <w:lang w:val="fr-CH"/>
        </w:rPr>
      </w:pPr>
      <w:r w:rsidRPr="000C07F3">
        <w:rPr>
          <w:lang w:val="fr-CH"/>
        </w:rPr>
        <w:t>si aucune objection n’est reçue de la part du représentant de tout membre de l’Union auprès du Conseil, le Comité consultatif est réputé avoir formulé une recommandation positive;</w:t>
      </w:r>
    </w:p>
    <w:p w14:paraId="2F6AE43D" w14:textId="77777777" w:rsidR="00D538C3" w:rsidRPr="002016F3" w:rsidRDefault="00D538C3" w:rsidP="000E2601"/>
    <w:p w14:paraId="32C2D705" w14:textId="77777777" w:rsidR="00D538C3" w:rsidRPr="000C07F3" w:rsidRDefault="00D538C3" w:rsidP="000E2601">
      <w:pPr>
        <w:pStyle w:val="autolisti"/>
        <w:numPr>
          <w:ilvl w:val="0"/>
          <w:numId w:val="23"/>
        </w:numPr>
        <w:ind w:left="0" w:firstLine="709"/>
        <w:rPr>
          <w:lang w:val="fr-CH"/>
        </w:rPr>
      </w:pPr>
      <w:r w:rsidRPr="000C07F3">
        <w:rPr>
          <w:lang w:val="fr-CH"/>
        </w:rPr>
        <w:t>si une objection est reçue de la part du représentant d’un ou plusieurs membres de l’Union auprès du Conseil, l’examen de la loi est soumis à la session ordinaire du Conseil la plus rapprochée et le Comité consultatif en est informé en conséquence;</w:t>
      </w:r>
    </w:p>
    <w:p w14:paraId="77BFB301" w14:textId="77777777" w:rsidR="00D538C3" w:rsidRPr="002016F3" w:rsidRDefault="00D538C3" w:rsidP="000E2601"/>
    <w:p w14:paraId="1043258D" w14:textId="77777777" w:rsidR="00D538C3" w:rsidRPr="000C07F3" w:rsidRDefault="00D538C3" w:rsidP="000E2601">
      <w:pPr>
        <w:pStyle w:val="autolisti"/>
        <w:numPr>
          <w:ilvl w:val="0"/>
          <w:numId w:val="23"/>
        </w:numPr>
        <w:ind w:left="0" w:firstLine="709"/>
        <w:rPr>
          <w:lang w:val="fr-CH"/>
        </w:rPr>
      </w:pPr>
      <w:r w:rsidRPr="000C07F3">
        <w:rPr>
          <w:lang w:val="fr-CH"/>
        </w:rPr>
        <w:t>si le Comité consultatif formule une recommandation positive par correspondance, le Conseil est invité à rendre une décision positive par correspondance conformément à la procédure énoncée au paragraphe 18 (voir ci-après l’alinéa e) intitulé “Décision faisant office d’avis”).</w:t>
      </w:r>
    </w:p>
    <w:p w14:paraId="7B04532F" w14:textId="77777777" w:rsidR="00D538C3" w:rsidRPr="002016F3" w:rsidRDefault="00D538C3" w:rsidP="005259C2">
      <w:pPr>
        <w:rPr>
          <w:rFonts w:cs="Arial"/>
          <w:lang w:val="fr-CH"/>
        </w:rPr>
      </w:pPr>
    </w:p>
    <w:p w14:paraId="6FF81E6B" w14:textId="77777777" w:rsidR="00D538C3" w:rsidRPr="002016F3" w:rsidRDefault="00D538C3" w:rsidP="005259C2">
      <w:pPr>
        <w:rPr>
          <w:rFonts w:cs="Arial"/>
          <w:lang w:val="fr-CH"/>
        </w:rPr>
      </w:pPr>
    </w:p>
    <w:p w14:paraId="1CB3E1E3" w14:textId="77777777" w:rsidR="00D538C3" w:rsidRPr="000C07F3" w:rsidRDefault="00D538C3" w:rsidP="00A75C3F">
      <w:pPr>
        <w:pStyle w:val="Heading3"/>
        <w:rPr>
          <w:lang w:val="fr-CH"/>
        </w:rPr>
      </w:pPr>
      <w:bookmarkStart w:id="19" w:name="_Toc239082288"/>
      <w:r w:rsidRPr="000C07F3">
        <w:rPr>
          <w:lang w:val="fr-CH"/>
        </w:rPr>
        <w:t>e)</w:t>
      </w:r>
      <w:r w:rsidRPr="000C07F3">
        <w:rPr>
          <w:lang w:val="fr-CH"/>
        </w:rPr>
        <w:tab/>
        <w:t>Décision du Conseil faisant office d’avis</w:t>
      </w:r>
      <w:bookmarkEnd w:id="19"/>
    </w:p>
    <w:p w14:paraId="3BED9469" w14:textId="77777777" w:rsidR="00D538C3" w:rsidRPr="002016F3" w:rsidRDefault="00D538C3" w:rsidP="005259C2">
      <w:pPr>
        <w:keepNext/>
        <w:rPr>
          <w:rFonts w:cs="Arial"/>
          <w:lang w:val="fr-CH"/>
        </w:rPr>
      </w:pPr>
    </w:p>
    <w:p w14:paraId="24635CE8" w14:textId="77777777" w:rsidR="00D538C3" w:rsidRPr="002016F3" w:rsidRDefault="003915D0" w:rsidP="005259C2">
      <w:pPr>
        <w:rPr>
          <w:rFonts w:cs="Arial"/>
          <w:lang w:val="fr-CH"/>
        </w:rPr>
      </w:pPr>
      <w:r w:rsidRPr="002016F3">
        <w:rPr>
          <w:rFonts w:cs="Arial"/>
          <w:lang w:val="fr-CH"/>
        </w:rPr>
        <w:fldChar w:fldCharType="begin"/>
      </w:r>
      <w:r w:rsidRPr="002016F3">
        <w:rPr>
          <w:rFonts w:cs="Arial"/>
          <w:lang w:val="fr-CH"/>
        </w:rPr>
        <w:instrText xml:space="preserve"> AUTONUM  </w:instrText>
      </w:r>
      <w:r w:rsidRPr="002016F3">
        <w:rPr>
          <w:rFonts w:cs="Arial"/>
          <w:lang w:val="fr-CH"/>
        </w:rPr>
        <w:fldChar w:fldCharType="end"/>
      </w:r>
      <w:r w:rsidRPr="002016F3">
        <w:rPr>
          <w:rFonts w:cs="Arial"/>
          <w:lang w:val="fr-CH"/>
        </w:rPr>
        <w:tab/>
      </w:r>
      <w:r w:rsidR="00D538C3" w:rsidRPr="002016F3">
        <w:rPr>
          <w:rFonts w:cs="Arial"/>
          <w:lang w:val="fr-CH"/>
        </w:rPr>
        <w:t>Le Conseil examine les recommandations formulées par le Comité consultatif et prend une décision quant à la conformité de la loi avec les dispositions de la Convention UPOV.  La délégation de l’État ou de l’organisation intergouvernementale concerné est invitée à participer à la session du Conseil.</w:t>
      </w:r>
    </w:p>
    <w:p w14:paraId="12F0052E" w14:textId="77777777" w:rsidR="00D538C3" w:rsidRPr="002016F3" w:rsidRDefault="00D538C3" w:rsidP="005259C2">
      <w:pPr>
        <w:rPr>
          <w:rFonts w:cs="Arial"/>
          <w:lang w:val="fr-CH"/>
        </w:rPr>
      </w:pPr>
    </w:p>
    <w:p w14:paraId="1D036179" w14:textId="77777777" w:rsidR="00D538C3" w:rsidRPr="002016F3" w:rsidRDefault="003915D0" w:rsidP="0095669D">
      <w:pPr>
        <w:keepNext/>
        <w:rPr>
          <w:rFonts w:cs="Arial"/>
          <w:lang w:val="fr-CH"/>
        </w:rPr>
      </w:pPr>
      <w:r w:rsidRPr="002016F3">
        <w:rPr>
          <w:rFonts w:cs="Arial"/>
          <w:lang w:val="fr-CH"/>
        </w:rPr>
        <w:fldChar w:fldCharType="begin"/>
      </w:r>
      <w:r w:rsidRPr="002016F3">
        <w:rPr>
          <w:rFonts w:cs="Arial"/>
          <w:lang w:val="fr-CH"/>
        </w:rPr>
        <w:instrText xml:space="preserve"> AUTONUM  </w:instrText>
      </w:r>
      <w:r w:rsidRPr="002016F3">
        <w:rPr>
          <w:rFonts w:cs="Arial"/>
          <w:lang w:val="fr-CH"/>
        </w:rPr>
        <w:fldChar w:fldCharType="end"/>
      </w:r>
      <w:r w:rsidRPr="002016F3">
        <w:rPr>
          <w:rFonts w:cs="Arial"/>
          <w:lang w:val="fr-CH"/>
        </w:rPr>
        <w:tab/>
      </w:r>
      <w:r w:rsidR="00D538C3" w:rsidRPr="002016F3">
        <w:rPr>
          <w:rFonts w:cs="Arial"/>
          <w:lang w:val="fr-CH"/>
        </w:rPr>
        <w:t>Dans le cas d’un examen de la loi par correspondance (voir le paragraphe 11), la procédure est la suivante :</w:t>
      </w:r>
    </w:p>
    <w:p w14:paraId="25BF156F" w14:textId="77777777" w:rsidR="00D538C3" w:rsidRPr="002016F3" w:rsidRDefault="00D538C3" w:rsidP="005259C2">
      <w:pPr>
        <w:rPr>
          <w:rFonts w:cs="Arial"/>
          <w:lang w:val="fr-CH"/>
        </w:rPr>
      </w:pPr>
    </w:p>
    <w:p w14:paraId="2EA5F8D3" w14:textId="77777777" w:rsidR="00D538C3" w:rsidRPr="000C07F3" w:rsidRDefault="00D538C3" w:rsidP="000E2601">
      <w:pPr>
        <w:pStyle w:val="autolisti"/>
        <w:numPr>
          <w:ilvl w:val="0"/>
          <w:numId w:val="24"/>
        </w:numPr>
        <w:ind w:left="0" w:firstLine="709"/>
        <w:rPr>
          <w:lang w:val="fr-CH"/>
        </w:rPr>
      </w:pPr>
      <w:r w:rsidRPr="000C07F3">
        <w:rPr>
          <w:lang w:val="fr-CH"/>
        </w:rPr>
        <w:t>les personnes désignées auprès du Conseil (membres et observateurs) sont informées du fait que le Comité consultatif a formulé une recommandation positive et le Conseil est invité à rendre une décision positive;</w:t>
      </w:r>
    </w:p>
    <w:p w14:paraId="304784A7" w14:textId="77777777" w:rsidR="00D538C3" w:rsidRPr="002016F3" w:rsidRDefault="00D538C3" w:rsidP="000E2601"/>
    <w:p w14:paraId="42B8D7E1" w14:textId="77777777" w:rsidR="00D538C3" w:rsidRPr="000C07F3" w:rsidRDefault="00D538C3" w:rsidP="000E2601">
      <w:pPr>
        <w:pStyle w:val="autolisti"/>
        <w:numPr>
          <w:ilvl w:val="0"/>
          <w:numId w:val="24"/>
        </w:numPr>
        <w:ind w:left="0" w:firstLine="709"/>
        <w:rPr>
          <w:lang w:val="fr-CH"/>
        </w:rPr>
      </w:pPr>
      <w:r w:rsidRPr="000C07F3">
        <w:rPr>
          <w:lang w:val="fr-CH"/>
        </w:rPr>
        <w:t>si aucune objection n’est reçue dans les 15 jours de la part du représentant de tout membre de l’Union auprès du Conseil, le Conseil est réputé avoir rendu une décision positive et en est informé en conséquence;</w:t>
      </w:r>
    </w:p>
    <w:p w14:paraId="483EAB14" w14:textId="77777777" w:rsidR="00D538C3" w:rsidRPr="002016F3" w:rsidRDefault="00D538C3" w:rsidP="000E2601"/>
    <w:p w14:paraId="2735FE07" w14:textId="77777777" w:rsidR="00D538C3" w:rsidRPr="000C07F3" w:rsidRDefault="00D538C3" w:rsidP="000E2601">
      <w:pPr>
        <w:pStyle w:val="autolisti"/>
        <w:numPr>
          <w:ilvl w:val="0"/>
          <w:numId w:val="24"/>
        </w:numPr>
        <w:ind w:left="0" w:firstLine="709"/>
        <w:rPr>
          <w:lang w:val="fr-CH"/>
        </w:rPr>
      </w:pPr>
      <w:r w:rsidRPr="000C07F3">
        <w:rPr>
          <w:lang w:val="fr-CH"/>
        </w:rPr>
        <w:t>si une objection est reçue de la part du représentant d’un ou plusieurs membres de l’Union auprès du Conseil, l’examen de la loi est soumis à la session ordinaire du Conseil la plus rapprochée, et ce dernier en est informé en conséquence.</w:t>
      </w:r>
    </w:p>
    <w:p w14:paraId="5D5F0B43" w14:textId="77777777" w:rsidR="00D538C3" w:rsidRPr="002016F3" w:rsidRDefault="00D538C3" w:rsidP="005259C2">
      <w:pPr>
        <w:rPr>
          <w:rFonts w:cs="Arial"/>
          <w:lang w:val="fr-CH"/>
        </w:rPr>
      </w:pPr>
    </w:p>
    <w:p w14:paraId="223FF670" w14:textId="77777777" w:rsidR="00D538C3" w:rsidRPr="009F4A0E" w:rsidRDefault="003915D0" w:rsidP="00D234F7">
      <w:pPr>
        <w:keepNext/>
        <w:spacing w:after="120"/>
        <w:rPr>
          <w:rFonts w:cs="Arial"/>
        </w:rPr>
      </w:pPr>
      <w:r w:rsidRPr="009F4A0E">
        <w:rPr>
          <w:rFonts w:cs="Arial"/>
        </w:rPr>
        <w:lastRenderedPageBreak/>
        <w:fldChar w:fldCharType="begin"/>
      </w:r>
      <w:r w:rsidRPr="009F4A0E">
        <w:rPr>
          <w:rFonts w:cs="Arial"/>
        </w:rPr>
        <w:instrText xml:space="preserve"> AUTONUM  </w:instrText>
      </w:r>
      <w:r w:rsidRPr="009F4A0E">
        <w:rPr>
          <w:rFonts w:cs="Arial"/>
        </w:rPr>
        <w:fldChar w:fldCharType="end"/>
      </w:r>
      <w:r w:rsidRPr="009F4A0E">
        <w:rPr>
          <w:rFonts w:cs="Arial"/>
        </w:rPr>
        <w:tab/>
      </w:r>
      <w:r w:rsidR="00D538C3" w:rsidRPr="009F4A0E">
        <w:rPr>
          <w:rFonts w:cs="Arial"/>
        </w:rPr>
        <w:t>Quelques cas de figure possibles concernant les décisions du Conseil sont indiqués ci-après :</w:t>
      </w:r>
    </w:p>
    <w:p w14:paraId="0ADDEC26" w14:textId="6DE6BC89" w:rsidR="00D538C3" w:rsidRPr="009F4A0E" w:rsidRDefault="00D538C3" w:rsidP="000E2601">
      <w:pPr>
        <w:pStyle w:val="autolisti"/>
        <w:numPr>
          <w:ilvl w:val="0"/>
          <w:numId w:val="25"/>
        </w:numPr>
        <w:ind w:left="0" w:firstLine="709"/>
        <w:rPr>
          <w:lang w:val="fr-FR"/>
        </w:rPr>
      </w:pPr>
      <w:r w:rsidRPr="009F4A0E">
        <w:rPr>
          <w:lang w:val="fr-FR"/>
        </w:rPr>
        <w:t xml:space="preserve">la décision du Conseil faisant office d’avis en ce qui concerne une loi promulguée est positive : l’instrument d’adhésion peut être déposé (article 34.3) de la Convention UPOV) (voir la Section C intitulée “Application de la Convention”), </w:t>
      </w:r>
      <w:r w:rsidR="002C4F3C" w:rsidRPr="009F4A0E">
        <w:rPr>
          <w:lang w:val="fr-FR"/>
        </w:rPr>
        <w:t xml:space="preserve">à condition </w:t>
      </w:r>
      <w:r w:rsidR="002C4F3C" w:rsidRPr="009F4A0E">
        <w:rPr>
          <w:strike/>
          <w:highlight w:val="lightGray"/>
          <w:lang w:val="fr-FR"/>
        </w:rPr>
        <w:t>que la loi ne soit pas modifiée dans l’intervalle;</w:t>
      </w:r>
      <w:r w:rsidR="002C4F3C" w:rsidRPr="009F4A0E">
        <w:rPr>
          <w:lang w:val="fr-FR"/>
        </w:rPr>
        <w:t xml:space="preserve">  </w:t>
      </w:r>
      <w:r w:rsidR="002C4F3C" w:rsidRPr="009F4A0E">
        <w:rPr>
          <w:highlight w:val="lightGray"/>
          <w:u w:val="single"/>
          <w:lang w:val="fr-FR"/>
        </w:rPr>
        <w:t>qu’aucune modification (à l’exception des modifications d’ordre strictement rédactionnel;  aucune modification quant au fond n’est acceptée) n’ait été apportée à la loi dans l’intervalle;</w:t>
      </w:r>
    </w:p>
    <w:p w14:paraId="7EB92FE3" w14:textId="77777777" w:rsidR="00D62C7F" w:rsidRPr="009F4A0E" w:rsidRDefault="00D62C7F" w:rsidP="000E2601"/>
    <w:p w14:paraId="216F1F9D" w14:textId="4123F36B" w:rsidR="00D538C3" w:rsidRPr="009F4A0E" w:rsidRDefault="00D538C3" w:rsidP="000E2601">
      <w:pPr>
        <w:pStyle w:val="autolisti"/>
        <w:numPr>
          <w:ilvl w:val="0"/>
          <w:numId w:val="25"/>
        </w:numPr>
        <w:ind w:left="0" w:firstLine="709"/>
        <w:rPr>
          <w:lang w:val="fr-FR"/>
        </w:rPr>
      </w:pPr>
      <w:r w:rsidRPr="009F4A0E">
        <w:rPr>
          <w:lang w:val="fr-FR"/>
        </w:rPr>
        <w:t xml:space="preserve">la décision du Conseil faisant office d’avis en ce qui concerne un projet de loi est positive si le projet de loi est adopté sans modification </w:t>
      </w:r>
      <w:r w:rsidR="00697716" w:rsidRPr="009F4A0E">
        <w:rPr>
          <w:highlight w:val="lightGray"/>
          <w:u w:val="single"/>
          <w:lang w:val="fr-FR"/>
        </w:rPr>
        <w:t>(à l’exception des modifications d’ordre strictement rédactionnel;  aucune modification quant au fond n’est acceptée)</w:t>
      </w:r>
      <w:r w:rsidR="00697716" w:rsidRPr="009F4A0E">
        <w:rPr>
          <w:lang w:val="fr-FR"/>
        </w:rPr>
        <w:t xml:space="preserve"> </w:t>
      </w:r>
      <w:r w:rsidRPr="009F4A0E">
        <w:rPr>
          <w:lang w:val="fr-FR"/>
        </w:rPr>
        <w:t>et entre en vigueur, l’État ou l’organisation intergouvernementale peut déposer son instrument d’adhésion à la Convention UPOV (voir la Section C intitulée “Application de la Convention”);</w:t>
      </w:r>
    </w:p>
    <w:p w14:paraId="3F1C7F29" w14:textId="77777777" w:rsidR="00D62C7F" w:rsidRPr="009F4A0E" w:rsidRDefault="00D62C7F" w:rsidP="000E2601"/>
    <w:p w14:paraId="4347196B" w14:textId="77777777" w:rsidR="00D538C3" w:rsidRPr="009F4A0E" w:rsidRDefault="00D538C3" w:rsidP="000E2601">
      <w:pPr>
        <w:pStyle w:val="autolisti"/>
        <w:numPr>
          <w:ilvl w:val="0"/>
          <w:numId w:val="25"/>
        </w:numPr>
        <w:ind w:left="0" w:firstLine="709"/>
        <w:rPr>
          <w:lang w:val="fr-FR"/>
        </w:rPr>
      </w:pPr>
      <w:r w:rsidRPr="009F4A0E">
        <w:rPr>
          <w:lang w:val="fr-FR"/>
        </w:rPr>
        <w:t xml:space="preserve">la décision du Conseil faisant office d’avis en ce qui concerne un projet de loi est positive;  cependant, des modifications sont introduites au cours de la procédure d’adoption de la loi : si, de l’avis du Bureau de l’Union, ces modifications n’ont pas d’incidence sur les dispositions de fond de l’Acte de 1991 de la Convention UPOV, le Bureau de l’Union élabore un document qui rend compte de ces modifications et de son avis en la matière et le Conseil est invité à confirmer sa décision au sujet de la conformité.  Si le Conseil confirme sa décision, l’État ou l’organisation intergouvernementale peut déposer son instrument d’adhésion à la Convention UPOV (voir la Section C intitulée “Application de la Convention”).  La procédure concernant l’examen de la loi par correspondance s’applique </w:t>
      </w:r>
      <w:r w:rsidRPr="009F4A0E">
        <w:rPr>
          <w:i/>
          <w:lang w:val="fr-FR"/>
        </w:rPr>
        <w:t>mutatis mutandis</w:t>
      </w:r>
      <w:r w:rsidRPr="009F4A0E">
        <w:rPr>
          <w:lang w:val="fr-FR"/>
        </w:rPr>
        <w:t xml:space="preserve"> à la procédure consistant à confirmer la décision du Conseil au sujet de la conformité si les conditions énoncées au paragraphe 11 sont applicables;</w:t>
      </w:r>
    </w:p>
    <w:p w14:paraId="19A6E954" w14:textId="77777777" w:rsidR="00D62C7F" w:rsidRPr="009F4A0E" w:rsidRDefault="00D62C7F" w:rsidP="000E2601"/>
    <w:p w14:paraId="3351EB9F" w14:textId="2ADF02B0" w:rsidR="00D538C3" w:rsidRPr="009F4A0E" w:rsidRDefault="00D538C3" w:rsidP="000E2601">
      <w:pPr>
        <w:pStyle w:val="autolisti"/>
        <w:numPr>
          <w:ilvl w:val="0"/>
          <w:numId w:val="25"/>
        </w:numPr>
        <w:ind w:left="0" w:firstLine="709"/>
        <w:rPr>
          <w:lang w:val="fr-FR"/>
        </w:rPr>
      </w:pPr>
      <w:r w:rsidRPr="009F4A0E">
        <w:rPr>
          <w:lang w:val="fr-FR"/>
        </w:rPr>
        <w:t xml:space="preserve">la décision du Conseil faisant office d’avis en ce qui concerne un projet de loi est positive, sous réserve de modifications : il sera fait référence à ces modifications dans la décision du Conseil faisant office d’avis positif.  Dès que les modifications requises sont apportées au projet de loi et que la loi est promulguée sans autre modification </w:t>
      </w:r>
      <w:r w:rsidR="009F4A0E" w:rsidRPr="009F4A0E">
        <w:rPr>
          <w:highlight w:val="lightGray"/>
          <w:u w:val="single"/>
          <w:lang w:val="fr-FR"/>
        </w:rPr>
        <w:t>(à l’exception des modifications d’ordre strictement rédactionnel;  aucune modification quant au fond n’est acceptée)</w:t>
      </w:r>
      <w:r w:rsidR="009F4A0E" w:rsidRPr="009F4A0E">
        <w:rPr>
          <w:lang w:val="fr-FR"/>
        </w:rPr>
        <w:t xml:space="preserve"> </w:t>
      </w:r>
      <w:r w:rsidRPr="009F4A0E">
        <w:rPr>
          <w:lang w:val="fr-FR"/>
        </w:rPr>
        <w:t>et entre en vigueur, l’État ou l’organisation intergouvernementale peut déposer son instrument d’adhésion à la Convention UPOV (voir la section C intitulée “Application de la Convention”);</w:t>
      </w:r>
    </w:p>
    <w:p w14:paraId="68C8FDC3" w14:textId="77777777" w:rsidR="00D62C7F" w:rsidRPr="002016F3" w:rsidRDefault="00D62C7F" w:rsidP="000E2601"/>
    <w:p w14:paraId="01BC1B3A" w14:textId="77777777" w:rsidR="00D538C3" w:rsidRPr="000C07F3" w:rsidRDefault="00D538C3" w:rsidP="000E2601">
      <w:pPr>
        <w:pStyle w:val="autolisti"/>
        <w:numPr>
          <w:ilvl w:val="0"/>
          <w:numId w:val="25"/>
        </w:numPr>
        <w:ind w:left="0" w:firstLine="709"/>
        <w:rPr>
          <w:lang w:val="fr-CH"/>
        </w:rPr>
      </w:pPr>
      <w:r w:rsidRPr="000C07F3">
        <w:rPr>
          <w:lang w:val="fr-CH"/>
        </w:rPr>
        <w:t xml:space="preserve">la décision du Conseil faisant office d’avis en ce qui concerne un projet de loi est positive, sous réserve de modifications;  cependant, des modifications supplémentaires sont introduites au cours de la procédure d’adoption de la loi : si, de l’avis du Bureau de l’Union, ces modifications supplémentaires n’ont pas d’incidence sur les dispositions de fond de l’Acte de 1991 de la Convention UPOV, le Bureau de l’Union élabore un document qui rend compte de ces modifications supplémentaires et de son avis en la matière et le Conseil est invité à confirmer sa décision au sujet de la conformité.  Si le Conseil confirme sa décision, l’État ou l’organisation intergouvernementale peut déposer son instrument d’adhésion à la Convention UPOV (voir la section C “Application de la Convention”).  La procédure concernant l’examen de la loi par correspondance s’applique </w:t>
      </w:r>
      <w:r w:rsidRPr="000C07F3">
        <w:rPr>
          <w:i/>
          <w:lang w:val="fr-CH"/>
        </w:rPr>
        <w:t>mutatis mutandis</w:t>
      </w:r>
      <w:r w:rsidRPr="000C07F3">
        <w:rPr>
          <w:lang w:val="fr-CH"/>
        </w:rPr>
        <w:t xml:space="preserve"> à la procédure consistant à confirmer la décision du Conseil au sujet de la conformité si les conditions énoncées au paragraphe 11 sont applicables;</w:t>
      </w:r>
    </w:p>
    <w:p w14:paraId="286D3D70" w14:textId="77777777" w:rsidR="00A75C3F" w:rsidRPr="002016F3" w:rsidRDefault="00A75C3F" w:rsidP="000E2601"/>
    <w:p w14:paraId="01DAC277" w14:textId="77777777" w:rsidR="00D538C3" w:rsidRPr="000C07F3" w:rsidRDefault="00D538C3" w:rsidP="000E2601">
      <w:pPr>
        <w:pStyle w:val="autolisti"/>
        <w:numPr>
          <w:ilvl w:val="0"/>
          <w:numId w:val="25"/>
        </w:numPr>
        <w:ind w:left="0" w:firstLine="709"/>
        <w:rPr>
          <w:lang w:val="fr-CH"/>
        </w:rPr>
      </w:pPr>
      <w:r w:rsidRPr="000C07F3">
        <w:rPr>
          <w:lang w:val="fr-CH"/>
        </w:rPr>
        <w:t>la décision du Conseil est que des modifications doivent être apportées à une loi</w:t>
      </w:r>
      <w:r w:rsidR="004968F7" w:rsidRPr="000C07F3">
        <w:rPr>
          <w:lang w:val="fr-CH"/>
        </w:rPr>
        <w:t> </w:t>
      </w:r>
      <w:r w:rsidRPr="000C07F3">
        <w:rPr>
          <w:lang w:val="fr-CH"/>
        </w:rPr>
        <w:t>: le Conseil recommande dans sa décision que, après que les modifications auront été apportées à la loi, la loi modifiée soit soumise pour examen au Conseil.</w:t>
      </w:r>
    </w:p>
    <w:p w14:paraId="4063125E" w14:textId="77777777" w:rsidR="00A75C3F" w:rsidRPr="002016F3" w:rsidRDefault="00A75C3F" w:rsidP="00D62C7F">
      <w:pPr>
        <w:rPr>
          <w:lang w:val="fr-CH"/>
        </w:rPr>
      </w:pPr>
    </w:p>
    <w:p w14:paraId="33C47066" w14:textId="77777777" w:rsidR="00D538C3" w:rsidRPr="002016F3" w:rsidRDefault="003915D0" w:rsidP="005259C2">
      <w:pPr>
        <w:rPr>
          <w:rFonts w:cs="Arial"/>
          <w:lang w:val="fr-CH"/>
        </w:rPr>
      </w:pPr>
      <w:r w:rsidRPr="002016F3">
        <w:rPr>
          <w:rFonts w:cs="Arial"/>
          <w:lang w:val="fr-CH"/>
        </w:rPr>
        <w:fldChar w:fldCharType="begin"/>
      </w:r>
      <w:r w:rsidRPr="002016F3">
        <w:rPr>
          <w:rFonts w:cs="Arial"/>
          <w:lang w:val="fr-CH"/>
        </w:rPr>
        <w:instrText xml:space="preserve"> AUTONUM  </w:instrText>
      </w:r>
      <w:r w:rsidRPr="002016F3">
        <w:rPr>
          <w:rFonts w:cs="Arial"/>
          <w:lang w:val="fr-CH"/>
        </w:rPr>
        <w:fldChar w:fldCharType="end"/>
      </w:r>
      <w:r w:rsidRPr="002016F3">
        <w:rPr>
          <w:rFonts w:cs="Arial"/>
          <w:lang w:val="fr-CH"/>
        </w:rPr>
        <w:tab/>
      </w:r>
      <w:r w:rsidR="00D538C3" w:rsidRPr="002016F3">
        <w:rPr>
          <w:rFonts w:cs="Arial"/>
          <w:lang w:val="fr-CH"/>
        </w:rPr>
        <w:t>Le secrétaire général de l’UPOV communique la décision du Conseil à l’autorité ayant demandé l’examen de sa loi.</w:t>
      </w:r>
    </w:p>
    <w:p w14:paraId="1218D824" w14:textId="77777777" w:rsidR="00D538C3" w:rsidRPr="002016F3" w:rsidRDefault="00D538C3" w:rsidP="005259C2">
      <w:pPr>
        <w:rPr>
          <w:rFonts w:cs="Arial"/>
          <w:lang w:val="fr-CH"/>
        </w:rPr>
      </w:pPr>
    </w:p>
    <w:p w14:paraId="5E28A3CF" w14:textId="77777777" w:rsidR="006B1112" w:rsidRPr="002016F3" w:rsidRDefault="006B1112" w:rsidP="00550870">
      <w:pPr>
        <w:rPr>
          <w:rFonts w:cs="Arial"/>
        </w:rPr>
      </w:pPr>
    </w:p>
    <w:p w14:paraId="58212805" w14:textId="77777777" w:rsidR="006B1112" w:rsidRPr="002016F3" w:rsidRDefault="006B1112" w:rsidP="00550870">
      <w:pPr>
        <w:rPr>
          <w:rFonts w:cs="Arial"/>
        </w:rPr>
      </w:pPr>
    </w:p>
    <w:p w14:paraId="21F07715" w14:textId="77777777" w:rsidR="00D234F7" w:rsidRDefault="00D234F7">
      <w:pPr>
        <w:jc w:val="left"/>
        <w:rPr>
          <w:u w:val="single"/>
          <w:lang w:val="fr-CH"/>
        </w:rPr>
      </w:pPr>
      <w:bookmarkStart w:id="20" w:name="_Toc233604062"/>
      <w:bookmarkStart w:id="21" w:name="_Toc239082289"/>
      <w:r>
        <w:rPr>
          <w:lang w:val="fr-CH"/>
        </w:rPr>
        <w:br w:type="page"/>
      </w:r>
    </w:p>
    <w:p w14:paraId="7A8D827B" w14:textId="38975DA6" w:rsidR="006B1112" w:rsidRPr="000C07F3" w:rsidRDefault="006B1112" w:rsidP="003915D0">
      <w:pPr>
        <w:pStyle w:val="Heading2"/>
        <w:rPr>
          <w:lang w:val="fr-CH"/>
        </w:rPr>
      </w:pPr>
      <w:r w:rsidRPr="000C07F3">
        <w:rPr>
          <w:lang w:val="fr-CH"/>
        </w:rPr>
        <w:lastRenderedPageBreak/>
        <w:t>Section C.</w:t>
      </w:r>
      <w:r w:rsidRPr="000C07F3">
        <w:rPr>
          <w:lang w:val="fr-CH"/>
        </w:rPr>
        <w:tab/>
        <w:t xml:space="preserve">Application de la </w:t>
      </w:r>
      <w:r w:rsidR="00D538C3" w:rsidRPr="000C07F3">
        <w:rPr>
          <w:lang w:val="fr-CH"/>
        </w:rPr>
        <w:t>Convention</w:t>
      </w:r>
      <w:bookmarkEnd w:id="20"/>
      <w:bookmarkEnd w:id="21"/>
    </w:p>
    <w:p w14:paraId="21D3AA76" w14:textId="77777777" w:rsidR="00D538C3" w:rsidRPr="000C07F3" w:rsidRDefault="00D538C3" w:rsidP="00D538C3">
      <w:pPr>
        <w:rPr>
          <w:lang w:val="fr-CH"/>
        </w:rPr>
      </w:pPr>
    </w:p>
    <w:p w14:paraId="503F3B6C" w14:textId="77777777" w:rsidR="006B1112" w:rsidRPr="00CD035A" w:rsidRDefault="006B1112" w:rsidP="00550870">
      <w:pPr>
        <w:keepNext/>
        <w:rPr>
          <w:rFonts w:cs="Arial"/>
          <w:i/>
        </w:rPr>
      </w:pPr>
      <w:r w:rsidRPr="00CD035A">
        <w:rPr>
          <w:rFonts w:cs="Arial"/>
          <w:i/>
        </w:rPr>
        <w:t>Article pertinent</w:t>
      </w:r>
    </w:p>
    <w:p w14:paraId="24D76DCF" w14:textId="77777777" w:rsidR="006B1112" w:rsidRPr="00CD035A" w:rsidRDefault="006B1112" w:rsidP="00550870">
      <w:pPr>
        <w:keepNext/>
        <w:spacing w:line="360" w:lineRule="auto"/>
        <w:jc w:val="center"/>
        <w:rPr>
          <w:rFonts w:cs="Arial"/>
          <w:b/>
        </w:rPr>
      </w:pPr>
      <w:r w:rsidRPr="00CD035A">
        <w:rPr>
          <w:rFonts w:cs="Arial"/>
          <w:b/>
        </w:rPr>
        <w:t>Article 30</w:t>
      </w:r>
    </w:p>
    <w:p w14:paraId="779C744A" w14:textId="77777777" w:rsidR="006B1112" w:rsidRPr="00CD035A" w:rsidRDefault="006B1112" w:rsidP="00550870">
      <w:pPr>
        <w:keepNext/>
        <w:jc w:val="center"/>
        <w:rPr>
          <w:rFonts w:cs="Arial"/>
          <w:b/>
        </w:rPr>
      </w:pPr>
      <w:r w:rsidRPr="00CD035A">
        <w:rPr>
          <w:rFonts w:cs="Arial"/>
          <w:b/>
        </w:rPr>
        <w:t>Application de la Convention</w:t>
      </w:r>
    </w:p>
    <w:p w14:paraId="48262FC5" w14:textId="77777777" w:rsidR="006B1112" w:rsidRPr="00CD035A" w:rsidRDefault="006B1112" w:rsidP="00550870">
      <w:pPr>
        <w:keepNext/>
        <w:rPr>
          <w:rFonts w:cs="Arial"/>
          <w:b/>
        </w:rPr>
      </w:pPr>
    </w:p>
    <w:p w14:paraId="7C038030" w14:textId="77777777" w:rsidR="006B1112" w:rsidRPr="00D538C3" w:rsidRDefault="006B1112" w:rsidP="00550870">
      <w:pPr>
        <w:rPr>
          <w:rFonts w:cs="Arial"/>
          <w:b/>
        </w:rPr>
      </w:pPr>
      <w:r w:rsidRPr="00D538C3">
        <w:rPr>
          <w:rFonts w:cs="Arial"/>
          <w:b/>
        </w:rPr>
        <w:tab/>
        <w:t>1)</w:t>
      </w:r>
      <w:r w:rsidRPr="00D538C3">
        <w:rPr>
          <w:rFonts w:cs="Arial"/>
          <w:b/>
        </w:rPr>
        <w:tab/>
        <w:t>[</w:t>
      </w:r>
      <w:r w:rsidRPr="00D538C3">
        <w:rPr>
          <w:rFonts w:cs="Arial"/>
          <w:b/>
          <w:i/>
          <w:iCs/>
        </w:rPr>
        <w:t>Mesures d’application</w:t>
      </w:r>
      <w:r w:rsidRPr="00D538C3">
        <w:rPr>
          <w:rFonts w:cs="Arial"/>
          <w:b/>
        </w:rPr>
        <w:t>]  Chaque Partie contractante prend toutes mesures nécessaires pour l’application de la présente Convention et, notamment :</w:t>
      </w:r>
    </w:p>
    <w:p w14:paraId="2D59B9A9" w14:textId="77777777" w:rsidR="006B1112" w:rsidRPr="00D538C3" w:rsidRDefault="006B1112" w:rsidP="00550870">
      <w:pPr>
        <w:rPr>
          <w:rFonts w:cs="Arial"/>
          <w:b/>
        </w:rPr>
      </w:pPr>
    </w:p>
    <w:p w14:paraId="6634448F" w14:textId="77777777" w:rsidR="006B1112" w:rsidRPr="00D538C3" w:rsidRDefault="006B1112" w:rsidP="00550870">
      <w:pPr>
        <w:rPr>
          <w:rFonts w:cs="Arial"/>
          <w:b/>
        </w:rPr>
      </w:pPr>
      <w:r w:rsidRPr="00D538C3">
        <w:rPr>
          <w:rFonts w:cs="Arial"/>
          <w:b/>
        </w:rPr>
        <w:tab/>
        <w:t>i)</w:t>
      </w:r>
      <w:r w:rsidRPr="00D538C3">
        <w:rPr>
          <w:rFonts w:cs="Arial"/>
          <w:b/>
        </w:rPr>
        <w:tab/>
        <w:t xml:space="preserve">prévoit les recours légaux appropriés permettant de défendre efficacement les droits d’obtenteur;  </w:t>
      </w:r>
    </w:p>
    <w:p w14:paraId="7E371CAE" w14:textId="77777777" w:rsidR="006B1112" w:rsidRPr="00D538C3" w:rsidRDefault="006B1112" w:rsidP="00550870">
      <w:pPr>
        <w:rPr>
          <w:rFonts w:cs="Arial"/>
          <w:b/>
        </w:rPr>
      </w:pPr>
    </w:p>
    <w:p w14:paraId="23542D48" w14:textId="77777777" w:rsidR="006B1112" w:rsidRPr="00D538C3" w:rsidRDefault="006B1112" w:rsidP="00550870">
      <w:pPr>
        <w:rPr>
          <w:rFonts w:cs="Arial"/>
          <w:b/>
        </w:rPr>
      </w:pPr>
      <w:r w:rsidRPr="00D538C3">
        <w:rPr>
          <w:rFonts w:cs="Arial"/>
          <w:b/>
        </w:rPr>
        <w:tab/>
        <w:t>ii)</w:t>
      </w:r>
      <w:r w:rsidRPr="00D538C3">
        <w:rPr>
          <w:rFonts w:cs="Arial"/>
          <w:b/>
        </w:rPr>
        <w:tab/>
        <w:t xml:space="preserve">établit un service chargé d’octroyer des droits d’obtenteur ou charge le service établi par une autre Partie contractante d’octroyer de tels droits;  </w:t>
      </w:r>
    </w:p>
    <w:p w14:paraId="6F59F68D" w14:textId="77777777" w:rsidR="006B1112" w:rsidRPr="00D538C3" w:rsidRDefault="006B1112" w:rsidP="00550870">
      <w:pPr>
        <w:rPr>
          <w:rFonts w:cs="Arial"/>
          <w:b/>
        </w:rPr>
      </w:pPr>
    </w:p>
    <w:p w14:paraId="69545F6E" w14:textId="77777777" w:rsidR="006B1112" w:rsidRPr="00D538C3" w:rsidRDefault="006B1112" w:rsidP="00550870">
      <w:pPr>
        <w:rPr>
          <w:rFonts w:cs="Arial"/>
          <w:b/>
        </w:rPr>
      </w:pPr>
      <w:r w:rsidRPr="00D538C3">
        <w:rPr>
          <w:rFonts w:cs="Arial"/>
          <w:b/>
        </w:rPr>
        <w:tab/>
        <w:t>iii)</w:t>
      </w:r>
      <w:r w:rsidRPr="00D538C3">
        <w:rPr>
          <w:rFonts w:cs="Arial"/>
          <w:b/>
        </w:rPr>
        <w:tab/>
        <w:t>assure l’information du public par la publication périodique de renseignements sur</w:t>
      </w:r>
    </w:p>
    <w:p w14:paraId="64DDE17D" w14:textId="77777777" w:rsidR="006B1112" w:rsidRPr="00D538C3" w:rsidRDefault="006B1112" w:rsidP="00550870">
      <w:pPr>
        <w:tabs>
          <w:tab w:val="left" w:pos="851"/>
        </w:tabs>
        <w:rPr>
          <w:rFonts w:cs="Arial"/>
          <w:b/>
        </w:rPr>
      </w:pPr>
      <w:r w:rsidRPr="00D538C3">
        <w:rPr>
          <w:rFonts w:cs="Arial"/>
          <w:b/>
        </w:rPr>
        <w:tab/>
        <w:t>-</w:t>
      </w:r>
      <w:r w:rsidRPr="00D538C3">
        <w:rPr>
          <w:rFonts w:cs="Arial"/>
          <w:b/>
        </w:rPr>
        <w:tab/>
        <w:t>les demandes de droits d’obtenteur et les droits d’obtenteur délivrés, et</w:t>
      </w:r>
    </w:p>
    <w:p w14:paraId="2F207325" w14:textId="77777777" w:rsidR="006B1112" w:rsidRPr="00D538C3" w:rsidRDefault="006B1112" w:rsidP="00550870">
      <w:pPr>
        <w:tabs>
          <w:tab w:val="left" w:pos="851"/>
        </w:tabs>
        <w:rPr>
          <w:rFonts w:cs="Arial"/>
          <w:b/>
        </w:rPr>
      </w:pPr>
      <w:r w:rsidRPr="00D538C3">
        <w:rPr>
          <w:rFonts w:cs="Arial"/>
          <w:b/>
        </w:rPr>
        <w:tab/>
        <w:t>-</w:t>
      </w:r>
      <w:r w:rsidRPr="00D538C3">
        <w:rPr>
          <w:rFonts w:cs="Arial"/>
          <w:b/>
        </w:rPr>
        <w:tab/>
        <w:t>les dénominations proposées et approuvées.</w:t>
      </w:r>
    </w:p>
    <w:p w14:paraId="0AEE1A27" w14:textId="77777777" w:rsidR="006B1112" w:rsidRPr="00D538C3" w:rsidRDefault="006B1112" w:rsidP="00550870">
      <w:pPr>
        <w:rPr>
          <w:rFonts w:cs="Arial"/>
          <w:b/>
        </w:rPr>
      </w:pPr>
    </w:p>
    <w:p w14:paraId="6B6DF71F" w14:textId="77777777" w:rsidR="006B1112" w:rsidRPr="00D538C3" w:rsidRDefault="006B1112" w:rsidP="00550870">
      <w:pPr>
        <w:keepLines/>
        <w:rPr>
          <w:rFonts w:cs="Arial"/>
          <w:b/>
        </w:rPr>
      </w:pPr>
      <w:r w:rsidRPr="00D538C3">
        <w:rPr>
          <w:rFonts w:cs="Arial"/>
          <w:b/>
        </w:rPr>
        <w:tab/>
        <w:t>2)</w:t>
      </w:r>
      <w:r w:rsidRPr="00D538C3">
        <w:rPr>
          <w:rFonts w:cs="Arial"/>
          <w:b/>
        </w:rPr>
        <w:tab/>
        <w:t>[</w:t>
      </w:r>
      <w:r w:rsidRPr="00D538C3">
        <w:rPr>
          <w:rFonts w:cs="Arial"/>
          <w:b/>
          <w:i/>
          <w:iCs/>
        </w:rPr>
        <w:t>Conformité de la législation</w:t>
      </w:r>
      <w:r w:rsidRPr="00D538C3">
        <w:rPr>
          <w:rFonts w:cs="Arial"/>
          <w:b/>
        </w:rPr>
        <w:t>]  Il est entendu qu’au moment du dépôt de son instrument de ratification, d’acceptation, d’approbation ou d’adhésion, chaque État ou organisation intergouvernementale doit être en mesure, conformément à sa législation, de donner effet aux dispositions de la présente Convention.</w:t>
      </w:r>
    </w:p>
    <w:p w14:paraId="74AE5FDD" w14:textId="77777777" w:rsidR="006B1112" w:rsidRPr="00D538C3" w:rsidRDefault="006B1112" w:rsidP="003915D0">
      <w:pPr>
        <w:rPr>
          <w:rFonts w:cs="Arial"/>
        </w:rPr>
      </w:pPr>
    </w:p>
    <w:p w14:paraId="60A08803" w14:textId="77777777" w:rsidR="006B1112" w:rsidRPr="00CD035A" w:rsidRDefault="00564CA8" w:rsidP="00550870">
      <w:pPr>
        <w:keepLines/>
        <w:rPr>
          <w:rFonts w:cs="Arial"/>
          <w:szCs w:val="24"/>
        </w:rPr>
      </w:pPr>
      <w:r>
        <w:rPr>
          <w:rFonts w:cs="Arial"/>
        </w:rPr>
        <w:fldChar w:fldCharType="begin"/>
      </w:r>
      <w:r>
        <w:rPr>
          <w:rFonts w:cs="Arial"/>
        </w:rPr>
        <w:instrText xml:space="preserve"> AUTONUM  </w:instrText>
      </w:r>
      <w:r>
        <w:rPr>
          <w:rFonts w:cs="Arial"/>
        </w:rPr>
        <w:fldChar w:fldCharType="end"/>
      </w:r>
      <w:r>
        <w:rPr>
          <w:rFonts w:cs="Arial"/>
        </w:rPr>
        <w:tab/>
      </w:r>
      <w:r w:rsidR="006B1112" w:rsidRPr="00CD035A">
        <w:rPr>
          <w:rFonts w:cs="Arial"/>
        </w:rPr>
        <w:t>termes de l’article 30.2) de la Convention UPOV, au moment du dépôt de son instrument de ratification, d’acceptation, d’approbation ou d’adhésion, chaque État ou organisation intergouvernementale doit être en mesure, conformément à sa législation, de donner effet aux dispositions de la convention.  Plus particulièrement, un obtenteur doit être en mesure de déposer une demande de droit d’obtenteur conformément à la Convention UPOV</w:t>
      </w:r>
      <w:r w:rsidR="006B1112" w:rsidRPr="00CD035A">
        <w:rPr>
          <w:rStyle w:val="FootnoteReference"/>
          <w:rFonts w:cs="Arial"/>
        </w:rPr>
        <w:footnoteReference w:id="3"/>
      </w:r>
      <w:r w:rsidR="006B1112" w:rsidRPr="00CD035A">
        <w:rPr>
          <w:rFonts w:cs="Arial"/>
          <w:szCs w:val="24"/>
        </w:rPr>
        <w:t xml:space="preserve">.  </w:t>
      </w:r>
    </w:p>
    <w:p w14:paraId="42EDDE10" w14:textId="77777777" w:rsidR="006B1112" w:rsidRPr="00CD035A" w:rsidRDefault="006B1112" w:rsidP="00550870">
      <w:pPr>
        <w:rPr>
          <w:rFonts w:cs="Arial"/>
        </w:rPr>
      </w:pPr>
    </w:p>
    <w:p w14:paraId="3A6CEFFE" w14:textId="5EFCF12B" w:rsidR="006B1112" w:rsidRPr="00CD035A" w:rsidRDefault="006B1112" w:rsidP="00550870">
      <w:pPr>
        <w:rPr>
          <w:rFonts w:cs="Arial"/>
          <w:szCs w:val="24"/>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L’article 30.1)i) de la Convention UPOV dispose que des recours légaux appropriés permettant de défendre efficacement les droits d’obtenteur doivent être prévus.  Des informations plus détaillées sur cette exigence figurent dans les “Notes explicatives sur la défense des droits d’obtenteur selon la Convention UPOV”</w:t>
      </w:r>
      <w:r w:rsidRPr="00CD035A">
        <w:rPr>
          <w:rFonts w:cs="Arial"/>
          <w:szCs w:val="24"/>
        </w:rPr>
        <w:t xml:space="preserve"> (voir le document </w:t>
      </w:r>
      <w:hyperlink r:id="rId18" w:history="1">
        <w:r w:rsidRPr="00CD035A">
          <w:rPr>
            <w:rStyle w:val="Hyperlink"/>
            <w:rFonts w:cs="Arial"/>
            <w:szCs w:val="24"/>
          </w:rPr>
          <w:t>UPOV/EXN/ENF</w:t>
        </w:r>
      </w:hyperlink>
      <w:r w:rsidRPr="00CD035A">
        <w:rPr>
          <w:rFonts w:cs="Arial"/>
          <w:szCs w:val="24"/>
        </w:rPr>
        <w:t xml:space="preserve">).  </w:t>
      </w:r>
    </w:p>
    <w:p w14:paraId="003FB77F" w14:textId="77777777" w:rsidR="006B1112" w:rsidRPr="00CD035A" w:rsidRDefault="006B1112" w:rsidP="00550870">
      <w:pPr>
        <w:rPr>
          <w:rFonts w:cs="Arial"/>
        </w:rPr>
      </w:pPr>
    </w:p>
    <w:p w14:paraId="276F3CE9" w14:textId="77777777" w:rsidR="006B1112" w:rsidRPr="00CD035A" w:rsidRDefault="006B1112" w:rsidP="00550870">
      <w:pPr>
        <w:rPr>
          <w:rFonts w:cs="Arial"/>
        </w:rPr>
      </w:pPr>
    </w:p>
    <w:p w14:paraId="71806BD8" w14:textId="77777777" w:rsidR="006B1112" w:rsidRPr="00CD035A" w:rsidRDefault="006B1112" w:rsidP="00550870">
      <w:pPr>
        <w:rPr>
          <w:rFonts w:cs="Arial"/>
        </w:rPr>
      </w:pPr>
    </w:p>
    <w:p w14:paraId="749D2CF1" w14:textId="77777777" w:rsidR="006B1112" w:rsidRPr="000C07F3" w:rsidRDefault="006B1112" w:rsidP="003915D0">
      <w:pPr>
        <w:pStyle w:val="Heading2"/>
        <w:rPr>
          <w:lang w:val="fr-CH"/>
        </w:rPr>
      </w:pPr>
      <w:bookmarkStart w:id="22" w:name="_Toc233604063"/>
      <w:bookmarkStart w:id="23" w:name="_Toc239082290"/>
      <w:r w:rsidRPr="000C07F3">
        <w:rPr>
          <w:lang w:val="fr-CH"/>
        </w:rPr>
        <w:t>Section D.</w:t>
      </w:r>
      <w:r w:rsidRPr="000C07F3">
        <w:rPr>
          <w:lang w:val="fr-CH"/>
        </w:rPr>
        <w:tab/>
        <w:t>Dépôt de l’instrument d’adhésion</w:t>
      </w:r>
      <w:bookmarkEnd w:id="22"/>
      <w:bookmarkEnd w:id="23"/>
    </w:p>
    <w:p w14:paraId="4CD205BF" w14:textId="77777777" w:rsidR="00D538C3" w:rsidRPr="000C07F3" w:rsidRDefault="00D538C3" w:rsidP="00D538C3">
      <w:pPr>
        <w:rPr>
          <w:lang w:val="fr-CH"/>
        </w:rPr>
      </w:pPr>
    </w:p>
    <w:p w14:paraId="30335551" w14:textId="77777777" w:rsidR="006B1112" w:rsidRPr="00CD035A"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Les éléments ci</w:t>
      </w:r>
      <w:r w:rsidRPr="00CD035A">
        <w:rPr>
          <w:rFonts w:cs="Arial"/>
        </w:rPr>
        <w:noBreakHyphen/>
        <w:t>après sont requis aux fins du dépôt d’un instrument d’adhésion :</w:t>
      </w:r>
    </w:p>
    <w:p w14:paraId="3C5CD19A" w14:textId="77777777" w:rsidR="006B1112" w:rsidRPr="00CD035A" w:rsidRDefault="006B1112" w:rsidP="00550870">
      <w:pPr>
        <w:rPr>
          <w:rFonts w:cs="Arial"/>
          <w:sz w:val="18"/>
        </w:rPr>
      </w:pPr>
    </w:p>
    <w:p w14:paraId="4FE1DE3B" w14:textId="77777777" w:rsidR="006B1112" w:rsidRPr="00CD035A" w:rsidRDefault="006B1112" w:rsidP="00550870">
      <w:pPr>
        <w:spacing w:line="360" w:lineRule="auto"/>
        <w:rPr>
          <w:rFonts w:cs="Arial"/>
        </w:rPr>
      </w:pPr>
      <w:r w:rsidRPr="00CD035A">
        <w:rPr>
          <w:rFonts w:cs="Arial"/>
        </w:rPr>
        <w:tab/>
        <w:t>a)</w:t>
      </w:r>
      <w:r w:rsidRPr="00CD035A">
        <w:rPr>
          <w:rFonts w:cs="Arial"/>
        </w:rPr>
        <w:tab/>
        <w:t xml:space="preserve">instrument d’adhésion;  </w:t>
      </w:r>
    </w:p>
    <w:p w14:paraId="27175CBF" w14:textId="77777777" w:rsidR="006B1112" w:rsidRPr="00CD035A" w:rsidRDefault="006B1112" w:rsidP="00550870">
      <w:pPr>
        <w:spacing w:line="360" w:lineRule="auto"/>
        <w:rPr>
          <w:rFonts w:cs="Arial"/>
        </w:rPr>
      </w:pPr>
      <w:r w:rsidRPr="00CD035A">
        <w:rPr>
          <w:rFonts w:cs="Arial"/>
        </w:rPr>
        <w:tab/>
        <w:t>b)</w:t>
      </w:r>
      <w:r w:rsidRPr="00CD035A">
        <w:rPr>
          <w:rFonts w:cs="Arial"/>
        </w:rPr>
        <w:tab/>
        <w:t xml:space="preserve">législation régissant les droits d’obtenteur;  </w:t>
      </w:r>
    </w:p>
    <w:p w14:paraId="464DC0A9" w14:textId="77777777" w:rsidR="006B1112" w:rsidRPr="00CD035A" w:rsidRDefault="006B1112" w:rsidP="00550870">
      <w:pPr>
        <w:spacing w:line="360" w:lineRule="auto"/>
        <w:rPr>
          <w:rFonts w:cs="Arial"/>
        </w:rPr>
      </w:pPr>
      <w:r w:rsidRPr="00CD035A">
        <w:rPr>
          <w:rFonts w:cs="Arial"/>
        </w:rPr>
        <w:tab/>
        <w:t>c)</w:t>
      </w:r>
      <w:r w:rsidRPr="00CD035A">
        <w:rPr>
          <w:rFonts w:cs="Arial"/>
        </w:rPr>
        <w:tab/>
        <w:t xml:space="preserve">déclaration relative au nombre d’unités de contribution;  et </w:t>
      </w:r>
    </w:p>
    <w:p w14:paraId="2FE4F2DB" w14:textId="77777777" w:rsidR="006B1112" w:rsidRPr="00CD035A" w:rsidRDefault="006B1112" w:rsidP="00550870">
      <w:pPr>
        <w:rPr>
          <w:rFonts w:cs="Arial"/>
        </w:rPr>
      </w:pPr>
      <w:r w:rsidRPr="00CD035A">
        <w:rPr>
          <w:rFonts w:cs="Arial"/>
        </w:rPr>
        <w:tab/>
        <w:t>d)</w:t>
      </w:r>
      <w:r w:rsidRPr="00CD035A">
        <w:rPr>
          <w:rFonts w:cs="Arial"/>
        </w:rPr>
        <w:tab/>
        <w:t xml:space="preserve">déclaration relative aux genres et espèces devant être protégés.  </w:t>
      </w:r>
    </w:p>
    <w:p w14:paraId="7D457EC4" w14:textId="77777777" w:rsidR="006B1112" w:rsidRPr="00CD035A" w:rsidRDefault="006B1112" w:rsidP="00550870">
      <w:pPr>
        <w:rPr>
          <w:rFonts w:cs="Arial"/>
        </w:rPr>
      </w:pPr>
    </w:p>
    <w:p w14:paraId="6E1D22C8" w14:textId="77777777" w:rsidR="006B1112" w:rsidRPr="00CD035A" w:rsidRDefault="006B1112" w:rsidP="00550870">
      <w:pPr>
        <w:tabs>
          <w:tab w:val="left" w:pos="567"/>
        </w:tabs>
        <w:rPr>
          <w:rFonts w:cs="Arial"/>
        </w:rPr>
      </w:pPr>
      <w:r w:rsidRPr="00CD035A">
        <w:rPr>
          <w:rFonts w:cs="Arial"/>
        </w:rPr>
        <w:t>Des informations plus détaillées sur ces exigences figurent ci</w:t>
      </w:r>
      <w:r w:rsidRPr="00CD035A">
        <w:rPr>
          <w:rFonts w:cs="Arial"/>
        </w:rPr>
        <w:noBreakHyphen/>
        <w:t>après.</w:t>
      </w:r>
    </w:p>
    <w:p w14:paraId="6ECC3CFA" w14:textId="77777777" w:rsidR="006B1112" w:rsidRPr="00CD035A" w:rsidRDefault="006B1112" w:rsidP="00550870">
      <w:pPr>
        <w:rPr>
          <w:rFonts w:cs="Arial"/>
        </w:rPr>
      </w:pPr>
    </w:p>
    <w:p w14:paraId="2C4C396F" w14:textId="77777777" w:rsidR="006B1112" w:rsidRPr="00CD035A" w:rsidRDefault="006B1112" w:rsidP="00550870">
      <w:pPr>
        <w:rPr>
          <w:rFonts w:cs="Arial"/>
        </w:rPr>
      </w:pPr>
    </w:p>
    <w:p w14:paraId="03441F7C" w14:textId="77777777" w:rsidR="006B1112" w:rsidRPr="000C07F3" w:rsidRDefault="006B1112" w:rsidP="00D234F7">
      <w:pPr>
        <w:pStyle w:val="Heading3"/>
        <w:rPr>
          <w:lang w:val="fr-CH"/>
        </w:rPr>
      </w:pPr>
      <w:bookmarkStart w:id="24" w:name="_Toc239082291"/>
      <w:r w:rsidRPr="000C07F3">
        <w:rPr>
          <w:lang w:val="fr-CH"/>
        </w:rPr>
        <w:lastRenderedPageBreak/>
        <w:t>a)</w:t>
      </w:r>
      <w:r w:rsidRPr="000C07F3">
        <w:rPr>
          <w:lang w:val="fr-CH"/>
        </w:rPr>
        <w:tab/>
        <w:t>Instrument d’adhésion</w:t>
      </w:r>
      <w:bookmarkEnd w:id="24"/>
    </w:p>
    <w:p w14:paraId="67788873" w14:textId="77777777" w:rsidR="006B1112" w:rsidRPr="00CD035A" w:rsidRDefault="006B1112" w:rsidP="00D234F7">
      <w:pPr>
        <w:pStyle w:val="BodyText"/>
        <w:keepNext/>
        <w:jc w:val="left"/>
        <w:rPr>
          <w:rFonts w:cs="Arial"/>
          <w:u w:val="single"/>
        </w:rPr>
      </w:pPr>
    </w:p>
    <w:p w14:paraId="16178AA9" w14:textId="77777777" w:rsidR="006B1112" w:rsidRPr="00CD035A" w:rsidRDefault="006B1112" w:rsidP="00D234F7">
      <w:pPr>
        <w:pStyle w:val="BodyText"/>
        <w:keepNext/>
        <w:jc w:val="left"/>
        <w:rPr>
          <w:rFonts w:cs="Arial"/>
          <w:i/>
        </w:rPr>
      </w:pPr>
      <w:r w:rsidRPr="00CD035A">
        <w:rPr>
          <w:rFonts w:cs="Arial"/>
          <w:i/>
        </w:rPr>
        <w:t>Article pertinent</w:t>
      </w:r>
    </w:p>
    <w:p w14:paraId="202F2893" w14:textId="77777777" w:rsidR="006B1112" w:rsidRPr="00CD035A" w:rsidRDefault="006B1112" w:rsidP="00D234F7">
      <w:pPr>
        <w:keepNext/>
        <w:spacing w:line="360" w:lineRule="auto"/>
        <w:jc w:val="center"/>
        <w:rPr>
          <w:rFonts w:cs="Arial"/>
          <w:b/>
        </w:rPr>
      </w:pPr>
      <w:r w:rsidRPr="00CD035A">
        <w:rPr>
          <w:rFonts w:cs="Arial"/>
          <w:b/>
        </w:rPr>
        <w:t>Article 34</w:t>
      </w:r>
    </w:p>
    <w:p w14:paraId="4C344533" w14:textId="77777777" w:rsidR="006B1112" w:rsidRPr="00CD035A" w:rsidRDefault="006B1112" w:rsidP="00D234F7">
      <w:pPr>
        <w:keepNext/>
        <w:spacing w:line="360" w:lineRule="auto"/>
        <w:jc w:val="center"/>
        <w:rPr>
          <w:rFonts w:cs="Arial"/>
          <w:b/>
        </w:rPr>
      </w:pPr>
      <w:r w:rsidRPr="00CD035A">
        <w:rPr>
          <w:rFonts w:cs="Arial"/>
          <w:b/>
        </w:rPr>
        <w:t>Ratification, acceptation ou approbation;  adhésion</w:t>
      </w:r>
    </w:p>
    <w:p w14:paraId="0C4F9F68" w14:textId="77777777" w:rsidR="006B1112" w:rsidRPr="00CD035A" w:rsidRDefault="006B1112" w:rsidP="00D234F7">
      <w:pPr>
        <w:keepNext/>
        <w:tabs>
          <w:tab w:val="left" w:pos="567"/>
        </w:tabs>
        <w:rPr>
          <w:rFonts w:cs="Arial"/>
          <w:b/>
        </w:rPr>
      </w:pPr>
      <w:r w:rsidRPr="00CD035A">
        <w:rPr>
          <w:rFonts w:cs="Arial"/>
          <w:b/>
        </w:rPr>
        <w:t>[…]</w:t>
      </w:r>
    </w:p>
    <w:p w14:paraId="65A2FF24" w14:textId="77777777" w:rsidR="006B1112" w:rsidRPr="00CD035A" w:rsidRDefault="006B1112" w:rsidP="00550870">
      <w:pPr>
        <w:tabs>
          <w:tab w:val="left" w:pos="567"/>
        </w:tabs>
        <w:rPr>
          <w:rFonts w:cs="Arial"/>
          <w:b/>
        </w:rPr>
      </w:pPr>
      <w:r w:rsidRPr="00CD035A">
        <w:rPr>
          <w:rFonts w:cs="Arial"/>
          <w:b/>
        </w:rPr>
        <w:tab/>
        <w:t>2)</w:t>
      </w:r>
      <w:r w:rsidRPr="00CD035A">
        <w:rPr>
          <w:rFonts w:cs="Arial"/>
          <w:b/>
        </w:rPr>
        <w:tab/>
        <w:t>[</w:t>
      </w:r>
      <w:r w:rsidRPr="00CD035A">
        <w:rPr>
          <w:rFonts w:cs="Arial"/>
          <w:b/>
          <w:i/>
          <w:iCs/>
        </w:rPr>
        <w:t>Instrument d’accession</w:t>
      </w:r>
      <w:r w:rsidRPr="00CD035A">
        <w:rPr>
          <w:rFonts w:cs="Arial"/>
          <w:b/>
        </w:rPr>
        <w:t xml:space="preserve">]  Tout État qui a signé la présente Convention devient partie à la présente Convention en déposant un instrument de ratification, d’acceptation ou d’approbation de la présente Convention.  Tout État qui n’a pas signé la présente Convention ou toute organisation intergouvernementale devient partie à la présente Convention en déposant un instrument d’adhésion à la présente Convention.  Les instruments de ratification, d’acceptation, d’approbation ou d’adhésion sont déposés auprès du Secrétaire général.  </w:t>
      </w:r>
    </w:p>
    <w:p w14:paraId="39230848" w14:textId="77777777" w:rsidR="006B1112" w:rsidRPr="00CD035A" w:rsidRDefault="006B1112" w:rsidP="00550870">
      <w:pPr>
        <w:rPr>
          <w:rFonts w:cs="Arial"/>
        </w:rPr>
      </w:pPr>
    </w:p>
    <w:p w14:paraId="100183D5" w14:textId="77777777" w:rsidR="006B1112" w:rsidRPr="00CD035A" w:rsidRDefault="006B1112" w:rsidP="00550870">
      <w:pPr>
        <w:pStyle w:val="BodyText"/>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L’instrument d’adhésion doit être signé par le chef de l’État, le chef du gouvernement ou le ministre des affaires étrangères ou, s’il s’agit d’une organisation intergouvernementale, par l’autorité ou les autorités compétentes chargées des relations extérieures de cette organisation intergouvernementale (un exemple de libellé d’un instrument d’adhésion peut être obtenu sur demande).  </w:t>
      </w:r>
    </w:p>
    <w:p w14:paraId="252B3568" w14:textId="77777777" w:rsidR="006B1112" w:rsidRPr="00CD035A" w:rsidRDefault="006B1112" w:rsidP="00550870">
      <w:pPr>
        <w:rPr>
          <w:rFonts w:cs="Arial"/>
        </w:rPr>
      </w:pPr>
    </w:p>
    <w:p w14:paraId="05ACA503" w14:textId="77777777" w:rsidR="006B1112" w:rsidRPr="00CD035A"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L’instrument d’adhésion doit être déposé auprès du secrétaire général de l’UPOV.  Il peut être déposé par une personne physique ou par courrier, généralement par l’intermédiaire du représentant permanent auprès de l’Office des Nations Unies et des autres organisations internationales à Genève, ou d’un autre fonctionnaire de la mission permanente ou, s’il s’agit d’une organisation internationale, du représentant permanent à Genève ou d’un fonctionnaire du bureau de liaison.  </w:t>
      </w:r>
    </w:p>
    <w:p w14:paraId="4B43097B" w14:textId="77777777" w:rsidR="006B1112" w:rsidRPr="00CD035A" w:rsidRDefault="006B1112" w:rsidP="00550870">
      <w:pPr>
        <w:rPr>
          <w:rFonts w:cs="Arial"/>
        </w:rPr>
      </w:pPr>
    </w:p>
    <w:p w14:paraId="65CF7FA9" w14:textId="77777777" w:rsidR="006B1112" w:rsidRPr="00CD035A" w:rsidRDefault="006B1112" w:rsidP="00550870">
      <w:pPr>
        <w:rPr>
          <w:rFonts w:cs="Arial"/>
        </w:rPr>
      </w:pPr>
    </w:p>
    <w:p w14:paraId="64615746" w14:textId="77777777" w:rsidR="006B1112" w:rsidRPr="000C07F3" w:rsidRDefault="006B1112" w:rsidP="003915D0">
      <w:pPr>
        <w:pStyle w:val="Heading3"/>
        <w:rPr>
          <w:lang w:val="fr-CH"/>
        </w:rPr>
      </w:pPr>
      <w:bookmarkStart w:id="25" w:name="_Toc239082292"/>
      <w:r w:rsidRPr="000C07F3">
        <w:rPr>
          <w:lang w:val="fr-CH"/>
        </w:rPr>
        <w:t>b)</w:t>
      </w:r>
      <w:r w:rsidRPr="000C07F3">
        <w:rPr>
          <w:lang w:val="fr-CH"/>
        </w:rPr>
        <w:tab/>
        <w:t>Législation régissant les droits d’obtenteur</w:t>
      </w:r>
      <w:bookmarkEnd w:id="25"/>
    </w:p>
    <w:p w14:paraId="055E1351" w14:textId="77777777" w:rsidR="006B1112" w:rsidRPr="00CD035A" w:rsidRDefault="006B1112" w:rsidP="00550870">
      <w:pPr>
        <w:keepNext/>
        <w:rPr>
          <w:rFonts w:cs="Arial"/>
        </w:rPr>
      </w:pPr>
    </w:p>
    <w:p w14:paraId="0517B9B6" w14:textId="77777777" w:rsidR="006B1112" w:rsidRPr="00CD035A" w:rsidRDefault="006B1112" w:rsidP="003915D0">
      <w:pPr>
        <w:pStyle w:val="BodyText"/>
        <w:keepNext/>
        <w:jc w:val="left"/>
        <w:rPr>
          <w:rFonts w:cs="Arial"/>
          <w:i/>
        </w:rPr>
      </w:pPr>
      <w:r w:rsidRPr="00CD035A">
        <w:rPr>
          <w:rFonts w:cs="Arial"/>
          <w:i/>
        </w:rPr>
        <w:t>Article pertinent</w:t>
      </w:r>
    </w:p>
    <w:p w14:paraId="7A3C1FD4" w14:textId="77777777" w:rsidR="006B1112" w:rsidRPr="00CD035A" w:rsidRDefault="006B1112" w:rsidP="00550870">
      <w:pPr>
        <w:spacing w:line="360" w:lineRule="auto"/>
        <w:jc w:val="center"/>
        <w:rPr>
          <w:rFonts w:cs="Arial"/>
          <w:b/>
        </w:rPr>
      </w:pPr>
      <w:r w:rsidRPr="00CD035A">
        <w:rPr>
          <w:rFonts w:cs="Arial"/>
          <w:b/>
        </w:rPr>
        <w:t>Article 36</w:t>
      </w:r>
    </w:p>
    <w:p w14:paraId="6F9E085D" w14:textId="77777777" w:rsidR="006B1112" w:rsidRPr="00CD035A" w:rsidRDefault="006B1112" w:rsidP="00550870">
      <w:pPr>
        <w:jc w:val="center"/>
        <w:rPr>
          <w:rFonts w:cs="Arial"/>
          <w:b/>
        </w:rPr>
      </w:pPr>
      <w:r w:rsidRPr="00CD035A">
        <w:rPr>
          <w:rFonts w:cs="Arial"/>
          <w:b/>
        </w:rPr>
        <w:t>Communications concernant les législations et les genres</w:t>
      </w:r>
      <w:r w:rsidRPr="00CD035A">
        <w:rPr>
          <w:rFonts w:cs="Arial"/>
          <w:b/>
        </w:rPr>
        <w:br/>
        <w:t>et espèces protégés;  renseignements à publier</w:t>
      </w:r>
    </w:p>
    <w:p w14:paraId="1CB3DDD6" w14:textId="77777777" w:rsidR="006B1112" w:rsidRPr="00CD035A" w:rsidRDefault="006B1112" w:rsidP="00550870">
      <w:pPr>
        <w:rPr>
          <w:rFonts w:cs="Arial"/>
        </w:rPr>
      </w:pPr>
    </w:p>
    <w:p w14:paraId="3B520C92" w14:textId="77777777" w:rsidR="006B1112" w:rsidRPr="00CD035A" w:rsidRDefault="006B1112" w:rsidP="00550870">
      <w:pPr>
        <w:rPr>
          <w:rFonts w:cs="Arial"/>
          <w:b/>
        </w:rPr>
      </w:pPr>
      <w:r w:rsidRPr="00CD035A">
        <w:rPr>
          <w:rFonts w:cs="Arial"/>
          <w:b/>
        </w:rPr>
        <w:tab/>
        <w:t>1)</w:t>
      </w:r>
      <w:r w:rsidRPr="00CD035A">
        <w:rPr>
          <w:rFonts w:cs="Arial"/>
          <w:b/>
        </w:rPr>
        <w:tab/>
        <w:t>[</w:t>
      </w:r>
      <w:r w:rsidRPr="00CD035A">
        <w:rPr>
          <w:rFonts w:cs="Arial"/>
          <w:b/>
          <w:i/>
          <w:iCs/>
        </w:rPr>
        <w:t>Notification initiale</w:t>
      </w:r>
      <w:r w:rsidRPr="00CD035A">
        <w:rPr>
          <w:rFonts w:cs="Arial"/>
          <w:b/>
        </w:rPr>
        <w:t>]  Au moment du dépôt de son instrument de ratification, d’acceptation ou d’approbation de la présente Convention ou d’adhésion à celle</w:t>
      </w:r>
      <w:r w:rsidRPr="00CD035A">
        <w:rPr>
          <w:rFonts w:cs="Arial"/>
          <w:b/>
        </w:rPr>
        <w:noBreakHyphen/>
        <w:t>ci, chaque État ou organisation intergouvernementale notifie au Secrétaire général</w:t>
      </w:r>
    </w:p>
    <w:p w14:paraId="55B90EDC" w14:textId="77777777" w:rsidR="006B1112" w:rsidRPr="000D7FA6" w:rsidRDefault="006B1112" w:rsidP="00550870">
      <w:pPr>
        <w:rPr>
          <w:rFonts w:cs="Arial"/>
          <w:sz w:val="16"/>
        </w:rPr>
      </w:pPr>
    </w:p>
    <w:p w14:paraId="377BF540" w14:textId="77777777" w:rsidR="006B1112" w:rsidRPr="003915D0" w:rsidRDefault="006B1112" w:rsidP="003915D0">
      <w:pPr>
        <w:rPr>
          <w:rFonts w:cs="Arial"/>
          <w:b/>
        </w:rPr>
      </w:pPr>
      <w:r w:rsidRPr="003915D0">
        <w:rPr>
          <w:rFonts w:cs="Arial"/>
          <w:b/>
        </w:rPr>
        <w:tab/>
        <w:t>i)</w:t>
      </w:r>
      <w:r w:rsidRPr="003915D0">
        <w:rPr>
          <w:rFonts w:cs="Arial"/>
          <w:b/>
        </w:rPr>
        <w:tab/>
        <w:t xml:space="preserve">sa législation régissant les droits d’obtenteur;  </w:t>
      </w:r>
    </w:p>
    <w:p w14:paraId="297C5E3C" w14:textId="77777777" w:rsidR="006B1112" w:rsidRPr="00CD035A" w:rsidRDefault="006B1112" w:rsidP="00550870">
      <w:pPr>
        <w:rPr>
          <w:rFonts w:cs="Arial"/>
          <w:b/>
        </w:rPr>
      </w:pPr>
      <w:r w:rsidRPr="00CD035A">
        <w:rPr>
          <w:rFonts w:cs="Arial"/>
          <w:b/>
        </w:rPr>
        <w:t>[…]</w:t>
      </w:r>
    </w:p>
    <w:p w14:paraId="2337F04D" w14:textId="77777777" w:rsidR="006B1112" w:rsidRPr="00CD035A" w:rsidRDefault="006B1112" w:rsidP="00550870">
      <w:pPr>
        <w:spacing w:line="360" w:lineRule="auto"/>
        <w:rPr>
          <w:rFonts w:cs="Arial"/>
        </w:rPr>
      </w:pPr>
    </w:p>
    <w:p w14:paraId="340A7EE8" w14:textId="77777777" w:rsidR="006B1112" w:rsidRPr="00CD035A" w:rsidRDefault="006B1112" w:rsidP="00550870">
      <w:pPr>
        <w:rPr>
          <w:rFonts w:cs="Arial"/>
        </w:rPr>
      </w:pPr>
      <w:r w:rsidRPr="00CD035A">
        <w:rPr>
          <w:rFonts w:cs="Arial"/>
          <w:lang w:val="fr-CH"/>
        </w:rPr>
        <w:fldChar w:fldCharType="begin"/>
      </w:r>
      <w:r w:rsidRPr="00CD035A">
        <w:rPr>
          <w:rFonts w:cs="Arial"/>
          <w:lang w:val="fr-CH"/>
        </w:rPr>
        <w:instrText xml:space="preserve"> AUTONUM  </w:instrText>
      </w:r>
      <w:r w:rsidRPr="00CD035A">
        <w:rPr>
          <w:rFonts w:cs="Arial"/>
          <w:lang w:val="fr-CH"/>
        </w:rPr>
        <w:fldChar w:fldCharType="end"/>
      </w:r>
      <w:r w:rsidRPr="00CD035A">
        <w:rPr>
          <w:rFonts w:cs="Arial"/>
          <w:lang w:val="fr-CH"/>
        </w:rPr>
        <w:tab/>
      </w:r>
      <w:r w:rsidRPr="00CD035A">
        <w:rPr>
          <w:rFonts w:cs="Arial"/>
        </w:rPr>
        <w:t xml:space="preserve">La loi promulguée régissant les droits d’obtenteur qu’il est nécessaire de notifier au moment du dépôt de l’instrument d’adhésion est </w:t>
      </w:r>
    </w:p>
    <w:p w14:paraId="11B36852" w14:textId="77777777" w:rsidR="006B1112" w:rsidRPr="000D7FA6" w:rsidRDefault="006B1112" w:rsidP="00550870">
      <w:pPr>
        <w:rPr>
          <w:rFonts w:cs="Arial"/>
          <w:sz w:val="18"/>
        </w:rPr>
      </w:pPr>
    </w:p>
    <w:p w14:paraId="2AB5C3B1" w14:textId="77777777" w:rsidR="006B1112" w:rsidRPr="000C07F3" w:rsidRDefault="006B1112" w:rsidP="00CD6AD9">
      <w:pPr>
        <w:pStyle w:val="autolisti"/>
        <w:numPr>
          <w:ilvl w:val="0"/>
          <w:numId w:val="26"/>
        </w:numPr>
        <w:ind w:left="0" w:firstLine="709"/>
        <w:rPr>
          <w:lang w:val="fr-CH"/>
        </w:rPr>
      </w:pPr>
      <w:r w:rsidRPr="000C07F3">
        <w:rPr>
          <w:lang w:val="fr-CH"/>
        </w:rPr>
        <w:t xml:space="preserve">la loi promulguée ayant fait l’objet d’une décision positive du Conseil quant à l’adhésion à la Convention UPOV (voir plus haut le paragraphe 15.i) à la Section B intitulée “Avis du Conseil”);  ou  </w:t>
      </w:r>
    </w:p>
    <w:p w14:paraId="1A213618" w14:textId="77777777" w:rsidR="003915D0" w:rsidRPr="000D7FA6" w:rsidRDefault="003915D0" w:rsidP="00CD6AD9">
      <w:pPr>
        <w:rPr>
          <w:sz w:val="18"/>
        </w:rPr>
      </w:pPr>
    </w:p>
    <w:p w14:paraId="0724F390" w14:textId="77777777" w:rsidR="006B1112" w:rsidRPr="000C07F3" w:rsidRDefault="006B1112" w:rsidP="000D7FA6">
      <w:pPr>
        <w:pStyle w:val="autolisti"/>
        <w:numPr>
          <w:ilvl w:val="0"/>
          <w:numId w:val="26"/>
        </w:numPr>
        <w:spacing w:after="480"/>
        <w:ind w:left="0" w:firstLine="709"/>
        <w:rPr>
          <w:lang w:val="fr-CH"/>
        </w:rPr>
      </w:pPr>
      <w:r w:rsidRPr="00CD6AD9">
        <w:rPr>
          <w:lang w:val="fr-CH"/>
        </w:rPr>
        <w:t>la version adoptée du projet de loi ayant fait l’objet d’</w:t>
      </w:r>
      <w:r w:rsidRPr="000C07F3">
        <w:rPr>
          <w:lang w:val="fr-CH"/>
        </w:rPr>
        <w:t xml:space="preserve">une décision positive du Conseil quant à l’adhésion à la Convention UPOV (voir plus haut le paragraphe 15.ii) et iii) à la Section B intitulée “Avis du Conseil”). </w:t>
      </w:r>
    </w:p>
    <w:p w14:paraId="2FA0A1AC" w14:textId="77777777" w:rsidR="006B1112" w:rsidRPr="000C07F3" w:rsidRDefault="006B1112" w:rsidP="003915D0">
      <w:pPr>
        <w:pStyle w:val="Heading3"/>
        <w:rPr>
          <w:lang w:val="fr-CH"/>
        </w:rPr>
      </w:pPr>
      <w:bookmarkStart w:id="26" w:name="_Toc239082293"/>
      <w:r w:rsidRPr="000C07F3">
        <w:rPr>
          <w:lang w:val="fr-CH"/>
        </w:rPr>
        <w:t>c)</w:t>
      </w:r>
      <w:r w:rsidRPr="000C07F3">
        <w:rPr>
          <w:lang w:val="fr-CH"/>
        </w:rPr>
        <w:tab/>
        <w:t>Déclaration relative au nombre d’unités de contribution</w:t>
      </w:r>
      <w:bookmarkEnd w:id="26"/>
    </w:p>
    <w:p w14:paraId="40670C77" w14:textId="77777777" w:rsidR="006B1112" w:rsidRPr="00CD035A" w:rsidRDefault="006B1112" w:rsidP="00550870">
      <w:pPr>
        <w:keepNext/>
        <w:keepLines/>
        <w:rPr>
          <w:rFonts w:cs="Arial"/>
          <w:u w:val="single"/>
        </w:rPr>
      </w:pPr>
    </w:p>
    <w:p w14:paraId="4C5607EC" w14:textId="77777777" w:rsidR="006B1112" w:rsidRPr="00CD035A" w:rsidRDefault="006B1112" w:rsidP="00550870">
      <w:pPr>
        <w:keepNext/>
        <w:keepLines/>
        <w:rPr>
          <w:rFonts w:cs="Arial"/>
          <w:i/>
        </w:rPr>
      </w:pPr>
      <w:r w:rsidRPr="00CD035A">
        <w:rPr>
          <w:rFonts w:cs="Arial"/>
          <w:i/>
        </w:rPr>
        <w:t>Article pertinent</w:t>
      </w:r>
    </w:p>
    <w:p w14:paraId="1B7AC8A5" w14:textId="77777777" w:rsidR="006B1112" w:rsidRPr="00CD035A" w:rsidRDefault="006B1112" w:rsidP="00550870">
      <w:pPr>
        <w:keepNext/>
        <w:keepLines/>
        <w:spacing w:line="360" w:lineRule="auto"/>
        <w:jc w:val="center"/>
        <w:rPr>
          <w:rFonts w:cs="Arial"/>
          <w:b/>
        </w:rPr>
      </w:pPr>
      <w:r w:rsidRPr="00CD035A">
        <w:rPr>
          <w:rFonts w:cs="Arial"/>
          <w:b/>
        </w:rPr>
        <w:t>Article 29</w:t>
      </w:r>
    </w:p>
    <w:p w14:paraId="50702899" w14:textId="77777777" w:rsidR="006B1112" w:rsidRPr="00CD035A" w:rsidRDefault="006B1112" w:rsidP="00550870">
      <w:pPr>
        <w:keepNext/>
        <w:keepLines/>
        <w:spacing w:line="360" w:lineRule="auto"/>
        <w:jc w:val="center"/>
        <w:rPr>
          <w:rFonts w:cs="Arial"/>
          <w:b/>
        </w:rPr>
      </w:pPr>
      <w:r w:rsidRPr="00CD035A">
        <w:rPr>
          <w:rFonts w:cs="Arial"/>
          <w:b/>
        </w:rPr>
        <w:t>Finances</w:t>
      </w:r>
    </w:p>
    <w:p w14:paraId="79D25A6F" w14:textId="77777777" w:rsidR="006B1112" w:rsidRPr="00CD035A" w:rsidRDefault="006B1112" w:rsidP="00550870">
      <w:pPr>
        <w:rPr>
          <w:rFonts w:cs="Arial"/>
          <w:b/>
        </w:rPr>
      </w:pPr>
      <w:r w:rsidRPr="00CD035A">
        <w:rPr>
          <w:rFonts w:cs="Arial"/>
          <w:b/>
        </w:rPr>
        <w:t xml:space="preserve">[…] </w:t>
      </w:r>
    </w:p>
    <w:p w14:paraId="15E440E6" w14:textId="77777777" w:rsidR="006B1112" w:rsidRDefault="006B1112" w:rsidP="00550870">
      <w:pPr>
        <w:rPr>
          <w:rFonts w:cs="Arial"/>
          <w:b/>
        </w:rPr>
      </w:pPr>
      <w:r w:rsidRPr="00CD035A">
        <w:rPr>
          <w:rFonts w:cs="Arial"/>
          <w:b/>
        </w:rPr>
        <w:tab/>
        <w:t>3)</w:t>
      </w:r>
      <w:r w:rsidRPr="00CD035A">
        <w:rPr>
          <w:rFonts w:cs="Arial"/>
          <w:b/>
        </w:rPr>
        <w:tab/>
        <w:t>[</w:t>
      </w:r>
      <w:r w:rsidRPr="00CD035A">
        <w:rPr>
          <w:rFonts w:cs="Arial"/>
          <w:b/>
          <w:i/>
          <w:iCs/>
        </w:rPr>
        <w:t>Contributions : part de chaque membre</w:t>
      </w:r>
      <w:r w:rsidRPr="00CD035A">
        <w:rPr>
          <w:rFonts w:cs="Arial"/>
          <w:b/>
        </w:rPr>
        <w:t xml:space="preserve">]  </w:t>
      </w:r>
      <w:r w:rsidRPr="00CD035A">
        <w:rPr>
          <w:rFonts w:cs="Arial"/>
          <w:b/>
          <w:i/>
        </w:rPr>
        <w:t>a)</w:t>
      </w:r>
      <w:r w:rsidRPr="00CD035A">
        <w:rPr>
          <w:rFonts w:cs="Arial"/>
          <w:b/>
        </w:rPr>
        <w:t xml:space="preserve"> Le nombre d’unités de contribution applicable à tout membre de l’Union qui est partie à l’Acte de 1961/1972 ou à l’Acte de 1978 à la date à laquelle il devient lié par la présente Convention est le même que celui qui lui était applicable immédiatement avant ladite date.  </w:t>
      </w:r>
    </w:p>
    <w:p w14:paraId="709A72AC" w14:textId="77777777" w:rsidR="003915D0" w:rsidRPr="00CD035A" w:rsidRDefault="003915D0" w:rsidP="00550870">
      <w:pPr>
        <w:rPr>
          <w:rFonts w:cs="Arial"/>
          <w:b/>
        </w:rPr>
      </w:pPr>
    </w:p>
    <w:p w14:paraId="702E1662" w14:textId="77777777" w:rsidR="006B1112" w:rsidRPr="00CD035A" w:rsidRDefault="006B1112" w:rsidP="00550870">
      <w:pPr>
        <w:rPr>
          <w:rFonts w:cs="Arial"/>
          <w:b/>
        </w:rPr>
      </w:pPr>
      <w:r w:rsidRPr="00CD035A">
        <w:rPr>
          <w:rFonts w:cs="Arial"/>
          <w:b/>
          <w:i/>
        </w:rPr>
        <w:tab/>
        <w:t>b)</w:t>
      </w:r>
      <w:r w:rsidRPr="00CD035A">
        <w:rPr>
          <w:rFonts w:cs="Arial"/>
          <w:b/>
        </w:rPr>
        <w:t> Tout État membre de l’Union indique au moment de son accession à l’Union, dans une déclaration adressée au Secrétaire général, le nombre d’unités de contribution qui lui est applicable.</w:t>
      </w:r>
    </w:p>
    <w:p w14:paraId="331DAF01" w14:textId="77777777" w:rsidR="006B1112" w:rsidRPr="00CD035A" w:rsidRDefault="006B1112" w:rsidP="00550870">
      <w:pPr>
        <w:rPr>
          <w:rFonts w:cs="Arial"/>
          <w:b/>
        </w:rPr>
      </w:pPr>
      <w:r w:rsidRPr="00CD035A">
        <w:rPr>
          <w:rFonts w:cs="Arial"/>
          <w:b/>
        </w:rPr>
        <w:t>[…]</w:t>
      </w:r>
    </w:p>
    <w:p w14:paraId="14CF8784" w14:textId="77777777" w:rsidR="006B1112" w:rsidRPr="00CD035A" w:rsidRDefault="006B1112" w:rsidP="00550870">
      <w:pPr>
        <w:spacing w:line="360" w:lineRule="auto"/>
        <w:rPr>
          <w:rFonts w:cs="Arial"/>
          <w:u w:val="single"/>
        </w:rPr>
      </w:pPr>
    </w:p>
    <w:p w14:paraId="788E97BC" w14:textId="77777777" w:rsidR="006B1112" w:rsidRPr="00CD035A" w:rsidRDefault="006B1112" w:rsidP="00550870">
      <w:pPr>
        <w:rPr>
          <w:rFonts w:cs="Arial"/>
          <w:szCs w:val="24"/>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En vertu de la Convention </w:t>
      </w:r>
      <w:r w:rsidRPr="00CD035A">
        <w:rPr>
          <w:rFonts w:cs="Arial"/>
          <w:szCs w:val="24"/>
        </w:rPr>
        <w:t xml:space="preserve">UPOV, tout État doit, et toute organisation intergouvernementale peut (article 29.7)), indiquer au moment de son accession à l’Union, dans une déclaration adressée au secrétaire général de l’UPOV, le nombre d’unités de contribution qui lui est applicable.  Il est précisé dans la Convention UPOV (article 29.2)b)) que le nombre d’unités de contribution </w:t>
      </w:r>
      <w:r w:rsidRPr="00CD035A">
        <w:rPr>
          <w:rFonts w:cs="Arial"/>
        </w:rPr>
        <w:t>est exprimé en nombres entiers ou en fractions d’unité, aucune fraction ne pouvant être inférieure à un cinquième</w:t>
      </w:r>
      <w:r w:rsidRPr="00CD035A">
        <w:rPr>
          <w:rFonts w:cs="Arial"/>
          <w:szCs w:val="24"/>
        </w:rPr>
        <w:t xml:space="preserve">.  La valeur d’une unité de contribution est de 53 641 francs suisses.  </w:t>
      </w:r>
    </w:p>
    <w:p w14:paraId="115FFDC3" w14:textId="77777777" w:rsidR="006B1112" w:rsidRPr="00CD035A" w:rsidRDefault="006B1112" w:rsidP="00550870">
      <w:pPr>
        <w:rPr>
          <w:rFonts w:cs="Arial"/>
          <w:szCs w:val="24"/>
        </w:rPr>
      </w:pPr>
    </w:p>
    <w:p w14:paraId="2A96DC10" w14:textId="77777777" w:rsidR="006B1112" w:rsidRPr="00CD035A"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Outre la contribution annuelle, un État ou une organisation intergouvernementale ayant adhéré à l’UPOV est tenu d’effectuer un seul versement au fonds de roulement de l’UPOV.  Le montant de ce versement est de 8 333 francs suisses multiplié par le nombre d’unités de contribution.  Les décisions du Conseil relatives au fonds de roulement de l’UPOV sont reproduites dans l’annexe du présent document.  </w:t>
      </w:r>
    </w:p>
    <w:p w14:paraId="78850A75" w14:textId="77777777" w:rsidR="006B1112" w:rsidRPr="00CD035A" w:rsidRDefault="006B1112" w:rsidP="00550870">
      <w:pPr>
        <w:rPr>
          <w:rFonts w:cs="Arial"/>
          <w:szCs w:val="24"/>
        </w:rPr>
      </w:pPr>
    </w:p>
    <w:p w14:paraId="22EF10A2" w14:textId="77777777" w:rsidR="006B1112" w:rsidRPr="00CD035A" w:rsidRDefault="006B1112" w:rsidP="00550870">
      <w:pPr>
        <w:rPr>
          <w:rFonts w:cs="Arial"/>
          <w:szCs w:val="24"/>
        </w:rPr>
      </w:pPr>
    </w:p>
    <w:p w14:paraId="547AA3E8" w14:textId="77777777" w:rsidR="006B1112" w:rsidRPr="000C07F3" w:rsidRDefault="006B1112" w:rsidP="003915D0">
      <w:pPr>
        <w:pStyle w:val="Heading3"/>
        <w:rPr>
          <w:lang w:val="fr-CH"/>
        </w:rPr>
      </w:pPr>
      <w:bookmarkStart w:id="27" w:name="_Toc239082294"/>
      <w:r w:rsidRPr="000C07F3">
        <w:rPr>
          <w:lang w:val="fr-CH"/>
        </w:rPr>
        <w:t>d)</w:t>
      </w:r>
      <w:r w:rsidRPr="000C07F3">
        <w:rPr>
          <w:lang w:val="fr-CH"/>
        </w:rPr>
        <w:tab/>
        <w:t>Déclaration relative aux genres et espèces devant être protégés</w:t>
      </w:r>
      <w:bookmarkEnd w:id="27"/>
    </w:p>
    <w:p w14:paraId="7FEEDC76" w14:textId="77777777" w:rsidR="006B1112" w:rsidRPr="00CD035A" w:rsidRDefault="006B1112" w:rsidP="00550870">
      <w:pPr>
        <w:keepNext/>
        <w:rPr>
          <w:rFonts w:cs="Arial"/>
          <w:i/>
        </w:rPr>
      </w:pPr>
    </w:p>
    <w:p w14:paraId="098C8B43" w14:textId="77777777" w:rsidR="006B1112" w:rsidRPr="00CD035A" w:rsidRDefault="006B1112" w:rsidP="00550870">
      <w:pPr>
        <w:keepNext/>
        <w:rPr>
          <w:rFonts w:cs="Arial"/>
          <w:i/>
        </w:rPr>
      </w:pPr>
      <w:r w:rsidRPr="00CD035A">
        <w:rPr>
          <w:rFonts w:cs="Arial"/>
          <w:i/>
        </w:rPr>
        <w:t xml:space="preserve">Articles pertinents </w:t>
      </w:r>
    </w:p>
    <w:p w14:paraId="6FC74E7F" w14:textId="77777777" w:rsidR="006B1112" w:rsidRPr="003915D0" w:rsidRDefault="006B1112" w:rsidP="00550870">
      <w:pPr>
        <w:spacing w:line="360" w:lineRule="auto"/>
        <w:jc w:val="center"/>
        <w:rPr>
          <w:rFonts w:cs="Arial"/>
          <w:b/>
        </w:rPr>
      </w:pPr>
      <w:r w:rsidRPr="003915D0">
        <w:rPr>
          <w:rFonts w:cs="Arial"/>
          <w:b/>
        </w:rPr>
        <w:t>Article 36</w:t>
      </w:r>
    </w:p>
    <w:p w14:paraId="4C1B5114" w14:textId="77777777" w:rsidR="006B1112" w:rsidRPr="003915D0" w:rsidRDefault="006B1112" w:rsidP="00550870">
      <w:pPr>
        <w:jc w:val="center"/>
        <w:rPr>
          <w:rFonts w:cs="Arial"/>
          <w:b/>
        </w:rPr>
      </w:pPr>
      <w:r w:rsidRPr="003915D0">
        <w:rPr>
          <w:rFonts w:cs="Arial"/>
          <w:b/>
        </w:rPr>
        <w:t>Communications concernant les législations et les genres</w:t>
      </w:r>
      <w:r w:rsidRPr="003915D0">
        <w:rPr>
          <w:rFonts w:cs="Arial"/>
          <w:b/>
        </w:rPr>
        <w:br/>
        <w:t>et espèces protégés;  renseignements à publier</w:t>
      </w:r>
    </w:p>
    <w:p w14:paraId="4F023851" w14:textId="77777777" w:rsidR="006B1112" w:rsidRPr="003915D0" w:rsidRDefault="006B1112" w:rsidP="003915D0"/>
    <w:p w14:paraId="23376347" w14:textId="77777777" w:rsidR="006B1112" w:rsidRPr="003915D0" w:rsidRDefault="006B1112" w:rsidP="003915D0">
      <w:pPr>
        <w:rPr>
          <w:b/>
        </w:rPr>
      </w:pPr>
      <w:r w:rsidRPr="003915D0">
        <w:rPr>
          <w:b/>
        </w:rPr>
        <w:tab/>
        <w:t>1)</w:t>
      </w:r>
      <w:r w:rsidRPr="003915D0">
        <w:rPr>
          <w:b/>
        </w:rPr>
        <w:tab/>
        <w:t>[</w:t>
      </w:r>
      <w:r w:rsidRPr="003915D0">
        <w:rPr>
          <w:b/>
          <w:i/>
          <w:iCs/>
        </w:rPr>
        <w:t>Notification initiale</w:t>
      </w:r>
      <w:r w:rsidRPr="003915D0">
        <w:rPr>
          <w:b/>
        </w:rPr>
        <w:t>]  Au moment du dépôt de son instrument de ratification, d’acceptation ou d’approbation de la présente Convention ou d’adhésion à celle</w:t>
      </w:r>
      <w:r w:rsidRPr="003915D0">
        <w:rPr>
          <w:b/>
        </w:rPr>
        <w:noBreakHyphen/>
        <w:t>ci, chaque État ou organisation intergouvernementale notifie au Secrétaire général</w:t>
      </w:r>
    </w:p>
    <w:p w14:paraId="1EE86B32" w14:textId="77777777" w:rsidR="006B1112" w:rsidRPr="003915D0" w:rsidRDefault="006B1112" w:rsidP="003915D0">
      <w:pPr>
        <w:rPr>
          <w:b/>
        </w:rPr>
      </w:pPr>
    </w:p>
    <w:p w14:paraId="55650CD1" w14:textId="77777777" w:rsidR="006B1112" w:rsidRPr="003915D0" w:rsidRDefault="006B1112" w:rsidP="003915D0">
      <w:pPr>
        <w:rPr>
          <w:b/>
        </w:rPr>
      </w:pPr>
      <w:r w:rsidRPr="003915D0">
        <w:rPr>
          <w:b/>
        </w:rPr>
        <w:t>[...]</w:t>
      </w:r>
    </w:p>
    <w:p w14:paraId="20A99BD9" w14:textId="77777777" w:rsidR="006B1112" w:rsidRPr="003915D0" w:rsidRDefault="006B1112" w:rsidP="003915D0">
      <w:pPr>
        <w:rPr>
          <w:rFonts w:cs="Arial"/>
          <w:b/>
        </w:rPr>
      </w:pPr>
      <w:r w:rsidRPr="003915D0">
        <w:rPr>
          <w:rFonts w:cs="Arial"/>
          <w:b/>
        </w:rPr>
        <w:tab/>
        <w:t>ii)</w:t>
      </w:r>
      <w:r w:rsidRPr="003915D0">
        <w:rPr>
          <w:rFonts w:cs="Arial"/>
          <w:b/>
        </w:rPr>
        <w:tab/>
        <w:t>la liste des genres et espèces végétaux auxquels il appliquera, à la date à laquelle il deviendra lié par la présente Convention, les dispositions de la présente Convention.</w:t>
      </w:r>
      <w:r w:rsidR="003915D0" w:rsidRPr="003915D0">
        <w:rPr>
          <w:rFonts w:cs="Arial"/>
          <w:b/>
        </w:rPr>
        <w:t xml:space="preserve"> </w:t>
      </w:r>
    </w:p>
    <w:p w14:paraId="25CC9938" w14:textId="77777777" w:rsidR="006B1112" w:rsidRDefault="006B1112" w:rsidP="003915D0">
      <w:pPr>
        <w:rPr>
          <w:rFonts w:cs="Arial"/>
        </w:rPr>
      </w:pPr>
    </w:p>
    <w:p w14:paraId="351EB477" w14:textId="77777777" w:rsidR="00CD6AD9" w:rsidRPr="003915D0" w:rsidRDefault="00CD6AD9" w:rsidP="003915D0">
      <w:pPr>
        <w:rPr>
          <w:rFonts w:cs="Arial"/>
        </w:rPr>
      </w:pPr>
    </w:p>
    <w:p w14:paraId="75FDF8C4" w14:textId="77777777" w:rsidR="006B1112" w:rsidRPr="003915D0" w:rsidRDefault="006B1112" w:rsidP="00550870">
      <w:pPr>
        <w:keepNext/>
        <w:keepLines/>
        <w:spacing w:line="360" w:lineRule="auto"/>
        <w:jc w:val="center"/>
        <w:rPr>
          <w:rFonts w:cs="Arial"/>
          <w:b/>
        </w:rPr>
      </w:pPr>
      <w:r w:rsidRPr="003915D0">
        <w:rPr>
          <w:rFonts w:cs="Arial"/>
          <w:b/>
        </w:rPr>
        <w:t>Article 3</w:t>
      </w:r>
    </w:p>
    <w:p w14:paraId="2B3D789B" w14:textId="77777777" w:rsidR="006B1112" w:rsidRPr="003915D0" w:rsidRDefault="006B1112" w:rsidP="00550870">
      <w:pPr>
        <w:keepNext/>
        <w:keepLines/>
        <w:spacing w:line="360" w:lineRule="auto"/>
        <w:jc w:val="center"/>
        <w:rPr>
          <w:rFonts w:cs="Arial"/>
          <w:b/>
        </w:rPr>
      </w:pPr>
      <w:r w:rsidRPr="003915D0">
        <w:rPr>
          <w:rFonts w:cs="Arial"/>
          <w:b/>
        </w:rPr>
        <w:t>Genres et espèces devant être protégés</w:t>
      </w:r>
    </w:p>
    <w:p w14:paraId="7048A075" w14:textId="77777777" w:rsidR="006B1112" w:rsidRPr="003915D0" w:rsidRDefault="006B1112" w:rsidP="003915D0">
      <w:r w:rsidRPr="003915D0">
        <w:t>[…]</w:t>
      </w:r>
    </w:p>
    <w:p w14:paraId="2D4093A7" w14:textId="77777777" w:rsidR="006B1112" w:rsidRPr="003915D0" w:rsidRDefault="006B1112" w:rsidP="00550870">
      <w:pPr>
        <w:keepNext/>
        <w:keepLines/>
        <w:rPr>
          <w:rFonts w:cs="Arial"/>
          <w:b/>
        </w:rPr>
      </w:pPr>
      <w:r w:rsidRPr="003915D0">
        <w:rPr>
          <w:rFonts w:cs="Arial"/>
          <w:b/>
        </w:rPr>
        <w:tab/>
        <w:t>2)</w:t>
      </w:r>
      <w:r w:rsidRPr="003915D0">
        <w:rPr>
          <w:rFonts w:cs="Arial"/>
          <w:b/>
        </w:rPr>
        <w:tab/>
        <w:t>[</w:t>
      </w:r>
      <w:r w:rsidRPr="003915D0">
        <w:rPr>
          <w:rFonts w:cs="Arial"/>
          <w:b/>
          <w:i/>
          <w:iCs/>
        </w:rPr>
        <w:t>Nouveaux membres de l’Union</w:t>
      </w:r>
      <w:r w:rsidRPr="003915D0">
        <w:rPr>
          <w:rFonts w:cs="Arial"/>
          <w:b/>
        </w:rPr>
        <w:t>]  Chaque Partie contractante qui n’est pas liée par l’Acte de 1961/1972 ou par l’Acte de 1978 applique les dispositions de la présente Convention,</w:t>
      </w:r>
    </w:p>
    <w:p w14:paraId="216D3DEB" w14:textId="77777777" w:rsidR="006B1112" w:rsidRPr="003915D0" w:rsidRDefault="006B1112" w:rsidP="00550870">
      <w:pPr>
        <w:rPr>
          <w:rFonts w:cs="Arial"/>
        </w:rPr>
      </w:pPr>
    </w:p>
    <w:p w14:paraId="76ED2873" w14:textId="77777777" w:rsidR="006B1112" w:rsidRPr="003915D0" w:rsidRDefault="003915D0" w:rsidP="003915D0">
      <w:pPr>
        <w:rPr>
          <w:rFonts w:cs="Arial"/>
          <w:b/>
        </w:rPr>
      </w:pPr>
      <w:r>
        <w:rPr>
          <w:rFonts w:cs="Arial"/>
          <w:b/>
        </w:rPr>
        <w:tab/>
        <w:t>i)</w:t>
      </w:r>
      <w:r>
        <w:rPr>
          <w:rFonts w:cs="Arial"/>
          <w:b/>
        </w:rPr>
        <w:tab/>
      </w:r>
      <w:r w:rsidR="006B1112" w:rsidRPr="003915D0">
        <w:rPr>
          <w:rFonts w:cs="Arial"/>
          <w:b/>
        </w:rPr>
        <w:t>à la date à laquelle elle devient liée par la présente Convention, à au moins 15 genres ou espèces végétaux et,</w:t>
      </w:r>
    </w:p>
    <w:p w14:paraId="0335B9F1" w14:textId="77777777" w:rsidR="006B1112" w:rsidRPr="003915D0" w:rsidRDefault="006B1112" w:rsidP="003915D0">
      <w:pPr>
        <w:rPr>
          <w:rFonts w:cs="Arial"/>
          <w:b/>
        </w:rPr>
      </w:pPr>
    </w:p>
    <w:p w14:paraId="3F2B1743" w14:textId="77777777" w:rsidR="006B1112" w:rsidRPr="003915D0" w:rsidRDefault="003915D0" w:rsidP="003915D0">
      <w:pPr>
        <w:rPr>
          <w:rFonts w:cs="Arial"/>
        </w:rPr>
      </w:pPr>
      <w:r w:rsidRPr="003915D0">
        <w:rPr>
          <w:rFonts w:cs="Arial"/>
          <w:b/>
        </w:rPr>
        <w:tab/>
        <w:t>ii)</w:t>
      </w:r>
      <w:r w:rsidRPr="003915D0">
        <w:rPr>
          <w:rFonts w:cs="Arial"/>
          <w:b/>
        </w:rPr>
        <w:tab/>
      </w:r>
      <w:r w:rsidR="006B1112" w:rsidRPr="003915D0">
        <w:rPr>
          <w:rFonts w:cs="Arial"/>
          <w:b/>
        </w:rPr>
        <w:t>au plus tard à l’expiration d’un délai de 10 ans à compter de cette date, à tous les genres et espèces végéta</w:t>
      </w:r>
      <w:r w:rsidR="006B1112" w:rsidRPr="003915D0">
        <w:rPr>
          <w:rFonts w:cs="Arial"/>
        </w:rPr>
        <w:t>ux.</w:t>
      </w:r>
    </w:p>
    <w:p w14:paraId="73282E78" w14:textId="77777777" w:rsidR="006B1112" w:rsidRDefault="006B1112" w:rsidP="00550870">
      <w:pPr>
        <w:rPr>
          <w:rFonts w:cs="Arial"/>
          <w:b/>
        </w:rPr>
      </w:pPr>
    </w:p>
    <w:p w14:paraId="678BAD39" w14:textId="2BE13AD8" w:rsidR="006B1112" w:rsidRPr="00CD035A" w:rsidRDefault="006B1112" w:rsidP="003915D0">
      <w:pPr>
        <w:rPr>
          <w:szCs w:val="24"/>
        </w:rPr>
      </w:pPr>
      <w:r w:rsidRPr="00CD035A">
        <w:fldChar w:fldCharType="begin"/>
      </w:r>
      <w:r w:rsidRPr="00CD035A">
        <w:instrText xml:space="preserve"> AUTONUM  </w:instrText>
      </w:r>
      <w:r w:rsidRPr="00CD035A">
        <w:fldChar w:fldCharType="end"/>
      </w:r>
      <w:r w:rsidRPr="00CD035A">
        <w:tab/>
        <w:t>L’instrument d’adhésion doit être accompagné d’une déclaration relative aux genres et espèces végétaux auxquels l’État ou l’organisation intergouvernementale appliquera, à la date à laquelle il deviendra lié par cette convention, les dispositions de l’Acte de 1991 de la Convention UPOV (article 36.1)ii) de la Convention UPOV) (voir les Notes explicatives concernant les genres et espèces devant être protégés en vertu de l’Acte de 1991 de la Convention UPOV</w:t>
      </w:r>
      <w:r w:rsidRPr="00CD035A">
        <w:rPr>
          <w:szCs w:val="24"/>
        </w:rPr>
        <w:t xml:space="preserve"> (document </w:t>
      </w:r>
      <w:hyperlink r:id="rId19" w:history="1">
        <w:r w:rsidRPr="00CD035A">
          <w:rPr>
            <w:rStyle w:val="Hyperlink"/>
            <w:rFonts w:cs="Arial"/>
            <w:szCs w:val="24"/>
          </w:rPr>
          <w:t>UPOV/EXN/GEN</w:t>
        </w:r>
      </w:hyperlink>
      <w:r w:rsidRPr="00CD035A">
        <w:rPr>
          <w:szCs w:val="24"/>
        </w:rPr>
        <w:t>).</w:t>
      </w:r>
    </w:p>
    <w:p w14:paraId="748158D1" w14:textId="77777777" w:rsidR="006B1112" w:rsidRPr="00CD035A" w:rsidRDefault="006B1112" w:rsidP="00550870">
      <w:pPr>
        <w:rPr>
          <w:rFonts w:cs="Arial"/>
          <w:szCs w:val="24"/>
        </w:rPr>
      </w:pPr>
    </w:p>
    <w:p w14:paraId="21394675" w14:textId="77777777" w:rsidR="006B1112" w:rsidRPr="00CD035A"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Les déclarations susmentionnées, relatives au nombre d’unités de contribution et aux genres et espèces devant être protégés, peuvent être effectuées dans une lettre du ministre des affaires étrangères, une note du Ministère des affaires étrangères, une lettre du représentant permanent ou une note de la Mission permanente à Genève ou, s’il s’agit d’une organisation intergouvernementale, elles peuvent être effectuées par l’autorité ou les autorités compétentes chargées des relations extérieures de cette organisation intergouvernementale (un exemple de libellé des déclarations précitées peut être obtenu sur demande).  </w:t>
      </w:r>
    </w:p>
    <w:p w14:paraId="2D50CC26" w14:textId="77777777" w:rsidR="006B1112" w:rsidRDefault="006B1112" w:rsidP="00550870">
      <w:pPr>
        <w:rPr>
          <w:rFonts w:cs="Arial"/>
        </w:rPr>
      </w:pPr>
    </w:p>
    <w:p w14:paraId="0FB498E3" w14:textId="77777777" w:rsidR="0095669D" w:rsidRPr="00CD035A" w:rsidRDefault="0095669D" w:rsidP="00550870">
      <w:pPr>
        <w:rPr>
          <w:rFonts w:cs="Arial"/>
        </w:rPr>
      </w:pPr>
    </w:p>
    <w:p w14:paraId="1E59F018" w14:textId="77777777" w:rsidR="006B1112" w:rsidRPr="00CD035A" w:rsidRDefault="006B1112" w:rsidP="00550870">
      <w:pPr>
        <w:rPr>
          <w:rFonts w:cs="Arial"/>
        </w:rPr>
      </w:pPr>
    </w:p>
    <w:p w14:paraId="26F2B1E1" w14:textId="77777777" w:rsidR="006B1112" w:rsidRPr="000C07F3" w:rsidRDefault="006B1112" w:rsidP="00253B74">
      <w:pPr>
        <w:pStyle w:val="Heading2"/>
        <w:rPr>
          <w:lang w:val="fr-CH"/>
        </w:rPr>
      </w:pPr>
      <w:bookmarkStart w:id="28" w:name="_Toc231879340"/>
      <w:bookmarkStart w:id="29" w:name="_Toc233604064"/>
      <w:bookmarkStart w:id="30" w:name="_Toc239082295"/>
      <w:r w:rsidRPr="000C07F3">
        <w:rPr>
          <w:lang w:val="fr-CH"/>
        </w:rPr>
        <w:lastRenderedPageBreak/>
        <w:t>Section E</w:t>
      </w:r>
      <w:r w:rsidRPr="000C07F3">
        <w:rPr>
          <w:u w:val="none"/>
          <w:lang w:val="fr-CH"/>
        </w:rPr>
        <w:t>.</w:t>
      </w:r>
      <w:bookmarkEnd w:id="28"/>
      <w:r w:rsidRPr="000C07F3">
        <w:rPr>
          <w:u w:val="none"/>
          <w:lang w:val="fr-CH"/>
        </w:rPr>
        <w:tab/>
      </w:r>
      <w:r w:rsidRPr="000C07F3">
        <w:rPr>
          <w:lang w:val="fr-CH"/>
        </w:rPr>
        <w:t>Notification du représentant au Conseil et de son suppléant</w:t>
      </w:r>
      <w:bookmarkEnd w:id="29"/>
      <w:bookmarkEnd w:id="30"/>
    </w:p>
    <w:p w14:paraId="479ED3CA" w14:textId="77777777" w:rsidR="00253B74" w:rsidRDefault="00253B74" w:rsidP="00550870">
      <w:pPr>
        <w:pStyle w:val="BodyText"/>
        <w:keepNext/>
        <w:jc w:val="left"/>
        <w:rPr>
          <w:rFonts w:cs="Arial"/>
          <w:i/>
        </w:rPr>
      </w:pPr>
    </w:p>
    <w:p w14:paraId="332FB810" w14:textId="77777777" w:rsidR="006B1112" w:rsidRPr="00CD035A" w:rsidRDefault="006B1112" w:rsidP="00550870">
      <w:pPr>
        <w:pStyle w:val="BodyText"/>
        <w:keepNext/>
        <w:jc w:val="left"/>
        <w:rPr>
          <w:rFonts w:cs="Arial"/>
          <w:i/>
        </w:rPr>
      </w:pPr>
      <w:r w:rsidRPr="00CD035A">
        <w:rPr>
          <w:rFonts w:cs="Arial"/>
          <w:i/>
        </w:rPr>
        <w:t>Article pertinent</w:t>
      </w:r>
    </w:p>
    <w:p w14:paraId="48B502D2" w14:textId="77777777" w:rsidR="006B1112" w:rsidRPr="00CD035A" w:rsidRDefault="006B1112" w:rsidP="00550870">
      <w:pPr>
        <w:keepNext/>
        <w:spacing w:line="360" w:lineRule="auto"/>
        <w:jc w:val="center"/>
        <w:rPr>
          <w:rFonts w:cs="Arial"/>
          <w:b/>
        </w:rPr>
      </w:pPr>
      <w:r w:rsidRPr="00CD035A">
        <w:rPr>
          <w:rFonts w:cs="Arial"/>
          <w:b/>
        </w:rPr>
        <w:t>Article 26</w:t>
      </w:r>
    </w:p>
    <w:p w14:paraId="633A174A" w14:textId="77777777" w:rsidR="006B1112" w:rsidRPr="00CD035A" w:rsidRDefault="006B1112" w:rsidP="00550870">
      <w:pPr>
        <w:keepNext/>
        <w:jc w:val="center"/>
        <w:rPr>
          <w:rFonts w:cs="Arial"/>
          <w:b/>
        </w:rPr>
      </w:pPr>
      <w:r w:rsidRPr="00CD035A">
        <w:rPr>
          <w:rFonts w:cs="Arial"/>
          <w:b/>
        </w:rPr>
        <w:t>Le Conseil</w:t>
      </w:r>
    </w:p>
    <w:p w14:paraId="469C6C64" w14:textId="77777777" w:rsidR="006B1112" w:rsidRPr="00CD035A" w:rsidRDefault="006B1112" w:rsidP="00550870">
      <w:pPr>
        <w:keepNext/>
        <w:rPr>
          <w:rFonts w:cs="Arial"/>
        </w:rPr>
      </w:pPr>
    </w:p>
    <w:p w14:paraId="79F7117D" w14:textId="77777777" w:rsidR="006B1112" w:rsidRPr="00CD035A" w:rsidRDefault="006B1112" w:rsidP="00550870">
      <w:pPr>
        <w:rPr>
          <w:rFonts w:cs="Arial"/>
          <w:b/>
        </w:rPr>
      </w:pPr>
      <w:r w:rsidRPr="00CD035A">
        <w:rPr>
          <w:rFonts w:cs="Arial"/>
          <w:b/>
        </w:rPr>
        <w:tab/>
        <w:t>1)</w:t>
      </w:r>
      <w:r w:rsidRPr="00CD035A">
        <w:rPr>
          <w:rFonts w:cs="Arial"/>
          <w:b/>
        </w:rPr>
        <w:tab/>
        <w:t>[</w:t>
      </w:r>
      <w:r w:rsidRPr="00CD035A">
        <w:rPr>
          <w:rFonts w:cs="Arial"/>
          <w:b/>
          <w:i/>
        </w:rPr>
        <w:t>Composition</w:t>
      </w:r>
      <w:r w:rsidRPr="00CD035A">
        <w:rPr>
          <w:rFonts w:cs="Arial"/>
          <w:b/>
        </w:rPr>
        <w:t>]  Le Conseil est composé des représentants des membres de l’Union.  Chaque membre de l’Union nomme un représentant au Conseil et un suppléant.  Les représentants ou suppléants peuvent être accompagnés d’adjoints ou de conseillers.</w:t>
      </w:r>
    </w:p>
    <w:p w14:paraId="1666EE76" w14:textId="77777777" w:rsidR="006B1112" w:rsidRPr="00CD035A" w:rsidRDefault="006B1112" w:rsidP="00253B74">
      <w:pPr>
        <w:rPr>
          <w:rFonts w:cs="Arial"/>
        </w:rPr>
      </w:pPr>
    </w:p>
    <w:p w14:paraId="05D6D6B3" w14:textId="2F6E4F63" w:rsidR="006B1112" w:rsidRPr="00CD035A"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r>
      <w:r w:rsidR="00A27B8F" w:rsidRPr="00CD035A">
        <w:rPr>
          <w:rFonts w:cs="Arial"/>
        </w:rPr>
        <w:t>Les membres de l’Union sont tenus de notifier au Bureau de l’Union les nom, qualité et coordonnées de leur représentant au Conseil et de son suppléant.  Les représentants au Conseil sont notamment chargés de désigner les personnes auprès des organes compétents de l’UPOV</w:t>
      </w:r>
      <w:r w:rsidR="00A27B8F">
        <w:rPr>
          <w:rFonts w:cs="Arial"/>
        </w:rPr>
        <w:t xml:space="preserve"> </w:t>
      </w:r>
      <w:r w:rsidR="00A27B8F" w:rsidRPr="00CE2910">
        <w:rPr>
          <w:rFonts w:cs="Arial"/>
          <w:highlight w:val="lightGray"/>
          <w:u w:val="single"/>
        </w:rPr>
        <w:t xml:space="preserve">(voir le document </w:t>
      </w:r>
      <w:hyperlink r:id="rId20" w:history="1">
        <w:r w:rsidR="00A27B8F" w:rsidRPr="00A27B8F">
          <w:rPr>
            <w:rStyle w:val="Hyperlink"/>
            <w:rFonts w:cs="Arial"/>
            <w:highlight w:val="lightGray"/>
          </w:rPr>
          <w:t>UPOV/INF/15</w:t>
        </w:r>
      </w:hyperlink>
      <w:r w:rsidR="00A27B8F" w:rsidRPr="00CE2910">
        <w:rPr>
          <w:rFonts w:cs="Arial"/>
          <w:highlight w:val="lightGray"/>
          <w:u w:val="single"/>
        </w:rPr>
        <w:t xml:space="preserve"> “Document d'orientation destiné aux membres de l'UPOV”.</w:t>
      </w:r>
      <w:r w:rsidR="00A27B8F" w:rsidRPr="00CE2910">
        <w:rPr>
          <w:rFonts w:cs="Arial"/>
          <w:strike/>
          <w:highlight w:val="lightGray"/>
        </w:rPr>
        <w:t xml:space="preserve">, ainsi que celles auxquelles il est donné accès aux documents de l’UPOV dans les première et deuxième zones d’accès restreint sur le site Web de l’UPOV (voir les </w:t>
      </w:r>
      <w:r w:rsidR="00A27B8F" w:rsidRPr="00F93280">
        <w:rPr>
          <w:rFonts w:cs="Arial"/>
          <w:strike/>
          <w:highlight w:val="lightGray"/>
        </w:rPr>
        <w:t>Règles concernant l’accès aux documents de l’UPOV</w:t>
      </w:r>
      <w:r w:rsidR="00A27B8F" w:rsidRPr="00CE2910">
        <w:rPr>
          <w:rFonts w:cs="Arial"/>
          <w:strike/>
          <w:szCs w:val="24"/>
          <w:highlight w:val="lightGray"/>
        </w:rPr>
        <w:t>).</w:t>
      </w:r>
    </w:p>
    <w:p w14:paraId="1DF73C7D" w14:textId="77777777" w:rsidR="006B1112" w:rsidRPr="00CD035A" w:rsidRDefault="006B1112" w:rsidP="00550870">
      <w:pPr>
        <w:rPr>
          <w:rFonts w:cs="Arial"/>
        </w:rPr>
      </w:pPr>
    </w:p>
    <w:p w14:paraId="30D84860" w14:textId="77777777" w:rsidR="006B1112" w:rsidRPr="00CD035A"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La notification susmentionnée du nouveau membre de l’UPOV peut être effectuée au moyen d’une lettre du ministre des affaires étrangères, d’une note du Ministère des affaires étrangères, d’une lettre du représentant permanent ou d’une note de la Mission permanente à Genève ou, s’il s’agit d’une organisation intergouvernementale, elle peut être effectuée par l’autorité ou les autorités compétentes chargées des relations extérieures de cette organisation intergouvernementale (un exemple de libellé de la notification précitée peut être obtenu sur demande).  </w:t>
      </w:r>
    </w:p>
    <w:p w14:paraId="745D50DB" w14:textId="77777777" w:rsidR="006B1112" w:rsidRPr="00CD035A" w:rsidRDefault="006B1112" w:rsidP="00550870">
      <w:pPr>
        <w:rPr>
          <w:rFonts w:cs="Arial"/>
        </w:rPr>
      </w:pPr>
    </w:p>
    <w:p w14:paraId="3AF3D46D" w14:textId="77777777" w:rsidR="006B1112" w:rsidRDefault="006B1112" w:rsidP="00550870">
      <w:pPr>
        <w:rPr>
          <w:rFonts w:cs="Arial"/>
        </w:rPr>
      </w:pPr>
    </w:p>
    <w:p w14:paraId="37291E9C" w14:textId="77777777" w:rsidR="0095669D" w:rsidRPr="00CD035A" w:rsidRDefault="0095669D" w:rsidP="00550870">
      <w:pPr>
        <w:rPr>
          <w:rFonts w:cs="Arial"/>
        </w:rPr>
      </w:pPr>
    </w:p>
    <w:p w14:paraId="3F880550" w14:textId="77777777" w:rsidR="006B1112" w:rsidRPr="000C07F3" w:rsidRDefault="006B1112" w:rsidP="0095669D">
      <w:pPr>
        <w:pStyle w:val="Heading2"/>
        <w:rPr>
          <w:lang w:val="fr-CH"/>
        </w:rPr>
      </w:pPr>
      <w:bookmarkStart w:id="31" w:name="_Toc233604065"/>
      <w:bookmarkStart w:id="32" w:name="_Toc239082296"/>
      <w:r w:rsidRPr="000C07F3">
        <w:rPr>
          <w:lang w:val="fr-CH"/>
        </w:rPr>
        <w:t>Section F.</w:t>
      </w:r>
      <w:r w:rsidRPr="000C07F3">
        <w:rPr>
          <w:lang w:val="fr-CH"/>
        </w:rPr>
        <w:tab/>
        <w:t>Entrée en vigueur de la Convention </w:t>
      </w:r>
      <w:r w:rsidR="0095669D" w:rsidRPr="000C07F3">
        <w:rPr>
          <w:lang w:val="fr-CH"/>
        </w:rPr>
        <w:t>UPOV</w:t>
      </w:r>
      <w:bookmarkEnd w:id="31"/>
      <w:bookmarkEnd w:id="32"/>
    </w:p>
    <w:p w14:paraId="6040A235" w14:textId="77777777" w:rsidR="0095669D" w:rsidRPr="000C07F3" w:rsidRDefault="0095669D" w:rsidP="0095669D">
      <w:pPr>
        <w:keepNext/>
        <w:rPr>
          <w:lang w:val="fr-CH"/>
        </w:rPr>
      </w:pPr>
    </w:p>
    <w:p w14:paraId="2A9BA46C" w14:textId="77777777" w:rsidR="006B1112" w:rsidRPr="00CD035A"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 xml:space="preserve">L’État ou l’organisation intergouvernementale devient lié par la Convention UPOV </w:t>
      </w:r>
      <w:r w:rsidRPr="00CD035A">
        <w:rPr>
          <w:rFonts w:cs="Arial"/>
          <w:u w:val="single"/>
        </w:rPr>
        <w:t>un mois</w:t>
      </w:r>
      <w:r w:rsidRPr="00CD035A">
        <w:rPr>
          <w:rFonts w:cs="Arial"/>
        </w:rPr>
        <w:t xml:space="preserve"> après la date à laquelle cet État ou cette organisation dépose convenablement son instrument d’adhésion (article 37.2) de la Convention UPOV).  </w:t>
      </w:r>
    </w:p>
    <w:p w14:paraId="2FFF7C8E" w14:textId="77777777" w:rsidR="006B1112" w:rsidRPr="00CD035A" w:rsidRDefault="006B1112" w:rsidP="00550870">
      <w:pPr>
        <w:rPr>
          <w:rFonts w:cs="Arial"/>
        </w:rPr>
      </w:pPr>
    </w:p>
    <w:p w14:paraId="775A2BB3" w14:textId="1AC0AE1D" w:rsidR="006B1112" w:rsidRPr="00CD035A"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Des informations plus détaillées sur les obligations en cours des membres de l’Union et les notifications connexes figurent dans le document </w:t>
      </w:r>
      <w:hyperlink r:id="rId21" w:history="1">
        <w:r w:rsidRPr="00B070F4">
          <w:rPr>
            <w:rStyle w:val="Hyperlink"/>
            <w:rFonts w:cs="Arial"/>
          </w:rPr>
          <w:t>UPOV/INF/15</w:t>
        </w:r>
      </w:hyperlink>
      <w:r w:rsidRPr="00CD035A">
        <w:rPr>
          <w:rFonts w:cs="Arial"/>
        </w:rPr>
        <w:t xml:space="preserve">.  </w:t>
      </w:r>
    </w:p>
    <w:p w14:paraId="594B633E" w14:textId="77777777" w:rsidR="006B1112" w:rsidRPr="00CD035A" w:rsidRDefault="006B1112" w:rsidP="00550870">
      <w:pPr>
        <w:rPr>
          <w:rFonts w:cs="Arial"/>
        </w:rPr>
      </w:pPr>
    </w:p>
    <w:p w14:paraId="3C2B2D0C" w14:textId="77777777" w:rsidR="006B1112" w:rsidRPr="00CD035A" w:rsidRDefault="006B1112" w:rsidP="00550870">
      <w:pPr>
        <w:rPr>
          <w:rFonts w:cs="Arial"/>
        </w:rPr>
      </w:pPr>
    </w:p>
    <w:p w14:paraId="5F6BF1EF" w14:textId="77777777" w:rsidR="006B1112" w:rsidRPr="00CD035A" w:rsidRDefault="006B1112" w:rsidP="00550870">
      <w:pPr>
        <w:rPr>
          <w:rFonts w:cs="Arial"/>
        </w:rPr>
      </w:pPr>
    </w:p>
    <w:p w14:paraId="4B2D5017" w14:textId="77777777" w:rsidR="006B1112" w:rsidRPr="000C07F3" w:rsidRDefault="006B1112" w:rsidP="0095669D">
      <w:pPr>
        <w:pStyle w:val="Heading2"/>
        <w:rPr>
          <w:lang w:val="fr-CH"/>
        </w:rPr>
      </w:pPr>
      <w:bookmarkStart w:id="33" w:name="_Toc233604066"/>
      <w:bookmarkStart w:id="34" w:name="_Toc239082297"/>
      <w:r w:rsidRPr="000C07F3">
        <w:rPr>
          <w:lang w:val="fr-CH"/>
        </w:rPr>
        <w:t>Section G.</w:t>
      </w:r>
      <w:r w:rsidRPr="000C07F3">
        <w:rPr>
          <w:lang w:val="fr-CH"/>
        </w:rPr>
        <w:tab/>
        <w:t>Finances</w:t>
      </w:r>
      <w:bookmarkEnd w:id="33"/>
      <w:bookmarkEnd w:id="34"/>
    </w:p>
    <w:p w14:paraId="24665C45" w14:textId="77777777" w:rsidR="00B070F4" w:rsidRDefault="00B070F4" w:rsidP="00550870">
      <w:pPr>
        <w:keepNext/>
        <w:keepLines/>
        <w:rPr>
          <w:rFonts w:cs="Arial"/>
          <w:szCs w:val="24"/>
        </w:rPr>
      </w:pPr>
    </w:p>
    <w:p w14:paraId="05EE9BB6" w14:textId="6A242BBC" w:rsidR="006B1112" w:rsidRPr="00CD035A" w:rsidRDefault="006B1112" w:rsidP="00550870">
      <w:pPr>
        <w:keepNext/>
        <w:keepLines/>
        <w:rPr>
          <w:rFonts w:cs="Arial"/>
          <w:szCs w:val="24"/>
        </w:rPr>
      </w:pPr>
      <w:r w:rsidRPr="00CD035A">
        <w:rPr>
          <w:rFonts w:cs="Arial"/>
          <w:szCs w:val="24"/>
        </w:rPr>
        <w:fldChar w:fldCharType="begin"/>
      </w:r>
      <w:r w:rsidRPr="00CD035A">
        <w:rPr>
          <w:rFonts w:cs="Arial"/>
          <w:szCs w:val="24"/>
        </w:rPr>
        <w:instrText xml:space="preserve"> AUTONUM  </w:instrText>
      </w:r>
      <w:r w:rsidRPr="00CD035A">
        <w:rPr>
          <w:rFonts w:cs="Arial"/>
          <w:szCs w:val="24"/>
        </w:rPr>
        <w:fldChar w:fldCharType="end"/>
      </w:r>
      <w:r w:rsidRPr="00CD035A">
        <w:rPr>
          <w:rFonts w:cs="Arial"/>
          <w:szCs w:val="24"/>
        </w:rPr>
        <w:tab/>
        <w:t xml:space="preserve">Le montant correspondant au fonds de roulement et à la première contribution annuelle est dû en janvier de l’année suivant la date à laquelle l’État ou l’organisation intergouvernementale devient lié par la Convention (document </w:t>
      </w:r>
      <w:hyperlink r:id="rId22" w:history="1">
        <w:r w:rsidRPr="00B070F4">
          <w:rPr>
            <w:rStyle w:val="Hyperlink"/>
            <w:rFonts w:cs="Arial"/>
            <w:szCs w:val="24"/>
          </w:rPr>
          <w:t>UPOV/INF/4</w:t>
        </w:r>
      </w:hyperlink>
      <w:r w:rsidRPr="00CD035A">
        <w:rPr>
          <w:rFonts w:cs="Arial"/>
          <w:szCs w:val="24"/>
        </w:rPr>
        <w:t xml:space="preserve"> “</w:t>
      </w:r>
      <w:r w:rsidRPr="00CD035A">
        <w:rPr>
          <w:rFonts w:cs="Arial"/>
        </w:rPr>
        <w:t>Règlement financier et du règlement d’exécution du Règlement financier de l’UPOV</w:t>
      </w:r>
      <w:r w:rsidRPr="00CD035A">
        <w:rPr>
          <w:rFonts w:cs="Arial"/>
          <w:szCs w:val="24"/>
        </w:rPr>
        <w:t>”).</w:t>
      </w:r>
    </w:p>
    <w:p w14:paraId="2DD84406" w14:textId="77777777" w:rsidR="006B1112" w:rsidRPr="00CD035A" w:rsidRDefault="006B1112" w:rsidP="00550870">
      <w:pPr>
        <w:rPr>
          <w:rFonts w:cs="Arial"/>
        </w:rPr>
      </w:pPr>
    </w:p>
    <w:p w14:paraId="5CB668C7" w14:textId="77777777" w:rsidR="006B1112" w:rsidRPr="00CD035A" w:rsidRDefault="006B1112" w:rsidP="00550870">
      <w:pPr>
        <w:rPr>
          <w:rFonts w:cs="Arial"/>
        </w:rPr>
      </w:pPr>
      <w:r w:rsidRPr="00CD035A">
        <w:rPr>
          <w:rFonts w:cs="Arial"/>
        </w:rPr>
        <w:fldChar w:fldCharType="begin"/>
      </w:r>
      <w:r w:rsidRPr="00CD035A">
        <w:rPr>
          <w:rFonts w:cs="Arial"/>
        </w:rPr>
        <w:instrText xml:space="preserve"> AUTONUM  </w:instrText>
      </w:r>
      <w:r w:rsidRPr="00CD035A">
        <w:rPr>
          <w:rFonts w:cs="Arial"/>
        </w:rPr>
        <w:fldChar w:fldCharType="end"/>
      </w:r>
      <w:r w:rsidRPr="00CD035A">
        <w:rPr>
          <w:rFonts w:cs="Arial"/>
        </w:rPr>
        <w:tab/>
        <w:t>De plus amples informations sur la procédure à suivre pour devenir membre de l’UPOV peuvent être obtenues auprès du Bureau de l’Union :</w:t>
      </w:r>
    </w:p>
    <w:p w14:paraId="5CDE88E3" w14:textId="77777777" w:rsidR="006B1112" w:rsidRPr="00CD035A" w:rsidRDefault="006B1112" w:rsidP="00550870">
      <w:pPr>
        <w:rPr>
          <w:rFonts w:cs="Arial"/>
        </w:rPr>
      </w:pPr>
    </w:p>
    <w:p w14:paraId="60364A33" w14:textId="77777777" w:rsidR="006B1112" w:rsidRPr="00CD035A" w:rsidRDefault="006B1112" w:rsidP="00550870">
      <w:pPr>
        <w:tabs>
          <w:tab w:val="left" w:pos="1134"/>
          <w:tab w:val="left" w:pos="5245"/>
        </w:tabs>
        <w:ind w:left="4253" w:hanging="3686"/>
        <w:rPr>
          <w:rFonts w:cs="Arial"/>
        </w:rPr>
      </w:pPr>
      <w:r w:rsidRPr="00CD035A">
        <w:rPr>
          <w:rFonts w:cs="Arial"/>
        </w:rPr>
        <w:t xml:space="preserve">Tél. : </w:t>
      </w:r>
      <w:r w:rsidRPr="00CD035A">
        <w:rPr>
          <w:rFonts w:cs="Arial"/>
        </w:rPr>
        <w:tab/>
        <w:t>(+41-22) 338 9111</w:t>
      </w:r>
      <w:r w:rsidRPr="00CD035A">
        <w:rPr>
          <w:rFonts w:cs="Arial"/>
        </w:rPr>
        <w:tab/>
        <w:t xml:space="preserve">Mél. : </w:t>
      </w:r>
      <w:hyperlink r:id="rId23" w:history="1">
        <w:r w:rsidRPr="00CD035A">
          <w:rPr>
            <w:rStyle w:val="Hyperlink"/>
            <w:rFonts w:cs="Arial"/>
          </w:rPr>
          <w:t>upov.mail@upov.int</w:t>
        </w:r>
      </w:hyperlink>
    </w:p>
    <w:p w14:paraId="1DC96949" w14:textId="77777777" w:rsidR="006B1112" w:rsidRPr="00CD035A" w:rsidRDefault="006B1112" w:rsidP="00550870">
      <w:pPr>
        <w:tabs>
          <w:tab w:val="left" w:pos="1134"/>
          <w:tab w:val="left" w:pos="5245"/>
        </w:tabs>
        <w:ind w:left="4253" w:hanging="3686"/>
        <w:rPr>
          <w:rFonts w:cs="Arial"/>
          <w:lang w:val="nl-BE"/>
        </w:rPr>
      </w:pPr>
      <w:r w:rsidRPr="00CD035A">
        <w:rPr>
          <w:rFonts w:cs="Arial"/>
          <w:lang w:val="nl-BE"/>
        </w:rPr>
        <w:t>Tlcp. : (+41-22) 733 0336</w:t>
      </w:r>
      <w:r w:rsidRPr="00CD035A">
        <w:rPr>
          <w:rFonts w:cs="Arial"/>
          <w:lang w:val="nl-BE"/>
        </w:rPr>
        <w:tab/>
        <w:t xml:space="preserve">Site Web : </w:t>
      </w:r>
      <w:hyperlink r:id="rId24" w:history="1">
        <w:r w:rsidRPr="00CD035A">
          <w:rPr>
            <w:rStyle w:val="Hyperlink"/>
            <w:rFonts w:cs="Arial"/>
            <w:lang w:val="nl-BE"/>
          </w:rPr>
          <w:t>www.upov.int</w:t>
        </w:r>
      </w:hyperlink>
    </w:p>
    <w:p w14:paraId="52D8D86E" w14:textId="77777777" w:rsidR="006B1112" w:rsidRPr="00CD035A" w:rsidRDefault="006B1112" w:rsidP="00550870">
      <w:pPr>
        <w:rPr>
          <w:rFonts w:cs="Arial"/>
          <w:szCs w:val="24"/>
          <w:lang w:val="nl-BE"/>
        </w:rPr>
      </w:pPr>
    </w:p>
    <w:p w14:paraId="63F3D5AA" w14:textId="77777777" w:rsidR="006B1112" w:rsidRPr="00CD035A" w:rsidRDefault="006B1112" w:rsidP="00550870">
      <w:pPr>
        <w:rPr>
          <w:rFonts w:cs="Arial"/>
          <w:szCs w:val="24"/>
          <w:lang w:val="nl-BE"/>
        </w:rPr>
      </w:pPr>
    </w:p>
    <w:p w14:paraId="1C58D591" w14:textId="77777777" w:rsidR="006B1112" w:rsidRPr="00CD035A" w:rsidRDefault="006B1112" w:rsidP="00550870">
      <w:pPr>
        <w:rPr>
          <w:rFonts w:cs="Arial"/>
          <w:szCs w:val="24"/>
          <w:lang w:val="nl-BE"/>
        </w:rPr>
      </w:pPr>
    </w:p>
    <w:p w14:paraId="1705EA5A" w14:textId="77777777" w:rsidR="006B1112" w:rsidRPr="00CD035A" w:rsidRDefault="006B1112" w:rsidP="00550870">
      <w:pPr>
        <w:jc w:val="right"/>
        <w:rPr>
          <w:rFonts w:cs="Arial"/>
        </w:rPr>
      </w:pPr>
      <w:r w:rsidRPr="00CD035A">
        <w:rPr>
          <w:rFonts w:cs="Arial"/>
          <w:szCs w:val="24"/>
        </w:rPr>
        <w:t>[L’an</w:t>
      </w:r>
      <w:r w:rsidRPr="00CD035A">
        <w:rPr>
          <w:rFonts w:cs="Arial"/>
        </w:rPr>
        <w:t>nexe suit]</w:t>
      </w:r>
    </w:p>
    <w:p w14:paraId="58FC4DE5" w14:textId="77777777" w:rsidR="006B1112" w:rsidRPr="00CD035A" w:rsidRDefault="006B1112" w:rsidP="00550870">
      <w:pPr>
        <w:jc w:val="right"/>
        <w:rPr>
          <w:rFonts w:cs="Arial"/>
        </w:rPr>
      </w:pPr>
    </w:p>
    <w:p w14:paraId="5D636B1F" w14:textId="77777777" w:rsidR="006B1112" w:rsidRPr="00CD035A" w:rsidRDefault="006B1112" w:rsidP="00550870">
      <w:pPr>
        <w:pStyle w:val="Header"/>
        <w:rPr>
          <w:rFonts w:cs="Arial"/>
        </w:rPr>
        <w:sectPr w:rsidR="006B1112" w:rsidRPr="00CD035A" w:rsidSect="00CD035A">
          <w:headerReference w:type="default" r:id="rId25"/>
          <w:endnotePr>
            <w:numFmt w:val="lowerLetter"/>
          </w:endnotePr>
          <w:pgSz w:w="11907" w:h="16840" w:code="9"/>
          <w:pgMar w:top="510" w:right="1134" w:bottom="1134" w:left="1134" w:header="510" w:footer="624" w:gutter="0"/>
          <w:cols w:space="720"/>
          <w:titlePg/>
          <w:docGrid w:linePitch="326"/>
        </w:sectPr>
      </w:pPr>
    </w:p>
    <w:p w14:paraId="4A1167B1" w14:textId="77777777" w:rsidR="006B1112" w:rsidRPr="00CD035A" w:rsidRDefault="006B1112" w:rsidP="00550870">
      <w:pPr>
        <w:jc w:val="center"/>
        <w:rPr>
          <w:rFonts w:cs="Arial"/>
        </w:rPr>
      </w:pPr>
      <w:bookmarkStart w:id="35" w:name="_Toc231878307"/>
      <w:bookmarkStart w:id="36" w:name="_Toc231878493"/>
      <w:bookmarkStart w:id="37" w:name="_Toc231879341"/>
      <w:bookmarkStart w:id="38" w:name="_Toc232324258"/>
      <w:bookmarkStart w:id="39" w:name="_Toc232330305"/>
      <w:bookmarkStart w:id="40" w:name="_Toc232330985"/>
      <w:r w:rsidRPr="00CD035A">
        <w:rPr>
          <w:rFonts w:cs="Arial"/>
        </w:rPr>
        <w:lastRenderedPageBreak/>
        <w:t>ANNEXE:</w:t>
      </w:r>
      <w:r w:rsidRPr="00CD035A">
        <w:rPr>
          <w:rFonts w:cs="Arial"/>
        </w:rPr>
        <w:br/>
      </w:r>
      <w:r w:rsidRPr="00CD035A">
        <w:rPr>
          <w:rFonts w:cs="Arial"/>
        </w:rPr>
        <w:br/>
        <w:t>FONDS DE ROULEMENT DE L’UPOV</w:t>
      </w:r>
      <w:r w:rsidRPr="00CD035A">
        <w:rPr>
          <w:rStyle w:val="FootnoteReference"/>
          <w:rFonts w:cs="Arial"/>
        </w:rPr>
        <w:footnoteReference w:id="4"/>
      </w:r>
      <w:bookmarkEnd w:id="35"/>
      <w:bookmarkEnd w:id="36"/>
      <w:bookmarkEnd w:id="37"/>
      <w:bookmarkEnd w:id="38"/>
      <w:bookmarkEnd w:id="39"/>
      <w:bookmarkEnd w:id="40"/>
    </w:p>
    <w:p w14:paraId="2A8B934B" w14:textId="77777777" w:rsidR="006B1112" w:rsidRDefault="006B1112" w:rsidP="00550870">
      <w:pPr>
        <w:jc w:val="center"/>
        <w:rPr>
          <w:rFonts w:cs="Arial"/>
        </w:rPr>
      </w:pPr>
    </w:p>
    <w:p w14:paraId="479E7C10" w14:textId="77777777" w:rsidR="000D7FA6" w:rsidRPr="00CD035A" w:rsidRDefault="000D7FA6" w:rsidP="00550870">
      <w:pPr>
        <w:jc w:val="center"/>
        <w:rPr>
          <w:rFonts w:cs="Arial"/>
        </w:rPr>
      </w:pPr>
    </w:p>
    <w:p w14:paraId="260A4728" w14:textId="77777777" w:rsidR="006B1112" w:rsidRPr="00CD035A" w:rsidRDefault="006B1112" w:rsidP="00550870">
      <w:pPr>
        <w:rPr>
          <w:rFonts w:cs="Arial"/>
        </w:rPr>
      </w:pPr>
      <w:r w:rsidRPr="00CD035A">
        <w:rPr>
          <w:rFonts w:cs="Arial"/>
        </w:rPr>
        <w:t>1.</w:t>
      </w:r>
      <w:r w:rsidRPr="00CD035A">
        <w:rPr>
          <w:rFonts w:cs="Arial"/>
        </w:rPr>
        <w:tab/>
        <w:t>Le fonds de roulement de l’UPOV a été créé par décision du Conseil de l’Union internationale pour la protection des obtentions végétales (UPOV) à sa troisième session tenue le 9 octobre 1969, conformément aux dispositions du règlement financier de l’UPOV (documents CPU Doc. 11, 17, 20 et UPOV/C/IV/17 et UPOV/C/VI/12) :</w:t>
      </w:r>
    </w:p>
    <w:p w14:paraId="73589F19" w14:textId="77777777" w:rsidR="006B1112" w:rsidRPr="00CD035A" w:rsidRDefault="006B1112" w:rsidP="00550870">
      <w:pPr>
        <w:rPr>
          <w:rFonts w:cs="Arial"/>
        </w:rPr>
      </w:pPr>
    </w:p>
    <w:p w14:paraId="29DC6C8F" w14:textId="77777777" w:rsidR="006B1112" w:rsidRPr="008C1D86" w:rsidRDefault="006B1112" w:rsidP="00550870">
      <w:pPr>
        <w:spacing w:line="360" w:lineRule="auto"/>
        <w:ind w:left="567" w:right="565"/>
        <w:jc w:val="center"/>
        <w:rPr>
          <w:rFonts w:cs="Arial"/>
          <w:sz w:val="18"/>
          <w:szCs w:val="18"/>
          <w:u w:val="single"/>
        </w:rPr>
      </w:pPr>
      <w:r w:rsidRPr="008C1D86">
        <w:rPr>
          <w:rFonts w:cs="Arial"/>
          <w:sz w:val="18"/>
          <w:szCs w:val="18"/>
        </w:rPr>
        <w:t>“</w:t>
      </w:r>
      <w:r w:rsidRPr="008C1D86">
        <w:rPr>
          <w:rFonts w:cs="Arial"/>
          <w:sz w:val="18"/>
          <w:szCs w:val="18"/>
          <w:u w:val="single"/>
        </w:rPr>
        <w:t>Article 8</w:t>
      </w:r>
    </w:p>
    <w:p w14:paraId="083D61C6" w14:textId="77777777" w:rsidR="006B1112" w:rsidRPr="008C1D86" w:rsidRDefault="006B1112" w:rsidP="00550870">
      <w:pPr>
        <w:pStyle w:val="Citation"/>
        <w:jc w:val="center"/>
        <w:rPr>
          <w:rFonts w:ascii="Arial" w:hAnsi="Arial" w:cs="Arial"/>
          <w:sz w:val="18"/>
          <w:szCs w:val="18"/>
        </w:rPr>
      </w:pPr>
      <w:r w:rsidRPr="008C1D86">
        <w:rPr>
          <w:rFonts w:ascii="Arial" w:hAnsi="Arial" w:cs="Arial"/>
          <w:sz w:val="18"/>
          <w:szCs w:val="18"/>
        </w:rPr>
        <w:t>“</w:t>
      </w:r>
      <w:r w:rsidRPr="008C1D86">
        <w:rPr>
          <w:rFonts w:ascii="Arial" w:hAnsi="Arial" w:cs="Arial"/>
          <w:sz w:val="18"/>
          <w:szCs w:val="18"/>
          <w:u w:val="single"/>
        </w:rPr>
        <w:t>Fonds de roulement</w:t>
      </w:r>
    </w:p>
    <w:p w14:paraId="35DCA8C5" w14:textId="77777777" w:rsidR="006B1112" w:rsidRPr="008C1D86" w:rsidRDefault="006B1112" w:rsidP="00550870">
      <w:pPr>
        <w:pStyle w:val="Citation"/>
        <w:jc w:val="center"/>
        <w:rPr>
          <w:rFonts w:ascii="Arial" w:hAnsi="Arial" w:cs="Arial"/>
          <w:sz w:val="18"/>
          <w:szCs w:val="18"/>
        </w:rPr>
      </w:pPr>
    </w:p>
    <w:p w14:paraId="6D435E1D" w14:textId="77777777" w:rsidR="006B1112" w:rsidRPr="008C1D86" w:rsidRDefault="006B1112" w:rsidP="00550870">
      <w:pPr>
        <w:pStyle w:val="Citation"/>
        <w:rPr>
          <w:rFonts w:ascii="Arial" w:hAnsi="Arial" w:cs="Arial"/>
          <w:sz w:val="18"/>
          <w:szCs w:val="18"/>
        </w:rPr>
      </w:pPr>
      <w:r w:rsidRPr="008C1D86">
        <w:rPr>
          <w:rFonts w:ascii="Arial" w:hAnsi="Arial" w:cs="Arial"/>
          <w:sz w:val="18"/>
          <w:szCs w:val="18"/>
        </w:rPr>
        <w:t>“1.</w:t>
      </w:r>
      <w:r w:rsidRPr="008C1D86">
        <w:rPr>
          <w:rFonts w:ascii="Arial" w:hAnsi="Arial" w:cs="Arial"/>
          <w:sz w:val="18"/>
          <w:szCs w:val="18"/>
        </w:rPr>
        <w:tab/>
        <w:t>L’UPOV dispose d’un fonds spécial, dénommé fonds de roulement, qui est constitué par des avances consenties par les États membres.  Ces avances sont portées au crédit des États qui les effectuent.</w:t>
      </w:r>
    </w:p>
    <w:p w14:paraId="4C7E627D" w14:textId="77777777" w:rsidR="006B1112" w:rsidRPr="008C1D86" w:rsidRDefault="006B1112" w:rsidP="00550870">
      <w:pPr>
        <w:pStyle w:val="Citation"/>
        <w:rPr>
          <w:rFonts w:ascii="Arial" w:hAnsi="Arial" w:cs="Arial"/>
          <w:sz w:val="18"/>
          <w:szCs w:val="18"/>
        </w:rPr>
      </w:pPr>
    </w:p>
    <w:p w14:paraId="27953B3D" w14:textId="77777777" w:rsidR="006B1112" w:rsidRPr="008C1D86" w:rsidRDefault="006B1112" w:rsidP="00550870">
      <w:pPr>
        <w:pStyle w:val="Citation"/>
        <w:rPr>
          <w:rFonts w:ascii="Arial" w:hAnsi="Arial" w:cs="Arial"/>
          <w:sz w:val="18"/>
          <w:szCs w:val="18"/>
        </w:rPr>
      </w:pPr>
      <w:r w:rsidRPr="008C1D86">
        <w:rPr>
          <w:rFonts w:ascii="Arial" w:hAnsi="Arial" w:cs="Arial"/>
          <w:sz w:val="18"/>
          <w:szCs w:val="18"/>
        </w:rPr>
        <w:t>“2.</w:t>
      </w:r>
      <w:r w:rsidRPr="008C1D86">
        <w:rPr>
          <w:rFonts w:ascii="Arial" w:hAnsi="Arial" w:cs="Arial"/>
          <w:sz w:val="18"/>
          <w:szCs w:val="18"/>
        </w:rPr>
        <w:tab/>
        <w:t>Le montant de la première avance ou de toute avance ultérieure que chacun des États membres est appelé à consentir au fonds de roulement et les modalités selon lesquelles elle doit être effectuée sont déterminés par le Conseil, sur proposition du Secrétaire général.</w:t>
      </w:r>
    </w:p>
    <w:p w14:paraId="230E673B" w14:textId="77777777" w:rsidR="006B1112" w:rsidRPr="008C1D86" w:rsidRDefault="006B1112" w:rsidP="00550870">
      <w:pPr>
        <w:pStyle w:val="Citation"/>
        <w:rPr>
          <w:rFonts w:ascii="Arial" w:hAnsi="Arial" w:cs="Arial"/>
          <w:sz w:val="18"/>
          <w:szCs w:val="18"/>
        </w:rPr>
      </w:pPr>
    </w:p>
    <w:p w14:paraId="7A9B14A0" w14:textId="77777777" w:rsidR="006B1112" w:rsidRPr="008C1D86" w:rsidRDefault="006B1112" w:rsidP="00550870">
      <w:pPr>
        <w:pStyle w:val="Citation"/>
        <w:rPr>
          <w:rFonts w:ascii="Arial" w:hAnsi="Arial" w:cs="Arial"/>
          <w:sz w:val="18"/>
          <w:szCs w:val="18"/>
        </w:rPr>
      </w:pPr>
      <w:r w:rsidRPr="008C1D86">
        <w:rPr>
          <w:rFonts w:ascii="Arial" w:hAnsi="Arial" w:cs="Arial"/>
          <w:sz w:val="18"/>
          <w:szCs w:val="18"/>
        </w:rPr>
        <w:t>“3.</w:t>
      </w:r>
      <w:r w:rsidRPr="008C1D86">
        <w:rPr>
          <w:rFonts w:ascii="Arial" w:hAnsi="Arial" w:cs="Arial"/>
          <w:sz w:val="18"/>
          <w:szCs w:val="18"/>
        </w:rPr>
        <w:tab/>
        <w:t>Le fonds de roulement est destiné à:</w:t>
      </w:r>
    </w:p>
    <w:p w14:paraId="2A73484B" w14:textId="77777777" w:rsidR="006B1112" w:rsidRPr="008C1D86" w:rsidRDefault="006B1112" w:rsidP="00550870">
      <w:pPr>
        <w:ind w:left="567" w:right="565"/>
        <w:rPr>
          <w:rFonts w:cs="Arial"/>
          <w:sz w:val="18"/>
          <w:szCs w:val="18"/>
        </w:rPr>
      </w:pPr>
    </w:p>
    <w:p w14:paraId="23A93CFD" w14:textId="77777777" w:rsidR="006B1112" w:rsidRPr="008C1D86" w:rsidRDefault="006B1112" w:rsidP="00550870">
      <w:pPr>
        <w:ind w:left="567" w:right="565"/>
        <w:rPr>
          <w:rFonts w:cs="Arial"/>
          <w:sz w:val="18"/>
          <w:szCs w:val="18"/>
        </w:rPr>
      </w:pPr>
      <w:r w:rsidRPr="008C1D86">
        <w:rPr>
          <w:rFonts w:cs="Arial"/>
          <w:sz w:val="18"/>
          <w:szCs w:val="18"/>
        </w:rPr>
        <w:tab/>
        <w:t>“a)</w:t>
      </w:r>
      <w:r w:rsidRPr="008C1D86">
        <w:rPr>
          <w:rFonts w:cs="Arial"/>
          <w:sz w:val="18"/>
          <w:szCs w:val="18"/>
        </w:rPr>
        <w:tab/>
      </w:r>
      <w:r w:rsidRPr="008C1D86">
        <w:rPr>
          <w:rStyle w:val="CitationChar"/>
          <w:rFonts w:cs="Arial"/>
          <w:sz w:val="18"/>
          <w:szCs w:val="18"/>
        </w:rPr>
        <w:t>couvrir les dépenses inscrites au budget, dans l’attente du paiement des contributions des États membres</w:t>
      </w:r>
      <w:r w:rsidRPr="008C1D86">
        <w:rPr>
          <w:rFonts w:cs="Arial"/>
          <w:sz w:val="18"/>
          <w:szCs w:val="18"/>
        </w:rPr>
        <w:t>;</w:t>
      </w:r>
    </w:p>
    <w:p w14:paraId="2E958449" w14:textId="77777777" w:rsidR="006B1112" w:rsidRPr="008C1D86" w:rsidRDefault="006B1112" w:rsidP="00550870">
      <w:pPr>
        <w:ind w:left="567" w:right="565"/>
        <w:rPr>
          <w:rFonts w:cs="Arial"/>
          <w:sz w:val="18"/>
          <w:szCs w:val="18"/>
        </w:rPr>
      </w:pPr>
    </w:p>
    <w:p w14:paraId="3900BE36" w14:textId="77777777" w:rsidR="006B1112" w:rsidRPr="008C1D86" w:rsidRDefault="006B1112" w:rsidP="00550870">
      <w:pPr>
        <w:ind w:left="567" w:right="565"/>
        <w:rPr>
          <w:rFonts w:cs="Arial"/>
          <w:sz w:val="18"/>
          <w:szCs w:val="18"/>
        </w:rPr>
      </w:pPr>
      <w:r w:rsidRPr="008C1D86">
        <w:rPr>
          <w:rFonts w:cs="Arial"/>
          <w:sz w:val="18"/>
          <w:szCs w:val="18"/>
        </w:rPr>
        <w:tab/>
        <w:t>“b)</w:t>
      </w:r>
      <w:r w:rsidRPr="008C1D86">
        <w:rPr>
          <w:rFonts w:cs="Arial"/>
          <w:sz w:val="18"/>
          <w:szCs w:val="18"/>
        </w:rPr>
        <w:tab/>
      </w:r>
      <w:r w:rsidRPr="008C1D86">
        <w:rPr>
          <w:rStyle w:val="CitationChar"/>
          <w:rFonts w:cs="Arial"/>
          <w:sz w:val="18"/>
          <w:szCs w:val="18"/>
        </w:rPr>
        <w:t>couvrir les dépenses de caractère imprévu et obligatoire, découlant de l’exécution du programme adopté</w:t>
      </w:r>
      <w:r w:rsidRPr="008C1D86">
        <w:rPr>
          <w:rFonts w:cs="Arial"/>
          <w:sz w:val="18"/>
          <w:szCs w:val="18"/>
        </w:rPr>
        <w:t>;</w:t>
      </w:r>
    </w:p>
    <w:p w14:paraId="6C8DE15A" w14:textId="77777777" w:rsidR="006B1112" w:rsidRPr="008C1D86" w:rsidRDefault="006B1112" w:rsidP="00550870">
      <w:pPr>
        <w:ind w:left="567" w:right="565"/>
        <w:rPr>
          <w:rFonts w:cs="Arial"/>
          <w:sz w:val="18"/>
          <w:szCs w:val="18"/>
        </w:rPr>
      </w:pPr>
    </w:p>
    <w:p w14:paraId="1A0B1B54" w14:textId="77777777" w:rsidR="006B1112" w:rsidRPr="008C1D86" w:rsidRDefault="006B1112" w:rsidP="00550870">
      <w:pPr>
        <w:ind w:left="567" w:right="565"/>
        <w:rPr>
          <w:rFonts w:cs="Arial"/>
          <w:sz w:val="18"/>
          <w:szCs w:val="18"/>
        </w:rPr>
      </w:pPr>
      <w:r w:rsidRPr="008C1D86">
        <w:rPr>
          <w:rFonts w:cs="Arial"/>
          <w:sz w:val="18"/>
          <w:szCs w:val="18"/>
        </w:rPr>
        <w:tab/>
        <w:t>“</w:t>
      </w:r>
      <w:r w:rsidRPr="008C1D86">
        <w:rPr>
          <w:rStyle w:val="CitationChar"/>
          <w:rFonts w:cs="Arial"/>
          <w:sz w:val="18"/>
          <w:szCs w:val="18"/>
        </w:rPr>
        <w:t>c)</w:t>
      </w:r>
      <w:r w:rsidRPr="008C1D86">
        <w:rPr>
          <w:rStyle w:val="CitationChar"/>
          <w:rFonts w:cs="Arial"/>
          <w:sz w:val="18"/>
          <w:szCs w:val="18"/>
        </w:rPr>
        <w:tab/>
        <w:t>couvrir toute autre dépense qui serait décidée par le Conseil</w:t>
      </w:r>
      <w:r w:rsidRPr="008C1D86">
        <w:rPr>
          <w:rFonts w:cs="Arial"/>
          <w:sz w:val="18"/>
          <w:szCs w:val="18"/>
        </w:rPr>
        <w:t>.</w:t>
      </w:r>
    </w:p>
    <w:p w14:paraId="37243311" w14:textId="77777777" w:rsidR="006B1112" w:rsidRPr="008C1D86" w:rsidRDefault="006B1112" w:rsidP="00550870">
      <w:pPr>
        <w:ind w:left="567" w:right="565"/>
        <w:rPr>
          <w:rFonts w:cs="Arial"/>
          <w:sz w:val="18"/>
          <w:szCs w:val="18"/>
        </w:rPr>
      </w:pPr>
    </w:p>
    <w:p w14:paraId="02C7ECF2" w14:textId="77777777" w:rsidR="006B1112" w:rsidRPr="008C1D86" w:rsidRDefault="006B1112" w:rsidP="00550870">
      <w:pPr>
        <w:pStyle w:val="Citation"/>
        <w:rPr>
          <w:rFonts w:ascii="Arial" w:hAnsi="Arial" w:cs="Arial"/>
          <w:sz w:val="18"/>
          <w:szCs w:val="18"/>
        </w:rPr>
      </w:pPr>
      <w:r w:rsidRPr="008C1D86">
        <w:rPr>
          <w:rFonts w:ascii="Arial" w:hAnsi="Arial" w:cs="Arial"/>
          <w:sz w:val="18"/>
          <w:szCs w:val="18"/>
        </w:rPr>
        <w:t>“4.</w:t>
      </w:r>
      <w:r w:rsidRPr="008C1D86">
        <w:rPr>
          <w:rFonts w:ascii="Arial" w:hAnsi="Arial" w:cs="Arial"/>
          <w:sz w:val="18"/>
          <w:szCs w:val="18"/>
        </w:rPr>
        <w:tab/>
        <w:t>Les avances provenant du fonds en vertu de l’alinéa 3.a) lui sont remboursées dès que des ressources sont disponibles à cette fin et dans la mesure où le montant de ces dernières le permet.  Les sommes nécessaires au remboursement des avances prévues aux alinéas 3.b) et 3.c) sont prélevées sur des budgets supplémentaires ou sur le budget de l’année suivante.  Les avances prévues à l’alinéa 3.c) nécessitent l’approbation préalable du Conseil.</w:t>
      </w:r>
    </w:p>
    <w:p w14:paraId="4AD9A441" w14:textId="77777777" w:rsidR="006B1112" w:rsidRPr="008C1D86" w:rsidRDefault="006B1112" w:rsidP="00550870">
      <w:pPr>
        <w:pStyle w:val="Citation"/>
        <w:rPr>
          <w:rFonts w:ascii="Arial" w:hAnsi="Arial" w:cs="Arial"/>
          <w:sz w:val="18"/>
          <w:szCs w:val="18"/>
        </w:rPr>
      </w:pPr>
    </w:p>
    <w:p w14:paraId="1A7F2F21" w14:textId="77777777" w:rsidR="006B1112" w:rsidRPr="008C1D86" w:rsidRDefault="006B1112" w:rsidP="00550870">
      <w:pPr>
        <w:pStyle w:val="Citation"/>
        <w:rPr>
          <w:rFonts w:ascii="Arial" w:hAnsi="Arial" w:cs="Arial"/>
          <w:sz w:val="18"/>
          <w:szCs w:val="18"/>
        </w:rPr>
      </w:pPr>
      <w:r w:rsidRPr="008C1D86">
        <w:rPr>
          <w:rFonts w:ascii="Arial" w:hAnsi="Arial" w:cs="Arial"/>
          <w:sz w:val="18"/>
          <w:szCs w:val="18"/>
        </w:rPr>
        <w:t>“5.</w:t>
      </w:r>
      <w:r w:rsidRPr="008C1D86">
        <w:rPr>
          <w:rFonts w:ascii="Arial" w:hAnsi="Arial" w:cs="Arial"/>
          <w:sz w:val="18"/>
          <w:szCs w:val="18"/>
        </w:rPr>
        <w:tab/>
        <w:t>Les intérêts produits par le fonds de roulement s’ajoutent aux fonds généraux de l’UPOV.”</w:t>
      </w:r>
    </w:p>
    <w:p w14:paraId="1C3FC37B" w14:textId="77777777" w:rsidR="006B1112" w:rsidRPr="00CD035A" w:rsidRDefault="006B1112" w:rsidP="00550870">
      <w:pPr>
        <w:rPr>
          <w:rFonts w:cs="Arial"/>
        </w:rPr>
      </w:pPr>
    </w:p>
    <w:p w14:paraId="553B0BE4" w14:textId="77777777" w:rsidR="006B1112" w:rsidRPr="00CD035A" w:rsidRDefault="006B1112" w:rsidP="00550870">
      <w:pPr>
        <w:rPr>
          <w:rFonts w:cs="Arial"/>
        </w:rPr>
      </w:pPr>
      <w:r w:rsidRPr="00CD035A">
        <w:rPr>
          <w:rFonts w:cs="Arial"/>
        </w:rPr>
        <w:t>2.</w:t>
      </w:r>
      <w:r w:rsidRPr="00CD035A">
        <w:rPr>
          <w:rFonts w:cs="Arial"/>
        </w:rPr>
        <w:tab/>
        <w:t>Le Conseil rappelle ses décisions antérieures relatives au fonds de roulement de l’UPOV (paragraphe 57 du document C/VI/12, paragraphe 42 du document C/XII/15 et paragraphe 14 du document C/26/15) ainsi que la recommandation du Comité consultatif à sa soixante</w:t>
      </w:r>
      <w:r w:rsidRPr="00CD035A">
        <w:rPr>
          <w:rFonts w:cs="Arial"/>
          <w:lang w:val="fr-CH"/>
        </w:rPr>
        <w:t xml:space="preserve"> et onzième</w:t>
      </w:r>
      <w:r w:rsidRPr="00CD035A">
        <w:rPr>
          <w:rFonts w:cs="Arial"/>
        </w:rPr>
        <w:t xml:space="preserve"> session et décide de les synthétiser comme suit : </w:t>
      </w:r>
    </w:p>
    <w:p w14:paraId="55440B3C" w14:textId="77777777" w:rsidR="006B1112" w:rsidRPr="00CD035A" w:rsidRDefault="006B1112" w:rsidP="00550870">
      <w:pPr>
        <w:ind w:firstLine="567"/>
        <w:rPr>
          <w:rFonts w:cs="Arial"/>
        </w:rPr>
      </w:pPr>
    </w:p>
    <w:p w14:paraId="2E6FDBBB" w14:textId="77777777" w:rsidR="006B1112" w:rsidRPr="00CD035A" w:rsidRDefault="006B1112" w:rsidP="00550870">
      <w:pPr>
        <w:ind w:firstLine="567"/>
        <w:rPr>
          <w:rFonts w:cs="Arial"/>
        </w:rPr>
      </w:pPr>
      <w:r w:rsidRPr="00CD035A">
        <w:rPr>
          <w:rFonts w:cs="Arial"/>
        </w:rPr>
        <w:t>a)</w:t>
      </w:r>
      <w:r w:rsidRPr="00CD035A">
        <w:rPr>
          <w:rFonts w:cs="Arial"/>
        </w:rPr>
        <w:tab/>
        <w:t>le montant de la participation des membres au fonds de roulement est calculé sur la base du nombre d’unités de contribution qui leur est applicable pour déterminer le montant des contributions annuelles aux termes de la Convention UPOV</w:t>
      </w:r>
      <w:r w:rsidRPr="00CD035A">
        <w:rPr>
          <w:rStyle w:val="FootnoteReference"/>
          <w:rFonts w:cs="Arial"/>
        </w:rPr>
        <w:footnoteReference w:id="5"/>
      </w:r>
      <w:r w:rsidRPr="00CD035A">
        <w:rPr>
          <w:rFonts w:cs="Arial"/>
        </w:rPr>
        <w:t xml:space="preserve">;  </w:t>
      </w:r>
    </w:p>
    <w:p w14:paraId="7A6B8A6B" w14:textId="77777777" w:rsidR="006B1112" w:rsidRPr="00CD035A" w:rsidRDefault="006B1112" w:rsidP="00550870">
      <w:pPr>
        <w:ind w:firstLine="567"/>
        <w:rPr>
          <w:rFonts w:cs="Arial"/>
        </w:rPr>
      </w:pPr>
    </w:p>
    <w:p w14:paraId="0AAA1293" w14:textId="77777777" w:rsidR="006B1112" w:rsidRPr="00CD035A" w:rsidRDefault="006B1112" w:rsidP="00550870">
      <w:pPr>
        <w:rPr>
          <w:rFonts w:cs="Arial"/>
        </w:rPr>
      </w:pPr>
      <w:r w:rsidRPr="00CD035A">
        <w:rPr>
          <w:rFonts w:cs="Arial"/>
        </w:rPr>
        <w:tab/>
        <w:t>b)</w:t>
      </w:r>
      <w:r w:rsidRPr="00CD035A">
        <w:rPr>
          <w:rFonts w:cs="Arial"/>
        </w:rPr>
        <w:tab/>
        <w:t>si un membre de l’Union augmente le nombre de ses unités de contribution, il sera appelé à verser au fonds de roulement un supplément proportionnel au nombre d’unités supplémentaires qu’il aura officiellement choisi de verser;</w:t>
      </w:r>
    </w:p>
    <w:p w14:paraId="399753DD" w14:textId="77777777" w:rsidR="006B1112" w:rsidRPr="00CD035A" w:rsidRDefault="006B1112" w:rsidP="00550870">
      <w:pPr>
        <w:rPr>
          <w:rFonts w:cs="Arial"/>
        </w:rPr>
      </w:pPr>
    </w:p>
    <w:p w14:paraId="7D79238B" w14:textId="77777777" w:rsidR="006B1112" w:rsidRPr="00CD035A" w:rsidRDefault="006B1112" w:rsidP="00550870">
      <w:pPr>
        <w:rPr>
          <w:rFonts w:cs="Arial"/>
        </w:rPr>
      </w:pPr>
      <w:r w:rsidRPr="00CD035A">
        <w:rPr>
          <w:rFonts w:cs="Arial"/>
        </w:rPr>
        <w:tab/>
        <w:t>c)</w:t>
      </w:r>
      <w:r w:rsidRPr="00CD035A">
        <w:rPr>
          <w:rFonts w:cs="Arial"/>
        </w:rPr>
        <w:tab/>
        <w:t>si un membre de l’Union décide de réduire le nombre de ses unités de contribution, sa participation au fonds de roulement ne sera pas réduite;  et</w:t>
      </w:r>
    </w:p>
    <w:p w14:paraId="2B5578AB" w14:textId="77777777" w:rsidR="006B1112" w:rsidRPr="00CD035A" w:rsidRDefault="006B1112" w:rsidP="00550870">
      <w:pPr>
        <w:rPr>
          <w:rFonts w:cs="Arial"/>
        </w:rPr>
      </w:pPr>
    </w:p>
    <w:p w14:paraId="090304A0" w14:textId="77777777" w:rsidR="006B1112" w:rsidRPr="008C1D86" w:rsidRDefault="006B1112" w:rsidP="00550870">
      <w:pPr>
        <w:ind w:firstLine="567"/>
        <w:rPr>
          <w:rFonts w:cs="Arial"/>
          <w:spacing w:val="-2"/>
        </w:rPr>
      </w:pPr>
      <w:r w:rsidRPr="008C1D86">
        <w:rPr>
          <w:rFonts w:cs="Arial"/>
          <w:spacing w:val="-2"/>
        </w:rPr>
        <w:t>d)</w:t>
      </w:r>
      <w:r w:rsidRPr="008C1D86">
        <w:rPr>
          <w:rFonts w:cs="Arial"/>
          <w:spacing w:val="-2"/>
        </w:rPr>
        <w:tab/>
        <w:t>la contribution au fonds de roulement de tout nouveau membre de l’Union est fixée à 8333 francs suisses (montant fixe) multipliés par le nombre d’unités de contribution applicable à ce nouveau membre.</w:t>
      </w:r>
    </w:p>
    <w:p w14:paraId="53D5330F" w14:textId="77777777" w:rsidR="006B1112" w:rsidRDefault="006B1112" w:rsidP="008C1D86"/>
    <w:p w14:paraId="3514A47C" w14:textId="77777777" w:rsidR="008C1D86" w:rsidRDefault="008C1D86" w:rsidP="008C1D86"/>
    <w:p w14:paraId="73F7014F" w14:textId="77777777" w:rsidR="008C1D86" w:rsidRPr="00CD035A" w:rsidRDefault="008C1D86" w:rsidP="008C1D86"/>
    <w:p w14:paraId="65FA32DA" w14:textId="77777777" w:rsidR="0068396F" w:rsidRPr="00CD035A" w:rsidRDefault="006B1112" w:rsidP="008C1D86">
      <w:pPr>
        <w:jc w:val="right"/>
        <w:rPr>
          <w:rFonts w:cs="Arial"/>
        </w:rPr>
      </w:pPr>
      <w:r w:rsidRPr="00CD035A">
        <w:rPr>
          <w:rFonts w:cs="Arial"/>
        </w:rPr>
        <w:t>[Fin de l’annexe et du document]</w:t>
      </w:r>
    </w:p>
    <w:sectPr w:rsidR="0068396F" w:rsidRPr="00CD035A" w:rsidSect="007C3E87">
      <w:headerReference w:type="default" r:id="rId26"/>
      <w:headerReference w:type="first" r:id="rId27"/>
      <w:footnotePr>
        <w:numRestart w:val="eachSect"/>
      </w:footnotePr>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03FD3" w14:textId="77777777" w:rsidR="007B36F6" w:rsidRDefault="007B36F6" w:rsidP="006655D3">
      <w:r>
        <w:separator/>
      </w:r>
    </w:p>
    <w:p w14:paraId="333D398D" w14:textId="77777777" w:rsidR="007B36F6" w:rsidRDefault="007B36F6" w:rsidP="006655D3"/>
    <w:p w14:paraId="4ED59D08" w14:textId="77777777" w:rsidR="007B36F6" w:rsidRDefault="007B36F6" w:rsidP="006655D3"/>
    <w:p w14:paraId="73F60855" w14:textId="77777777" w:rsidR="007B36F6" w:rsidRDefault="007B36F6"/>
  </w:endnote>
  <w:endnote w:type="continuationSeparator" w:id="0">
    <w:p w14:paraId="695E987C" w14:textId="77777777" w:rsidR="007B36F6" w:rsidRDefault="007B36F6" w:rsidP="006655D3">
      <w:r>
        <w:separator/>
      </w:r>
    </w:p>
    <w:p w14:paraId="6D0CABE7" w14:textId="77777777" w:rsidR="007B36F6" w:rsidRPr="00294751" w:rsidRDefault="007B36F6">
      <w:pPr>
        <w:pStyle w:val="Footer"/>
        <w:spacing w:after="60"/>
        <w:rPr>
          <w:sz w:val="18"/>
          <w:lang w:val="fr-FR"/>
        </w:rPr>
      </w:pPr>
      <w:r w:rsidRPr="00294751">
        <w:rPr>
          <w:sz w:val="18"/>
          <w:lang w:val="fr-FR"/>
        </w:rPr>
        <w:t>[Suite de la note de la page précédente]</w:t>
      </w:r>
    </w:p>
    <w:p w14:paraId="1A2BBB79" w14:textId="77777777" w:rsidR="007B36F6" w:rsidRPr="00294751" w:rsidRDefault="007B36F6" w:rsidP="006655D3"/>
    <w:p w14:paraId="1AC3E2DB" w14:textId="77777777" w:rsidR="007B36F6" w:rsidRPr="00294751" w:rsidRDefault="007B36F6" w:rsidP="006655D3"/>
    <w:p w14:paraId="67E2B37D" w14:textId="77777777" w:rsidR="007B36F6" w:rsidRDefault="007B36F6"/>
  </w:endnote>
  <w:endnote w:type="continuationNotice" w:id="1">
    <w:p w14:paraId="23FAFC18" w14:textId="77777777" w:rsidR="007B36F6" w:rsidRPr="00294751" w:rsidRDefault="007B36F6" w:rsidP="006655D3">
      <w:r w:rsidRPr="00294751">
        <w:t>[Suite de la note page suivante]</w:t>
      </w:r>
    </w:p>
    <w:p w14:paraId="6EA5E647" w14:textId="77777777" w:rsidR="007B36F6" w:rsidRPr="00294751" w:rsidRDefault="007B36F6" w:rsidP="006655D3"/>
    <w:p w14:paraId="6D802F85" w14:textId="77777777" w:rsidR="007B36F6" w:rsidRPr="00294751" w:rsidRDefault="007B36F6" w:rsidP="006655D3"/>
    <w:p w14:paraId="69ABF9B9" w14:textId="77777777" w:rsidR="007B36F6" w:rsidRDefault="007B36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21DF5" w14:textId="77777777" w:rsidR="007B36F6" w:rsidRDefault="007B36F6" w:rsidP="00EE528F">
      <w:pPr>
        <w:spacing w:before="120"/>
      </w:pPr>
      <w:r>
        <w:separator/>
      </w:r>
    </w:p>
  </w:footnote>
  <w:footnote w:type="continuationSeparator" w:id="0">
    <w:p w14:paraId="0FE6D222" w14:textId="77777777" w:rsidR="007B36F6" w:rsidRDefault="007B36F6" w:rsidP="006655D3">
      <w:r>
        <w:separator/>
      </w:r>
    </w:p>
    <w:p w14:paraId="25181D66" w14:textId="77777777" w:rsidR="007B36F6" w:rsidRDefault="007B36F6"/>
  </w:footnote>
  <w:footnote w:type="continuationNotice" w:id="1">
    <w:p w14:paraId="2CCEFB49" w14:textId="77777777" w:rsidR="007B36F6" w:rsidRPr="00AB530F" w:rsidRDefault="007B36F6" w:rsidP="00AB530F">
      <w:pPr>
        <w:pStyle w:val="Footer"/>
      </w:pPr>
    </w:p>
    <w:p w14:paraId="1B8AED39" w14:textId="77777777" w:rsidR="007B36F6" w:rsidRDefault="007B36F6"/>
  </w:footnote>
  <w:footnote w:id="2">
    <w:p w14:paraId="1CCC8A37" w14:textId="77777777" w:rsidR="00550870" w:rsidRPr="007F4523" w:rsidRDefault="00550870" w:rsidP="005259C2">
      <w:pPr>
        <w:pStyle w:val="FootnoteText"/>
      </w:pPr>
      <w:r>
        <w:rPr>
          <w:rStyle w:val="FootnoteReference"/>
        </w:rPr>
        <w:footnoteRef/>
      </w:r>
      <w:r w:rsidRPr="007F4523">
        <w:tab/>
        <w:t xml:space="preserve">Sauf indication contraire dans les paragraphes concernés, le terme “loi” dans le présent document désigne aussi un “projet de loi”.  </w:t>
      </w:r>
    </w:p>
  </w:footnote>
  <w:footnote w:id="3">
    <w:p w14:paraId="6DDF1687" w14:textId="1FCBB5E6" w:rsidR="00550870" w:rsidRPr="007F4523" w:rsidRDefault="00550870" w:rsidP="005259C2">
      <w:pPr>
        <w:pStyle w:val="FootnoteText"/>
      </w:pPr>
      <w:r>
        <w:rPr>
          <w:rStyle w:val="FootnoteReference"/>
        </w:rPr>
        <w:footnoteRef/>
      </w:r>
      <w:r w:rsidRPr="007F4523">
        <w:tab/>
      </w:r>
      <w:r w:rsidRPr="005259C2">
        <w:rPr>
          <w:spacing w:val="-2"/>
        </w:rPr>
        <w:t>Le formulaire type de l’UPOV pour la demande de protection d’une obtention végétale (document </w:t>
      </w:r>
      <w:hyperlink r:id="rId1" w:history="1">
        <w:r w:rsidRPr="008B42AC">
          <w:rPr>
            <w:rStyle w:val="Hyperlink"/>
            <w:spacing w:val="-2"/>
          </w:rPr>
          <w:t>TGP/5 “</w:t>
        </w:r>
        <w:r w:rsidRPr="008B42AC">
          <w:rPr>
            <w:rStyle w:val="Hyperlink"/>
            <w:bCs/>
            <w:spacing w:val="-2"/>
          </w:rPr>
          <w:t>Expérience et coopération en matière d’examen DHS”</w:t>
        </w:r>
        <w:r w:rsidRPr="008B42AC">
          <w:rPr>
            <w:rStyle w:val="Hyperlink"/>
            <w:spacing w:val="-2"/>
          </w:rPr>
          <w:t xml:space="preserve"> Section 2</w:t>
        </w:r>
      </w:hyperlink>
      <w:r w:rsidRPr="005259C2">
        <w:rPr>
          <w:spacing w:val="-2"/>
        </w:rPr>
        <w:t>), contient des indications relatives à l’élaboration de f</w:t>
      </w:r>
      <w:r>
        <w:rPr>
          <w:spacing w:val="-2"/>
        </w:rPr>
        <w:t xml:space="preserve">ormulaires de demande de droits </w:t>
      </w:r>
      <w:r w:rsidRPr="005259C2">
        <w:rPr>
          <w:spacing w:val="-2"/>
        </w:rPr>
        <w:t xml:space="preserve">d’obtenteur. </w:t>
      </w:r>
      <w:r>
        <w:rPr>
          <w:spacing w:val="-2"/>
        </w:rPr>
        <w:t xml:space="preserve"> En ce qui concerne le document </w:t>
      </w:r>
      <w:r w:rsidRPr="005259C2">
        <w:rPr>
          <w:spacing w:val="-2"/>
        </w:rPr>
        <w:t>de l’UPOV intitulé “Questionnaire technique à remplir en relation avec une demande de certificat d’obtention végétale”, voir le document </w:t>
      </w:r>
      <w:hyperlink r:id="rId2" w:history="1">
        <w:r w:rsidRPr="008B42AC">
          <w:rPr>
            <w:rStyle w:val="Hyperlink"/>
            <w:spacing w:val="-2"/>
          </w:rPr>
          <w:t>TGP/5 “Expérience et coopération en matière d’examen DHS” Section 3</w:t>
        </w:r>
      </w:hyperlink>
      <w:r w:rsidRPr="005259C2">
        <w:rPr>
          <w:spacing w:val="-2"/>
        </w:rPr>
        <w:t>.</w:t>
      </w:r>
    </w:p>
  </w:footnote>
  <w:footnote w:id="4">
    <w:p w14:paraId="22701BE0" w14:textId="77777777" w:rsidR="00550870" w:rsidRPr="008632FA" w:rsidRDefault="00550870" w:rsidP="005259C2">
      <w:pPr>
        <w:pStyle w:val="FootnoteText"/>
      </w:pPr>
      <w:r w:rsidRPr="008632FA">
        <w:rPr>
          <w:rStyle w:val="FootnoteReference"/>
        </w:rPr>
        <w:footnoteRef/>
      </w:r>
      <w:r w:rsidRPr="008632FA">
        <w:t xml:space="preserve"> </w:t>
      </w:r>
      <w:r w:rsidRPr="008632FA">
        <w:tab/>
        <w:t>Décision adoptée par le Conseil à sa vingt</w:t>
      </w:r>
      <w:r w:rsidRPr="008632FA">
        <w:noBreakHyphen/>
        <w:t xml:space="preserve">troisième session extraordinaire, tenue le 7 avril 2006.  </w:t>
      </w:r>
    </w:p>
  </w:footnote>
  <w:footnote w:id="5">
    <w:p w14:paraId="41EA2A54" w14:textId="77777777" w:rsidR="00550870" w:rsidRPr="008632FA" w:rsidRDefault="00550870" w:rsidP="005259C2">
      <w:pPr>
        <w:pStyle w:val="FootnoteText"/>
      </w:pPr>
      <w:r w:rsidRPr="008632FA">
        <w:rPr>
          <w:rStyle w:val="FootnoteReference"/>
        </w:rPr>
        <w:footnoteRef/>
      </w:r>
      <w:r w:rsidRPr="008632FA">
        <w:t xml:space="preserve"> </w:t>
      </w:r>
      <w:r w:rsidRPr="008632FA">
        <w:tab/>
        <w:t>Article</w:t>
      </w:r>
      <w:r>
        <w:t> </w:t>
      </w:r>
      <w:r w:rsidRPr="008632FA">
        <w:t>29.3) de l’Acte de 1991, article</w:t>
      </w:r>
      <w:r>
        <w:t> </w:t>
      </w:r>
      <w:r w:rsidRPr="008632FA">
        <w:t>26.4) de l’Acte de 1978 et article II de l’Acte de 1972.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B78F8" w14:textId="03DE4AAC" w:rsidR="00550870" w:rsidRDefault="00304E7A">
    <w:pPr>
      <w:pStyle w:val="Header"/>
    </w:pPr>
    <w:r>
      <w:t>UPOV/INF/13/3 Draft 1</w:t>
    </w:r>
  </w:p>
  <w:p w14:paraId="48DC817C" w14:textId="77777777" w:rsidR="00550870" w:rsidRDefault="00550870">
    <w:pPr>
      <w:pStyle w:val="Header"/>
    </w:pPr>
    <w:r>
      <w:t xml:space="preserve">page </w:t>
    </w:r>
    <w:r>
      <w:fldChar w:fldCharType="begin"/>
    </w:r>
    <w:r>
      <w:instrText xml:space="preserve"> PAGE   \* MERGEFORMAT </w:instrText>
    </w:r>
    <w:r>
      <w:fldChar w:fldCharType="separate"/>
    </w:r>
    <w:r w:rsidR="000C07F3">
      <w:rPr>
        <w:noProof/>
      </w:rPr>
      <w:t>13</w:t>
    </w:r>
    <w:r>
      <w:rPr>
        <w:noProof/>
      </w:rPr>
      <w:fldChar w:fldCharType="end"/>
    </w:r>
  </w:p>
  <w:p w14:paraId="4E603F26" w14:textId="77777777" w:rsidR="00550870" w:rsidRDefault="005508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AEDA5" w14:textId="09012CEA" w:rsidR="00550870" w:rsidRDefault="00304E7A" w:rsidP="00A11768">
    <w:pPr>
      <w:pStyle w:val="Header"/>
    </w:pPr>
    <w:r>
      <w:t>UPOV/INF/13/3 Draft 1</w:t>
    </w:r>
  </w:p>
  <w:p w14:paraId="281BBE2A" w14:textId="77777777" w:rsidR="00550870" w:rsidRDefault="00550870" w:rsidP="00A11768">
    <w:pPr>
      <w:pStyle w:val="Header"/>
      <w:rPr>
        <w:noProof/>
      </w:rPr>
    </w:pPr>
    <w:r>
      <w:t xml:space="preserve">Annexe, page </w:t>
    </w:r>
    <w:r>
      <w:fldChar w:fldCharType="begin"/>
    </w:r>
    <w:r>
      <w:instrText xml:space="preserve"> PAGE   \* MERGEFORMAT </w:instrText>
    </w:r>
    <w:r>
      <w:fldChar w:fldCharType="separate"/>
    </w:r>
    <w:r w:rsidR="00A16357">
      <w:rPr>
        <w:noProof/>
      </w:rPr>
      <w:t>13</w:t>
    </w:r>
    <w:r>
      <w:rPr>
        <w:noProof/>
      </w:rPr>
      <w:fldChar w:fldCharType="end"/>
    </w:r>
  </w:p>
  <w:p w14:paraId="4B5B2853" w14:textId="77777777" w:rsidR="00550870" w:rsidRPr="00A11768" w:rsidRDefault="00550870" w:rsidP="00A11768">
    <w:pPr>
      <w:pStyle w:val="Header"/>
    </w:pPr>
  </w:p>
  <w:p w14:paraId="0326D48B" w14:textId="77777777" w:rsidR="00550870" w:rsidRDefault="0055087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0397" w14:textId="57F04714" w:rsidR="00550870" w:rsidRDefault="00304E7A" w:rsidP="008C1D86">
    <w:pPr>
      <w:pStyle w:val="Header"/>
    </w:pPr>
    <w:r>
      <w:t>UPOV/INF/13/3 Draft 1</w:t>
    </w:r>
  </w:p>
  <w:p w14:paraId="267A8373" w14:textId="77777777" w:rsidR="00550870" w:rsidRDefault="00550870" w:rsidP="008C1D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FC3D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AA59B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F2030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F3E0A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B4B7C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D843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AF85C1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BBCFB2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F7E18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10B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E21EF9"/>
    <w:multiLevelType w:val="hybridMultilevel"/>
    <w:tmpl w:val="641880E0"/>
    <w:lvl w:ilvl="0" w:tplc="49A21C5C">
      <w:start w:val="1"/>
      <w:numFmt w:val="lowerRoman"/>
      <w:lvlText w:val="%1)"/>
      <w:lvlJc w:val="left"/>
      <w:pPr>
        <w:tabs>
          <w:tab w:val="num" w:pos="1425"/>
        </w:tabs>
        <w:ind w:left="1425" w:hanging="72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1" w15:restartNumberingAfterBreak="0">
    <w:nsid w:val="0CC0618C"/>
    <w:multiLevelType w:val="hybridMultilevel"/>
    <w:tmpl w:val="25D855BA"/>
    <w:lvl w:ilvl="0" w:tplc="BB32EF7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85043D"/>
    <w:multiLevelType w:val="hybridMultilevel"/>
    <w:tmpl w:val="AE104DA8"/>
    <w:lvl w:ilvl="0" w:tplc="BB32EF7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59026E"/>
    <w:multiLevelType w:val="hybridMultilevel"/>
    <w:tmpl w:val="D43E0C02"/>
    <w:lvl w:ilvl="0" w:tplc="6B1EC698">
      <w:start w:val="1"/>
      <w:numFmt w:val="lowerRoman"/>
      <w:lvlText w:val="%1)"/>
      <w:lvlJc w:val="left"/>
      <w:pPr>
        <w:ind w:left="2274" w:hanging="1140"/>
      </w:pPr>
      <w:rPr>
        <w:rFonts w:hint="default"/>
        <w:u w:val="singl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1F194C7C"/>
    <w:multiLevelType w:val="hybridMultilevel"/>
    <w:tmpl w:val="F05A6EE8"/>
    <w:lvl w:ilvl="0" w:tplc="0FF48850">
      <w:start w:val="1"/>
      <w:numFmt w:val="lowerRoman"/>
      <w:lvlText w:val="%1)"/>
      <w:lvlJc w:val="left"/>
      <w:pPr>
        <w:ind w:left="2127" w:hanging="15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397A3CC5"/>
    <w:multiLevelType w:val="hybridMultilevel"/>
    <w:tmpl w:val="3252D788"/>
    <w:lvl w:ilvl="0" w:tplc="6B1EC698">
      <w:start w:val="1"/>
      <w:numFmt w:val="lowerRoman"/>
      <w:lvlText w:val="%1)"/>
      <w:lvlJc w:val="left"/>
      <w:pPr>
        <w:ind w:left="1707" w:hanging="1140"/>
      </w:pPr>
      <w:rPr>
        <w:rFonts w:hint="default"/>
        <w:u w:val="singl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43A84E8C"/>
    <w:multiLevelType w:val="hybridMultilevel"/>
    <w:tmpl w:val="50C4D142"/>
    <w:lvl w:ilvl="0" w:tplc="BB32EF7C">
      <w:start w:val="1"/>
      <w:numFmt w:val="lowerRoman"/>
      <w:lvlText w:val="%1)"/>
      <w:lvlJc w:val="right"/>
      <w:pPr>
        <w:ind w:left="2127" w:hanging="15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449263CE"/>
    <w:multiLevelType w:val="hybridMultilevel"/>
    <w:tmpl w:val="61EC0C86"/>
    <w:lvl w:ilvl="0" w:tplc="BB32EF7C">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1C1DFE"/>
    <w:multiLevelType w:val="hybridMultilevel"/>
    <w:tmpl w:val="E6607A34"/>
    <w:lvl w:ilvl="0" w:tplc="252EA4FC">
      <w:start w:val="1"/>
      <w:numFmt w:val="lowerRoman"/>
      <w:lvlText w:val="%1)"/>
      <w:lvlJc w:val="left"/>
      <w:pPr>
        <w:ind w:left="1755" w:hanging="720"/>
      </w:pPr>
      <w:rPr>
        <w:rFonts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9" w15:restartNumberingAfterBreak="0">
    <w:nsid w:val="4BD74CC7"/>
    <w:multiLevelType w:val="hybridMultilevel"/>
    <w:tmpl w:val="9DD0C92C"/>
    <w:lvl w:ilvl="0" w:tplc="1AAEEC2C">
      <w:start w:val="1"/>
      <w:numFmt w:val="lowerRoman"/>
      <w:pStyle w:val="autolisti"/>
      <w:lvlText w:val="%1)"/>
      <w:lvlJc w:val="right"/>
      <w:pPr>
        <w:ind w:left="992"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FF165D"/>
    <w:multiLevelType w:val="hybridMultilevel"/>
    <w:tmpl w:val="3E607052"/>
    <w:lvl w:ilvl="0" w:tplc="BB32EF7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516DED"/>
    <w:multiLevelType w:val="hybridMultilevel"/>
    <w:tmpl w:val="2EAE3C3C"/>
    <w:lvl w:ilvl="0" w:tplc="523A0794">
      <w:start w:val="2"/>
      <w:numFmt w:val="lowerRoman"/>
      <w:lvlText w:val="%1)"/>
      <w:lvlJc w:val="left"/>
      <w:pPr>
        <w:tabs>
          <w:tab w:val="num" w:pos="1410"/>
        </w:tabs>
        <w:ind w:left="1410" w:hanging="720"/>
      </w:pPr>
      <w:rPr>
        <w:rFonts w:hint="default"/>
      </w:rPr>
    </w:lvl>
    <w:lvl w:ilvl="1" w:tplc="04090019" w:tentative="1">
      <w:start w:val="1"/>
      <w:numFmt w:val="lowerLetter"/>
      <w:lvlText w:val="%2."/>
      <w:lvlJc w:val="left"/>
      <w:pPr>
        <w:tabs>
          <w:tab w:val="num" w:pos="1770"/>
        </w:tabs>
        <w:ind w:left="1770" w:hanging="360"/>
      </w:pPr>
    </w:lvl>
    <w:lvl w:ilvl="2" w:tplc="0409001B" w:tentative="1">
      <w:start w:val="1"/>
      <w:numFmt w:val="lowerRoman"/>
      <w:lvlText w:val="%3."/>
      <w:lvlJc w:val="right"/>
      <w:pPr>
        <w:tabs>
          <w:tab w:val="num" w:pos="2490"/>
        </w:tabs>
        <w:ind w:left="2490" w:hanging="180"/>
      </w:pPr>
    </w:lvl>
    <w:lvl w:ilvl="3" w:tplc="0409000F" w:tentative="1">
      <w:start w:val="1"/>
      <w:numFmt w:val="decimal"/>
      <w:lvlText w:val="%4."/>
      <w:lvlJc w:val="left"/>
      <w:pPr>
        <w:tabs>
          <w:tab w:val="num" w:pos="3210"/>
        </w:tabs>
        <w:ind w:left="3210" w:hanging="360"/>
      </w:pPr>
    </w:lvl>
    <w:lvl w:ilvl="4" w:tplc="04090019" w:tentative="1">
      <w:start w:val="1"/>
      <w:numFmt w:val="lowerLetter"/>
      <w:lvlText w:val="%5."/>
      <w:lvlJc w:val="left"/>
      <w:pPr>
        <w:tabs>
          <w:tab w:val="num" w:pos="3930"/>
        </w:tabs>
        <w:ind w:left="3930" w:hanging="360"/>
      </w:pPr>
    </w:lvl>
    <w:lvl w:ilvl="5" w:tplc="0409001B" w:tentative="1">
      <w:start w:val="1"/>
      <w:numFmt w:val="lowerRoman"/>
      <w:lvlText w:val="%6."/>
      <w:lvlJc w:val="right"/>
      <w:pPr>
        <w:tabs>
          <w:tab w:val="num" w:pos="4650"/>
        </w:tabs>
        <w:ind w:left="4650" w:hanging="180"/>
      </w:pPr>
    </w:lvl>
    <w:lvl w:ilvl="6" w:tplc="0409000F" w:tentative="1">
      <w:start w:val="1"/>
      <w:numFmt w:val="decimal"/>
      <w:lvlText w:val="%7."/>
      <w:lvlJc w:val="left"/>
      <w:pPr>
        <w:tabs>
          <w:tab w:val="num" w:pos="5370"/>
        </w:tabs>
        <w:ind w:left="5370" w:hanging="360"/>
      </w:pPr>
    </w:lvl>
    <w:lvl w:ilvl="7" w:tplc="04090019" w:tentative="1">
      <w:start w:val="1"/>
      <w:numFmt w:val="lowerLetter"/>
      <w:lvlText w:val="%8."/>
      <w:lvlJc w:val="left"/>
      <w:pPr>
        <w:tabs>
          <w:tab w:val="num" w:pos="6090"/>
        </w:tabs>
        <w:ind w:left="6090" w:hanging="360"/>
      </w:pPr>
    </w:lvl>
    <w:lvl w:ilvl="8" w:tplc="0409001B" w:tentative="1">
      <w:start w:val="1"/>
      <w:numFmt w:val="lowerRoman"/>
      <w:lvlText w:val="%9."/>
      <w:lvlJc w:val="right"/>
      <w:pPr>
        <w:tabs>
          <w:tab w:val="num" w:pos="6810"/>
        </w:tabs>
        <w:ind w:left="6810" w:hanging="180"/>
      </w:pPr>
    </w:lvl>
  </w:abstractNum>
  <w:num w:numId="1" w16cid:durableId="1425496725">
    <w:abstractNumId w:val="0"/>
  </w:num>
  <w:num w:numId="2" w16cid:durableId="1516309123">
    <w:abstractNumId w:val="1"/>
  </w:num>
  <w:num w:numId="3" w16cid:durableId="720401819">
    <w:abstractNumId w:val="2"/>
  </w:num>
  <w:num w:numId="4" w16cid:durableId="647395456">
    <w:abstractNumId w:val="3"/>
  </w:num>
  <w:num w:numId="5" w16cid:durableId="1860195766">
    <w:abstractNumId w:val="8"/>
  </w:num>
  <w:num w:numId="6" w16cid:durableId="589117419">
    <w:abstractNumId w:val="4"/>
  </w:num>
  <w:num w:numId="7" w16cid:durableId="1319651071">
    <w:abstractNumId w:val="5"/>
  </w:num>
  <w:num w:numId="8" w16cid:durableId="133067523">
    <w:abstractNumId w:val="6"/>
  </w:num>
  <w:num w:numId="9" w16cid:durableId="1053893686">
    <w:abstractNumId w:val="7"/>
  </w:num>
  <w:num w:numId="10" w16cid:durableId="1130635533">
    <w:abstractNumId w:val="9"/>
  </w:num>
  <w:num w:numId="11" w16cid:durableId="897326562">
    <w:abstractNumId w:val="10"/>
  </w:num>
  <w:num w:numId="12" w16cid:durableId="1047532450">
    <w:abstractNumId w:val="21"/>
  </w:num>
  <w:num w:numId="13" w16cid:durableId="559901302">
    <w:abstractNumId w:val="20"/>
  </w:num>
  <w:num w:numId="14" w16cid:durableId="1192037928">
    <w:abstractNumId w:val="15"/>
  </w:num>
  <w:num w:numId="15" w16cid:durableId="1760297761">
    <w:abstractNumId w:val="13"/>
  </w:num>
  <w:num w:numId="16" w16cid:durableId="1866938571">
    <w:abstractNumId w:val="14"/>
  </w:num>
  <w:num w:numId="17" w16cid:durableId="1028530959">
    <w:abstractNumId w:val="16"/>
  </w:num>
  <w:num w:numId="18" w16cid:durableId="415976431">
    <w:abstractNumId w:val="17"/>
  </w:num>
  <w:num w:numId="19" w16cid:durableId="950088118">
    <w:abstractNumId w:val="18"/>
  </w:num>
  <w:num w:numId="20" w16cid:durableId="493642639">
    <w:abstractNumId w:val="11"/>
  </w:num>
  <w:num w:numId="21" w16cid:durableId="943421210">
    <w:abstractNumId w:val="12"/>
  </w:num>
  <w:num w:numId="22" w16cid:durableId="1189417744">
    <w:abstractNumId w:val="19"/>
  </w:num>
  <w:num w:numId="23" w16cid:durableId="850069577">
    <w:abstractNumId w:val="19"/>
    <w:lvlOverride w:ilvl="0">
      <w:startOverride w:val="1"/>
    </w:lvlOverride>
  </w:num>
  <w:num w:numId="24" w16cid:durableId="544022777">
    <w:abstractNumId w:val="19"/>
    <w:lvlOverride w:ilvl="0">
      <w:startOverride w:val="1"/>
    </w:lvlOverride>
  </w:num>
  <w:num w:numId="25" w16cid:durableId="438794656">
    <w:abstractNumId w:val="19"/>
    <w:lvlOverride w:ilvl="0">
      <w:startOverride w:val="1"/>
    </w:lvlOverride>
  </w:num>
  <w:num w:numId="26" w16cid:durableId="1669670067">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112"/>
    <w:rsid w:val="00010CF3"/>
    <w:rsid w:val="00011E27"/>
    <w:rsid w:val="000148BC"/>
    <w:rsid w:val="00024AB8"/>
    <w:rsid w:val="00030854"/>
    <w:rsid w:val="00036028"/>
    <w:rsid w:val="00044642"/>
    <w:rsid w:val="000446B9"/>
    <w:rsid w:val="00047E21"/>
    <w:rsid w:val="00050E16"/>
    <w:rsid w:val="00074ECD"/>
    <w:rsid w:val="00085505"/>
    <w:rsid w:val="000A6CA1"/>
    <w:rsid w:val="000C07F3"/>
    <w:rsid w:val="000C4E25"/>
    <w:rsid w:val="000C7021"/>
    <w:rsid w:val="000D6BBC"/>
    <w:rsid w:val="000D7780"/>
    <w:rsid w:val="000D7FA6"/>
    <w:rsid w:val="000E2601"/>
    <w:rsid w:val="000E636A"/>
    <w:rsid w:val="000F2F11"/>
    <w:rsid w:val="00105929"/>
    <w:rsid w:val="00110C36"/>
    <w:rsid w:val="001131D5"/>
    <w:rsid w:val="00126AE1"/>
    <w:rsid w:val="00141DB8"/>
    <w:rsid w:val="001423D0"/>
    <w:rsid w:val="00172084"/>
    <w:rsid w:val="0017474A"/>
    <w:rsid w:val="001751FC"/>
    <w:rsid w:val="001758C6"/>
    <w:rsid w:val="00182B99"/>
    <w:rsid w:val="001D79B8"/>
    <w:rsid w:val="001E1DE8"/>
    <w:rsid w:val="002016F3"/>
    <w:rsid w:val="00206FB0"/>
    <w:rsid w:val="0021332C"/>
    <w:rsid w:val="00213982"/>
    <w:rsid w:val="0024416D"/>
    <w:rsid w:val="00253B74"/>
    <w:rsid w:val="00271911"/>
    <w:rsid w:val="002800A0"/>
    <w:rsid w:val="002801B3"/>
    <w:rsid w:val="00281060"/>
    <w:rsid w:val="0028135A"/>
    <w:rsid w:val="002940E8"/>
    <w:rsid w:val="00294751"/>
    <w:rsid w:val="002A6E50"/>
    <w:rsid w:val="002B4298"/>
    <w:rsid w:val="002C256A"/>
    <w:rsid w:val="002C4F3C"/>
    <w:rsid w:val="00304E7A"/>
    <w:rsid w:val="00305A7F"/>
    <w:rsid w:val="003152FE"/>
    <w:rsid w:val="00327436"/>
    <w:rsid w:val="00327690"/>
    <w:rsid w:val="00327BBA"/>
    <w:rsid w:val="00337C0A"/>
    <w:rsid w:val="00344BD6"/>
    <w:rsid w:val="0035084F"/>
    <w:rsid w:val="0035528D"/>
    <w:rsid w:val="00361821"/>
    <w:rsid w:val="00361E9E"/>
    <w:rsid w:val="003915D0"/>
    <w:rsid w:val="003976BA"/>
    <w:rsid w:val="003C6B57"/>
    <w:rsid w:val="003C7FBE"/>
    <w:rsid w:val="003D227C"/>
    <w:rsid w:val="003D2B4D"/>
    <w:rsid w:val="003F2C3C"/>
    <w:rsid w:val="0040557F"/>
    <w:rsid w:val="0043072F"/>
    <w:rsid w:val="00444A88"/>
    <w:rsid w:val="0044580E"/>
    <w:rsid w:val="004505B6"/>
    <w:rsid w:val="00457209"/>
    <w:rsid w:val="00457598"/>
    <w:rsid w:val="00474103"/>
    <w:rsid w:val="00474DA4"/>
    <w:rsid w:val="00476B4D"/>
    <w:rsid w:val="004805FA"/>
    <w:rsid w:val="004935D2"/>
    <w:rsid w:val="004968F7"/>
    <w:rsid w:val="004A57E5"/>
    <w:rsid w:val="004B1215"/>
    <w:rsid w:val="004C47D2"/>
    <w:rsid w:val="004C5AE3"/>
    <w:rsid w:val="004D047D"/>
    <w:rsid w:val="004E2AD5"/>
    <w:rsid w:val="004F1E9E"/>
    <w:rsid w:val="004F305A"/>
    <w:rsid w:val="00512164"/>
    <w:rsid w:val="00517828"/>
    <w:rsid w:val="00520297"/>
    <w:rsid w:val="005259C2"/>
    <w:rsid w:val="005338F9"/>
    <w:rsid w:val="0054281C"/>
    <w:rsid w:val="00544581"/>
    <w:rsid w:val="00545E42"/>
    <w:rsid w:val="00550870"/>
    <w:rsid w:val="0055268D"/>
    <w:rsid w:val="00564CA8"/>
    <w:rsid w:val="00576BE4"/>
    <w:rsid w:val="005A400A"/>
    <w:rsid w:val="005B1C59"/>
    <w:rsid w:val="005B67B3"/>
    <w:rsid w:val="005B724C"/>
    <w:rsid w:val="005C3DC2"/>
    <w:rsid w:val="005F7B92"/>
    <w:rsid w:val="00612379"/>
    <w:rsid w:val="006153B6"/>
    <w:rsid w:val="0061555F"/>
    <w:rsid w:val="00624989"/>
    <w:rsid w:val="00626451"/>
    <w:rsid w:val="006323BF"/>
    <w:rsid w:val="00636CA6"/>
    <w:rsid w:val="00641200"/>
    <w:rsid w:val="00643A1A"/>
    <w:rsid w:val="00645CA8"/>
    <w:rsid w:val="006655D3"/>
    <w:rsid w:val="00667404"/>
    <w:rsid w:val="00682B3E"/>
    <w:rsid w:val="0068396F"/>
    <w:rsid w:val="00687EB4"/>
    <w:rsid w:val="00691A15"/>
    <w:rsid w:val="00695C56"/>
    <w:rsid w:val="00697716"/>
    <w:rsid w:val="006A5CDE"/>
    <w:rsid w:val="006A644A"/>
    <w:rsid w:val="006B1112"/>
    <w:rsid w:val="006B17D2"/>
    <w:rsid w:val="006C224E"/>
    <w:rsid w:val="006D780A"/>
    <w:rsid w:val="007071DA"/>
    <w:rsid w:val="0071271E"/>
    <w:rsid w:val="00716EFC"/>
    <w:rsid w:val="00732DEC"/>
    <w:rsid w:val="007334BC"/>
    <w:rsid w:val="00735BD5"/>
    <w:rsid w:val="00751613"/>
    <w:rsid w:val="007556F6"/>
    <w:rsid w:val="00760EEF"/>
    <w:rsid w:val="00777EE5"/>
    <w:rsid w:val="00784836"/>
    <w:rsid w:val="0078639D"/>
    <w:rsid w:val="0079023E"/>
    <w:rsid w:val="007A24E7"/>
    <w:rsid w:val="007A2854"/>
    <w:rsid w:val="007B36F6"/>
    <w:rsid w:val="007C1D92"/>
    <w:rsid w:val="007C3E87"/>
    <w:rsid w:val="007C4CB9"/>
    <w:rsid w:val="007D0B9D"/>
    <w:rsid w:val="007D19B0"/>
    <w:rsid w:val="007D715A"/>
    <w:rsid w:val="007F498F"/>
    <w:rsid w:val="007F789E"/>
    <w:rsid w:val="0080679D"/>
    <w:rsid w:val="008108B0"/>
    <w:rsid w:val="00811B20"/>
    <w:rsid w:val="00816573"/>
    <w:rsid w:val="008211B5"/>
    <w:rsid w:val="0082296E"/>
    <w:rsid w:val="00824099"/>
    <w:rsid w:val="00833DE6"/>
    <w:rsid w:val="00846D7C"/>
    <w:rsid w:val="00864C55"/>
    <w:rsid w:val="00867AC1"/>
    <w:rsid w:val="00876509"/>
    <w:rsid w:val="00890DF8"/>
    <w:rsid w:val="00894F47"/>
    <w:rsid w:val="008A743F"/>
    <w:rsid w:val="008B42AC"/>
    <w:rsid w:val="008C0970"/>
    <w:rsid w:val="008C1D86"/>
    <w:rsid w:val="008D0BC5"/>
    <w:rsid w:val="008D2CF7"/>
    <w:rsid w:val="00900C26"/>
    <w:rsid w:val="0090197F"/>
    <w:rsid w:val="00901D85"/>
    <w:rsid w:val="00906DDC"/>
    <w:rsid w:val="0090762C"/>
    <w:rsid w:val="009251DA"/>
    <w:rsid w:val="00934E09"/>
    <w:rsid w:val="00936253"/>
    <w:rsid w:val="00940D46"/>
    <w:rsid w:val="00943499"/>
    <w:rsid w:val="00952DD4"/>
    <w:rsid w:val="0095669D"/>
    <w:rsid w:val="00965AE7"/>
    <w:rsid w:val="00970FED"/>
    <w:rsid w:val="00992D82"/>
    <w:rsid w:val="00997029"/>
    <w:rsid w:val="009A7339"/>
    <w:rsid w:val="009B440E"/>
    <w:rsid w:val="009C2BC1"/>
    <w:rsid w:val="009D690D"/>
    <w:rsid w:val="009E65B6"/>
    <w:rsid w:val="009F4A0E"/>
    <w:rsid w:val="00A11768"/>
    <w:rsid w:val="00A16357"/>
    <w:rsid w:val="00A24C10"/>
    <w:rsid w:val="00A27B8F"/>
    <w:rsid w:val="00A42AC3"/>
    <w:rsid w:val="00A430CF"/>
    <w:rsid w:val="00A54309"/>
    <w:rsid w:val="00A706D3"/>
    <w:rsid w:val="00A71548"/>
    <w:rsid w:val="00A75C3F"/>
    <w:rsid w:val="00A93896"/>
    <w:rsid w:val="00AB1CDA"/>
    <w:rsid w:val="00AB2B93"/>
    <w:rsid w:val="00AB530F"/>
    <w:rsid w:val="00AB7E5B"/>
    <w:rsid w:val="00AC2883"/>
    <w:rsid w:val="00AE0EF1"/>
    <w:rsid w:val="00AE2937"/>
    <w:rsid w:val="00B070F4"/>
    <w:rsid w:val="00B07301"/>
    <w:rsid w:val="00B11F3E"/>
    <w:rsid w:val="00B12031"/>
    <w:rsid w:val="00B224DE"/>
    <w:rsid w:val="00B24584"/>
    <w:rsid w:val="00B320C3"/>
    <w:rsid w:val="00B324D4"/>
    <w:rsid w:val="00B46575"/>
    <w:rsid w:val="00B61777"/>
    <w:rsid w:val="00B84BBD"/>
    <w:rsid w:val="00BA43FB"/>
    <w:rsid w:val="00BA575C"/>
    <w:rsid w:val="00BA5CF4"/>
    <w:rsid w:val="00BC127D"/>
    <w:rsid w:val="00BC1961"/>
    <w:rsid w:val="00BC1FE6"/>
    <w:rsid w:val="00BD3A25"/>
    <w:rsid w:val="00BE3F36"/>
    <w:rsid w:val="00BF1CB3"/>
    <w:rsid w:val="00C061B6"/>
    <w:rsid w:val="00C2446C"/>
    <w:rsid w:val="00C36AE5"/>
    <w:rsid w:val="00C405A1"/>
    <w:rsid w:val="00C41F17"/>
    <w:rsid w:val="00C527FA"/>
    <w:rsid w:val="00C5280D"/>
    <w:rsid w:val="00C53EB3"/>
    <w:rsid w:val="00C5791C"/>
    <w:rsid w:val="00C66290"/>
    <w:rsid w:val="00C72B7A"/>
    <w:rsid w:val="00C93EDC"/>
    <w:rsid w:val="00C973F2"/>
    <w:rsid w:val="00CA304C"/>
    <w:rsid w:val="00CA774A"/>
    <w:rsid w:val="00CB23F2"/>
    <w:rsid w:val="00CC049D"/>
    <w:rsid w:val="00CC11B0"/>
    <w:rsid w:val="00CC2841"/>
    <w:rsid w:val="00CD035A"/>
    <w:rsid w:val="00CD6AD9"/>
    <w:rsid w:val="00CF1330"/>
    <w:rsid w:val="00CF7E36"/>
    <w:rsid w:val="00D234F7"/>
    <w:rsid w:val="00D3708D"/>
    <w:rsid w:val="00D40426"/>
    <w:rsid w:val="00D44099"/>
    <w:rsid w:val="00D456DC"/>
    <w:rsid w:val="00D50DD2"/>
    <w:rsid w:val="00D538C3"/>
    <w:rsid w:val="00D57C96"/>
    <w:rsid w:val="00D57D18"/>
    <w:rsid w:val="00D62C7F"/>
    <w:rsid w:val="00D872CD"/>
    <w:rsid w:val="00D91203"/>
    <w:rsid w:val="00D95174"/>
    <w:rsid w:val="00DA4973"/>
    <w:rsid w:val="00DA6F36"/>
    <w:rsid w:val="00DB2E36"/>
    <w:rsid w:val="00DB596E"/>
    <w:rsid w:val="00DB7773"/>
    <w:rsid w:val="00DC00EA"/>
    <w:rsid w:val="00DC3802"/>
    <w:rsid w:val="00DF3368"/>
    <w:rsid w:val="00E07D87"/>
    <w:rsid w:val="00E321F8"/>
    <w:rsid w:val="00E32F7E"/>
    <w:rsid w:val="00E432B0"/>
    <w:rsid w:val="00E5267B"/>
    <w:rsid w:val="00E532C0"/>
    <w:rsid w:val="00E5529E"/>
    <w:rsid w:val="00E636FE"/>
    <w:rsid w:val="00E63C0E"/>
    <w:rsid w:val="00E64389"/>
    <w:rsid w:val="00E72D49"/>
    <w:rsid w:val="00E7593C"/>
    <w:rsid w:val="00E7678A"/>
    <w:rsid w:val="00E935F1"/>
    <w:rsid w:val="00E94A81"/>
    <w:rsid w:val="00EA1FFB"/>
    <w:rsid w:val="00EB048E"/>
    <w:rsid w:val="00EB4E9C"/>
    <w:rsid w:val="00EC54C8"/>
    <w:rsid w:val="00EE34DF"/>
    <w:rsid w:val="00EE528F"/>
    <w:rsid w:val="00EF2F89"/>
    <w:rsid w:val="00F03E98"/>
    <w:rsid w:val="00F04496"/>
    <w:rsid w:val="00F1237A"/>
    <w:rsid w:val="00F22CBD"/>
    <w:rsid w:val="00F272F1"/>
    <w:rsid w:val="00F33DAC"/>
    <w:rsid w:val="00F45372"/>
    <w:rsid w:val="00F546EB"/>
    <w:rsid w:val="00F560F7"/>
    <w:rsid w:val="00F6334D"/>
    <w:rsid w:val="00F701A0"/>
    <w:rsid w:val="00F87B52"/>
    <w:rsid w:val="00F93280"/>
    <w:rsid w:val="00FA49AB"/>
    <w:rsid w:val="00FD55A6"/>
    <w:rsid w:val="00FD7F7C"/>
    <w:rsid w:val="00FE39C7"/>
    <w:rsid w:val="00FF4D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294C82"/>
  <w15:docId w15:val="{34CBCD67-9334-4DFB-90D8-6C1859E14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06D3"/>
    <w:pPr>
      <w:jc w:val="both"/>
    </w:pPr>
    <w:rPr>
      <w:rFonts w:ascii="Arial" w:hAnsi="Arial"/>
      <w:lang w:val="fr-FR"/>
    </w:rPr>
  </w:style>
  <w:style w:type="paragraph" w:styleId="Heading1">
    <w:name w:val="heading 1"/>
    <w:next w:val="Normal"/>
    <w:autoRedefine/>
    <w:qFormat/>
    <w:rsid w:val="00D50DD2"/>
    <w:pPr>
      <w:keepNext/>
      <w:jc w:val="both"/>
      <w:outlineLvl w:val="0"/>
    </w:pPr>
    <w:rPr>
      <w:rFonts w:ascii="Arial" w:hAnsi="Arial"/>
      <w:caps/>
    </w:rPr>
  </w:style>
  <w:style w:type="paragraph" w:styleId="Heading2">
    <w:name w:val="heading 2"/>
    <w:next w:val="Normal"/>
    <w:autoRedefine/>
    <w:qFormat/>
    <w:rsid w:val="00D50DD2"/>
    <w:pPr>
      <w:keepNext/>
      <w:jc w:val="both"/>
      <w:outlineLvl w:val="1"/>
    </w:pPr>
    <w:rPr>
      <w:rFonts w:ascii="Arial" w:hAnsi="Arial"/>
      <w:u w:val="single"/>
    </w:rPr>
  </w:style>
  <w:style w:type="paragraph" w:styleId="Heading3">
    <w:name w:val="heading 3"/>
    <w:next w:val="Normal"/>
    <w:autoRedefine/>
    <w:qFormat/>
    <w:rsid w:val="00D50DD2"/>
    <w:pPr>
      <w:keepNext/>
      <w:jc w:val="both"/>
      <w:outlineLvl w:val="2"/>
    </w:pPr>
    <w:rPr>
      <w:rFonts w:ascii="Arial" w:hAnsi="Arial"/>
      <w:i/>
    </w:rPr>
  </w:style>
  <w:style w:type="paragraph" w:styleId="Heading4">
    <w:name w:val="heading 4"/>
    <w:next w:val="Normal"/>
    <w:autoRedefine/>
    <w:qFormat/>
    <w:rsid w:val="00D50DD2"/>
    <w:pPr>
      <w:keepNext/>
      <w:ind w:left="567"/>
      <w:jc w:val="both"/>
      <w:outlineLvl w:val="3"/>
    </w:pPr>
    <w:rPr>
      <w:rFonts w:ascii="Arial" w:hAnsi="Arial"/>
      <w:u w:val="single"/>
      <w:lang w:val="fr-FR"/>
    </w:rPr>
  </w:style>
  <w:style w:type="paragraph" w:styleId="Heading5">
    <w:name w:val="heading 5"/>
    <w:next w:val="Normal"/>
    <w:autoRedefine/>
    <w:qFormat/>
    <w:rsid w:val="004805FA"/>
    <w:pPr>
      <w:keepNext/>
      <w:ind w:left="1134" w:hanging="567"/>
      <w:jc w:val="both"/>
      <w:outlineLvl w:val="4"/>
    </w:pPr>
    <w:rPr>
      <w:rFonts w:ascii="Arial" w:hAnsi="Arial"/>
      <w:i/>
    </w:rPr>
  </w:style>
  <w:style w:type="paragraph" w:styleId="Heading6">
    <w:name w:val="heading 6"/>
    <w:basedOn w:val="Normal"/>
    <w:next w:val="Normal"/>
    <w:link w:val="Heading6Char"/>
    <w:qFormat/>
    <w:rsid w:val="006B1112"/>
    <w:pPr>
      <w:keepNext/>
      <w:jc w:val="center"/>
      <w:outlineLvl w:val="5"/>
    </w:pPr>
    <w:rPr>
      <w:rFonts w:ascii="Times New Roman" w:hAnsi="Times New Roman"/>
      <w:b/>
      <w:sz w:val="24"/>
      <w:lang w:val="en-US"/>
    </w:rPr>
  </w:style>
  <w:style w:type="paragraph" w:styleId="Heading7">
    <w:name w:val="heading 7"/>
    <w:basedOn w:val="Normal"/>
    <w:next w:val="Normal"/>
    <w:link w:val="Heading7Char"/>
    <w:qFormat/>
    <w:rsid w:val="006B1112"/>
    <w:pPr>
      <w:keepNext/>
      <w:ind w:firstLine="567"/>
      <w:jc w:val="center"/>
      <w:outlineLvl w:val="6"/>
    </w:pPr>
    <w:rPr>
      <w:rFonts w:ascii="Times New Roman" w:hAnsi="Times New Roman"/>
      <w:i/>
      <w:sz w:val="24"/>
      <w:lang w:val="en-US"/>
    </w:rPr>
  </w:style>
  <w:style w:type="paragraph" w:styleId="Heading8">
    <w:name w:val="heading 8"/>
    <w:basedOn w:val="Normal"/>
    <w:next w:val="Normal"/>
    <w:link w:val="Heading8Char"/>
    <w:qFormat/>
    <w:rsid w:val="006B1112"/>
    <w:pPr>
      <w:keepNext/>
      <w:jc w:val="center"/>
      <w:outlineLvl w:val="7"/>
    </w:pPr>
    <w:rPr>
      <w:rFonts w:ascii="Times New Roman" w:hAnsi="Times New Roman"/>
      <w:sz w:val="24"/>
      <w:u w:val="single"/>
      <w:lang w:val="en-US"/>
    </w:rPr>
  </w:style>
  <w:style w:type="paragraph" w:styleId="Heading9">
    <w:name w:val="heading 9"/>
    <w:basedOn w:val="Normal"/>
    <w:next w:val="Normal"/>
    <w:qFormat/>
    <w:rsid w:val="00D3708D"/>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AE2937"/>
    <w:pPr>
      <w:jc w:val="center"/>
    </w:pPr>
    <w:rPr>
      <w:rFonts w:ascii="Arial" w:hAnsi="Arial"/>
      <w:lang w:val="fr-FR"/>
    </w:rPr>
  </w:style>
  <w:style w:type="paragraph" w:styleId="Footer">
    <w:name w:val="footer"/>
    <w:aliases w:val="doc_path_name"/>
    <w:autoRedefine/>
    <w:rsid w:val="009D690D"/>
    <w:pPr>
      <w:jc w:val="both"/>
    </w:pPr>
    <w:rPr>
      <w:rFonts w:ascii="Arial" w:hAnsi="Arial"/>
      <w:sz w:val="14"/>
    </w:rPr>
  </w:style>
  <w:style w:type="character" w:styleId="PageNumber">
    <w:name w:val="page number"/>
    <w:basedOn w:val="DefaultParagraphFont"/>
    <w:rsid w:val="00A71548"/>
    <w:rPr>
      <w:rFonts w:ascii="Arial" w:hAnsi="Arial"/>
      <w:sz w:val="20"/>
      <w:lang w:val="fr-FR"/>
    </w:rPr>
  </w:style>
  <w:style w:type="paragraph" w:styleId="Title">
    <w:name w:val="Title"/>
    <w:basedOn w:val="Normal"/>
    <w:qFormat/>
    <w:rsid w:val="00D3708D"/>
    <w:pPr>
      <w:spacing w:after="300"/>
      <w:jc w:val="center"/>
    </w:pPr>
    <w:rPr>
      <w:b/>
      <w:caps/>
      <w:kern w:val="28"/>
      <w:sz w:val="30"/>
    </w:rPr>
  </w:style>
  <w:style w:type="paragraph" w:customStyle="1" w:styleId="preparedby">
    <w:name w:val="preparedby"/>
    <w:basedOn w:val="Normal"/>
    <w:next w:val="Normal"/>
    <w:rsid w:val="00D3708D"/>
    <w:pPr>
      <w:spacing w:after="600"/>
      <w:jc w:val="center"/>
    </w:pPr>
    <w:rPr>
      <w:i/>
    </w:rPr>
  </w:style>
  <w:style w:type="paragraph" w:customStyle="1" w:styleId="Docoriginal">
    <w:name w:val="Doc_original"/>
    <w:basedOn w:val="Code"/>
    <w:link w:val="DocoriginalChar"/>
    <w:rsid w:val="003C7FBE"/>
    <w:pPr>
      <w:spacing w:before="240" w:line="240" w:lineRule="exact"/>
      <w:ind w:left="0"/>
      <w:contextualSpacing/>
      <w:jc w:val="left"/>
    </w:pPr>
    <w:rPr>
      <w:sz w:val="18"/>
    </w:rPr>
  </w:style>
  <w:style w:type="paragraph" w:customStyle="1" w:styleId="DecisionParagraphs">
    <w:name w:val="DecisionParagraphs"/>
    <w:basedOn w:val="Normal"/>
    <w:rsid w:val="00AB530F"/>
    <w:pPr>
      <w:tabs>
        <w:tab w:val="left" w:pos="5387"/>
      </w:tabs>
      <w:ind w:left="4820"/>
    </w:pPr>
    <w:rPr>
      <w:i/>
    </w:rPr>
  </w:style>
  <w:style w:type="paragraph" w:styleId="FootnoteText">
    <w:name w:val="footnote text"/>
    <w:autoRedefine/>
    <w:rsid w:val="005259C2"/>
    <w:pPr>
      <w:spacing w:before="60"/>
      <w:ind w:left="284" w:hanging="284"/>
      <w:jc w:val="both"/>
    </w:pPr>
    <w:rPr>
      <w:rFonts w:ascii="Arial" w:hAnsi="Arial"/>
      <w:sz w:val="16"/>
      <w:lang w:val="fr-FR"/>
    </w:rPr>
  </w:style>
  <w:style w:type="character" w:styleId="FootnoteReference">
    <w:name w:val="footnote reference"/>
    <w:basedOn w:val="DefaultParagraphFont"/>
    <w:semiHidden/>
    <w:rsid w:val="00D3708D"/>
    <w:rPr>
      <w:vertAlign w:val="superscript"/>
    </w:rPr>
  </w:style>
  <w:style w:type="paragraph" w:styleId="Closing">
    <w:name w:val="Closing"/>
    <w:basedOn w:val="Normal"/>
    <w:rsid w:val="00D3708D"/>
    <w:pPr>
      <w:ind w:left="4536"/>
      <w:jc w:val="center"/>
    </w:pPr>
  </w:style>
  <w:style w:type="paragraph" w:styleId="Index1">
    <w:name w:val="index 1"/>
    <w:basedOn w:val="Normal"/>
    <w:next w:val="Normal"/>
    <w:semiHidden/>
    <w:rsid w:val="00D3708D"/>
    <w:pPr>
      <w:tabs>
        <w:tab w:val="right" w:leader="dot" w:pos="9071"/>
      </w:tabs>
      <w:ind w:left="284" w:hanging="284"/>
    </w:pPr>
    <w:rPr>
      <w:sz w:val="24"/>
    </w:rPr>
  </w:style>
  <w:style w:type="paragraph" w:styleId="Index2">
    <w:name w:val="index 2"/>
    <w:basedOn w:val="Normal"/>
    <w:next w:val="Normal"/>
    <w:semiHidden/>
    <w:rsid w:val="00D3708D"/>
    <w:pPr>
      <w:tabs>
        <w:tab w:val="right" w:leader="dot" w:pos="9071"/>
      </w:tabs>
      <w:ind w:left="568" w:hanging="284"/>
    </w:pPr>
    <w:rPr>
      <w:sz w:val="24"/>
    </w:rPr>
  </w:style>
  <w:style w:type="paragraph" w:styleId="Index3">
    <w:name w:val="index 3"/>
    <w:basedOn w:val="Normal"/>
    <w:next w:val="Normal"/>
    <w:semiHidden/>
    <w:rsid w:val="00D3708D"/>
    <w:pPr>
      <w:tabs>
        <w:tab w:val="right" w:leader="dot" w:pos="9071"/>
      </w:tabs>
      <w:ind w:left="851" w:hanging="284"/>
    </w:pPr>
    <w:rPr>
      <w:sz w:val="24"/>
    </w:rPr>
  </w:style>
  <w:style w:type="paragraph" w:styleId="MacroText">
    <w:name w:val="macro"/>
    <w:semiHidden/>
    <w:rsid w:val="00D3708D"/>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rsid w:val="00D3708D"/>
    <w:pPr>
      <w:ind w:left="4536"/>
      <w:jc w:val="center"/>
    </w:pPr>
  </w:style>
  <w:style w:type="character" w:customStyle="1" w:styleId="Doclang">
    <w:name w:val="Doc_lang"/>
    <w:basedOn w:val="DefaultParagraphFont"/>
    <w:rsid w:val="00D3708D"/>
    <w:rPr>
      <w:rFonts w:ascii="Arial" w:hAnsi="Arial"/>
      <w:sz w:val="20"/>
      <w:lang w:val="en-US"/>
    </w:rPr>
  </w:style>
  <w:style w:type="paragraph" w:customStyle="1" w:styleId="Session">
    <w:name w:val="Session"/>
    <w:basedOn w:val="Normal"/>
    <w:rsid w:val="00D3708D"/>
    <w:pPr>
      <w:spacing w:before="60"/>
      <w:jc w:val="center"/>
    </w:pPr>
    <w:rPr>
      <w:b/>
    </w:rPr>
  </w:style>
  <w:style w:type="paragraph" w:customStyle="1" w:styleId="Organizer">
    <w:name w:val="Organizer"/>
    <w:basedOn w:val="Normal"/>
    <w:rsid w:val="00D3708D"/>
    <w:pPr>
      <w:spacing w:after="600"/>
      <w:ind w:left="-993" w:right="-994"/>
      <w:jc w:val="center"/>
    </w:pPr>
    <w:rPr>
      <w:b/>
      <w:caps/>
      <w:kern w:val="26"/>
      <w:sz w:val="26"/>
    </w:rPr>
  </w:style>
  <w:style w:type="paragraph" w:styleId="BodyText">
    <w:name w:val="Body Text"/>
    <w:basedOn w:val="Normal"/>
    <w:link w:val="BodyTextChar"/>
    <w:rsid w:val="00D3708D"/>
  </w:style>
  <w:style w:type="paragraph" w:customStyle="1" w:styleId="Disclaimer">
    <w:name w:val="Disclaimer"/>
    <w:next w:val="Normal"/>
    <w:rsid w:val="00D456DC"/>
    <w:pPr>
      <w:spacing w:after="600"/>
    </w:pPr>
    <w:rPr>
      <w:rFonts w:ascii="Arial" w:hAnsi="Arial"/>
      <w:i/>
      <w:iCs/>
      <w:color w:val="A6A6A6" w:themeColor="background1" w:themeShade="A6"/>
      <w:lang w:val="fr-FR"/>
    </w:rPr>
  </w:style>
  <w:style w:type="paragraph" w:customStyle="1" w:styleId="upove">
    <w:name w:val="upov_e"/>
    <w:basedOn w:val="Normal"/>
    <w:rsid w:val="00AC2883"/>
    <w:pPr>
      <w:spacing w:before="120"/>
    </w:pPr>
    <w:rPr>
      <w:sz w:val="16"/>
    </w:rPr>
  </w:style>
  <w:style w:type="paragraph" w:customStyle="1" w:styleId="TitleofDoc">
    <w:name w:val="Title of Doc"/>
    <w:basedOn w:val="Normal"/>
    <w:rsid w:val="00D3708D"/>
    <w:pPr>
      <w:spacing w:before="1200"/>
      <w:jc w:val="center"/>
    </w:pPr>
    <w:rPr>
      <w:caps/>
    </w:rPr>
  </w:style>
  <w:style w:type="paragraph" w:customStyle="1" w:styleId="preparedby0">
    <w:name w:val="prepared by"/>
    <w:basedOn w:val="Normal"/>
    <w:rsid w:val="00D3708D"/>
    <w:pPr>
      <w:spacing w:before="600" w:after="600"/>
      <w:jc w:val="center"/>
    </w:pPr>
    <w:rPr>
      <w:i/>
    </w:rPr>
  </w:style>
  <w:style w:type="paragraph" w:customStyle="1" w:styleId="PlaceAndDate">
    <w:name w:val="PlaceAndDate"/>
    <w:basedOn w:val="Session"/>
    <w:rsid w:val="00D3708D"/>
  </w:style>
  <w:style w:type="paragraph" w:styleId="EndnoteText">
    <w:name w:val="endnote text"/>
    <w:basedOn w:val="Normal"/>
    <w:semiHidden/>
    <w:rsid w:val="00D3708D"/>
  </w:style>
  <w:style w:type="character" w:styleId="EndnoteReference">
    <w:name w:val="endnote reference"/>
    <w:basedOn w:val="DefaultParagraphFont"/>
    <w:semiHidden/>
    <w:rsid w:val="00D3708D"/>
    <w:rPr>
      <w:vertAlign w:val="superscript"/>
    </w:rPr>
  </w:style>
  <w:style w:type="paragraph" w:customStyle="1" w:styleId="SessionMeetingPlace">
    <w:name w:val="Session_MeetingPlace"/>
    <w:basedOn w:val="Normal"/>
    <w:semiHidden/>
    <w:rsid w:val="00D3708D"/>
    <w:pPr>
      <w:spacing w:before="480"/>
      <w:jc w:val="center"/>
    </w:pPr>
    <w:rPr>
      <w:b/>
      <w:bCs/>
      <w:kern w:val="28"/>
      <w:sz w:val="24"/>
    </w:rPr>
  </w:style>
  <w:style w:type="paragraph" w:customStyle="1" w:styleId="Original">
    <w:name w:val="Original"/>
    <w:basedOn w:val="Normal"/>
    <w:rsid w:val="00D3708D"/>
    <w:pPr>
      <w:spacing w:before="60"/>
      <w:ind w:left="1276"/>
    </w:pPr>
    <w:rPr>
      <w:b/>
      <w:sz w:val="22"/>
    </w:rPr>
  </w:style>
  <w:style w:type="paragraph" w:styleId="Date">
    <w:name w:val="Date"/>
    <w:basedOn w:val="Normal"/>
    <w:link w:val="DateChar"/>
    <w:rsid w:val="00D3708D"/>
    <w:pPr>
      <w:spacing w:line="340" w:lineRule="exact"/>
      <w:ind w:left="1276"/>
    </w:pPr>
    <w:rPr>
      <w:b/>
      <w:sz w:val="22"/>
    </w:rPr>
  </w:style>
  <w:style w:type="paragraph" w:customStyle="1" w:styleId="Code">
    <w:name w:val="Code"/>
    <w:basedOn w:val="Normal"/>
    <w:link w:val="CodeChar"/>
    <w:semiHidden/>
    <w:rsid w:val="00D3708D"/>
    <w:pPr>
      <w:spacing w:line="340" w:lineRule="atLeast"/>
      <w:ind w:left="1276"/>
    </w:pPr>
    <w:rPr>
      <w:b/>
      <w:bCs/>
      <w:spacing w:val="10"/>
    </w:rPr>
  </w:style>
  <w:style w:type="paragraph" w:customStyle="1" w:styleId="Country">
    <w:name w:val="Country"/>
    <w:basedOn w:val="Normal"/>
    <w:semiHidden/>
    <w:rsid w:val="00D3708D"/>
    <w:pPr>
      <w:spacing w:before="60" w:after="480"/>
      <w:jc w:val="center"/>
    </w:pPr>
  </w:style>
  <w:style w:type="paragraph" w:customStyle="1" w:styleId="Lettrine">
    <w:name w:val="Lettrine"/>
    <w:basedOn w:val="Normal"/>
    <w:rsid w:val="00AC2883"/>
    <w:pPr>
      <w:spacing w:line="340" w:lineRule="atLeast"/>
      <w:jc w:val="right"/>
    </w:pPr>
    <w:rPr>
      <w:b/>
      <w:bCs/>
      <w:sz w:val="36"/>
    </w:rPr>
  </w:style>
  <w:style w:type="paragraph" w:customStyle="1" w:styleId="LogoUPOV">
    <w:name w:val="LogoUPOV"/>
    <w:basedOn w:val="Normal"/>
    <w:rsid w:val="00CF1330"/>
    <w:pPr>
      <w:spacing w:before="600" w:after="80"/>
      <w:jc w:val="center"/>
    </w:pPr>
    <w:rPr>
      <w:snapToGrid w:val="0"/>
    </w:rPr>
  </w:style>
  <w:style w:type="paragraph" w:customStyle="1" w:styleId="Sessiontc">
    <w:name w:val="Session_tc"/>
    <w:basedOn w:val="StyleSessionAllcaps"/>
    <w:rsid w:val="00AC2883"/>
    <w:pPr>
      <w:spacing w:before="0" w:line="280" w:lineRule="exact"/>
      <w:jc w:val="left"/>
    </w:pPr>
    <w:rPr>
      <w:caps w:val="0"/>
      <w:sz w:val="20"/>
    </w:rPr>
  </w:style>
  <w:style w:type="paragraph" w:customStyle="1" w:styleId="TitreUpov">
    <w:name w:val="TitreUpov"/>
    <w:basedOn w:val="Normal"/>
    <w:semiHidden/>
    <w:rsid w:val="00D3708D"/>
    <w:pPr>
      <w:spacing w:before="60"/>
      <w:jc w:val="center"/>
    </w:pPr>
    <w:rPr>
      <w:b/>
      <w:sz w:val="24"/>
    </w:rPr>
  </w:style>
  <w:style w:type="paragraph" w:customStyle="1" w:styleId="StyleSessionAllcaps">
    <w:name w:val="Style Session + All caps"/>
    <w:basedOn w:val="Session"/>
    <w:semiHidden/>
    <w:rsid w:val="00D3708D"/>
    <w:pPr>
      <w:spacing w:before="480"/>
    </w:pPr>
    <w:rPr>
      <w:bCs/>
      <w:caps/>
      <w:kern w:val="28"/>
      <w:sz w:val="24"/>
    </w:rPr>
  </w:style>
  <w:style w:type="paragraph" w:customStyle="1" w:styleId="plcountry">
    <w:name w:val="plcountry"/>
    <w:basedOn w:val="Normal"/>
    <w:rsid w:val="00AB530F"/>
    <w:pPr>
      <w:keepNext/>
      <w:keepLines/>
      <w:spacing w:before="180" w:after="120"/>
      <w:jc w:val="left"/>
    </w:pPr>
    <w:rPr>
      <w:caps/>
      <w:noProof/>
      <w:snapToGrid w:val="0"/>
      <w:u w:val="single"/>
    </w:rPr>
  </w:style>
  <w:style w:type="paragraph" w:customStyle="1" w:styleId="pldetails">
    <w:name w:val="pldetails"/>
    <w:basedOn w:val="Normal"/>
    <w:link w:val="pldetailsChar"/>
    <w:rsid w:val="00AB530F"/>
    <w:pPr>
      <w:keepLines/>
      <w:spacing w:before="60" w:after="60"/>
      <w:jc w:val="left"/>
    </w:pPr>
    <w:rPr>
      <w:noProof/>
      <w:snapToGrid w:val="0"/>
    </w:rPr>
  </w:style>
  <w:style w:type="paragraph" w:customStyle="1" w:styleId="plheading">
    <w:name w:val="plheading"/>
    <w:basedOn w:val="Normal"/>
    <w:rsid w:val="00AB530F"/>
    <w:pPr>
      <w:keepNext/>
      <w:spacing w:before="480" w:after="120"/>
      <w:jc w:val="center"/>
    </w:pPr>
    <w:rPr>
      <w:caps/>
      <w:snapToGrid w:val="0"/>
      <w:u w:val="single"/>
    </w:rPr>
  </w:style>
  <w:style w:type="paragraph" w:customStyle="1" w:styleId="Sessiontcplacedate">
    <w:name w:val="Session_tc_place_date"/>
    <w:basedOn w:val="SessionMeetingPlace"/>
    <w:rsid w:val="00AC2883"/>
    <w:pPr>
      <w:spacing w:before="240"/>
      <w:contextualSpacing/>
      <w:jc w:val="left"/>
    </w:pPr>
    <w:rPr>
      <w:sz w:val="20"/>
    </w:rPr>
  </w:style>
  <w:style w:type="paragraph" w:customStyle="1" w:styleId="Titleofdoc0">
    <w:name w:val="Title_of_doc"/>
    <w:basedOn w:val="TitleofDoc"/>
    <w:rsid w:val="00D456DC"/>
    <w:pPr>
      <w:spacing w:before="600" w:after="240"/>
      <w:jc w:val="left"/>
    </w:pPr>
    <w:rPr>
      <w:b/>
    </w:rPr>
  </w:style>
  <w:style w:type="paragraph" w:customStyle="1" w:styleId="preparedby1">
    <w:name w:val="prepared_by"/>
    <w:basedOn w:val="preparedby0"/>
    <w:rsid w:val="00A706D3"/>
    <w:pPr>
      <w:spacing w:before="0" w:after="240"/>
    </w:pPr>
    <w:rPr>
      <w:iCs/>
    </w:rPr>
  </w:style>
  <w:style w:type="character" w:customStyle="1" w:styleId="CodeChar">
    <w:name w:val="Code Char"/>
    <w:basedOn w:val="DefaultParagraphFont"/>
    <w:link w:val="Code"/>
    <w:rsid w:val="00D3708D"/>
    <w:rPr>
      <w:rFonts w:ascii="Arial" w:hAnsi="Arial"/>
      <w:b/>
      <w:bCs/>
      <w:spacing w:val="10"/>
      <w:lang w:val="fr-FR" w:eastAsia="en-US" w:bidi="ar-SA"/>
    </w:rPr>
  </w:style>
  <w:style w:type="paragraph" w:customStyle="1" w:styleId="endofdoc">
    <w:name w:val="end_of_doc"/>
    <w:next w:val="Header"/>
    <w:autoRedefine/>
    <w:rsid w:val="00E32F7E"/>
    <w:pPr>
      <w:spacing w:before="480"/>
      <w:ind w:left="567" w:hanging="567"/>
      <w:jc w:val="right"/>
    </w:pPr>
    <w:rPr>
      <w:rFonts w:ascii="Arial" w:hAnsi="Arial"/>
    </w:rPr>
  </w:style>
  <w:style w:type="character" w:customStyle="1" w:styleId="DocoriginalChar">
    <w:name w:val="Doc_original Char"/>
    <w:basedOn w:val="CodeChar"/>
    <w:link w:val="Docoriginal"/>
    <w:rsid w:val="003C7FBE"/>
    <w:rPr>
      <w:rFonts w:ascii="Arial" w:hAnsi="Arial"/>
      <w:b/>
      <w:bCs/>
      <w:spacing w:val="10"/>
      <w:sz w:val="18"/>
      <w:lang w:val="fr-FR" w:eastAsia="en-US" w:bidi="ar-SA"/>
    </w:rPr>
  </w:style>
  <w:style w:type="paragraph" w:styleId="TOC2">
    <w:name w:val="toc 2"/>
    <w:basedOn w:val="Normal"/>
    <w:next w:val="Normal"/>
    <w:uiPriority w:val="39"/>
    <w:qFormat/>
    <w:rsid w:val="005B1C59"/>
    <w:pPr>
      <w:tabs>
        <w:tab w:val="left" w:pos="1276"/>
        <w:tab w:val="right" w:leader="dot" w:pos="9639"/>
      </w:tabs>
      <w:spacing w:after="60"/>
      <w:ind w:left="284" w:right="851"/>
      <w:jc w:val="left"/>
    </w:pPr>
    <w:rPr>
      <w:rFonts w:eastAsiaTheme="minorHAnsi" w:cs="Arial"/>
      <w:noProof/>
      <w:sz w:val="18"/>
      <w:szCs w:val="18"/>
      <w:lang w:val="en-US"/>
    </w:rPr>
  </w:style>
  <w:style w:type="paragraph" w:styleId="TOC3">
    <w:name w:val="toc 3"/>
    <w:aliases w:val="TOC 3_INF6_E"/>
    <w:next w:val="Normal"/>
    <w:uiPriority w:val="39"/>
    <w:qFormat/>
    <w:rsid w:val="005B1C59"/>
    <w:pPr>
      <w:tabs>
        <w:tab w:val="left" w:pos="993"/>
        <w:tab w:val="right" w:leader="dot" w:pos="9639"/>
      </w:tabs>
      <w:spacing w:after="60"/>
      <w:ind w:left="993" w:right="1418" w:hanging="426"/>
      <w:contextualSpacing/>
    </w:pPr>
    <w:rPr>
      <w:rFonts w:ascii="Arial" w:hAnsi="Arial" w:cs="Arial"/>
      <w:i/>
      <w:noProof/>
      <w:sz w:val="18"/>
    </w:rPr>
  </w:style>
  <w:style w:type="character" w:styleId="Hyperlink">
    <w:name w:val="Hyperlink"/>
    <w:basedOn w:val="DefaultParagraphFont"/>
    <w:uiPriority w:val="99"/>
    <w:rsid w:val="00AB530F"/>
    <w:rPr>
      <w:rFonts w:ascii="Arial" w:hAnsi="Arial"/>
      <w:color w:val="0000FF"/>
      <w:u w:val="single"/>
    </w:rPr>
  </w:style>
  <w:style w:type="paragraph" w:styleId="TOC4">
    <w:name w:val="toc 4"/>
    <w:aliases w:val="TOC 4_INF6_E"/>
    <w:next w:val="Normal"/>
    <w:autoRedefine/>
    <w:rsid w:val="007334BC"/>
    <w:pPr>
      <w:tabs>
        <w:tab w:val="right" w:leader="dot" w:pos="9639"/>
      </w:tabs>
      <w:spacing w:before="120"/>
      <w:ind w:left="738" w:right="851" w:hanging="284"/>
      <w:jc w:val="both"/>
    </w:pPr>
    <w:rPr>
      <w:rFonts w:ascii="Arial" w:hAnsi="Arial"/>
      <w:i/>
      <w:sz w:val="18"/>
      <w:lang w:val="fr-FR"/>
    </w:rPr>
  </w:style>
  <w:style w:type="paragraph" w:styleId="TOC1">
    <w:name w:val="toc 1"/>
    <w:basedOn w:val="Normal"/>
    <w:next w:val="Normal"/>
    <w:uiPriority w:val="39"/>
    <w:qFormat/>
    <w:rsid w:val="000D7FA6"/>
    <w:pPr>
      <w:tabs>
        <w:tab w:val="right" w:leader="dot" w:pos="9639"/>
      </w:tabs>
      <w:spacing w:before="120" w:after="60"/>
      <w:ind w:right="1418"/>
      <w:jc w:val="left"/>
    </w:pPr>
    <w:rPr>
      <w:rFonts w:cs="Arial"/>
      <w:bCs/>
      <w:caps/>
      <w:noProof/>
      <w:sz w:val="18"/>
      <w:lang w:val="en-US"/>
    </w:rPr>
  </w:style>
  <w:style w:type="paragraph" w:styleId="TOC5">
    <w:name w:val="toc 5"/>
    <w:next w:val="Normal"/>
    <w:autoRedefine/>
    <w:semiHidden/>
    <w:rsid w:val="00C72B7A"/>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rsid w:val="00271911"/>
    <w:rPr>
      <w:rFonts w:ascii="Tahoma" w:hAnsi="Tahoma" w:cs="Tahoma"/>
      <w:sz w:val="16"/>
      <w:szCs w:val="16"/>
    </w:rPr>
  </w:style>
  <w:style w:type="character" w:customStyle="1" w:styleId="BalloonTextChar">
    <w:name w:val="Balloon Text Char"/>
    <w:basedOn w:val="DefaultParagraphFont"/>
    <w:link w:val="BalloonText"/>
    <w:rsid w:val="00271911"/>
    <w:rPr>
      <w:rFonts w:ascii="Tahoma" w:hAnsi="Tahoma" w:cs="Tahoma"/>
      <w:sz w:val="16"/>
      <w:szCs w:val="16"/>
    </w:rPr>
  </w:style>
  <w:style w:type="paragraph" w:customStyle="1" w:styleId="Doccode">
    <w:name w:val="Doc_code"/>
    <w:qFormat/>
    <w:rsid w:val="003C7FBE"/>
    <w:rPr>
      <w:rFonts w:ascii="Arial" w:hAnsi="Arial"/>
      <w:b/>
      <w:bCs/>
      <w:spacing w:val="10"/>
      <w:sz w:val="18"/>
    </w:rPr>
  </w:style>
  <w:style w:type="table" w:styleId="TableGrid">
    <w:name w:val="Table Grid"/>
    <w:basedOn w:val="TableNormal"/>
    <w:rsid w:val="00FD7F7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pair">
    <w:name w:val="Entête_pair"/>
    <w:basedOn w:val="Normal"/>
    <w:next w:val="Normal"/>
    <w:rsid w:val="007C3E87"/>
    <w:pPr>
      <w:pBdr>
        <w:bottom w:val="single" w:sz="4" w:space="1" w:color="auto"/>
      </w:pBdr>
      <w:jc w:val="left"/>
    </w:pPr>
    <w:rPr>
      <w:szCs w:val="24"/>
    </w:rPr>
  </w:style>
  <w:style w:type="character" w:customStyle="1" w:styleId="BodyTextChar">
    <w:name w:val="Body Text Char"/>
    <w:basedOn w:val="DefaultParagraphFont"/>
    <w:link w:val="BodyText"/>
    <w:rsid w:val="007C3E87"/>
    <w:rPr>
      <w:rFonts w:ascii="Arial" w:hAnsi="Arial"/>
      <w:lang w:val="fr-FR"/>
    </w:rPr>
  </w:style>
  <w:style w:type="character" w:customStyle="1" w:styleId="Heading6Char">
    <w:name w:val="Heading 6 Char"/>
    <w:basedOn w:val="DefaultParagraphFont"/>
    <w:link w:val="Heading6"/>
    <w:rsid w:val="006B1112"/>
    <w:rPr>
      <w:b/>
      <w:sz w:val="24"/>
    </w:rPr>
  </w:style>
  <w:style w:type="character" w:customStyle="1" w:styleId="Heading7Char">
    <w:name w:val="Heading 7 Char"/>
    <w:basedOn w:val="DefaultParagraphFont"/>
    <w:link w:val="Heading7"/>
    <w:rsid w:val="006B1112"/>
    <w:rPr>
      <w:i/>
      <w:sz w:val="24"/>
    </w:rPr>
  </w:style>
  <w:style w:type="character" w:customStyle="1" w:styleId="Heading8Char">
    <w:name w:val="Heading 8 Char"/>
    <w:basedOn w:val="DefaultParagraphFont"/>
    <w:link w:val="Heading8"/>
    <w:rsid w:val="006B1112"/>
    <w:rPr>
      <w:sz w:val="24"/>
      <w:u w:val="single"/>
    </w:rPr>
  </w:style>
  <w:style w:type="paragraph" w:customStyle="1" w:styleId="Draft">
    <w:name w:val="Draft"/>
    <w:basedOn w:val="Normal"/>
    <w:next w:val="preparedby"/>
    <w:link w:val="DraftChar"/>
    <w:rsid w:val="006B1112"/>
    <w:pPr>
      <w:spacing w:before="720" w:after="480"/>
      <w:jc w:val="center"/>
    </w:pPr>
    <w:rPr>
      <w:rFonts w:ascii="Times New Roman" w:hAnsi="Times New Roman"/>
      <w:caps/>
      <w:sz w:val="28"/>
      <w:lang w:val="en-US"/>
    </w:rPr>
  </w:style>
  <w:style w:type="paragraph" w:customStyle="1" w:styleId="Committee">
    <w:name w:val="Committee"/>
    <w:basedOn w:val="Title"/>
    <w:rsid w:val="006B1112"/>
    <w:rPr>
      <w:caps w:val="0"/>
      <w:lang w:val="en-US"/>
    </w:rPr>
  </w:style>
  <w:style w:type="paragraph" w:customStyle="1" w:styleId="EndOfDoc0">
    <w:name w:val="EndOfDoc"/>
    <w:basedOn w:val="Normal"/>
    <w:rsid w:val="006B1112"/>
    <w:pPr>
      <w:ind w:left="4536"/>
      <w:jc w:val="center"/>
    </w:pPr>
    <w:rPr>
      <w:rFonts w:ascii="Times New Roman" w:hAnsi="Times New Roman"/>
      <w:sz w:val="24"/>
      <w:lang w:val="en-US"/>
    </w:rPr>
  </w:style>
  <w:style w:type="paragraph" w:customStyle="1" w:styleId="n">
    <w:name w:val="n"/>
    <w:basedOn w:val="Header"/>
    <w:rsid w:val="006B1112"/>
    <w:pPr>
      <w:tabs>
        <w:tab w:val="center" w:pos="4536"/>
        <w:tab w:val="right" w:pos="9072"/>
      </w:tabs>
    </w:pPr>
    <w:rPr>
      <w:rFonts w:ascii="Times New Roman" w:hAnsi="Times New Roman"/>
      <w:sz w:val="24"/>
    </w:rPr>
  </w:style>
  <w:style w:type="paragraph" w:styleId="BodyText2">
    <w:name w:val="Body Text 2"/>
    <w:basedOn w:val="Normal"/>
    <w:link w:val="BodyText2Char"/>
    <w:rsid w:val="006B1112"/>
    <w:rPr>
      <w:rFonts w:ascii="Times New Roman" w:hAnsi="Times New Roman"/>
      <w:color w:val="008000"/>
      <w:sz w:val="24"/>
      <w:lang w:val="en-US"/>
    </w:rPr>
  </w:style>
  <w:style w:type="character" w:customStyle="1" w:styleId="BodyText2Char">
    <w:name w:val="Body Text 2 Char"/>
    <w:basedOn w:val="DefaultParagraphFont"/>
    <w:link w:val="BodyText2"/>
    <w:rsid w:val="006B1112"/>
    <w:rPr>
      <w:color w:val="008000"/>
      <w:sz w:val="24"/>
    </w:rPr>
  </w:style>
  <w:style w:type="paragraph" w:styleId="BodyTextIndent3">
    <w:name w:val="Body Text Indent 3"/>
    <w:basedOn w:val="Normal"/>
    <w:link w:val="BodyTextIndent3Char"/>
    <w:rsid w:val="006B1112"/>
    <w:pPr>
      <w:ind w:firstLine="567"/>
    </w:pPr>
    <w:rPr>
      <w:rFonts w:ascii="Times New Roman" w:hAnsi="Times New Roman"/>
      <w:sz w:val="24"/>
      <w:lang w:val="en-US"/>
    </w:rPr>
  </w:style>
  <w:style w:type="character" w:customStyle="1" w:styleId="BodyTextIndent3Char">
    <w:name w:val="Body Text Indent 3 Char"/>
    <w:basedOn w:val="DefaultParagraphFont"/>
    <w:link w:val="BodyTextIndent3"/>
    <w:rsid w:val="006B1112"/>
    <w:rPr>
      <w:sz w:val="24"/>
    </w:rPr>
  </w:style>
  <w:style w:type="character" w:styleId="FollowedHyperlink">
    <w:name w:val="FollowedHyperlink"/>
    <w:basedOn w:val="DefaultParagraphFont"/>
    <w:rsid w:val="004968F7"/>
    <w:rPr>
      <w:color w:val="800080" w:themeColor="followedHyperlink"/>
      <w:u w:val="single"/>
    </w:rPr>
  </w:style>
  <w:style w:type="paragraph" w:styleId="BlockText">
    <w:name w:val="Block Text"/>
    <w:basedOn w:val="Normal"/>
    <w:rsid w:val="006B1112"/>
    <w:pPr>
      <w:ind w:left="567" w:right="566"/>
    </w:pPr>
    <w:rPr>
      <w:rFonts w:ascii="Times New Roman" w:hAnsi="Times New Roman"/>
      <w:sz w:val="22"/>
      <w:lang w:val="en-US"/>
    </w:rPr>
  </w:style>
  <w:style w:type="paragraph" w:styleId="BodyText3">
    <w:name w:val="Body Text 3"/>
    <w:basedOn w:val="Normal"/>
    <w:link w:val="BodyText3Char"/>
    <w:rsid w:val="006B1112"/>
    <w:pPr>
      <w:ind w:right="-1"/>
    </w:pPr>
    <w:rPr>
      <w:rFonts w:ascii="Times New Roman" w:hAnsi="Times New Roman"/>
      <w:sz w:val="24"/>
      <w:lang w:val="en-US"/>
    </w:rPr>
  </w:style>
  <w:style w:type="character" w:customStyle="1" w:styleId="BodyText3Char">
    <w:name w:val="Body Text 3 Char"/>
    <w:basedOn w:val="DefaultParagraphFont"/>
    <w:link w:val="BodyText3"/>
    <w:rsid w:val="006B1112"/>
    <w:rPr>
      <w:sz w:val="24"/>
    </w:rPr>
  </w:style>
  <w:style w:type="paragraph" w:styleId="BodyTextIndent">
    <w:name w:val="Body Text Indent"/>
    <w:basedOn w:val="Normal"/>
    <w:link w:val="BodyTextIndentChar"/>
    <w:rsid w:val="006B1112"/>
    <w:pPr>
      <w:spacing w:line="240" w:lineRule="atLeast"/>
      <w:ind w:left="567"/>
      <w:jc w:val="left"/>
    </w:pPr>
    <w:rPr>
      <w:rFonts w:ascii="Times New Roman" w:hAnsi="Times New Roman"/>
      <w:sz w:val="24"/>
      <w:lang w:val="en-US"/>
    </w:rPr>
  </w:style>
  <w:style w:type="character" w:customStyle="1" w:styleId="BodyTextIndentChar">
    <w:name w:val="Body Text Indent Char"/>
    <w:basedOn w:val="DefaultParagraphFont"/>
    <w:link w:val="BodyTextIndent"/>
    <w:rsid w:val="006B1112"/>
    <w:rPr>
      <w:sz w:val="24"/>
    </w:rPr>
  </w:style>
  <w:style w:type="paragraph" w:styleId="Caption">
    <w:name w:val="caption"/>
    <w:basedOn w:val="Normal"/>
    <w:next w:val="Normal"/>
    <w:rsid w:val="006B1112"/>
    <w:pPr>
      <w:framePr w:w="11102" w:hSpace="181" w:wrap="around" w:vAnchor="page" w:hAnchor="page" w:x="438" w:y="15985" w:anchorLock="1"/>
      <w:jc w:val="center"/>
    </w:pPr>
    <w:rPr>
      <w:rFonts w:ascii="Times New Roman" w:hAnsi="Times New Roman"/>
      <w:b/>
      <w:snapToGrid w:val="0"/>
      <w:lang w:val="en-US"/>
    </w:rPr>
  </w:style>
  <w:style w:type="paragraph" w:customStyle="1" w:styleId="TitleofSection">
    <w:name w:val="Title of Section"/>
    <w:basedOn w:val="TitleofDoc"/>
    <w:rsid w:val="006B1112"/>
    <w:pPr>
      <w:spacing w:before="120" w:after="120"/>
    </w:pPr>
    <w:rPr>
      <w:rFonts w:ascii="Times New Roman" w:hAnsi="Times New Roman"/>
      <w:b/>
      <w:caps w:val="0"/>
      <w:sz w:val="24"/>
      <w:lang w:val="en-US" w:eastAsia="de-DE"/>
    </w:rPr>
  </w:style>
  <w:style w:type="paragraph" w:styleId="CommentText">
    <w:name w:val="annotation text"/>
    <w:basedOn w:val="Normal"/>
    <w:link w:val="CommentTextChar"/>
    <w:rsid w:val="006B1112"/>
    <w:pPr>
      <w:jc w:val="left"/>
    </w:pPr>
    <w:rPr>
      <w:rFonts w:ascii="Times New Roman" w:hAnsi="Times New Roman"/>
      <w:lang w:val="fr-CH"/>
    </w:rPr>
  </w:style>
  <w:style w:type="character" w:customStyle="1" w:styleId="CommentTextChar">
    <w:name w:val="Comment Text Char"/>
    <w:basedOn w:val="DefaultParagraphFont"/>
    <w:link w:val="CommentText"/>
    <w:rsid w:val="006B1112"/>
    <w:rPr>
      <w:lang w:val="fr-CH"/>
    </w:rPr>
  </w:style>
  <w:style w:type="paragraph" w:styleId="TOC6">
    <w:name w:val="toc 6"/>
    <w:basedOn w:val="Normal"/>
    <w:next w:val="Normal"/>
    <w:autoRedefine/>
    <w:rsid w:val="006B1112"/>
    <w:pPr>
      <w:ind w:left="1200"/>
      <w:jc w:val="left"/>
    </w:pPr>
    <w:rPr>
      <w:rFonts w:ascii="Times New Roman" w:hAnsi="Times New Roman"/>
      <w:szCs w:val="24"/>
      <w:lang w:val="en-US"/>
    </w:rPr>
  </w:style>
  <w:style w:type="paragraph" w:styleId="TOC7">
    <w:name w:val="toc 7"/>
    <w:basedOn w:val="Normal"/>
    <w:next w:val="Normal"/>
    <w:autoRedefine/>
    <w:rsid w:val="006B1112"/>
    <w:pPr>
      <w:ind w:left="1440"/>
      <w:jc w:val="left"/>
    </w:pPr>
    <w:rPr>
      <w:rFonts w:ascii="Times New Roman" w:hAnsi="Times New Roman"/>
      <w:szCs w:val="24"/>
      <w:lang w:val="en-US"/>
    </w:rPr>
  </w:style>
  <w:style w:type="paragraph" w:styleId="TOC8">
    <w:name w:val="toc 8"/>
    <w:basedOn w:val="Normal"/>
    <w:next w:val="Normal"/>
    <w:autoRedefine/>
    <w:rsid w:val="006B1112"/>
    <w:pPr>
      <w:ind w:left="1680"/>
      <w:jc w:val="left"/>
    </w:pPr>
    <w:rPr>
      <w:rFonts w:ascii="Times New Roman" w:hAnsi="Times New Roman"/>
      <w:szCs w:val="24"/>
      <w:lang w:val="en-US"/>
    </w:rPr>
  </w:style>
  <w:style w:type="paragraph" w:styleId="TOC9">
    <w:name w:val="toc 9"/>
    <w:basedOn w:val="Normal"/>
    <w:next w:val="Normal"/>
    <w:autoRedefine/>
    <w:rsid w:val="006B1112"/>
    <w:pPr>
      <w:ind w:left="1920"/>
      <w:jc w:val="left"/>
    </w:pPr>
    <w:rPr>
      <w:rFonts w:ascii="Times New Roman" w:hAnsi="Times New Roman"/>
      <w:szCs w:val="24"/>
      <w:lang w:val="en-US"/>
    </w:rPr>
  </w:style>
  <w:style w:type="character" w:customStyle="1" w:styleId="pldetailsChar">
    <w:name w:val="pldetails Char"/>
    <w:basedOn w:val="DefaultParagraphFont"/>
    <w:link w:val="pldetails"/>
    <w:rsid w:val="006B1112"/>
    <w:rPr>
      <w:rFonts w:ascii="Arial" w:hAnsi="Arial"/>
      <w:noProof/>
      <w:snapToGrid w:val="0"/>
      <w:lang w:val="fr-FR"/>
    </w:rPr>
  </w:style>
  <w:style w:type="character" w:customStyle="1" w:styleId="inf61normalChar">
    <w:name w:val="inf_6_1_normal Char"/>
    <w:basedOn w:val="DefaultParagraphFont"/>
    <w:link w:val="inf61normal"/>
    <w:rsid w:val="006B1112"/>
    <w:rPr>
      <w:sz w:val="24"/>
    </w:rPr>
  </w:style>
  <w:style w:type="paragraph" w:customStyle="1" w:styleId="Inf6Titre3">
    <w:name w:val="Inf6_Titre3"/>
    <w:basedOn w:val="Normal"/>
    <w:next w:val="Normal"/>
    <w:rsid w:val="006B1112"/>
    <w:pPr>
      <w:spacing w:after="240"/>
      <w:jc w:val="center"/>
      <w:outlineLvl w:val="2"/>
    </w:pPr>
    <w:rPr>
      <w:rFonts w:ascii="Times New Roman" w:hAnsi="Times New Roman"/>
      <w:b/>
      <w:sz w:val="24"/>
      <w:szCs w:val="24"/>
      <w:lang w:val="en-US"/>
    </w:rPr>
  </w:style>
  <w:style w:type="paragraph" w:customStyle="1" w:styleId="inf61normal">
    <w:name w:val="inf_6_1_normal"/>
    <w:basedOn w:val="Normal"/>
    <w:link w:val="inf61normalChar"/>
    <w:rsid w:val="006B1112"/>
    <w:pPr>
      <w:tabs>
        <w:tab w:val="left" w:pos="426"/>
        <w:tab w:val="left" w:pos="992"/>
      </w:tabs>
    </w:pPr>
    <w:rPr>
      <w:rFonts w:ascii="Times New Roman" w:hAnsi="Times New Roman"/>
      <w:sz w:val="24"/>
      <w:lang w:val="en-US"/>
    </w:rPr>
  </w:style>
  <w:style w:type="paragraph" w:customStyle="1" w:styleId="Inf6Titre1">
    <w:name w:val="Inf6_Titre1"/>
    <w:basedOn w:val="Normal"/>
    <w:next w:val="Normal"/>
    <w:rsid w:val="006B1112"/>
    <w:pPr>
      <w:pageBreakBefore/>
      <w:jc w:val="center"/>
      <w:outlineLvl w:val="0"/>
    </w:pPr>
    <w:rPr>
      <w:rFonts w:ascii="Times New Roman" w:hAnsi="Times New Roman"/>
      <w:b/>
      <w:sz w:val="26"/>
      <w:lang w:val="en-US"/>
    </w:rPr>
  </w:style>
  <w:style w:type="paragraph" w:customStyle="1" w:styleId="Inf6Titre2">
    <w:name w:val="Inf6_Titre2"/>
    <w:basedOn w:val="Normal"/>
    <w:next w:val="Normal"/>
    <w:rsid w:val="006B1112"/>
    <w:pPr>
      <w:keepNext/>
      <w:spacing w:after="360" w:line="360" w:lineRule="auto"/>
      <w:jc w:val="center"/>
      <w:outlineLvl w:val="1"/>
    </w:pPr>
    <w:rPr>
      <w:rFonts w:ascii="Times New Roman" w:hAnsi="Times New Roman"/>
      <w:caps/>
      <w:sz w:val="24"/>
      <w:szCs w:val="24"/>
      <w:lang w:val="en-US"/>
    </w:rPr>
  </w:style>
  <w:style w:type="paragraph" w:customStyle="1" w:styleId="InfTitre1E">
    <w:name w:val="Inf_Titre1_E"/>
    <w:basedOn w:val="Normal"/>
    <w:next w:val="Normal"/>
    <w:link w:val="InfTitre1EChar"/>
    <w:rsid w:val="006B1112"/>
    <w:pPr>
      <w:keepNext/>
      <w:tabs>
        <w:tab w:val="left" w:pos="2552"/>
      </w:tabs>
      <w:spacing w:before="120" w:after="360"/>
      <w:ind w:left="2552" w:hanging="2552"/>
    </w:pPr>
    <w:rPr>
      <w:rFonts w:ascii="Times New Roman" w:hAnsi="Times New Roman"/>
      <w:sz w:val="24"/>
      <w:szCs w:val="24"/>
    </w:rPr>
  </w:style>
  <w:style w:type="paragraph" w:customStyle="1" w:styleId="InfTitre2E">
    <w:name w:val="Inf_Titre2_E"/>
    <w:basedOn w:val="Normal"/>
    <w:next w:val="Normal"/>
    <w:rsid w:val="006B1112"/>
    <w:pPr>
      <w:keepNext/>
      <w:spacing w:after="240"/>
      <w:ind w:left="1418" w:hanging="1418"/>
    </w:pPr>
    <w:rPr>
      <w:rFonts w:ascii="Times New Roman" w:hAnsi="Times New Roman"/>
      <w:i/>
      <w:caps/>
      <w:sz w:val="24"/>
      <w:szCs w:val="24"/>
      <w:lang w:val="en-US"/>
    </w:rPr>
  </w:style>
  <w:style w:type="paragraph" w:customStyle="1" w:styleId="TOC2INFE">
    <w:name w:val="TOC 2_INF_E"/>
    <w:basedOn w:val="Normal"/>
    <w:rsid w:val="006B1112"/>
    <w:pPr>
      <w:tabs>
        <w:tab w:val="left" w:pos="851"/>
        <w:tab w:val="right" w:leader="dot" w:pos="9072"/>
      </w:tabs>
      <w:spacing w:before="120"/>
      <w:ind w:left="284" w:right="1134"/>
    </w:pPr>
    <w:rPr>
      <w:rFonts w:ascii="Times New Roman" w:hAnsi="Times New Roman"/>
      <w:lang w:val="en-US"/>
    </w:rPr>
  </w:style>
  <w:style w:type="character" w:customStyle="1" w:styleId="InfTitre1EChar">
    <w:name w:val="Inf_Titre1_E Char"/>
    <w:basedOn w:val="DefaultParagraphFont"/>
    <w:link w:val="InfTitre1E"/>
    <w:rsid w:val="006B1112"/>
    <w:rPr>
      <w:sz w:val="24"/>
      <w:szCs w:val="24"/>
      <w:lang w:val="fr-FR"/>
    </w:rPr>
  </w:style>
  <w:style w:type="character" w:customStyle="1" w:styleId="DraftChar">
    <w:name w:val="Draft Char"/>
    <w:basedOn w:val="DefaultParagraphFont"/>
    <w:link w:val="Draft"/>
    <w:rsid w:val="006B1112"/>
    <w:rPr>
      <w:caps/>
      <w:sz w:val="28"/>
    </w:rPr>
  </w:style>
  <w:style w:type="character" w:customStyle="1" w:styleId="DateChar">
    <w:name w:val="Date Char"/>
    <w:basedOn w:val="InfTitre1EChar"/>
    <w:link w:val="Date"/>
    <w:rsid w:val="006B1112"/>
    <w:rPr>
      <w:rFonts w:ascii="Arial" w:hAnsi="Arial"/>
      <w:b/>
      <w:sz w:val="22"/>
      <w:szCs w:val="24"/>
      <w:lang w:val="fr-FR"/>
    </w:rPr>
  </w:style>
  <w:style w:type="paragraph" w:customStyle="1" w:styleId="InfAnnexE">
    <w:name w:val="Inf_Annex_E"/>
    <w:basedOn w:val="InfTitre1E"/>
    <w:rsid w:val="006B1112"/>
  </w:style>
  <w:style w:type="paragraph" w:customStyle="1" w:styleId="TOCAnnex">
    <w:name w:val="TOC Annex"/>
    <w:basedOn w:val="TOC1"/>
    <w:rsid w:val="006B1112"/>
    <w:pPr>
      <w:tabs>
        <w:tab w:val="clear" w:pos="9639"/>
        <w:tab w:val="right" w:pos="9061"/>
      </w:tabs>
      <w:spacing w:after="240"/>
      <w:ind w:left="2160" w:right="431" w:hanging="2160"/>
    </w:pPr>
    <w:rPr>
      <w:rFonts w:ascii="Times New Roman" w:hAnsi="Times New Roman" w:cs="Times New Roman"/>
      <w:bCs w:val="0"/>
      <w:caps w:val="0"/>
      <w:sz w:val="22"/>
      <w:szCs w:val="24"/>
      <w:lang w:val="fr-FR"/>
    </w:rPr>
  </w:style>
  <w:style w:type="paragraph" w:styleId="NormalWeb">
    <w:name w:val="Normal (Web)"/>
    <w:basedOn w:val="Normal"/>
    <w:rsid w:val="006B1112"/>
    <w:pPr>
      <w:spacing w:before="100" w:beforeAutospacing="1" w:after="100" w:afterAutospacing="1"/>
      <w:jc w:val="left"/>
    </w:pPr>
    <w:rPr>
      <w:rFonts w:ascii="Times New Roman" w:hAnsi="Times New Roman"/>
      <w:sz w:val="24"/>
      <w:szCs w:val="24"/>
      <w:lang w:val="en-US"/>
    </w:rPr>
  </w:style>
  <w:style w:type="paragraph" w:customStyle="1" w:styleId="Citation">
    <w:name w:val="Citation"/>
    <w:basedOn w:val="Normal"/>
    <w:link w:val="CitationChar"/>
    <w:rsid w:val="006B1112"/>
    <w:pPr>
      <w:ind w:left="567" w:right="567"/>
    </w:pPr>
    <w:rPr>
      <w:rFonts w:ascii="Times New Roman" w:hAnsi="Times New Roman"/>
      <w:sz w:val="22"/>
      <w:szCs w:val="22"/>
      <w:lang w:eastAsia="ja-JP"/>
    </w:rPr>
  </w:style>
  <w:style w:type="character" w:customStyle="1" w:styleId="CitationChar">
    <w:name w:val="Citation Char"/>
    <w:basedOn w:val="DefaultParagraphFont"/>
    <w:link w:val="Citation"/>
    <w:rsid w:val="006B1112"/>
    <w:rPr>
      <w:sz w:val="22"/>
      <w:szCs w:val="22"/>
      <w:lang w:val="fr-FR" w:eastAsia="ja-JP"/>
    </w:rPr>
  </w:style>
  <w:style w:type="paragraph" w:styleId="ListParagraph">
    <w:name w:val="List Paragraph"/>
    <w:basedOn w:val="Normal"/>
    <w:uiPriority w:val="34"/>
    <w:qFormat/>
    <w:rsid w:val="00D62C7F"/>
    <w:pPr>
      <w:ind w:left="720"/>
      <w:contextualSpacing/>
    </w:pPr>
  </w:style>
  <w:style w:type="paragraph" w:customStyle="1" w:styleId="autolisti">
    <w:name w:val="auto_list_i)"/>
    <w:basedOn w:val="Normal"/>
    <w:link w:val="autolistiChar"/>
    <w:qFormat/>
    <w:rsid w:val="000E2601"/>
    <w:pPr>
      <w:numPr>
        <w:numId w:val="22"/>
      </w:numPr>
      <w:tabs>
        <w:tab w:val="left" w:pos="993"/>
      </w:tabs>
    </w:pPr>
    <w:rPr>
      <w:rFonts w:cs="Arial"/>
      <w:lang w:val="es-ES_tradnl"/>
    </w:rPr>
  </w:style>
  <w:style w:type="character" w:customStyle="1" w:styleId="autolistiChar">
    <w:name w:val="auto_list_i) Char"/>
    <w:basedOn w:val="DefaultParagraphFont"/>
    <w:link w:val="autolisti"/>
    <w:rsid w:val="000E2601"/>
    <w:rPr>
      <w:rFonts w:ascii="Arial" w:hAnsi="Arial" w:cs="Arial"/>
      <w:lang w:val="es-ES_tradnl"/>
    </w:rPr>
  </w:style>
  <w:style w:type="character" w:styleId="UnresolvedMention">
    <w:name w:val="Unresolved Mention"/>
    <w:basedOn w:val="DefaultParagraphFont"/>
    <w:uiPriority w:val="99"/>
    <w:semiHidden/>
    <w:unhideWhenUsed/>
    <w:rsid w:val="00A27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upov.int/fr/find-and-explore/information-and-guidance/explanatory-not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upov.int/fr/find-and-explore/information-and-guidance/information-documents/"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pov.int/fr/about-upov/event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pov.int/fr/find-and-explore/information-and-guidance/information-documents/" TargetMode="External"/><Relationship Id="rId20" Type="http://schemas.openxmlformats.org/officeDocument/2006/relationships/hyperlink" Target="https://www.upov.int/fr/find-and-explore/information-and-guidance/information-document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upov.int/" TargetMode="External"/><Relationship Id="rId5" Type="http://schemas.openxmlformats.org/officeDocument/2006/relationships/customXml" Target="../customXml/item5.xml"/><Relationship Id="rId15" Type="http://schemas.openxmlformats.org/officeDocument/2006/relationships/hyperlink" Target="https://www.upov.int/edocs/infdocs/fr/upov_inf_13.pdf" TargetMode="External"/><Relationship Id="rId23" Type="http://schemas.openxmlformats.org/officeDocument/2006/relationships/hyperlink" Target="mailto:upov.mail@upov.int"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upov.int/fr/find-and-explore/information-and-guidance/explanatory-note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infdocs/fr/upov_inf_13.pdf" TargetMode="External"/><Relationship Id="rId22" Type="http://schemas.openxmlformats.org/officeDocument/2006/relationships/hyperlink" Target="https://www.upov.int/fr/find-and-explore/information-and-guidance/information-documents/" TargetMode="External"/><Relationship Id="rId27"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upov.int/fr/find-and-explore/information-and-guidance/examination-guidance/tgp-documents/" TargetMode="External"/><Relationship Id="rId1" Type="http://schemas.openxmlformats.org/officeDocument/2006/relationships/hyperlink" Target="https://www.upov.int/fr/find-and-explore/information-and-guidance/examination-guidance/tgp-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f7a99264-aac8-44dd-b14f-8017e78a225a" ContentTypeId="0x01010055C8466DB2DC0041BD825C52736E99FC" PreviousValue="false"/>
</file>

<file path=customXml/item4.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EFFEE1-886D-4F7A-8A46-F2C4BFDBAF5F}">
  <ds:schemaRefs>
    <ds:schemaRef ds:uri="http://schemas.microsoft.com/sharepoint/events"/>
  </ds:schemaRefs>
</ds:datastoreItem>
</file>

<file path=customXml/itemProps2.xml><?xml version="1.0" encoding="utf-8"?>
<ds:datastoreItem xmlns:ds="http://schemas.openxmlformats.org/officeDocument/2006/customXml" ds:itemID="{44EE57E1-5E23-4AE6-A8AC-767E301DD2CB}">
  <ds:schemaRefs>
    <ds:schemaRef ds:uri="http://schemas.openxmlformats.org/officeDocument/2006/bibliography"/>
  </ds:schemaRefs>
</ds:datastoreItem>
</file>

<file path=customXml/itemProps3.xml><?xml version="1.0" encoding="utf-8"?>
<ds:datastoreItem xmlns:ds="http://schemas.openxmlformats.org/officeDocument/2006/customXml" ds:itemID="{77DA5FA5-BF37-4354-86A1-C7D4983FAB2D}">
  <ds:schemaRefs>
    <ds:schemaRef ds:uri="Microsoft.SharePoint.Taxonomy.ContentTypeSync"/>
  </ds:schemaRefs>
</ds:datastoreItem>
</file>

<file path=customXml/itemProps4.xml><?xml version="1.0" encoding="utf-8"?>
<ds:datastoreItem xmlns:ds="http://schemas.openxmlformats.org/officeDocument/2006/customXml" ds:itemID="{E128D905-2A2F-4A68-88E3-0A2720C0F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BA5DB5-4457-4FBC-B2DA-4955060807CA}">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6.xml><?xml version="1.0" encoding="utf-8"?>
<ds:datastoreItem xmlns:ds="http://schemas.openxmlformats.org/officeDocument/2006/customXml" ds:itemID="{0550FD94-BE55-4ABA-A79E-1C82B971CB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13</Pages>
  <Words>4822</Words>
  <Characters>28935</Characters>
  <Application>Microsoft Office Word</Application>
  <DocSecurity>0</DocSecurity>
  <Lines>1929</Lines>
  <Paragraphs>1298</Paragraphs>
  <ScaleCrop>false</ScaleCrop>
  <HeadingPairs>
    <vt:vector size="2" baseType="variant">
      <vt:variant>
        <vt:lpstr>Title</vt:lpstr>
      </vt:variant>
      <vt:variant>
        <vt:i4>1</vt:i4>
      </vt:variant>
    </vt:vector>
  </HeadingPairs>
  <TitlesOfParts>
    <vt:vector size="1" baseType="lpstr">
      <vt:lpstr>UPOV/EXN/PPM/1 Draft 7</vt:lpstr>
    </vt:vector>
  </TitlesOfParts>
  <Company>UPOV</Company>
  <LinksUpToDate>false</LinksUpToDate>
  <CharactersWithSpaces>32459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UPOV/INF/13/3 Draft 1</dc:title>
  <dc:subject>Devenir membre de l'UPOV</dc:subject>
  <dc:creator>UPOV</dc:creator>
  <cp:lastModifiedBy>SANCHEZ VIZCAINO GOMEZ Rosa Maria</cp:lastModifiedBy>
  <cp:revision>35</cp:revision>
  <cp:lastPrinted>2018-04-23T09:21:00Z</cp:lastPrinted>
  <dcterms:created xsi:type="dcterms:W3CDTF">2026-08-31T12:17:00Z</dcterms:created>
  <dcterms:modified xsi:type="dcterms:W3CDTF">2026-08-31T13:52:00Z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0x01010055C8466DB2DC0041BD825C52736E99FC0079F7AF19F6E74E4CB203504EBF1F1E25</vt:lpwstr>
  </property>
  <property fmtid="{D5CDD505-2E9C-101B-9397-08002B2CF9AE}" pid="3" name="BusinessUnit">
    <vt:lpwstr>3;#International Union for the Protection of New Varieties of Plants|b5148cec-dea8-4a3e-91f7-349f7e3ddab8</vt:lpwstr>
  </property>
  <property fmtid="{D5CDD505-2E9C-101B-9397-08002B2CF9AE}" pid="4" name="RMClassification">
    <vt:lpwstr>6;#07 Information Documents|951f0351-8626-4706-af31-c9c829a383a2</vt:lpwstr>
  </property>
  <property fmtid="{D5CDD505-2E9C-101B-9397-08002B2CF9AE}" pid="5" name="Languages">
    <vt:lpwstr>1;#English|950e6fa2-2df0-4983-a604-54e57c7a6d93</vt:lpwstr>
  </property>
  <property fmtid="{D5CDD505-2E9C-101B-9397-08002B2CF9AE}" pid="6" name="UPOVTopics">
    <vt:lpwstr/>
  </property>
  <property fmtid="{D5CDD505-2E9C-101B-9397-08002B2CF9AE}" pid="7" name="MediaServiceImageTags">
    <vt:lpwstr/>
  </property>
  <property fmtid="{D5CDD505-2E9C-101B-9397-08002B2CF9AE}" pid="8" name="lcf76f155ced4ddcb4097134ff3c332f">
    <vt:lpwstr/>
  </property>
  <property fmtid="{D5CDD505-2E9C-101B-9397-08002B2CF9AE}" pid="9" name="docLang">
    <vt:lpwstr>fr</vt:lpwstr>
  </property>
  <property fmtid="{D5CDD505-2E9C-101B-9397-08002B2CF9AE}" pid="10" name="_dlc_DocIdItemGuid">
    <vt:lpwstr>84adf6b0-7a90-46c3-b875-156649930070</vt:lpwstr>
  </property>
  <property fmtid="{D5CDD505-2E9C-101B-9397-08002B2CF9AE}" pid="11" name="_dlc_DocId">
    <vt:lpwstr>UPOVBFP-684583537-2108</vt:lpwstr>
  </property>
  <property fmtid="{D5CDD505-2E9C-101B-9397-08002B2CF9AE}" pid="12" name="_dlc_DocIdUrl">
    <vt:lpwstr>https://wipoprod.sharepoint.com/sites/SPS-INT-BFP-UPOV-InfoGuid/_layouts/15/DocIdRedir.aspx?ID=UPOVBFP-684583537-2108, UPOVBFP-684583537-2108</vt:lpwstr>
  </property>
</Properties>
</file>