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EB4D30" w:rsidRPr="00F44028" w14:paraId="656DC992" w14:textId="77777777" w:rsidTr="07272C4C">
        <w:tc>
          <w:tcPr>
            <w:tcW w:w="6522" w:type="dxa"/>
          </w:tcPr>
          <w:p w14:paraId="539F1A5B" w14:textId="132A563D" w:rsidR="00EB4D30" w:rsidRPr="00F44028" w:rsidRDefault="00EB4D30">
            <w:r w:rsidRPr="00F44028">
              <w:rPr>
                <w:noProof/>
              </w:rPr>
              <w:drawing>
                <wp:inline distT="0" distB="0" distL="0" distR="0" wp14:anchorId="2F2447EC" wp14:editId="64C59A62">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19C2E8E8" w14:textId="77777777" w:rsidR="00EB4D30" w:rsidRPr="00F44028" w:rsidRDefault="00EB4D30">
            <w:pPr>
              <w:pStyle w:val="Lettrine"/>
            </w:pPr>
            <w:r w:rsidRPr="00F44028">
              <w:t>F</w:t>
            </w:r>
          </w:p>
        </w:tc>
      </w:tr>
      <w:tr w:rsidR="00EB4D30" w:rsidRPr="00F44028" w14:paraId="641494F3" w14:textId="77777777" w:rsidTr="07272C4C">
        <w:trPr>
          <w:trHeight w:val="219"/>
        </w:trPr>
        <w:tc>
          <w:tcPr>
            <w:tcW w:w="6522" w:type="dxa"/>
          </w:tcPr>
          <w:p w14:paraId="3FDAD635" w14:textId="77777777" w:rsidR="00EB4D30" w:rsidRPr="00F44028" w:rsidRDefault="00EB4D30">
            <w:pPr>
              <w:pStyle w:val="upove"/>
            </w:pPr>
            <w:r w:rsidRPr="00F44028">
              <w:t>Union internationale pour la protection des obtentions végétales</w:t>
            </w:r>
          </w:p>
        </w:tc>
        <w:tc>
          <w:tcPr>
            <w:tcW w:w="3117" w:type="dxa"/>
          </w:tcPr>
          <w:p w14:paraId="495885DF" w14:textId="4C156986" w:rsidR="00EB4D30" w:rsidRPr="00F44028" w:rsidRDefault="00EB4D30"/>
        </w:tc>
      </w:tr>
    </w:tbl>
    <w:p w14:paraId="04A31F6C" w14:textId="77777777" w:rsidR="00EB4D30" w:rsidRPr="00F44028" w:rsidRDefault="00EB4D30" w:rsidP="00EB4D30"/>
    <w:p w14:paraId="00F9305B" w14:textId="77777777" w:rsidR="00EB4D30" w:rsidRPr="00F44028" w:rsidRDefault="00EB4D30" w:rsidP="00EB4D30"/>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D30" w:rsidRPr="00F44028" w14:paraId="781AA07B" w14:textId="77777777">
        <w:tc>
          <w:tcPr>
            <w:tcW w:w="6512" w:type="dxa"/>
          </w:tcPr>
          <w:p w14:paraId="72C0B66C" w14:textId="77777777" w:rsidR="00EB4D30" w:rsidRPr="007D6214" w:rsidRDefault="00EB4D30">
            <w:pPr>
              <w:pStyle w:val="Sessiontc"/>
              <w:spacing w:line="240" w:lineRule="auto"/>
            </w:pPr>
            <w:r w:rsidRPr="007D6214">
              <w:t>Conseil</w:t>
            </w:r>
          </w:p>
          <w:p w14:paraId="6623433F" w14:textId="314110D0" w:rsidR="00EB4D30" w:rsidRPr="007D6214" w:rsidRDefault="00EB4D30">
            <w:pPr>
              <w:pStyle w:val="Sessiontcplacedate"/>
            </w:pPr>
            <w:r w:rsidRPr="007D6214">
              <w:t>Soixant</w:t>
            </w:r>
            <w:r w:rsidR="00F44028" w:rsidRPr="007D6214">
              <w:t>ième session</w:t>
            </w:r>
            <w:r w:rsidRPr="007D6214">
              <w:t xml:space="preserve"> ordinaire</w:t>
            </w:r>
          </w:p>
          <w:p w14:paraId="71D7B08F" w14:textId="686D745C" w:rsidR="00EB4D30" w:rsidRPr="007D6214" w:rsidRDefault="00EB4D30" w:rsidP="00FB1488">
            <w:pPr>
              <w:pStyle w:val="Sessiontcplacedate"/>
              <w:tabs>
                <w:tab w:val="right" w:pos="6512"/>
              </w:tabs>
              <w:rPr>
                <w:sz w:val="22"/>
              </w:rPr>
            </w:pPr>
            <w:r w:rsidRPr="007D6214">
              <w:t>Genève, 23 octobre 2026</w:t>
            </w:r>
            <w:r w:rsidRPr="007D6214">
              <w:tab/>
            </w:r>
          </w:p>
        </w:tc>
        <w:tc>
          <w:tcPr>
            <w:tcW w:w="3127" w:type="dxa"/>
          </w:tcPr>
          <w:p w14:paraId="7A9D54A2" w14:textId="57059628" w:rsidR="00EB4D30" w:rsidRPr="007D6214" w:rsidRDefault="00EB4D30">
            <w:pPr>
              <w:pStyle w:val="Doccode"/>
            </w:pPr>
            <w:r w:rsidRPr="007D6214">
              <w:t>C/60/2</w:t>
            </w:r>
          </w:p>
          <w:p w14:paraId="00C4C045" w14:textId="3BB0FE45" w:rsidR="00EB4D30" w:rsidRPr="007D6214" w:rsidRDefault="00EB4D30">
            <w:pPr>
              <w:pStyle w:val="Docoriginal"/>
            </w:pPr>
            <w:r w:rsidRPr="007D6214">
              <w:t>Original</w:t>
            </w:r>
            <w:r w:rsidR="00F44028" w:rsidRPr="007D6214">
              <w:t> :</w:t>
            </w:r>
            <w:r w:rsidRPr="007D6214">
              <w:rPr>
                <w:b w:val="0"/>
              </w:rPr>
              <w:t xml:space="preserve"> </w:t>
            </w:r>
            <w:r w:rsidRPr="00456FD7">
              <w:rPr>
                <w:b w:val="0"/>
                <w:spacing w:val="0"/>
              </w:rPr>
              <w:t>anglais</w:t>
            </w:r>
          </w:p>
          <w:p w14:paraId="1710BC75" w14:textId="3B67FD5A" w:rsidR="00EB4D30" w:rsidRPr="00F44028" w:rsidRDefault="00EB4D30">
            <w:pPr>
              <w:pStyle w:val="Docoriginal"/>
            </w:pPr>
            <w:r w:rsidRPr="007D6214">
              <w:t>Date</w:t>
            </w:r>
            <w:r w:rsidR="00F44028" w:rsidRPr="007D6214">
              <w:t> :</w:t>
            </w:r>
            <w:r w:rsidRPr="007D6214">
              <w:rPr>
                <w:b w:val="0"/>
              </w:rPr>
              <w:t xml:space="preserve"> </w:t>
            </w:r>
            <w:r w:rsidR="007D6214" w:rsidRPr="00456FD7">
              <w:rPr>
                <w:b w:val="0"/>
                <w:spacing w:val="0"/>
              </w:rPr>
              <w:t>24</w:t>
            </w:r>
            <w:r w:rsidRPr="00456FD7">
              <w:rPr>
                <w:b w:val="0"/>
                <w:spacing w:val="0"/>
              </w:rPr>
              <w:t> août 2026</w:t>
            </w:r>
          </w:p>
        </w:tc>
      </w:tr>
    </w:tbl>
    <w:p w14:paraId="55B15160" w14:textId="26D63CD4" w:rsidR="003E3C19" w:rsidRPr="00F44028" w:rsidRDefault="003E3C19" w:rsidP="003E3C19">
      <w:pPr>
        <w:pStyle w:val="Titleofdoc0"/>
      </w:pPr>
      <w:r w:rsidRPr="00F44028">
        <w:t>Rapport sur la performance de l</w:t>
      </w:r>
      <w:r w:rsidR="00F44028">
        <w:t>’</w:t>
      </w:r>
      <w:r w:rsidRPr="00F44028">
        <w:t xml:space="preserve">UPOV </w:t>
      </w:r>
      <w:r w:rsidR="00F44028" w:rsidRPr="00F44028">
        <w:t>en</w:t>
      </w:r>
      <w:r w:rsidR="00F44028">
        <w:t> </w:t>
      </w:r>
      <w:r w:rsidR="00F44028" w:rsidRPr="00F44028">
        <w:t>2024</w:t>
      </w:r>
      <w:r w:rsidR="00F44028">
        <w:t>-</w:t>
      </w:r>
      <w:r w:rsidRPr="00F44028">
        <w:t>2025</w:t>
      </w:r>
    </w:p>
    <w:p w14:paraId="0E8BBAA7" w14:textId="01D49939" w:rsidR="003E3C19" w:rsidRPr="00F44028" w:rsidRDefault="003E3C19" w:rsidP="003E3C19">
      <w:pPr>
        <w:pStyle w:val="preparedby1"/>
        <w:jc w:val="left"/>
      </w:pPr>
      <w:r w:rsidRPr="00F44028">
        <w:t>Document établi par le Bureau de l</w:t>
      </w:r>
      <w:r w:rsidR="00F44028">
        <w:t>’</w:t>
      </w:r>
      <w:r w:rsidRPr="00F44028">
        <w:t>Union</w:t>
      </w:r>
    </w:p>
    <w:p w14:paraId="218445ED" w14:textId="25DD785F" w:rsidR="003E3C19" w:rsidRPr="00F44028" w:rsidRDefault="003E3C19" w:rsidP="003E3C19">
      <w:pPr>
        <w:pStyle w:val="Disclaimer"/>
      </w:pPr>
      <w:r w:rsidRPr="00F44028">
        <w:t>Avertissement</w:t>
      </w:r>
      <w:r w:rsidR="00F44028">
        <w:t> :</w:t>
      </w:r>
      <w:r w:rsidRPr="00F44028">
        <w:t xml:space="preserve"> le présent document ne représente pas les principes ou les orientations de l</w:t>
      </w:r>
      <w:r w:rsidR="00F44028">
        <w:t>’</w:t>
      </w:r>
      <w:r w:rsidRPr="00F44028">
        <w:t>UPOV</w:t>
      </w:r>
    </w:p>
    <w:p w14:paraId="106DFB1C" w14:textId="62CC0826" w:rsidR="00F44028" w:rsidRDefault="003E3C19" w:rsidP="003E3C19">
      <w:pPr>
        <w:autoSpaceDE w:val="0"/>
        <w:autoSpaceDN w:val="0"/>
        <w:adjustRightInd w:val="0"/>
        <w:spacing w:after="254"/>
        <w:rPr>
          <w:color w:val="000000"/>
        </w:rPr>
      </w:pPr>
      <w:r w:rsidRPr="00F44028">
        <w:rPr>
          <w:rFonts w:eastAsia="Times New Roman"/>
          <w:color w:val="000000"/>
        </w:rPr>
        <w:fldChar w:fldCharType="begin"/>
      </w:r>
      <w:r w:rsidRPr="00F44028">
        <w:rPr>
          <w:rFonts w:eastAsia="Times New Roman"/>
          <w:color w:val="000000"/>
        </w:rPr>
        <w:instrText xml:space="preserve"> AUTONUM  </w:instrText>
      </w:r>
      <w:r w:rsidRPr="00F44028">
        <w:rPr>
          <w:rFonts w:eastAsia="Times New Roman"/>
          <w:color w:val="000000"/>
        </w:rPr>
        <w:fldChar w:fldCharType="end"/>
      </w:r>
      <w:r w:rsidRPr="00F44028">
        <w:tab/>
        <w:t>Le Rapport sur la performance de l</w:t>
      </w:r>
      <w:r w:rsidR="00F44028">
        <w:t>’</w:t>
      </w:r>
      <w:r w:rsidRPr="00F44028">
        <w:t>UPOV </w:t>
      </w:r>
      <w:r w:rsidR="00F44028" w:rsidRPr="00F44028">
        <w:t>en</w:t>
      </w:r>
      <w:r w:rsidR="00F44028">
        <w:t> </w:t>
      </w:r>
      <w:r w:rsidR="00F44028" w:rsidRPr="00F44028">
        <w:t>2024</w:t>
      </w:r>
      <w:r w:rsidR="00F44028">
        <w:t>-</w:t>
      </w:r>
      <w:r w:rsidRPr="00F44028">
        <w:t>2025 a été établi conformément aux articles 2.14 et 2.14</w:t>
      </w:r>
      <w:r w:rsidRPr="00F44028">
        <w:rPr>
          <w:i/>
          <w:iCs/>
        </w:rPr>
        <w:t>bis</w:t>
      </w:r>
      <w:r w:rsidRPr="00F44028">
        <w:t xml:space="preserve"> du Règlement financier et règlement d</w:t>
      </w:r>
      <w:r w:rsidR="00F44028">
        <w:t>’</w:t>
      </w:r>
      <w:r w:rsidRPr="00F44028">
        <w:t>exécution du règlement financier et rend compte des résultats obtenus au regard des critères établis dans le programme et budget de l</w:t>
      </w:r>
      <w:r w:rsidR="00F44028">
        <w:t>’</w:t>
      </w:r>
      <w:r w:rsidRPr="00F44028">
        <w:t>exercice biennal 2024</w:t>
      </w:r>
      <w:r w:rsidR="00F44028">
        <w:t>-</w:t>
      </w:r>
      <w:r w:rsidRPr="00F44028">
        <w:t>2025 (document C/57/4 Rev.).</w:t>
      </w:r>
    </w:p>
    <w:p w14:paraId="39BFEE06" w14:textId="0D9EA69F" w:rsidR="003E3C19" w:rsidRPr="00F44028" w:rsidRDefault="003E3C19" w:rsidP="008E2C5F">
      <w:pPr>
        <w:pStyle w:val="DecisionParagraphs"/>
      </w:pPr>
      <w:r w:rsidRPr="00F44028">
        <w:fldChar w:fldCharType="begin"/>
      </w:r>
      <w:r w:rsidRPr="00F44028">
        <w:instrText xml:space="preserve"> AUTONUM  </w:instrText>
      </w:r>
      <w:r w:rsidRPr="00F44028">
        <w:fldChar w:fldCharType="end"/>
      </w:r>
      <w:r w:rsidRPr="00F44028">
        <w:tab/>
        <w:t>Le Conseil est invité à prendre note du Rapport sur la performance de l</w:t>
      </w:r>
      <w:r w:rsidR="00F44028">
        <w:t>’</w:t>
      </w:r>
      <w:r w:rsidRPr="00F44028">
        <w:t>UPOV en 2024</w:t>
      </w:r>
      <w:r w:rsidR="00F44028">
        <w:t>-</w:t>
      </w:r>
      <w:r w:rsidRPr="00F44028">
        <w:t>2025.</w:t>
      </w:r>
    </w:p>
    <w:p w14:paraId="377DA2B7" w14:textId="77777777" w:rsidR="009F7668" w:rsidRDefault="009F7668" w:rsidP="009F7668">
      <w:pPr>
        <w:jc w:val="right"/>
      </w:pPr>
    </w:p>
    <w:p w14:paraId="23F7F47B" w14:textId="77777777" w:rsidR="009F7668" w:rsidRDefault="009F7668" w:rsidP="009F7668">
      <w:pPr>
        <w:jc w:val="right"/>
      </w:pPr>
    </w:p>
    <w:p w14:paraId="6E54D826" w14:textId="77777777" w:rsidR="009F7668" w:rsidRDefault="009F7668" w:rsidP="009F7668">
      <w:pPr>
        <w:jc w:val="right"/>
      </w:pPr>
    </w:p>
    <w:p w14:paraId="131B3B0B" w14:textId="7A6ACD59" w:rsidR="003E3C19" w:rsidRPr="00F44028" w:rsidRDefault="003E3C19" w:rsidP="009F7668">
      <w:pPr>
        <w:jc w:val="right"/>
      </w:pPr>
      <w:r w:rsidRPr="00F44028">
        <w:t>[Le Rapport sur la performance de l</w:t>
      </w:r>
      <w:r w:rsidR="00F44028">
        <w:t>’</w:t>
      </w:r>
      <w:r w:rsidRPr="00F44028">
        <w:t>UPOV en 2024</w:t>
      </w:r>
      <w:r w:rsidR="00F44028">
        <w:t>-</w:t>
      </w:r>
      <w:r w:rsidRPr="00F44028">
        <w:t>2025 suit]</w:t>
      </w:r>
    </w:p>
    <w:p w14:paraId="16B4C6D4" w14:textId="77777777" w:rsidR="003E3C19" w:rsidRPr="00F44028" w:rsidRDefault="003E3C19" w:rsidP="003E3C19"/>
    <w:p w14:paraId="303C5E7A" w14:textId="77777777" w:rsidR="003E3C19" w:rsidRPr="00F44028" w:rsidRDefault="003E3C19" w:rsidP="003E3C19">
      <w:pPr>
        <w:jc w:val="left"/>
        <w:sectPr w:rsidR="003E3C19" w:rsidRPr="00F44028" w:rsidSect="0004198B">
          <w:headerReference w:type="default" r:id="rId14"/>
          <w:pgSz w:w="11907" w:h="16840" w:code="9"/>
          <w:pgMar w:top="510" w:right="1134" w:bottom="1134" w:left="1134" w:header="510" w:footer="680" w:gutter="0"/>
          <w:pgNumType w:start="1"/>
          <w:cols w:space="720"/>
          <w:titlePg/>
        </w:sectPr>
      </w:pPr>
    </w:p>
    <w:p w14:paraId="17012F49" w14:textId="77777777" w:rsidR="003E3C19" w:rsidRPr="00F44028" w:rsidRDefault="003E3C19" w:rsidP="003E3C19"/>
    <w:p w14:paraId="237FC981" w14:textId="77777777" w:rsidR="003E3C19" w:rsidRPr="00F44028" w:rsidRDefault="003E3C19" w:rsidP="003E3C19"/>
    <w:p w14:paraId="7862265D" w14:textId="77777777" w:rsidR="003E3C19" w:rsidRPr="00F44028" w:rsidRDefault="003E3C19" w:rsidP="003E3C19"/>
    <w:p w14:paraId="6866A915" w14:textId="77777777" w:rsidR="003E3C19" w:rsidRPr="00F44028" w:rsidRDefault="003E3C19" w:rsidP="003E3C19"/>
    <w:p w14:paraId="457168AA" w14:textId="13E3A4DC" w:rsidR="003E3C19" w:rsidRPr="00F44028" w:rsidRDefault="00F36C68" w:rsidP="003E3C19">
      <w:pPr>
        <w:rPr>
          <w:rFonts w:eastAsiaTheme="minorHAnsi" w:cstheme="minorBidi"/>
          <w:b/>
          <w:sz w:val="44"/>
          <w:szCs w:val="22"/>
        </w:rPr>
      </w:pPr>
      <w:r w:rsidRPr="00F44028">
        <w:rPr>
          <w:noProof/>
        </w:rPr>
        <w:drawing>
          <wp:inline distT="0" distB="0" distL="0" distR="0" wp14:anchorId="1F385A60" wp14:editId="52DD6389">
            <wp:extent cx="2206800" cy="637200"/>
            <wp:effectExtent l="0" t="0" r="3175" b="0"/>
            <wp:docPr id="1801742566" name="Picture 1" descr="Un logo vert et jaune &#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42566" name="Picture 1" descr="A green and yellow logo&#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06800" cy="637200"/>
                    </a:xfrm>
                    <a:prstGeom prst="rect">
                      <a:avLst/>
                    </a:prstGeom>
                  </pic:spPr>
                </pic:pic>
              </a:graphicData>
            </a:graphic>
          </wp:inline>
        </w:drawing>
      </w:r>
    </w:p>
    <w:p w14:paraId="2AC91A06" w14:textId="6BFE959A" w:rsidR="003E3C19" w:rsidRPr="00F44028" w:rsidRDefault="003E3C19" w:rsidP="003E3C19">
      <w:pPr>
        <w:rPr>
          <w:rFonts w:eastAsiaTheme="minorHAnsi" w:cstheme="minorBidi"/>
          <w:b/>
          <w:sz w:val="44"/>
          <w:szCs w:val="22"/>
          <w:lang w:eastAsia="en-US"/>
        </w:rPr>
      </w:pPr>
    </w:p>
    <w:p w14:paraId="7FF830F7" w14:textId="77777777" w:rsidR="003E3C19" w:rsidRPr="00F44028" w:rsidRDefault="003E3C19" w:rsidP="003E3C19">
      <w:pPr>
        <w:rPr>
          <w:rFonts w:eastAsiaTheme="minorHAnsi" w:cstheme="minorBidi"/>
          <w:b/>
          <w:sz w:val="44"/>
          <w:szCs w:val="22"/>
          <w:lang w:eastAsia="en-US"/>
        </w:rPr>
      </w:pPr>
    </w:p>
    <w:p w14:paraId="6F7B7D4C" w14:textId="77777777" w:rsidR="003E3C19" w:rsidRPr="00F44028" w:rsidRDefault="003E3C19" w:rsidP="003E3C19">
      <w:pPr>
        <w:rPr>
          <w:rFonts w:eastAsiaTheme="minorHAnsi" w:cstheme="minorBidi"/>
          <w:b/>
          <w:sz w:val="44"/>
          <w:szCs w:val="22"/>
          <w:lang w:eastAsia="en-US"/>
        </w:rPr>
      </w:pPr>
    </w:p>
    <w:p w14:paraId="6F82B954" w14:textId="12900C5B" w:rsidR="003E3C19" w:rsidRPr="00F44028" w:rsidRDefault="003E3C19" w:rsidP="003E3C19">
      <w:pPr>
        <w:rPr>
          <w:rFonts w:eastAsiaTheme="minorHAnsi" w:cstheme="minorBidi"/>
          <w:b/>
          <w:sz w:val="44"/>
          <w:szCs w:val="22"/>
        </w:rPr>
      </w:pPr>
    </w:p>
    <w:p w14:paraId="050CBAF0" w14:textId="3B36A80C" w:rsidR="003E3C19" w:rsidRPr="00F44028" w:rsidRDefault="008E2C5F" w:rsidP="003E3C19">
      <w:pPr>
        <w:rPr>
          <w:rFonts w:eastAsiaTheme="minorHAnsi" w:cstheme="minorBidi"/>
          <w:b/>
          <w:sz w:val="44"/>
          <w:szCs w:val="22"/>
          <w:lang w:eastAsia="en-US"/>
        </w:rPr>
      </w:pPr>
      <w:r w:rsidRPr="00F44028">
        <w:rPr>
          <w:noProof/>
        </w:rPr>
        <mc:AlternateContent>
          <mc:Choice Requires="wps">
            <w:drawing>
              <wp:anchor distT="0" distB="0" distL="71755" distR="71755" simplePos="0" relativeHeight="251658240" behindDoc="0" locked="0" layoutInCell="1" allowOverlap="1" wp14:anchorId="0C614BE4" wp14:editId="65E5B518">
                <wp:simplePos x="0" y="0"/>
                <wp:positionH relativeFrom="margin">
                  <wp:posOffset>-291465</wp:posOffset>
                </wp:positionH>
                <wp:positionV relativeFrom="page">
                  <wp:posOffset>3171825</wp:posOffset>
                </wp:positionV>
                <wp:extent cx="6172200" cy="2771775"/>
                <wp:effectExtent l="0" t="0" r="0" b="9525"/>
                <wp:wrapSquare wrapText="bothSides"/>
                <wp:docPr id="154" name="Text Box 154"/>
                <wp:cNvGraphicFramePr/>
                <a:graphic xmlns:a="http://schemas.openxmlformats.org/drawingml/2006/main">
                  <a:graphicData uri="http://schemas.microsoft.com/office/word/2010/wordprocessingShape">
                    <wps:wsp>
                      <wps:cNvSpPr txBox="1"/>
                      <wps:spPr>
                        <a:xfrm>
                          <a:off x="0" y="0"/>
                          <a:ext cx="6172200" cy="2771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6F3A4A" w14:textId="64E04284" w:rsidR="00204829" w:rsidRPr="00864930" w:rsidRDefault="00204829" w:rsidP="00AB51A8">
                            <w:pPr>
                              <w:ind w:left="-567"/>
                              <w:jc w:val="center"/>
                              <w:rPr>
                                <w:rFonts w:eastAsiaTheme="minorHAnsi" w:cstheme="minorBidi"/>
                                <w:color w:val="155F1A"/>
                                <w:sz w:val="52"/>
                                <w:szCs w:val="22"/>
                              </w:rPr>
                            </w:pPr>
                            <w:r>
                              <w:rPr>
                                <w:color w:val="155F1A"/>
                                <w:sz w:val="52"/>
                              </w:rPr>
                              <w:t>Rapport sur la performance de l’UPOV en 2024-2025</w:t>
                            </w:r>
                          </w:p>
                          <w:p w14:paraId="601C03EB" w14:textId="77777777" w:rsidR="00204829" w:rsidRPr="0051576E" w:rsidRDefault="00204829" w:rsidP="008C7F60">
                            <w:pPr>
                              <w:rPr>
                                <w:smallCaps/>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C614BE4" id="_x0000_t202" coordsize="21600,21600" o:spt="202" path="m,l,21600r21600,l21600,xe">
                <v:stroke joinstyle="miter"/>
                <v:path gradientshapeok="t" o:connecttype="rect"/>
              </v:shapetype>
              <v:shape id="Text Box 154" o:spid="_x0000_s1026" type="#_x0000_t202" style="position:absolute;left:0;text-align:left;margin-left:-22.95pt;margin-top:249.75pt;width:486pt;height:218.25pt;z-index:251658240;visibility:visible;mso-wrap-style:square;mso-width-percent:0;mso-height-percent:0;mso-wrap-distance-left:5.65pt;mso-wrap-distance-top:0;mso-wrap-distance-right:5.65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" filled="f" stroked="f" strokeweight=".5pt">
                <v:textbox inset="126pt,0,54pt,0">
                  <w:txbxContent>
                    <w:p w14:paraId="626F3A4A" w14:textId="64E04284" w:rsidR="00204829" w:rsidRPr="00864930" w:rsidRDefault="00204829" w:rsidP="00AB51A8">
                      <w:pPr>
                        <w:ind w:left="-567"/>
                        <w:jc w:val="center"/>
                        <w:rPr>
                          <w:rFonts w:eastAsiaTheme="minorHAnsi" w:cstheme="minorBidi"/>
                          <w:color w:val="155F1A"/>
                          <w:sz w:val="52"/>
                          <w:szCs w:val="22"/>
                        </w:rPr>
                      </w:pPr>
                      <w:r>
                        <w:rPr>
                          <w:color w:val="155F1A"/>
                          <w:sz w:val="52"/>
                        </w:rPr>
                        <w:t>Rapport sur la performance de l’UPOV en 2024-2025</w:t>
                      </w:r>
                    </w:p>
                    <w:p w14:paraId="601C03EB" w14:textId="77777777" w:rsidR="00204829" w:rsidRPr="0051576E" w:rsidRDefault="00204829" w:rsidP="008C7F60">
                      <w:pPr>
                        <w:rPr>
                          <w:smallCaps/>
                          <w:sz w:val="36"/>
                          <w:szCs w:val="36"/>
                        </w:rPr>
                      </w:pPr>
                    </w:p>
                  </w:txbxContent>
                </v:textbox>
                <w10:wrap type="square" anchorx="margin" anchory="page"/>
              </v:shape>
            </w:pict>
          </mc:Fallback>
        </mc:AlternateContent>
      </w:r>
    </w:p>
    <w:p w14:paraId="546C408F" w14:textId="77777777" w:rsidR="003E3C19" w:rsidRPr="00F44028" w:rsidRDefault="003E3C19" w:rsidP="003E3C19">
      <w:pPr>
        <w:rPr>
          <w:rFonts w:eastAsiaTheme="minorHAnsi" w:cstheme="minorBidi"/>
          <w:b/>
          <w:sz w:val="44"/>
          <w:szCs w:val="22"/>
          <w:lang w:eastAsia="en-US"/>
        </w:rPr>
      </w:pPr>
    </w:p>
    <w:p w14:paraId="57F590B4" w14:textId="77777777" w:rsidR="003E3C19" w:rsidRPr="00F44028" w:rsidRDefault="003E3C19" w:rsidP="003E3C19">
      <w:pPr>
        <w:rPr>
          <w:rFonts w:eastAsiaTheme="minorHAnsi" w:cstheme="minorBidi"/>
          <w:b/>
          <w:sz w:val="44"/>
          <w:szCs w:val="22"/>
          <w:lang w:eastAsia="en-US"/>
        </w:rPr>
      </w:pPr>
    </w:p>
    <w:p w14:paraId="02BD32AB" w14:textId="77777777" w:rsidR="003E3C19" w:rsidRPr="00F44028" w:rsidRDefault="003E3C19" w:rsidP="003E3C19">
      <w:pPr>
        <w:rPr>
          <w:rFonts w:eastAsiaTheme="minorHAnsi" w:cstheme="minorBidi"/>
          <w:b/>
          <w:sz w:val="44"/>
          <w:szCs w:val="22"/>
          <w:lang w:eastAsia="en-US"/>
        </w:rPr>
      </w:pPr>
    </w:p>
    <w:p w14:paraId="2F4D8577" w14:textId="77777777" w:rsidR="003E3C19" w:rsidRPr="00F44028" w:rsidRDefault="003E3C19" w:rsidP="003E3C19">
      <w:pPr>
        <w:rPr>
          <w:rFonts w:eastAsiaTheme="minorHAnsi" w:cstheme="minorBidi"/>
          <w:b/>
          <w:sz w:val="44"/>
          <w:szCs w:val="22"/>
          <w:lang w:eastAsia="en-US"/>
        </w:rPr>
      </w:pPr>
    </w:p>
    <w:p w14:paraId="4C05FAAD" w14:textId="77777777" w:rsidR="003E3C19" w:rsidRPr="00F44028" w:rsidRDefault="003E3C19" w:rsidP="003E3C19">
      <w:pPr>
        <w:rPr>
          <w:rFonts w:eastAsiaTheme="minorHAnsi" w:cstheme="minorBidi"/>
          <w:b/>
          <w:sz w:val="44"/>
          <w:szCs w:val="22"/>
          <w:lang w:eastAsia="en-US"/>
        </w:rPr>
      </w:pPr>
    </w:p>
    <w:p w14:paraId="1C6EA487" w14:textId="77777777" w:rsidR="003E3C19" w:rsidRPr="00F44028" w:rsidRDefault="003E3C19" w:rsidP="003E3C19">
      <w:pPr>
        <w:rPr>
          <w:rFonts w:eastAsiaTheme="minorHAnsi" w:cstheme="minorBidi"/>
          <w:b/>
          <w:sz w:val="44"/>
          <w:szCs w:val="22"/>
          <w:lang w:eastAsia="en-US"/>
        </w:rPr>
      </w:pPr>
    </w:p>
    <w:p w14:paraId="5BAA952D" w14:textId="77777777" w:rsidR="003E3C19" w:rsidRPr="00F44028" w:rsidRDefault="003E3C19" w:rsidP="003E3C19">
      <w:pPr>
        <w:rPr>
          <w:rFonts w:eastAsiaTheme="minorHAnsi" w:cstheme="minorBidi"/>
          <w:b/>
          <w:sz w:val="44"/>
          <w:szCs w:val="22"/>
          <w:lang w:eastAsia="en-US"/>
        </w:rPr>
      </w:pPr>
    </w:p>
    <w:p w14:paraId="3A29B9C9" w14:textId="77777777" w:rsidR="003E3C19" w:rsidRPr="00F44028" w:rsidRDefault="003E3C19" w:rsidP="003E3C19">
      <w:pPr>
        <w:rPr>
          <w:rFonts w:eastAsiaTheme="minorHAnsi" w:cstheme="minorBidi"/>
          <w:b/>
          <w:sz w:val="44"/>
          <w:szCs w:val="22"/>
          <w:lang w:eastAsia="en-US"/>
        </w:rPr>
      </w:pPr>
    </w:p>
    <w:p w14:paraId="6DC93712" w14:textId="77777777" w:rsidR="003E3C19" w:rsidRPr="00F44028" w:rsidRDefault="003E3C19" w:rsidP="003E3C19">
      <w:pPr>
        <w:rPr>
          <w:rFonts w:eastAsiaTheme="minorHAnsi" w:cstheme="minorBidi"/>
          <w:b/>
          <w:sz w:val="44"/>
          <w:szCs w:val="22"/>
        </w:rPr>
      </w:pPr>
      <w:r w:rsidRPr="00F44028">
        <w:br w:type="page"/>
      </w:r>
    </w:p>
    <w:p w14:paraId="5B52B2AF" w14:textId="77777777" w:rsidR="003E3C19" w:rsidRPr="00F44028" w:rsidRDefault="003E3C19" w:rsidP="003E3C19">
      <w:pPr>
        <w:tabs>
          <w:tab w:val="left" w:pos="567"/>
          <w:tab w:val="left" w:pos="5670"/>
        </w:tabs>
        <w:spacing w:after="360"/>
        <w:rPr>
          <w:rFonts w:eastAsiaTheme="minorHAnsi" w:cstheme="minorBidi"/>
          <w:caps/>
          <w:color w:val="155F1A"/>
          <w:sz w:val="44"/>
          <w:szCs w:val="22"/>
        </w:rPr>
      </w:pPr>
      <w:bookmarkStart w:id="0" w:name="_Toc454544456"/>
      <w:bookmarkStart w:id="1" w:name="_Toc482087920"/>
      <w:bookmarkStart w:id="2" w:name="_Toc482087986"/>
      <w:bookmarkStart w:id="3" w:name="_Toc503366678"/>
      <w:bookmarkStart w:id="4" w:name="_Toc382905012"/>
      <w:bookmarkStart w:id="5" w:name="_Toc420582484"/>
      <w:r w:rsidRPr="00F44028">
        <w:rPr>
          <w:caps/>
          <w:color w:val="155F1A"/>
          <w:sz w:val="44"/>
        </w:rPr>
        <w:lastRenderedPageBreak/>
        <w:t>Table des matières</w:t>
      </w:r>
    </w:p>
    <w:p w14:paraId="71A80EA9" w14:textId="3CC3D5FA" w:rsidR="00BD62E5" w:rsidRDefault="003E3C19">
      <w:pPr>
        <w:pStyle w:val="TOC1"/>
        <w:rPr>
          <w:rFonts w:asciiTheme="minorHAnsi" w:eastAsiaTheme="minorEastAsia" w:hAnsiTheme="minorHAnsi"/>
          <w:b w:val="0"/>
          <w:bCs w:val="0"/>
          <w:caps w:val="0"/>
          <w:color w:val="auto"/>
          <w:kern w:val="2"/>
          <w:sz w:val="24"/>
          <w:szCs w:val="24"/>
          <w:lang w:val="en-GB" w:eastAsia="zh-CN"/>
          <w14:ligatures w14:val="standardContextual"/>
        </w:rPr>
      </w:pPr>
      <w:r w:rsidRPr="00F44028">
        <w:rPr>
          <w:rFonts w:eastAsiaTheme="minorHAnsi"/>
          <w:noProof w:val="0"/>
        </w:rPr>
        <w:fldChar w:fldCharType="begin"/>
      </w:r>
      <w:r w:rsidRPr="00F44028">
        <w:rPr>
          <w:rFonts w:eastAsiaTheme="minorHAnsi"/>
          <w:noProof w:val="0"/>
        </w:rPr>
        <w:instrText xml:space="preserve"> TOC \o "1-2" \u </w:instrText>
      </w:r>
      <w:r w:rsidRPr="00F44028">
        <w:rPr>
          <w:rFonts w:eastAsiaTheme="minorHAnsi"/>
          <w:noProof w:val="0"/>
        </w:rPr>
        <w:fldChar w:fldCharType="separate"/>
      </w:r>
      <w:r w:rsidR="00BD62E5">
        <w:t>Résumé</w:t>
      </w:r>
      <w:r w:rsidR="00BD62E5">
        <w:tab/>
      </w:r>
      <w:r w:rsidR="00BD62E5">
        <w:fldChar w:fldCharType="begin"/>
      </w:r>
      <w:r w:rsidR="00BD62E5">
        <w:instrText xml:space="preserve"> PAGEREF _Toc238833131 \h </w:instrText>
      </w:r>
      <w:r w:rsidR="00BD62E5">
        <w:fldChar w:fldCharType="separate"/>
      </w:r>
      <w:r w:rsidR="00BD62E5">
        <w:t>3</w:t>
      </w:r>
      <w:r w:rsidR="00BD62E5">
        <w:fldChar w:fldCharType="end"/>
      </w:r>
    </w:p>
    <w:p w14:paraId="57475930" w14:textId="2B393316" w:rsidR="00BD62E5" w:rsidRDefault="00BD62E5">
      <w:pPr>
        <w:pStyle w:val="TOC1"/>
        <w:rPr>
          <w:rFonts w:asciiTheme="minorHAnsi" w:eastAsiaTheme="minorEastAsia" w:hAnsiTheme="minorHAnsi"/>
          <w:b w:val="0"/>
          <w:bCs w:val="0"/>
          <w:caps w:val="0"/>
          <w:color w:val="auto"/>
          <w:kern w:val="2"/>
          <w:sz w:val="24"/>
          <w:szCs w:val="24"/>
          <w:lang w:val="en-GB" w:eastAsia="zh-CN"/>
          <w14:ligatures w14:val="standardContextual"/>
        </w:rPr>
      </w:pPr>
      <w:r>
        <w:t>I.</w:t>
      </w:r>
      <w:r>
        <w:rPr>
          <w:rFonts w:asciiTheme="minorHAnsi" w:eastAsiaTheme="minorEastAsia" w:hAnsiTheme="minorHAnsi"/>
          <w:b w:val="0"/>
          <w:bCs w:val="0"/>
          <w:caps w:val="0"/>
          <w:color w:val="auto"/>
          <w:kern w:val="2"/>
          <w:sz w:val="24"/>
          <w:szCs w:val="24"/>
          <w:lang w:val="en-GB" w:eastAsia="zh-CN"/>
          <w14:ligatures w14:val="standardContextual"/>
        </w:rPr>
        <w:tab/>
      </w:r>
      <w:r>
        <w:t>Présentation générale de la situation financière et des résultats</w:t>
      </w:r>
      <w:r>
        <w:tab/>
      </w:r>
      <w:r>
        <w:fldChar w:fldCharType="begin"/>
      </w:r>
      <w:r>
        <w:instrText xml:space="preserve"> PAGEREF _Toc238833132 \h </w:instrText>
      </w:r>
      <w:r>
        <w:fldChar w:fldCharType="separate"/>
      </w:r>
      <w:r>
        <w:t>5</w:t>
      </w:r>
      <w:r>
        <w:fldChar w:fldCharType="end"/>
      </w:r>
    </w:p>
    <w:p w14:paraId="67356093" w14:textId="0A29FACF" w:rsidR="00BD62E5" w:rsidRDefault="00BD62E5">
      <w:pPr>
        <w:pStyle w:val="TOC1"/>
        <w:rPr>
          <w:rFonts w:asciiTheme="minorHAnsi" w:eastAsiaTheme="minorEastAsia" w:hAnsiTheme="minorHAnsi"/>
          <w:b w:val="0"/>
          <w:bCs w:val="0"/>
          <w:caps w:val="0"/>
          <w:color w:val="auto"/>
          <w:kern w:val="2"/>
          <w:sz w:val="24"/>
          <w:szCs w:val="24"/>
          <w:lang w:val="en-GB" w:eastAsia="zh-CN"/>
          <w14:ligatures w14:val="standardContextual"/>
        </w:rPr>
      </w:pPr>
      <w:r>
        <w:t>II.</w:t>
      </w:r>
      <w:r>
        <w:rPr>
          <w:rFonts w:asciiTheme="minorHAnsi" w:eastAsiaTheme="minorEastAsia" w:hAnsiTheme="minorHAnsi"/>
          <w:b w:val="0"/>
          <w:bCs w:val="0"/>
          <w:caps w:val="0"/>
          <w:color w:val="auto"/>
          <w:kern w:val="2"/>
          <w:sz w:val="24"/>
          <w:szCs w:val="24"/>
          <w:lang w:val="en-GB" w:eastAsia="zh-CN"/>
          <w14:ligatures w14:val="standardContextual"/>
        </w:rPr>
        <w:tab/>
      </w:r>
      <w:r>
        <w:t>Exécution du programme</w:t>
      </w:r>
      <w:r>
        <w:tab/>
      </w:r>
      <w:r>
        <w:fldChar w:fldCharType="begin"/>
      </w:r>
      <w:r>
        <w:instrText xml:space="preserve"> PAGEREF _Toc238833133 \h </w:instrText>
      </w:r>
      <w:r>
        <w:fldChar w:fldCharType="separate"/>
      </w:r>
      <w:r>
        <w:t>11</w:t>
      </w:r>
      <w:r>
        <w:fldChar w:fldCharType="end"/>
      </w:r>
    </w:p>
    <w:p w14:paraId="05C6D4F4" w14:textId="76053ED6"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Pilier 1 :</w:t>
      </w:r>
      <w:r>
        <w:rPr>
          <w:rFonts w:asciiTheme="minorHAnsi" w:eastAsiaTheme="minorEastAsia" w:hAnsiTheme="minorHAnsi" w:cstheme="minorBidi"/>
          <w:b w:val="0"/>
          <w:bCs w:val="0"/>
          <w:iCs w:val="0"/>
          <w:kern w:val="2"/>
          <w:sz w:val="24"/>
          <w:szCs w:val="24"/>
          <w:lang w:val="en-GB" w:eastAsia="zh-CN"/>
          <w14:ligatures w14:val="standardContextual"/>
        </w:rPr>
        <w:tab/>
      </w:r>
      <w:r>
        <w:t>Réunir les parties prenantes pour contribuer à façonner le système de l’UPOV</w:t>
      </w:r>
      <w:r>
        <w:tab/>
      </w:r>
      <w:r>
        <w:fldChar w:fldCharType="begin"/>
      </w:r>
      <w:r>
        <w:instrText xml:space="preserve"> PAGEREF _Toc238833134 \h </w:instrText>
      </w:r>
      <w:r>
        <w:fldChar w:fldCharType="separate"/>
      </w:r>
      <w:r>
        <w:t>11</w:t>
      </w:r>
      <w:r>
        <w:fldChar w:fldCharType="end"/>
      </w:r>
    </w:p>
    <w:p w14:paraId="37E4372F" w14:textId="73A12BC3"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Pilier 2 :</w:t>
      </w:r>
      <w:r>
        <w:rPr>
          <w:rFonts w:asciiTheme="minorHAnsi" w:eastAsiaTheme="minorEastAsia" w:hAnsiTheme="minorHAnsi" w:cstheme="minorBidi"/>
          <w:b w:val="0"/>
          <w:bCs w:val="0"/>
          <w:iCs w:val="0"/>
          <w:kern w:val="2"/>
          <w:sz w:val="24"/>
          <w:szCs w:val="24"/>
          <w:lang w:val="en-GB" w:eastAsia="zh-CN"/>
          <w14:ligatures w14:val="standardContextual"/>
        </w:rPr>
        <w:tab/>
      </w:r>
      <w:r>
        <w:t>Fournir des orientations et une assistance et faciliter la coopération pour la mise en place du système de l’UPOV</w:t>
      </w:r>
      <w:r>
        <w:tab/>
      </w:r>
      <w:r>
        <w:fldChar w:fldCharType="begin"/>
      </w:r>
      <w:r>
        <w:instrText xml:space="preserve"> PAGEREF _Toc238833135 \h </w:instrText>
      </w:r>
      <w:r>
        <w:fldChar w:fldCharType="separate"/>
      </w:r>
      <w:r>
        <w:t>16</w:t>
      </w:r>
      <w:r>
        <w:fldChar w:fldCharType="end"/>
      </w:r>
    </w:p>
    <w:p w14:paraId="4925D5CC" w14:textId="18029CE2"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Pilier 3 :</w:t>
      </w:r>
      <w:r>
        <w:rPr>
          <w:rFonts w:asciiTheme="minorHAnsi" w:eastAsiaTheme="minorEastAsia" w:hAnsiTheme="minorHAnsi" w:cstheme="minorBidi"/>
          <w:b w:val="0"/>
          <w:bCs w:val="0"/>
          <w:iCs w:val="0"/>
          <w:kern w:val="2"/>
          <w:sz w:val="24"/>
          <w:szCs w:val="24"/>
          <w:lang w:val="en-GB" w:eastAsia="zh-CN"/>
          <w14:ligatures w14:val="standardContextual"/>
        </w:rPr>
        <w:tab/>
      </w:r>
      <w:r>
        <w:t>Fournir des services de haute qualité aux membres et aux utilisateurs du système de l’UPOV</w:t>
      </w:r>
      <w:r>
        <w:tab/>
      </w:r>
      <w:r>
        <w:fldChar w:fldCharType="begin"/>
      </w:r>
      <w:r>
        <w:instrText xml:space="preserve"> PAGEREF _Toc238833136 \h </w:instrText>
      </w:r>
      <w:r>
        <w:fldChar w:fldCharType="separate"/>
      </w:r>
      <w:r>
        <w:t>26</w:t>
      </w:r>
      <w:r>
        <w:fldChar w:fldCharType="end"/>
      </w:r>
    </w:p>
    <w:p w14:paraId="4B87D723" w14:textId="10F43B1F"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 xml:space="preserve">Fondation : </w:t>
      </w:r>
      <w:r>
        <w:rPr>
          <w:rFonts w:asciiTheme="minorHAnsi" w:eastAsiaTheme="minorEastAsia" w:hAnsiTheme="minorHAnsi" w:cstheme="minorBidi"/>
          <w:b w:val="0"/>
          <w:bCs w:val="0"/>
          <w:iCs w:val="0"/>
          <w:kern w:val="2"/>
          <w:sz w:val="24"/>
          <w:szCs w:val="24"/>
          <w:lang w:val="en-GB" w:eastAsia="zh-CN"/>
          <w14:ligatures w14:val="standardContextual"/>
        </w:rPr>
        <w:tab/>
      </w:r>
      <w:r>
        <w:t>Donner à notre personnel les moyens de travailler de manière efficace, collaborative et innovante en mettant à sa disposition les ressources, la formation et l’environnement appropriés</w:t>
      </w:r>
      <w:r>
        <w:tab/>
      </w:r>
      <w:r>
        <w:fldChar w:fldCharType="begin"/>
      </w:r>
      <w:r>
        <w:instrText xml:space="preserve"> PAGEREF _Toc238833137 \h </w:instrText>
      </w:r>
      <w:r>
        <w:fldChar w:fldCharType="separate"/>
      </w:r>
      <w:r>
        <w:t>31</w:t>
      </w:r>
      <w:r>
        <w:fldChar w:fldCharType="end"/>
      </w:r>
    </w:p>
    <w:p w14:paraId="3555465D" w14:textId="27675461" w:rsidR="00BD62E5" w:rsidRDefault="00BD62E5">
      <w:pPr>
        <w:pStyle w:val="TOC1"/>
        <w:rPr>
          <w:rFonts w:asciiTheme="minorHAnsi" w:eastAsiaTheme="minorEastAsia" w:hAnsiTheme="minorHAnsi"/>
          <w:b w:val="0"/>
          <w:bCs w:val="0"/>
          <w:caps w:val="0"/>
          <w:color w:val="auto"/>
          <w:kern w:val="2"/>
          <w:sz w:val="24"/>
          <w:szCs w:val="24"/>
          <w:lang w:val="en-GB" w:eastAsia="zh-CN"/>
          <w14:ligatures w14:val="standardContextual"/>
        </w:rPr>
      </w:pPr>
      <w:r>
        <w:t>III.</w:t>
      </w:r>
      <w:r>
        <w:rPr>
          <w:rFonts w:asciiTheme="minorHAnsi" w:eastAsiaTheme="minorEastAsia" w:hAnsiTheme="minorHAnsi"/>
          <w:b w:val="0"/>
          <w:bCs w:val="0"/>
          <w:caps w:val="0"/>
          <w:color w:val="auto"/>
          <w:kern w:val="2"/>
          <w:sz w:val="24"/>
          <w:szCs w:val="24"/>
          <w:lang w:val="en-GB" w:eastAsia="zh-CN"/>
          <w14:ligatures w14:val="standardContextual"/>
        </w:rPr>
        <w:tab/>
      </w:r>
      <w:r>
        <w:t>Annexes</w:t>
      </w:r>
      <w:r>
        <w:tab/>
      </w:r>
      <w:r>
        <w:fldChar w:fldCharType="begin"/>
      </w:r>
      <w:r>
        <w:instrText xml:space="preserve"> PAGEREF _Toc238833138 \h </w:instrText>
      </w:r>
      <w:r>
        <w:fldChar w:fldCharType="separate"/>
      </w:r>
      <w:r>
        <w:t>33</w:t>
      </w:r>
      <w:r>
        <w:fldChar w:fldCharType="end"/>
      </w:r>
    </w:p>
    <w:p w14:paraId="23791FCD" w14:textId="651F9262"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ANNEXE I</w:t>
      </w:r>
      <w:r>
        <w:rPr>
          <w:rFonts w:asciiTheme="minorHAnsi" w:eastAsiaTheme="minorEastAsia" w:hAnsiTheme="minorHAnsi" w:cstheme="minorBidi"/>
          <w:b w:val="0"/>
          <w:bCs w:val="0"/>
          <w:iCs w:val="0"/>
          <w:kern w:val="2"/>
          <w:sz w:val="24"/>
          <w:szCs w:val="24"/>
          <w:lang w:val="en-GB" w:eastAsia="zh-CN"/>
          <w14:ligatures w14:val="standardContextual"/>
        </w:rPr>
        <w:tab/>
      </w:r>
      <w:r>
        <w:t>Ressources extrabudgétaires (fonds fiduciaires)</w:t>
      </w:r>
      <w:r>
        <w:tab/>
      </w:r>
      <w:r>
        <w:fldChar w:fldCharType="begin"/>
      </w:r>
      <w:r>
        <w:instrText xml:space="preserve"> PAGEREF _Toc238833139 \h </w:instrText>
      </w:r>
      <w:r>
        <w:fldChar w:fldCharType="separate"/>
      </w:r>
      <w:r>
        <w:t>33</w:t>
      </w:r>
      <w:r>
        <w:fldChar w:fldCharType="end"/>
      </w:r>
    </w:p>
    <w:p w14:paraId="78C5AFEB" w14:textId="2E4179A1"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ANNEXE II</w:t>
      </w:r>
      <w:r>
        <w:rPr>
          <w:rFonts w:asciiTheme="minorHAnsi" w:eastAsiaTheme="minorEastAsia" w:hAnsiTheme="minorHAnsi" w:cstheme="minorBidi"/>
          <w:b w:val="0"/>
          <w:bCs w:val="0"/>
          <w:iCs w:val="0"/>
          <w:kern w:val="2"/>
          <w:sz w:val="24"/>
          <w:szCs w:val="24"/>
          <w:lang w:val="en-GB" w:eastAsia="zh-CN"/>
          <w14:ligatures w14:val="standardContextual"/>
        </w:rPr>
        <w:tab/>
      </w:r>
      <w:r>
        <w:t>Fonds de roulement et contributions</w:t>
      </w:r>
      <w:r>
        <w:tab/>
      </w:r>
      <w:r>
        <w:fldChar w:fldCharType="begin"/>
      </w:r>
      <w:r>
        <w:instrText xml:space="preserve"> PAGEREF _Toc238833140 \h </w:instrText>
      </w:r>
      <w:r>
        <w:fldChar w:fldCharType="separate"/>
      </w:r>
      <w:r>
        <w:t>36</w:t>
      </w:r>
      <w:r>
        <w:fldChar w:fldCharType="end"/>
      </w:r>
    </w:p>
    <w:p w14:paraId="52FAD044" w14:textId="5F3C8AE8"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ANNEXE III</w:t>
      </w:r>
      <w:r>
        <w:rPr>
          <w:rFonts w:asciiTheme="minorHAnsi" w:eastAsiaTheme="minorEastAsia" w:hAnsiTheme="minorHAnsi" w:cstheme="minorBidi"/>
          <w:b w:val="0"/>
          <w:bCs w:val="0"/>
          <w:iCs w:val="0"/>
          <w:kern w:val="2"/>
          <w:sz w:val="24"/>
          <w:szCs w:val="24"/>
          <w:lang w:val="en-GB" w:eastAsia="zh-CN"/>
          <w14:ligatures w14:val="standardContextual"/>
        </w:rPr>
        <w:tab/>
      </w:r>
      <w:r>
        <w:t>Situation en ce qui concerne l’UPOV</w:t>
      </w:r>
      <w:r>
        <w:tab/>
      </w:r>
      <w:r>
        <w:fldChar w:fldCharType="begin"/>
      </w:r>
      <w:r>
        <w:instrText xml:space="preserve"> PAGEREF _Toc238833141 \h </w:instrText>
      </w:r>
      <w:r>
        <w:fldChar w:fldCharType="separate"/>
      </w:r>
      <w:r>
        <w:t>40</w:t>
      </w:r>
      <w:r>
        <w:fldChar w:fldCharType="end"/>
      </w:r>
    </w:p>
    <w:p w14:paraId="7B14B151" w14:textId="7ED6ED6B"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ANNEXE IV</w:t>
      </w:r>
      <w:r>
        <w:rPr>
          <w:rFonts w:asciiTheme="minorHAnsi" w:eastAsiaTheme="minorEastAsia" w:hAnsiTheme="minorHAnsi" w:cstheme="minorBidi"/>
          <w:b w:val="0"/>
          <w:bCs w:val="0"/>
          <w:iCs w:val="0"/>
          <w:kern w:val="2"/>
          <w:sz w:val="24"/>
          <w:szCs w:val="24"/>
          <w:lang w:val="en-GB" w:eastAsia="zh-CN"/>
          <w14:ligatures w14:val="standardContextual"/>
        </w:rPr>
        <w:tab/>
      </w:r>
      <w:r>
        <w:t>Membres de l’Union</w:t>
      </w:r>
      <w:r>
        <w:tab/>
      </w:r>
      <w:r>
        <w:fldChar w:fldCharType="begin"/>
      </w:r>
      <w:r>
        <w:instrText xml:space="preserve"> PAGEREF _Toc238833142 \h </w:instrText>
      </w:r>
      <w:r>
        <w:fldChar w:fldCharType="separate"/>
      </w:r>
      <w:r>
        <w:t>42</w:t>
      </w:r>
      <w:r>
        <w:fldChar w:fldCharType="end"/>
      </w:r>
    </w:p>
    <w:p w14:paraId="63E370DA" w14:textId="57D3C571"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ANNEXE V</w:t>
      </w:r>
      <w:r>
        <w:rPr>
          <w:rFonts w:asciiTheme="minorHAnsi" w:eastAsiaTheme="minorEastAsia" w:hAnsiTheme="minorHAnsi" w:cstheme="minorBidi"/>
          <w:b w:val="0"/>
          <w:bCs w:val="0"/>
          <w:iCs w:val="0"/>
          <w:kern w:val="2"/>
          <w:sz w:val="24"/>
          <w:szCs w:val="24"/>
          <w:lang w:val="en-GB" w:eastAsia="zh-CN"/>
          <w14:ligatures w14:val="standardContextual"/>
        </w:rPr>
        <w:tab/>
      </w:r>
      <w:r>
        <w:t>Liste des activités en 2024–2025</w:t>
      </w:r>
      <w:r>
        <w:tab/>
      </w:r>
      <w:r>
        <w:fldChar w:fldCharType="begin"/>
      </w:r>
      <w:r>
        <w:instrText xml:space="preserve"> PAGEREF _Toc238833143 \h </w:instrText>
      </w:r>
      <w:r>
        <w:fldChar w:fldCharType="separate"/>
      </w:r>
      <w:r>
        <w:t>43</w:t>
      </w:r>
      <w:r>
        <w:fldChar w:fldCharType="end"/>
      </w:r>
    </w:p>
    <w:p w14:paraId="276D41EC" w14:textId="2C724E74" w:rsidR="00BD62E5" w:rsidRDefault="00BD62E5">
      <w:pPr>
        <w:pStyle w:val="TOC1"/>
        <w:rPr>
          <w:rFonts w:asciiTheme="minorHAnsi" w:eastAsiaTheme="minorEastAsia" w:hAnsiTheme="minorHAnsi"/>
          <w:b w:val="0"/>
          <w:bCs w:val="0"/>
          <w:caps w:val="0"/>
          <w:color w:val="auto"/>
          <w:kern w:val="2"/>
          <w:sz w:val="24"/>
          <w:szCs w:val="24"/>
          <w:lang w:val="en-GB" w:eastAsia="zh-CN"/>
          <w14:ligatures w14:val="standardContextual"/>
        </w:rPr>
      </w:pPr>
      <w:r>
        <w:t>IV.</w:t>
      </w:r>
      <w:r>
        <w:rPr>
          <w:rFonts w:asciiTheme="minorHAnsi" w:eastAsiaTheme="minorEastAsia" w:hAnsiTheme="minorHAnsi"/>
          <w:b w:val="0"/>
          <w:bCs w:val="0"/>
          <w:caps w:val="0"/>
          <w:color w:val="auto"/>
          <w:kern w:val="2"/>
          <w:sz w:val="24"/>
          <w:szCs w:val="24"/>
          <w:lang w:val="en-GB" w:eastAsia="zh-CN"/>
          <w14:ligatures w14:val="standardContextual"/>
        </w:rPr>
        <w:tab/>
      </w:r>
      <w:r>
        <w:t>Appendice</w:t>
      </w:r>
      <w:r>
        <w:tab/>
      </w:r>
      <w:r>
        <w:fldChar w:fldCharType="begin"/>
      </w:r>
      <w:r>
        <w:instrText xml:space="preserve"> PAGEREF _Toc238833144 \h </w:instrText>
      </w:r>
      <w:r>
        <w:fldChar w:fldCharType="separate"/>
      </w:r>
      <w:r>
        <w:t>44</w:t>
      </w:r>
      <w:r>
        <w:fldChar w:fldCharType="end"/>
      </w:r>
    </w:p>
    <w:p w14:paraId="2586D5B3" w14:textId="6C92E3DF" w:rsidR="00BD62E5" w:rsidRDefault="00BD62E5">
      <w:pPr>
        <w:pStyle w:val="TOC2"/>
        <w:rPr>
          <w:rFonts w:asciiTheme="minorHAnsi" w:eastAsiaTheme="minorEastAsia" w:hAnsiTheme="minorHAnsi" w:cstheme="minorBidi"/>
          <w:b w:val="0"/>
          <w:bCs w:val="0"/>
          <w:iCs w:val="0"/>
          <w:kern w:val="2"/>
          <w:sz w:val="24"/>
          <w:szCs w:val="24"/>
          <w:lang w:val="en-GB" w:eastAsia="zh-CN"/>
          <w14:ligatures w14:val="standardContextual"/>
        </w:rPr>
      </w:pPr>
      <w:r>
        <w:t>Sigles et abréviations</w:t>
      </w:r>
      <w:r>
        <w:tab/>
      </w:r>
      <w:r>
        <w:fldChar w:fldCharType="begin"/>
      </w:r>
      <w:r>
        <w:instrText xml:space="preserve"> PAGEREF _Toc238833145 \h </w:instrText>
      </w:r>
      <w:r>
        <w:fldChar w:fldCharType="separate"/>
      </w:r>
      <w:r>
        <w:t>44</w:t>
      </w:r>
      <w:r>
        <w:fldChar w:fldCharType="end"/>
      </w:r>
    </w:p>
    <w:p w14:paraId="1F121BEE" w14:textId="40C0FB22" w:rsidR="003E3C19" w:rsidRPr="00F44028" w:rsidRDefault="003E3C19" w:rsidP="0004663A">
      <w:r w:rsidRPr="00F44028">
        <w:fldChar w:fldCharType="end"/>
      </w:r>
      <w:r w:rsidRPr="00F44028">
        <w:br w:type="page"/>
      </w:r>
    </w:p>
    <w:p w14:paraId="6A99EF2C" w14:textId="77777777" w:rsidR="00F44028" w:rsidRDefault="003E3C19" w:rsidP="00D7404D">
      <w:pPr>
        <w:pStyle w:val="Heading1"/>
      </w:pPr>
      <w:bookmarkStart w:id="6" w:name="_Toc80365148"/>
      <w:bookmarkStart w:id="7" w:name="_Toc238833131"/>
      <w:r w:rsidRPr="00F44028">
        <w:lastRenderedPageBreak/>
        <w:t>Résumé</w:t>
      </w:r>
      <w:bookmarkEnd w:id="6"/>
      <w:bookmarkEnd w:id="7"/>
    </w:p>
    <w:p w14:paraId="42BF7DBF" w14:textId="20593CB9" w:rsidR="00476CC7" w:rsidRPr="00F44028" w:rsidRDefault="005C538E">
      <w:r w:rsidRPr="00F44028">
        <w:t>Le rapport sur la performance de l</w:t>
      </w:r>
      <w:r w:rsidR="00F44028">
        <w:t>’</w:t>
      </w:r>
      <w:r w:rsidRPr="00F44028">
        <w:t>UPOV en 2024</w:t>
      </w:r>
      <w:r w:rsidR="00F44028">
        <w:t>-</w:t>
      </w:r>
      <w:r w:rsidRPr="00F44028">
        <w:t>2025 présente les résultats financiers de l</w:t>
      </w:r>
      <w:r w:rsidR="00F44028">
        <w:t>’</w:t>
      </w:r>
      <w:r w:rsidRPr="00F44028">
        <w:t>UPOV, les réalisations de ses programmes et ses initiatives stratégiques pour l</w:t>
      </w:r>
      <w:r w:rsidR="00F44028">
        <w:t>’</w:t>
      </w:r>
      <w:r w:rsidRPr="00F44028">
        <w:t>exercice bienn</w:t>
      </w:r>
      <w:r w:rsidR="00A33761" w:rsidRPr="00F44028">
        <w:t>al</w:t>
      </w:r>
      <w:r w:rsidR="00A33761">
        <w:t xml:space="preserve">.  </w:t>
      </w:r>
      <w:r w:rsidR="00A33761" w:rsidRPr="00F44028">
        <w:t>Il</w:t>
      </w:r>
      <w:r w:rsidRPr="00F44028">
        <w:t xml:space="preserve"> met en évidence la demande constante en matière de protection des obtentions végétales, les progrès réalisés dans l</w:t>
      </w:r>
      <w:r w:rsidR="00F44028">
        <w:t>’</w:t>
      </w:r>
      <w:r w:rsidRPr="00F44028">
        <w:t>élaboration de la législation et l</w:t>
      </w:r>
      <w:r w:rsidR="00F44028">
        <w:t>’</w:t>
      </w:r>
      <w:r w:rsidRPr="00F44028">
        <w:t>élargissement du nombre de membres, le renforcement accru des capacités et de la coopération technique, ainsi que le développement continu d</w:t>
      </w:r>
      <w:r w:rsidR="00F44028">
        <w:t>’</w:t>
      </w:r>
      <w:r w:rsidRPr="00F44028">
        <w:t>outils numériques destinés à soutenir les obtenteurs et les services compéten</w:t>
      </w:r>
      <w:r w:rsidR="00A33761" w:rsidRPr="00F44028">
        <w:t>ts</w:t>
      </w:r>
      <w:r w:rsidR="00A33761">
        <w:t xml:space="preserve">.  </w:t>
      </w:r>
      <w:r w:rsidR="00A33761" w:rsidRPr="00F44028">
        <w:t>Da</w:t>
      </w:r>
      <w:r w:rsidRPr="00F44028">
        <w:t>ns le même temps, cet exercice biennal a été marqué par d</w:t>
      </w:r>
      <w:r w:rsidR="00F44028">
        <w:t>’</w:t>
      </w:r>
      <w:r w:rsidRPr="00F44028">
        <w:t>importantes contraintes budgétair</w:t>
      </w:r>
      <w:r w:rsidR="00A33761" w:rsidRPr="00F44028">
        <w:t>es</w:t>
      </w:r>
      <w:r w:rsidR="00A33761">
        <w:t xml:space="preserve">.  </w:t>
      </w:r>
      <w:r w:rsidR="00A33761" w:rsidRPr="00F44028">
        <w:t>Le</w:t>
      </w:r>
      <w:r w:rsidRPr="00F44028">
        <w:t>s prévisions de recettes provenant de plusieurs sources ne se sont pas concrétisées ou n</w:t>
      </w:r>
      <w:r w:rsidR="00F44028">
        <w:t>’</w:t>
      </w:r>
      <w:r w:rsidRPr="00F44028">
        <w:t>ont été perçues que peu de temps avant la fin de la deuxième année de l</w:t>
      </w:r>
      <w:r w:rsidR="00F44028">
        <w:t>’</w:t>
      </w:r>
      <w:r w:rsidRPr="00F44028">
        <w:t>exercice biennal, avec pour conséquence la nécessité de hiérarchiser les activités et de limiter la mise en œuvre intégrale de certaines initiatives prévues au programme et budget.</w:t>
      </w:r>
    </w:p>
    <w:p w14:paraId="2AAD8908" w14:textId="77777777" w:rsidR="00476CC7" w:rsidRPr="00F44028" w:rsidRDefault="00476CC7">
      <w:pPr>
        <w:rPr>
          <w:kern w:val="2"/>
          <w14:ligatures w14:val="standardContextual"/>
        </w:rPr>
      </w:pPr>
    </w:p>
    <w:p w14:paraId="1DDA6A78" w14:textId="5E8C52CF" w:rsidR="005C538E" w:rsidRPr="00F44028" w:rsidRDefault="005C538E">
      <w:r w:rsidRPr="00F44028">
        <w:t>En 2024</w:t>
      </w:r>
      <w:r w:rsidR="00F44028">
        <w:t>-</w:t>
      </w:r>
      <w:r w:rsidRPr="00F44028">
        <w:t>2025, l</w:t>
      </w:r>
      <w:r w:rsidR="00F44028">
        <w:t>’</w:t>
      </w:r>
      <w:r w:rsidRPr="00F44028">
        <w:t>UPOV a enregistré un résultat budgétaire de 308 018 francs suisses et un résultat global, après ajustements IPSAS, de 128 451 francs suiss</w:t>
      </w:r>
      <w:r w:rsidR="00A33761" w:rsidRPr="00F44028">
        <w:t>es</w:t>
      </w:r>
      <w:r w:rsidR="00A33761">
        <w:t xml:space="preserve">.  </w:t>
      </w:r>
      <w:r w:rsidR="00A33761" w:rsidRPr="00F44028">
        <w:t>Le</w:t>
      </w:r>
      <w:r w:rsidRPr="00F44028">
        <w:t>s recettes totales (avant ajustements IPSAS) se sont élevées à 7,5 millions de francs suisses, c</w:t>
      </w:r>
      <w:r w:rsidR="00F44028">
        <w:t>’</w:t>
      </w:r>
      <w:r w:rsidRPr="00F44028">
        <w:t>est</w:t>
      </w:r>
      <w:r w:rsidR="00F44028">
        <w:t>-</w:t>
      </w:r>
      <w:r w:rsidRPr="00F44028">
        <w:t>à</w:t>
      </w:r>
      <w:r w:rsidR="00F44028">
        <w:t>-</w:t>
      </w:r>
      <w:r w:rsidRPr="00F44028">
        <w:t>dire 396 780 francs suisses ou 5% de moins que les prévisions biennal</w:t>
      </w:r>
      <w:r w:rsidR="00A33761" w:rsidRPr="00F44028">
        <w:t>es</w:t>
      </w:r>
      <w:r w:rsidR="00A33761">
        <w:t xml:space="preserve">.  </w:t>
      </w:r>
      <w:r w:rsidR="00A33761" w:rsidRPr="00F44028">
        <w:t>Le</w:t>
      </w:r>
      <w:r w:rsidRPr="00F44028">
        <w:t>s contributions ont représenté 95,4% des recettes totales, grâce à l</w:t>
      </w:r>
      <w:r w:rsidR="00F44028">
        <w:t>’</w:t>
      </w:r>
      <w:r w:rsidRPr="00F44028">
        <w:t>adhésion de l</w:t>
      </w:r>
      <w:r w:rsidR="00F44028">
        <w:t>’</w:t>
      </w:r>
      <w:r w:rsidRPr="00F44028">
        <w:t xml:space="preserve">Arménie en 2024 et du Nigéria en 2025; </w:t>
      </w:r>
      <w:r w:rsidR="006551DA">
        <w:t xml:space="preserve"> </w:t>
      </w:r>
      <w:r w:rsidRPr="00F44028">
        <w:t xml:space="preserve">la contribution du Nigéria sera versée en 2026. </w:t>
      </w:r>
      <w:r w:rsidR="00F44028">
        <w:t xml:space="preserve"> </w:t>
      </w:r>
      <w:r w:rsidRPr="00F44028">
        <w:t>En 2025, le versement tardif des contributions annuelles de certains membres de l</w:t>
      </w:r>
      <w:r w:rsidR="00F44028">
        <w:t>’</w:t>
      </w:r>
      <w:r w:rsidRPr="00F44028">
        <w:t>UPOV a suscité des incertitudes quant à la possibilité de percevoir ces contributions avant la fin de l</w:t>
      </w:r>
      <w:r w:rsidR="00F44028">
        <w:t>’</w:t>
      </w:r>
      <w:r w:rsidRPr="00F44028">
        <w:t>année, ce qui a compliqué la planification, retardé les décisions relatives à la mise en œuvre et aux dépenses et, dans certains cas, entraîné l</w:t>
      </w:r>
      <w:r w:rsidR="00F44028">
        <w:t>’</w:t>
      </w:r>
      <w:r w:rsidRPr="00F44028">
        <w:t>annulation d</w:t>
      </w:r>
      <w:r w:rsidR="00F44028">
        <w:t>’</w:t>
      </w:r>
      <w:r w:rsidRPr="00F44028">
        <w:t>activit</w:t>
      </w:r>
      <w:r w:rsidR="00A33761" w:rsidRPr="00F44028">
        <w:t>és</w:t>
      </w:r>
      <w:r w:rsidR="00A33761">
        <w:t xml:space="preserve">.  </w:t>
      </w:r>
      <w:r w:rsidR="00A33761" w:rsidRPr="00F44028">
        <w:t>Le</w:t>
      </w:r>
      <w:r w:rsidRPr="00F44028">
        <w:t xml:space="preserve">s recettes provenant de </w:t>
      </w:r>
      <w:r w:rsidR="00423F9A">
        <w:t>UPOV PRISMA</w:t>
      </w:r>
      <w:r w:rsidR="00AF1FED">
        <w:t>,</w:t>
      </w:r>
      <w:r w:rsidRPr="00F44028">
        <w:t xml:space="preserve"> PLUTO </w:t>
      </w:r>
      <w:r w:rsidR="00C165CF">
        <w:t xml:space="preserve">et les </w:t>
      </w:r>
      <w:r w:rsidRPr="00F44028">
        <w:t>cours d</w:t>
      </w:r>
      <w:r w:rsidR="00F44028">
        <w:t>’</w:t>
      </w:r>
      <w:r w:rsidRPr="00F44028">
        <w:t>enseignement à distance, inférieures aux prévisions, témoignent de projections trop optimist</w:t>
      </w:r>
      <w:r w:rsidR="00A33761" w:rsidRPr="00F44028">
        <w:t>es</w:t>
      </w:r>
      <w:r w:rsidR="00A33761">
        <w:t xml:space="preserve">.  </w:t>
      </w:r>
      <w:r w:rsidR="00A33761" w:rsidRPr="00F44028">
        <w:t>De</w:t>
      </w:r>
      <w:r w:rsidRPr="00F44028">
        <w:t xml:space="preserve"> même, les coûts d</w:t>
      </w:r>
      <w:r w:rsidR="00F44028">
        <w:t>’</w:t>
      </w:r>
      <w:r w:rsidRPr="00F44028">
        <w:t>appui au programme liés aux fonds fiduciaires et les recettes accessoires ont été inférieurs aux prévisions, principalement en raison d</w:t>
      </w:r>
      <w:r w:rsidR="00F44028">
        <w:t>’</w:t>
      </w:r>
      <w:r w:rsidRPr="00F44028">
        <w:t>une contribution volontaire qui ne s</w:t>
      </w:r>
      <w:r w:rsidR="00F44028">
        <w:t>’</w:t>
      </w:r>
      <w:r w:rsidRPr="00F44028">
        <w:t>est pas concrétisée en 2025, ainsi que de pertes de change liées au renforcement du franc suisse par rapport au dollar É.</w:t>
      </w:r>
      <w:r w:rsidR="00F44028">
        <w:t>-</w:t>
      </w:r>
      <w:r w:rsidRPr="00F44028">
        <w:t>U.</w:t>
      </w:r>
    </w:p>
    <w:p w14:paraId="60ED8EE9" w14:textId="77777777" w:rsidR="00B35367" w:rsidRPr="00F44028" w:rsidRDefault="00B35367">
      <w:pPr>
        <w:rPr>
          <w:kern w:val="2"/>
          <w14:ligatures w14:val="standardContextual"/>
        </w:rPr>
      </w:pPr>
    </w:p>
    <w:p w14:paraId="287FE3B0" w14:textId="02C2C7EF" w:rsidR="00F44028" w:rsidRDefault="005C538E">
      <w:r w:rsidRPr="00F44028">
        <w:t>Les dépenses totales se sont élevées à 7,2 millions de francs suisses, c</w:t>
      </w:r>
      <w:r w:rsidR="00F44028">
        <w:t>’</w:t>
      </w:r>
      <w:r w:rsidRPr="00F44028">
        <w:t>est</w:t>
      </w:r>
      <w:r w:rsidR="00F44028">
        <w:t>-</w:t>
      </w:r>
      <w:r w:rsidRPr="00F44028">
        <w:t>à</w:t>
      </w:r>
      <w:r w:rsidR="00F44028">
        <w:t>-</w:t>
      </w:r>
      <w:r w:rsidRPr="00F44028">
        <w:t>dire 704 798 francs suisses ou 9% de moins que le budget bienn</w:t>
      </w:r>
      <w:r w:rsidR="00A33761" w:rsidRPr="00F44028">
        <w:t>al</w:t>
      </w:r>
      <w:r w:rsidR="00A33761">
        <w:t xml:space="preserve">.  </w:t>
      </w:r>
      <w:r w:rsidR="00A33761" w:rsidRPr="00F44028">
        <w:t>Ce</w:t>
      </w:r>
      <w:r w:rsidRPr="00F44028">
        <w:t>tte situation s</w:t>
      </w:r>
      <w:r w:rsidR="00F44028">
        <w:t>’</w:t>
      </w:r>
      <w:r w:rsidRPr="00F44028">
        <w:t>explique par une baisse des dépenses de personnel liées aux postes vacants, partiellement compensée par l</w:t>
      </w:r>
      <w:r w:rsidR="00F44028">
        <w:t>’</w:t>
      </w:r>
      <w:r w:rsidRPr="00F44028">
        <w:t>augmentation des dépenses consacrées au</w:t>
      </w:r>
      <w:r w:rsidR="009F002F">
        <w:t xml:space="preserve"> développement</w:t>
      </w:r>
      <w:r w:rsidRPr="00F44028">
        <w:t xml:space="preserve"> </w:t>
      </w:r>
      <w:r w:rsidR="009F002F">
        <w:t>d’</w:t>
      </w:r>
      <w:r w:rsidR="00AF1FED">
        <w:t>UPOV e</w:t>
      </w:r>
      <w:r w:rsidR="00AF1FED">
        <w:noBreakHyphen/>
        <w:t>PVP</w:t>
      </w:r>
      <w:r w:rsidRPr="00F44028">
        <w:t xml:space="preserve"> et à l</w:t>
      </w:r>
      <w:r w:rsidR="00F44028">
        <w:t>’</w:t>
      </w:r>
      <w:r w:rsidRPr="00F44028">
        <w:t>appui administratif fourni aux membres de l</w:t>
      </w:r>
      <w:r w:rsidR="00F44028">
        <w:t>’</w:t>
      </w:r>
      <w:r w:rsidRPr="00F44028">
        <w:t xml:space="preserve">UPOV dans le cadre des services </w:t>
      </w:r>
      <w:r w:rsidR="00AF1FED">
        <w:t>UPOV e</w:t>
      </w:r>
      <w:r w:rsidR="00AF1FED">
        <w:noBreakHyphen/>
        <w:t>PVP</w:t>
      </w:r>
      <w:r w:rsidRPr="00F44028">
        <w:t>.</w:t>
      </w:r>
    </w:p>
    <w:p w14:paraId="14A49A63" w14:textId="3732875E" w:rsidR="00B35367" w:rsidRPr="00F44028" w:rsidRDefault="00B35367">
      <w:pPr>
        <w:rPr>
          <w:kern w:val="2"/>
          <w14:ligatures w14:val="standardContextual"/>
        </w:rPr>
      </w:pPr>
    </w:p>
    <w:p w14:paraId="33EBC3B9" w14:textId="61823A43" w:rsidR="005C538E" w:rsidRPr="00F44028" w:rsidRDefault="005C538E">
      <w:r w:rsidRPr="00F44028">
        <w:t>Les activités liées à la protection des obtentions végétales ont continué de se développ</w:t>
      </w:r>
      <w:r w:rsidR="00A33761" w:rsidRPr="00F44028">
        <w:t>er</w:t>
      </w:r>
      <w:r w:rsidR="00A33761">
        <w:t xml:space="preserve">.  </w:t>
      </w:r>
      <w:r w:rsidR="00A33761" w:rsidRPr="00F44028">
        <w:t>Qu</w:t>
      </w:r>
      <w:r w:rsidRPr="00F44028">
        <w:t>elque 29 250 demandes ont été déposées par les membres de l</w:t>
      </w:r>
      <w:r w:rsidR="00F44028">
        <w:t>’</w:t>
      </w:r>
      <w:r w:rsidRPr="00F44028">
        <w:t>UPOV en 2024 et 33 850 l</w:t>
      </w:r>
      <w:r w:rsidR="00F44028">
        <w:t>’</w:t>
      </w:r>
      <w:r w:rsidRPr="00F44028">
        <w:t xml:space="preserve">ont été en 2025. </w:t>
      </w:r>
      <w:r w:rsidR="00F44028">
        <w:t xml:space="preserve"> </w:t>
      </w:r>
      <w:r w:rsidRPr="00F44028">
        <w:t xml:space="preserve">Après une croissance modérée de 0,6% en 2024, le nombre de demandes a augmenté de 15,7% en 2025, ce qui représente la plus forte progression en glissement annuel depuis 2017. </w:t>
      </w:r>
      <w:r w:rsidR="00F44028">
        <w:t xml:space="preserve"> </w:t>
      </w:r>
      <w:r w:rsidRPr="00F44028">
        <w:t>La Chine est restée la première destination pour les demandes, suivie par l</w:t>
      </w:r>
      <w:r w:rsidR="00F44028">
        <w:t>’</w:t>
      </w:r>
      <w:r w:rsidRPr="00F44028">
        <w:t>Office communautaire des variétés végétales de l</w:t>
      </w:r>
      <w:r w:rsidR="00F44028">
        <w:t>’</w:t>
      </w:r>
      <w:r w:rsidRPr="00F44028">
        <w:t>Union européenne et les États</w:t>
      </w:r>
      <w:r w:rsidR="00F44028">
        <w:t>-</w:t>
      </w:r>
      <w:r w:rsidRPr="00F44028">
        <w:t>Unis d</w:t>
      </w:r>
      <w:r w:rsidR="00F44028">
        <w:t>’</w:t>
      </w:r>
      <w:r w:rsidRPr="00F44028">
        <w:t>Amériq</w:t>
      </w:r>
      <w:r w:rsidR="00A33761" w:rsidRPr="00F44028">
        <w:t>ue</w:t>
      </w:r>
      <w:r w:rsidR="00A33761">
        <w:t xml:space="preserve">.  </w:t>
      </w:r>
      <w:r w:rsidR="00A33761" w:rsidRPr="00F44028">
        <w:t>Le</w:t>
      </w:r>
      <w:r w:rsidRPr="00F44028">
        <w:t>s cinq principaux ressorts juridiques ont représenté 79,4% de l</w:t>
      </w:r>
      <w:r w:rsidR="00F44028">
        <w:t>’</w:t>
      </w:r>
      <w:r w:rsidRPr="00F44028">
        <w:t>ensemble des demandes en 2025.</w:t>
      </w:r>
    </w:p>
    <w:p w14:paraId="457A2C09" w14:textId="77777777" w:rsidR="00B35367" w:rsidRPr="00F44028" w:rsidRDefault="00B35367">
      <w:pPr>
        <w:rPr>
          <w:kern w:val="2"/>
          <w14:ligatures w14:val="standardContextual"/>
        </w:rPr>
      </w:pPr>
    </w:p>
    <w:p w14:paraId="30224D84" w14:textId="42B75A96" w:rsidR="00F44028" w:rsidRDefault="005C538E">
      <w:r w:rsidRPr="00F44028">
        <w:t>Le nombre de membres de l</w:t>
      </w:r>
      <w:r w:rsidR="00F44028">
        <w:t>’</w:t>
      </w:r>
      <w:r w:rsidRPr="00F44028">
        <w:t xml:space="preserve">UPOV a augmenté au cours de cet exercice biennal. </w:t>
      </w:r>
      <w:r w:rsidR="00F44028">
        <w:t xml:space="preserve"> </w:t>
      </w:r>
      <w:r w:rsidRPr="00F44028">
        <w:t>L</w:t>
      </w:r>
      <w:r w:rsidR="00F44028">
        <w:t>’</w:t>
      </w:r>
      <w:r w:rsidRPr="00F44028">
        <w:t>Arménie est devenue le soixante</w:t>
      </w:r>
      <w:r w:rsidR="00F44028">
        <w:t>-</w:t>
      </w:r>
      <w:r w:rsidRPr="00F44028">
        <w:t>dix</w:t>
      </w:r>
      <w:r w:rsidR="00F44028">
        <w:t>-</w:t>
      </w:r>
      <w:r w:rsidRPr="00F44028">
        <w:t>neuvième</w:t>
      </w:r>
      <w:r w:rsidR="00BE6822">
        <w:t xml:space="preserve"> </w:t>
      </w:r>
      <w:r w:rsidRPr="00F44028">
        <w:t>membre de l</w:t>
      </w:r>
      <w:r w:rsidR="00F44028">
        <w:t>’</w:t>
      </w:r>
      <w:r w:rsidRPr="00F44028">
        <w:t>UPOV le 2</w:t>
      </w:r>
      <w:r w:rsidR="00BE6822">
        <w:t xml:space="preserve"> </w:t>
      </w:r>
      <w:r w:rsidRPr="00F44028">
        <w:t>mars</w:t>
      </w:r>
      <w:r w:rsidR="00BE6822">
        <w:t xml:space="preserve"> </w:t>
      </w:r>
      <w:r w:rsidRPr="00F44028">
        <w:t>2024, et le Nigéria est devenu le quatre</w:t>
      </w:r>
      <w:r w:rsidR="00F44028">
        <w:t>-</w:t>
      </w:r>
      <w:r w:rsidRPr="00F44028">
        <w:t>vingtième</w:t>
      </w:r>
      <w:r w:rsidR="00BE6822">
        <w:t xml:space="preserve"> </w:t>
      </w:r>
      <w:r w:rsidRPr="00F44028">
        <w:t>membre le 27 mars 2025, portant ainsi à 99</w:t>
      </w:r>
      <w:r w:rsidR="004815B6">
        <w:t xml:space="preserve"> </w:t>
      </w:r>
      <w:r w:rsidRPr="00F44028">
        <w:t>le nombre d</w:t>
      </w:r>
      <w:r w:rsidR="00F44028">
        <w:t>’</w:t>
      </w:r>
      <w:r w:rsidRPr="00F44028">
        <w:t>États couverts par le système de protection des obtentions végétales de l</w:t>
      </w:r>
      <w:r w:rsidR="00F44028">
        <w:t>’</w:t>
      </w:r>
      <w:r w:rsidRPr="00F44028">
        <w:t>U</w:t>
      </w:r>
      <w:r w:rsidR="00A33761" w:rsidRPr="00F44028">
        <w:t>POV</w:t>
      </w:r>
      <w:r w:rsidR="00A33761">
        <w:t xml:space="preserve">.  </w:t>
      </w:r>
      <w:r w:rsidR="00A33761" w:rsidRPr="00F44028">
        <w:t>Le</w:t>
      </w:r>
      <w:r w:rsidRPr="00F44028">
        <w:t xml:space="preserve"> Conseil a émis un avis positif sur les législations des Émirats arabes unis et de la République démocratique populaire lao en 2024, ainsi que sur celle de la Malaisie en 2025, permettant ainsi l</w:t>
      </w:r>
      <w:r w:rsidR="00F44028">
        <w:t>’</w:t>
      </w:r>
      <w:r w:rsidRPr="00F44028">
        <w:t>éventuelle adhésion de ces pays à l</w:t>
      </w:r>
      <w:r w:rsidR="00F44028">
        <w:t>’</w:t>
      </w:r>
      <w:r w:rsidRPr="00F44028">
        <w:t xml:space="preserve">Acte de 1991 de la </w:t>
      </w:r>
      <w:r w:rsidR="00F44028">
        <w:t>Convention UPOV</w:t>
      </w:r>
      <w:r w:rsidRPr="00F44028">
        <w:t>.</w:t>
      </w:r>
    </w:p>
    <w:p w14:paraId="799D92FA" w14:textId="3DA9A4C1" w:rsidR="00B35367" w:rsidRPr="00F44028" w:rsidRDefault="00B35367"/>
    <w:p w14:paraId="507ADD18" w14:textId="149DC00B" w:rsidR="005C538E" w:rsidRPr="00F44028" w:rsidRDefault="00BA6A3A">
      <w:pPr>
        <w:rPr>
          <w:kern w:val="2"/>
          <w14:ligatures w14:val="standardContextual"/>
        </w:rPr>
      </w:pPr>
      <w:r w:rsidRPr="00D60185">
        <w:rPr>
          <w:spacing w:val="-2"/>
        </w:rPr>
        <w:t>En 2025, une assistance a été fournie à 13 États en matière législative et concernant les procédures d</w:t>
      </w:r>
      <w:r w:rsidR="00F44028" w:rsidRPr="00D60185">
        <w:rPr>
          <w:spacing w:val="-2"/>
        </w:rPr>
        <w:t>’</w:t>
      </w:r>
      <w:r w:rsidRPr="00D60185">
        <w:rPr>
          <w:spacing w:val="-2"/>
        </w:rPr>
        <w:t>adhésion</w:t>
      </w:r>
      <w:r w:rsidRPr="00F44028">
        <w:t xml:space="preserve"> (comme en 2024); </w:t>
      </w:r>
      <w:r w:rsidR="006551DA">
        <w:t xml:space="preserve"> </w:t>
      </w:r>
      <w:r w:rsidRPr="00F44028">
        <w:t>toutefois, le manque de ressources a limité la capacité du Bureau d</w:t>
      </w:r>
      <w:r w:rsidR="00F44028">
        <w:t>’</w:t>
      </w:r>
      <w:r w:rsidRPr="00F44028">
        <w:t>entretenir des relations plus étroites avec les nouveaux membres et avec ceux s</w:t>
      </w:r>
      <w:r w:rsidR="00F44028">
        <w:t>’</w:t>
      </w:r>
      <w:r w:rsidRPr="00F44028">
        <w:t>orientant progressivement vers l</w:t>
      </w:r>
      <w:r w:rsidR="00F44028">
        <w:t>’</w:t>
      </w:r>
      <w:r w:rsidRPr="00F44028">
        <w:t>Acte de 1991, ainsi que de fournir un appui plus adapté à la mise en œuvre de la protection des obtentions végétales, au renforcement des capacités et à la coopération.</w:t>
      </w:r>
    </w:p>
    <w:p w14:paraId="3915DA5C" w14:textId="77777777" w:rsidR="00B35367" w:rsidRPr="00F44028" w:rsidRDefault="00B35367"/>
    <w:p w14:paraId="0AC543A7" w14:textId="7D18F5F7" w:rsidR="00F44028" w:rsidRDefault="005C538E">
      <w:r w:rsidRPr="00F44028">
        <w:t>La communication et la sensibilisation ont été renforcées grâce au lancement, le 10 octobre 2025, d</w:t>
      </w:r>
      <w:r w:rsidR="00F44028">
        <w:t>’</w:t>
      </w:r>
      <w:r w:rsidRPr="00F44028">
        <w:t>un nouveau site</w:t>
      </w:r>
      <w:r w:rsidR="006551DA">
        <w:t> </w:t>
      </w:r>
      <w:r w:rsidRPr="00F44028">
        <w:t>Web de l</w:t>
      </w:r>
      <w:r w:rsidR="00F44028">
        <w:t>’</w:t>
      </w:r>
      <w:r w:rsidRPr="00F44028">
        <w:t>UPOV en angla</w:t>
      </w:r>
      <w:r w:rsidR="00A33761" w:rsidRPr="00F44028">
        <w:t>is</w:t>
      </w:r>
      <w:r w:rsidR="00A33761">
        <w:t xml:space="preserve">.  </w:t>
      </w:r>
      <w:r w:rsidR="00A33761" w:rsidRPr="00F44028">
        <w:t>Ce</w:t>
      </w:r>
      <w:r w:rsidRPr="00F44028">
        <w:t xml:space="preserve"> projet, lancé en juillet 2024, a permis de refondre l</w:t>
      </w:r>
      <w:r w:rsidR="00F44028">
        <w:t>’</w:t>
      </w:r>
      <w:r w:rsidRPr="00F44028">
        <w:t>architecture de l</w:t>
      </w:r>
      <w:r w:rsidR="00F44028">
        <w:t>’</w:t>
      </w:r>
      <w:r w:rsidRPr="00F44028">
        <w:t>information, le contenu, l</w:t>
      </w:r>
      <w:r w:rsidR="00F44028">
        <w:t>’</w:t>
      </w:r>
      <w:r w:rsidRPr="00F44028">
        <w:t>identité visuelle et les modèles du site</w:t>
      </w:r>
      <w:r w:rsidR="006551DA">
        <w:t> </w:t>
      </w:r>
      <w:r w:rsidRPr="00F44028">
        <w:t>Web, avec plus de 40 nouvelles pages conçues pour améliorer la convivialité et les résultats de la recherc</w:t>
      </w:r>
      <w:r w:rsidR="00A33761" w:rsidRPr="00F44028">
        <w:t>he</w:t>
      </w:r>
      <w:r w:rsidR="00A33761">
        <w:t xml:space="preserve">.  </w:t>
      </w:r>
      <w:r w:rsidR="00A33761" w:rsidRPr="00F44028">
        <w:t>Le</w:t>
      </w:r>
      <w:r w:rsidRPr="00F44028">
        <w:t xml:space="preserve"> nouveau site</w:t>
      </w:r>
      <w:r w:rsidR="006551DA">
        <w:t> </w:t>
      </w:r>
      <w:r w:rsidRPr="00F44028">
        <w:t>Web facilite l</w:t>
      </w:r>
      <w:r w:rsidR="00F44028">
        <w:t>’</w:t>
      </w:r>
      <w:r w:rsidRPr="00F44028">
        <w:t>accès aux informations et aux services pour les membres de l</w:t>
      </w:r>
      <w:r w:rsidR="00F44028">
        <w:t>’</w:t>
      </w:r>
      <w:r w:rsidRPr="00F44028">
        <w:t>UPOV et ses parties prenantes, et explique plus clairement les avantages de la protection des obtentions végétales à un public plus lar</w:t>
      </w:r>
      <w:r w:rsidR="00A33761" w:rsidRPr="00F44028">
        <w:t>ge</w:t>
      </w:r>
      <w:r w:rsidR="00A33761">
        <w:t xml:space="preserve">.  </w:t>
      </w:r>
      <w:r w:rsidR="00A33761" w:rsidRPr="00F44028">
        <w:t>La</w:t>
      </w:r>
      <w:r w:rsidRPr="00F44028">
        <w:t xml:space="preserve"> poursuite des efforts visant à accroître la visibilité mondiale grâce à une stratégie de marque cohérente, à des formats de communication diversifiés et à une présence active sur les réseaux sociaux exigera des ressources et un </w:t>
      </w:r>
      <w:r w:rsidRPr="00F44028">
        <w:lastRenderedPageBreak/>
        <w:t>engagement soutenus de la part de la communauté de l</w:t>
      </w:r>
      <w:r w:rsidR="00F44028">
        <w:t>’</w:t>
      </w:r>
      <w:r w:rsidRPr="00F44028">
        <w:t>UPOV, afin de soutenir les activités de sensibilisation et de communication.</w:t>
      </w:r>
    </w:p>
    <w:p w14:paraId="6D6DACDB" w14:textId="0DBF9BB6" w:rsidR="00B35367" w:rsidRPr="00F44028" w:rsidRDefault="00B35367">
      <w:pPr>
        <w:rPr>
          <w:kern w:val="2"/>
          <w14:ligatures w14:val="standardContextual"/>
        </w:rPr>
      </w:pPr>
    </w:p>
    <w:p w14:paraId="190DA80A" w14:textId="41A10622" w:rsidR="005C538E" w:rsidRPr="00F44028" w:rsidRDefault="005C538E" w:rsidP="008D4F01">
      <w:r w:rsidRPr="00F44028">
        <w:t>Les activités de formation et d</w:t>
      </w:r>
      <w:r w:rsidR="00F44028">
        <w:t>’</w:t>
      </w:r>
      <w:r w:rsidRPr="00F44028">
        <w:t>assistance se sont poursuivies, à l</w:t>
      </w:r>
      <w:r w:rsidR="00F44028">
        <w:t>’</w:t>
      </w:r>
      <w:r w:rsidRPr="00F44028">
        <w:t>appui de la mise en œuvre du système de l</w:t>
      </w:r>
      <w:r w:rsidR="00F44028">
        <w:t>’</w:t>
      </w:r>
      <w:r w:rsidRPr="00F44028">
        <w:t>U</w:t>
      </w:r>
      <w:r w:rsidR="00A33761" w:rsidRPr="00F44028">
        <w:t>POV</w:t>
      </w:r>
      <w:r w:rsidR="00A33761">
        <w:t xml:space="preserve">.  </w:t>
      </w:r>
      <w:r w:rsidR="00A33761" w:rsidRPr="00F44028">
        <w:t>En</w:t>
      </w:r>
      <w:r w:rsidRPr="00F44028">
        <w:t> 2024, le programme de l</w:t>
      </w:r>
      <w:r w:rsidR="00F44028">
        <w:t>’</w:t>
      </w:r>
      <w:r w:rsidRPr="00F44028">
        <w:t>UPOV à l</w:t>
      </w:r>
      <w:r w:rsidR="00F44028">
        <w:t>’</w:t>
      </w:r>
      <w:r w:rsidRPr="00F44028">
        <w:t>intention des cadres sur la protection des obtentions végétales, organisé avec l</w:t>
      </w:r>
      <w:r w:rsidR="00F44028">
        <w:t>’</w:t>
      </w:r>
      <w:r w:rsidRPr="00F44028">
        <w:t>USPTO à Genève, a accueilli 27 participants de haut niveau venus de 20 pays et de cinq organisatio</w:t>
      </w:r>
      <w:r w:rsidR="00A33761" w:rsidRPr="00F44028">
        <w:t>ns</w:t>
      </w:r>
      <w:r w:rsidR="00A33761">
        <w:t xml:space="preserve">.  </w:t>
      </w:r>
      <w:r w:rsidR="00A33761" w:rsidRPr="00F44028">
        <w:t>Un</w:t>
      </w:r>
      <w:r w:rsidRPr="00F44028">
        <w:t xml:space="preserve"> atelier régional a été organisé à Accra (Ghana) avec l</w:t>
      </w:r>
      <w:r w:rsidR="00F44028">
        <w:t>’</w:t>
      </w:r>
      <w:r w:rsidRPr="00F44028">
        <w:t>UPSTO et l</w:t>
      </w:r>
      <w:r w:rsidR="00F44028">
        <w:t>’</w:t>
      </w:r>
      <w:r w:rsidRPr="00F44028">
        <w:t>ARIPO, afin de soutenir une agriculture durable et la sécurité alimentaire dans la région Afriq</w:t>
      </w:r>
      <w:r w:rsidR="00A33761" w:rsidRPr="00F44028">
        <w:t>ue</w:t>
      </w:r>
      <w:r w:rsidR="00A33761">
        <w:t xml:space="preserve">.  </w:t>
      </w:r>
      <w:r w:rsidR="00A33761" w:rsidRPr="00F44028">
        <w:t>Le</w:t>
      </w:r>
      <w:r w:rsidRPr="00F44028">
        <w:t xml:space="preserve"> programme à l</w:t>
      </w:r>
      <w:r w:rsidR="00F44028">
        <w:t>’</w:t>
      </w:r>
      <w:r w:rsidRPr="00F44028">
        <w:t>intention des cadres n</w:t>
      </w:r>
      <w:r w:rsidR="00F44028">
        <w:t>’</w:t>
      </w:r>
      <w:r w:rsidRPr="00F44028">
        <w:t>a pas pu avoir lieu en 2025, car la contribution volontaire destinée à le financer ne s</w:t>
      </w:r>
      <w:r w:rsidR="00F44028">
        <w:t>’</w:t>
      </w:r>
      <w:r w:rsidRPr="00F44028">
        <w:t>est pas concrétis</w:t>
      </w:r>
      <w:r w:rsidR="00A33761" w:rsidRPr="00F44028">
        <w:t>ée</w:t>
      </w:r>
      <w:r w:rsidR="00A33761">
        <w:t xml:space="preserve">.  </w:t>
      </w:r>
      <w:r w:rsidR="00A33761" w:rsidRPr="00F44028">
        <w:t>Le</w:t>
      </w:r>
      <w:r w:rsidRPr="00F44028">
        <w:t>s activités et les cours d</w:t>
      </w:r>
      <w:r w:rsidR="00F44028">
        <w:t>’</w:t>
      </w:r>
      <w:r w:rsidRPr="00F44028">
        <w:t>enseignement à distance proposés dans le cadre du certificat international de protection des obtentions végétales de l</w:t>
      </w:r>
      <w:r w:rsidR="00F44028">
        <w:t>’</w:t>
      </w:r>
      <w:r w:rsidRPr="00F44028">
        <w:t>UPOV ont continué d</w:t>
      </w:r>
      <w:r w:rsidR="00F44028">
        <w:t>’</w:t>
      </w:r>
      <w:r w:rsidRPr="00F44028">
        <w:t>offrir des possibilités d</w:t>
      </w:r>
      <w:r w:rsidR="00F44028">
        <w:t>’</w:t>
      </w:r>
      <w:r w:rsidRPr="00F44028">
        <w:t>apprentissage structuré</w:t>
      </w:r>
      <w:r w:rsidR="00A33761" w:rsidRPr="00F44028">
        <w:t>es</w:t>
      </w:r>
      <w:r w:rsidR="00A33761">
        <w:t xml:space="preserve">.  </w:t>
      </w:r>
      <w:r w:rsidR="00A33761" w:rsidRPr="00F44028">
        <w:t>Au</w:t>
      </w:r>
      <w:r w:rsidRPr="00F44028">
        <w:t xml:space="preserve"> cours de l</w:t>
      </w:r>
      <w:r w:rsidR="00F44028">
        <w:t>’</w:t>
      </w:r>
      <w:r w:rsidRPr="00F44028">
        <w:t>exercice biennal, 2 350 participants au total se sont inscrits aux cours d</w:t>
      </w:r>
      <w:r w:rsidR="00F44028">
        <w:t>’</w:t>
      </w:r>
      <w:r w:rsidRPr="00F44028">
        <w:t>enseignement à distance de l</w:t>
      </w:r>
      <w:r w:rsidR="00F44028">
        <w:t>’</w:t>
      </w:r>
      <w:r w:rsidRPr="00F44028">
        <w:t>UPOV (</w:t>
      </w:r>
      <w:r w:rsidR="00F44028">
        <w:t>y compris</w:t>
      </w:r>
      <w:r w:rsidRPr="00F44028">
        <w:t xml:space="preserve"> le cours DL</w:t>
      </w:r>
      <w:r w:rsidR="00F44028">
        <w:t>-</w:t>
      </w:r>
      <w:r w:rsidRPr="00F44028">
        <w:t>205 en chinois) et l</w:t>
      </w:r>
      <w:r w:rsidR="00F44028">
        <w:t>’</w:t>
      </w:r>
      <w:r w:rsidRPr="00F44028">
        <w:t>UPOV a reçu 211 demandes d</w:t>
      </w:r>
      <w:r w:rsidR="00F44028">
        <w:t>’</w:t>
      </w:r>
      <w:r w:rsidRPr="00F44028">
        <w:t>inscription au programme d</w:t>
      </w:r>
      <w:r w:rsidR="00F44028">
        <w:t>’</w:t>
      </w:r>
      <w:r w:rsidRPr="00F44028">
        <w:t>accréditation menant au certificat UPOV, parmi lesquelles 78 ont obtenu les 50 crédits requis pour l</w:t>
      </w:r>
      <w:r w:rsidR="00F44028">
        <w:t>’</w:t>
      </w:r>
      <w:r w:rsidRPr="00F44028">
        <w:t>obtention du certificat.</w:t>
      </w:r>
    </w:p>
    <w:p w14:paraId="7EC18996" w14:textId="77777777" w:rsidR="00B35367" w:rsidRPr="00F44028" w:rsidRDefault="00B35367">
      <w:pPr>
        <w:rPr>
          <w:kern w:val="2"/>
          <w14:ligatures w14:val="standardContextual"/>
        </w:rPr>
      </w:pPr>
    </w:p>
    <w:p w14:paraId="74179C96" w14:textId="4F576DA7" w:rsidR="005C538E" w:rsidRPr="00F44028" w:rsidRDefault="005C538E">
      <w:r w:rsidRPr="00F44028">
        <w:t>L</w:t>
      </w:r>
      <w:r w:rsidR="00F44028">
        <w:t>’</w:t>
      </w:r>
      <w:r w:rsidRPr="00F44028">
        <w:t>UPOV a également développé ses services numériqu</w:t>
      </w:r>
      <w:r w:rsidR="00A33761" w:rsidRPr="00F44028">
        <w:t>es</w:t>
      </w:r>
      <w:r w:rsidR="00A33761">
        <w:t xml:space="preserve">.  </w:t>
      </w:r>
      <w:r w:rsidR="00A33761" w:rsidRPr="00F44028">
        <w:t>En</w:t>
      </w:r>
      <w:r w:rsidRPr="00F44028">
        <w:t xml:space="preserve"> 2025, </w:t>
      </w:r>
      <w:r w:rsidR="00423F9A">
        <w:t>UPOV PRISMA</w:t>
      </w:r>
      <w:r w:rsidRPr="00F44028">
        <w:t xml:space="preserve"> a franchi le cap des 10 000 demandes depuis son lancement, démontrant ainsi l</w:t>
      </w:r>
      <w:r w:rsidR="00F44028">
        <w:t>’</w:t>
      </w:r>
      <w:r w:rsidRPr="00F44028">
        <w:t>intérêt d</w:t>
      </w:r>
      <w:r w:rsidR="00F44028">
        <w:t>’</w:t>
      </w:r>
      <w:r w:rsidRPr="00F44028">
        <w:t>un dépôt transfrontalier simplifié pour les obtenteu</w:t>
      </w:r>
      <w:r w:rsidR="00A33761" w:rsidRPr="00F44028">
        <w:t>rs</w:t>
      </w:r>
      <w:r w:rsidR="00A33761">
        <w:t xml:space="preserve">.  </w:t>
      </w:r>
      <w:r w:rsidR="00A33761" w:rsidRPr="00F44028">
        <w:t>Le</w:t>
      </w:r>
      <w:r w:rsidRPr="00F44028">
        <w:t xml:space="preserve"> Royaume</w:t>
      </w:r>
      <w:r w:rsidR="00F44028">
        <w:t>-</w:t>
      </w:r>
      <w:r w:rsidRPr="00F44028">
        <w:t xml:space="preserve">Uni a adhéré </w:t>
      </w:r>
      <w:r w:rsidR="00215CD0">
        <w:t xml:space="preserve">à </w:t>
      </w:r>
      <w:r w:rsidR="001C2F29">
        <w:t>l’</w:t>
      </w:r>
      <w:r w:rsidR="00215CD0">
        <w:t>UPOV </w:t>
      </w:r>
      <w:r w:rsidRPr="00F44028">
        <w:t>e</w:t>
      </w:r>
      <w:r w:rsidR="001C2F29">
        <w:noBreakHyphen/>
      </w:r>
      <w:r w:rsidRPr="00F44028">
        <w:t>PVP en avril 2025, et la nouvelle version du module d</w:t>
      </w:r>
      <w:r w:rsidR="00F44028">
        <w:t>’</w:t>
      </w:r>
      <w:r w:rsidRPr="00F44028">
        <w:t>échange de rapports d</w:t>
      </w:r>
      <w:r w:rsidR="00F44028">
        <w:t>’</w:t>
      </w:r>
      <w:r w:rsidRPr="00F44028">
        <w:t xml:space="preserve">examen DHS </w:t>
      </w:r>
      <w:r w:rsidR="001C2F29">
        <w:t>de l’</w:t>
      </w:r>
      <w:r w:rsidR="00AF1FED">
        <w:t>UPOV e</w:t>
      </w:r>
      <w:r w:rsidR="00AF1FED">
        <w:noBreakHyphen/>
        <w:t>PVP</w:t>
      </w:r>
      <w:r w:rsidRPr="00F44028">
        <w:t xml:space="preserve"> a été lancée, à la suite d</w:t>
      </w:r>
      <w:r w:rsidR="00F44028">
        <w:t>’</w:t>
      </w:r>
      <w:r w:rsidRPr="00F44028">
        <w:t>un projet pilote réussi entre le Viet</w:t>
      </w:r>
      <w:r w:rsidR="006551DA">
        <w:t> </w:t>
      </w:r>
      <w:r w:rsidRPr="00F44028">
        <w:t>Nam et le Royaume des Pays</w:t>
      </w:r>
      <w:r w:rsidR="00F44028">
        <w:t>-</w:t>
      </w:r>
      <w:r w:rsidRPr="00F44028">
        <w:t>Bas, afin de renforcer la coopération en matière d</w:t>
      </w:r>
      <w:r w:rsidR="00F44028">
        <w:t>’</w:t>
      </w:r>
      <w:r w:rsidRPr="00F44028">
        <w:t>examen des demandes de protection des obtentions végétal</w:t>
      </w:r>
      <w:r w:rsidR="00A33761" w:rsidRPr="00F44028">
        <w:t>es</w:t>
      </w:r>
      <w:r w:rsidR="00A33761">
        <w:t xml:space="preserve">.  </w:t>
      </w:r>
      <w:r w:rsidR="00A33761" w:rsidRPr="00F44028">
        <w:t>L</w:t>
      </w:r>
      <w:r w:rsidR="00A33761">
        <w:t>’</w:t>
      </w:r>
      <w:r w:rsidR="00A33761" w:rsidRPr="00F44028">
        <w:t>u</w:t>
      </w:r>
      <w:r w:rsidRPr="00F44028">
        <w:t xml:space="preserve">tilisation de PLUTO, les contributions des membres à </w:t>
      </w:r>
      <w:r w:rsidR="005E7234">
        <w:t xml:space="preserve">PLUTO </w:t>
      </w:r>
      <w:r w:rsidRPr="00F44028">
        <w:t>et la couverture à 93% des demandes par les principes directeurs d</w:t>
      </w:r>
      <w:r w:rsidR="00F44028">
        <w:t>’</w:t>
      </w:r>
      <w:r w:rsidRPr="00F44028">
        <w:t>examen de l</w:t>
      </w:r>
      <w:r w:rsidR="00F44028">
        <w:t>’</w:t>
      </w:r>
      <w:r w:rsidRPr="00F44028">
        <w:t>UPOV ont continué de témoigner d</w:t>
      </w:r>
      <w:r w:rsidR="00F44028">
        <w:t>’</w:t>
      </w:r>
      <w:r w:rsidRPr="00F44028">
        <w:t>un intérêt soutenu pour l</w:t>
      </w:r>
      <w:r w:rsidR="00F44028">
        <w:t>’</w:t>
      </w:r>
      <w:r w:rsidRPr="00F44028">
        <w:t>harmonisation de l</w:t>
      </w:r>
      <w:r w:rsidR="00F44028">
        <w:t>’</w:t>
      </w:r>
      <w:r w:rsidRPr="00F44028">
        <w:t>information techniq</w:t>
      </w:r>
      <w:r w:rsidR="00A33761" w:rsidRPr="00F44028">
        <w:t>ue</w:t>
      </w:r>
      <w:r w:rsidR="00A33761">
        <w:t xml:space="preserve">.  </w:t>
      </w:r>
      <w:r w:rsidR="00A33761" w:rsidRPr="00F44028">
        <w:t>La</w:t>
      </w:r>
      <w:r w:rsidRPr="00F44028">
        <w:t xml:space="preserve"> poursuite de la numérisation a été freinée par le manque de ressources destinées au développement et à la maintenance des bases de données et d</w:t>
      </w:r>
      <w:r w:rsidR="00F44028">
        <w:t>’</w:t>
      </w:r>
      <w:r w:rsidRPr="00F44028">
        <w:t xml:space="preserve">autres outils, notamment le modèle de principes directeurs </w:t>
      </w:r>
      <w:r w:rsidR="00456A13">
        <w:t xml:space="preserve">d’examen </w:t>
      </w:r>
      <w:r w:rsidRPr="00F44028">
        <w:t>accessible en ligne.</w:t>
      </w:r>
    </w:p>
    <w:p w14:paraId="59B9476A" w14:textId="77777777" w:rsidR="00B35367" w:rsidRPr="00F44028" w:rsidRDefault="00B35367">
      <w:pPr>
        <w:rPr>
          <w:kern w:val="2"/>
          <w14:ligatures w14:val="standardContextual"/>
        </w:rPr>
      </w:pPr>
    </w:p>
    <w:p w14:paraId="24095624" w14:textId="57529DD4" w:rsidR="005C538E" w:rsidRPr="00F44028" w:rsidRDefault="005C538E">
      <w:r w:rsidRPr="00AB4719">
        <w:rPr>
          <w:spacing w:val="-2"/>
        </w:rPr>
        <w:t>La coopération technique et juridique est restée au cœur des activités de l</w:t>
      </w:r>
      <w:r w:rsidR="00F44028" w:rsidRPr="00AB4719">
        <w:rPr>
          <w:spacing w:val="-2"/>
        </w:rPr>
        <w:t>’</w:t>
      </w:r>
      <w:r w:rsidRPr="00AB4719">
        <w:rPr>
          <w:spacing w:val="-2"/>
        </w:rPr>
        <w:t>U</w:t>
      </w:r>
      <w:r w:rsidR="00A33761" w:rsidRPr="00AB4719">
        <w:rPr>
          <w:spacing w:val="-2"/>
        </w:rPr>
        <w:t>POV.  En</w:t>
      </w:r>
      <w:r w:rsidRPr="00AB4719">
        <w:rPr>
          <w:spacing w:val="-2"/>
        </w:rPr>
        <w:t> 2024, le Comité</w:t>
      </w:r>
      <w:r w:rsidR="00AB4719" w:rsidRPr="00AB4719">
        <w:rPr>
          <w:spacing w:val="-2"/>
        </w:rPr>
        <w:t> </w:t>
      </w:r>
      <w:r w:rsidRPr="00AB4719">
        <w:rPr>
          <w:spacing w:val="-2"/>
        </w:rPr>
        <w:t xml:space="preserve">technique </w:t>
      </w:r>
      <w:r w:rsidRPr="00F44028">
        <w:t>a examiné les caractères de résistance aux maladies dans l</w:t>
      </w:r>
      <w:r w:rsidR="00F44028">
        <w:t>’</w:t>
      </w:r>
      <w:r w:rsidRPr="00F44028">
        <w:t>examen </w:t>
      </w:r>
      <w:r w:rsidR="00A33761" w:rsidRPr="00F44028">
        <w:t>DHS</w:t>
      </w:r>
      <w:r w:rsidR="00A33761">
        <w:t xml:space="preserve">.  </w:t>
      </w:r>
      <w:r w:rsidR="00A33761" w:rsidRPr="00F44028">
        <w:t>En</w:t>
      </w:r>
      <w:r w:rsidRPr="00F44028">
        <w:t> 2025, le Comité</w:t>
      </w:r>
      <w:r w:rsidR="00AB4719">
        <w:t> </w:t>
      </w:r>
      <w:r w:rsidRPr="00F44028">
        <w:t>technique a examiné des questions de politique générale liées à toute une série de nouvelles technologies et approches visant à améliorer l</w:t>
      </w:r>
      <w:r w:rsidR="00F44028">
        <w:t>’</w:t>
      </w:r>
      <w:r w:rsidRPr="00F44028">
        <w:t>efficacité de l</w:t>
      </w:r>
      <w:r w:rsidR="00F44028">
        <w:t>’</w:t>
      </w:r>
      <w:r w:rsidRPr="00F44028">
        <w:t>examen</w:t>
      </w:r>
      <w:r w:rsidR="006551DA">
        <w:t> </w:t>
      </w:r>
      <w:r w:rsidRPr="00F44028">
        <w:t>DHS, notamment l</w:t>
      </w:r>
      <w:r w:rsidR="00F44028">
        <w:t>’</w:t>
      </w:r>
      <w:r w:rsidRPr="00F44028">
        <w:t>apprentissage automatique, la prédiction génomique, les bases de données moléculaires partagées, le phénotypage et l</w:t>
      </w:r>
      <w:r w:rsidR="00F44028">
        <w:t>’</w:t>
      </w:r>
      <w:r w:rsidRPr="00F44028">
        <w:t>analyse d</w:t>
      </w:r>
      <w:r w:rsidR="00F44028">
        <w:t>’</w:t>
      </w:r>
      <w:r w:rsidRPr="00F44028">
        <w:t>imag</w:t>
      </w:r>
      <w:r w:rsidR="00A33761" w:rsidRPr="00F44028">
        <w:t>es</w:t>
      </w:r>
      <w:r w:rsidR="00A33761">
        <w:t xml:space="preserve">.  </w:t>
      </w:r>
      <w:r w:rsidR="00A33761" w:rsidRPr="00F44028">
        <w:t>Af</w:t>
      </w:r>
      <w:r w:rsidRPr="00F44028">
        <w:t>in de continuer d</w:t>
      </w:r>
      <w:r w:rsidR="00F44028">
        <w:t>’</w:t>
      </w:r>
      <w:r w:rsidRPr="00F44028">
        <w:t>améliorer la coopération internationale en matière d</w:t>
      </w:r>
      <w:r w:rsidR="00F44028">
        <w:t>’</w:t>
      </w:r>
      <w:r w:rsidRPr="00F44028">
        <w:t>examen des obtentions végétales, le Comité administratif et juridique est convenu d</w:t>
      </w:r>
      <w:r w:rsidR="00F44028">
        <w:t>’</w:t>
      </w:r>
      <w:r w:rsidRPr="00F44028">
        <w:t>organiser en 2025 un séminaire sur la coopération avec les obtenteurs en matière d</w:t>
      </w:r>
      <w:r w:rsidR="00F44028">
        <w:t>’</w:t>
      </w:r>
      <w:r w:rsidRPr="00F44028">
        <w:t>examen </w:t>
      </w:r>
      <w:r w:rsidR="00A33761" w:rsidRPr="00F44028">
        <w:t>DHS</w:t>
      </w:r>
      <w:r w:rsidR="00A33761">
        <w:t xml:space="preserve">.  </w:t>
      </w:r>
      <w:r w:rsidR="00A33761" w:rsidRPr="00F44028">
        <w:t>En</w:t>
      </w:r>
      <w:r w:rsidRPr="00F44028">
        <w:t> 2025, 82 principes directeurs d</w:t>
      </w:r>
      <w:r w:rsidR="00F44028">
        <w:t>’</w:t>
      </w:r>
      <w:r w:rsidRPr="00F44028">
        <w:t>examen ont été examinés et 45 ont été adopt</w:t>
      </w:r>
      <w:r w:rsidR="00A33761" w:rsidRPr="00F44028">
        <w:t>és</w:t>
      </w:r>
      <w:r w:rsidR="00A33761">
        <w:t xml:space="preserve">.  </w:t>
      </w:r>
      <w:r w:rsidR="00A33761" w:rsidRPr="00F44028">
        <w:t>La</w:t>
      </w:r>
      <w:r w:rsidRPr="00F44028">
        <w:t xml:space="preserve"> coopération avec l</w:t>
      </w:r>
      <w:r w:rsidR="00F44028">
        <w:t>’</w:t>
      </w:r>
      <w:r w:rsidRPr="00F44028">
        <w:t>ISTA et l</w:t>
      </w:r>
      <w:r w:rsidR="00F44028">
        <w:t>’</w:t>
      </w:r>
      <w:r w:rsidRPr="00F44028">
        <w:t>OCDE a été renforcée, notamment grâce à des travaux portant sur l</w:t>
      </w:r>
      <w:r w:rsidR="00F44028">
        <w:t>’</w:t>
      </w:r>
      <w:r w:rsidRPr="00F44028">
        <w:t>harmonisation de la terminologie et sur des ensembles communs de marqueurs moléculaires, tandis que l</w:t>
      </w:r>
      <w:r w:rsidR="00F44028">
        <w:t>’</w:t>
      </w:r>
      <w:r w:rsidRPr="00F44028">
        <w:t>UPOV a continué d</w:t>
      </w:r>
      <w:r w:rsidR="00F44028">
        <w:t>’</w:t>
      </w:r>
      <w:r w:rsidRPr="00F44028">
        <w:t>explorer les nouveaux outils tels que les méthodes génomiques, l</w:t>
      </w:r>
      <w:r w:rsidR="00F44028">
        <w:t>’</w:t>
      </w:r>
      <w:r w:rsidRPr="00F44028">
        <w:t>apprentissage automatique et le phénotypage avancé.</w:t>
      </w:r>
    </w:p>
    <w:p w14:paraId="6D8CD08B" w14:textId="77777777" w:rsidR="00B35367" w:rsidRPr="00F44028" w:rsidRDefault="00B35367">
      <w:pPr>
        <w:rPr>
          <w:kern w:val="2"/>
          <w14:ligatures w14:val="standardContextual"/>
        </w:rPr>
      </w:pPr>
    </w:p>
    <w:p w14:paraId="7F78702B" w14:textId="5EFF3565" w:rsidR="005C538E" w:rsidRPr="00F44028" w:rsidRDefault="005C538E">
      <w:r w:rsidRPr="00F44028">
        <w:t>Pour l</w:t>
      </w:r>
      <w:r w:rsidR="00F44028">
        <w:t>’</w:t>
      </w:r>
      <w:r w:rsidRPr="00F44028">
        <w:t>avenir, l</w:t>
      </w:r>
      <w:r w:rsidR="00F44028">
        <w:t>’</w:t>
      </w:r>
      <w:r w:rsidRPr="00F44028">
        <w:t>exercice d</w:t>
      </w:r>
      <w:r w:rsidR="00F44028">
        <w:t>’</w:t>
      </w:r>
      <w:r w:rsidRPr="00F44028">
        <w:t>analyse prospective mené par l</w:t>
      </w:r>
      <w:r w:rsidR="00F44028">
        <w:t>’</w:t>
      </w:r>
      <w:r w:rsidRPr="00F44028">
        <w:t>UPOV en 2025, fondé sur des entretiens auprès de visionnaires et d</w:t>
      </w:r>
      <w:r w:rsidR="00F44028">
        <w:t>’</w:t>
      </w:r>
      <w:r w:rsidRPr="00F44028">
        <w:t>experts issus de l</w:t>
      </w:r>
      <w:r w:rsidR="00F44028">
        <w:t>’</w:t>
      </w:r>
      <w:r w:rsidRPr="00F44028">
        <w:t>ensemble de l</w:t>
      </w:r>
      <w:r w:rsidR="00F44028">
        <w:t>’</w:t>
      </w:r>
      <w:r w:rsidRPr="00F44028">
        <w:t>écosystème de la sélection végétale, a souligné que le système de l</w:t>
      </w:r>
      <w:r w:rsidR="00F44028">
        <w:t>’</w:t>
      </w:r>
      <w:r w:rsidRPr="00F44028">
        <w:t>UPOV se trouvait à un tournant stratégiq</w:t>
      </w:r>
      <w:r w:rsidR="00A33761" w:rsidRPr="00F44028">
        <w:t>ue</w:t>
      </w:r>
      <w:r w:rsidR="00A33761">
        <w:t xml:space="preserve">.  </w:t>
      </w:r>
      <w:r w:rsidR="00A33761" w:rsidRPr="00F44028">
        <w:t>So</w:t>
      </w:r>
      <w:r w:rsidRPr="00F44028">
        <w:t>n impact à long terme dépendra de sa capacité de s</w:t>
      </w:r>
      <w:r w:rsidR="00F44028">
        <w:t>’</w:t>
      </w:r>
      <w:r w:rsidRPr="00F44028">
        <w:t>adapter aux innovations rapides en matière de sélection, de promouvoir une agriculture durable et résiliente au changement climatique, de répondre à la mondialisation et aux nouveaux modèles d</w:t>
      </w:r>
      <w:r w:rsidR="00F44028">
        <w:t>’</w:t>
      </w:r>
      <w:r w:rsidRPr="00F44028">
        <w:t>affaires, d</w:t>
      </w:r>
      <w:r w:rsidR="00F44028">
        <w:t>’</w:t>
      </w:r>
      <w:r w:rsidRPr="00F44028">
        <w:t>améliorer la perception de sa valeur par le public et de favoriser l</w:t>
      </w:r>
      <w:r w:rsidR="00F44028">
        <w:t>’</w:t>
      </w:r>
      <w:r w:rsidRPr="00F44028">
        <w:t>inclusivité entre les régions et les divers acteurs.</w:t>
      </w:r>
    </w:p>
    <w:p w14:paraId="24BB5C31" w14:textId="77777777" w:rsidR="00B35367" w:rsidRPr="00F44028" w:rsidRDefault="00B35367">
      <w:pPr>
        <w:rPr>
          <w:kern w:val="2"/>
          <w14:ligatures w14:val="standardContextual"/>
        </w:rPr>
      </w:pPr>
    </w:p>
    <w:p w14:paraId="4323773C" w14:textId="2D7F45DE" w:rsidR="005C538E" w:rsidRPr="00F44028" w:rsidRDefault="005C538E">
      <w:r w:rsidRPr="00F44028">
        <w:t>Dans ce contexte, la création, en octobre 2025, par le Comité consultatif, du Groupe consultatif sur la stratégie de l</w:t>
      </w:r>
      <w:r w:rsidR="00F44028">
        <w:t>’</w:t>
      </w:r>
      <w:r w:rsidRPr="00F44028">
        <w:t>UPOV en matière de ressources (CG</w:t>
      </w:r>
      <w:r w:rsidR="00F44028">
        <w:t>-</w:t>
      </w:r>
      <w:r w:rsidRPr="00F44028">
        <w:t>URS) constitue une avancée majeu</w:t>
      </w:r>
      <w:r w:rsidR="00A33761" w:rsidRPr="00F44028">
        <w:t>re</w:t>
      </w:r>
      <w:r w:rsidR="00A33761">
        <w:t xml:space="preserve">.  </w:t>
      </w:r>
      <w:r w:rsidR="00A33761" w:rsidRPr="00F44028">
        <w:t>Sa</w:t>
      </w:r>
      <w:r w:rsidRPr="00F44028">
        <w:t xml:space="preserve"> mission, qui consiste à définir les options permettant d</w:t>
      </w:r>
      <w:r w:rsidR="00F44028">
        <w:t>’</w:t>
      </w:r>
      <w:r w:rsidRPr="00F44028">
        <w:t>assurer la viabilité financière de l</w:t>
      </w:r>
      <w:r w:rsidR="00F44028">
        <w:t>’</w:t>
      </w:r>
      <w:r w:rsidRPr="00F44028">
        <w:t>UPOV, répond directement à l</w:t>
      </w:r>
      <w:r w:rsidR="00F44028">
        <w:t>’</w:t>
      </w:r>
      <w:r w:rsidRPr="00F44028">
        <w:t>enseignement principal tiré de l</w:t>
      </w:r>
      <w:r w:rsidR="00F44028">
        <w:t>’</w:t>
      </w:r>
      <w:r w:rsidRPr="00F44028">
        <w:t>exercice biennal</w:t>
      </w:r>
      <w:r w:rsidR="00F44028">
        <w:t> :</w:t>
      </w:r>
      <w:r w:rsidRPr="00F44028">
        <w:t xml:space="preserve"> l</w:t>
      </w:r>
      <w:r w:rsidR="00F44028">
        <w:t>’</w:t>
      </w:r>
      <w:r w:rsidRPr="00F44028">
        <w:t>UPOV a obtenu des résultats importants malgré des contraintes financières et de personnel, mais le maintien de ces performances à l</w:t>
      </w:r>
      <w:r w:rsidR="00F44028">
        <w:t>’</w:t>
      </w:r>
      <w:r w:rsidRPr="00F44028">
        <w:t>avenir, l</w:t>
      </w:r>
      <w:r w:rsidR="00F44028">
        <w:t>’</w:t>
      </w:r>
      <w:r w:rsidRPr="00F44028">
        <w:t>élargissement de sa composition, la mise en place d</w:t>
      </w:r>
      <w:r w:rsidR="00F44028">
        <w:t>’</w:t>
      </w:r>
      <w:r w:rsidRPr="00F44028">
        <w:t>une assistance sur mesure pour ses membres, le renforcement de l</w:t>
      </w:r>
      <w:r w:rsidR="00F44028">
        <w:t>’</w:t>
      </w:r>
      <w:r w:rsidRPr="00F44028">
        <w:t>harmonisation et de la coopération, la communication stratégique et la transformation numérique nécessiteront des ressources davantage prévisibles et durables.</w:t>
      </w:r>
    </w:p>
    <w:p w14:paraId="359BF9D1" w14:textId="77777777" w:rsidR="00B72747" w:rsidRPr="00F44028" w:rsidRDefault="00B72747" w:rsidP="00E53506">
      <w:pPr>
        <w:rPr>
          <w:highlight w:val="cyan"/>
        </w:rPr>
      </w:pPr>
    </w:p>
    <w:p w14:paraId="52E9EADB" w14:textId="57DED63E" w:rsidR="003E3C19" w:rsidRPr="00F44028" w:rsidRDefault="003E3C19" w:rsidP="00D7404D">
      <w:pPr>
        <w:pStyle w:val="Heading1"/>
      </w:pPr>
      <w:bookmarkStart w:id="8" w:name="_Toc80365149"/>
      <w:bookmarkStart w:id="9" w:name="_Toc238833132"/>
      <w:bookmarkStart w:id="10" w:name="_Toc80365150"/>
      <w:bookmarkStart w:id="11" w:name="_Toc419283235"/>
      <w:bookmarkStart w:id="12" w:name="_Toc505584723"/>
      <w:bookmarkStart w:id="13" w:name="_Toc505584724"/>
      <w:r w:rsidRPr="00F44028">
        <w:lastRenderedPageBreak/>
        <w:t>I.</w:t>
      </w:r>
      <w:r w:rsidRPr="00F44028">
        <w:tab/>
      </w:r>
      <w:r w:rsidR="008E2C5F" w:rsidRPr="008E2C5F">
        <w:t>Présentation générale de la situation financière et des résultats</w:t>
      </w:r>
      <w:bookmarkEnd w:id="8"/>
      <w:bookmarkEnd w:id="9"/>
    </w:p>
    <w:p w14:paraId="1A0C5233" w14:textId="77777777" w:rsidR="00AA379C" w:rsidRPr="00F44028" w:rsidRDefault="00AA379C" w:rsidP="00AA379C">
      <w:r w:rsidRPr="00F44028">
        <w:rPr>
          <w:b/>
          <w:color w:val="3F5F54" w:themeColor="accent1" w:themeShade="BF"/>
          <w:sz w:val="22"/>
        </w:rPr>
        <w:t>Principaux éléments financiers</w:t>
      </w:r>
    </w:p>
    <w:p w14:paraId="65BA3482" w14:textId="77777777" w:rsidR="00AA379C" w:rsidRPr="00F44028" w:rsidRDefault="00AA379C" w:rsidP="00AA379C">
      <w:pPr>
        <w:pStyle w:val="annexiparanumbered"/>
        <w:numPr>
          <w:ilvl w:val="0"/>
          <w:numId w:val="0"/>
        </w:numPr>
      </w:pPr>
    </w:p>
    <w:p w14:paraId="35223470" w14:textId="66A631F1" w:rsidR="00F44028" w:rsidRDefault="00AA379C" w:rsidP="00AA379C">
      <w:pPr>
        <w:autoSpaceDE w:val="0"/>
        <w:autoSpaceDN w:val="0"/>
        <w:adjustRightInd w:val="0"/>
        <w:rPr>
          <w:color w:val="000000"/>
        </w:rPr>
      </w:pPr>
      <w:r w:rsidRPr="00F44028">
        <w:t>Le tableau 1 ci</w:t>
      </w:r>
      <w:r w:rsidR="00F44028">
        <w:t>-</w:t>
      </w:r>
      <w:r w:rsidRPr="00F44028">
        <w:t>dessous présente le résultat budgétaire global réalisé par l</w:t>
      </w:r>
      <w:r w:rsidR="00F44028">
        <w:t>’</w:t>
      </w:r>
      <w:r w:rsidRPr="00F44028">
        <w:t xml:space="preserve">UPOV, ainsi que les fonds de </w:t>
      </w:r>
      <w:r w:rsidRPr="00271D4B">
        <w:rPr>
          <w:spacing w:val="-2"/>
        </w:rPr>
        <w:t>réserve et de roulement pour l</w:t>
      </w:r>
      <w:r w:rsidR="00F44028" w:rsidRPr="00271D4B">
        <w:rPr>
          <w:spacing w:val="-2"/>
        </w:rPr>
        <w:t>’</w:t>
      </w:r>
      <w:r w:rsidRPr="00271D4B">
        <w:rPr>
          <w:spacing w:val="-2"/>
        </w:rPr>
        <w:t>exercice biennal</w:t>
      </w:r>
      <w:r w:rsidR="00271D4B" w:rsidRPr="00271D4B">
        <w:rPr>
          <w:spacing w:val="-2"/>
        </w:rPr>
        <w:t xml:space="preserve"> </w:t>
      </w:r>
      <w:r w:rsidRPr="00271D4B">
        <w:rPr>
          <w:spacing w:val="-2"/>
        </w:rPr>
        <w:t>2024</w:t>
      </w:r>
      <w:r w:rsidR="00F44028" w:rsidRPr="00271D4B">
        <w:rPr>
          <w:spacing w:val="-2"/>
        </w:rPr>
        <w:t>-</w:t>
      </w:r>
      <w:r w:rsidRPr="00271D4B">
        <w:rPr>
          <w:spacing w:val="-2"/>
        </w:rPr>
        <w:t xml:space="preserve">2025. </w:t>
      </w:r>
      <w:r w:rsidR="00271D4B" w:rsidRPr="00271D4B">
        <w:rPr>
          <w:spacing w:val="-2"/>
        </w:rPr>
        <w:t xml:space="preserve"> </w:t>
      </w:r>
      <w:r w:rsidRPr="00271D4B">
        <w:rPr>
          <w:spacing w:val="-2"/>
        </w:rPr>
        <w:t>Au total, les recettes (avant les ajustements IPSAS)</w:t>
      </w:r>
      <w:r w:rsidRPr="00F44028">
        <w:t xml:space="preserve"> se sont élevées à 7,5 millions de francs suisses et les dépenses à 7,2 millions de francs suisses, soit un excédent budgétaire de 0,3 million de francs suisses pour 2024</w:t>
      </w:r>
      <w:r w:rsidR="00F44028">
        <w:t>-</w:t>
      </w:r>
      <w:r w:rsidRPr="00F44028">
        <w:t>2025.</w:t>
      </w:r>
    </w:p>
    <w:p w14:paraId="69C327A7" w14:textId="4859B930" w:rsidR="00AA379C" w:rsidRPr="00F44028" w:rsidRDefault="00AA379C" w:rsidP="00AA379C">
      <w:pPr>
        <w:autoSpaceDE w:val="0"/>
        <w:autoSpaceDN w:val="0"/>
        <w:adjustRightInd w:val="0"/>
        <w:jc w:val="left"/>
        <w:rPr>
          <w:rFonts w:eastAsia="Times New Roman"/>
          <w:color w:val="000000"/>
          <w:highlight w:val="cyan"/>
          <w:lang w:eastAsia="en-US"/>
        </w:rPr>
      </w:pPr>
    </w:p>
    <w:p w14:paraId="7ED50FB3" w14:textId="071616E8" w:rsidR="00AA379C" w:rsidRPr="00F44028" w:rsidRDefault="00AA379C" w:rsidP="00AA379C">
      <w:pPr>
        <w:rPr>
          <w:rFonts w:eastAsia="Times New Roman"/>
          <w:color w:val="000000"/>
        </w:rPr>
      </w:pPr>
      <w:r w:rsidRPr="00F44028">
        <w:rPr>
          <w:color w:val="000000"/>
        </w:rPr>
        <w:t>Fin 2025, le total des fonds de réserve et de roulement s</w:t>
      </w:r>
      <w:r w:rsidR="00F44028">
        <w:rPr>
          <w:color w:val="000000"/>
        </w:rPr>
        <w:t>’</w:t>
      </w:r>
      <w:r w:rsidRPr="00F44028">
        <w:rPr>
          <w:color w:val="000000"/>
        </w:rPr>
        <w:t xml:space="preserve">élevait à </w:t>
      </w:r>
      <w:r w:rsidR="00F44028">
        <w:rPr>
          <w:color w:val="000000"/>
        </w:rPr>
        <w:t>-</w:t>
      </w:r>
      <w:r w:rsidRPr="00F44028">
        <w:rPr>
          <w:color w:val="000000"/>
        </w:rPr>
        <w:t xml:space="preserve">0,6 million de francs suisses, </w:t>
      </w:r>
      <w:r w:rsidR="00F44028">
        <w:rPr>
          <w:color w:val="000000"/>
        </w:rPr>
        <w:t>à savoir</w:t>
      </w:r>
      <w:r w:rsidRPr="00F44028">
        <w:rPr>
          <w:color w:val="000000"/>
        </w:rPr>
        <w:t xml:space="preserve"> 1 million de francs suisses dans le fonds de réserve, 0,6 million de francs suisses dans le fonds de roulement et des pertes actuarielles dans les actifs nets de </w:t>
      </w:r>
      <w:r w:rsidR="00F44028">
        <w:rPr>
          <w:color w:val="000000"/>
        </w:rPr>
        <w:t>-</w:t>
      </w:r>
      <w:r w:rsidRPr="00F44028">
        <w:rPr>
          <w:color w:val="000000"/>
        </w:rPr>
        <w:t>2,2 millions de francs suisses.</w:t>
      </w:r>
    </w:p>
    <w:p w14:paraId="73FEB9F8" w14:textId="77777777" w:rsidR="00AA379C" w:rsidRPr="00F44028" w:rsidRDefault="00AA379C" w:rsidP="00AA379C">
      <w:pPr>
        <w:pStyle w:val="annexiparanumbered"/>
        <w:numPr>
          <w:ilvl w:val="0"/>
          <w:numId w:val="0"/>
        </w:numPr>
      </w:pPr>
    </w:p>
    <w:p w14:paraId="0E31503D" w14:textId="0FD64F40" w:rsidR="00AA379C" w:rsidRPr="00F44028" w:rsidRDefault="00AA379C" w:rsidP="008E2C5F">
      <w:pPr>
        <w:keepNext/>
        <w:autoSpaceDE w:val="0"/>
        <w:autoSpaceDN w:val="0"/>
        <w:adjustRightInd w:val="0"/>
        <w:jc w:val="center"/>
        <w:rPr>
          <w:b/>
          <w:color w:val="155F1A"/>
          <w:sz w:val="18"/>
          <w:szCs w:val="18"/>
        </w:rPr>
      </w:pPr>
      <w:r w:rsidRPr="00F44028">
        <w:rPr>
          <w:b/>
          <w:color w:val="155F1A"/>
          <w:sz w:val="18"/>
        </w:rPr>
        <w:t xml:space="preserve">Tableau 1. </w:t>
      </w:r>
      <w:r w:rsidR="00F44028">
        <w:rPr>
          <w:b/>
          <w:color w:val="155F1A"/>
          <w:sz w:val="18"/>
        </w:rPr>
        <w:t xml:space="preserve"> </w:t>
      </w:r>
      <w:r w:rsidRPr="00F44028">
        <w:rPr>
          <w:b/>
          <w:color w:val="155F1A"/>
          <w:sz w:val="18"/>
        </w:rPr>
        <w:t>Principaux éléments financiers en 2024</w:t>
      </w:r>
      <w:r w:rsidR="00F44028">
        <w:rPr>
          <w:b/>
          <w:color w:val="155F1A"/>
          <w:sz w:val="18"/>
        </w:rPr>
        <w:t>-</w:t>
      </w:r>
      <w:r w:rsidRPr="00F44028">
        <w:rPr>
          <w:b/>
          <w:color w:val="155F1A"/>
          <w:sz w:val="18"/>
        </w:rPr>
        <w:t>2025</w:t>
      </w:r>
      <w:r w:rsidRPr="00F44028">
        <w:rPr>
          <w:rStyle w:val="FootnoteReference"/>
          <w:b/>
          <w:color w:val="155F1A"/>
          <w:sz w:val="18"/>
          <w:szCs w:val="18"/>
        </w:rPr>
        <w:footnoteReference w:id="2"/>
      </w:r>
    </w:p>
    <w:p w14:paraId="14DFF26E" w14:textId="77777777" w:rsidR="00AA379C" w:rsidRPr="00F44028" w:rsidRDefault="00AA379C" w:rsidP="00F304CC">
      <w:pPr>
        <w:keepNext/>
        <w:autoSpaceDE w:val="0"/>
        <w:autoSpaceDN w:val="0"/>
        <w:adjustRightInd w:val="0"/>
        <w:spacing w:after="120"/>
        <w:jc w:val="center"/>
        <w:rPr>
          <w:i/>
          <w:sz w:val="16"/>
          <w:szCs w:val="18"/>
        </w:rPr>
      </w:pPr>
      <w:r w:rsidRPr="00F44028">
        <w:rPr>
          <w:i/>
          <w:sz w:val="14"/>
        </w:rPr>
        <w:t>(en milliers de francs suisses)</w:t>
      </w:r>
    </w:p>
    <w:tbl>
      <w:tblPr>
        <w:tblW w:w="8364" w:type="dxa"/>
        <w:jc w:val="center"/>
        <w:tblLook w:val="04A0" w:firstRow="1" w:lastRow="0" w:firstColumn="1" w:lastColumn="0" w:noHBand="0" w:noVBand="1"/>
      </w:tblPr>
      <w:tblGrid>
        <w:gridCol w:w="4067"/>
        <w:gridCol w:w="1216"/>
        <w:gridCol w:w="1211"/>
        <w:gridCol w:w="1870"/>
      </w:tblGrid>
      <w:tr w:rsidR="00AA379C" w:rsidRPr="00F44028" w14:paraId="70F3FBE0" w14:textId="77777777" w:rsidTr="00F304CC">
        <w:trPr>
          <w:trHeight w:val="230"/>
          <w:jc w:val="center"/>
        </w:trPr>
        <w:tc>
          <w:tcPr>
            <w:tcW w:w="4067" w:type="dxa"/>
            <w:vMerge w:val="restart"/>
            <w:tcBorders>
              <w:top w:val="nil"/>
              <w:left w:val="nil"/>
              <w:bottom w:val="nil"/>
              <w:right w:val="nil"/>
            </w:tcBorders>
            <w:shd w:val="clear" w:color="auto" w:fill="CDE5EB" w:themeFill="accent3" w:themeFillTint="66"/>
            <w:vAlign w:val="center"/>
            <w:hideMark/>
          </w:tcPr>
          <w:p w14:paraId="10DD531D"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Principaux éléments financiers</w:t>
            </w:r>
          </w:p>
        </w:tc>
        <w:tc>
          <w:tcPr>
            <w:tcW w:w="1216" w:type="dxa"/>
            <w:vMerge w:val="restart"/>
            <w:tcBorders>
              <w:top w:val="nil"/>
              <w:left w:val="nil"/>
              <w:bottom w:val="nil"/>
              <w:right w:val="nil"/>
            </w:tcBorders>
            <w:shd w:val="clear" w:color="auto" w:fill="CDE5EB" w:themeFill="accent3" w:themeFillTint="66"/>
            <w:vAlign w:val="center"/>
            <w:hideMark/>
          </w:tcPr>
          <w:p w14:paraId="15CA370F" w14:textId="458C4174" w:rsidR="00AA379C" w:rsidRPr="00F44028" w:rsidRDefault="00AA379C">
            <w:pPr>
              <w:jc w:val="center"/>
              <w:rPr>
                <w:rFonts w:ascii="Arial Narrow" w:eastAsia="Times New Roman" w:hAnsi="Arial Narrow"/>
                <w:b/>
                <w:bCs/>
                <w:color w:val="000000"/>
                <w:sz w:val="16"/>
                <w:szCs w:val="16"/>
              </w:rPr>
            </w:pPr>
            <w:r w:rsidRPr="00F44028">
              <w:rPr>
                <w:rFonts w:ascii="Arial Narrow" w:hAnsi="Arial Narrow"/>
                <w:b/>
                <w:color w:val="000000"/>
                <w:sz w:val="16"/>
              </w:rPr>
              <w:t>Programme et budget</w:t>
            </w:r>
            <w:r w:rsidR="00C3116E">
              <w:rPr>
                <w:rFonts w:ascii="Arial Narrow" w:hAnsi="Arial Narrow"/>
                <w:b/>
                <w:color w:val="000000"/>
                <w:sz w:val="16"/>
              </w:rPr>
              <w:t xml:space="preserve"> </w:t>
            </w:r>
            <w:r w:rsidR="00C3116E">
              <w:rPr>
                <w:rFonts w:ascii="Arial Narrow" w:hAnsi="Arial Narrow"/>
                <w:b/>
                <w:color w:val="000000"/>
                <w:sz w:val="16"/>
              </w:rPr>
              <w:br/>
            </w:r>
            <w:r w:rsidRPr="00F44028">
              <w:rPr>
                <w:rFonts w:ascii="Arial Narrow" w:hAnsi="Arial Narrow"/>
                <w:b/>
                <w:color w:val="000000"/>
                <w:sz w:val="16"/>
              </w:rPr>
              <w:t>2024</w:t>
            </w:r>
            <w:r w:rsidR="00F44028">
              <w:rPr>
                <w:rFonts w:ascii="Arial Narrow" w:hAnsi="Arial Narrow"/>
                <w:b/>
                <w:color w:val="000000"/>
                <w:sz w:val="16"/>
              </w:rPr>
              <w:t>-</w:t>
            </w:r>
            <w:r w:rsidRPr="00F44028">
              <w:rPr>
                <w:rFonts w:ascii="Arial Narrow" w:hAnsi="Arial Narrow"/>
                <w:b/>
                <w:color w:val="000000"/>
                <w:sz w:val="16"/>
              </w:rPr>
              <w:t>2025</w:t>
            </w:r>
          </w:p>
        </w:tc>
        <w:tc>
          <w:tcPr>
            <w:tcW w:w="1211" w:type="dxa"/>
            <w:vMerge w:val="restart"/>
            <w:tcBorders>
              <w:top w:val="nil"/>
              <w:left w:val="nil"/>
              <w:bottom w:val="nil"/>
              <w:right w:val="nil"/>
            </w:tcBorders>
            <w:shd w:val="clear" w:color="auto" w:fill="CDE5EB" w:themeFill="accent3" w:themeFillTint="66"/>
            <w:vAlign w:val="center"/>
            <w:hideMark/>
          </w:tcPr>
          <w:p w14:paraId="7DFA2A4D" w14:textId="77777777" w:rsidR="00AA379C" w:rsidRDefault="00AA379C">
            <w:pPr>
              <w:jc w:val="center"/>
              <w:rPr>
                <w:rFonts w:ascii="Arial Narrow" w:hAnsi="Arial Narrow"/>
                <w:b/>
                <w:color w:val="000000"/>
                <w:sz w:val="16"/>
              </w:rPr>
            </w:pPr>
            <w:r w:rsidRPr="00F44028">
              <w:rPr>
                <w:rFonts w:ascii="Arial Narrow" w:hAnsi="Arial Narrow"/>
                <w:b/>
                <w:color w:val="000000"/>
                <w:sz w:val="16"/>
              </w:rPr>
              <w:t>Montants effectifs</w:t>
            </w:r>
          </w:p>
          <w:p w14:paraId="1A572754" w14:textId="73B0569C" w:rsidR="00DF6F4F" w:rsidRPr="00DF6F4F" w:rsidRDefault="00DF6F4F" w:rsidP="00DF6F4F">
            <w:pPr>
              <w:jc w:val="center"/>
              <w:rPr>
                <w:rFonts w:ascii="Arial Narrow" w:hAnsi="Arial Narrow"/>
                <w:b/>
                <w:color w:val="000000"/>
                <w:sz w:val="16"/>
              </w:rPr>
            </w:pPr>
            <w:r w:rsidRPr="00F44028">
              <w:rPr>
                <w:rFonts w:ascii="Arial Narrow" w:hAnsi="Arial Narrow"/>
                <w:b/>
                <w:color w:val="000000"/>
                <w:sz w:val="16"/>
              </w:rPr>
              <w:t>2024</w:t>
            </w:r>
            <w:r>
              <w:rPr>
                <w:rFonts w:ascii="Arial Narrow" w:hAnsi="Arial Narrow"/>
                <w:b/>
                <w:color w:val="000000"/>
                <w:sz w:val="16"/>
              </w:rPr>
              <w:t>-</w:t>
            </w:r>
            <w:r w:rsidRPr="00F44028">
              <w:rPr>
                <w:rFonts w:ascii="Arial Narrow" w:hAnsi="Arial Narrow"/>
                <w:b/>
                <w:color w:val="000000"/>
                <w:sz w:val="16"/>
              </w:rPr>
              <w:t>2025</w:t>
            </w:r>
          </w:p>
        </w:tc>
        <w:tc>
          <w:tcPr>
            <w:tcW w:w="1870" w:type="dxa"/>
            <w:vMerge w:val="restart"/>
            <w:tcBorders>
              <w:top w:val="nil"/>
              <w:left w:val="nil"/>
              <w:bottom w:val="nil"/>
              <w:right w:val="nil"/>
            </w:tcBorders>
            <w:shd w:val="clear" w:color="auto" w:fill="CDE5EB" w:themeFill="accent3" w:themeFillTint="66"/>
            <w:vAlign w:val="center"/>
            <w:hideMark/>
          </w:tcPr>
          <w:p w14:paraId="6F9087EC" w14:textId="0C9C88DE" w:rsidR="00F44028" w:rsidRDefault="00AA379C">
            <w:pPr>
              <w:jc w:val="center"/>
              <w:rPr>
                <w:rFonts w:ascii="Arial Narrow" w:hAnsi="Arial Narrow"/>
                <w:b/>
                <w:color w:val="000000"/>
                <w:sz w:val="16"/>
              </w:rPr>
            </w:pPr>
            <w:r w:rsidRPr="00F44028">
              <w:rPr>
                <w:rFonts w:ascii="Arial Narrow" w:hAnsi="Arial Narrow"/>
                <w:b/>
                <w:color w:val="000000"/>
                <w:sz w:val="16"/>
              </w:rPr>
              <w:t>Montants effectifs</w:t>
            </w:r>
            <w:r w:rsidR="00DF6F4F">
              <w:rPr>
                <w:rFonts w:ascii="Arial Narrow" w:hAnsi="Arial Narrow"/>
                <w:b/>
                <w:color w:val="000000"/>
                <w:sz w:val="16"/>
              </w:rPr>
              <w:t xml:space="preserve"> </w:t>
            </w:r>
            <w:r w:rsidRPr="00F44028">
              <w:rPr>
                <w:rFonts w:ascii="Arial Narrow" w:hAnsi="Arial Narrow"/>
                <w:b/>
                <w:color w:val="000000"/>
                <w:sz w:val="16"/>
              </w:rPr>
              <w:t>2024</w:t>
            </w:r>
            <w:r w:rsidR="00F44028">
              <w:rPr>
                <w:rFonts w:ascii="Arial Narrow" w:hAnsi="Arial Narrow"/>
                <w:b/>
                <w:color w:val="000000"/>
                <w:sz w:val="16"/>
              </w:rPr>
              <w:t>-</w:t>
            </w:r>
            <w:r w:rsidRPr="00F44028">
              <w:rPr>
                <w:rFonts w:ascii="Arial Narrow" w:hAnsi="Arial Narrow"/>
                <w:b/>
                <w:color w:val="000000"/>
                <w:sz w:val="16"/>
              </w:rPr>
              <w:t>2025 par rapport</w:t>
            </w:r>
          </w:p>
          <w:p w14:paraId="3B9F7FBB" w14:textId="77D153E5" w:rsidR="00AA379C" w:rsidRPr="00F44028" w:rsidRDefault="00AA379C" w:rsidP="001648ED">
            <w:pPr>
              <w:jc w:val="center"/>
              <w:rPr>
                <w:rFonts w:ascii="Arial Narrow" w:eastAsia="Times New Roman" w:hAnsi="Arial Narrow"/>
                <w:b/>
                <w:bCs/>
                <w:color w:val="000000"/>
                <w:sz w:val="16"/>
                <w:szCs w:val="16"/>
              </w:rPr>
            </w:pPr>
            <w:r w:rsidRPr="00F44028">
              <w:rPr>
                <w:rFonts w:ascii="Arial Narrow" w:hAnsi="Arial Narrow"/>
                <w:b/>
                <w:color w:val="000000"/>
                <w:sz w:val="16"/>
              </w:rPr>
              <w:t>au programme et budget</w:t>
            </w:r>
          </w:p>
        </w:tc>
      </w:tr>
      <w:tr w:rsidR="00AA379C" w:rsidRPr="00F44028" w14:paraId="4BBE4310" w14:textId="77777777" w:rsidTr="00DE5FBB">
        <w:trPr>
          <w:trHeight w:val="423"/>
          <w:jc w:val="center"/>
        </w:trPr>
        <w:tc>
          <w:tcPr>
            <w:tcW w:w="4067" w:type="dxa"/>
            <w:vMerge/>
            <w:vAlign w:val="center"/>
            <w:hideMark/>
          </w:tcPr>
          <w:p w14:paraId="5B12C380" w14:textId="77777777" w:rsidR="00AA379C" w:rsidRPr="00F44028" w:rsidRDefault="00AA379C">
            <w:pPr>
              <w:jc w:val="left"/>
              <w:rPr>
                <w:rFonts w:ascii="Arial Narrow" w:eastAsia="Times New Roman" w:hAnsi="Arial Narrow"/>
                <w:b/>
                <w:bCs/>
                <w:sz w:val="16"/>
                <w:szCs w:val="16"/>
                <w:lang w:eastAsia="en-US"/>
              </w:rPr>
            </w:pPr>
          </w:p>
        </w:tc>
        <w:tc>
          <w:tcPr>
            <w:tcW w:w="1216" w:type="dxa"/>
            <w:vMerge/>
            <w:vAlign w:val="center"/>
            <w:hideMark/>
          </w:tcPr>
          <w:p w14:paraId="79E2DA8A" w14:textId="77777777" w:rsidR="00AA379C" w:rsidRPr="00F44028" w:rsidRDefault="00AA379C">
            <w:pPr>
              <w:jc w:val="left"/>
              <w:rPr>
                <w:rFonts w:ascii="Arial Narrow" w:eastAsia="Times New Roman" w:hAnsi="Arial Narrow"/>
                <w:b/>
                <w:bCs/>
                <w:color w:val="000000"/>
                <w:sz w:val="16"/>
                <w:szCs w:val="16"/>
                <w:lang w:eastAsia="en-US"/>
              </w:rPr>
            </w:pPr>
          </w:p>
        </w:tc>
        <w:tc>
          <w:tcPr>
            <w:tcW w:w="1211" w:type="dxa"/>
            <w:vMerge/>
            <w:vAlign w:val="center"/>
            <w:hideMark/>
          </w:tcPr>
          <w:p w14:paraId="0EE6E68F" w14:textId="77777777" w:rsidR="00AA379C" w:rsidRPr="00F44028" w:rsidRDefault="00AA379C">
            <w:pPr>
              <w:jc w:val="left"/>
              <w:rPr>
                <w:rFonts w:ascii="Arial Narrow" w:eastAsia="Times New Roman" w:hAnsi="Arial Narrow"/>
                <w:b/>
                <w:bCs/>
                <w:color w:val="000000"/>
                <w:sz w:val="16"/>
                <w:szCs w:val="16"/>
                <w:lang w:eastAsia="en-US"/>
              </w:rPr>
            </w:pPr>
          </w:p>
        </w:tc>
        <w:tc>
          <w:tcPr>
            <w:tcW w:w="1870" w:type="dxa"/>
            <w:vMerge/>
            <w:vAlign w:val="bottom"/>
            <w:hideMark/>
          </w:tcPr>
          <w:p w14:paraId="4B27AA54" w14:textId="77777777" w:rsidR="00AA379C" w:rsidRPr="00F44028" w:rsidRDefault="00AA379C">
            <w:pPr>
              <w:jc w:val="left"/>
              <w:rPr>
                <w:rFonts w:ascii="Arial Narrow" w:eastAsia="Times New Roman" w:hAnsi="Arial Narrow"/>
                <w:b/>
                <w:bCs/>
                <w:color w:val="000000"/>
                <w:sz w:val="16"/>
                <w:szCs w:val="16"/>
                <w:lang w:eastAsia="en-US"/>
              </w:rPr>
            </w:pPr>
          </w:p>
        </w:tc>
      </w:tr>
      <w:tr w:rsidR="00AA379C" w:rsidRPr="00F44028" w14:paraId="0F59AF64" w14:textId="77777777" w:rsidTr="00C2796B">
        <w:trPr>
          <w:trHeight w:hRule="exact" w:val="170"/>
          <w:jc w:val="center"/>
        </w:trPr>
        <w:tc>
          <w:tcPr>
            <w:tcW w:w="4067" w:type="dxa"/>
            <w:tcBorders>
              <w:top w:val="nil"/>
              <w:left w:val="nil"/>
              <w:bottom w:val="nil"/>
              <w:right w:val="nil"/>
            </w:tcBorders>
            <w:vAlign w:val="center"/>
            <w:hideMark/>
          </w:tcPr>
          <w:p w14:paraId="5D1FA1E4" w14:textId="77777777" w:rsidR="00AA379C" w:rsidRPr="00F44028" w:rsidRDefault="00AA379C">
            <w:pPr>
              <w:jc w:val="left"/>
              <w:rPr>
                <w:rFonts w:ascii="Times New Roman" w:eastAsia="Times New Roman" w:hAnsi="Times New Roman" w:cs="Times New Roman"/>
                <w:lang w:eastAsia="en-US"/>
              </w:rPr>
            </w:pPr>
          </w:p>
        </w:tc>
        <w:tc>
          <w:tcPr>
            <w:tcW w:w="1216" w:type="dxa"/>
            <w:tcBorders>
              <w:top w:val="nil"/>
              <w:left w:val="nil"/>
              <w:bottom w:val="nil"/>
              <w:right w:val="nil"/>
            </w:tcBorders>
            <w:vAlign w:val="center"/>
            <w:hideMark/>
          </w:tcPr>
          <w:p w14:paraId="219282F1" w14:textId="77777777" w:rsidR="00AA379C" w:rsidRPr="00F44028" w:rsidRDefault="00AA379C">
            <w:pPr>
              <w:jc w:val="left"/>
              <w:rPr>
                <w:rFonts w:ascii="Times New Roman" w:eastAsia="Times New Roman" w:hAnsi="Times New Roman" w:cs="Times New Roman"/>
                <w:lang w:eastAsia="en-US"/>
              </w:rPr>
            </w:pPr>
          </w:p>
        </w:tc>
        <w:tc>
          <w:tcPr>
            <w:tcW w:w="1211" w:type="dxa"/>
            <w:tcBorders>
              <w:top w:val="nil"/>
              <w:left w:val="nil"/>
              <w:bottom w:val="nil"/>
              <w:right w:val="nil"/>
            </w:tcBorders>
            <w:vAlign w:val="center"/>
            <w:hideMark/>
          </w:tcPr>
          <w:p w14:paraId="0CB62C99" w14:textId="77777777" w:rsidR="00AA379C" w:rsidRPr="00F44028" w:rsidRDefault="00AA379C">
            <w:pPr>
              <w:rPr>
                <w:rFonts w:ascii="Times New Roman" w:eastAsia="Times New Roman" w:hAnsi="Times New Roman" w:cs="Times New Roman"/>
                <w:lang w:eastAsia="en-US"/>
              </w:rPr>
            </w:pPr>
          </w:p>
        </w:tc>
        <w:tc>
          <w:tcPr>
            <w:tcW w:w="1870" w:type="dxa"/>
            <w:tcBorders>
              <w:top w:val="nil"/>
              <w:left w:val="nil"/>
              <w:bottom w:val="nil"/>
              <w:right w:val="nil"/>
            </w:tcBorders>
            <w:noWrap/>
            <w:vAlign w:val="center"/>
            <w:hideMark/>
          </w:tcPr>
          <w:p w14:paraId="43D9A347" w14:textId="77777777" w:rsidR="00AA379C" w:rsidRPr="00F44028" w:rsidRDefault="00AA379C">
            <w:pPr>
              <w:rPr>
                <w:rFonts w:ascii="Times New Roman" w:eastAsia="Times New Roman" w:hAnsi="Times New Roman" w:cs="Times New Roman"/>
                <w:lang w:eastAsia="en-US"/>
              </w:rPr>
            </w:pPr>
          </w:p>
        </w:tc>
      </w:tr>
      <w:tr w:rsidR="00AA379C" w:rsidRPr="00F44028" w14:paraId="7E7B456B" w14:textId="77777777" w:rsidTr="00F304CC">
        <w:trPr>
          <w:trHeight w:val="227"/>
          <w:jc w:val="center"/>
        </w:trPr>
        <w:tc>
          <w:tcPr>
            <w:tcW w:w="4067" w:type="dxa"/>
            <w:tcBorders>
              <w:top w:val="nil"/>
              <w:left w:val="nil"/>
              <w:bottom w:val="nil"/>
              <w:right w:val="nil"/>
            </w:tcBorders>
            <w:vAlign w:val="center"/>
            <w:hideMark/>
          </w:tcPr>
          <w:p w14:paraId="7EAA4593"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Recettes</w:t>
            </w:r>
          </w:p>
        </w:tc>
        <w:tc>
          <w:tcPr>
            <w:tcW w:w="1216" w:type="dxa"/>
            <w:tcBorders>
              <w:top w:val="nil"/>
              <w:left w:val="nil"/>
              <w:bottom w:val="nil"/>
              <w:right w:val="nil"/>
            </w:tcBorders>
            <w:vAlign w:val="center"/>
            <w:hideMark/>
          </w:tcPr>
          <w:p w14:paraId="653C05B9" w14:textId="52357967" w:rsidR="00AA379C" w:rsidRPr="00F44028" w:rsidRDefault="00AA379C">
            <w:pPr>
              <w:jc w:val="right"/>
              <w:rPr>
                <w:rFonts w:ascii="Arial Narrow" w:eastAsia="Times New Roman" w:hAnsi="Arial Narrow"/>
                <w:color w:val="000000"/>
                <w:sz w:val="16"/>
                <w:szCs w:val="16"/>
              </w:rPr>
            </w:pPr>
            <w:r w:rsidRPr="00F44028">
              <w:rPr>
                <w:rFonts w:ascii="Arial Narrow" w:hAnsi="Arial Narrow"/>
                <w:color w:val="000000"/>
                <w:sz w:val="16"/>
              </w:rPr>
              <w:t xml:space="preserve">                7 901 </w:t>
            </w:r>
          </w:p>
        </w:tc>
        <w:tc>
          <w:tcPr>
            <w:tcW w:w="1211" w:type="dxa"/>
            <w:tcBorders>
              <w:top w:val="nil"/>
              <w:left w:val="nil"/>
              <w:bottom w:val="nil"/>
              <w:right w:val="nil"/>
            </w:tcBorders>
            <w:vAlign w:val="center"/>
            <w:hideMark/>
          </w:tcPr>
          <w:p w14:paraId="4AB464A5" w14:textId="687F4500" w:rsidR="00AA379C" w:rsidRPr="00F44028" w:rsidRDefault="00AA379C">
            <w:pPr>
              <w:jc w:val="right"/>
              <w:rPr>
                <w:rFonts w:ascii="Arial Narrow" w:eastAsia="Times New Roman" w:hAnsi="Arial Narrow"/>
                <w:color w:val="000000"/>
                <w:sz w:val="16"/>
                <w:szCs w:val="16"/>
              </w:rPr>
            </w:pPr>
            <w:r w:rsidRPr="00F44028">
              <w:rPr>
                <w:rFonts w:ascii="Arial Narrow" w:hAnsi="Arial Narrow"/>
                <w:color w:val="000000"/>
                <w:sz w:val="16"/>
              </w:rPr>
              <w:t xml:space="preserve">                7 505 </w:t>
            </w:r>
          </w:p>
        </w:tc>
        <w:tc>
          <w:tcPr>
            <w:tcW w:w="1870" w:type="dxa"/>
            <w:tcBorders>
              <w:top w:val="nil"/>
              <w:left w:val="nil"/>
              <w:bottom w:val="nil"/>
              <w:right w:val="nil"/>
            </w:tcBorders>
            <w:noWrap/>
            <w:vAlign w:val="center"/>
            <w:hideMark/>
          </w:tcPr>
          <w:p w14:paraId="0585F100" w14:textId="749BA60B" w:rsidR="00AA379C" w:rsidRPr="00F44028" w:rsidRDefault="479DEB7F">
            <w:pPr>
              <w:jc w:val="right"/>
              <w:rPr>
                <w:rFonts w:ascii="Arial Narrow" w:eastAsia="Times New Roman" w:hAnsi="Arial Narrow"/>
                <w:sz w:val="16"/>
                <w:szCs w:val="16"/>
              </w:rPr>
            </w:pPr>
            <w:r w:rsidRPr="00F44028">
              <w:rPr>
                <w:rFonts w:ascii="Arial Narrow" w:hAnsi="Arial Narrow"/>
                <w:sz w:val="16"/>
              </w:rPr>
              <w:t>95%</w:t>
            </w:r>
          </w:p>
        </w:tc>
      </w:tr>
      <w:tr w:rsidR="00AA379C" w:rsidRPr="00F44028" w14:paraId="70197DC6" w14:textId="77777777" w:rsidTr="00F304CC">
        <w:trPr>
          <w:trHeight w:val="227"/>
          <w:jc w:val="center"/>
        </w:trPr>
        <w:tc>
          <w:tcPr>
            <w:tcW w:w="4067" w:type="dxa"/>
            <w:tcBorders>
              <w:top w:val="nil"/>
              <w:left w:val="nil"/>
              <w:bottom w:val="nil"/>
              <w:right w:val="nil"/>
            </w:tcBorders>
            <w:vAlign w:val="center"/>
            <w:hideMark/>
          </w:tcPr>
          <w:p w14:paraId="5A231175"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Dépenses</w:t>
            </w:r>
          </w:p>
        </w:tc>
        <w:tc>
          <w:tcPr>
            <w:tcW w:w="1216" w:type="dxa"/>
            <w:tcBorders>
              <w:top w:val="nil"/>
              <w:left w:val="nil"/>
              <w:bottom w:val="nil"/>
              <w:right w:val="nil"/>
            </w:tcBorders>
            <w:vAlign w:val="center"/>
            <w:hideMark/>
          </w:tcPr>
          <w:p w14:paraId="0E618B73" w14:textId="7586F002" w:rsidR="00AA379C" w:rsidRPr="00F44028" w:rsidRDefault="00AA379C">
            <w:pPr>
              <w:jc w:val="right"/>
              <w:rPr>
                <w:rFonts w:ascii="Arial Narrow" w:eastAsia="Times New Roman" w:hAnsi="Arial Narrow"/>
                <w:color w:val="000000"/>
                <w:sz w:val="16"/>
                <w:szCs w:val="16"/>
              </w:rPr>
            </w:pPr>
            <w:r w:rsidRPr="00F44028">
              <w:rPr>
                <w:rFonts w:ascii="Arial Narrow" w:hAnsi="Arial Narrow"/>
                <w:color w:val="000000"/>
                <w:sz w:val="16"/>
              </w:rPr>
              <w:t xml:space="preserve">                7 901 </w:t>
            </w:r>
          </w:p>
        </w:tc>
        <w:tc>
          <w:tcPr>
            <w:tcW w:w="1211" w:type="dxa"/>
            <w:tcBorders>
              <w:top w:val="nil"/>
              <w:left w:val="nil"/>
              <w:bottom w:val="nil"/>
              <w:right w:val="nil"/>
            </w:tcBorders>
            <w:vAlign w:val="center"/>
            <w:hideMark/>
          </w:tcPr>
          <w:p w14:paraId="4F2F7B5D" w14:textId="54B262DA" w:rsidR="00AA379C" w:rsidRPr="00F44028" w:rsidRDefault="00AA379C">
            <w:pPr>
              <w:jc w:val="right"/>
              <w:rPr>
                <w:rFonts w:ascii="Arial Narrow" w:eastAsia="Times New Roman" w:hAnsi="Arial Narrow"/>
                <w:color w:val="000000"/>
                <w:sz w:val="16"/>
                <w:szCs w:val="16"/>
              </w:rPr>
            </w:pPr>
            <w:r w:rsidRPr="00F44028">
              <w:rPr>
                <w:rFonts w:ascii="Arial Narrow" w:hAnsi="Arial Narrow"/>
                <w:color w:val="000000"/>
                <w:sz w:val="16"/>
              </w:rPr>
              <w:t xml:space="preserve">                7 197 </w:t>
            </w:r>
          </w:p>
        </w:tc>
        <w:tc>
          <w:tcPr>
            <w:tcW w:w="1870" w:type="dxa"/>
            <w:tcBorders>
              <w:top w:val="nil"/>
              <w:left w:val="nil"/>
              <w:bottom w:val="nil"/>
              <w:right w:val="nil"/>
            </w:tcBorders>
            <w:noWrap/>
            <w:vAlign w:val="center"/>
            <w:hideMark/>
          </w:tcPr>
          <w:p w14:paraId="6B9C8EA7" w14:textId="2220C9A3" w:rsidR="00AA379C" w:rsidRPr="00F44028" w:rsidRDefault="479DEB7F">
            <w:pPr>
              <w:jc w:val="right"/>
              <w:rPr>
                <w:rFonts w:ascii="Arial Narrow" w:eastAsia="Times New Roman" w:hAnsi="Arial Narrow"/>
                <w:sz w:val="16"/>
                <w:szCs w:val="16"/>
              </w:rPr>
            </w:pPr>
            <w:r w:rsidRPr="00F44028">
              <w:rPr>
                <w:rFonts w:ascii="Arial Narrow" w:hAnsi="Arial Narrow"/>
                <w:sz w:val="16"/>
              </w:rPr>
              <w:t>91%</w:t>
            </w:r>
          </w:p>
        </w:tc>
      </w:tr>
      <w:tr w:rsidR="00AA379C" w:rsidRPr="00F44028" w14:paraId="585DCD8F" w14:textId="77777777" w:rsidTr="00F304CC">
        <w:trPr>
          <w:trHeight w:val="340"/>
          <w:jc w:val="center"/>
        </w:trPr>
        <w:tc>
          <w:tcPr>
            <w:tcW w:w="4067" w:type="dxa"/>
            <w:tcBorders>
              <w:top w:val="single" w:sz="4" w:space="0" w:color="C7CFD8"/>
              <w:left w:val="nil"/>
              <w:bottom w:val="single" w:sz="12" w:space="0" w:color="C7CFD8"/>
              <w:right w:val="nil"/>
            </w:tcBorders>
            <w:noWrap/>
            <w:vAlign w:val="center"/>
            <w:hideMark/>
          </w:tcPr>
          <w:p w14:paraId="1CFAFE5B"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Résultat selon le budget</w:t>
            </w:r>
          </w:p>
        </w:tc>
        <w:tc>
          <w:tcPr>
            <w:tcW w:w="1216" w:type="dxa"/>
            <w:tcBorders>
              <w:top w:val="single" w:sz="4" w:space="0" w:color="C7CFD8"/>
              <w:left w:val="nil"/>
              <w:bottom w:val="single" w:sz="12" w:space="0" w:color="C7CFD8"/>
              <w:right w:val="nil"/>
            </w:tcBorders>
            <w:noWrap/>
            <w:vAlign w:val="center"/>
            <w:hideMark/>
          </w:tcPr>
          <w:p w14:paraId="63FCB269" w14:textId="77777777" w:rsidR="00AA379C" w:rsidRPr="00F44028" w:rsidRDefault="00AA379C">
            <w:pPr>
              <w:ind w:firstLineChars="100" w:firstLine="161"/>
              <w:jc w:val="right"/>
              <w:rPr>
                <w:rFonts w:ascii="Arial Narrow" w:eastAsia="Times New Roman" w:hAnsi="Arial Narrow"/>
                <w:b/>
                <w:bCs/>
                <w:sz w:val="16"/>
                <w:szCs w:val="16"/>
              </w:rPr>
            </w:pPr>
            <w:r w:rsidRPr="00F44028">
              <w:rPr>
                <w:rFonts w:ascii="Arial Narrow" w:hAnsi="Arial Narrow"/>
                <w:b/>
                <w:sz w:val="16"/>
              </w:rPr>
              <w:t>–</w:t>
            </w:r>
          </w:p>
        </w:tc>
        <w:tc>
          <w:tcPr>
            <w:tcW w:w="1211" w:type="dxa"/>
            <w:tcBorders>
              <w:top w:val="single" w:sz="4" w:space="0" w:color="C7CFD8"/>
              <w:left w:val="nil"/>
              <w:bottom w:val="single" w:sz="12" w:space="0" w:color="C7CFD8"/>
              <w:right w:val="nil"/>
            </w:tcBorders>
            <w:noWrap/>
            <w:vAlign w:val="center"/>
            <w:hideMark/>
          </w:tcPr>
          <w:p w14:paraId="70555FAD" w14:textId="19D3E80B" w:rsidR="00AA379C" w:rsidRPr="00F44028" w:rsidRDefault="479DEB7F">
            <w:pPr>
              <w:jc w:val="right"/>
              <w:rPr>
                <w:rFonts w:ascii="Arial Narrow" w:eastAsia="Times New Roman" w:hAnsi="Arial Narrow"/>
                <w:b/>
                <w:bCs/>
                <w:sz w:val="16"/>
                <w:szCs w:val="16"/>
              </w:rPr>
            </w:pPr>
            <w:r w:rsidRPr="00F44028">
              <w:rPr>
                <w:rFonts w:ascii="Arial Narrow" w:hAnsi="Arial Narrow"/>
                <w:b/>
                <w:sz w:val="16"/>
              </w:rPr>
              <w:t xml:space="preserve">308 </w:t>
            </w:r>
          </w:p>
        </w:tc>
        <w:tc>
          <w:tcPr>
            <w:tcW w:w="1870" w:type="dxa"/>
            <w:tcBorders>
              <w:top w:val="single" w:sz="4" w:space="0" w:color="C7CFD8"/>
              <w:left w:val="nil"/>
              <w:bottom w:val="single" w:sz="12" w:space="0" w:color="C7CFD8"/>
              <w:right w:val="nil"/>
            </w:tcBorders>
            <w:noWrap/>
            <w:vAlign w:val="center"/>
            <w:hideMark/>
          </w:tcPr>
          <w:p w14:paraId="16446184" w14:textId="77777777" w:rsidR="00AA379C" w:rsidRPr="00F44028" w:rsidRDefault="00AA379C">
            <w:pPr>
              <w:jc w:val="right"/>
              <w:rPr>
                <w:rFonts w:ascii="Arial Narrow" w:eastAsia="Times New Roman" w:hAnsi="Arial Narrow"/>
                <w:b/>
                <w:bCs/>
                <w:sz w:val="16"/>
                <w:szCs w:val="16"/>
              </w:rPr>
            </w:pPr>
            <w:proofErr w:type="spellStart"/>
            <w:r w:rsidRPr="00F44028">
              <w:rPr>
                <w:rFonts w:ascii="Arial Narrow" w:hAnsi="Arial Narrow"/>
                <w:b/>
                <w:sz w:val="16"/>
              </w:rPr>
              <w:t>n.d</w:t>
            </w:r>
            <w:proofErr w:type="spellEnd"/>
            <w:r w:rsidRPr="00F44028">
              <w:rPr>
                <w:rFonts w:ascii="Arial Narrow" w:hAnsi="Arial Narrow"/>
                <w:b/>
                <w:sz w:val="16"/>
              </w:rPr>
              <w:t>.</w:t>
            </w:r>
          </w:p>
        </w:tc>
      </w:tr>
      <w:tr w:rsidR="00AA379C" w:rsidRPr="00F44028" w14:paraId="08FA2E76" w14:textId="77777777" w:rsidTr="00DE5FBB">
        <w:trPr>
          <w:trHeight w:hRule="exact" w:val="227"/>
          <w:jc w:val="center"/>
        </w:trPr>
        <w:tc>
          <w:tcPr>
            <w:tcW w:w="4067" w:type="dxa"/>
            <w:tcBorders>
              <w:top w:val="nil"/>
              <w:left w:val="nil"/>
              <w:bottom w:val="nil"/>
              <w:right w:val="nil"/>
            </w:tcBorders>
            <w:vAlign w:val="center"/>
            <w:hideMark/>
          </w:tcPr>
          <w:p w14:paraId="21A3C12A" w14:textId="77777777" w:rsidR="00AA379C" w:rsidRPr="00F44028" w:rsidRDefault="00AA379C">
            <w:pPr>
              <w:jc w:val="right"/>
              <w:rPr>
                <w:rFonts w:ascii="Arial Narrow" w:eastAsia="Times New Roman" w:hAnsi="Arial Narrow"/>
                <w:b/>
                <w:bCs/>
                <w:sz w:val="16"/>
                <w:szCs w:val="16"/>
                <w:lang w:eastAsia="en-US"/>
              </w:rPr>
            </w:pPr>
          </w:p>
        </w:tc>
        <w:tc>
          <w:tcPr>
            <w:tcW w:w="1216" w:type="dxa"/>
            <w:tcBorders>
              <w:top w:val="nil"/>
              <w:left w:val="nil"/>
              <w:bottom w:val="nil"/>
              <w:right w:val="nil"/>
            </w:tcBorders>
            <w:vAlign w:val="center"/>
            <w:hideMark/>
          </w:tcPr>
          <w:p w14:paraId="22363669" w14:textId="77777777" w:rsidR="00AA379C" w:rsidRPr="00F44028" w:rsidRDefault="00AA379C">
            <w:pPr>
              <w:jc w:val="right"/>
              <w:rPr>
                <w:rFonts w:ascii="Times New Roman" w:eastAsia="Times New Roman" w:hAnsi="Times New Roman" w:cs="Times New Roman"/>
                <w:lang w:eastAsia="en-US"/>
              </w:rPr>
            </w:pPr>
          </w:p>
        </w:tc>
        <w:tc>
          <w:tcPr>
            <w:tcW w:w="1211" w:type="dxa"/>
            <w:tcBorders>
              <w:top w:val="nil"/>
              <w:left w:val="nil"/>
              <w:bottom w:val="nil"/>
              <w:right w:val="nil"/>
            </w:tcBorders>
            <w:vAlign w:val="center"/>
            <w:hideMark/>
          </w:tcPr>
          <w:p w14:paraId="14D21EEF" w14:textId="77777777" w:rsidR="00AA379C" w:rsidRPr="00F44028" w:rsidRDefault="00AA379C">
            <w:pPr>
              <w:jc w:val="right"/>
              <w:rPr>
                <w:rFonts w:ascii="Times New Roman" w:eastAsia="Times New Roman" w:hAnsi="Times New Roman" w:cs="Times New Roman"/>
                <w:lang w:eastAsia="en-US"/>
              </w:rPr>
            </w:pPr>
          </w:p>
        </w:tc>
        <w:tc>
          <w:tcPr>
            <w:tcW w:w="1870" w:type="dxa"/>
            <w:tcBorders>
              <w:top w:val="nil"/>
              <w:left w:val="nil"/>
              <w:bottom w:val="nil"/>
              <w:right w:val="nil"/>
            </w:tcBorders>
            <w:noWrap/>
            <w:vAlign w:val="center"/>
            <w:hideMark/>
          </w:tcPr>
          <w:p w14:paraId="5BF9608F" w14:textId="77777777" w:rsidR="00AA379C" w:rsidRPr="00F44028" w:rsidRDefault="00AA379C">
            <w:pPr>
              <w:jc w:val="right"/>
              <w:rPr>
                <w:rFonts w:ascii="Times New Roman" w:eastAsia="Times New Roman" w:hAnsi="Times New Roman" w:cs="Times New Roman"/>
                <w:lang w:eastAsia="en-US"/>
              </w:rPr>
            </w:pPr>
          </w:p>
        </w:tc>
      </w:tr>
      <w:tr w:rsidR="00AA379C" w:rsidRPr="00F44028" w14:paraId="64BDA1CB" w14:textId="77777777" w:rsidTr="00F304CC">
        <w:trPr>
          <w:trHeight w:val="227"/>
          <w:jc w:val="center"/>
        </w:trPr>
        <w:tc>
          <w:tcPr>
            <w:tcW w:w="4067" w:type="dxa"/>
            <w:tcBorders>
              <w:top w:val="nil"/>
              <w:left w:val="nil"/>
              <w:bottom w:val="nil"/>
              <w:right w:val="nil"/>
            </w:tcBorders>
            <w:noWrap/>
            <w:hideMark/>
          </w:tcPr>
          <w:p w14:paraId="00D5168D"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Ajustements IPSAS apportés aux recettes du budget ordinaire</w:t>
            </w:r>
          </w:p>
        </w:tc>
        <w:tc>
          <w:tcPr>
            <w:tcW w:w="1216" w:type="dxa"/>
            <w:tcBorders>
              <w:top w:val="nil"/>
              <w:left w:val="nil"/>
              <w:bottom w:val="nil"/>
              <w:right w:val="nil"/>
            </w:tcBorders>
            <w:vAlign w:val="center"/>
            <w:hideMark/>
          </w:tcPr>
          <w:p w14:paraId="09CEBCBF" w14:textId="77777777" w:rsidR="00AA379C" w:rsidRPr="00F44028" w:rsidRDefault="00AA379C">
            <w:pPr>
              <w:jc w:val="right"/>
              <w:rPr>
                <w:rFonts w:ascii="Arial Narrow" w:eastAsia="Times New Roman" w:hAnsi="Arial Narrow"/>
                <w:sz w:val="16"/>
                <w:szCs w:val="16"/>
                <w:lang w:eastAsia="en-US"/>
              </w:rPr>
            </w:pPr>
          </w:p>
        </w:tc>
        <w:tc>
          <w:tcPr>
            <w:tcW w:w="1211" w:type="dxa"/>
            <w:tcBorders>
              <w:top w:val="nil"/>
              <w:left w:val="nil"/>
              <w:bottom w:val="nil"/>
              <w:right w:val="nil"/>
            </w:tcBorders>
            <w:vAlign w:val="center"/>
            <w:hideMark/>
          </w:tcPr>
          <w:p w14:paraId="5B2BB497" w14:textId="2D0F00E5" w:rsidR="00AA379C" w:rsidRPr="00F44028" w:rsidRDefault="00142292">
            <w:pPr>
              <w:jc w:val="right"/>
              <w:rPr>
                <w:rFonts w:ascii="Arial Narrow" w:eastAsia="Times New Roman" w:hAnsi="Arial Narrow"/>
                <w:color w:val="000000"/>
                <w:sz w:val="16"/>
                <w:szCs w:val="16"/>
              </w:rPr>
            </w:pPr>
            <w:r w:rsidRPr="00F44028">
              <w:rPr>
                <w:rFonts w:ascii="Arial Narrow" w:hAnsi="Arial Narrow"/>
                <w:color w:val="000000"/>
                <w:sz w:val="16"/>
              </w:rPr>
              <w:t>–</w:t>
            </w:r>
          </w:p>
        </w:tc>
        <w:tc>
          <w:tcPr>
            <w:tcW w:w="1870" w:type="dxa"/>
            <w:tcBorders>
              <w:top w:val="nil"/>
              <w:left w:val="nil"/>
              <w:bottom w:val="nil"/>
              <w:right w:val="nil"/>
            </w:tcBorders>
            <w:noWrap/>
            <w:vAlign w:val="center"/>
            <w:hideMark/>
          </w:tcPr>
          <w:p w14:paraId="36BBFBF4" w14:textId="77777777" w:rsidR="00AA379C" w:rsidRPr="00F44028" w:rsidRDefault="00AA379C">
            <w:pPr>
              <w:jc w:val="right"/>
              <w:rPr>
                <w:rFonts w:ascii="Arial Narrow" w:eastAsia="Times New Roman" w:hAnsi="Arial Narrow"/>
                <w:color w:val="000000"/>
                <w:sz w:val="16"/>
                <w:szCs w:val="16"/>
                <w:lang w:eastAsia="en-US"/>
              </w:rPr>
            </w:pPr>
          </w:p>
        </w:tc>
      </w:tr>
      <w:tr w:rsidR="00AA379C" w:rsidRPr="00F44028" w14:paraId="4E8A627D" w14:textId="77777777" w:rsidTr="00F304CC">
        <w:trPr>
          <w:trHeight w:val="227"/>
          <w:jc w:val="center"/>
        </w:trPr>
        <w:tc>
          <w:tcPr>
            <w:tcW w:w="4067" w:type="dxa"/>
            <w:tcBorders>
              <w:top w:val="nil"/>
              <w:left w:val="nil"/>
              <w:bottom w:val="nil"/>
              <w:right w:val="nil"/>
            </w:tcBorders>
            <w:noWrap/>
            <w:hideMark/>
          </w:tcPr>
          <w:p w14:paraId="59F4E700"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 xml:space="preserve">Ajustements IPSAS apportés aux dépenses du budget ordinaire </w:t>
            </w:r>
          </w:p>
        </w:tc>
        <w:tc>
          <w:tcPr>
            <w:tcW w:w="1216" w:type="dxa"/>
            <w:tcBorders>
              <w:top w:val="nil"/>
              <w:left w:val="nil"/>
              <w:bottom w:val="nil"/>
              <w:right w:val="nil"/>
            </w:tcBorders>
            <w:vAlign w:val="center"/>
            <w:hideMark/>
          </w:tcPr>
          <w:p w14:paraId="234EC750" w14:textId="77777777" w:rsidR="00AA379C" w:rsidRPr="00F44028" w:rsidRDefault="00AA379C">
            <w:pPr>
              <w:jc w:val="right"/>
              <w:rPr>
                <w:rFonts w:ascii="Arial Narrow" w:eastAsia="Times New Roman" w:hAnsi="Arial Narrow"/>
                <w:sz w:val="16"/>
                <w:szCs w:val="16"/>
                <w:lang w:eastAsia="en-US"/>
              </w:rPr>
            </w:pPr>
          </w:p>
        </w:tc>
        <w:tc>
          <w:tcPr>
            <w:tcW w:w="1211" w:type="dxa"/>
            <w:tcBorders>
              <w:top w:val="nil"/>
              <w:left w:val="nil"/>
              <w:bottom w:val="nil"/>
              <w:right w:val="nil"/>
            </w:tcBorders>
            <w:vAlign w:val="center"/>
            <w:hideMark/>
          </w:tcPr>
          <w:p w14:paraId="20411983" w14:textId="0B67D1CF" w:rsidR="00AA379C" w:rsidRPr="00F44028" w:rsidRDefault="00AA379C">
            <w:pPr>
              <w:jc w:val="right"/>
              <w:rPr>
                <w:rFonts w:ascii="Arial Narrow" w:eastAsia="Times New Roman" w:hAnsi="Arial Narrow"/>
                <w:color w:val="000000"/>
                <w:sz w:val="16"/>
                <w:szCs w:val="16"/>
              </w:rPr>
            </w:pPr>
            <w:r w:rsidRPr="00F44028">
              <w:rPr>
                <w:rFonts w:ascii="Arial Narrow" w:hAnsi="Arial Narrow"/>
                <w:color w:val="000000"/>
                <w:sz w:val="16"/>
              </w:rPr>
              <w:t>(180)</w:t>
            </w:r>
          </w:p>
        </w:tc>
        <w:tc>
          <w:tcPr>
            <w:tcW w:w="1870" w:type="dxa"/>
            <w:tcBorders>
              <w:top w:val="nil"/>
              <w:left w:val="nil"/>
              <w:bottom w:val="nil"/>
              <w:right w:val="nil"/>
            </w:tcBorders>
            <w:noWrap/>
            <w:vAlign w:val="center"/>
            <w:hideMark/>
          </w:tcPr>
          <w:p w14:paraId="7C7C7B12" w14:textId="77777777" w:rsidR="00AA379C" w:rsidRPr="00F44028" w:rsidRDefault="00AA379C">
            <w:pPr>
              <w:jc w:val="right"/>
              <w:rPr>
                <w:rFonts w:ascii="Arial Narrow" w:eastAsia="Times New Roman" w:hAnsi="Arial Narrow"/>
                <w:color w:val="000000"/>
                <w:sz w:val="16"/>
                <w:szCs w:val="16"/>
                <w:lang w:eastAsia="en-US"/>
              </w:rPr>
            </w:pPr>
          </w:p>
        </w:tc>
      </w:tr>
      <w:tr w:rsidR="00AA379C" w:rsidRPr="00F44028" w14:paraId="3B036E57" w14:textId="77777777" w:rsidTr="00DE5FBB">
        <w:trPr>
          <w:trHeight w:hRule="exact" w:val="227"/>
          <w:jc w:val="center"/>
        </w:trPr>
        <w:tc>
          <w:tcPr>
            <w:tcW w:w="4067" w:type="dxa"/>
            <w:tcBorders>
              <w:top w:val="nil"/>
              <w:left w:val="nil"/>
              <w:bottom w:val="nil"/>
              <w:right w:val="nil"/>
            </w:tcBorders>
            <w:vAlign w:val="center"/>
            <w:hideMark/>
          </w:tcPr>
          <w:p w14:paraId="2DF1467A" w14:textId="77777777" w:rsidR="00AA379C" w:rsidRPr="00F44028" w:rsidRDefault="00AA379C">
            <w:pPr>
              <w:jc w:val="right"/>
              <w:rPr>
                <w:rFonts w:ascii="Times New Roman" w:eastAsia="Times New Roman" w:hAnsi="Times New Roman" w:cs="Times New Roman"/>
                <w:lang w:eastAsia="en-US"/>
              </w:rPr>
            </w:pPr>
          </w:p>
        </w:tc>
        <w:tc>
          <w:tcPr>
            <w:tcW w:w="1216" w:type="dxa"/>
            <w:tcBorders>
              <w:top w:val="nil"/>
              <w:left w:val="nil"/>
              <w:bottom w:val="nil"/>
              <w:right w:val="nil"/>
            </w:tcBorders>
            <w:vAlign w:val="center"/>
            <w:hideMark/>
          </w:tcPr>
          <w:p w14:paraId="1C2993D5" w14:textId="77777777" w:rsidR="00AA379C" w:rsidRPr="00F44028" w:rsidRDefault="00AA379C">
            <w:pPr>
              <w:jc w:val="right"/>
              <w:rPr>
                <w:rFonts w:ascii="Times New Roman" w:eastAsia="Times New Roman" w:hAnsi="Times New Roman" w:cs="Times New Roman"/>
                <w:lang w:eastAsia="en-US"/>
              </w:rPr>
            </w:pPr>
          </w:p>
        </w:tc>
        <w:tc>
          <w:tcPr>
            <w:tcW w:w="1211" w:type="dxa"/>
            <w:tcBorders>
              <w:top w:val="nil"/>
              <w:left w:val="nil"/>
              <w:bottom w:val="nil"/>
              <w:right w:val="nil"/>
            </w:tcBorders>
            <w:vAlign w:val="center"/>
            <w:hideMark/>
          </w:tcPr>
          <w:p w14:paraId="0219203C" w14:textId="77777777" w:rsidR="00AA379C" w:rsidRPr="00F44028" w:rsidRDefault="00AA379C">
            <w:pPr>
              <w:jc w:val="right"/>
              <w:rPr>
                <w:rFonts w:ascii="Times New Roman" w:eastAsia="Times New Roman" w:hAnsi="Times New Roman" w:cs="Times New Roman"/>
                <w:lang w:eastAsia="en-US"/>
              </w:rPr>
            </w:pPr>
          </w:p>
        </w:tc>
        <w:tc>
          <w:tcPr>
            <w:tcW w:w="1870" w:type="dxa"/>
            <w:tcBorders>
              <w:top w:val="nil"/>
              <w:left w:val="nil"/>
              <w:bottom w:val="nil"/>
              <w:right w:val="nil"/>
            </w:tcBorders>
            <w:noWrap/>
            <w:vAlign w:val="center"/>
            <w:hideMark/>
          </w:tcPr>
          <w:p w14:paraId="18F646B6" w14:textId="77777777" w:rsidR="00AA379C" w:rsidRPr="00F44028" w:rsidRDefault="00AA379C">
            <w:pPr>
              <w:jc w:val="right"/>
              <w:rPr>
                <w:rFonts w:ascii="Times New Roman" w:eastAsia="Times New Roman" w:hAnsi="Times New Roman" w:cs="Times New Roman"/>
                <w:lang w:eastAsia="en-US"/>
              </w:rPr>
            </w:pPr>
          </w:p>
        </w:tc>
      </w:tr>
      <w:tr w:rsidR="00AA379C" w:rsidRPr="00F44028" w14:paraId="67BC4895" w14:textId="77777777" w:rsidTr="00F304CC">
        <w:trPr>
          <w:trHeight w:val="340"/>
          <w:jc w:val="center"/>
        </w:trPr>
        <w:tc>
          <w:tcPr>
            <w:tcW w:w="4067" w:type="dxa"/>
            <w:tcBorders>
              <w:top w:val="single" w:sz="4" w:space="0" w:color="C7CFD8"/>
              <w:left w:val="nil"/>
              <w:bottom w:val="single" w:sz="12" w:space="0" w:color="C7CFD8"/>
              <w:right w:val="nil"/>
            </w:tcBorders>
            <w:noWrap/>
            <w:vAlign w:val="center"/>
            <w:hideMark/>
          </w:tcPr>
          <w:p w14:paraId="0DACCF42"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Excédent/(déficit)</w:t>
            </w:r>
          </w:p>
        </w:tc>
        <w:tc>
          <w:tcPr>
            <w:tcW w:w="1216" w:type="dxa"/>
            <w:tcBorders>
              <w:top w:val="single" w:sz="4" w:space="0" w:color="C7CFD8"/>
              <w:left w:val="nil"/>
              <w:bottom w:val="single" w:sz="12" w:space="0" w:color="C7CFD8"/>
              <w:right w:val="nil"/>
            </w:tcBorders>
            <w:noWrap/>
            <w:vAlign w:val="center"/>
            <w:hideMark/>
          </w:tcPr>
          <w:p w14:paraId="3997CDAD"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w:t>
            </w:r>
          </w:p>
        </w:tc>
        <w:tc>
          <w:tcPr>
            <w:tcW w:w="1211" w:type="dxa"/>
            <w:tcBorders>
              <w:top w:val="single" w:sz="4" w:space="0" w:color="C7CFD8"/>
              <w:left w:val="nil"/>
              <w:bottom w:val="single" w:sz="12" w:space="0" w:color="C7CFD8"/>
              <w:right w:val="nil"/>
            </w:tcBorders>
            <w:noWrap/>
            <w:vAlign w:val="center"/>
            <w:hideMark/>
          </w:tcPr>
          <w:p w14:paraId="0FBA3041" w14:textId="5C8C56B5" w:rsidR="00AA379C" w:rsidRPr="00F44028" w:rsidRDefault="07CDAC2E">
            <w:pPr>
              <w:jc w:val="right"/>
              <w:rPr>
                <w:rFonts w:ascii="Arial Narrow" w:eastAsia="Times New Roman" w:hAnsi="Arial Narrow"/>
                <w:b/>
                <w:bCs/>
                <w:sz w:val="16"/>
                <w:szCs w:val="16"/>
              </w:rPr>
            </w:pPr>
            <w:r w:rsidRPr="00F44028">
              <w:rPr>
                <w:rFonts w:ascii="Arial Narrow" w:hAnsi="Arial Narrow"/>
                <w:b/>
                <w:sz w:val="16"/>
              </w:rPr>
              <w:t xml:space="preserve">128 </w:t>
            </w:r>
          </w:p>
        </w:tc>
        <w:tc>
          <w:tcPr>
            <w:tcW w:w="1870" w:type="dxa"/>
            <w:tcBorders>
              <w:top w:val="single" w:sz="4" w:space="0" w:color="C7CFD8"/>
              <w:left w:val="nil"/>
              <w:bottom w:val="single" w:sz="12" w:space="0" w:color="C7CFD8"/>
              <w:right w:val="nil"/>
            </w:tcBorders>
            <w:noWrap/>
            <w:vAlign w:val="center"/>
            <w:hideMark/>
          </w:tcPr>
          <w:p w14:paraId="74D9EF3F"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w:t>
            </w:r>
          </w:p>
        </w:tc>
      </w:tr>
      <w:tr w:rsidR="00AA379C" w:rsidRPr="00F44028" w14:paraId="45E2680E" w14:textId="77777777" w:rsidTr="00DE5FBB">
        <w:trPr>
          <w:trHeight w:hRule="exact" w:val="227"/>
          <w:jc w:val="center"/>
        </w:trPr>
        <w:tc>
          <w:tcPr>
            <w:tcW w:w="4067" w:type="dxa"/>
            <w:tcBorders>
              <w:top w:val="nil"/>
              <w:left w:val="nil"/>
              <w:bottom w:val="nil"/>
              <w:right w:val="nil"/>
            </w:tcBorders>
            <w:vAlign w:val="center"/>
            <w:hideMark/>
          </w:tcPr>
          <w:p w14:paraId="3D397058" w14:textId="77777777" w:rsidR="00AA379C" w:rsidRPr="00F44028" w:rsidRDefault="00AA379C">
            <w:pPr>
              <w:jc w:val="left"/>
              <w:rPr>
                <w:rFonts w:ascii="Arial Narrow" w:eastAsia="Times New Roman" w:hAnsi="Arial Narrow"/>
                <w:b/>
                <w:bCs/>
                <w:sz w:val="16"/>
                <w:szCs w:val="16"/>
                <w:lang w:eastAsia="en-US"/>
              </w:rPr>
            </w:pPr>
          </w:p>
        </w:tc>
        <w:tc>
          <w:tcPr>
            <w:tcW w:w="1216" w:type="dxa"/>
            <w:tcBorders>
              <w:top w:val="nil"/>
              <w:left w:val="nil"/>
              <w:bottom w:val="nil"/>
              <w:right w:val="nil"/>
            </w:tcBorders>
            <w:vAlign w:val="center"/>
            <w:hideMark/>
          </w:tcPr>
          <w:p w14:paraId="5F97AF3E" w14:textId="77777777" w:rsidR="00AA379C" w:rsidRPr="00F44028" w:rsidRDefault="00AA379C">
            <w:pPr>
              <w:jc w:val="left"/>
              <w:rPr>
                <w:rFonts w:ascii="Times New Roman" w:eastAsia="Times New Roman" w:hAnsi="Times New Roman" w:cs="Times New Roman"/>
                <w:lang w:eastAsia="en-US"/>
              </w:rPr>
            </w:pPr>
          </w:p>
        </w:tc>
        <w:tc>
          <w:tcPr>
            <w:tcW w:w="1211" w:type="dxa"/>
            <w:tcBorders>
              <w:top w:val="nil"/>
              <w:left w:val="nil"/>
              <w:bottom w:val="nil"/>
              <w:right w:val="nil"/>
            </w:tcBorders>
            <w:vAlign w:val="center"/>
            <w:hideMark/>
          </w:tcPr>
          <w:p w14:paraId="592ABE1B" w14:textId="77777777" w:rsidR="00AA379C" w:rsidRPr="00F44028" w:rsidRDefault="00AA379C">
            <w:pPr>
              <w:jc w:val="left"/>
              <w:rPr>
                <w:rFonts w:ascii="Times New Roman" w:eastAsia="Times New Roman" w:hAnsi="Times New Roman" w:cs="Times New Roman"/>
                <w:lang w:eastAsia="en-US"/>
              </w:rPr>
            </w:pPr>
          </w:p>
        </w:tc>
        <w:tc>
          <w:tcPr>
            <w:tcW w:w="1870" w:type="dxa"/>
            <w:tcBorders>
              <w:top w:val="nil"/>
              <w:left w:val="nil"/>
              <w:bottom w:val="nil"/>
              <w:right w:val="nil"/>
            </w:tcBorders>
            <w:noWrap/>
            <w:vAlign w:val="center"/>
            <w:hideMark/>
          </w:tcPr>
          <w:p w14:paraId="57CBF0D1" w14:textId="77777777" w:rsidR="00AA379C" w:rsidRPr="00F44028" w:rsidRDefault="00AA379C">
            <w:pPr>
              <w:jc w:val="left"/>
              <w:rPr>
                <w:rFonts w:ascii="Times New Roman" w:eastAsia="Times New Roman" w:hAnsi="Times New Roman" w:cs="Times New Roman"/>
                <w:lang w:eastAsia="en-US"/>
              </w:rPr>
            </w:pPr>
          </w:p>
        </w:tc>
      </w:tr>
      <w:tr w:rsidR="00AA379C" w:rsidRPr="00F44028" w14:paraId="5009B630" w14:textId="77777777" w:rsidTr="00DE5FBB">
        <w:trPr>
          <w:trHeight w:hRule="exact" w:val="170"/>
          <w:jc w:val="center"/>
        </w:trPr>
        <w:tc>
          <w:tcPr>
            <w:tcW w:w="4067" w:type="dxa"/>
            <w:tcBorders>
              <w:top w:val="nil"/>
              <w:left w:val="nil"/>
              <w:bottom w:val="nil"/>
              <w:right w:val="nil"/>
            </w:tcBorders>
            <w:vAlign w:val="center"/>
            <w:hideMark/>
          </w:tcPr>
          <w:p w14:paraId="19BEAAAB" w14:textId="77777777" w:rsidR="00AA379C" w:rsidRPr="00F44028" w:rsidRDefault="00AA379C">
            <w:pPr>
              <w:jc w:val="right"/>
              <w:rPr>
                <w:rFonts w:ascii="Times New Roman" w:eastAsia="Times New Roman" w:hAnsi="Times New Roman" w:cs="Times New Roman"/>
                <w:lang w:eastAsia="en-US"/>
              </w:rPr>
            </w:pPr>
          </w:p>
        </w:tc>
        <w:tc>
          <w:tcPr>
            <w:tcW w:w="1216" w:type="dxa"/>
            <w:tcBorders>
              <w:top w:val="nil"/>
              <w:left w:val="nil"/>
              <w:bottom w:val="nil"/>
              <w:right w:val="nil"/>
            </w:tcBorders>
            <w:vAlign w:val="center"/>
            <w:hideMark/>
          </w:tcPr>
          <w:p w14:paraId="42A623D5" w14:textId="77777777" w:rsidR="00AA379C" w:rsidRPr="00F44028" w:rsidRDefault="00AA379C">
            <w:pPr>
              <w:jc w:val="left"/>
              <w:rPr>
                <w:rFonts w:ascii="Times New Roman" w:eastAsia="Times New Roman" w:hAnsi="Times New Roman" w:cs="Times New Roman"/>
                <w:lang w:eastAsia="en-US"/>
              </w:rPr>
            </w:pPr>
          </w:p>
        </w:tc>
        <w:tc>
          <w:tcPr>
            <w:tcW w:w="1211" w:type="dxa"/>
            <w:tcBorders>
              <w:top w:val="nil"/>
              <w:left w:val="nil"/>
              <w:bottom w:val="nil"/>
              <w:right w:val="nil"/>
            </w:tcBorders>
            <w:vAlign w:val="center"/>
            <w:hideMark/>
          </w:tcPr>
          <w:p w14:paraId="7AB987AE" w14:textId="77777777" w:rsidR="00AA379C" w:rsidRPr="00F44028" w:rsidRDefault="00AA379C">
            <w:pPr>
              <w:jc w:val="left"/>
              <w:rPr>
                <w:rFonts w:ascii="Times New Roman" w:eastAsia="Times New Roman" w:hAnsi="Times New Roman" w:cs="Times New Roman"/>
                <w:lang w:eastAsia="en-US"/>
              </w:rPr>
            </w:pPr>
          </w:p>
        </w:tc>
        <w:tc>
          <w:tcPr>
            <w:tcW w:w="1870" w:type="dxa"/>
            <w:tcBorders>
              <w:top w:val="nil"/>
              <w:left w:val="nil"/>
              <w:bottom w:val="nil"/>
              <w:right w:val="nil"/>
            </w:tcBorders>
            <w:noWrap/>
            <w:vAlign w:val="center"/>
            <w:hideMark/>
          </w:tcPr>
          <w:p w14:paraId="3A970E3B" w14:textId="77777777" w:rsidR="00AA379C" w:rsidRPr="00F44028" w:rsidRDefault="00AA379C">
            <w:pPr>
              <w:jc w:val="left"/>
              <w:rPr>
                <w:rFonts w:ascii="Times New Roman" w:eastAsia="Times New Roman" w:hAnsi="Times New Roman" w:cs="Times New Roman"/>
                <w:lang w:eastAsia="en-US"/>
              </w:rPr>
            </w:pPr>
          </w:p>
        </w:tc>
      </w:tr>
      <w:tr w:rsidR="00AA379C" w:rsidRPr="00F44028" w14:paraId="1BFD58B8" w14:textId="77777777" w:rsidTr="00F304CC">
        <w:trPr>
          <w:trHeight w:val="454"/>
          <w:jc w:val="center"/>
        </w:trPr>
        <w:tc>
          <w:tcPr>
            <w:tcW w:w="5283" w:type="dxa"/>
            <w:gridSpan w:val="2"/>
            <w:tcBorders>
              <w:top w:val="nil"/>
              <w:left w:val="nil"/>
              <w:bottom w:val="nil"/>
              <w:right w:val="nil"/>
            </w:tcBorders>
            <w:shd w:val="clear" w:color="auto" w:fill="CDE5EB" w:themeFill="accent3" w:themeFillTint="66"/>
            <w:noWrap/>
            <w:vAlign w:val="center"/>
            <w:hideMark/>
          </w:tcPr>
          <w:p w14:paraId="1F9F3797"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Fonds de réserve et de roulement (FRR)</w:t>
            </w:r>
          </w:p>
        </w:tc>
        <w:tc>
          <w:tcPr>
            <w:tcW w:w="1211" w:type="dxa"/>
            <w:tcBorders>
              <w:top w:val="nil"/>
              <w:left w:val="nil"/>
              <w:bottom w:val="nil"/>
              <w:right w:val="nil"/>
            </w:tcBorders>
            <w:shd w:val="clear" w:color="auto" w:fill="CDE5EB" w:themeFill="accent3" w:themeFillTint="66"/>
            <w:vAlign w:val="center"/>
            <w:hideMark/>
          </w:tcPr>
          <w:p w14:paraId="3A2461C4" w14:textId="77777777" w:rsidR="00AA379C" w:rsidRPr="00F44028" w:rsidRDefault="00AA379C">
            <w:pPr>
              <w:jc w:val="left"/>
              <w:rPr>
                <w:rFonts w:ascii="Arial Narrow" w:eastAsia="Times New Roman" w:hAnsi="Arial Narrow"/>
                <w:b/>
                <w:bCs/>
                <w:color w:val="000000"/>
                <w:sz w:val="16"/>
                <w:szCs w:val="16"/>
              </w:rPr>
            </w:pPr>
            <w:r w:rsidRPr="00F44028">
              <w:rPr>
                <w:rFonts w:ascii="Arial Narrow" w:hAnsi="Arial Narrow"/>
                <w:b/>
                <w:color w:val="000000"/>
                <w:sz w:val="16"/>
              </w:rPr>
              <w:t> </w:t>
            </w:r>
          </w:p>
        </w:tc>
        <w:tc>
          <w:tcPr>
            <w:tcW w:w="1870" w:type="dxa"/>
            <w:tcBorders>
              <w:top w:val="nil"/>
              <w:left w:val="nil"/>
              <w:bottom w:val="nil"/>
              <w:right w:val="nil"/>
            </w:tcBorders>
            <w:noWrap/>
            <w:vAlign w:val="center"/>
            <w:hideMark/>
          </w:tcPr>
          <w:p w14:paraId="20C761BD" w14:textId="77777777" w:rsidR="00AA379C" w:rsidRPr="00F44028" w:rsidRDefault="00AA379C">
            <w:pPr>
              <w:jc w:val="left"/>
              <w:rPr>
                <w:rFonts w:ascii="Arial Narrow" w:eastAsia="Times New Roman" w:hAnsi="Arial Narrow"/>
                <w:b/>
                <w:bCs/>
                <w:color w:val="000000"/>
                <w:sz w:val="16"/>
                <w:szCs w:val="16"/>
                <w:lang w:eastAsia="en-US"/>
              </w:rPr>
            </w:pPr>
          </w:p>
        </w:tc>
      </w:tr>
      <w:tr w:rsidR="00AA379C" w:rsidRPr="00F44028" w14:paraId="3BF6158A" w14:textId="77777777" w:rsidTr="00F304CC">
        <w:trPr>
          <w:trHeight w:val="227"/>
          <w:jc w:val="center"/>
        </w:trPr>
        <w:tc>
          <w:tcPr>
            <w:tcW w:w="4067" w:type="dxa"/>
            <w:tcBorders>
              <w:top w:val="nil"/>
              <w:left w:val="nil"/>
              <w:bottom w:val="nil"/>
              <w:right w:val="nil"/>
            </w:tcBorders>
            <w:vAlign w:val="center"/>
            <w:hideMark/>
          </w:tcPr>
          <w:p w14:paraId="61414224"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Fonds de réserve</w:t>
            </w:r>
          </w:p>
        </w:tc>
        <w:tc>
          <w:tcPr>
            <w:tcW w:w="1216" w:type="dxa"/>
            <w:tcBorders>
              <w:top w:val="nil"/>
              <w:left w:val="nil"/>
              <w:bottom w:val="nil"/>
              <w:right w:val="nil"/>
            </w:tcBorders>
            <w:vAlign w:val="center"/>
            <w:hideMark/>
          </w:tcPr>
          <w:p w14:paraId="1F933ADE" w14:textId="77777777" w:rsidR="00AA379C" w:rsidRPr="00F44028" w:rsidRDefault="00AA379C">
            <w:pPr>
              <w:jc w:val="left"/>
              <w:rPr>
                <w:rFonts w:ascii="Arial Narrow" w:eastAsia="Times New Roman" w:hAnsi="Arial Narrow"/>
                <w:sz w:val="16"/>
                <w:szCs w:val="16"/>
                <w:lang w:eastAsia="en-US"/>
              </w:rPr>
            </w:pPr>
          </w:p>
        </w:tc>
        <w:tc>
          <w:tcPr>
            <w:tcW w:w="1211" w:type="dxa"/>
            <w:tcBorders>
              <w:top w:val="nil"/>
              <w:left w:val="nil"/>
              <w:bottom w:val="nil"/>
              <w:right w:val="nil"/>
            </w:tcBorders>
            <w:vAlign w:val="center"/>
            <w:hideMark/>
          </w:tcPr>
          <w:p w14:paraId="6E461DAE" w14:textId="3D64A816" w:rsidR="00AA379C" w:rsidRPr="00F44028" w:rsidRDefault="00AA379C">
            <w:pPr>
              <w:jc w:val="right"/>
              <w:rPr>
                <w:rFonts w:ascii="Arial Narrow" w:eastAsia="Times New Roman" w:hAnsi="Arial Narrow"/>
                <w:color w:val="000000"/>
                <w:sz w:val="16"/>
                <w:szCs w:val="16"/>
              </w:rPr>
            </w:pPr>
            <w:r w:rsidRPr="00F44028">
              <w:rPr>
                <w:rFonts w:ascii="Arial Narrow" w:hAnsi="Arial Narrow"/>
                <w:color w:val="000000"/>
                <w:sz w:val="16"/>
              </w:rPr>
              <w:t xml:space="preserve">                996 </w:t>
            </w:r>
          </w:p>
        </w:tc>
        <w:tc>
          <w:tcPr>
            <w:tcW w:w="1870" w:type="dxa"/>
            <w:tcBorders>
              <w:top w:val="nil"/>
              <w:left w:val="nil"/>
              <w:bottom w:val="nil"/>
              <w:right w:val="nil"/>
            </w:tcBorders>
            <w:noWrap/>
            <w:vAlign w:val="center"/>
            <w:hideMark/>
          </w:tcPr>
          <w:p w14:paraId="12ED7D8C" w14:textId="77777777" w:rsidR="00AA379C" w:rsidRPr="00F44028" w:rsidRDefault="00AA379C">
            <w:pPr>
              <w:jc w:val="right"/>
              <w:rPr>
                <w:rFonts w:ascii="Arial Narrow" w:eastAsia="Times New Roman" w:hAnsi="Arial Narrow"/>
                <w:color w:val="000000"/>
                <w:sz w:val="16"/>
                <w:szCs w:val="16"/>
                <w:lang w:eastAsia="en-US"/>
              </w:rPr>
            </w:pPr>
          </w:p>
        </w:tc>
      </w:tr>
      <w:tr w:rsidR="00AA379C" w:rsidRPr="00F44028" w14:paraId="023071DF" w14:textId="77777777" w:rsidTr="00F304CC">
        <w:trPr>
          <w:trHeight w:val="227"/>
          <w:jc w:val="center"/>
        </w:trPr>
        <w:tc>
          <w:tcPr>
            <w:tcW w:w="4067" w:type="dxa"/>
            <w:tcBorders>
              <w:top w:val="nil"/>
              <w:left w:val="nil"/>
              <w:bottom w:val="nil"/>
              <w:right w:val="nil"/>
            </w:tcBorders>
            <w:vAlign w:val="center"/>
            <w:hideMark/>
          </w:tcPr>
          <w:p w14:paraId="6AA51304"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Fonds de roulement</w:t>
            </w:r>
          </w:p>
        </w:tc>
        <w:tc>
          <w:tcPr>
            <w:tcW w:w="1216" w:type="dxa"/>
            <w:tcBorders>
              <w:top w:val="nil"/>
              <w:left w:val="nil"/>
              <w:bottom w:val="nil"/>
              <w:right w:val="nil"/>
            </w:tcBorders>
            <w:vAlign w:val="center"/>
            <w:hideMark/>
          </w:tcPr>
          <w:p w14:paraId="59D77005" w14:textId="77777777" w:rsidR="00AA379C" w:rsidRPr="00F44028" w:rsidRDefault="00AA379C">
            <w:pPr>
              <w:jc w:val="left"/>
              <w:rPr>
                <w:rFonts w:ascii="Arial Narrow" w:eastAsia="Times New Roman" w:hAnsi="Arial Narrow"/>
                <w:sz w:val="16"/>
                <w:szCs w:val="16"/>
                <w:lang w:eastAsia="en-US"/>
              </w:rPr>
            </w:pPr>
          </w:p>
        </w:tc>
        <w:tc>
          <w:tcPr>
            <w:tcW w:w="1211" w:type="dxa"/>
            <w:tcBorders>
              <w:top w:val="nil"/>
              <w:left w:val="nil"/>
              <w:bottom w:val="nil"/>
              <w:right w:val="nil"/>
            </w:tcBorders>
            <w:vAlign w:val="center"/>
            <w:hideMark/>
          </w:tcPr>
          <w:p w14:paraId="38F15B6A" w14:textId="026A254B" w:rsidR="00AA379C" w:rsidRPr="00F44028" w:rsidRDefault="00AA379C">
            <w:pPr>
              <w:jc w:val="right"/>
              <w:rPr>
                <w:rFonts w:ascii="Arial Narrow" w:eastAsia="Times New Roman" w:hAnsi="Arial Narrow"/>
                <w:color w:val="000000"/>
                <w:sz w:val="16"/>
                <w:szCs w:val="16"/>
              </w:rPr>
            </w:pPr>
            <w:r w:rsidRPr="00F44028">
              <w:rPr>
                <w:rFonts w:ascii="Arial Narrow" w:hAnsi="Arial Narrow"/>
                <w:color w:val="000000"/>
                <w:sz w:val="16"/>
              </w:rPr>
              <w:t xml:space="preserve">                   580 </w:t>
            </w:r>
          </w:p>
        </w:tc>
        <w:tc>
          <w:tcPr>
            <w:tcW w:w="1870" w:type="dxa"/>
            <w:tcBorders>
              <w:top w:val="nil"/>
              <w:left w:val="nil"/>
              <w:bottom w:val="nil"/>
              <w:right w:val="nil"/>
            </w:tcBorders>
            <w:noWrap/>
            <w:vAlign w:val="center"/>
            <w:hideMark/>
          </w:tcPr>
          <w:p w14:paraId="1E4CC50E" w14:textId="77777777" w:rsidR="00AA379C" w:rsidRPr="00F44028" w:rsidRDefault="00AA379C">
            <w:pPr>
              <w:jc w:val="right"/>
              <w:rPr>
                <w:rFonts w:ascii="Arial Narrow" w:eastAsia="Times New Roman" w:hAnsi="Arial Narrow"/>
                <w:color w:val="000000"/>
                <w:sz w:val="16"/>
                <w:szCs w:val="16"/>
                <w:lang w:eastAsia="en-US"/>
              </w:rPr>
            </w:pPr>
          </w:p>
        </w:tc>
      </w:tr>
      <w:tr w:rsidR="00AA379C" w:rsidRPr="00F44028" w14:paraId="736A2365" w14:textId="77777777" w:rsidTr="00F304CC">
        <w:trPr>
          <w:trHeight w:val="227"/>
          <w:jc w:val="center"/>
        </w:trPr>
        <w:tc>
          <w:tcPr>
            <w:tcW w:w="4067" w:type="dxa"/>
            <w:tcBorders>
              <w:top w:val="nil"/>
              <w:left w:val="nil"/>
              <w:bottom w:val="nil"/>
              <w:right w:val="nil"/>
            </w:tcBorders>
            <w:vAlign w:val="center"/>
            <w:hideMark/>
          </w:tcPr>
          <w:p w14:paraId="178D2BF1"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 xml:space="preserve">Gains/(pertes) actuariels sur actifs nets </w:t>
            </w:r>
          </w:p>
        </w:tc>
        <w:tc>
          <w:tcPr>
            <w:tcW w:w="1216" w:type="dxa"/>
            <w:tcBorders>
              <w:top w:val="nil"/>
              <w:left w:val="nil"/>
              <w:bottom w:val="nil"/>
              <w:right w:val="nil"/>
            </w:tcBorders>
            <w:vAlign w:val="center"/>
            <w:hideMark/>
          </w:tcPr>
          <w:p w14:paraId="1DDB6B50" w14:textId="77777777" w:rsidR="00AA379C" w:rsidRPr="00F44028" w:rsidRDefault="00AA379C">
            <w:pPr>
              <w:jc w:val="left"/>
              <w:rPr>
                <w:rFonts w:ascii="Arial Narrow" w:eastAsia="Times New Roman" w:hAnsi="Arial Narrow"/>
                <w:sz w:val="16"/>
                <w:szCs w:val="16"/>
                <w:lang w:eastAsia="en-US"/>
              </w:rPr>
            </w:pPr>
          </w:p>
        </w:tc>
        <w:tc>
          <w:tcPr>
            <w:tcW w:w="1211" w:type="dxa"/>
            <w:tcBorders>
              <w:top w:val="nil"/>
              <w:left w:val="nil"/>
              <w:bottom w:val="nil"/>
              <w:right w:val="nil"/>
            </w:tcBorders>
            <w:vAlign w:val="center"/>
            <w:hideMark/>
          </w:tcPr>
          <w:p w14:paraId="05B08D5F" w14:textId="639A6EE1" w:rsidR="00AA379C" w:rsidRPr="00F44028" w:rsidRDefault="00AA379C">
            <w:pPr>
              <w:jc w:val="right"/>
              <w:rPr>
                <w:rFonts w:ascii="Arial Narrow" w:eastAsia="Times New Roman" w:hAnsi="Arial Narrow"/>
                <w:color w:val="000000"/>
                <w:sz w:val="16"/>
                <w:szCs w:val="16"/>
              </w:rPr>
            </w:pPr>
            <w:r w:rsidRPr="00F44028">
              <w:rPr>
                <w:rFonts w:ascii="Arial Narrow" w:hAnsi="Arial Narrow"/>
                <w:color w:val="000000"/>
                <w:sz w:val="16"/>
              </w:rPr>
              <w:t>(2 156)</w:t>
            </w:r>
          </w:p>
        </w:tc>
        <w:tc>
          <w:tcPr>
            <w:tcW w:w="1870" w:type="dxa"/>
            <w:tcBorders>
              <w:top w:val="nil"/>
              <w:left w:val="nil"/>
              <w:bottom w:val="nil"/>
              <w:right w:val="nil"/>
            </w:tcBorders>
            <w:noWrap/>
            <w:vAlign w:val="center"/>
            <w:hideMark/>
          </w:tcPr>
          <w:p w14:paraId="612C168E" w14:textId="77777777" w:rsidR="00AA379C" w:rsidRPr="00F44028" w:rsidRDefault="00AA379C">
            <w:pPr>
              <w:jc w:val="right"/>
              <w:rPr>
                <w:rFonts w:ascii="Arial Narrow" w:eastAsia="Times New Roman" w:hAnsi="Arial Narrow"/>
                <w:color w:val="000000"/>
                <w:sz w:val="16"/>
                <w:szCs w:val="16"/>
                <w:lang w:eastAsia="en-US"/>
              </w:rPr>
            </w:pPr>
          </w:p>
        </w:tc>
      </w:tr>
      <w:tr w:rsidR="00AA379C" w:rsidRPr="00F44028" w14:paraId="2F3D4329" w14:textId="77777777" w:rsidTr="00F304CC">
        <w:trPr>
          <w:trHeight w:val="340"/>
          <w:jc w:val="center"/>
        </w:trPr>
        <w:tc>
          <w:tcPr>
            <w:tcW w:w="4067" w:type="dxa"/>
            <w:tcBorders>
              <w:top w:val="single" w:sz="4" w:space="0" w:color="C7CFD8"/>
              <w:left w:val="nil"/>
              <w:bottom w:val="single" w:sz="12" w:space="0" w:color="C7CFD8"/>
              <w:right w:val="nil"/>
            </w:tcBorders>
            <w:noWrap/>
            <w:vAlign w:val="center"/>
            <w:hideMark/>
          </w:tcPr>
          <w:p w14:paraId="49DCC36A" w14:textId="4DCA3A9E"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Total des fonds de réserve et de roulement en fin d</w:t>
            </w:r>
            <w:r w:rsidR="00F44028">
              <w:rPr>
                <w:rFonts w:ascii="Arial Narrow" w:hAnsi="Arial Narrow"/>
                <w:b/>
                <w:sz w:val="16"/>
              </w:rPr>
              <w:t>’</w:t>
            </w:r>
            <w:r w:rsidRPr="00F44028">
              <w:rPr>
                <w:rFonts w:ascii="Arial Narrow" w:hAnsi="Arial Narrow"/>
                <w:b/>
                <w:sz w:val="16"/>
              </w:rPr>
              <w:t xml:space="preserve">exercice </w:t>
            </w:r>
          </w:p>
        </w:tc>
        <w:tc>
          <w:tcPr>
            <w:tcW w:w="1216" w:type="dxa"/>
            <w:tcBorders>
              <w:top w:val="single" w:sz="4" w:space="0" w:color="C7CFD8"/>
              <w:left w:val="nil"/>
              <w:bottom w:val="single" w:sz="12" w:space="0" w:color="C7CFD8"/>
              <w:right w:val="nil"/>
            </w:tcBorders>
            <w:noWrap/>
            <w:vAlign w:val="center"/>
            <w:hideMark/>
          </w:tcPr>
          <w:p w14:paraId="35419EBD"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w:t>
            </w:r>
          </w:p>
        </w:tc>
        <w:tc>
          <w:tcPr>
            <w:tcW w:w="1211" w:type="dxa"/>
            <w:tcBorders>
              <w:top w:val="single" w:sz="4" w:space="0" w:color="C7CFD8"/>
              <w:left w:val="nil"/>
              <w:bottom w:val="single" w:sz="12" w:space="0" w:color="C7CFD8"/>
              <w:right w:val="nil"/>
            </w:tcBorders>
            <w:noWrap/>
            <w:vAlign w:val="center"/>
            <w:hideMark/>
          </w:tcPr>
          <w:p w14:paraId="31737B59" w14:textId="7F4965FA"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(580)</w:t>
            </w:r>
          </w:p>
        </w:tc>
        <w:tc>
          <w:tcPr>
            <w:tcW w:w="1870" w:type="dxa"/>
            <w:tcBorders>
              <w:top w:val="nil"/>
              <w:left w:val="nil"/>
              <w:bottom w:val="nil"/>
              <w:right w:val="nil"/>
            </w:tcBorders>
            <w:noWrap/>
            <w:vAlign w:val="center"/>
            <w:hideMark/>
          </w:tcPr>
          <w:p w14:paraId="364FD222" w14:textId="77777777" w:rsidR="00AA379C" w:rsidRPr="00F44028" w:rsidRDefault="00AA379C">
            <w:pPr>
              <w:jc w:val="right"/>
              <w:rPr>
                <w:rFonts w:ascii="Arial Narrow" w:eastAsia="Times New Roman" w:hAnsi="Arial Narrow"/>
                <w:b/>
                <w:bCs/>
                <w:sz w:val="16"/>
                <w:szCs w:val="16"/>
                <w:lang w:eastAsia="en-US"/>
              </w:rPr>
            </w:pPr>
          </w:p>
        </w:tc>
      </w:tr>
    </w:tbl>
    <w:p w14:paraId="5C464972" w14:textId="77777777" w:rsidR="00AA379C" w:rsidRDefault="00AA379C" w:rsidP="00DA2408">
      <w:pPr>
        <w:pStyle w:val="annexiparanumbered"/>
        <w:numPr>
          <w:ilvl w:val="0"/>
          <w:numId w:val="0"/>
        </w:numPr>
        <w:spacing w:after="120"/>
        <w:contextualSpacing w:val="0"/>
      </w:pPr>
    </w:p>
    <w:p w14:paraId="3481D36A" w14:textId="094DFAE0" w:rsidR="00AA379C" w:rsidRPr="00F44028" w:rsidRDefault="00AA379C" w:rsidP="008E2C5F">
      <w:pPr>
        <w:keepNext/>
        <w:autoSpaceDE w:val="0"/>
        <w:autoSpaceDN w:val="0"/>
        <w:adjustRightInd w:val="0"/>
        <w:jc w:val="center"/>
        <w:rPr>
          <w:b/>
          <w:color w:val="155F1A"/>
          <w:sz w:val="18"/>
          <w:szCs w:val="18"/>
        </w:rPr>
      </w:pPr>
      <w:r w:rsidRPr="00F44028">
        <w:rPr>
          <w:b/>
          <w:color w:val="155F1A"/>
          <w:sz w:val="18"/>
        </w:rPr>
        <w:t xml:space="preserve">Graphique 1. </w:t>
      </w:r>
      <w:r w:rsidR="00F44028">
        <w:rPr>
          <w:b/>
          <w:color w:val="155F1A"/>
          <w:sz w:val="18"/>
        </w:rPr>
        <w:t xml:space="preserve"> </w:t>
      </w:r>
      <w:r w:rsidRPr="00F44028">
        <w:rPr>
          <w:b/>
          <w:color w:val="155F1A"/>
          <w:sz w:val="18"/>
        </w:rPr>
        <w:t>Recettes, dépenses et résultat budgétaire en 2024</w:t>
      </w:r>
      <w:r w:rsidR="00F44028">
        <w:rPr>
          <w:b/>
          <w:color w:val="155F1A"/>
          <w:sz w:val="18"/>
        </w:rPr>
        <w:t>-</w:t>
      </w:r>
      <w:r w:rsidRPr="00F44028">
        <w:rPr>
          <w:b/>
          <w:color w:val="155F1A"/>
          <w:sz w:val="18"/>
        </w:rPr>
        <w:t>2025</w:t>
      </w:r>
    </w:p>
    <w:p w14:paraId="4ED6EB99" w14:textId="7C22D617" w:rsidR="00F16339" w:rsidRDefault="00AA379C" w:rsidP="00DA2408">
      <w:pPr>
        <w:keepNext/>
        <w:autoSpaceDE w:val="0"/>
        <w:autoSpaceDN w:val="0"/>
        <w:adjustRightInd w:val="0"/>
        <w:jc w:val="center"/>
        <w:rPr>
          <w:noProof/>
        </w:rPr>
      </w:pPr>
      <w:r w:rsidRPr="00F44028">
        <w:rPr>
          <w:i/>
          <w:sz w:val="14"/>
        </w:rPr>
        <w:t>(en milliers de francs suisses)</w:t>
      </w:r>
      <w:r w:rsidR="00F16339" w:rsidRPr="00F16339">
        <w:rPr>
          <w:noProof/>
        </w:rPr>
        <w:t xml:space="preserve"> </w:t>
      </w:r>
    </w:p>
    <w:p w14:paraId="73986704" w14:textId="4AFFB531" w:rsidR="00AA379C" w:rsidRPr="00F44028" w:rsidRDefault="00F16339" w:rsidP="008E2C5F">
      <w:pPr>
        <w:keepNext/>
        <w:autoSpaceDE w:val="0"/>
        <w:autoSpaceDN w:val="0"/>
        <w:adjustRightInd w:val="0"/>
        <w:jc w:val="center"/>
        <w:rPr>
          <w:i/>
          <w:sz w:val="16"/>
          <w:szCs w:val="18"/>
        </w:rPr>
      </w:pPr>
      <w:r>
        <w:rPr>
          <w:noProof/>
        </w:rPr>
        <w:drawing>
          <wp:inline distT="0" distB="0" distL="0" distR="0" wp14:anchorId="6F401C1D" wp14:editId="690A7D67">
            <wp:extent cx="4100043" cy="2520564"/>
            <wp:effectExtent l="0" t="0" r="0" b="0"/>
            <wp:docPr id="153230446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02407" cy="2522017"/>
                    </a:xfrm>
                    <a:prstGeom prst="rect">
                      <a:avLst/>
                    </a:prstGeom>
                    <a:noFill/>
                  </pic:spPr>
                </pic:pic>
              </a:graphicData>
            </a:graphic>
          </wp:inline>
        </w:drawing>
      </w:r>
    </w:p>
    <w:p w14:paraId="14A21033" w14:textId="77777777" w:rsidR="00032BF2" w:rsidRPr="00DA2408" w:rsidRDefault="00032BF2" w:rsidP="00DA2408"/>
    <w:p w14:paraId="7C373BE8" w14:textId="39D49ECC" w:rsidR="00F44028" w:rsidRDefault="00AA379C" w:rsidP="00924F06">
      <w:pPr>
        <w:tabs>
          <w:tab w:val="num" w:pos="720"/>
        </w:tabs>
        <w:autoSpaceDE w:val="0"/>
        <w:autoSpaceDN w:val="0"/>
        <w:adjustRightInd w:val="0"/>
        <w:rPr>
          <w:color w:val="000000"/>
        </w:rPr>
      </w:pPr>
      <w:r w:rsidRPr="00F44028">
        <w:rPr>
          <w:color w:val="000000"/>
        </w:rPr>
        <w:lastRenderedPageBreak/>
        <w:t>Les dépenses effectives se sont élevées à 7,5 millions de francs suisses en 2020</w:t>
      </w:r>
      <w:r w:rsidR="00F44028">
        <w:rPr>
          <w:color w:val="000000"/>
        </w:rPr>
        <w:t>-</w:t>
      </w:r>
      <w:r w:rsidRPr="00F44028">
        <w:rPr>
          <w:color w:val="000000"/>
        </w:rPr>
        <w:t>2025, soit 0,4 million de francs suisses de moins que les estimations pour l</w:t>
      </w:r>
      <w:r w:rsidR="00F44028">
        <w:rPr>
          <w:color w:val="000000"/>
        </w:rPr>
        <w:t>’</w:t>
      </w:r>
      <w:r w:rsidRPr="00F44028">
        <w:rPr>
          <w:color w:val="000000"/>
        </w:rPr>
        <w:t>exercice bienn</w:t>
      </w:r>
      <w:r w:rsidR="00A33761" w:rsidRPr="00F44028">
        <w:rPr>
          <w:color w:val="000000"/>
        </w:rPr>
        <w:t>al</w:t>
      </w:r>
      <w:r w:rsidR="00A33761">
        <w:rPr>
          <w:color w:val="000000"/>
        </w:rPr>
        <w:t xml:space="preserve">.  </w:t>
      </w:r>
      <w:r w:rsidR="00A33761" w:rsidRPr="00F44028">
        <w:rPr>
          <w:color w:val="000000"/>
        </w:rPr>
        <w:t>Vo</w:t>
      </w:r>
      <w:r w:rsidRPr="00F44028">
        <w:rPr>
          <w:color w:val="000000"/>
        </w:rPr>
        <w:t>ir le tableau 2 ci</w:t>
      </w:r>
      <w:r w:rsidR="00F44028">
        <w:rPr>
          <w:color w:val="000000"/>
        </w:rPr>
        <w:t>-</w:t>
      </w:r>
      <w:r w:rsidRPr="00F44028">
        <w:rPr>
          <w:color w:val="000000"/>
        </w:rPr>
        <w:t>dessous.</w:t>
      </w:r>
    </w:p>
    <w:p w14:paraId="47EDD90B" w14:textId="0F0A8458" w:rsidR="0012384E" w:rsidRPr="00F44028" w:rsidRDefault="0012384E" w:rsidP="00924F06">
      <w:pPr>
        <w:tabs>
          <w:tab w:val="num" w:pos="720"/>
        </w:tabs>
        <w:autoSpaceDE w:val="0"/>
        <w:autoSpaceDN w:val="0"/>
        <w:adjustRightInd w:val="0"/>
        <w:rPr>
          <w:rFonts w:eastAsia="Times New Roman"/>
          <w:color w:val="000000"/>
          <w:lang w:eastAsia="en-US"/>
        </w:rPr>
      </w:pPr>
    </w:p>
    <w:p w14:paraId="48C26904" w14:textId="22A9977D" w:rsidR="00AA379C" w:rsidRPr="00F44028" w:rsidRDefault="0098755C" w:rsidP="0098755C">
      <w:pPr>
        <w:tabs>
          <w:tab w:val="num" w:pos="720"/>
        </w:tabs>
        <w:autoSpaceDE w:val="0"/>
        <w:autoSpaceDN w:val="0"/>
        <w:adjustRightInd w:val="0"/>
      </w:pPr>
      <w:r w:rsidRPr="00F44028">
        <w:t>Les recettes issues des contributions sont restées la source de recettes la plus importante, représentant 95,4% des recettes totales, grâce à l</w:t>
      </w:r>
      <w:r w:rsidR="00F44028">
        <w:t>’</w:t>
      </w:r>
      <w:r w:rsidRPr="00F44028">
        <w:t>adhésion de l</w:t>
      </w:r>
      <w:r w:rsidR="00F44028">
        <w:t>’</w:t>
      </w:r>
      <w:r w:rsidRPr="00F44028">
        <w:t>Arménie et du Nigéria, respectivement en</w:t>
      </w:r>
      <w:r w:rsidR="00626D62">
        <w:t xml:space="preserve"> </w:t>
      </w:r>
      <w:r w:rsidRPr="00F44028">
        <w:t>2024 et</w:t>
      </w:r>
      <w:r w:rsidR="00626D62">
        <w:t xml:space="preserve"> </w:t>
      </w:r>
      <w:r w:rsidRPr="00F44028">
        <w:t xml:space="preserve">2025. </w:t>
      </w:r>
      <w:r w:rsidR="00F44028">
        <w:t xml:space="preserve"> </w:t>
      </w:r>
      <w:r w:rsidRPr="00F44028">
        <w:t>L</w:t>
      </w:r>
      <w:r w:rsidR="00F44028">
        <w:t>’</w:t>
      </w:r>
      <w:r w:rsidRPr="00F44028">
        <w:t>insuffisance des recettes d</w:t>
      </w:r>
      <w:r w:rsidR="00F44028">
        <w:t>’</w:t>
      </w:r>
      <w:r w:rsidR="00423F9A">
        <w:t>UPOV PRISMA</w:t>
      </w:r>
      <w:r w:rsidR="00A64764">
        <w:t>,</w:t>
      </w:r>
      <w:r w:rsidRPr="00F44028">
        <w:t xml:space="preserve"> de PLUTO </w:t>
      </w:r>
      <w:r w:rsidR="00A64764">
        <w:t xml:space="preserve">et </w:t>
      </w:r>
      <w:r w:rsidRPr="00F44028">
        <w:t>des cours d</w:t>
      </w:r>
      <w:r w:rsidR="00F44028">
        <w:t>’</w:t>
      </w:r>
      <w:r w:rsidRPr="00F44028">
        <w:t>enseignement à distance résulte de projections trop optimist</w:t>
      </w:r>
      <w:r w:rsidR="00A33761" w:rsidRPr="00F44028">
        <w:t>es</w:t>
      </w:r>
      <w:r w:rsidR="00A33761">
        <w:t xml:space="preserve">.  </w:t>
      </w:r>
      <w:r w:rsidR="00A33761" w:rsidRPr="00F44028">
        <w:t>Le</w:t>
      </w:r>
      <w:r w:rsidRPr="00F44028">
        <w:t>s recettes provenant des coûts d</w:t>
      </w:r>
      <w:r w:rsidR="00F44028">
        <w:t>’</w:t>
      </w:r>
      <w:r w:rsidRPr="00F44028">
        <w:t>appui au programme liés aux fonds fiduciaires ont été inférieures aux prévisions, une contribution volontaire n</w:t>
      </w:r>
      <w:r w:rsidR="00F44028">
        <w:t>’</w:t>
      </w:r>
      <w:r w:rsidRPr="00F44028">
        <w:t>ayant pas été versée comme pré</w:t>
      </w:r>
      <w:r w:rsidR="00A33761" w:rsidRPr="00F44028">
        <w:t>vu</w:t>
      </w:r>
      <w:r w:rsidR="00A33761">
        <w:t xml:space="preserve">.  </w:t>
      </w:r>
      <w:r w:rsidR="00A33761" w:rsidRPr="00F44028">
        <w:t>Le</w:t>
      </w:r>
      <w:r w:rsidRPr="00F44028">
        <w:t>s recettes accessoires étaient également en baisse en raison des pertes de change liées au renforcement du franc suisse par rapport au dollar É.</w:t>
      </w:r>
      <w:r w:rsidR="00F44028">
        <w:t>-</w:t>
      </w:r>
      <w:r w:rsidRPr="00F44028">
        <w:t>U.</w:t>
      </w:r>
    </w:p>
    <w:p w14:paraId="6FFF26D8" w14:textId="77777777" w:rsidR="00AA379C" w:rsidRPr="00F44028" w:rsidRDefault="00AA379C" w:rsidP="00AA379C">
      <w:pPr>
        <w:pStyle w:val="annexiparanumbered"/>
        <w:numPr>
          <w:ilvl w:val="0"/>
          <w:numId w:val="0"/>
        </w:numPr>
      </w:pPr>
    </w:p>
    <w:p w14:paraId="28570CCE" w14:textId="77777777" w:rsidR="001E16E4" w:rsidRPr="00F44028" w:rsidRDefault="001E16E4" w:rsidP="00AA379C">
      <w:pPr>
        <w:pStyle w:val="annexiparanumbered"/>
        <w:numPr>
          <w:ilvl w:val="0"/>
          <w:numId w:val="0"/>
        </w:numPr>
      </w:pPr>
    </w:p>
    <w:p w14:paraId="5B387F6D" w14:textId="4EB44112" w:rsidR="00AA379C" w:rsidRPr="00F44028" w:rsidRDefault="00AA379C" w:rsidP="008E2C5F">
      <w:pPr>
        <w:keepNext/>
        <w:autoSpaceDE w:val="0"/>
        <w:autoSpaceDN w:val="0"/>
        <w:adjustRightInd w:val="0"/>
        <w:jc w:val="center"/>
        <w:rPr>
          <w:b/>
          <w:color w:val="155F1A"/>
          <w:sz w:val="18"/>
          <w:szCs w:val="18"/>
        </w:rPr>
      </w:pPr>
      <w:r w:rsidRPr="00F44028">
        <w:rPr>
          <w:b/>
          <w:color w:val="155F1A"/>
          <w:sz w:val="18"/>
        </w:rPr>
        <w:t xml:space="preserve">Tableau 2. </w:t>
      </w:r>
      <w:r w:rsidR="00F44028">
        <w:rPr>
          <w:b/>
          <w:color w:val="155F1A"/>
          <w:sz w:val="18"/>
        </w:rPr>
        <w:t xml:space="preserve"> </w:t>
      </w:r>
      <w:r w:rsidRPr="00F44028">
        <w:rPr>
          <w:b/>
          <w:color w:val="155F1A"/>
          <w:sz w:val="18"/>
        </w:rPr>
        <w:t>Recettes en 2024</w:t>
      </w:r>
      <w:r w:rsidR="00F44028">
        <w:rPr>
          <w:b/>
          <w:color w:val="155F1A"/>
          <w:sz w:val="18"/>
        </w:rPr>
        <w:t>-</w:t>
      </w:r>
      <w:r w:rsidRPr="00F44028">
        <w:rPr>
          <w:b/>
          <w:color w:val="155F1A"/>
          <w:sz w:val="18"/>
        </w:rPr>
        <w:t>2025</w:t>
      </w:r>
    </w:p>
    <w:p w14:paraId="217D5450" w14:textId="77777777" w:rsidR="00AA379C" w:rsidRPr="00F44028" w:rsidRDefault="00AA379C" w:rsidP="008E2C5F">
      <w:pPr>
        <w:keepNext/>
        <w:autoSpaceDE w:val="0"/>
        <w:autoSpaceDN w:val="0"/>
        <w:adjustRightInd w:val="0"/>
        <w:jc w:val="center"/>
        <w:rPr>
          <w:i/>
          <w:sz w:val="14"/>
          <w:szCs w:val="18"/>
        </w:rPr>
      </w:pPr>
      <w:r w:rsidRPr="00F44028">
        <w:rPr>
          <w:i/>
          <w:sz w:val="14"/>
        </w:rPr>
        <w:t>(en milliers de francs suisses)</w:t>
      </w:r>
    </w:p>
    <w:p w14:paraId="60184120" w14:textId="77777777" w:rsidR="00AA379C" w:rsidRPr="00F44028" w:rsidRDefault="00AA379C" w:rsidP="001E16E4"/>
    <w:tbl>
      <w:tblPr>
        <w:tblW w:w="7997" w:type="dxa"/>
        <w:jc w:val="center"/>
        <w:tblLook w:val="04A0" w:firstRow="1" w:lastRow="0" w:firstColumn="1" w:lastColumn="0" w:noHBand="0" w:noVBand="1"/>
      </w:tblPr>
      <w:tblGrid>
        <w:gridCol w:w="3513"/>
        <w:gridCol w:w="1492"/>
        <w:gridCol w:w="1493"/>
        <w:gridCol w:w="1499"/>
      </w:tblGrid>
      <w:tr w:rsidR="00AA379C" w:rsidRPr="00F44028" w14:paraId="5D41D90B" w14:textId="77777777" w:rsidTr="00012882">
        <w:trPr>
          <w:trHeight w:val="375"/>
          <w:jc w:val="center"/>
        </w:trPr>
        <w:tc>
          <w:tcPr>
            <w:tcW w:w="3513" w:type="dxa"/>
            <w:vMerge w:val="restart"/>
            <w:tcBorders>
              <w:top w:val="nil"/>
              <w:left w:val="nil"/>
              <w:bottom w:val="nil"/>
              <w:right w:val="nil"/>
            </w:tcBorders>
            <w:shd w:val="clear" w:color="auto" w:fill="CDE5EB" w:themeFill="accent3" w:themeFillTint="66"/>
            <w:noWrap/>
            <w:vAlign w:val="center"/>
            <w:hideMark/>
          </w:tcPr>
          <w:p w14:paraId="1D874E15" w14:textId="77777777" w:rsidR="00AA379C" w:rsidRPr="00F44028" w:rsidRDefault="00AA379C" w:rsidP="009F4596">
            <w:pPr>
              <w:ind w:firstLineChars="200" w:firstLine="321"/>
              <w:jc w:val="left"/>
              <w:rPr>
                <w:rFonts w:ascii="Arial Narrow" w:eastAsia="Times New Roman" w:hAnsi="Arial Narrow"/>
                <w:b/>
                <w:bCs/>
                <w:sz w:val="16"/>
                <w:szCs w:val="16"/>
              </w:rPr>
            </w:pPr>
            <w:r w:rsidRPr="00F44028">
              <w:rPr>
                <w:rFonts w:ascii="Arial Narrow" w:hAnsi="Arial Narrow"/>
                <w:b/>
                <w:sz w:val="16"/>
              </w:rPr>
              <w:t>Recettes</w:t>
            </w:r>
          </w:p>
        </w:tc>
        <w:tc>
          <w:tcPr>
            <w:tcW w:w="1492" w:type="dxa"/>
            <w:vMerge w:val="restart"/>
            <w:tcBorders>
              <w:top w:val="nil"/>
              <w:left w:val="nil"/>
              <w:bottom w:val="nil"/>
              <w:right w:val="nil"/>
            </w:tcBorders>
            <w:shd w:val="clear" w:color="auto" w:fill="CDE5EB" w:themeFill="accent3" w:themeFillTint="66"/>
            <w:vAlign w:val="center"/>
            <w:hideMark/>
          </w:tcPr>
          <w:p w14:paraId="6ACB2CDB" w14:textId="1E7A4F7D" w:rsidR="00AA379C" w:rsidRPr="00F44028" w:rsidRDefault="00AA379C" w:rsidP="009F4596">
            <w:pPr>
              <w:jc w:val="center"/>
              <w:rPr>
                <w:rFonts w:ascii="Arial Narrow" w:eastAsia="Times New Roman" w:hAnsi="Arial Narrow"/>
                <w:b/>
                <w:bCs/>
                <w:color w:val="000000"/>
                <w:sz w:val="16"/>
                <w:szCs w:val="16"/>
              </w:rPr>
            </w:pPr>
            <w:r w:rsidRPr="00F44028">
              <w:rPr>
                <w:rFonts w:ascii="Arial Narrow" w:hAnsi="Arial Narrow"/>
                <w:b/>
                <w:color w:val="000000"/>
                <w:sz w:val="16"/>
              </w:rPr>
              <w:t>Prévisions</w:t>
            </w:r>
            <w:r w:rsidRPr="00F44028">
              <w:rPr>
                <w:rFonts w:ascii="Arial Narrow" w:hAnsi="Arial Narrow"/>
                <w:b/>
                <w:color w:val="000000"/>
                <w:sz w:val="16"/>
              </w:rPr>
              <w:br/>
              <w:t>2024</w:t>
            </w:r>
            <w:r w:rsidR="00F44028">
              <w:rPr>
                <w:rFonts w:ascii="Arial Narrow" w:hAnsi="Arial Narrow"/>
                <w:b/>
                <w:color w:val="000000"/>
                <w:sz w:val="16"/>
              </w:rPr>
              <w:t>-</w:t>
            </w:r>
            <w:r w:rsidRPr="00F44028">
              <w:rPr>
                <w:rFonts w:ascii="Arial Narrow" w:hAnsi="Arial Narrow"/>
                <w:b/>
                <w:color w:val="000000"/>
                <w:sz w:val="16"/>
              </w:rPr>
              <w:t>2025</w:t>
            </w:r>
          </w:p>
        </w:tc>
        <w:tc>
          <w:tcPr>
            <w:tcW w:w="1493" w:type="dxa"/>
            <w:vMerge w:val="restart"/>
            <w:tcBorders>
              <w:top w:val="nil"/>
              <w:left w:val="nil"/>
              <w:bottom w:val="nil"/>
              <w:right w:val="nil"/>
            </w:tcBorders>
            <w:shd w:val="clear" w:color="auto" w:fill="CDE5EB" w:themeFill="accent3" w:themeFillTint="66"/>
            <w:vAlign w:val="center"/>
            <w:hideMark/>
          </w:tcPr>
          <w:p w14:paraId="0F84B45D" w14:textId="4D487C1E" w:rsidR="00AA379C" w:rsidRPr="00F44028" w:rsidRDefault="00AA379C" w:rsidP="009F4596">
            <w:pPr>
              <w:jc w:val="center"/>
              <w:rPr>
                <w:rFonts w:ascii="Arial Narrow" w:eastAsia="Times New Roman" w:hAnsi="Arial Narrow"/>
                <w:b/>
                <w:bCs/>
                <w:color w:val="000000"/>
                <w:sz w:val="16"/>
                <w:szCs w:val="16"/>
              </w:rPr>
            </w:pPr>
            <w:r w:rsidRPr="00012882">
              <w:rPr>
                <w:rFonts w:ascii="Arial Narrow" w:hAnsi="Arial Narrow"/>
                <w:b/>
                <w:color w:val="000000"/>
                <w:sz w:val="16"/>
              </w:rPr>
              <w:t>Montants effectifs</w:t>
            </w:r>
            <w:r w:rsidRPr="00012882">
              <w:rPr>
                <w:rFonts w:ascii="Arial Narrow" w:hAnsi="Arial Narrow"/>
                <w:b/>
                <w:color w:val="000000"/>
                <w:sz w:val="16"/>
              </w:rPr>
              <w:br/>
              <w:t>2024</w:t>
            </w:r>
            <w:r w:rsidR="00F44028" w:rsidRPr="00012882">
              <w:rPr>
                <w:rFonts w:ascii="Arial Narrow" w:hAnsi="Arial Narrow"/>
                <w:b/>
                <w:color w:val="000000"/>
                <w:sz w:val="16"/>
              </w:rPr>
              <w:t>-</w:t>
            </w:r>
            <w:r w:rsidRPr="00012882">
              <w:rPr>
                <w:rFonts w:ascii="Arial Narrow" w:hAnsi="Arial Narrow"/>
                <w:b/>
                <w:color w:val="000000"/>
                <w:sz w:val="16"/>
              </w:rPr>
              <w:t>2025</w:t>
            </w:r>
          </w:p>
        </w:tc>
        <w:tc>
          <w:tcPr>
            <w:tcW w:w="1499" w:type="dxa"/>
            <w:vMerge w:val="restart"/>
            <w:tcBorders>
              <w:top w:val="nil"/>
              <w:left w:val="nil"/>
              <w:bottom w:val="nil"/>
              <w:right w:val="nil"/>
            </w:tcBorders>
            <w:shd w:val="clear" w:color="auto" w:fill="CDE5EB" w:themeFill="accent3" w:themeFillTint="66"/>
            <w:vAlign w:val="center"/>
            <w:hideMark/>
          </w:tcPr>
          <w:p w14:paraId="71080F5A" w14:textId="5F8BFCC0" w:rsidR="00AA379C" w:rsidRPr="00F44028" w:rsidRDefault="00AA379C" w:rsidP="009F4596">
            <w:pPr>
              <w:jc w:val="center"/>
              <w:rPr>
                <w:rFonts w:ascii="Arial Narrow" w:eastAsia="Times New Roman" w:hAnsi="Arial Narrow"/>
                <w:b/>
                <w:bCs/>
                <w:color w:val="000000"/>
                <w:sz w:val="16"/>
                <w:szCs w:val="16"/>
              </w:rPr>
            </w:pPr>
            <w:r w:rsidRPr="00F44028">
              <w:rPr>
                <w:rFonts w:ascii="Arial Narrow" w:hAnsi="Arial Narrow"/>
                <w:b/>
                <w:color w:val="000000"/>
                <w:sz w:val="16"/>
              </w:rPr>
              <w:t xml:space="preserve">Montants effectifs </w:t>
            </w:r>
            <w:r w:rsidR="00F44028" w:rsidRPr="00F44028">
              <w:rPr>
                <w:rFonts w:ascii="Arial Narrow" w:hAnsi="Arial Narrow"/>
                <w:b/>
                <w:color w:val="000000"/>
                <w:sz w:val="16"/>
              </w:rPr>
              <w:t>en</w:t>
            </w:r>
            <w:r w:rsidR="00F44028">
              <w:rPr>
                <w:rFonts w:ascii="Arial Narrow" w:hAnsi="Arial Narrow"/>
                <w:b/>
                <w:color w:val="000000"/>
                <w:sz w:val="16"/>
              </w:rPr>
              <w:t> </w:t>
            </w:r>
            <w:r w:rsidR="00F44028" w:rsidRPr="00F44028">
              <w:rPr>
                <w:rFonts w:ascii="Arial Narrow" w:hAnsi="Arial Narrow"/>
                <w:b/>
                <w:color w:val="000000"/>
                <w:sz w:val="16"/>
              </w:rPr>
              <w:t>2024</w:t>
            </w:r>
            <w:r w:rsidR="00F44028">
              <w:rPr>
                <w:rFonts w:ascii="Arial Narrow" w:hAnsi="Arial Narrow"/>
                <w:b/>
                <w:color w:val="000000"/>
                <w:sz w:val="16"/>
              </w:rPr>
              <w:t>-</w:t>
            </w:r>
            <w:r w:rsidRPr="00F44028">
              <w:rPr>
                <w:rFonts w:ascii="Arial Narrow" w:hAnsi="Arial Narrow"/>
                <w:b/>
                <w:color w:val="000000"/>
                <w:sz w:val="16"/>
              </w:rPr>
              <w:t xml:space="preserve">20254 </w:t>
            </w:r>
            <w:r w:rsidR="00012882">
              <w:rPr>
                <w:rFonts w:ascii="Arial Narrow" w:hAnsi="Arial Narrow"/>
                <w:b/>
                <w:color w:val="000000"/>
                <w:sz w:val="16"/>
              </w:rPr>
              <w:br/>
            </w:r>
            <w:r w:rsidRPr="00F44028">
              <w:rPr>
                <w:rFonts w:ascii="Arial Narrow" w:hAnsi="Arial Narrow"/>
                <w:b/>
                <w:color w:val="000000"/>
                <w:sz w:val="16"/>
              </w:rPr>
              <w:t>par rapport aux prévisions</w:t>
            </w:r>
          </w:p>
        </w:tc>
      </w:tr>
      <w:tr w:rsidR="00AA379C" w:rsidRPr="00F44028" w14:paraId="5F53ED35" w14:textId="77777777" w:rsidTr="00012882">
        <w:trPr>
          <w:trHeight w:val="230"/>
          <w:jc w:val="center"/>
        </w:trPr>
        <w:tc>
          <w:tcPr>
            <w:tcW w:w="3513" w:type="dxa"/>
            <w:vMerge/>
            <w:vAlign w:val="center"/>
            <w:hideMark/>
          </w:tcPr>
          <w:p w14:paraId="423063D2" w14:textId="77777777" w:rsidR="00AA379C" w:rsidRPr="00F44028" w:rsidRDefault="00AA379C" w:rsidP="009F4596">
            <w:pPr>
              <w:jc w:val="left"/>
              <w:rPr>
                <w:rFonts w:ascii="Arial Narrow" w:eastAsia="Times New Roman" w:hAnsi="Arial Narrow"/>
                <w:b/>
                <w:bCs/>
                <w:sz w:val="16"/>
                <w:szCs w:val="16"/>
                <w:lang w:eastAsia="en-US"/>
              </w:rPr>
            </w:pPr>
          </w:p>
        </w:tc>
        <w:tc>
          <w:tcPr>
            <w:tcW w:w="1492" w:type="dxa"/>
            <w:vMerge/>
            <w:vAlign w:val="center"/>
            <w:hideMark/>
          </w:tcPr>
          <w:p w14:paraId="55724D8C" w14:textId="77777777" w:rsidR="00AA379C" w:rsidRPr="00F44028" w:rsidRDefault="00AA379C" w:rsidP="009F4596">
            <w:pPr>
              <w:jc w:val="left"/>
              <w:rPr>
                <w:rFonts w:ascii="Arial Narrow" w:eastAsia="Times New Roman" w:hAnsi="Arial Narrow"/>
                <w:b/>
                <w:bCs/>
                <w:color w:val="000000"/>
                <w:sz w:val="16"/>
                <w:szCs w:val="16"/>
                <w:lang w:eastAsia="en-US"/>
              </w:rPr>
            </w:pPr>
          </w:p>
        </w:tc>
        <w:tc>
          <w:tcPr>
            <w:tcW w:w="1493" w:type="dxa"/>
            <w:vMerge/>
            <w:vAlign w:val="center"/>
            <w:hideMark/>
          </w:tcPr>
          <w:p w14:paraId="1D15E108" w14:textId="77777777" w:rsidR="00AA379C" w:rsidRPr="00F44028" w:rsidRDefault="00AA379C" w:rsidP="009F4596">
            <w:pPr>
              <w:jc w:val="left"/>
              <w:rPr>
                <w:rFonts w:ascii="Arial Narrow" w:eastAsia="Times New Roman" w:hAnsi="Arial Narrow"/>
                <w:b/>
                <w:bCs/>
                <w:color w:val="000000"/>
                <w:sz w:val="16"/>
                <w:szCs w:val="16"/>
                <w:lang w:eastAsia="en-US"/>
              </w:rPr>
            </w:pPr>
          </w:p>
        </w:tc>
        <w:tc>
          <w:tcPr>
            <w:tcW w:w="1499" w:type="dxa"/>
            <w:vMerge/>
            <w:vAlign w:val="center"/>
            <w:hideMark/>
          </w:tcPr>
          <w:p w14:paraId="6B66BC55" w14:textId="77777777" w:rsidR="00AA379C" w:rsidRPr="00F44028" w:rsidRDefault="00AA379C" w:rsidP="009F4596">
            <w:pPr>
              <w:jc w:val="left"/>
              <w:rPr>
                <w:rFonts w:ascii="Arial Narrow" w:eastAsia="Times New Roman" w:hAnsi="Arial Narrow"/>
                <w:b/>
                <w:bCs/>
                <w:color w:val="000000"/>
                <w:sz w:val="16"/>
                <w:szCs w:val="16"/>
                <w:lang w:eastAsia="en-US"/>
              </w:rPr>
            </w:pPr>
          </w:p>
        </w:tc>
      </w:tr>
      <w:tr w:rsidR="00AA379C" w:rsidRPr="00F44028" w14:paraId="2821679F" w14:textId="77777777" w:rsidTr="00012882">
        <w:trPr>
          <w:trHeight w:val="135"/>
          <w:jc w:val="center"/>
        </w:trPr>
        <w:tc>
          <w:tcPr>
            <w:tcW w:w="3513" w:type="dxa"/>
            <w:tcBorders>
              <w:top w:val="nil"/>
              <w:left w:val="nil"/>
              <w:bottom w:val="nil"/>
              <w:right w:val="nil"/>
            </w:tcBorders>
            <w:noWrap/>
            <w:vAlign w:val="center"/>
            <w:hideMark/>
          </w:tcPr>
          <w:p w14:paraId="31BFEC7C" w14:textId="77777777" w:rsidR="00AA379C" w:rsidRPr="00F44028" w:rsidRDefault="00AA379C" w:rsidP="0016550B">
            <w:pPr>
              <w:ind w:firstLine="37"/>
              <w:jc w:val="left"/>
              <w:rPr>
                <w:rFonts w:ascii="Arial Narrow" w:eastAsia="Times New Roman" w:hAnsi="Arial Narrow"/>
                <w:b/>
                <w:bCs/>
                <w:sz w:val="16"/>
                <w:szCs w:val="16"/>
                <w:lang w:eastAsia="en-US"/>
              </w:rPr>
            </w:pPr>
          </w:p>
        </w:tc>
        <w:tc>
          <w:tcPr>
            <w:tcW w:w="1492" w:type="dxa"/>
            <w:tcBorders>
              <w:top w:val="nil"/>
              <w:left w:val="nil"/>
              <w:bottom w:val="nil"/>
              <w:right w:val="nil"/>
            </w:tcBorders>
            <w:noWrap/>
            <w:vAlign w:val="center"/>
            <w:hideMark/>
          </w:tcPr>
          <w:p w14:paraId="2AE02FE8" w14:textId="77777777" w:rsidR="00AA379C" w:rsidRPr="00F44028" w:rsidRDefault="00AA379C" w:rsidP="009F4596">
            <w:pPr>
              <w:jc w:val="left"/>
              <w:rPr>
                <w:rFonts w:ascii="Arial Narrow" w:eastAsia="Times New Roman" w:hAnsi="Arial Narrow" w:cs="Times New Roman"/>
                <w:sz w:val="16"/>
                <w:szCs w:val="16"/>
                <w:lang w:eastAsia="en-US"/>
              </w:rPr>
            </w:pPr>
          </w:p>
        </w:tc>
        <w:tc>
          <w:tcPr>
            <w:tcW w:w="1493" w:type="dxa"/>
            <w:tcBorders>
              <w:top w:val="nil"/>
              <w:left w:val="nil"/>
              <w:bottom w:val="nil"/>
              <w:right w:val="nil"/>
            </w:tcBorders>
            <w:noWrap/>
            <w:vAlign w:val="center"/>
            <w:hideMark/>
          </w:tcPr>
          <w:p w14:paraId="759AAF78" w14:textId="77777777" w:rsidR="00AA379C" w:rsidRPr="00F44028" w:rsidRDefault="00AA379C" w:rsidP="009F4596">
            <w:pPr>
              <w:jc w:val="right"/>
              <w:rPr>
                <w:rFonts w:ascii="Arial Narrow" w:eastAsia="Times New Roman" w:hAnsi="Arial Narrow" w:cs="Times New Roman"/>
                <w:sz w:val="16"/>
                <w:szCs w:val="16"/>
                <w:lang w:eastAsia="en-US"/>
              </w:rPr>
            </w:pPr>
          </w:p>
        </w:tc>
        <w:tc>
          <w:tcPr>
            <w:tcW w:w="1499" w:type="dxa"/>
            <w:tcBorders>
              <w:top w:val="nil"/>
              <w:left w:val="nil"/>
              <w:bottom w:val="nil"/>
              <w:right w:val="nil"/>
            </w:tcBorders>
            <w:noWrap/>
            <w:vAlign w:val="center"/>
            <w:hideMark/>
          </w:tcPr>
          <w:p w14:paraId="4A4A86C7" w14:textId="77777777" w:rsidR="00AA379C" w:rsidRPr="00F44028" w:rsidRDefault="00AA379C" w:rsidP="009F4596">
            <w:pPr>
              <w:jc w:val="left"/>
              <w:rPr>
                <w:rFonts w:ascii="Arial Narrow" w:eastAsia="Times New Roman" w:hAnsi="Arial Narrow" w:cs="Times New Roman"/>
                <w:sz w:val="16"/>
                <w:szCs w:val="16"/>
                <w:lang w:eastAsia="en-US"/>
              </w:rPr>
            </w:pPr>
          </w:p>
        </w:tc>
      </w:tr>
      <w:tr w:rsidR="00AA379C" w:rsidRPr="00F44028" w14:paraId="4F7069A4" w14:textId="77777777" w:rsidTr="00012882">
        <w:trPr>
          <w:trHeight w:val="285"/>
          <w:jc w:val="center"/>
        </w:trPr>
        <w:tc>
          <w:tcPr>
            <w:tcW w:w="3513" w:type="dxa"/>
            <w:tcBorders>
              <w:top w:val="nil"/>
              <w:left w:val="nil"/>
              <w:bottom w:val="nil"/>
              <w:right w:val="nil"/>
            </w:tcBorders>
            <w:noWrap/>
            <w:vAlign w:val="center"/>
            <w:hideMark/>
          </w:tcPr>
          <w:p w14:paraId="249104BF" w14:textId="77777777" w:rsidR="00AA379C" w:rsidRPr="00F44028" w:rsidRDefault="00AA379C" w:rsidP="0016550B">
            <w:pPr>
              <w:jc w:val="left"/>
              <w:rPr>
                <w:rFonts w:ascii="Arial Narrow" w:eastAsia="Times New Roman" w:hAnsi="Arial Narrow"/>
                <w:sz w:val="16"/>
                <w:szCs w:val="16"/>
              </w:rPr>
            </w:pPr>
            <w:r w:rsidRPr="00F44028">
              <w:rPr>
                <w:rFonts w:ascii="Arial Narrow" w:hAnsi="Arial Narrow"/>
                <w:sz w:val="16"/>
              </w:rPr>
              <w:t>Contributions (unitaires)</w:t>
            </w:r>
          </w:p>
        </w:tc>
        <w:tc>
          <w:tcPr>
            <w:tcW w:w="1492" w:type="dxa"/>
            <w:tcBorders>
              <w:top w:val="nil"/>
              <w:left w:val="nil"/>
              <w:bottom w:val="nil"/>
              <w:right w:val="nil"/>
            </w:tcBorders>
            <w:noWrap/>
            <w:vAlign w:val="center"/>
            <w:hideMark/>
          </w:tcPr>
          <w:p w14:paraId="6A6FDFE3" w14:textId="77777777" w:rsidR="00AA379C" w:rsidRPr="00F44028" w:rsidRDefault="00AA379C" w:rsidP="009F4596">
            <w:pPr>
              <w:ind w:right="170"/>
              <w:jc w:val="right"/>
              <w:rPr>
                <w:rFonts w:ascii="Arial Narrow" w:eastAsia="Times New Roman" w:hAnsi="Arial Narrow"/>
                <w:sz w:val="16"/>
                <w:szCs w:val="16"/>
              </w:rPr>
            </w:pPr>
            <w:r w:rsidRPr="00F44028">
              <w:rPr>
                <w:rFonts w:ascii="Arial Narrow" w:hAnsi="Arial Narrow"/>
                <w:sz w:val="16"/>
              </w:rPr>
              <w:t>7 193</w:t>
            </w:r>
          </w:p>
        </w:tc>
        <w:tc>
          <w:tcPr>
            <w:tcW w:w="1493" w:type="dxa"/>
            <w:tcBorders>
              <w:top w:val="nil"/>
              <w:left w:val="nil"/>
              <w:bottom w:val="nil"/>
              <w:right w:val="nil"/>
            </w:tcBorders>
            <w:noWrap/>
            <w:vAlign w:val="center"/>
            <w:hideMark/>
          </w:tcPr>
          <w:p w14:paraId="60ECF2C3" w14:textId="00E3FE47" w:rsidR="00AA379C" w:rsidRPr="00F44028" w:rsidRDefault="4518003F" w:rsidP="009F4596">
            <w:pPr>
              <w:ind w:right="170"/>
              <w:jc w:val="right"/>
              <w:rPr>
                <w:rFonts w:ascii="Arial Narrow" w:hAnsi="Arial Narrow"/>
                <w:sz w:val="16"/>
                <w:szCs w:val="16"/>
              </w:rPr>
            </w:pPr>
            <w:r w:rsidRPr="00F44028">
              <w:rPr>
                <w:rFonts w:ascii="Arial Narrow" w:hAnsi="Arial Narrow"/>
                <w:sz w:val="16"/>
              </w:rPr>
              <w:t>7 150</w:t>
            </w:r>
          </w:p>
        </w:tc>
        <w:tc>
          <w:tcPr>
            <w:tcW w:w="1499" w:type="dxa"/>
            <w:tcBorders>
              <w:top w:val="nil"/>
              <w:left w:val="nil"/>
              <w:bottom w:val="nil"/>
              <w:right w:val="nil"/>
            </w:tcBorders>
            <w:noWrap/>
            <w:vAlign w:val="center"/>
            <w:hideMark/>
          </w:tcPr>
          <w:p w14:paraId="7D2A00DF" w14:textId="286EA3A7" w:rsidR="00AA379C" w:rsidRPr="00F44028" w:rsidRDefault="4518003F" w:rsidP="009F4596">
            <w:pPr>
              <w:ind w:right="170"/>
              <w:jc w:val="right"/>
              <w:rPr>
                <w:rFonts w:ascii="Arial Narrow" w:eastAsia="Times New Roman" w:hAnsi="Arial Narrow"/>
                <w:sz w:val="16"/>
                <w:szCs w:val="16"/>
              </w:rPr>
            </w:pPr>
            <w:r w:rsidRPr="00F44028">
              <w:rPr>
                <w:rFonts w:ascii="Arial Narrow" w:hAnsi="Arial Narrow"/>
                <w:sz w:val="16"/>
              </w:rPr>
              <w:t>99%</w:t>
            </w:r>
          </w:p>
        </w:tc>
      </w:tr>
      <w:tr w:rsidR="00AA379C" w:rsidRPr="00F44028" w14:paraId="6A6BCCA0" w14:textId="77777777" w:rsidTr="00012882">
        <w:trPr>
          <w:trHeight w:val="285"/>
          <w:jc w:val="center"/>
        </w:trPr>
        <w:tc>
          <w:tcPr>
            <w:tcW w:w="3513" w:type="dxa"/>
            <w:tcBorders>
              <w:top w:val="nil"/>
              <w:left w:val="nil"/>
              <w:bottom w:val="nil"/>
              <w:right w:val="nil"/>
            </w:tcBorders>
            <w:noWrap/>
            <w:vAlign w:val="center"/>
            <w:hideMark/>
          </w:tcPr>
          <w:p w14:paraId="26919185" w14:textId="1CBBCF3E" w:rsidR="00AA379C" w:rsidRPr="00F44028" w:rsidRDefault="009C13FA" w:rsidP="0016550B">
            <w:pPr>
              <w:jc w:val="left"/>
              <w:rPr>
                <w:rFonts w:ascii="Arial Narrow" w:eastAsia="Times New Roman" w:hAnsi="Arial Narrow"/>
                <w:sz w:val="16"/>
                <w:szCs w:val="16"/>
              </w:rPr>
            </w:pPr>
            <w:r w:rsidRPr="00F44028">
              <w:rPr>
                <w:rFonts w:ascii="Arial Narrow" w:hAnsi="Arial Narrow"/>
                <w:sz w:val="16"/>
              </w:rPr>
              <w:t xml:space="preserve">Taxes </w:t>
            </w:r>
            <w:r w:rsidR="00423F9A">
              <w:rPr>
                <w:rFonts w:ascii="Arial Narrow" w:hAnsi="Arial Narrow"/>
                <w:sz w:val="16"/>
              </w:rPr>
              <w:t>UPOV PRISMA</w:t>
            </w:r>
          </w:p>
        </w:tc>
        <w:tc>
          <w:tcPr>
            <w:tcW w:w="1492" w:type="dxa"/>
            <w:tcBorders>
              <w:top w:val="nil"/>
              <w:left w:val="nil"/>
              <w:bottom w:val="nil"/>
              <w:right w:val="nil"/>
            </w:tcBorders>
            <w:noWrap/>
            <w:vAlign w:val="center"/>
            <w:hideMark/>
          </w:tcPr>
          <w:p w14:paraId="39886618" w14:textId="77777777" w:rsidR="00AA379C" w:rsidRPr="00F44028" w:rsidRDefault="00AA379C" w:rsidP="009F4596">
            <w:pPr>
              <w:ind w:right="170"/>
              <w:jc w:val="right"/>
              <w:rPr>
                <w:rFonts w:ascii="Arial Narrow" w:eastAsia="Times New Roman" w:hAnsi="Arial Narrow"/>
                <w:sz w:val="16"/>
                <w:szCs w:val="16"/>
              </w:rPr>
            </w:pPr>
            <w:r w:rsidRPr="00F44028">
              <w:rPr>
                <w:rFonts w:ascii="Arial Narrow" w:hAnsi="Arial Narrow"/>
                <w:sz w:val="16"/>
              </w:rPr>
              <w:t>396</w:t>
            </w:r>
          </w:p>
        </w:tc>
        <w:tc>
          <w:tcPr>
            <w:tcW w:w="1493" w:type="dxa"/>
            <w:tcBorders>
              <w:top w:val="nil"/>
              <w:left w:val="nil"/>
              <w:bottom w:val="nil"/>
              <w:right w:val="nil"/>
            </w:tcBorders>
            <w:noWrap/>
            <w:vAlign w:val="center"/>
            <w:hideMark/>
          </w:tcPr>
          <w:p w14:paraId="40C18B33" w14:textId="6976C488" w:rsidR="00AA379C" w:rsidRPr="00F44028" w:rsidRDefault="4518003F" w:rsidP="009F4596">
            <w:pPr>
              <w:ind w:right="170"/>
              <w:jc w:val="right"/>
              <w:rPr>
                <w:rFonts w:ascii="Arial Narrow" w:hAnsi="Arial Narrow"/>
                <w:sz w:val="16"/>
                <w:szCs w:val="16"/>
              </w:rPr>
            </w:pPr>
            <w:r w:rsidRPr="00F44028">
              <w:rPr>
                <w:rFonts w:ascii="Arial Narrow" w:hAnsi="Arial Narrow"/>
                <w:sz w:val="16"/>
              </w:rPr>
              <w:t>258</w:t>
            </w:r>
          </w:p>
        </w:tc>
        <w:tc>
          <w:tcPr>
            <w:tcW w:w="1499" w:type="dxa"/>
            <w:tcBorders>
              <w:top w:val="nil"/>
              <w:left w:val="nil"/>
              <w:bottom w:val="nil"/>
              <w:right w:val="nil"/>
            </w:tcBorders>
            <w:noWrap/>
            <w:vAlign w:val="center"/>
            <w:hideMark/>
          </w:tcPr>
          <w:p w14:paraId="5C05ED41" w14:textId="06577A91" w:rsidR="00AA379C" w:rsidRPr="00F44028" w:rsidRDefault="4518003F" w:rsidP="009F4596">
            <w:pPr>
              <w:ind w:right="170"/>
              <w:jc w:val="right"/>
              <w:rPr>
                <w:rFonts w:ascii="Arial Narrow" w:eastAsia="Times New Roman" w:hAnsi="Arial Narrow"/>
                <w:sz w:val="16"/>
                <w:szCs w:val="16"/>
              </w:rPr>
            </w:pPr>
            <w:r w:rsidRPr="00F44028">
              <w:rPr>
                <w:rFonts w:ascii="Arial Narrow" w:hAnsi="Arial Narrow"/>
                <w:sz w:val="16"/>
              </w:rPr>
              <w:t>65%</w:t>
            </w:r>
          </w:p>
        </w:tc>
      </w:tr>
      <w:tr w:rsidR="00AA379C" w:rsidRPr="00F44028" w14:paraId="31ADC538" w14:textId="77777777" w:rsidTr="00012882">
        <w:trPr>
          <w:trHeight w:val="285"/>
          <w:jc w:val="center"/>
        </w:trPr>
        <w:tc>
          <w:tcPr>
            <w:tcW w:w="3513" w:type="dxa"/>
            <w:tcBorders>
              <w:top w:val="nil"/>
              <w:left w:val="nil"/>
              <w:bottom w:val="nil"/>
              <w:right w:val="nil"/>
            </w:tcBorders>
            <w:noWrap/>
            <w:vAlign w:val="center"/>
            <w:hideMark/>
          </w:tcPr>
          <w:p w14:paraId="4495F330" w14:textId="77777777" w:rsidR="00AA379C" w:rsidRPr="00F44028" w:rsidRDefault="00AA379C" w:rsidP="0016550B">
            <w:pPr>
              <w:jc w:val="left"/>
              <w:rPr>
                <w:rFonts w:ascii="Arial Narrow" w:eastAsia="Times New Roman" w:hAnsi="Arial Narrow"/>
                <w:sz w:val="16"/>
                <w:szCs w:val="16"/>
              </w:rPr>
            </w:pPr>
            <w:r w:rsidRPr="00F44028">
              <w:rPr>
                <w:rFonts w:ascii="Arial Narrow" w:hAnsi="Arial Narrow"/>
                <w:sz w:val="16"/>
              </w:rPr>
              <w:t>Taxes PLUTO</w:t>
            </w:r>
          </w:p>
        </w:tc>
        <w:tc>
          <w:tcPr>
            <w:tcW w:w="1492" w:type="dxa"/>
            <w:tcBorders>
              <w:top w:val="nil"/>
              <w:left w:val="nil"/>
              <w:bottom w:val="nil"/>
              <w:right w:val="nil"/>
            </w:tcBorders>
            <w:noWrap/>
            <w:vAlign w:val="center"/>
            <w:hideMark/>
          </w:tcPr>
          <w:p w14:paraId="479F42D7" w14:textId="77777777" w:rsidR="00AA379C" w:rsidRPr="00F44028" w:rsidRDefault="00AA379C" w:rsidP="009F4596">
            <w:pPr>
              <w:ind w:right="170"/>
              <w:jc w:val="right"/>
              <w:rPr>
                <w:rFonts w:ascii="Arial Narrow" w:eastAsia="Times New Roman" w:hAnsi="Arial Narrow"/>
                <w:sz w:val="16"/>
                <w:szCs w:val="16"/>
              </w:rPr>
            </w:pPr>
            <w:r w:rsidRPr="00F44028">
              <w:rPr>
                <w:rFonts w:ascii="Arial Narrow" w:hAnsi="Arial Narrow"/>
                <w:sz w:val="16"/>
              </w:rPr>
              <w:t>113</w:t>
            </w:r>
          </w:p>
        </w:tc>
        <w:tc>
          <w:tcPr>
            <w:tcW w:w="1493" w:type="dxa"/>
            <w:tcBorders>
              <w:top w:val="nil"/>
              <w:left w:val="nil"/>
              <w:bottom w:val="nil"/>
              <w:right w:val="nil"/>
            </w:tcBorders>
            <w:noWrap/>
            <w:vAlign w:val="center"/>
            <w:hideMark/>
          </w:tcPr>
          <w:p w14:paraId="43D41A1B" w14:textId="78903B2A" w:rsidR="00AA379C" w:rsidRPr="00F44028" w:rsidRDefault="4518003F" w:rsidP="009F4596">
            <w:pPr>
              <w:ind w:right="170"/>
              <w:jc w:val="right"/>
              <w:rPr>
                <w:rFonts w:ascii="Arial Narrow" w:eastAsia="Times New Roman" w:hAnsi="Arial Narrow"/>
                <w:sz w:val="16"/>
                <w:szCs w:val="16"/>
              </w:rPr>
            </w:pPr>
            <w:r w:rsidRPr="00F44028">
              <w:rPr>
                <w:rFonts w:ascii="Arial Narrow" w:hAnsi="Arial Narrow"/>
                <w:sz w:val="16"/>
              </w:rPr>
              <w:t>23</w:t>
            </w:r>
          </w:p>
        </w:tc>
        <w:tc>
          <w:tcPr>
            <w:tcW w:w="1499" w:type="dxa"/>
            <w:tcBorders>
              <w:top w:val="nil"/>
              <w:left w:val="nil"/>
              <w:bottom w:val="nil"/>
              <w:right w:val="nil"/>
            </w:tcBorders>
            <w:noWrap/>
            <w:vAlign w:val="center"/>
            <w:hideMark/>
          </w:tcPr>
          <w:p w14:paraId="3AFA5C25" w14:textId="33E74D0D" w:rsidR="00AA379C" w:rsidRPr="00F44028" w:rsidRDefault="4518003F" w:rsidP="009F4596">
            <w:pPr>
              <w:ind w:right="170"/>
              <w:jc w:val="right"/>
              <w:rPr>
                <w:rFonts w:ascii="Arial Narrow" w:eastAsia="Times New Roman" w:hAnsi="Arial Narrow"/>
                <w:sz w:val="16"/>
                <w:szCs w:val="16"/>
              </w:rPr>
            </w:pPr>
            <w:r w:rsidRPr="00F44028">
              <w:rPr>
                <w:rFonts w:ascii="Arial Narrow" w:hAnsi="Arial Narrow"/>
                <w:sz w:val="16"/>
              </w:rPr>
              <w:t>21%</w:t>
            </w:r>
          </w:p>
        </w:tc>
      </w:tr>
      <w:tr w:rsidR="00AA379C" w:rsidRPr="00F44028" w14:paraId="7F9780B8" w14:textId="77777777" w:rsidTr="00012882">
        <w:trPr>
          <w:trHeight w:val="285"/>
          <w:jc w:val="center"/>
        </w:trPr>
        <w:tc>
          <w:tcPr>
            <w:tcW w:w="3513" w:type="dxa"/>
            <w:tcBorders>
              <w:top w:val="nil"/>
              <w:left w:val="nil"/>
              <w:bottom w:val="nil"/>
              <w:right w:val="nil"/>
            </w:tcBorders>
            <w:noWrap/>
            <w:vAlign w:val="center"/>
            <w:hideMark/>
          </w:tcPr>
          <w:p w14:paraId="7273BDA6" w14:textId="594953B8" w:rsidR="00AA379C" w:rsidRPr="00F44028" w:rsidRDefault="00AA379C" w:rsidP="0016550B">
            <w:pPr>
              <w:jc w:val="left"/>
              <w:rPr>
                <w:rFonts w:ascii="Arial Narrow" w:eastAsia="Times New Roman" w:hAnsi="Arial Narrow"/>
                <w:sz w:val="16"/>
                <w:szCs w:val="16"/>
              </w:rPr>
            </w:pPr>
            <w:r w:rsidRPr="00F44028">
              <w:rPr>
                <w:rFonts w:ascii="Arial Narrow" w:hAnsi="Arial Narrow"/>
                <w:sz w:val="16"/>
              </w:rPr>
              <w:t>Coûts d</w:t>
            </w:r>
            <w:r w:rsidR="00F44028">
              <w:rPr>
                <w:rFonts w:ascii="Arial Narrow" w:hAnsi="Arial Narrow"/>
                <w:sz w:val="16"/>
              </w:rPr>
              <w:t>’</w:t>
            </w:r>
            <w:r w:rsidRPr="00F44028">
              <w:rPr>
                <w:rFonts w:ascii="Arial Narrow" w:hAnsi="Arial Narrow"/>
                <w:sz w:val="16"/>
              </w:rPr>
              <w:t>appui au Programme de fonds fiduciaire</w:t>
            </w:r>
          </w:p>
        </w:tc>
        <w:tc>
          <w:tcPr>
            <w:tcW w:w="1492" w:type="dxa"/>
            <w:tcBorders>
              <w:top w:val="nil"/>
              <w:left w:val="nil"/>
              <w:bottom w:val="nil"/>
              <w:right w:val="nil"/>
            </w:tcBorders>
            <w:noWrap/>
            <w:vAlign w:val="center"/>
            <w:hideMark/>
          </w:tcPr>
          <w:p w14:paraId="5D3F6E02" w14:textId="77777777" w:rsidR="00AA379C" w:rsidRPr="00F44028" w:rsidRDefault="00AA379C" w:rsidP="009F4596">
            <w:pPr>
              <w:ind w:right="170"/>
              <w:jc w:val="right"/>
              <w:rPr>
                <w:rFonts w:ascii="Arial Narrow" w:eastAsia="Times New Roman" w:hAnsi="Arial Narrow"/>
                <w:sz w:val="16"/>
                <w:szCs w:val="16"/>
              </w:rPr>
            </w:pPr>
            <w:r w:rsidRPr="00F44028">
              <w:rPr>
                <w:rFonts w:ascii="Arial Narrow" w:hAnsi="Arial Narrow"/>
                <w:sz w:val="16"/>
              </w:rPr>
              <w:t>120</w:t>
            </w:r>
          </w:p>
        </w:tc>
        <w:tc>
          <w:tcPr>
            <w:tcW w:w="1493" w:type="dxa"/>
            <w:tcBorders>
              <w:top w:val="nil"/>
              <w:left w:val="nil"/>
              <w:bottom w:val="nil"/>
              <w:right w:val="nil"/>
            </w:tcBorders>
            <w:noWrap/>
            <w:vAlign w:val="center"/>
            <w:hideMark/>
          </w:tcPr>
          <w:p w14:paraId="656C215C" w14:textId="6D6262CB" w:rsidR="00AA379C" w:rsidRPr="00F44028" w:rsidRDefault="4518003F" w:rsidP="009F4596">
            <w:pPr>
              <w:ind w:right="170"/>
              <w:jc w:val="right"/>
              <w:rPr>
                <w:rFonts w:ascii="Arial Narrow" w:eastAsia="Times New Roman" w:hAnsi="Arial Narrow"/>
                <w:sz w:val="16"/>
                <w:szCs w:val="16"/>
              </w:rPr>
            </w:pPr>
            <w:r w:rsidRPr="00F44028">
              <w:rPr>
                <w:rFonts w:ascii="Arial Narrow" w:hAnsi="Arial Narrow"/>
                <w:sz w:val="16"/>
              </w:rPr>
              <w:t>97</w:t>
            </w:r>
          </w:p>
        </w:tc>
        <w:tc>
          <w:tcPr>
            <w:tcW w:w="1499" w:type="dxa"/>
            <w:tcBorders>
              <w:top w:val="nil"/>
              <w:left w:val="nil"/>
              <w:bottom w:val="nil"/>
              <w:right w:val="nil"/>
            </w:tcBorders>
            <w:noWrap/>
            <w:vAlign w:val="center"/>
            <w:hideMark/>
          </w:tcPr>
          <w:p w14:paraId="0048B013" w14:textId="3D8CDB3D" w:rsidR="00AA379C" w:rsidRPr="00F44028" w:rsidRDefault="1D24C72B" w:rsidP="009F4596">
            <w:pPr>
              <w:ind w:right="170"/>
              <w:jc w:val="right"/>
              <w:rPr>
                <w:rFonts w:ascii="Arial Narrow" w:eastAsia="Times New Roman" w:hAnsi="Arial Narrow"/>
                <w:sz w:val="16"/>
                <w:szCs w:val="16"/>
              </w:rPr>
            </w:pPr>
            <w:r w:rsidRPr="00F44028">
              <w:rPr>
                <w:rFonts w:ascii="Arial Narrow" w:hAnsi="Arial Narrow"/>
                <w:sz w:val="16"/>
              </w:rPr>
              <w:t>81%</w:t>
            </w:r>
          </w:p>
        </w:tc>
      </w:tr>
      <w:tr w:rsidR="00AA379C" w:rsidRPr="00F44028" w14:paraId="358D105A" w14:textId="77777777" w:rsidTr="00012882">
        <w:trPr>
          <w:trHeight w:val="285"/>
          <w:jc w:val="center"/>
        </w:trPr>
        <w:tc>
          <w:tcPr>
            <w:tcW w:w="3513" w:type="dxa"/>
            <w:tcBorders>
              <w:top w:val="nil"/>
              <w:left w:val="nil"/>
              <w:bottom w:val="nil"/>
              <w:right w:val="nil"/>
            </w:tcBorders>
            <w:noWrap/>
            <w:vAlign w:val="center"/>
            <w:hideMark/>
          </w:tcPr>
          <w:p w14:paraId="72321F68" w14:textId="55C889F6" w:rsidR="00AA379C" w:rsidRPr="00F44028" w:rsidRDefault="00AA379C" w:rsidP="0016550B">
            <w:pPr>
              <w:jc w:val="left"/>
              <w:rPr>
                <w:rFonts w:ascii="Arial Narrow" w:eastAsia="Times New Roman" w:hAnsi="Arial Narrow"/>
                <w:sz w:val="16"/>
                <w:szCs w:val="16"/>
              </w:rPr>
            </w:pPr>
            <w:r w:rsidRPr="00F44028">
              <w:rPr>
                <w:rFonts w:ascii="Arial Narrow" w:hAnsi="Arial Narrow"/>
                <w:sz w:val="16"/>
              </w:rPr>
              <w:t>Frais d</w:t>
            </w:r>
            <w:r w:rsidR="00F44028">
              <w:rPr>
                <w:rFonts w:ascii="Arial Narrow" w:hAnsi="Arial Narrow"/>
                <w:sz w:val="16"/>
              </w:rPr>
              <w:t>’</w:t>
            </w:r>
            <w:r w:rsidRPr="00F44028">
              <w:rPr>
                <w:rFonts w:ascii="Arial Narrow" w:hAnsi="Arial Narrow"/>
                <w:sz w:val="16"/>
              </w:rPr>
              <w:t>inscription aux cours d</w:t>
            </w:r>
            <w:r w:rsidR="00F44028">
              <w:rPr>
                <w:rFonts w:ascii="Arial Narrow" w:hAnsi="Arial Narrow"/>
                <w:sz w:val="16"/>
              </w:rPr>
              <w:t>’</w:t>
            </w:r>
            <w:r w:rsidRPr="00F44028">
              <w:rPr>
                <w:rFonts w:ascii="Arial Narrow" w:hAnsi="Arial Narrow"/>
                <w:sz w:val="16"/>
              </w:rPr>
              <w:t>enseignement à distance</w:t>
            </w:r>
          </w:p>
        </w:tc>
        <w:tc>
          <w:tcPr>
            <w:tcW w:w="1492" w:type="dxa"/>
            <w:tcBorders>
              <w:top w:val="nil"/>
              <w:left w:val="nil"/>
              <w:bottom w:val="nil"/>
              <w:right w:val="nil"/>
            </w:tcBorders>
            <w:noWrap/>
            <w:vAlign w:val="center"/>
            <w:hideMark/>
          </w:tcPr>
          <w:p w14:paraId="07EBDE15" w14:textId="77777777" w:rsidR="00AA379C" w:rsidRPr="00F44028" w:rsidRDefault="00AA379C" w:rsidP="009F4596">
            <w:pPr>
              <w:ind w:right="170"/>
              <w:jc w:val="right"/>
              <w:rPr>
                <w:rFonts w:ascii="Arial Narrow" w:eastAsia="Times New Roman" w:hAnsi="Arial Narrow"/>
                <w:sz w:val="16"/>
                <w:szCs w:val="16"/>
              </w:rPr>
            </w:pPr>
            <w:r w:rsidRPr="00F44028">
              <w:rPr>
                <w:rFonts w:ascii="Arial Narrow" w:hAnsi="Arial Narrow"/>
                <w:sz w:val="16"/>
              </w:rPr>
              <w:t>80</w:t>
            </w:r>
          </w:p>
        </w:tc>
        <w:tc>
          <w:tcPr>
            <w:tcW w:w="1493" w:type="dxa"/>
            <w:tcBorders>
              <w:top w:val="nil"/>
              <w:left w:val="nil"/>
              <w:bottom w:val="nil"/>
              <w:right w:val="nil"/>
            </w:tcBorders>
            <w:noWrap/>
            <w:vAlign w:val="center"/>
            <w:hideMark/>
          </w:tcPr>
          <w:p w14:paraId="7EB3847F" w14:textId="09140211" w:rsidR="00AA379C" w:rsidRPr="00F44028" w:rsidRDefault="4518003F" w:rsidP="009F4596">
            <w:pPr>
              <w:ind w:right="170"/>
              <w:jc w:val="right"/>
              <w:rPr>
                <w:rFonts w:ascii="Arial Narrow" w:eastAsia="Times New Roman" w:hAnsi="Arial Narrow"/>
                <w:sz w:val="16"/>
                <w:szCs w:val="16"/>
              </w:rPr>
            </w:pPr>
            <w:r w:rsidRPr="00F44028">
              <w:rPr>
                <w:rFonts w:ascii="Arial Narrow" w:hAnsi="Arial Narrow"/>
                <w:sz w:val="16"/>
              </w:rPr>
              <w:t>27</w:t>
            </w:r>
          </w:p>
        </w:tc>
        <w:tc>
          <w:tcPr>
            <w:tcW w:w="1499" w:type="dxa"/>
            <w:tcBorders>
              <w:top w:val="nil"/>
              <w:left w:val="nil"/>
              <w:bottom w:val="nil"/>
              <w:right w:val="nil"/>
            </w:tcBorders>
            <w:noWrap/>
            <w:vAlign w:val="center"/>
            <w:hideMark/>
          </w:tcPr>
          <w:p w14:paraId="47EEF72B" w14:textId="79896C81" w:rsidR="00AA379C" w:rsidRPr="00F44028" w:rsidRDefault="1D24C72B" w:rsidP="009F4596">
            <w:pPr>
              <w:ind w:right="170"/>
              <w:jc w:val="right"/>
              <w:rPr>
                <w:rFonts w:ascii="Arial Narrow" w:eastAsia="Times New Roman" w:hAnsi="Arial Narrow"/>
                <w:sz w:val="16"/>
                <w:szCs w:val="16"/>
              </w:rPr>
            </w:pPr>
            <w:r w:rsidRPr="00F44028">
              <w:rPr>
                <w:rFonts w:ascii="Arial Narrow" w:hAnsi="Arial Narrow"/>
                <w:sz w:val="16"/>
              </w:rPr>
              <w:t>34%</w:t>
            </w:r>
          </w:p>
        </w:tc>
      </w:tr>
      <w:tr w:rsidR="00AA379C" w:rsidRPr="00F44028" w14:paraId="1EE161A9" w14:textId="77777777" w:rsidTr="00012882">
        <w:trPr>
          <w:trHeight w:val="285"/>
          <w:jc w:val="center"/>
        </w:trPr>
        <w:tc>
          <w:tcPr>
            <w:tcW w:w="3513" w:type="dxa"/>
            <w:tcBorders>
              <w:top w:val="nil"/>
              <w:left w:val="nil"/>
              <w:bottom w:val="nil"/>
              <w:right w:val="nil"/>
            </w:tcBorders>
            <w:noWrap/>
            <w:vAlign w:val="center"/>
            <w:hideMark/>
          </w:tcPr>
          <w:p w14:paraId="7FB91D77" w14:textId="77777777" w:rsidR="00AA379C" w:rsidRPr="00F44028" w:rsidRDefault="00AA379C" w:rsidP="0016550B">
            <w:pPr>
              <w:jc w:val="left"/>
              <w:rPr>
                <w:rFonts w:ascii="Arial Narrow" w:eastAsia="Times New Roman" w:hAnsi="Arial Narrow"/>
                <w:sz w:val="16"/>
                <w:szCs w:val="16"/>
              </w:rPr>
            </w:pPr>
            <w:r w:rsidRPr="00F44028">
              <w:rPr>
                <w:rFonts w:ascii="Arial Narrow" w:hAnsi="Arial Narrow"/>
                <w:sz w:val="16"/>
              </w:rPr>
              <w:t>Recettes accessoires</w:t>
            </w:r>
            <w:r w:rsidRPr="00F44028">
              <w:rPr>
                <w:rFonts w:ascii="Arial Narrow" w:hAnsi="Arial Narrow"/>
                <w:sz w:val="16"/>
                <w:vertAlign w:val="superscript"/>
              </w:rPr>
              <w:t>1</w:t>
            </w:r>
          </w:p>
        </w:tc>
        <w:tc>
          <w:tcPr>
            <w:tcW w:w="1492" w:type="dxa"/>
            <w:tcBorders>
              <w:top w:val="nil"/>
              <w:left w:val="nil"/>
              <w:bottom w:val="nil"/>
              <w:right w:val="nil"/>
            </w:tcBorders>
            <w:noWrap/>
            <w:vAlign w:val="center"/>
            <w:hideMark/>
          </w:tcPr>
          <w:p w14:paraId="7BAC5716" w14:textId="77777777" w:rsidR="00AA379C" w:rsidRPr="00F44028" w:rsidRDefault="00AA379C" w:rsidP="009F4596">
            <w:pPr>
              <w:ind w:right="170"/>
              <w:jc w:val="right"/>
              <w:rPr>
                <w:rFonts w:ascii="Arial Narrow" w:eastAsia="Times New Roman" w:hAnsi="Arial Narrow"/>
                <w:sz w:val="16"/>
                <w:szCs w:val="16"/>
              </w:rPr>
            </w:pPr>
            <w:r w:rsidRPr="00F44028">
              <w:rPr>
                <w:rFonts w:ascii="Arial Narrow" w:hAnsi="Arial Narrow"/>
                <w:sz w:val="16"/>
              </w:rPr>
              <w:t>–</w:t>
            </w:r>
          </w:p>
        </w:tc>
        <w:tc>
          <w:tcPr>
            <w:tcW w:w="1493" w:type="dxa"/>
            <w:tcBorders>
              <w:top w:val="nil"/>
              <w:left w:val="nil"/>
              <w:bottom w:val="nil"/>
              <w:right w:val="nil"/>
            </w:tcBorders>
            <w:noWrap/>
            <w:vAlign w:val="center"/>
            <w:hideMark/>
          </w:tcPr>
          <w:p w14:paraId="1D95E6BF" w14:textId="0981B77A" w:rsidR="00AA379C" w:rsidRPr="00F44028" w:rsidRDefault="4518003F" w:rsidP="009F4596">
            <w:pPr>
              <w:ind w:right="170"/>
              <w:jc w:val="right"/>
              <w:rPr>
                <w:rFonts w:ascii="Arial Narrow" w:eastAsia="Times New Roman" w:hAnsi="Arial Narrow"/>
                <w:sz w:val="16"/>
                <w:szCs w:val="16"/>
              </w:rPr>
            </w:pPr>
            <w:r w:rsidRPr="00F44028">
              <w:rPr>
                <w:rFonts w:ascii="Arial Narrow" w:hAnsi="Arial Narrow"/>
                <w:sz w:val="16"/>
              </w:rPr>
              <w:t>(52)</w:t>
            </w:r>
          </w:p>
        </w:tc>
        <w:tc>
          <w:tcPr>
            <w:tcW w:w="1499" w:type="dxa"/>
            <w:tcBorders>
              <w:top w:val="nil"/>
              <w:left w:val="nil"/>
              <w:bottom w:val="nil"/>
              <w:right w:val="nil"/>
            </w:tcBorders>
            <w:vAlign w:val="center"/>
            <w:hideMark/>
          </w:tcPr>
          <w:p w14:paraId="1AC1FBB0" w14:textId="77777777" w:rsidR="00AA379C" w:rsidRPr="00F44028" w:rsidRDefault="00AA379C" w:rsidP="009F4596">
            <w:pPr>
              <w:ind w:right="170"/>
              <w:jc w:val="right"/>
              <w:rPr>
                <w:rFonts w:ascii="Arial Narrow" w:hAnsi="Arial Narrow"/>
                <w:sz w:val="16"/>
                <w:szCs w:val="16"/>
              </w:rPr>
            </w:pPr>
            <w:proofErr w:type="spellStart"/>
            <w:r w:rsidRPr="00F44028">
              <w:rPr>
                <w:rFonts w:ascii="Arial Narrow" w:hAnsi="Arial Narrow"/>
                <w:sz w:val="16"/>
              </w:rPr>
              <w:t>n.d</w:t>
            </w:r>
            <w:proofErr w:type="spellEnd"/>
            <w:r w:rsidRPr="00F44028">
              <w:rPr>
                <w:rFonts w:ascii="Arial Narrow" w:hAnsi="Arial Narrow"/>
                <w:sz w:val="16"/>
              </w:rPr>
              <w:t>.</w:t>
            </w:r>
          </w:p>
        </w:tc>
      </w:tr>
      <w:tr w:rsidR="00AA379C" w:rsidRPr="00F44028" w14:paraId="5D4B451F" w14:textId="77777777" w:rsidTr="00012882">
        <w:trPr>
          <w:trHeight w:val="150"/>
          <w:jc w:val="center"/>
        </w:trPr>
        <w:tc>
          <w:tcPr>
            <w:tcW w:w="3513" w:type="dxa"/>
            <w:tcBorders>
              <w:top w:val="nil"/>
              <w:left w:val="nil"/>
              <w:bottom w:val="nil"/>
              <w:right w:val="nil"/>
            </w:tcBorders>
            <w:noWrap/>
            <w:vAlign w:val="center"/>
            <w:hideMark/>
          </w:tcPr>
          <w:p w14:paraId="476C5840" w14:textId="77777777" w:rsidR="00AA379C" w:rsidRPr="00F44028" w:rsidRDefault="00AA379C" w:rsidP="0016550B">
            <w:pPr>
              <w:ind w:firstLine="37"/>
              <w:jc w:val="right"/>
              <w:rPr>
                <w:rFonts w:ascii="Arial Narrow" w:eastAsia="Times New Roman" w:hAnsi="Arial Narrow"/>
                <w:sz w:val="16"/>
                <w:szCs w:val="16"/>
                <w:lang w:eastAsia="en-US"/>
              </w:rPr>
            </w:pPr>
          </w:p>
        </w:tc>
        <w:tc>
          <w:tcPr>
            <w:tcW w:w="1492" w:type="dxa"/>
            <w:tcBorders>
              <w:top w:val="nil"/>
              <w:left w:val="nil"/>
              <w:bottom w:val="nil"/>
              <w:right w:val="nil"/>
            </w:tcBorders>
            <w:noWrap/>
            <w:vAlign w:val="center"/>
            <w:hideMark/>
          </w:tcPr>
          <w:p w14:paraId="22827082" w14:textId="77777777" w:rsidR="00AA379C" w:rsidRPr="00F44028" w:rsidRDefault="00AA379C" w:rsidP="009F4596">
            <w:pPr>
              <w:ind w:right="170"/>
              <w:jc w:val="right"/>
              <w:rPr>
                <w:rFonts w:ascii="Arial Narrow" w:eastAsia="Times New Roman" w:hAnsi="Arial Narrow" w:cs="Times New Roman"/>
                <w:lang w:eastAsia="en-US"/>
              </w:rPr>
            </w:pPr>
          </w:p>
        </w:tc>
        <w:tc>
          <w:tcPr>
            <w:tcW w:w="1493" w:type="dxa"/>
            <w:tcBorders>
              <w:top w:val="nil"/>
              <w:left w:val="nil"/>
              <w:bottom w:val="nil"/>
              <w:right w:val="nil"/>
            </w:tcBorders>
            <w:noWrap/>
            <w:vAlign w:val="center"/>
            <w:hideMark/>
          </w:tcPr>
          <w:p w14:paraId="0122FC3A" w14:textId="77777777" w:rsidR="00AA379C" w:rsidRPr="00F44028" w:rsidRDefault="00AA379C" w:rsidP="009F4596">
            <w:pPr>
              <w:ind w:right="170"/>
              <w:jc w:val="right"/>
              <w:rPr>
                <w:rFonts w:ascii="Arial Narrow" w:eastAsia="Times New Roman" w:hAnsi="Arial Narrow" w:cs="Times New Roman"/>
                <w:lang w:eastAsia="en-US"/>
              </w:rPr>
            </w:pPr>
          </w:p>
        </w:tc>
        <w:tc>
          <w:tcPr>
            <w:tcW w:w="1499" w:type="dxa"/>
            <w:tcBorders>
              <w:top w:val="nil"/>
              <w:left w:val="nil"/>
              <w:bottom w:val="nil"/>
              <w:right w:val="nil"/>
            </w:tcBorders>
            <w:noWrap/>
            <w:vAlign w:val="center"/>
            <w:hideMark/>
          </w:tcPr>
          <w:p w14:paraId="3632FE1C" w14:textId="77777777" w:rsidR="00AA379C" w:rsidRPr="00F44028" w:rsidRDefault="00AA379C" w:rsidP="009F4596">
            <w:pPr>
              <w:ind w:right="170"/>
              <w:jc w:val="right"/>
              <w:rPr>
                <w:rFonts w:ascii="Arial Narrow" w:eastAsia="Times New Roman" w:hAnsi="Arial Narrow" w:cs="Times New Roman"/>
                <w:lang w:eastAsia="en-US"/>
              </w:rPr>
            </w:pPr>
          </w:p>
        </w:tc>
      </w:tr>
      <w:tr w:rsidR="00AA379C" w:rsidRPr="00F44028" w14:paraId="5EC6D954" w14:textId="77777777" w:rsidTr="00012882">
        <w:trPr>
          <w:trHeight w:val="270"/>
          <w:jc w:val="center"/>
        </w:trPr>
        <w:tc>
          <w:tcPr>
            <w:tcW w:w="3513" w:type="dxa"/>
            <w:tcBorders>
              <w:top w:val="single" w:sz="4" w:space="0" w:color="C7CFD8"/>
              <w:left w:val="nil"/>
              <w:bottom w:val="single" w:sz="12" w:space="0" w:color="C7CFD8"/>
              <w:right w:val="nil"/>
            </w:tcBorders>
            <w:noWrap/>
            <w:vAlign w:val="center"/>
            <w:hideMark/>
          </w:tcPr>
          <w:p w14:paraId="2BA7B079" w14:textId="77777777" w:rsidR="00AA379C" w:rsidRPr="00F44028" w:rsidRDefault="00AA379C" w:rsidP="009F4596">
            <w:pPr>
              <w:jc w:val="left"/>
              <w:rPr>
                <w:rFonts w:ascii="Arial Narrow" w:eastAsia="Times New Roman" w:hAnsi="Arial Narrow"/>
                <w:b/>
                <w:bCs/>
                <w:sz w:val="16"/>
                <w:szCs w:val="16"/>
              </w:rPr>
            </w:pPr>
            <w:r w:rsidRPr="00F44028">
              <w:rPr>
                <w:rFonts w:ascii="Arial Narrow" w:hAnsi="Arial Narrow"/>
                <w:b/>
                <w:sz w:val="16"/>
              </w:rPr>
              <w:t>Total</w:t>
            </w:r>
          </w:p>
        </w:tc>
        <w:tc>
          <w:tcPr>
            <w:tcW w:w="1492" w:type="dxa"/>
            <w:tcBorders>
              <w:top w:val="single" w:sz="4" w:space="0" w:color="C7CFD8"/>
              <w:left w:val="nil"/>
              <w:bottom w:val="single" w:sz="12" w:space="0" w:color="C7CFD8"/>
              <w:right w:val="nil"/>
            </w:tcBorders>
            <w:noWrap/>
            <w:vAlign w:val="center"/>
            <w:hideMark/>
          </w:tcPr>
          <w:p w14:paraId="5B29CF3F" w14:textId="77777777" w:rsidR="00AA379C" w:rsidRPr="00F44028" w:rsidRDefault="00AA379C" w:rsidP="009F4596">
            <w:pPr>
              <w:ind w:right="170"/>
              <w:jc w:val="right"/>
              <w:rPr>
                <w:rFonts w:ascii="Arial Narrow" w:eastAsia="Times New Roman" w:hAnsi="Arial Narrow"/>
                <w:b/>
                <w:bCs/>
                <w:sz w:val="16"/>
                <w:szCs w:val="16"/>
              </w:rPr>
            </w:pPr>
            <w:r w:rsidRPr="00F44028">
              <w:rPr>
                <w:rFonts w:ascii="Arial Narrow" w:hAnsi="Arial Narrow"/>
                <w:b/>
                <w:sz w:val="16"/>
              </w:rPr>
              <w:t>7 901</w:t>
            </w:r>
          </w:p>
        </w:tc>
        <w:tc>
          <w:tcPr>
            <w:tcW w:w="1493" w:type="dxa"/>
            <w:tcBorders>
              <w:top w:val="single" w:sz="4" w:space="0" w:color="C7CFD8"/>
              <w:left w:val="nil"/>
              <w:bottom w:val="single" w:sz="12" w:space="0" w:color="C7CFD8"/>
              <w:right w:val="nil"/>
            </w:tcBorders>
            <w:noWrap/>
            <w:vAlign w:val="center"/>
            <w:hideMark/>
          </w:tcPr>
          <w:p w14:paraId="6E00940D" w14:textId="513B5EE8" w:rsidR="00AA379C" w:rsidRPr="00F44028" w:rsidRDefault="4518003F" w:rsidP="009F4596">
            <w:pPr>
              <w:ind w:right="170"/>
              <w:jc w:val="right"/>
              <w:rPr>
                <w:rFonts w:ascii="Arial Narrow" w:eastAsia="Times New Roman" w:hAnsi="Arial Narrow"/>
                <w:b/>
                <w:bCs/>
                <w:sz w:val="16"/>
                <w:szCs w:val="16"/>
              </w:rPr>
            </w:pPr>
            <w:r w:rsidRPr="00F44028">
              <w:rPr>
                <w:rFonts w:ascii="Arial Narrow" w:hAnsi="Arial Narrow"/>
                <w:b/>
                <w:sz w:val="16"/>
              </w:rPr>
              <w:t>7 505</w:t>
            </w:r>
          </w:p>
        </w:tc>
        <w:tc>
          <w:tcPr>
            <w:tcW w:w="1499" w:type="dxa"/>
            <w:tcBorders>
              <w:top w:val="single" w:sz="4" w:space="0" w:color="C7CFD8"/>
              <w:left w:val="nil"/>
              <w:bottom w:val="single" w:sz="12" w:space="0" w:color="C7CFD8"/>
              <w:right w:val="nil"/>
            </w:tcBorders>
            <w:noWrap/>
            <w:vAlign w:val="center"/>
            <w:hideMark/>
          </w:tcPr>
          <w:p w14:paraId="273CB3B4" w14:textId="15EA094B" w:rsidR="00AA379C" w:rsidRPr="00F44028" w:rsidRDefault="4518003F" w:rsidP="009F4596">
            <w:pPr>
              <w:ind w:right="170"/>
              <w:jc w:val="right"/>
              <w:rPr>
                <w:rFonts w:ascii="Arial Narrow" w:eastAsia="Times New Roman" w:hAnsi="Arial Narrow"/>
                <w:b/>
                <w:bCs/>
                <w:sz w:val="16"/>
                <w:szCs w:val="16"/>
              </w:rPr>
            </w:pPr>
            <w:r w:rsidRPr="00F44028">
              <w:rPr>
                <w:rFonts w:ascii="Arial Narrow" w:hAnsi="Arial Narrow"/>
                <w:b/>
                <w:sz w:val="16"/>
              </w:rPr>
              <w:t>95%</w:t>
            </w:r>
          </w:p>
        </w:tc>
      </w:tr>
      <w:tr w:rsidR="00AA379C" w:rsidRPr="00F44028" w14:paraId="5CCB7D82" w14:textId="77777777" w:rsidTr="00012882">
        <w:trPr>
          <w:trHeight w:val="540"/>
          <w:jc w:val="center"/>
        </w:trPr>
        <w:tc>
          <w:tcPr>
            <w:tcW w:w="7997" w:type="dxa"/>
            <w:gridSpan w:val="4"/>
            <w:tcBorders>
              <w:top w:val="single" w:sz="12" w:space="0" w:color="C7CFD8"/>
              <w:left w:val="nil"/>
              <w:bottom w:val="nil"/>
              <w:right w:val="nil"/>
            </w:tcBorders>
            <w:vAlign w:val="center"/>
            <w:hideMark/>
          </w:tcPr>
          <w:p w14:paraId="0D8C5CA9" w14:textId="5095ECBB" w:rsidR="00AA379C" w:rsidRPr="00F44028" w:rsidRDefault="00AA379C" w:rsidP="00012882">
            <w:pPr>
              <w:jc w:val="left"/>
              <w:rPr>
                <w:rFonts w:ascii="Arial Narrow" w:eastAsia="Times New Roman" w:hAnsi="Arial Narrow"/>
                <w:i/>
                <w:iCs/>
                <w:sz w:val="14"/>
                <w:szCs w:val="14"/>
              </w:rPr>
            </w:pPr>
            <w:r w:rsidRPr="00F44028">
              <w:rPr>
                <w:rFonts w:ascii="Arial Narrow" w:hAnsi="Arial Narrow"/>
                <w:i/>
                <w:sz w:val="14"/>
                <w:vertAlign w:val="superscript"/>
              </w:rPr>
              <w:t>1</w:t>
            </w:r>
            <w:r w:rsidRPr="00F44028">
              <w:rPr>
                <w:rFonts w:ascii="Arial Narrow" w:hAnsi="Arial Narrow"/>
                <w:i/>
                <w:sz w:val="14"/>
              </w:rPr>
              <w:t xml:space="preserve"> Les recettes accessoires concernent principalement les gains/(pertes) de change non réalisés résultant du processus de réévaluation des comptes de trésorerie et des autres actifs et passifs (devises autres que le franc suisse).</w:t>
            </w:r>
          </w:p>
        </w:tc>
      </w:tr>
    </w:tbl>
    <w:p w14:paraId="059AD453" w14:textId="77777777" w:rsidR="00AA379C" w:rsidRPr="00F44028" w:rsidRDefault="00AA379C" w:rsidP="00AA379C">
      <w:pPr>
        <w:pStyle w:val="annexiparanumbered"/>
        <w:numPr>
          <w:ilvl w:val="0"/>
          <w:numId w:val="0"/>
        </w:numPr>
      </w:pPr>
    </w:p>
    <w:p w14:paraId="4E4C5747" w14:textId="77777777" w:rsidR="001E16E4" w:rsidRPr="00F44028" w:rsidRDefault="001E16E4" w:rsidP="00AA379C">
      <w:pPr>
        <w:pStyle w:val="annexiparanumbered"/>
        <w:numPr>
          <w:ilvl w:val="0"/>
          <w:numId w:val="0"/>
        </w:numPr>
      </w:pPr>
    </w:p>
    <w:p w14:paraId="238135B7" w14:textId="4A63A25B" w:rsidR="006D04C9" w:rsidRPr="0016550B" w:rsidRDefault="00AA379C" w:rsidP="0016550B">
      <w:pPr>
        <w:keepNext/>
        <w:autoSpaceDE w:val="0"/>
        <w:autoSpaceDN w:val="0"/>
        <w:adjustRightInd w:val="0"/>
        <w:spacing w:after="120"/>
        <w:jc w:val="center"/>
        <w:rPr>
          <w:b/>
          <w:bCs/>
          <w:color w:val="155F1A"/>
          <w:sz w:val="18"/>
          <w:szCs w:val="18"/>
        </w:rPr>
      </w:pPr>
      <w:r w:rsidRPr="00F44028">
        <w:rPr>
          <w:b/>
          <w:color w:val="155F1A"/>
          <w:sz w:val="18"/>
        </w:rPr>
        <w:t xml:space="preserve">Graphique 2. </w:t>
      </w:r>
      <w:r w:rsidR="00F44028">
        <w:rPr>
          <w:b/>
          <w:color w:val="155F1A"/>
          <w:sz w:val="18"/>
        </w:rPr>
        <w:t xml:space="preserve"> </w:t>
      </w:r>
      <w:r w:rsidRPr="00F44028">
        <w:rPr>
          <w:b/>
          <w:color w:val="155F1A"/>
          <w:sz w:val="18"/>
        </w:rPr>
        <w:t>Répartition des recettes par provenance en 2024</w:t>
      </w:r>
      <w:r w:rsidR="00F44028">
        <w:rPr>
          <w:b/>
          <w:color w:val="155F1A"/>
          <w:sz w:val="18"/>
        </w:rPr>
        <w:t>-</w:t>
      </w:r>
      <w:r w:rsidRPr="00F44028">
        <w:rPr>
          <w:b/>
          <w:color w:val="155F1A"/>
          <w:sz w:val="18"/>
        </w:rPr>
        <w:t>2025</w:t>
      </w:r>
    </w:p>
    <w:p w14:paraId="095C2E2C" w14:textId="40240732" w:rsidR="00AA379C" w:rsidRPr="00F44028" w:rsidRDefault="00373EF8" w:rsidP="00AA379C">
      <w:pPr>
        <w:pStyle w:val="annexiparanumbered"/>
        <w:numPr>
          <w:ilvl w:val="0"/>
          <w:numId w:val="0"/>
        </w:numPr>
        <w:jc w:val="center"/>
      </w:pPr>
      <w:r>
        <w:rPr>
          <w:noProof/>
        </w:rPr>
        <w:drawing>
          <wp:inline distT="0" distB="0" distL="0" distR="0" wp14:anchorId="62EC0991" wp14:editId="4134D118">
            <wp:extent cx="3999600" cy="2984400"/>
            <wp:effectExtent l="0" t="0" r="1270" b="6985"/>
            <wp:docPr id="8943397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9600" cy="2984400"/>
                    </a:xfrm>
                    <a:prstGeom prst="rect">
                      <a:avLst/>
                    </a:prstGeom>
                    <a:noFill/>
                  </pic:spPr>
                </pic:pic>
              </a:graphicData>
            </a:graphic>
          </wp:inline>
        </w:drawing>
      </w:r>
    </w:p>
    <w:p w14:paraId="306405F5" w14:textId="50CD3C39" w:rsidR="00AA379C" w:rsidRPr="00F44028" w:rsidRDefault="00AA379C" w:rsidP="00032BF2">
      <w:pPr>
        <w:pStyle w:val="annexiparanumbered"/>
        <w:numPr>
          <w:ilvl w:val="0"/>
          <w:numId w:val="0"/>
        </w:numPr>
      </w:pPr>
    </w:p>
    <w:p w14:paraId="40F70332" w14:textId="77777777" w:rsidR="00DA2408" w:rsidRDefault="00DA2408">
      <w:pPr>
        <w:jc w:val="left"/>
        <w:rPr>
          <w:b/>
          <w:color w:val="3F5F54" w:themeColor="accent1" w:themeShade="BF"/>
          <w:sz w:val="22"/>
        </w:rPr>
      </w:pPr>
      <w:r>
        <w:rPr>
          <w:b/>
          <w:color w:val="3F5F54" w:themeColor="accent1" w:themeShade="BF"/>
          <w:sz w:val="22"/>
        </w:rPr>
        <w:br w:type="page"/>
      </w:r>
    </w:p>
    <w:p w14:paraId="66F8A1F6" w14:textId="066DE501" w:rsidR="00AA379C" w:rsidRPr="00F44028" w:rsidRDefault="00AA379C" w:rsidP="008E2C5F">
      <w:pPr>
        <w:keepNext/>
        <w:rPr>
          <w:b/>
          <w:color w:val="3F5F54" w:themeColor="accent1" w:themeShade="BF"/>
          <w:sz w:val="22"/>
        </w:rPr>
      </w:pPr>
      <w:r w:rsidRPr="00F44028">
        <w:rPr>
          <w:b/>
          <w:color w:val="3F5F54" w:themeColor="accent1" w:themeShade="BF"/>
          <w:sz w:val="22"/>
        </w:rPr>
        <w:lastRenderedPageBreak/>
        <w:t>Dépenses</w:t>
      </w:r>
    </w:p>
    <w:p w14:paraId="6B6A3F12" w14:textId="77777777" w:rsidR="00AA379C" w:rsidRPr="00F44028" w:rsidRDefault="00AA379C" w:rsidP="008E2C5F">
      <w:pPr>
        <w:keepNext/>
      </w:pPr>
    </w:p>
    <w:p w14:paraId="6602742C" w14:textId="72346FAB" w:rsidR="00AA379C" w:rsidRPr="00F44028" w:rsidRDefault="00AA379C" w:rsidP="00AA379C">
      <w:pPr>
        <w:pStyle w:val="annexiparanumbered"/>
        <w:numPr>
          <w:ilvl w:val="0"/>
          <w:numId w:val="0"/>
        </w:numPr>
      </w:pPr>
      <w:r w:rsidRPr="00F44028">
        <w:t>Les dépenses effectives se sont élevées à 7,2 millions de francs suisses en 2020</w:t>
      </w:r>
      <w:r w:rsidR="00F44028">
        <w:t>-</w:t>
      </w:r>
      <w:r w:rsidRPr="00F44028">
        <w:t>2025, soit 0,7 million de francs suisses de moins que les montants prévus au budg</w:t>
      </w:r>
      <w:r w:rsidR="00A33761" w:rsidRPr="00F44028">
        <w:t>et</w:t>
      </w:r>
      <w:r w:rsidR="00A33761">
        <w:t xml:space="preserve">.  </w:t>
      </w:r>
      <w:r w:rsidR="00A33761" w:rsidRPr="00F44028">
        <w:t>El</w:t>
      </w:r>
      <w:r w:rsidRPr="00F44028">
        <w:t>les sont présentées dans le tableau 3 et par résultats attendus dans le tableau 4.</w:t>
      </w:r>
    </w:p>
    <w:p w14:paraId="072FA5B6" w14:textId="77777777" w:rsidR="00AA379C" w:rsidRPr="00F44028" w:rsidRDefault="00AA379C" w:rsidP="00AA379C">
      <w:pPr>
        <w:jc w:val="left"/>
      </w:pPr>
    </w:p>
    <w:p w14:paraId="49F4F5E8" w14:textId="10175AF4" w:rsidR="00AA379C" w:rsidRPr="00F44028" w:rsidRDefault="00AA379C" w:rsidP="008E2C5F">
      <w:pPr>
        <w:keepNext/>
        <w:jc w:val="center"/>
        <w:rPr>
          <w:rFonts w:eastAsia="Times New Roman"/>
          <w:b/>
          <w:bCs/>
          <w:color w:val="155F1A"/>
          <w:sz w:val="18"/>
          <w:szCs w:val="18"/>
        </w:rPr>
      </w:pPr>
      <w:r w:rsidRPr="00F44028">
        <w:rPr>
          <w:b/>
          <w:color w:val="155F1A"/>
          <w:sz w:val="18"/>
        </w:rPr>
        <w:t xml:space="preserve">Tableau 3. </w:t>
      </w:r>
      <w:r w:rsidR="00F44028">
        <w:rPr>
          <w:b/>
          <w:color w:val="155F1A"/>
          <w:sz w:val="18"/>
        </w:rPr>
        <w:t xml:space="preserve"> </w:t>
      </w:r>
      <w:r w:rsidRPr="00F44028">
        <w:rPr>
          <w:b/>
          <w:color w:val="155F1A"/>
          <w:sz w:val="18"/>
        </w:rPr>
        <w:t>Budget par rapport aux dépenses par objet de dépense en 2024</w:t>
      </w:r>
      <w:r w:rsidR="00F44028">
        <w:rPr>
          <w:b/>
          <w:color w:val="155F1A"/>
          <w:sz w:val="18"/>
        </w:rPr>
        <w:t>-</w:t>
      </w:r>
      <w:r w:rsidRPr="00F44028">
        <w:rPr>
          <w:b/>
          <w:color w:val="155F1A"/>
          <w:sz w:val="18"/>
        </w:rPr>
        <w:t>2025</w:t>
      </w:r>
    </w:p>
    <w:p w14:paraId="558AA75D" w14:textId="77777777" w:rsidR="00AA379C" w:rsidRPr="00F44028" w:rsidRDefault="00AA379C" w:rsidP="008E2C5F">
      <w:pPr>
        <w:keepNext/>
        <w:jc w:val="center"/>
        <w:rPr>
          <w:rFonts w:eastAsia="Times New Roman"/>
          <w:bCs/>
          <w:i/>
          <w:sz w:val="14"/>
          <w:szCs w:val="16"/>
        </w:rPr>
      </w:pPr>
      <w:r w:rsidRPr="00F44028">
        <w:rPr>
          <w:i/>
          <w:sz w:val="14"/>
        </w:rPr>
        <w:t>(en milliers de francs suisses)</w:t>
      </w:r>
    </w:p>
    <w:p w14:paraId="43436BB5" w14:textId="77777777" w:rsidR="00AA379C" w:rsidRPr="00F44028" w:rsidRDefault="00AA379C" w:rsidP="008E2C5F">
      <w:pPr>
        <w:keepNext/>
        <w:jc w:val="left"/>
      </w:pPr>
    </w:p>
    <w:tbl>
      <w:tblPr>
        <w:tblW w:w="8222" w:type="dxa"/>
        <w:jc w:val="center"/>
        <w:tblLook w:val="04A0" w:firstRow="1" w:lastRow="0" w:firstColumn="1" w:lastColumn="0" w:noHBand="0" w:noVBand="1"/>
      </w:tblPr>
      <w:tblGrid>
        <w:gridCol w:w="425"/>
        <w:gridCol w:w="2967"/>
        <w:gridCol w:w="1493"/>
        <w:gridCol w:w="1493"/>
        <w:gridCol w:w="1844"/>
      </w:tblGrid>
      <w:tr w:rsidR="00AA379C" w:rsidRPr="00F44028" w14:paraId="6CA61990" w14:textId="77777777" w:rsidTr="00FA2528">
        <w:trPr>
          <w:trHeight w:val="624"/>
          <w:jc w:val="center"/>
        </w:trPr>
        <w:tc>
          <w:tcPr>
            <w:tcW w:w="425" w:type="dxa"/>
            <w:tcBorders>
              <w:top w:val="nil"/>
              <w:left w:val="nil"/>
              <w:bottom w:val="nil"/>
              <w:right w:val="nil"/>
            </w:tcBorders>
            <w:shd w:val="clear" w:color="auto" w:fill="CDE5EB" w:themeFill="accent3" w:themeFillTint="66"/>
            <w:noWrap/>
            <w:vAlign w:val="bottom"/>
            <w:hideMark/>
          </w:tcPr>
          <w:p w14:paraId="0C87DF31"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 </w:t>
            </w:r>
          </w:p>
        </w:tc>
        <w:tc>
          <w:tcPr>
            <w:tcW w:w="2967" w:type="dxa"/>
            <w:tcBorders>
              <w:top w:val="nil"/>
              <w:left w:val="nil"/>
              <w:bottom w:val="nil"/>
              <w:right w:val="nil"/>
            </w:tcBorders>
            <w:shd w:val="clear" w:color="auto" w:fill="CDE5EB" w:themeFill="accent3" w:themeFillTint="66"/>
            <w:noWrap/>
            <w:vAlign w:val="center"/>
            <w:hideMark/>
          </w:tcPr>
          <w:p w14:paraId="538A0582"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Objet de dépense</w:t>
            </w:r>
          </w:p>
        </w:tc>
        <w:tc>
          <w:tcPr>
            <w:tcW w:w="1493" w:type="dxa"/>
            <w:tcBorders>
              <w:top w:val="nil"/>
              <w:left w:val="nil"/>
              <w:bottom w:val="nil"/>
              <w:right w:val="nil"/>
            </w:tcBorders>
            <w:shd w:val="clear" w:color="auto" w:fill="CDE5EB" w:themeFill="accent3" w:themeFillTint="66"/>
            <w:vAlign w:val="center"/>
            <w:hideMark/>
          </w:tcPr>
          <w:p w14:paraId="71023A98" w14:textId="5551C67A" w:rsidR="00AA379C" w:rsidRPr="00F44028" w:rsidRDefault="00AA379C">
            <w:pPr>
              <w:jc w:val="center"/>
              <w:rPr>
                <w:rFonts w:ascii="Arial Narrow" w:eastAsia="Times New Roman" w:hAnsi="Arial Narrow"/>
                <w:b/>
                <w:bCs/>
                <w:color w:val="000000"/>
                <w:sz w:val="16"/>
                <w:szCs w:val="16"/>
              </w:rPr>
            </w:pPr>
            <w:r w:rsidRPr="00F44028">
              <w:rPr>
                <w:rFonts w:ascii="Arial Narrow" w:hAnsi="Arial Narrow"/>
                <w:b/>
                <w:color w:val="000000"/>
                <w:sz w:val="16"/>
              </w:rPr>
              <w:t>Programme et budget</w:t>
            </w:r>
            <w:r w:rsidRPr="00F44028">
              <w:rPr>
                <w:rFonts w:ascii="Arial Narrow" w:hAnsi="Arial Narrow"/>
                <w:b/>
                <w:color w:val="000000"/>
                <w:sz w:val="16"/>
              </w:rPr>
              <w:br/>
              <w:t>2024</w:t>
            </w:r>
            <w:r w:rsidR="00F44028">
              <w:rPr>
                <w:rFonts w:ascii="Arial Narrow" w:hAnsi="Arial Narrow"/>
                <w:b/>
                <w:color w:val="000000"/>
                <w:sz w:val="16"/>
              </w:rPr>
              <w:t>-</w:t>
            </w:r>
            <w:r w:rsidRPr="00F44028">
              <w:rPr>
                <w:rFonts w:ascii="Arial Narrow" w:hAnsi="Arial Narrow"/>
                <w:b/>
                <w:color w:val="000000"/>
                <w:sz w:val="16"/>
              </w:rPr>
              <w:t>2025</w:t>
            </w:r>
          </w:p>
        </w:tc>
        <w:tc>
          <w:tcPr>
            <w:tcW w:w="1493" w:type="dxa"/>
            <w:tcBorders>
              <w:top w:val="nil"/>
              <w:left w:val="nil"/>
              <w:bottom w:val="nil"/>
              <w:right w:val="nil"/>
            </w:tcBorders>
            <w:shd w:val="clear" w:color="auto" w:fill="CDE5EB" w:themeFill="accent3" w:themeFillTint="66"/>
            <w:vAlign w:val="center"/>
            <w:hideMark/>
          </w:tcPr>
          <w:p w14:paraId="7D8EC869" w14:textId="2EC4990C" w:rsidR="00AA379C" w:rsidRPr="00FA2528" w:rsidRDefault="00AA379C">
            <w:pPr>
              <w:jc w:val="center"/>
              <w:rPr>
                <w:rFonts w:ascii="Arial Narrow" w:hAnsi="Arial Narrow"/>
                <w:b/>
                <w:color w:val="000000"/>
                <w:sz w:val="16"/>
              </w:rPr>
            </w:pPr>
            <w:r w:rsidRPr="00FA2528">
              <w:rPr>
                <w:rFonts w:ascii="Arial Narrow" w:hAnsi="Arial Narrow"/>
                <w:b/>
                <w:color w:val="000000"/>
                <w:sz w:val="16"/>
              </w:rPr>
              <w:t>Montants effectifs</w:t>
            </w:r>
            <w:r w:rsidRPr="00FA2528">
              <w:rPr>
                <w:rFonts w:ascii="Arial Narrow" w:hAnsi="Arial Narrow"/>
                <w:b/>
                <w:color w:val="000000"/>
                <w:sz w:val="16"/>
              </w:rPr>
              <w:br/>
              <w:t>2024</w:t>
            </w:r>
            <w:r w:rsidR="00F44028" w:rsidRPr="00FA2528">
              <w:rPr>
                <w:rFonts w:ascii="Arial Narrow" w:hAnsi="Arial Narrow"/>
                <w:b/>
                <w:color w:val="000000"/>
                <w:sz w:val="16"/>
              </w:rPr>
              <w:t>-</w:t>
            </w:r>
            <w:r w:rsidRPr="00FA2528">
              <w:rPr>
                <w:rFonts w:ascii="Arial Narrow" w:hAnsi="Arial Narrow"/>
                <w:b/>
                <w:color w:val="000000"/>
                <w:sz w:val="16"/>
              </w:rPr>
              <w:t>2025</w:t>
            </w:r>
          </w:p>
        </w:tc>
        <w:tc>
          <w:tcPr>
            <w:tcW w:w="1844" w:type="dxa"/>
            <w:tcBorders>
              <w:top w:val="nil"/>
              <w:left w:val="nil"/>
              <w:bottom w:val="nil"/>
              <w:right w:val="nil"/>
            </w:tcBorders>
            <w:shd w:val="clear" w:color="auto" w:fill="CDE5EB" w:themeFill="accent3" w:themeFillTint="66"/>
            <w:vAlign w:val="center"/>
            <w:hideMark/>
          </w:tcPr>
          <w:p w14:paraId="69AB5343" w14:textId="505C3202" w:rsidR="00AA379C" w:rsidRPr="00F44028" w:rsidRDefault="00AA379C">
            <w:pPr>
              <w:jc w:val="center"/>
              <w:rPr>
                <w:rFonts w:ascii="Arial Narrow" w:eastAsia="Times New Roman" w:hAnsi="Arial Narrow"/>
                <w:b/>
                <w:bCs/>
                <w:color w:val="000000"/>
                <w:sz w:val="16"/>
                <w:szCs w:val="16"/>
              </w:rPr>
            </w:pPr>
            <w:r w:rsidRPr="00F44028">
              <w:rPr>
                <w:rFonts w:ascii="Arial Narrow" w:hAnsi="Arial Narrow"/>
                <w:b/>
                <w:color w:val="000000"/>
                <w:sz w:val="16"/>
              </w:rPr>
              <w:t>Montants effectifs</w:t>
            </w:r>
            <w:r w:rsidR="00FA2528">
              <w:rPr>
                <w:rFonts w:ascii="Arial Narrow" w:hAnsi="Arial Narrow"/>
                <w:b/>
                <w:color w:val="000000"/>
                <w:sz w:val="16"/>
              </w:rPr>
              <w:br/>
            </w:r>
            <w:r w:rsidRPr="00F44028">
              <w:rPr>
                <w:rFonts w:ascii="Arial Narrow" w:hAnsi="Arial Narrow"/>
                <w:b/>
                <w:color w:val="000000"/>
                <w:sz w:val="16"/>
              </w:rPr>
              <w:t>2024</w:t>
            </w:r>
            <w:r w:rsidR="00F44028">
              <w:rPr>
                <w:rFonts w:ascii="Arial Narrow" w:hAnsi="Arial Narrow"/>
                <w:b/>
                <w:color w:val="000000"/>
                <w:sz w:val="16"/>
              </w:rPr>
              <w:t>-</w:t>
            </w:r>
            <w:r w:rsidRPr="00F44028">
              <w:rPr>
                <w:rFonts w:ascii="Arial Narrow" w:hAnsi="Arial Narrow"/>
                <w:b/>
                <w:color w:val="000000"/>
                <w:sz w:val="16"/>
              </w:rPr>
              <w:t>2025 par rapport au programme et budget</w:t>
            </w:r>
          </w:p>
        </w:tc>
      </w:tr>
      <w:tr w:rsidR="00AA379C" w:rsidRPr="00F44028" w14:paraId="341D683C" w14:textId="77777777" w:rsidTr="00FA2528">
        <w:trPr>
          <w:trHeight w:val="348"/>
          <w:jc w:val="center"/>
        </w:trPr>
        <w:tc>
          <w:tcPr>
            <w:tcW w:w="3392" w:type="dxa"/>
            <w:gridSpan w:val="2"/>
            <w:tcBorders>
              <w:top w:val="nil"/>
              <w:left w:val="nil"/>
              <w:bottom w:val="nil"/>
              <w:right w:val="nil"/>
            </w:tcBorders>
            <w:noWrap/>
            <w:vAlign w:val="bottom"/>
            <w:hideMark/>
          </w:tcPr>
          <w:p w14:paraId="5290814D"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Ressources en personnel</w:t>
            </w:r>
          </w:p>
        </w:tc>
        <w:tc>
          <w:tcPr>
            <w:tcW w:w="1493" w:type="dxa"/>
            <w:tcBorders>
              <w:top w:val="nil"/>
              <w:left w:val="nil"/>
              <w:bottom w:val="nil"/>
              <w:right w:val="nil"/>
            </w:tcBorders>
            <w:noWrap/>
            <w:vAlign w:val="bottom"/>
            <w:hideMark/>
          </w:tcPr>
          <w:p w14:paraId="0CBD55B8" w14:textId="77777777" w:rsidR="00AA379C" w:rsidRPr="00F44028" w:rsidRDefault="00AA379C">
            <w:pPr>
              <w:jc w:val="right"/>
              <w:rPr>
                <w:rFonts w:ascii="Arial Narrow" w:eastAsia="Times New Roman" w:hAnsi="Arial Narrow"/>
                <w:b/>
                <w:bCs/>
                <w:sz w:val="16"/>
                <w:szCs w:val="16"/>
                <w:lang w:eastAsia="en-US"/>
              </w:rPr>
            </w:pPr>
          </w:p>
        </w:tc>
        <w:tc>
          <w:tcPr>
            <w:tcW w:w="1493" w:type="dxa"/>
            <w:tcBorders>
              <w:top w:val="nil"/>
              <w:left w:val="nil"/>
              <w:bottom w:val="nil"/>
              <w:right w:val="nil"/>
            </w:tcBorders>
            <w:noWrap/>
            <w:vAlign w:val="bottom"/>
            <w:hideMark/>
          </w:tcPr>
          <w:p w14:paraId="568E3927"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293367AF" w14:textId="77777777" w:rsidR="00AA379C" w:rsidRPr="00F44028" w:rsidRDefault="00AA379C">
            <w:pPr>
              <w:jc w:val="right"/>
              <w:rPr>
                <w:rFonts w:ascii="Times New Roman" w:eastAsia="Times New Roman" w:hAnsi="Times New Roman" w:cs="Times New Roman"/>
                <w:lang w:eastAsia="en-US"/>
              </w:rPr>
            </w:pPr>
          </w:p>
        </w:tc>
      </w:tr>
      <w:tr w:rsidR="00AA379C" w:rsidRPr="00F44028" w14:paraId="0E7E52E2" w14:textId="77777777" w:rsidTr="00FA2528">
        <w:trPr>
          <w:trHeight w:val="239"/>
          <w:jc w:val="center"/>
        </w:trPr>
        <w:tc>
          <w:tcPr>
            <w:tcW w:w="425" w:type="dxa"/>
            <w:tcBorders>
              <w:top w:val="nil"/>
              <w:left w:val="nil"/>
              <w:bottom w:val="nil"/>
              <w:right w:val="nil"/>
            </w:tcBorders>
            <w:noWrap/>
            <w:vAlign w:val="bottom"/>
            <w:hideMark/>
          </w:tcPr>
          <w:p w14:paraId="6734A075" w14:textId="77777777" w:rsidR="00AA379C" w:rsidRPr="00F44028" w:rsidRDefault="00AA379C">
            <w:pPr>
              <w:jc w:val="left"/>
              <w:rPr>
                <w:rFonts w:ascii="Times New Roman" w:eastAsia="Times New Roman" w:hAnsi="Times New Roman" w:cs="Times New Roman"/>
                <w:lang w:eastAsia="en-US"/>
              </w:rPr>
            </w:pPr>
          </w:p>
        </w:tc>
        <w:tc>
          <w:tcPr>
            <w:tcW w:w="2967" w:type="dxa"/>
            <w:tcBorders>
              <w:top w:val="nil"/>
              <w:left w:val="nil"/>
              <w:bottom w:val="nil"/>
              <w:right w:val="nil"/>
            </w:tcBorders>
            <w:noWrap/>
            <w:vAlign w:val="bottom"/>
            <w:hideMark/>
          </w:tcPr>
          <w:p w14:paraId="68FCA076"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Postes</w:t>
            </w:r>
          </w:p>
        </w:tc>
        <w:tc>
          <w:tcPr>
            <w:tcW w:w="1493" w:type="dxa"/>
            <w:tcBorders>
              <w:top w:val="nil"/>
              <w:left w:val="nil"/>
              <w:bottom w:val="nil"/>
              <w:right w:val="nil"/>
            </w:tcBorders>
            <w:noWrap/>
            <w:vAlign w:val="bottom"/>
            <w:hideMark/>
          </w:tcPr>
          <w:p w14:paraId="3EA4C7A7" w14:textId="5A873536"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5 186 </w:t>
            </w:r>
          </w:p>
        </w:tc>
        <w:tc>
          <w:tcPr>
            <w:tcW w:w="1493" w:type="dxa"/>
            <w:tcBorders>
              <w:top w:val="nil"/>
              <w:left w:val="nil"/>
              <w:bottom w:val="nil"/>
              <w:right w:val="nil"/>
            </w:tcBorders>
            <w:noWrap/>
            <w:vAlign w:val="bottom"/>
            <w:hideMark/>
          </w:tcPr>
          <w:p w14:paraId="528C2403" w14:textId="101147AA"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4 440 </w:t>
            </w:r>
          </w:p>
        </w:tc>
        <w:tc>
          <w:tcPr>
            <w:tcW w:w="1844" w:type="dxa"/>
            <w:tcBorders>
              <w:top w:val="nil"/>
              <w:left w:val="nil"/>
              <w:bottom w:val="nil"/>
              <w:right w:val="nil"/>
            </w:tcBorders>
            <w:noWrap/>
            <w:vAlign w:val="bottom"/>
            <w:hideMark/>
          </w:tcPr>
          <w:p w14:paraId="654E78D4" w14:textId="56C69D57" w:rsidR="00AA379C" w:rsidRPr="00F44028" w:rsidRDefault="7A20CD82">
            <w:pPr>
              <w:jc w:val="right"/>
              <w:rPr>
                <w:rFonts w:ascii="Arial Narrow" w:eastAsia="Times New Roman" w:hAnsi="Arial Narrow"/>
                <w:sz w:val="16"/>
                <w:szCs w:val="16"/>
              </w:rPr>
            </w:pPr>
            <w:r w:rsidRPr="00F44028">
              <w:rPr>
                <w:rFonts w:ascii="Arial Narrow" w:hAnsi="Arial Narrow"/>
                <w:sz w:val="16"/>
              </w:rPr>
              <w:t>86%</w:t>
            </w:r>
          </w:p>
        </w:tc>
      </w:tr>
      <w:tr w:rsidR="00AA379C" w:rsidRPr="00F44028" w14:paraId="76D00D65" w14:textId="77777777" w:rsidTr="00FA2528">
        <w:trPr>
          <w:trHeight w:val="239"/>
          <w:jc w:val="center"/>
        </w:trPr>
        <w:tc>
          <w:tcPr>
            <w:tcW w:w="425" w:type="dxa"/>
            <w:tcBorders>
              <w:top w:val="nil"/>
              <w:left w:val="nil"/>
              <w:bottom w:val="nil"/>
              <w:right w:val="nil"/>
            </w:tcBorders>
            <w:noWrap/>
            <w:vAlign w:val="bottom"/>
            <w:hideMark/>
          </w:tcPr>
          <w:p w14:paraId="1F3E50DD"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nil"/>
              <w:left w:val="nil"/>
              <w:bottom w:val="nil"/>
              <w:right w:val="nil"/>
            </w:tcBorders>
            <w:noWrap/>
            <w:vAlign w:val="bottom"/>
            <w:hideMark/>
          </w:tcPr>
          <w:p w14:paraId="34B100EF"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Temporaires</w:t>
            </w:r>
          </w:p>
        </w:tc>
        <w:tc>
          <w:tcPr>
            <w:tcW w:w="1493" w:type="dxa"/>
            <w:tcBorders>
              <w:top w:val="nil"/>
              <w:left w:val="nil"/>
              <w:bottom w:val="nil"/>
              <w:right w:val="nil"/>
            </w:tcBorders>
            <w:noWrap/>
            <w:vAlign w:val="bottom"/>
            <w:hideMark/>
          </w:tcPr>
          <w:p w14:paraId="057D91B7"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569 </w:t>
            </w:r>
          </w:p>
        </w:tc>
        <w:tc>
          <w:tcPr>
            <w:tcW w:w="1493" w:type="dxa"/>
            <w:tcBorders>
              <w:top w:val="nil"/>
              <w:left w:val="nil"/>
              <w:bottom w:val="nil"/>
              <w:right w:val="nil"/>
            </w:tcBorders>
            <w:noWrap/>
            <w:vAlign w:val="bottom"/>
            <w:hideMark/>
          </w:tcPr>
          <w:p w14:paraId="3D4BD87F" w14:textId="53464C52"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175   </w:t>
            </w:r>
          </w:p>
        </w:tc>
        <w:tc>
          <w:tcPr>
            <w:tcW w:w="1844" w:type="dxa"/>
            <w:tcBorders>
              <w:top w:val="nil"/>
              <w:left w:val="nil"/>
              <w:bottom w:val="nil"/>
              <w:right w:val="nil"/>
            </w:tcBorders>
            <w:noWrap/>
            <w:vAlign w:val="bottom"/>
            <w:hideMark/>
          </w:tcPr>
          <w:p w14:paraId="21BD50C3" w14:textId="723C3BEB" w:rsidR="00AA379C" w:rsidRPr="00F44028" w:rsidRDefault="00502297">
            <w:pPr>
              <w:jc w:val="right"/>
              <w:rPr>
                <w:rFonts w:ascii="Arial Narrow" w:eastAsia="Times New Roman" w:hAnsi="Arial Narrow"/>
                <w:sz w:val="16"/>
                <w:szCs w:val="16"/>
              </w:rPr>
            </w:pPr>
            <w:r w:rsidRPr="00F44028">
              <w:rPr>
                <w:rFonts w:ascii="Arial Narrow" w:hAnsi="Arial Narrow"/>
                <w:sz w:val="16"/>
              </w:rPr>
              <w:t>31%</w:t>
            </w:r>
          </w:p>
        </w:tc>
      </w:tr>
      <w:tr w:rsidR="00AA379C" w:rsidRPr="00F44028" w14:paraId="10F64E1D" w14:textId="77777777" w:rsidTr="00FA2528">
        <w:trPr>
          <w:trHeight w:val="216"/>
          <w:jc w:val="center"/>
        </w:trPr>
        <w:tc>
          <w:tcPr>
            <w:tcW w:w="425" w:type="dxa"/>
            <w:tcBorders>
              <w:top w:val="nil"/>
              <w:left w:val="nil"/>
              <w:bottom w:val="nil"/>
              <w:right w:val="nil"/>
            </w:tcBorders>
            <w:noWrap/>
            <w:vAlign w:val="bottom"/>
            <w:hideMark/>
          </w:tcPr>
          <w:p w14:paraId="269EE39D"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nil"/>
              <w:left w:val="nil"/>
              <w:bottom w:val="nil"/>
              <w:right w:val="nil"/>
            </w:tcBorders>
            <w:noWrap/>
            <w:vAlign w:val="bottom"/>
            <w:hideMark/>
          </w:tcPr>
          <w:p w14:paraId="388EC4B1"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Autres dépenses de personnel</w:t>
            </w:r>
          </w:p>
        </w:tc>
        <w:tc>
          <w:tcPr>
            <w:tcW w:w="1493" w:type="dxa"/>
            <w:tcBorders>
              <w:top w:val="nil"/>
              <w:left w:val="nil"/>
              <w:bottom w:val="nil"/>
              <w:right w:val="nil"/>
            </w:tcBorders>
            <w:noWrap/>
            <w:vAlign w:val="bottom"/>
            <w:hideMark/>
          </w:tcPr>
          <w:p w14:paraId="581C9F27"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w:t>
            </w:r>
          </w:p>
        </w:tc>
        <w:tc>
          <w:tcPr>
            <w:tcW w:w="1493" w:type="dxa"/>
            <w:tcBorders>
              <w:top w:val="nil"/>
              <w:left w:val="nil"/>
              <w:bottom w:val="nil"/>
              <w:right w:val="nil"/>
            </w:tcBorders>
            <w:noWrap/>
            <w:vAlign w:val="bottom"/>
            <w:hideMark/>
          </w:tcPr>
          <w:p w14:paraId="5D1287BD" w14:textId="01F6FF95"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   </w:t>
            </w:r>
          </w:p>
        </w:tc>
        <w:tc>
          <w:tcPr>
            <w:tcW w:w="1844" w:type="dxa"/>
            <w:tcBorders>
              <w:top w:val="nil"/>
              <w:left w:val="nil"/>
              <w:bottom w:val="nil"/>
              <w:right w:val="nil"/>
            </w:tcBorders>
            <w:noWrap/>
            <w:vAlign w:val="bottom"/>
            <w:hideMark/>
          </w:tcPr>
          <w:p w14:paraId="2AEE3F12"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w:t>
            </w:r>
          </w:p>
        </w:tc>
      </w:tr>
      <w:tr w:rsidR="00AA379C" w:rsidRPr="00F44028" w14:paraId="3FCA7424" w14:textId="77777777" w:rsidTr="00FA2528">
        <w:trPr>
          <w:trHeight w:val="323"/>
          <w:jc w:val="center"/>
        </w:trPr>
        <w:tc>
          <w:tcPr>
            <w:tcW w:w="425" w:type="dxa"/>
            <w:tcBorders>
              <w:top w:val="nil"/>
              <w:left w:val="nil"/>
              <w:bottom w:val="nil"/>
              <w:right w:val="nil"/>
            </w:tcBorders>
            <w:noWrap/>
            <w:vAlign w:val="bottom"/>
            <w:hideMark/>
          </w:tcPr>
          <w:p w14:paraId="541F6754"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single" w:sz="4" w:space="0" w:color="C7CFD8"/>
              <w:left w:val="nil"/>
              <w:bottom w:val="single" w:sz="12" w:space="0" w:color="C7CFD8"/>
              <w:right w:val="nil"/>
            </w:tcBorders>
            <w:noWrap/>
            <w:vAlign w:val="center"/>
            <w:hideMark/>
          </w:tcPr>
          <w:p w14:paraId="53CBF594"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Total, Ressources en personnel</w:t>
            </w:r>
          </w:p>
        </w:tc>
        <w:tc>
          <w:tcPr>
            <w:tcW w:w="1493" w:type="dxa"/>
            <w:tcBorders>
              <w:top w:val="single" w:sz="4" w:space="0" w:color="C7CFD8"/>
              <w:left w:val="nil"/>
              <w:bottom w:val="single" w:sz="12" w:space="0" w:color="C7CFD8"/>
              <w:right w:val="nil"/>
            </w:tcBorders>
            <w:noWrap/>
            <w:vAlign w:val="center"/>
            <w:hideMark/>
          </w:tcPr>
          <w:p w14:paraId="52991677" w14:textId="7BB79ACB"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                    5 755 </w:t>
            </w:r>
          </w:p>
        </w:tc>
        <w:tc>
          <w:tcPr>
            <w:tcW w:w="1493" w:type="dxa"/>
            <w:tcBorders>
              <w:top w:val="single" w:sz="4" w:space="0" w:color="C7CFD8"/>
              <w:left w:val="nil"/>
              <w:bottom w:val="single" w:sz="12" w:space="0" w:color="C7CFD8"/>
              <w:right w:val="nil"/>
            </w:tcBorders>
            <w:noWrap/>
            <w:vAlign w:val="center"/>
            <w:hideMark/>
          </w:tcPr>
          <w:p w14:paraId="55FFBC0E" w14:textId="4DBA4945" w:rsidR="00AA379C" w:rsidRPr="00F44028" w:rsidRDefault="00AA379C">
            <w:pPr>
              <w:ind w:firstLineChars="100" w:firstLine="161"/>
              <w:jc w:val="right"/>
              <w:rPr>
                <w:rFonts w:ascii="Arial Narrow" w:eastAsia="Times New Roman" w:hAnsi="Arial Narrow"/>
                <w:b/>
                <w:bCs/>
                <w:sz w:val="16"/>
                <w:szCs w:val="16"/>
              </w:rPr>
            </w:pPr>
            <w:r w:rsidRPr="00F44028">
              <w:rPr>
                <w:rFonts w:ascii="Arial Narrow" w:hAnsi="Arial Narrow"/>
                <w:b/>
                <w:sz w:val="16"/>
              </w:rPr>
              <w:t xml:space="preserve">                4 616 </w:t>
            </w:r>
          </w:p>
        </w:tc>
        <w:tc>
          <w:tcPr>
            <w:tcW w:w="1844" w:type="dxa"/>
            <w:tcBorders>
              <w:top w:val="single" w:sz="4" w:space="0" w:color="C7CFD8"/>
              <w:left w:val="nil"/>
              <w:bottom w:val="single" w:sz="12" w:space="0" w:color="C7CFD8"/>
              <w:right w:val="nil"/>
            </w:tcBorders>
            <w:noWrap/>
            <w:vAlign w:val="center"/>
            <w:hideMark/>
          </w:tcPr>
          <w:p w14:paraId="4EDE4358" w14:textId="06F7C188" w:rsidR="00AA379C" w:rsidRPr="00F44028" w:rsidRDefault="7A20CD82">
            <w:pPr>
              <w:jc w:val="right"/>
              <w:rPr>
                <w:rFonts w:ascii="Arial Narrow" w:eastAsia="Times New Roman" w:hAnsi="Arial Narrow"/>
                <w:b/>
                <w:bCs/>
                <w:sz w:val="16"/>
                <w:szCs w:val="16"/>
              </w:rPr>
            </w:pPr>
            <w:r w:rsidRPr="00F44028">
              <w:rPr>
                <w:rFonts w:ascii="Arial Narrow" w:hAnsi="Arial Narrow"/>
                <w:b/>
                <w:sz w:val="16"/>
              </w:rPr>
              <w:t>80%</w:t>
            </w:r>
          </w:p>
        </w:tc>
      </w:tr>
      <w:tr w:rsidR="00AA379C" w:rsidRPr="00F44028" w14:paraId="1FB36B51" w14:textId="77777777" w:rsidTr="00FA2528">
        <w:trPr>
          <w:trHeight w:val="175"/>
          <w:jc w:val="center"/>
        </w:trPr>
        <w:tc>
          <w:tcPr>
            <w:tcW w:w="425" w:type="dxa"/>
            <w:tcBorders>
              <w:top w:val="nil"/>
              <w:left w:val="nil"/>
              <w:bottom w:val="nil"/>
              <w:right w:val="nil"/>
            </w:tcBorders>
            <w:noWrap/>
            <w:vAlign w:val="bottom"/>
            <w:hideMark/>
          </w:tcPr>
          <w:p w14:paraId="54D65581" w14:textId="77777777" w:rsidR="00AA379C" w:rsidRPr="00F44028" w:rsidRDefault="00AA379C">
            <w:pPr>
              <w:jc w:val="right"/>
              <w:rPr>
                <w:rFonts w:ascii="Arial Narrow" w:eastAsia="Times New Roman" w:hAnsi="Arial Narrow"/>
                <w:b/>
                <w:bCs/>
                <w:sz w:val="16"/>
                <w:szCs w:val="16"/>
                <w:lang w:eastAsia="en-US"/>
              </w:rPr>
            </w:pPr>
          </w:p>
        </w:tc>
        <w:tc>
          <w:tcPr>
            <w:tcW w:w="2967" w:type="dxa"/>
            <w:tcBorders>
              <w:top w:val="nil"/>
              <w:left w:val="nil"/>
              <w:bottom w:val="nil"/>
              <w:right w:val="nil"/>
            </w:tcBorders>
            <w:noWrap/>
            <w:vAlign w:val="bottom"/>
            <w:hideMark/>
          </w:tcPr>
          <w:p w14:paraId="3D9B1A31" w14:textId="77777777" w:rsidR="00AA379C" w:rsidRPr="00F44028" w:rsidRDefault="00AA379C">
            <w:pPr>
              <w:jc w:val="left"/>
              <w:rPr>
                <w:rFonts w:ascii="Times New Roman" w:eastAsia="Times New Roman" w:hAnsi="Times New Roman" w:cs="Times New Roman"/>
                <w:lang w:eastAsia="en-US"/>
              </w:rPr>
            </w:pPr>
          </w:p>
        </w:tc>
        <w:tc>
          <w:tcPr>
            <w:tcW w:w="1493" w:type="dxa"/>
            <w:tcBorders>
              <w:top w:val="nil"/>
              <w:left w:val="nil"/>
              <w:bottom w:val="nil"/>
              <w:right w:val="nil"/>
            </w:tcBorders>
            <w:noWrap/>
            <w:vAlign w:val="bottom"/>
            <w:hideMark/>
          </w:tcPr>
          <w:p w14:paraId="0248ABF6" w14:textId="77777777" w:rsidR="00AA379C" w:rsidRPr="00F44028" w:rsidRDefault="00AA379C">
            <w:pPr>
              <w:jc w:val="right"/>
              <w:rPr>
                <w:rFonts w:ascii="Times New Roman" w:eastAsia="Times New Roman" w:hAnsi="Times New Roman" w:cs="Times New Roman"/>
                <w:lang w:eastAsia="en-US"/>
              </w:rPr>
            </w:pPr>
          </w:p>
        </w:tc>
        <w:tc>
          <w:tcPr>
            <w:tcW w:w="1493" w:type="dxa"/>
            <w:tcBorders>
              <w:top w:val="nil"/>
              <w:left w:val="nil"/>
              <w:bottom w:val="nil"/>
              <w:right w:val="nil"/>
            </w:tcBorders>
            <w:noWrap/>
            <w:vAlign w:val="bottom"/>
            <w:hideMark/>
          </w:tcPr>
          <w:p w14:paraId="38F9ADE5"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5D910681" w14:textId="77777777" w:rsidR="00AA379C" w:rsidRPr="00F44028" w:rsidRDefault="00AA379C">
            <w:pPr>
              <w:jc w:val="right"/>
              <w:rPr>
                <w:rFonts w:ascii="Times New Roman" w:eastAsia="Times New Roman" w:hAnsi="Times New Roman" w:cs="Times New Roman"/>
                <w:lang w:eastAsia="en-US"/>
              </w:rPr>
            </w:pPr>
          </w:p>
        </w:tc>
      </w:tr>
      <w:tr w:rsidR="00AA379C" w:rsidRPr="00F44028" w14:paraId="4AB9EE8D" w14:textId="77777777" w:rsidTr="00FA2528">
        <w:trPr>
          <w:trHeight w:val="287"/>
          <w:jc w:val="center"/>
        </w:trPr>
        <w:tc>
          <w:tcPr>
            <w:tcW w:w="3392" w:type="dxa"/>
            <w:gridSpan w:val="2"/>
            <w:tcBorders>
              <w:top w:val="nil"/>
              <w:left w:val="nil"/>
              <w:bottom w:val="nil"/>
              <w:right w:val="nil"/>
            </w:tcBorders>
            <w:noWrap/>
            <w:vAlign w:val="bottom"/>
            <w:hideMark/>
          </w:tcPr>
          <w:p w14:paraId="4128BDD8"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Autres ressources</w:t>
            </w:r>
          </w:p>
        </w:tc>
        <w:tc>
          <w:tcPr>
            <w:tcW w:w="1493" w:type="dxa"/>
            <w:tcBorders>
              <w:top w:val="nil"/>
              <w:left w:val="nil"/>
              <w:bottom w:val="nil"/>
              <w:right w:val="nil"/>
            </w:tcBorders>
            <w:noWrap/>
            <w:vAlign w:val="bottom"/>
            <w:hideMark/>
          </w:tcPr>
          <w:p w14:paraId="5307E2E1" w14:textId="77777777" w:rsidR="00AA379C" w:rsidRPr="00F44028" w:rsidRDefault="00AA379C">
            <w:pPr>
              <w:jc w:val="right"/>
              <w:rPr>
                <w:rFonts w:ascii="Arial Narrow" w:eastAsia="Times New Roman" w:hAnsi="Arial Narrow"/>
                <w:b/>
                <w:bCs/>
                <w:sz w:val="16"/>
                <w:szCs w:val="16"/>
                <w:lang w:eastAsia="en-US"/>
              </w:rPr>
            </w:pPr>
          </w:p>
        </w:tc>
        <w:tc>
          <w:tcPr>
            <w:tcW w:w="1493" w:type="dxa"/>
            <w:tcBorders>
              <w:top w:val="nil"/>
              <w:left w:val="nil"/>
              <w:bottom w:val="nil"/>
              <w:right w:val="nil"/>
            </w:tcBorders>
            <w:noWrap/>
            <w:vAlign w:val="bottom"/>
            <w:hideMark/>
          </w:tcPr>
          <w:p w14:paraId="7097C2A7"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0913769C" w14:textId="77777777" w:rsidR="00AA379C" w:rsidRPr="00F44028" w:rsidRDefault="00AA379C">
            <w:pPr>
              <w:jc w:val="right"/>
              <w:rPr>
                <w:rFonts w:ascii="Times New Roman" w:eastAsia="Times New Roman" w:hAnsi="Times New Roman" w:cs="Times New Roman"/>
                <w:lang w:eastAsia="en-US"/>
              </w:rPr>
            </w:pPr>
          </w:p>
        </w:tc>
      </w:tr>
      <w:tr w:rsidR="00AA379C" w:rsidRPr="00F44028" w14:paraId="0E94868C" w14:textId="77777777" w:rsidTr="00FA2528">
        <w:trPr>
          <w:trHeight w:val="76"/>
          <w:jc w:val="center"/>
        </w:trPr>
        <w:tc>
          <w:tcPr>
            <w:tcW w:w="425" w:type="dxa"/>
            <w:tcBorders>
              <w:top w:val="nil"/>
              <w:left w:val="nil"/>
              <w:bottom w:val="nil"/>
              <w:right w:val="nil"/>
            </w:tcBorders>
            <w:noWrap/>
            <w:vAlign w:val="bottom"/>
            <w:hideMark/>
          </w:tcPr>
          <w:p w14:paraId="5A0173AF" w14:textId="77777777" w:rsidR="00AA379C" w:rsidRPr="00F44028" w:rsidRDefault="00AA379C">
            <w:pPr>
              <w:jc w:val="right"/>
              <w:rPr>
                <w:rFonts w:ascii="Times New Roman" w:eastAsia="Times New Roman" w:hAnsi="Times New Roman" w:cs="Times New Roman"/>
                <w:lang w:eastAsia="en-US"/>
              </w:rPr>
            </w:pPr>
          </w:p>
        </w:tc>
        <w:tc>
          <w:tcPr>
            <w:tcW w:w="2967" w:type="dxa"/>
            <w:tcBorders>
              <w:top w:val="nil"/>
              <w:left w:val="nil"/>
              <w:bottom w:val="nil"/>
              <w:right w:val="nil"/>
            </w:tcBorders>
            <w:noWrap/>
            <w:vAlign w:val="bottom"/>
            <w:hideMark/>
          </w:tcPr>
          <w:p w14:paraId="04BFDFF6" w14:textId="77777777" w:rsidR="00AA379C" w:rsidRPr="00F44028" w:rsidRDefault="00AA379C">
            <w:pPr>
              <w:jc w:val="left"/>
              <w:rPr>
                <w:rFonts w:ascii="Times New Roman" w:eastAsia="Times New Roman" w:hAnsi="Times New Roman" w:cs="Times New Roman"/>
                <w:lang w:eastAsia="en-US"/>
              </w:rPr>
            </w:pPr>
          </w:p>
        </w:tc>
        <w:tc>
          <w:tcPr>
            <w:tcW w:w="1493" w:type="dxa"/>
            <w:tcBorders>
              <w:top w:val="nil"/>
              <w:left w:val="nil"/>
              <w:bottom w:val="nil"/>
              <w:right w:val="nil"/>
            </w:tcBorders>
            <w:noWrap/>
            <w:vAlign w:val="bottom"/>
            <w:hideMark/>
          </w:tcPr>
          <w:p w14:paraId="4FFF9C9C" w14:textId="77777777" w:rsidR="00AA379C" w:rsidRPr="00F44028" w:rsidRDefault="00AA379C">
            <w:pPr>
              <w:jc w:val="right"/>
              <w:rPr>
                <w:rFonts w:ascii="Times New Roman" w:eastAsia="Times New Roman" w:hAnsi="Times New Roman" w:cs="Times New Roman"/>
                <w:lang w:eastAsia="en-US"/>
              </w:rPr>
            </w:pPr>
          </w:p>
        </w:tc>
        <w:tc>
          <w:tcPr>
            <w:tcW w:w="1493" w:type="dxa"/>
            <w:tcBorders>
              <w:top w:val="nil"/>
              <w:left w:val="nil"/>
              <w:bottom w:val="nil"/>
              <w:right w:val="nil"/>
            </w:tcBorders>
            <w:noWrap/>
            <w:vAlign w:val="bottom"/>
            <w:hideMark/>
          </w:tcPr>
          <w:p w14:paraId="1C27E803"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41FC7EAD" w14:textId="77777777" w:rsidR="00AA379C" w:rsidRPr="00F44028" w:rsidRDefault="00AA379C">
            <w:pPr>
              <w:jc w:val="right"/>
              <w:rPr>
                <w:rFonts w:ascii="Times New Roman" w:eastAsia="Times New Roman" w:hAnsi="Times New Roman" w:cs="Times New Roman"/>
                <w:lang w:eastAsia="en-US"/>
              </w:rPr>
            </w:pPr>
          </w:p>
        </w:tc>
      </w:tr>
      <w:tr w:rsidR="00AA379C" w:rsidRPr="00F44028" w14:paraId="01586F82" w14:textId="77777777" w:rsidTr="00FA2528">
        <w:trPr>
          <w:trHeight w:val="276"/>
          <w:jc w:val="center"/>
        </w:trPr>
        <w:tc>
          <w:tcPr>
            <w:tcW w:w="3392" w:type="dxa"/>
            <w:gridSpan w:val="2"/>
            <w:tcBorders>
              <w:top w:val="nil"/>
              <w:left w:val="nil"/>
              <w:bottom w:val="nil"/>
              <w:right w:val="nil"/>
            </w:tcBorders>
            <w:noWrap/>
            <w:vAlign w:val="bottom"/>
            <w:hideMark/>
          </w:tcPr>
          <w:p w14:paraId="72FA5836" w14:textId="77777777" w:rsidR="00AA379C" w:rsidRPr="00F44028" w:rsidRDefault="00AA379C">
            <w:pPr>
              <w:jc w:val="left"/>
              <w:rPr>
                <w:rFonts w:ascii="Arial Narrow" w:eastAsia="Times New Roman" w:hAnsi="Arial Narrow"/>
                <w:b/>
                <w:bCs/>
                <w:i/>
                <w:iCs/>
                <w:sz w:val="16"/>
                <w:szCs w:val="16"/>
              </w:rPr>
            </w:pPr>
            <w:r w:rsidRPr="00F44028">
              <w:rPr>
                <w:rFonts w:ascii="Arial Narrow" w:hAnsi="Arial Narrow"/>
                <w:b/>
                <w:i/>
                <w:sz w:val="16"/>
              </w:rPr>
              <w:t>Stages et bourses</w:t>
            </w:r>
          </w:p>
        </w:tc>
        <w:tc>
          <w:tcPr>
            <w:tcW w:w="1493" w:type="dxa"/>
            <w:tcBorders>
              <w:top w:val="nil"/>
              <w:left w:val="nil"/>
              <w:bottom w:val="nil"/>
              <w:right w:val="nil"/>
            </w:tcBorders>
            <w:noWrap/>
            <w:vAlign w:val="bottom"/>
            <w:hideMark/>
          </w:tcPr>
          <w:p w14:paraId="09170808" w14:textId="77777777" w:rsidR="00AA379C" w:rsidRPr="00F44028" w:rsidRDefault="00AA379C">
            <w:pPr>
              <w:jc w:val="right"/>
              <w:rPr>
                <w:rFonts w:ascii="Arial Narrow" w:eastAsia="Times New Roman" w:hAnsi="Arial Narrow"/>
                <w:b/>
                <w:bCs/>
                <w:i/>
                <w:iCs/>
                <w:sz w:val="16"/>
                <w:szCs w:val="16"/>
                <w:lang w:eastAsia="en-US"/>
              </w:rPr>
            </w:pPr>
          </w:p>
        </w:tc>
        <w:tc>
          <w:tcPr>
            <w:tcW w:w="1493" w:type="dxa"/>
            <w:tcBorders>
              <w:top w:val="nil"/>
              <w:left w:val="nil"/>
              <w:bottom w:val="nil"/>
              <w:right w:val="nil"/>
            </w:tcBorders>
            <w:noWrap/>
            <w:vAlign w:val="bottom"/>
            <w:hideMark/>
          </w:tcPr>
          <w:p w14:paraId="539BCA7C"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1AB3DE00" w14:textId="77777777" w:rsidR="00AA379C" w:rsidRPr="00F44028" w:rsidRDefault="00AA379C">
            <w:pPr>
              <w:jc w:val="right"/>
              <w:rPr>
                <w:rFonts w:ascii="Times New Roman" w:eastAsia="Times New Roman" w:hAnsi="Times New Roman" w:cs="Times New Roman"/>
                <w:lang w:eastAsia="en-US"/>
              </w:rPr>
            </w:pPr>
          </w:p>
        </w:tc>
      </w:tr>
      <w:tr w:rsidR="00AA379C" w:rsidRPr="00F44028" w14:paraId="1CF98199" w14:textId="77777777" w:rsidTr="00FA2528">
        <w:trPr>
          <w:trHeight w:val="251"/>
          <w:jc w:val="center"/>
        </w:trPr>
        <w:tc>
          <w:tcPr>
            <w:tcW w:w="425" w:type="dxa"/>
            <w:tcBorders>
              <w:top w:val="nil"/>
              <w:left w:val="nil"/>
              <w:bottom w:val="nil"/>
              <w:right w:val="nil"/>
            </w:tcBorders>
            <w:noWrap/>
            <w:vAlign w:val="bottom"/>
            <w:hideMark/>
          </w:tcPr>
          <w:p w14:paraId="38BA88F9" w14:textId="77777777" w:rsidR="00AA379C" w:rsidRPr="00F44028" w:rsidRDefault="00AA379C">
            <w:pPr>
              <w:jc w:val="right"/>
              <w:rPr>
                <w:rFonts w:ascii="Times New Roman" w:eastAsia="Times New Roman" w:hAnsi="Times New Roman" w:cs="Times New Roman"/>
                <w:lang w:eastAsia="en-US"/>
              </w:rPr>
            </w:pPr>
          </w:p>
        </w:tc>
        <w:tc>
          <w:tcPr>
            <w:tcW w:w="2967" w:type="dxa"/>
            <w:tcBorders>
              <w:top w:val="nil"/>
              <w:left w:val="nil"/>
              <w:bottom w:val="nil"/>
              <w:right w:val="nil"/>
            </w:tcBorders>
            <w:noWrap/>
            <w:vAlign w:val="bottom"/>
            <w:hideMark/>
          </w:tcPr>
          <w:p w14:paraId="67257B84"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Stages</w:t>
            </w:r>
          </w:p>
        </w:tc>
        <w:tc>
          <w:tcPr>
            <w:tcW w:w="1493" w:type="dxa"/>
            <w:tcBorders>
              <w:top w:val="nil"/>
              <w:left w:val="nil"/>
              <w:bottom w:val="nil"/>
              <w:right w:val="nil"/>
            </w:tcBorders>
            <w:noWrap/>
            <w:vAlign w:val="bottom"/>
            <w:hideMark/>
          </w:tcPr>
          <w:p w14:paraId="24007210"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15</w:t>
            </w:r>
          </w:p>
        </w:tc>
        <w:tc>
          <w:tcPr>
            <w:tcW w:w="1493" w:type="dxa"/>
            <w:tcBorders>
              <w:top w:val="nil"/>
              <w:left w:val="nil"/>
              <w:bottom w:val="nil"/>
              <w:right w:val="nil"/>
            </w:tcBorders>
            <w:noWrap/>
            <w:vAlign w:val="bottom"/>
            <w:hideMark/>
          </w:tcPr>
          <w:p w14:paraId="402493FF" w14:textId="2E92DDDC" w:rsidR="00AA379C" w:rsidRPr="00F44028" w:rsidRDefault="00E244E2">
            <w:pPr>
              <w:jc w:val="right"/>
              <w:rPr>
                <w:rFonts w:ascii="Arial Narrow" w:eastAsia="Times New Roman" w:hAnsi="Arial Narrow"/>
                <w:sz w:val="16"/>
                <w:szCs w:val="16"/>
              </w:rPr>
            </w:pPr>
            <w:r w:rsidRPr="00F44028">
              <w:rPr>
                <w:rFonts w:ascii="Arial Narrow" w:hAnsi="Arial Narrow"/>
                <w:sz w:val="16"/>
              </w:rPr>
              <w:t xml:space="preserve">3 </w:t>
            </w:r>
          </w:p>
        </w:tc>
        <w:tc>
          <w:tcPr>
            <w:tcW w:w="1844" w:type="dxa"/>
            <w:tcBorders>
              <w:top w:val="nil"/>
              <w:left w:val="nil"/>
              <w:bottom w:val="nil"/>
              <w:right w:val="nil"/>
            </w:tcBorders>
            <w:noWrap/>
            <w:vAlign w:val="bottom"/>
            <w:hideMark/>
          </w:tcPr>
          <w:p w14:paraId="564E82B7" w14:textId="14246885" w:rsidR="00AA379C" w:rsidRPr="00F44028" w:rsidRDefault="00E244E2">
            <w:pPr>
              <w:jc w:val="right"/>
              <w:rPr>
                <w:rFonts w:ascii="Arial Narrow" w:eastAsia="Times New Roman" w:hAnsi="Arial Narrow"/>
                <w:sz w:val="16"/>
                <w:szCs w:val="16"/>
              </w:rPr>
            </w:pPr>
            <w:r w:rsidRPr="00F44028">
              <w:rPr>
                <w:rFonts w:ascii="Arial Narrow" w:hAnsi="Arial Narrow"/>
                <w:sz w:val="16"/>
              </w:rPr>
              <w:t>22%</w:t>
            </w:r>
          </w:p>
        </w:tc>
      </w:tr>
      <w:tr w:rsidR="00AA379C" w:rsidRPr="00F44028" w14:paraId="55B45CC5" w14:textId="77777777" w:rsidTr="00FA2528">
        <w:trPr>
          <w:trHeight w:val="228"/>
          <w:jc w:val="center"/>
        </w:trPr>
        <w:tc>
          <w:tcPr>
            <w:tcW w:w="425" w:type="dxa"/>
            <w:tcBorders>
              <w:top w:val="nil"/>
              <w:left w:val="nil"/>
              <w:bottom w:val="nil"/>
              <w:right w:val="nil"/>
            </w:tcBorders>
            <w:noWrap/>
            <w:vAlign w:val="bottom"/>
            <w:hideMark/>
          </w:tcPr>
          <w:p w14:paraId="2AED7944"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nil"/>
              <w:left w:val="nil"/>
              <w:bottom w:val="nil"/>
              <w:right w:val="nil"/>
            </w:tcBorders>
            <w:noWrap/>
            <w:vAlign w:val="bottom"/>
            <w:hideMark/>
          </w:tcPr>
          <w:p w14:paraId="7351DF65"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Bourses</w:t>
            </w:r>
          </w:p>
        </w:tc>
        <w:tc>
          <w:tcPr>
            <w:tcW w:w="1493" w:type="dxa"/>
            <w:tcBorders>
              <w:top w:val="nil"/>
              <w:left w:val="nil"/>
              <w:bottom w:val="nil"/>
              <w:right w:val="nil"/>
            </w:tcBorders>
            <w:noWrap/>
            <w:vAlign w:val="bottom"/>
            <w:hideMark/>
          </w:tcPr>
          <w:p w14:paraId="26F420A7"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15 </w:t>
            </w:r>
          </w:p>
        </w:tc>
        <w:tc>
          <w:tcPr>
            <w:tcW w:w="1493" w:type="dxa"/>
            <w:tcBorders>
              <w:top w:val="nil"/>
              <w:left w:val="nil"/>
              <w:bottom w:val="nil"/>
              <w:right w:val="nil"/>
            </w:tcBorders>
            <w:noWrap/>
            <w:vAlign w:val="bottom"/>
            <w:hideMark/>
          </w:tcPr>
          <w:p w14:paraId="7E955CFD"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w:t>
            </w:r>
          </w:p>
        </w:tc>
        <w:tc>
          <w:tcPr>
            <w:tcW w:w="1844" w:type="dxa"/>
            <w:tcBorders>
              <w:top w:val="nil"/>
              <w:left w:val="nil"/>
              <w:bottom w:val="nil"/>
              <w:right w:val="nil"/>
            </w:tcBorders>
            <w:noWrap/>
            <w:vAlign w:val="bottom"/>
            <w:hideMark/>
          </w:tcPr>
          <w:p w14:paraId="431D4A33"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w:t>
            </w:r>
          </w:p>
        </w:tc>
      </w:tr>
      <w:tr w:rsidR="00AA379C" w:rsidRPr="00F44028" w14:paraId="7DAECA28" w14:textId="77777777" w:rsidTr="00FA2528">
        <w:trPr>
          <w:trHeight w:val="215"/>
          <w:jc w:val="center"/>
        </w:trPr>
        <w:tc>
          <w:tcPr>
            <w:tcW w:w="425" w:type="dxa"/>
            <w:tcBorders>
              <w:top w:val="nil"/>
              <w:left w:val="nil"/>
              <w:bottom w:val="nil"/>
              <w:right w:val="nil"/>
            </w:tcBorders>
            <w:noWrap/>
            <w:vAlign w:val="bottom"/>
            <w:hideMark/>
          </w:tcPr>
          <w:p w14:paraId="0357CE08"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single" w:sz="4" w:space="0" w:color="C7CFD8"/>
              <w:left w:val="nil"/>
              <w:bottom w:val="single" w:sz="12" w:space="0" w:color="C7CFD8"/>
              <w:right w:val="nil"/>
            </w:tcBorders>
            <w:noWrap/>
            <w:vAlign w:val="center"/>
            <w:hideMark/>
          </w:tcPr>
          <w:p w14:paraId="5A87C1ED" w14:textId="279B0608" w:rsidR="00AA379C" w:rsidRPr="00F44028" w:rsidRDefault="00AA379C">
            <w:pPr>
              <w:jc w:val="left"/>
              <w:rPr>
                <w:rFonts w:ascii="Arial Narrow" w:eastAsia="Times New Roman" w:hAnsi="Arial Narrow"/>
                <w:i/>
                <w:iCs/>
                <w:sz w:val="16"/>
                <w:szCs w:val="16"/>
              </w:rPr>
            </w:pPr>
            <w:r w:rsidRPr="00F44028">
              <w:rPr>
                <w:rFonts w:ascii="Arial Narrow" w:hAnsi="Arial Narrow"/>
                <w:i/>
                <w:sz w:val="16"/>
              </w:rPr>
              <w:t>Sous</w:t>
            </w:r>
            <w:r w:rsidR="00F44028">
              <w:rPr>
                <w:rFonts w:ascii="Arial Narrow" w:hAnsi="Arial Narrow"/>
                <w:i/>
                <w:sz w:val="16"/>
              </w:rPr>
              <w:t>-</w:t>
            </w:r>
            <w:r w:rsidRPr="00F44028">
              <w:rPr>
                <w:rFonts w:ascii="Arial Narrow" w:hAnsi="Arial Narrow"/>
                <w:i/>
                <w:sz w:val="16"/>
              </w:rPr>
              <w:t>total stages et bourses</w:t>
            </w:r>
          </w:p>
        </w:tc>
        <w:tc>
          <w:tcPr>
            <w:tcW w:w="1493" w:type="dxa"/>
            <w:tcBorders>
              <w:top w:val="single" w:sz="4" w:space="0" w:color="C7CFD8"/>
              <w:left w:val="nil"/>
              <w:bottom w:val="single" w:sz="12" w:space="0" w:color="C7CFD8"/>
              <w:right w:val="nil"/>
            </w:tcBorders>
            <w:noWrap/>
            <w:vAlign w:val="center"/>
            <w:hideMark/>
          </w:tcPr>
          <w:p w14:paraId="252783B5"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30 </w:t>
            </w:r>
          </w:p>
        </w:tc>
        <w:tc>
          <w:tcPr>
            <w:tcW w:w="1493" w:type="dxa"/>
            <w:tcBorders>
              <w:top w:val="single" w:sz="4" w:space="0" w:color="C7CFD8"/>
              <w:left w:val="nil"/>
              <w:bottom w:val="single" w:sz="12" w:space="0" w:color="C7CFD8"/>
              <w:right w:val="nil"/>
            </w:tcBorders>
            <w:noWrap/>
            <w:vAlign w:val="center"/>
            <w:hideMark/>
          </w:tcPr>
          <w:p w14:paraId="77F46BBA" w14:textId="4E2E3D31" w:rsidR="00AA379C" w:rsidRPr="00F44028" w:rsidRDefault="00E244E2">
            <w:pPr>
              <w:jc w:val="right"/>
              <w:rPr>
                <w:rFonts w:ascii="Arial Narrow" w:eastAsia="Times New Roman" w:hAnsi="Arial Narrow"/>
                <w:b/>
                <w:bCs/>
                <w:sz w:val="16"/>
                <w:szCs w:val="16"/>
              </w:rPr>
            </w:pPr>
            <w:r w:rsidRPr="00F44028">
              <w:rPr>
                <w:rFonts w:ascii="Arial Narrow" w:hAnsi="Arial Narrow"/>
                <w:b/>
                <w:sz w:val="16"/>
              </w:rPr>
              <w:t xml:space="preserve">3 </w:t>
            </w:r>
          </w:p>
        </w:tc>
        <w:tc>
          <w:tcPr>
            <w:tcW w:w="1844" w:type="dxa"/>
            <w:tcBorders>
              <w:top w:val="single" w:sz="4" w:space="0" w:color="C7CFD8"/>
              <w:left w:val="nil"/>
              <w:bottom w:val="single" w:sz="12" w:space="0" w:color="C7CFD8"/>
              <w:right w:val="nil"/>
            </w:tcBorders>
            <w:noWrap/>
            <w:vAlign w:val="center"/>
            <w:hideMark/>
          </w:tcPr>
          <w:p w14:paraId="76D5A884" w14:textId="6E595F58" w:rsidR="00AA379C" w:rsidRPr="00F44028" w:rsidRDefault="00E244E2">
            <w:pPr>
              <w:jc w:val="right"/>
              <w:rPr>
                <w:rFonts w:ascii="Arial Narrow" w:eastAsia="Times New Roman" w:hAnsi="Arial Narrow"/>
                <w:b/>
                <w:bCs/>
                <w:sz w:val="16"/>
                <w:szCs w:val="16"/>
              </w:rPr>
            </w:pPr>
            <w:r w:rsidRPr="00F44028">
              <w:rPr>
                <w:rFonts w:ascii="Arial Narrow" w:hAnsi="Arial Narrow"/>
                <w:b/>
                <w:sz w:val="16"/>
              </w:rPr>
              <w:t>11%</w:t>
            </w:r>
          </w:p>
        </w:tc>
      </w:tr>
      <w:tr w:rsidR="00AA379C" w:rsidRPr="00F44028" w14:paraId="26384918" w14:textId="77777777" w:rsidTr="00FA2528">
        <w:trPr>
          <w:trHeight w:val="295"/>
          <w:jc w:val="center"/>
        </w:trPr>
        <w:tc>
          <w:tcPr>
            <w:tcW w:w="3392" w:type="dxa"/>
            <w:gridSpan w:val="2"/>
            <w:tcBorders>
              <w:top w:val="nil"/>
              <w:left w:val="nil"/>
              <w:bottom w:val="nil"/>
              <w:right w:val="nil"/>
            </w:tcBorders>
            <w:noWrap/>
            <w:vAlign w:val="bottom"/>
            <w:hideMark/>
          </w:tcPr>
          <w:p w14:paraId="358E6AA0" w14:textId="77777777" w:rsidR="00AA379C" w:rsidRPr="00F44028" w:rsidRDefault="00AA379C">
            <w:pPr>
              <w:jc w:val="left"/>
              <w:rPr>
                <w:rFonts w:ascii="Arial Narrow" w:eastAsia="Times New Roman" w:hAnsi="Arial Narrow"/>
                <w:b/>
                <w:bCs/>
                <w:i/>
                <w:iCs/>
                <w:sz w:val="16"/>
                <w:szCs w:val="16"/>
              </w:rPr>
            </w:pPr>
            <w:r w:rsidRPr="00F44028">
              <w:rPr>
                <w:rFonts w:ascii="Arial Narrow" w:hAnsi="Arial Narrow"/>
                <w:b/>
                <w:i/>
                <w:sz w:val="16"/>
              </w:rPr>
              <w:t>Voyages, formations et indemnités</w:t>
            </w:r>
          </w:p>
        </w:tc>
        <w:tc>
          <w:tcPr>
            <w:tcW w:w="1493" w:type="dxa"/>
            <w:tcBorders>
              <w:top w:val="nil"/>
              <w:left w:val="nil"/>
              <w:bottom w:val="nil"/>
              <w:right w:val="nil"/>
            </w:tcBorders>
            <w:noWrap/>
            <w:vAlign w:val="bottom"/>
            <w:hideMark/>
          </w:tcPr>
          <w:p w14:paraId="339D4CF9" w14:textId="77777777" w:rsidR="00AA379C" w:rsidRPr="00F44028" w:rsidRDefault="00AA379C">
            <w:pPr>
              <w:jc w:val="right"/>
              <w:rPr>
                <w:rFonts w:ascii="Arial Narrow" w:eastAsia="Times New Roman" w:hAnsi="Arial Narrow"/>
                <w:b/>
                <w:bCs/>
                <w:i/>
                <w:iCs/>
                <w:sz w:val="16"/>
                <w:szCs w:val="16"/>
                <w:lang w:eastAsia="en-US"/>
              </w:rPr>
            </w:pPr>
          </w:p>
        </w:tc>
        <w:tc>
          <w:tcPr>
            <w:tcW w:w="1493" w:type="dxa"/>
            <w:tcBorders>
              <w:top w:val="nil"/>
              <w:left w:val="nil"/>
              <w:bottom w:val="nil"/>
              <w:right w:val="nil"/>
            </w:tcBorders>
            <w:noWrap/>
            <w:vAlign w:val="bottom"/>
            <w:hideMark/>
          </w:tcPr>
          <w:p w14:paraId="349EC5EC"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4A1BC3ED" w14:textId="77777777" w:rsidR="00AA379C" w:rsidRPr="00F44028" w:rsidRDefault="00AA379C">
            <w:pPr>
              <w:jc w:val="right"/>
              <w:rPr>
                <w:rFonts w:ascii="Times New Roman" w:eastAsia="Times New Roman" w:hAnsi="Times New Roman" w:cs="Times New Roman"/>
                <w:lang w:eastAsia="en-US"/>
              </w:rPr>
            </w:pPr>
          </w:p>
        </w:tc>
      </w:tr>
      <w:tr w:rsidR="00AA379C" w:rsidRPr="00F44028" w14:paraId="27D11D4F" w14:textId="77777777" w:rsidTr="00FA2528">
        <w:trPr>
          <w:trHeight w:val="239"/>
          <w:jc w:val="center"/>
        </w:trPr>
        <w:tc>
          <w:tcPr>
            <w:tcW w:w="425" w:type="dxa"/>
            <w:tcBorders>
              <w:top w:val="nil"/>
              <w:left w:val="nil"/>
              <w:bottom w:val="nil"/>
              <w:right w:val="nil"/>
            </w:tcBorders>
            <w:noWrap/>
            <w:vAlign w:val="bottom"/>
            <w:hideMark/>
          </w:tcPr>
          <w:p w14:paraId="5858EA12" w14:textId="77777777" w:rsidR="00AA379C" w:rsidRPr="00F44028" w:rsidRDefault="00AA379C">
            <w:pPr>
              <w:jc w:val="right"/>
              <w:rPr>
                <w:rFonts w:ascii="Times New Roman" w:eastAsia="Times New Roman" w:hAnsi="Times New Roman" w:cs="Times New Roman"/>
                <w:lang w:eastAsia="en-US"/>
              </w:rPr>
            </w:pPr>
          </w:p>
        </w:tc>
        <w:tc>
          <w:tcPr>
            <w:tcW w:w="2967" w:type="dxa"/>
            <w:tcBorders>
              <w:top w:val="nil"/>
              <w:left w:val="nil"/>
              <w:bottom w:val="nil"/>
              <w:right w:val="nil"/>
            </w:tcBorders>
            <w:noWrap/>
            <w:vAlign w:val="bottom"/>
            <w:hideMark/>
          </w:tcPr>
          <w:p w14:paraId="661891E6"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Missions de fonctionnaires</w:t>
            </w:r>
          </w:p>
        </w:tc>
        <w:tc>
          <w:tcPr>
            <w:tcW w:w="1493" w:type="dxa"/>
            <w:tcBorders>
              <w:top w:val="nil"/>
              <w:left w:val="nil"/>
              <w:bottom w:val="nil"/>
              <w:right w:val="nil"/>
            </w:tcBorders>
            <w:noWrap/>
            <w:vAlign w:val="bottom"/>
            <w:hideMark/>
          </w:tcPr>
          <w:p w14:paraId="57A20AD5"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145 </w:t>
            </w:r>
          </w:p>
        </w:tc>
        <w:tc>
          <w:tcPr>
            <w:tcW w:w="1493" w:type="dxa"/>
            <w:tcBorders>
              <w:top w:val="nil"/>
              <w:left w:val="nil"/>
              <w:bottom w:val="nil"/>
              <w:right w:val="nil"/>
            </w:tcBorders>
            <w:noWrap/>
            <w:vAlign w:val="bottom"/>
            <w:hideMark/>
          </w:tcPr>
          <w:p w14:paraId="7E8664E4" w14:textId="2669417A" w:rsidR="00AA379C" w:rsidRPr="00F44028" w:rsidRDefault="00E244E2">
            <w:pPr>
              <w:jc w:val="right"/>
              <w:rPr>
                <w:rFonts w:ascii="Arial Narrow" w:eastAsia="Times New Roman" w:hAnsi="Arial Narrow"/>
                <w:sz w:val="16"/>
                <w:szCs w:val="16"/>
              </w:rPr>
            </w:pPr>
            <w:r w:rsidRPr="00F44028">
              <w:rPr>
                <w:rFonts w:ascii="Arial Narrow" w:hAnsi="Arial Narrow"/>
                <w:sz w:val="16"/>
              </w:rPr>
              <w:t xml:space="preserve">101 </w:t>
            </w:r>
          </w:p>
        </w:tc>
        <w:tc>
          <w:tcPr>
            <w:tcW w:w="1844" w:type="dxa"/>
            <w:tcBorders>
              <w:top w:val="nil"/>
              <w:left w:val="nil"/>
              <w:bottom w:val="nil"/>
              <w:right w:val="nil"/>
            </w:tcBorders>
            <w:noWrap/>
            <w:vAlign w:val="bottom"/>
            <w:hideMark/>
          </w:tcPr>
          <w:p w14:paraId="04D98507" w14:textId="5F528F4A" w:rsidR="00AA379C" w:rsidRPr="00F44028" w:rsidRDefault="7AF47022">
            <w:pPr>
              <w:jc w:val="right"/>
              <w:rPr>
                <w:rFonts w:ascii="Arial Narrow" w:eastAsia="Times New Roman" w:hAnsi="Arial Narrow"/>
                <w:sz w:val="16"/>
                <w:szCs w:val="16"/>
              </w:rPr>
            </w:pPr>
            <w:r w:rsidRPr="00F44028">
              <w:rPr>
                <w:rFonts w:ascii="Arial Narrow" w:hAnsi="Arial Narrow"/>
                <w:sz w:val="16"/>
              </w:rPr>
              <w:t>70%</w:t>
            </w:r>
          </w:p>
        </w:tc>
      </w:tr>
      <w:tr w:rsidR="00AA379C" w:rsidRPr="00F44028" w14:paraId="19F5DB11" w14:textId="77777777" w:rsidTr="00FA2528">
        <w:trPr>
          <w:trHeight w:val="239"/>
          <w:jc w:val="center"/>
        </w:trPr>
        <w:tc>
          <w:tcPr>
            <w:tcW w:w="425" w:type="dxa"/>
            <w:tcBorders>
              <w:top w:val="nil"/>
              <w:left w:val="nil"/>
              <w:bottom w:val="nil"/>
              <w:right w:val="nil"/>
            </w:tcBorders>
            <w:noWrap/>
            <w:vAlign w:val="bottom"/>
            <w:hideMark/>
          </w:tcPr>
          <w:p w14:paraId="1C5E2948"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nil"/>
              <w:left w:val="nil"/>
              <w:bottom w:val="nil"/>
              <w:right w:val="nil"/>
            </w:tcBorders>
            <w:noWrap/>
            <w:vAlign w:val="bottom"/>
            <w:hideMark/>
          </w:tcPr>
          <w:p w14:paraId="636270DE"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Voyages de tiers</w:t>
            </w:r>
          </w:p>
        </w:tc>
        <w:tc>
          <w:tcPr>
            <w:tcW w:w="1493" w:type="dxa"/>
            <w:tcBorders>
              <w:top w:val="nil"/>
              <w:left w:val="nil"/>
              <w:bottom w:val="nil"/>
              <w:right w:val="nil"/>
            </w:tcBorders>
            <w:noWrap/>
            <w:vAlign w:val="bottom"/>
            <w:hideMark/>
          </w:tcPr>
          <w:p w14:paraId="5290D9F3"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5 </w:t>
            </w:r>
          </w:p>
        </w:tc>
        <w:tc>
          <w:tcPr>
            <w:tcW w:w="1493" w:type="dxa"/>
            <w:tcBorders>
              <w:top w:val="nil"/>
              <w:left w:val="nil"/>
              <w:bottom w:val="nil"/>
              <w:right w:val="nil"/>
            </w:tcBorders>
            <w:noWrap/>
            <w:vAlign w:val="bottom"/>
            <w:hideMark/>
          </w:tcPr>
          <w:p w14:paraId="1A062F4C"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2 </w:t>
            </w:r>
          </w:p>
        </w:tc>
        <w:tc>
          <w:tcPr>
            <w:tcW w:w="1844" w:type="dxa"/>
            <w:tcBorders>
              <w:top w:val="nil"/>
              <w:left w:val="nil"/>
              <w:bottom w:val="nil"/>
              <w:right w:val="nil"/>
            </w:tcBorders>
            <w:noWrap/>
            <w:vAlign w:val="bottom"/>
            <w:hideMark/>
          </w:tcPr>
          <w:p w14:paraId="7A513F49"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41%</w:t>
            </w:r>
          </w:p>
        </w:tc>
      </w:tr>
      <w:tr w:rsidR="00AA379C" w:rsidRPr="00F44028" w14:paraId="4477BE9A" w14:textId="77777777" w:rsidTr="00FA2528">
        <w:trPr>
          <w:trHeight w:val="202"/>
          <w:jc w:val="center"/>
        </w:trPr>
        <w:tc>
          <w:tcPr>
            <w:tcW w:w="425" w:type="dxa"/>
            <w:tcBorders>
              <w:top w:val="nil"/>
              <w:left w:val="nil"/>
              <w:bottom w:val="nil"/>
              <w:right w:val="nil"/>
            </w:tcBorders>
            <w:noWrap/>
            <w:vAlign w:val="bottom"/>
            <w:hideMark/>
          </w:tcPr>
          <w:p w14:paraId="07E1E549"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single" w:sz="4" w:space="0" w:color="C7CFD8"/>
              <w:left w:val="nil"/>
              <w:bottom w:val="single" w:sz="12" w:space="0" w:color="C7CFD8"/>
              <w:right w:val="nil"/>
            </w:tcBorders>
            <w:noWrap/>
            <w:vAlign w:val="center"/>
            <w:hideMark/>
          </w:tcPr>
          <w:p w14:paraId="0025C74A" w14:textId="0793ECB5" w:rsidR="00AA379C" w:rsidRPr="00F44028" w:rsidRDefault="00AA379C">
            <w:pPr>
              <w:jc w:val="left"/>
              <w:rPr>
                <w:rFonts w:ascii="Arial Narrow" w:eastAsia="Times New Roman" w:hAnsi="Arial Narrow"/>
                <w:i/>
                <w:iCs/>
                <w:sz w:val="16"/>
                <w:szCs w:val="16"/>
              </w:rPr>
            </w:pPr>
            <w:r w:rsidRPr="00F44028">
              <w:rPr>
                <w:rFonts w:ascii="Arial Narrow" w:hAnsi="Arial Narrow"/>
                <w:i/>
                <w:sz w:val="16"/>
              </w:rPr>
              <w:t>Sous</w:t>
            </w:r>
            <w:r w:rsidR="00F44028">
              <w:rPr>
                <w:rFonts w:ascii="Arial Narrow" w:hAnsi="Arial Narrow"/>
                <w:i/>
                <w:sz w:val="16"/>
              </w:rPr>
              <w:t>-</w:t>
            </w:r>
            <w:r w:rsidRPr="00F44028">
              <w:rPr>
                <w:rFonts w:ascii="Arial Narrow" w:hAnsi="Arial Narrow"/>
                <w:i/>
                <w:sz w:val="16"/>
              </w:rPr>
              <w:t>total voyages</w:t>
            </w:r>
          </w:p>
        </w:tc>
        <w:tc>
          <w:tcPr>
            <w:tcW w:w="1493" w:type="dxa"/>
            <w:tcBorders>
              <w:top w:val="single" w:sz="4" w:space="0" w:color="C7CFD8"/>
              <w:left w:val="nil"/>
              <w:bottom w:val="single" w:sz="12" w:space="0" w:color="C7CFD8"/>
              <w:right w:val="nil"/>
            </w:tcBorders>
            <w:noWrap/>
            <w:vAlign w:val="center"/>
            <w:hideMark/>
          </w:tcPr>
          <w:p w14:paraId="445B03FA"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150 </w:t>
            </w:r>
          </w:p>
        </w:tc>
        <w:tc>
          <w:tcPr>
            <w:tcW w:w="1493" w:type="dxa"/>
            <w:tcBorders>
              <w:top w:val="single" w:sz="4" w:space="0" w:color="C7CFD8"/>
              <w:left w:val="nil"/>
              <w:bottom w:val="single" w:sz="12" w:space="0" w:color="C7CFD8"/>
              <w:right w:val="nil"/>
            </w:tcBorders>
            <w:noWrap/>
            <w:vAlign w:val="center"/>
            <w:hideMark/>
          </w:tcPr>
          <w:p w14:paraId="72B45A19" w14:textId="2F5A9601" w:rsidR="00AA379C" w:rsidRPr="00F44028" w:rsidRDefault="00FE23A2">
            <w:pPr>
              <w:jc w:val="right"/>
              <w:rPr>
                <w:rFonts w:ascii="Arial Narrow" w:eastAsia="Times New Roman" w:hAnsi="Arial Narrow"/>
                <w:b/>
                <w:bCs/>
                <w:sz w:val="16"/>
                <w:szCs w:val="16"/>
              </w:rPr>
            </w:pPr>
            <w:r w:rsidRPr="00F44028">
              <w:rPr>
                <w:rFonts w:ascii="Arial Narrow" w:hAnsi="Arial Narrow"/>
                <w:b/>
                <w:sz w:val="16"/>
              </w:rPr>
              <w:t xml:space="preserve">103 </w:t>
            </w:r>
          </w:p>
        </w:tc>
        <w:tc>
          <w:tcPr>
            <w:tcW w:w="1844" w:type="dxa"/>
            <w:tcBorders>
              <w:top w:val="single" w:sz="4" w:space="0" w:color="C7CFD8"/>
              <w:left w:val="nil"/>
              <w:bottom w:val="single" w:sz="12" w:space="0" w:color="C7CFD8"/>
              <w:right w:val="nil"/>
            </w:tcBorders>
            <w:noWrap/>
            <w:vAlign w:val="center"/>
            <w:hideMark/>
          </w:tcPr>
          <w:p w14:paraId="0BF155DD" w14:textId="1DFC18F6" w:rsidR="00AA379C" w:rsidRPr="00F44028" w:rsidRDefault="7A6C832B">
            <w:pPr>
              <w:jc w:val="right"/>
              <w:rPr>
                <w:rFonts w:ascii="Arial Narrow" w:eastAsia="Times New Roman" w:hAnsi="Arial Narrow"/>
                <w:b/>
                <w:bCs/>
                <w:sz w:val="16"/>
                <w:szCs w:val="16"/>
              </w:rPr>
            </w:pPr>
            <w:r w:rsidRPr="00F44028">
              <w:rPr>
                <w:rFonts w:ascii="Arial Narrow" w:hAnsi="Arial Narrow"/>
                <w:b/>
                <w:sz w:val="16"/>
              </w:rPr>
              <w:t>69%</w:t>
            </w:r>
          </w:p>
        </w:tc>
      </w:tr>
      <w:tr w:rsidR="00AA379C" w:rsidRPr="00F44028" w14:paraId="5A1AF2C0" w14:textId="77777777" w:rsidTr="00FA2528">
        <w:trPr>
          <w:trHeight w:val="284"/>
          <w:jc w:val="center"/>
        </w:trPr>
        <w:tc>
          <w:tcPr>
            <w:tcW w:w="3392" w:type="dxa"/>
            <w:gridSpan w:val="2"/>
            <w:tcBorders>
              <w:top w:val="nil"/>
              <w:left w:val="nil"/>
              <w:bottom w:val="nil"/>
              <w:right w:val="nil"/>
            </w:tcBorders>
            <w:noWrap/>
            <w:vAlign w:val="bottom"/>
            <w:hideMark/>
          </w:tcPr>
          <w:p w14:paraId="40D7E014" w14:textId="77777777" w:rsidR="00AA379C" w:rsidRPr="00F44028" w:rsidRDefault="00AA379C">
            <w:pPr>
              <w:jc w:val="left"/>
              <w:rPr>
                <w:rFonts w:ascii="Arial Narrow" w:eastAsia="Times New Roman" w:hAnsi="Arial Narrow"/>
                <w:b/>
                <w:bCs/>
                <w:i/>
                <w:iCs/>
                <w:sz w:val="16"/>
                <w:szCs w:val="16"/>
              </w:rPr>
            </w:pPr>
            <w:r w:rsidRPr="00F44028">
              <w:rPr>
                <w:rFonts w:ascii="Arial Narrow" w:hAnsi="Arial Narrow"/>
                <w:b/>
                <w:i/>
                <w:sz w:val="16"/>
              </w:rPr>
              <w:t>Services contractuels</w:t>
            </w:r>
          </w:p>
        </w:tc>
        <w:tc>
          <w:tcPr>
            <w:tcW w:w="1493" w:type="dxa"/>
            <w:tcBorders>
              <w:top w:val="nil"/>
              <w:left w:val="nil"/>
              <w:bottom w:val="nil"/>
              <w:right w:val="nil"/>
            </w:tcBorders>
            <w:noWrap/>
            <w:vAlign w:val="bottom"/>
            <w:hideMark/>
          </w:tcPr>
          <w:p w14:paraId="34BC39B5" w14:textId="77777777" w:rsidR="00AA379C" w:rsidRPr="00F44028" w:rsidRDefault="00AA379C">
            <w:pPr>
              <w:jc w:val="right"/>
              <w:rPr>
                <w:rFonts w:ascii="Arial Narrow" w:eastAsia="Times New Roman" w:hAnsi="Arial Narrow"/>
                <w:b/>
                <w:bCs/>
                <w:i/>
                <w:iCs/>
                <w:sz w:val="16"/>
                <w:szCs w:val="16"/>
                <w:lang w:eastAsia="en-US"/>
              </w:rPr>
            </w:pPr>
          </w:p>
        </w:tc>
        <w:tc>
          <w:tcPr>
            <w:tcW w:w="1493" w:type="dxa"/>
            <w:tcBorders>
              <w:top w:val="nil"/>
              <w:left w:val="nil"/>
              <w:bottom w:val="nil"/>
              <w:right w:val="nil"/>
            </w:tcBorders>
            <w:noWrap/>
            <w:vAlign w:val="bottom"/>
            <w:hideMark/>
          </w:tcPr>
          <w:p w14:paraId="33FE9172"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481EA133" w14:textId="77777777" w:rsidR="00AA379C" w:rsidRPr="00F44028" w:rsidRDefault="00AA379C">
            <w:pPr>
              <w:jc w:val="right"/>
              <w:rPr>
                <w:rFonts w:ascii="Times New Roman" w:eastAsia="Times New Roman" w:hAnsi="Times New Roman" w:cs="Times New Roman"/>
                <w:lang w:eastAsia="en-US"/>
              </w:rPr>
            </w:pPr>
          </w:p>
        </w:tc>
      </w:tr>
      <w:tr w:rsidR="00AA379C" w:rsidRPr="00F44028" w14:paraId="1A35A2BE" w14:textId="77777777" w:rsidTr="00FA2528">
        <w:trPr>
          <w:trHeight w:val="239"/>
          <w:jc w:val="center"/>
        </w:trPr>
        <w:tc>
          <w:tcPr>
            <w:tcW w:w="425" w:type="dxa"/>
            <w:tcBorders>
              <w:top w:val="nil"/>
              <w:left w:val="nil"/>
              <w:bottom w:val="nil"/>
              <w:right w:val="nil"/>
            </w:tcBorders>
            <w:noWrap/>
            <w:vAlign w:val="bottom"/>
            <w:hideMark/>
          </w:tcPr>
          <w:p w14:paraId="56DF85B1" w14:textId="77777777" w:rsidR="00AA379C" w:rsidRPr="00F44028" w:rsidRDefault="00AA379C">
            <w:pPr>
              <w:jc w:val="right"/>
              <w:rPr>
                <w:rFonts w:ascii="Times New Roman" w:eastAsia="Times New Roman" w:hAnsi="Times New Roman" w:cs="Times New Roman"/>
                <w:lang w:eastAsia="en-US"/>
              </w:rPr>
            </w:pPr>
          </w:p>
        </w:tc>
        <w:tc>
          <w:tcPr>
            <w:tcW w:w="2967" w:type="dxa"/>
            <w:tcBorders>
              <w:top w:val="nil"/>
              <w:left w:val="nil"/>
              <w:bottom w:val="nil"/>
              <w:right w:val="nil"/>
            </w:tcBorders>
            <w:noWrap/>
            <w:vAlign w:val="bottom"/>
            <w:hideMark/>
          </w:tcPr>
          <w:p w14:paraId="5818BE40"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Conférences</w:t>
            </w:r>
          </w:p>
        </w:tc>
        <w:tc>
          <w:tcPr>
            <w:tcW w:w="1493" w:type="dxa"/>
            <w:tcBorders>
              <w:top w:val="nil"/>
              <w:left w:val="nil"/>
              <w:bottom w:val="nil"/>
              <w:right w:val="nil"/>
            </w:tcBorders>
            <w:noWrap/>
            <w:vAlign w:val="bottom"/>
            <w:hideMark/>
          </w:tcPr>
          <w:p w14:paraId="48478D1E"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200 </w:t>
            </w:r>
          </w:p>
        </w:tc>
        <w:tc>
          <w:tcPr>
            <w:tcW w:w="1493" w:type="dxa"/>
            <w:tcBorders>
              <w:top w:val="nil"/>
              <w:left w:val="nil"/>
              <w:bottom w:val="nil"/>
              <w:right w:val="nil"/>
            </w:tcBorders>
            <w:noWrap/>
            <w:vAlign w:val="bottom"/>
            <w:hideMark/>
          </w:tcPr>
          <w:p w14:paraId="7BFD9901" w14:textId="332BD1B6" w:rsidR="00AA379C" w:rsidRPr="00F44028" w:rsidRDefault="0063719D">
            <w:pPr>
              <w:jc w:val="right"/>
              <w:rPr>
                <w:rFonts w:ascii="Arial Narrow" w:eastAsia="Times New Roman" w:hAnsi="Arial Narrow"/>
                <w:sz w:val="16"/>
                <w:szCs w:val="16"/>
              </w:rPr>
            </w:pPr>
            <w:r w:rsidRPr="00F44028">
              <w:rPr>
                <w:rFonts w:ascii="Arial Narrow" w:hAnsi="Arial Narrow"/>
                <w:sz w:val="16"/>
              </w:rPr>
              <w:t xml:space="preserve">226 </w:t>
            </w:r>
          </w:p>
        </w:tc>
        <w:tc>
          <w:tcPr>
            <w:tcW w:w="1844" w:type="dxa"/>
            <w:tcBorders>
              <w:top w:val="nil"/>
              <w:left w:val="nil"/>
              <w:bottom w:val="nil"/>
              <w:right w:val="nil"/>
            </w:tcBorders>
            <w:noWrap/>
            <w:vAlign w:val="bottom"/>
            <w:hideMark/>
          </w:tcPr>
          <w:p w14:paraId="4AE3A4C9" w14:textId="5F0C4A41" w:rsidR="00AA379C" w:rsidRPr="00F44028" w:rsidRDefault="0063719D">
            <w:pPr>
              <w:jc w:val="right"/>
              <w:rPr>
                <w:rFonts w:ascii="Arial Narrow" w:eastAsia="Times New Roman" w:hAnsi="Arial Narrow"/>
                <w:sz w:val="16"/>
                <w:szCs w:val="16"/>
              </w:rPr>
            </w:pPr>
            <w:r w:rsidRPr="00F44028">
              <w:rPr>
                <w:rFonts w:ascii="Arial Narrow" w:hAnsi="Arial Narrow"/>
                <w:sz w:val="16"/>
              </w:rPr>
              <w:t>113%</w:t>
            </w:r>
          </w:p>
        </w:tc>
      </w:tr>
      <w:tr w:rsidR="00AA379C" w:rsidRPr="00F44028" w14:paraId="1F77B6D5" w14:textId="77777777" w:rsidTr="00FA2528">
        <w:trPr>
          <w:trHeight w:val="239"/>
          <w:jc w:val="center"/>
        </w:trPr>
        <w:tc>
          <w:tcPr>
            <w:tcW w:w="425" w:type="dxa"/>
            <w:tcBorders>
              <w:top w:val="nil"/>
              <w:left w:val="nil"/>
              <w:bottom w:val="nil"/>
              <w:right w:val="nil"/>
            </w:tcBorders>
            <w:noWrap/>
            <w:vAlign w:val="bottom"/>
            <w:hideMark/>
          </w:tcPr>
          <w:p w14:paraId="16B0FFD5"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nil"/>
              <w:left w:val="nil"/>
              <w:bottom w:val="nil"/>
              <w:right w:val="nil"/>
            </w:tcBorders>
            <w:noWrap/>
            <w:vAlign w:val="bottom"/>
            <w:hideMark/>
          </w:tcPr>
          <w:p w14:paraId="1F5359AF"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Publications</w:t>
            </w:r>
          </w:p>
        </w:tc>
        <w:tc>
          <w:tcPr>
            <w:tcW w:w="1493" w:type="dxa"/>
            <w:tcBorders>
              <w:top w:val="nil"/>
              <w:left w:val="nil"/>
              <w:bottom w:val="nil"/>
              <w:right w:val="nil"/>
            </w:tcBorders>
            <w:noWrap/>
            <w:vAlign w:val="bottom"/>
            <w:hideMark/>
          </w:tcPr>
          <w:p w14:paraId="5BA4571A"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w:t>
            </w:r>
          </w:p>
        </w:tc>
        <w:tc>
          <w:tcPr>
            <w:tcW w:w="1493" w:type="dxa"/>
            <w:tcBorders>
              <w:top w:val="nil"/>
              <w:left w:val="nil"/>
              <w:bottom w:val="nil"/>
              <w:right w:val="nil"/>
            </w:tcBorders>
            <w:noWrap/>
            <w:vAlign w:val="bottom"/>
            <w:hideMark/>
          </w:tcPr>
          <w:p w14:paraId="4AAE7A0E"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w:t>
            </w:r>
          </w:p>
        </w:tc>
        <w:tc>
          <w:tcPr>
            <w:tcW w:w="1844" w:type="dxa"/>
            <w:tcBorders>
              <w:top w:val="nil"/>
              <w:left w:val="nil"/>
              <w:bottom w:val="nil"/>
              <w:right w:val="nil"/>
            </w:tcBorders>
            <w:noWrap/>
            <w:vAlign w:val="bottom"/>
            <w:hideMark/>
          </w:tcPr>
          <w:p w14:paraId="228D3D5C"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w:t>
            </w:r>
          </w:p>
        </w:tc>
      </w:tr>
      <w:tr w:rsidR="00AA379C" w:rsidRPr="00F44028" w14:paraId="72A99264" w14:textId="77777777" w:rsidTr="00FA2528">
        <w:trPr>
          <w:trHeight w:val="239"/>
          <w:jc w:val="center"/>
        </w:trPr>
        <w:tc>
          <w:tcPr>
            <w:tcW w:w="425" w:type="dxa"/>
            <w:tcBorders>
              <w:top w:val="nil"/>
              <w:left w:val="nil"/>
              <w:bottom w:val="nil"/>
              <w:right w:val="nil"/>
            </w:tcBorders>
            <w:noWrap/>
            <w:vAlign w:val="bottom"/>
            <w:hideMark/>
          </w:tcPr>
          <w:p w14:paraId="4EADDD00"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nil"/>
              <w:left w:val="nil"/>
              <w:bottom w:val="nil"/>
              <w:right w:val="nil"/>
            </w:tcBorders>
            <w:noWrap/>
            <w:vAlign w:val="bottom"/>
            <w:hideMark/>
          </w:tcPr>
          <w:p w14:paraId="7F0417BF"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Services contractuels de personnes</w:t>
            </w:r>
          </w:p>
        </w:tc>
        <w:tc>
          <w:tcPr>
            <w:tcW w:w="1493" w:type="dxa"/>
            <w:tcBorders>
              <w:top w:val="nil"/>
              <w:left w:val="nil"/>
              <w:bottom w:val="nil"/>
              <w:right w:val="nil"/>
            </w:tcBorders>
            <w:noWrap/>
            <w:vAlign w:val="bottom"/>
            <w:hideMark/>
          </w:tcPr>
          <w:p w14:paraId="5B0FF6EB"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100 </w:t>
            </w:r>
          </w:p>
        </w:tc>
        <w:tc>
          <w:tcPr>
            <w:tcW w:w="1493" w:type="dxa"/>
            <w:tcBorders>
              <w:top w:val="nil"/>
              <w:left w:val="nil"/>
              <w:bottom w:val="nil"/>
              <w:right w:val="nil"/>
            </w:tcBorders>
            <w:noWrap/>
            <w:vAlign w:val="bottom"/>
            <w:hideMark/>
          </w:tcPr>
          <w:p w14:paraId="0E806B04" w14:textId="04AFA5C8" w:rsidR="00AA379C" w:rsidRPr="00F44028" w:rsidRDefault="0063719D">
            <w:pPr>
              <w:jc w:val="right"/>
              <w:rPr>
                <w:rFonts w:ascii="Arial Narrow" w:eastAsia="Times New Roman" w:hAnsi="Arial Narrow"/>
                <w:sz w:val="16"/>
                <w:szCs w:val="16"/>
              </w:rPr>
            </w:pPr>
            <w:r w:rsidRPr="00F44028">
              <w:rPr>
                <w:rFonts w:ascii="Arial Narrow" w:hAnsi="Arial Narrow"/>
                <w:sz w:val="16"/>
              </w:rPr>
              <w:t xml:space="preserve">145 </w:t>
            </w:r>
          </w:p>
        </w:tc>
        <w:tc>
          <w:tcPr>
            <w:tcW w:w="1844" w:type="dxa"/>
            <w:tcBorders>
              <w:top w:val="nil"/>
              <w:left w:val="nil"/>
              <w:bottom w:val="nil"/>
              <w:right w:val="nil"/>
            </w:tcBorders>
            <w:noWrap/>
            <w:vAlign w:val="bottom"/>
            <w:hideMark/>
          </w:tcPr>
          <w:p w14:paraId="6F964387" w14:textId="6381E177" w:rsidR="00AA379C" w:rsidRPr="00F44028" w:rsidRDefault="0063719D">
            <w:pPr>
              <w:jc w:val="right"/>
              <w:rPr>
                <w:rFonts w:ascii="Arial Narrow" w:eastAsia="Times New Roman" w:hAnsi="Arial Narrow"/>
                <w:sz w:val="16"/>
                <w:szCs w:val="16"/>
              </w:rPr>
            </w:pPr>
            <w:r w:rsidRPr="00F44028">
              <w:rPr>
                <w:rFonts w:ascii="Arial Narrow" w:hAnsi="Arial Narrow"/>
                <w:sz w:val="16"/>
              </w:rPr>
              <w:t>145%</w:t>
            </w:r>
          </w:p>
        </w:tc>
      </w:tr>
      <w:tr w:rsidR="00AA379C" w:rsidRPr="00F44028" w14:paraId="1C6D76A7" w14:textId="77777777" w:rsidTr="00FA2528">
        <w:trPr>
          <w:trHeight w:val="228"/>
          <w:jc w:val="center"/>
        </w:trPr>
        <w:tc>
          <w:tcPr>
            <w:tcW w:w="425" w:type="dxa"/>
            <w:tcBorders>
              <w:top w:val="nil"/>
              <w:left w:val="nil"/>
              <w:bottom w:val="nil"/>
              <w:right w:val="nil"/>
            </w:tcBorders>
            <w:noWrap/>
            <w:vAlign w:val="bottom"/>
            <w:hideMark/>
          </w:tcPr>
          <w:p w14:paraId="6E620C5F"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nil"/>
              <w:left w:val="nil"/>
              <w:bottom w:val="nil"/>
              <w:right w:val="nil"/>
            </w:tcBorders>
            <w:noWrap/>
            <w:vAlign w:val="bottom"/>
            <w:hideMark/>
          </w:tcPr>
          <w:p w14:paraId="42819711"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Autres services contractuels</w:t>
            </w:r>
          </w:p>
        </w:tc>
        <w:tc>
          <w:tcPr>
            <w:tcW w:w="1493" w:type="dxa"/>
            <w:tcBorders>
              <w:top w:val="nil"/>
              <w:left w:val="nil"/>
              <w:bottom w:val="nil"/>
              <w:right w:val="nil"/>
            </w:tcBorders>
            <w:noWrap/>
            <w:vAlign w:val="bottom"/>
            <w:hideMark/>
          </w:tcPr>
          <w:p w14:paraId="008D3914"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415 </w:t>
            </w:r>
          </w:p>
        </w:tc>
        <w:tc>
          <w:tcPr>
            <w:tcW w:w="1493" w:type="dxa"/>
            <w:tcBorders>
              <w:top w:val="nil"/>
              <w:left w:val="nil"/>
              <w:bottom w:val="nil"/>
              <w:right w:val="nil"/>
            </w:tcBorders>
            <w:noWrap/>
            <w:vAlign w:val="bottom"/>
            <w:hideMark/>
          </w:tcPr>
          <w:p w14:paraId="44D355D5" w14:textId="5139DEC9" w:rsidR="00AA379C" w:rsidRPr="00F44028" w:rsidRDefault="0063719D">
            <w:pPr>
              <w:jc w:val="right"/>
              <w:rPr>
                <w:rFonts w:ascii="Arial Narrow" w:eastAsia="Times New Roman" w:hAnsi="Arial Narrow"/>
                <w:sz w:val="16"/>
                <w:szCs w:val="16"/>
              </w:rPr>
            </w:pPr>
            <w:r w:rsidRPr="00F44028">
              <w:rPr>
                <w:rFonts w:ascii="Arial Narrow" w:hAnsi="Arial Narrow"/>
                <w:sz w:val="16"/>
              </w:rPr>
              <w:t xml:space="preserve">843 </w:t>
            </w:r>
          </w:p>
        </w:tc>
        <w:tc>
          <w:tcPr>
            <w:tcW w:w="1844" w:type="dxa"/>
            <w:tcBorders>
              <w:top w:val="nil"/>
              <w:left w:val="nil"/>
              <w:bottom w:val="nil"/>
              <w:right w:val="nil"/>
            </w:tcBorders>
            <w:noWrap/>
            <w:vAlign w:val="bottom"/>
            <w:hideMark/>
          </w:tcPr>
          <w:p w14:paraId="7A90B49A" w14:textId="79D42872" w:rsidR="00AA379C" w:rsidRPr="00F44028" w:rsidRDefault="00922B8D">
            <w:pPr>
              <w:jc w:val="right"/>
              <w:rPr>
                <w:rFonts w:ascii="Arial Narrow" w:eastAsia="Times New Roman" w:hAnsi="Arial Narrow"/>
                <w:sz w:val="16"/>
                <w:szCs w:val="16"/>
              </w:rPr>
            </w:pPr>
            <w:r w:rsidRPr="00F44028">
              <w:rPr>
                <w:rFonts w:ascii="Arial Narrow" w:hAnsi="Arial Narrow"/>
                <w:sz w:val="16"/>
              </w:rPr>
              <w:t>203%</w:t>
            </w:r>
          </w:p>
        </w:tc>
      </w:tr>
      <w:tr w:rsidR="00AA379C" w:rsidRPr="00F44028" w14:paraId="42A7E3C6" w14:textId="77777777" w:rsidTr="00FA2528">
        <w:trPr>
          <w:trHeight w:val="215"/>
          <w:jc w:val="center"/>
        </w:trPr>
        <w:tc>
          <w:tcPr>
            <w:tcW w:w="425" w:type="dxa"/>
            <w:tcBorders>
              <w:top w:val="nil"/>
              <w:left w:val="nil"/>
              <w:bottom w:val="nil"/>
              <w:right w:val="nil"/>
            </w:tcBorders>
            <w:noWrap/>
            <w:vAlign w:val="bottom"/>
            <w:hideMark/>
          </w:tcPr>
          <w:p w14:paraId="2E6D9E24"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single" w:sz="4" w:space="0" w:color="C7CFD8"/>
              <w:left w:val="nil"/>
              <w:bottom w:val="single" w:sz="12" w:space="0" w:color="C7CFD8"/>
              <w:right w:val="nil"/>
            </w:tcBorders>
            <w:noWrap/>
            <w:vAlign w:val="center"/>
            <w:hideMark/>
          </w:tcPr>
          <w:p w14:paraId="3E588AC5" w14:textId="1BD2C38B" w:rsidR="00AA379C" w:rsidRPr="00F44028" w:rsidRDefault="00AA379C">
            <w:pPr>
              <w:jc w:val="left"/>
              <w:rPr>
                <w:rFonts w:ascii="Arial Narrow" w:eastAsia="Times New Roman" w:hAnsi="Arial Narrow"/>
                <w:i/>
                <w:iCs/>
                <w:sz w:val="16"/>
                <w:szCs w:val="16"/>
              </w:rPr>
            </w:pPr>
            <w:r w:rsidRPr="00F44028">
              <w:rPr>
                <w:rFonts w:ascii="Arial Narrow" w:hAnsi="Arial Narrow"/>
                <w:i/>
                <w:sz w:val="16"/>
              </w:rPr>
              <w:t>Sous</w:t>
            </w:r>
            <w:r w:rsidR="00F44028">
              <w:rPr>
                <w:rFonts w:ascii="Arial Narrow" w:hAnsi="Arial Narrow"/>
                <w:i/>
                <w:sz w:val="16"/>
              </w:rPr>
              <w:t>-</w:t>
            </w:r>
            <w:r w:rsidRPr="00F44028">
              <w:rPr>
                <w:rFonts w:ascii="Arial Narrow" w:hAnsi="Arial Narrow"/>
                <w:i/>
                <w:sz w:val="16"/>
              </w:rPr>
              <w:t>total services contractuels</w:t>
            </w:r>
          </w:p>
        </w:tc>
        <w:tc>
          <w:tcPr>
            <w:tcW w:w="1493" w:type="dxa"/>
            <w:tcBorders>
              <w:top w:val="single" w:sz="4" w:space="0" w:color="C7CFD8"/>
              <w:left w:val="nil"/>
              <w:bottom w:val="single" w:sz="12" w:space="0" w:color="C7CFD8"/>
              <w:right w:val="nil"/>
            </w:tcBorders>
            <w:noWrap/>
            <w:vAlign w:val="center"/>
            <w:hideMark/>
          </w:tcPr>
          <w:p w14:paraId="65D06A2D"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715 </w:t>
            </w:r>
          </w:p>
        </w:tc>
        <w:tc>
          <w:tcPr>
            <w:tcW w:w="1493" w:type="dxa"/>
            <w:tcBorders>
              <w:top w:val="single" w:sz="4" w:space="0" w:color="C7CFD8"/>
              <w:left w:val="nil"/>
              <w:bottom w:val="single" w:sz="12" w:space="0" w:color="C7CFD8"/>
              <w:right w:val="nil"/>
            </w:tcBorders>
            <w:noWrap/>
            <w:vAlign w:val="center"/>
            <w:hideMark/>
          </w:tcPr>
          <w:p w14:paraId="07862C8C" w14:textId="03BEB46F" w:rsidR="00AA379C" w:rsidRPr="00F44028" w:rsidRDefault="007D790F">
            <w:pPr>
              <w:jc w:val="right"/>
              <w:rPr>
                <w:rFonts w:ascii="Arial Narrow" w:eastAsia="Times New Roman" w:hAnsi="Arial Narrow"/>
                <w:b/>
                <w:bCs/>
                <w:sz w:val="16"/>
                <w:szCs w:val="16"/>
              </w:rPr>
            </w:pPr>
            <w:r w:rsidRPr="00F44028">
              <w:rPr>
                <w:rFonts w:ascii="Arial Narrow" w:hAnsi="Arial Narrow"/>
                <w:b/>
                <w:sz w:val="16"/>
              </w:rPr>
              <w:t xml:space="preserve">1 214 </w:t>
            </w:r>
          </w:p>
        </w:tc>
        <w:tc>
          <w:tcPr>
            <w:tcW w:w="1844" w:type="dxa"/>
            <w:tcBorders>
              <w:top w:val="single" w:sz="4" w:space="0" w:color="C7CFD8"/>
              <w:left w:val="nil"/>
              <w:bottom w:val="single" w:sz="12" w:space="0" w:color="C7CFD8"/>
              <w:right w:val="nil"/>
            </w:tcBorders>
            <w:noWrap/>
            <w:vAlign w:val="center"/>
            <w:hideMark/>
          </w:tcPr>
          <w:p w14:paraId="4167B56D" w14:textId="4B4B1E4C" w:rsidR="00AA379C" w:rsidRPr="00F44028" w:rsidRDefault="007D790F">
            <w:pPr>
              <w:jc w:val="right"/>
              <w:rPr>
                <w:rFonts w:ascii="Arial Narrow" w:eastAsia="Times New Roman" w:hAnsi="Arial Narrow"/>
                <w:b/>
                <w:bCs/>
                <w:sz w:val="16"/>
                <w:szCs w:val="16"/>
              </w:rPr>
            </w:pPr>
            <w:r w:rsidRPr="00F44028">
              <w:rPr>
                <w:rFonts w:ascii="Arial Narrow" w:hAnsi="Arial Narrow"/>
                <w:b/>
                <w:sz w:val="16"/>
              </w:rPr>
              <w:t>170%</w:t>
            </w:r>
          </w:p>
        </w:tc>
      </w:tr>
      <w:tr w:rsidR="00AA379C" w:rsidRPr="00F44028" w14:paraId="7808815F" w14:textId="77777777" w:rsidTr="00FA2528">
        <w:trPr>
          <w:trHeight w:val="284"/>
          <w:jc w:val="center"/>
        </w:trPr>
        <w:tc>
          <w:tcPr>
            <w:tcW w:w="3392" w:type="dxa"/>
            <w:gridSpan w:val="2"/>
            <w:tcBorders>
              <w:top w:val="nil"/>
              <w:left w:val="nil"/>
              <w:bottom w:val="nil"/>
              <w:right w:val="nil"/>
            </w:tcBorders>
            <w:noWrap/>
            <w:vAlign w:val="bottom"/>
            <w:hideMark/>
          </w:tcPr>
          <w:p w14:paraId="3DDA0037" w14:textId="77777777" w:rsidR="00AA379C" w:rsidRPr="00F44028" w:rsidRDefault="00AA379C">
            <w:pPr>
              <w:jc w:val="left"/>
              <w:rPr>
                <w:rFonts w:ascii="Arial Narrow" w:eastAsia="Times New Roman" w:hAnsi="Arial Narrow"/>
                <w:b/>
                <w:bCs/>
                <w:i/>
                <w:iCs/>
                <w:sz w:val="16"/>
                <w:szCs w:val="16"/>
              </w:rPr>
            </w:pPr>
            <w:r w:rsidRPr="00F44028">
              <w:rPr>
                <w:rFonts w:ascii="Arial Narrow" w:hAnsi="Arial Narrow"/>
                <w:b/>
                <w:i/>
                <w:sz w:val="16"/>
              </w:rPr>
              <w:t>Dépenses de fonctionnement</w:t>
            </w:r>
          </w:p>
        </w:tc>
        <w:tc>
          <w:tcPr>
            <w:tcW w:w="1493" w:type="dxa"/>
            <w:tcBorders>
              <w:top w:val="nil"/>
              <w:left w:val="nil"/>
              <w:bottom w:val="nil"/>
              <w:right w:val="nil"/>
            </w:tcBorders>
            <w:noWrap/>
            <w:vAlign w:val="bottom"/>
            <w:hideMark/>
          </w:tcPr>
          <w:p w14:paraId="6F471D49" w14:textId="77777777" w:rsidR="00AA379C" w:rsidRPr="00F44028" w:rsidRDefault="00AA379C">
            <w:pPr>
              <w:jc w:val="right"/>
              <w:rPr>
                <w:rFonts w:ascii="Arial Narrow" w:eastAsia="Times New Roman" w:hAnsi="Arial Narrow"/>
                <w:b/>
                <w:bCs/>
                <w:i/>
                <w:iCs/>
                <w:sz w:val="16"/>
                <w:szCs w:val="16"/>
                <w:lang w:eastAsia="en-US"/>
              </w:rPr>
            </w:pPr>
          </w:p>
        </w:tc>
        <w:tc>
          <w:tcPr>
            <w:tcW w:w="1493" w:type="dxa"/>
            <w:tcBorders>
              <w:top w:val="nil"/>
              <w:left w:val="nil"/>
              <w:bottom w:val="nil"/>
              <w:right w:val="nil"/>
            </w:tcBorders>
            <w:noWrap/>
            <w:vAlign w:val="bottom"/>
            <w:hideMark/>
          </w:tcPr>
          <w:p w14:paraId="163B7B86"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02FE7CDB" w14:textId="77777777" w:rsidR="00AA379C" w:rsidRPr="00F44028" w:rsidRDefault="00AA379C">
            <w:pPr>
              <w:jc w:val="right"/>
              <w:rPr>
                <w:rFonts w:ascii="Times New Roman" w:eastAsia="Times New Roman" w:hAnsi="Times New Roman" w:cs="Times New Roman"/>
                <w:lang w:eastAsia="en-US"/>
              </w:rPr>
            </w:pPr>
          </w:p>
        </w:tc>
      </w:tr>
      <w:tr w:rsidR="00AA379C" w:rsidRPr="00F44028" w14:paraId="5A6B3853" w14:textId="77777777" w:rsidTr="00FA2528">
        <w:trPr>
          <w:trHeight w:val="203"/>
          <w:jc w:val="center"/>
        </w:trPr>
        <w:tc>
          <w:tcPr>
            <w:tcW w:w="425" w:type="dxa"/>
            <w:tcBorders>
              <w:top w:val="nil"/>
              <w:left w:val="nil"/>
              <w:bottom w:val="nil"/>
              <w:right w:val="nil"/>
            </w:tcBorders>
            <w:noWrap/>
            <w:vAlign w:val="bottom"/>
            <w:hideMark/>
          </w:tcPr>
          <w:p w14:paraId="795812F8" w14:textId="77777777" w:rsidR="00AA379C" w:rsidRPr="00F44028" w:rsidRDefault="00AA379C">
            <w:pPr>
              <w:jc w:val="right"/>
              <w:rPr>
                <w:rFonts w:ascii="Times New Roman" w:eastAsia="Times New Roman" w:hAnsi="Times New Roman" w:cs="Times New Roman"/>
                <w:lang w:eastAsia="en-US"/>
              </w:rPr>
            </w:pPr>
          </w:p>
        </w:tc>
        <w:tc>
          <w:tcPr>
            <w:tcW w:w="2967" w:type="dxa"/>
            <w:tcBorders>
              <w:top w:val="nil"/>
              <w:left w:val="nil"/>
              <w:bottom w:val="single" w:sz="8" w:space="0" w:color="BFBFBF" w:themeColor="background1" w:themeShade="BF"/>
              <w:right w:val="nil"/>
            </w:tcBorders>
            <w:noWrap/>
            <w:vAlign w:val="center"/>
            <w:hideMark/>
          </w:tcPr>
          <w:p w14:paraId="42DCB5CB" w14:textId="6326823C" w:rsidR="00AA379C" w:rsidRPr="00F44028" w:rsidRDefault="00AA379C">
            <w:pPr>
              <w:jc w:val="left"/>
              <w:rPr>
                <w:rFonts w:ascii="Arial Narrow" w:eastAsia="Times New Roman" w:hAnsi="Arial Narrow"/>
                <w:i/>
                <w:iCs/>
                <w:sz w:val="16"/>
                <w:szCs w:val="16"/>
              </w:rPr>
            </w:pPr>
            <w:r w:rsidRPr="00F44028">
              <w:rPr>
                <w:rFonts w:ascii="Arial Narrow" w:hAnsi="Arial Narrow"/>
                <w:i/>
                <w:sz w:val="16"/>
              </w:rPr>
              <w:t>Sous</w:t>
            </w:r>
            <w:r w:rsidR="00F44028">
              <w:rPr>
                <w:rFonts w:ascii="Arial Narrow" w:hAnsi="Arial Narrow"/>
                <w:i/>
                <w:sz w:val="16"/>
              </w:rPr>
              <w:t>-</w:t>
            </w:r>
            <w:r w:rsidRPr="00F44028">
              <w:rPr>
                <w:rFonts w:ascii="Arial Narrow" w:hAnsi="Arial Narrow"/>
                <w:i/>
                <w:sz w:val="16"/>
              </w:rPr>
              <w:t>total dépenses de fonctionnement</w:t>
            </w:r>
          </w:p>
        </w:tc>
        <w:tc>
          <w:tcPr>
            <w:tcW w:w="1493" w:type="dxa"/>
            <w:tcBorders>
              <w:top w:val="nil"/>
              <w:left w:val="nil"/>
              <w:bottom w:val="single" w:sz="8" w:space="0" w:color="BFBFBF" w:themeColor="background1" w:themeShade="BF"/>
              <w:right w:val="nil"/>
            </w:tcBorders>
            <w:noWrap/>
            <w:vAlign w:val="center"/>
            <w:hideMark/>
          </w:tcPr>
          <w:p w14:paraId="283716C5"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1 250 </w:t>
            </w:r>
          </w:p>
        </w:tc>
        <w:tc>
          <w:tcPr>
            <w:tcW w:w="1493" w:type="dxa"/>
            <w:tcBorders>
              <w:top w:val="nil"/>
              <w:left w:val="nil"/>
              <w:bottom w:val="single" w:sz="8" w:space="0" w:color="BFBFBF" w:themeColor="background1" w:themeShade="BF"/>
              <w:right w:val="nil"/>
            </w:tcBorders>
            <w:noWrap/>
            <w:vAlign w:val="center"/>
            <w:hideMark/>
          </w:tcPr>
          <w:p w14:paraId="64715E3A" w14:textId="03B2EC9A" w:rsidR="00AA379C" w:rsidRPr="00F44028" w:rsidRDefault="00FA51E8">
            <w:pPr>
              <w:jc w:val="right"/>
              <w:rPr>
                <w:rFonts w:ascii="Arial Narrow" w:eastAsia="Times New Roman" w:hAnsi="Arial Narrow"/>
                <w:b/>
                <w:bCs/>
                <w:sz w:val="16"/>
                <w:szCs w:val="16"/>
              </w:rPr>
            </w:pPr>
            <w:r w:rsidRPr="00F44028">
              <w:rPr>
                <w:rFonts w:ascii="Arial Narrow" w:hAnsi="Arial Narrow"/>
                <w:b/>
                <w:sz w:val="16"/>
              </w:rPr>
              <w:t xml:space="preserve">1 260 </w:t>
            </w:r>
          </w:p>
        </w:tc>
        <w:tc>
          <w:tcPr>
            <w:tcW w:w="1844" w:type="dxa"/>
            <w:tcBorders>
              <w:top w:val="nil"/>
              <w:left w:val="nil"/>
              <w:bottom w:val="single" w:sz="8" w:space="0" w:color="BFBFBF" w:themeColor="background1" w:themeShade="BF"/>
              <w:right w:val="nil"/>
            </w:tcBorders>
            <w:noWrap/>
            <w:vAlign w:val="center"/>
            <w:hideMark/>
          </w:tcPr>
          <w:p w14:paraId="6C38CF07" w14:textId="4DF9A8A1" w:rsidR="00AA379C" w:rsidRPr="00F44028" w:rsidRDefault="00FA51E8">
            <w:pPr>
              <w:jc w:val="right"/>
              <w:rPr>
                <w:rFonts w:ascii="Arial Narrow" w:eastAsia="Times New Roman" w:hAnsi="Arial Narrow"/>
                <w:b/>
                <w:bCs/>
                <w:sz w:val="16"/>
                <w:szCs w:val="16"/>
              </w:rPr>
            </w:pPr>
            <w:r w:rsidRPr="00F44028">
              <w:rPr>
                <w:rFonts w:ascii="Arial Narrow" w:hAnsi="Arial Narrow"/>
                <w:b/>
                <w:sz w:val="16"/>
              </w:rPr>
              <w:t>101%</w:t>
            </w:r>
          </w:p>
        </w:tc>
      </w:tr>
      <w:tr w:rsidR="00AA379C" w:rsidRPr="00F44028" w14:paraId="28BC5D18" w14:textId="77777777" w:rsidTr="00FA2528">
        <w:trPr>
          <w:trHeight w:val="328"/>
          <w:jc w:val="center"/>
        </w:trPr>
        <w:tc>
          <w:tcPr>
            <w:tcW w:w="3392" w:type="dxa"/>
            <w:gridSpan w:val="2"/>
            <w:tcBorders>
              <w:top w:val="nil"/>
              <w:left w:val="nil"/>
              <w:bottom w:val="nil"/>
              <w:right w:val="nil"/>
            </w:tcBorders>
            <w:noWrap/>
            <w:vAlign w:val="bottom"/>
            <w:hideMark/>
          </w:tcPr>
          <w:p w14:paraId="5E5CC0DC" w14:textId="77777777" w:rsidR="00AA379C" w:rsidRPr="00F44028" w:rsidRDefault="00AA379C">
            <w:pPr>
              <w:jc w:val="left"/>
              <w:rPr>
                <w:rFonts w:ascii="Arial Narrow" w:eastAsia="Times New Roman" w:hAnsi="Arial Narrow"/>
                <w:b/>
                <w:bCs/>
                <w:i/>
                <w:iCs/>
                <w:sz w:val="16"/>
                <w:szCs w:val="16"/>
              </w:rPr>
            </w:pPr>
            <w:r w:rsidRPr="00F44028">
              <w:rPr>
                <w:rFonts w:ascii="Arial Narrow" w:hAnsi="Arial Narrow"/>
                <w:b/>
                <w:i/>
                <w:sz w:val="16"/>
              </w:rPr>
              <w:t>Matériel et fournitures</w:t>
            </w:r>
          </w:p>
        </w:tc>
        <w:tc>
          <w:tcPr>
            <w:tcW w:w="1493" w:type="dxa"/>
            <w:tcBorders>
              <w:top w:val="nil"/>
              <w:left w:val="nil"/>
              <w:bottom w:val="nil"/>
              <w:right w:val="nil"/>
            </w:tcBorders>
            <w:noWrap/>
            <w:vAlign w:val="bottom"/>
            <w:hideMark/>
          </w:tcPr>
          <w:p w14:paraId="275FA9AA" w14:textId="77777777" w:rsidR="00AA379C" w:rsidRPr="00F44028" w:rsidRDefault="00AA379C">
            <w:pPr>
              <w:jc w:val="right"/>
              <w:rPr>
                <w:rFonts w:ascii="Arial Narrow" w:eastAsia="Times New Roman" w:hAnsi="Arial Narrow"/>
                <w:b/>
                <w:bCs/>
                <w:i/>
                <w:iCs/>
                <w:sz w:val="16"/>
                <w:szCs w:val="16"/>
                <w:lang w:eastAsia="en-US"/>
              </w:rPr>
            </w:pPr>
          </w:p>
        </w:tc>
        <w:tc>
          <w:tcPr>
            <w:tcW w:w="1493" w:type="dxa"/>
            <w:tcBorders>
              <w:top w:val="nil"/>
              <w:left w:val="nil"/>
              <w:bottom w:val="nil"/>
              <w:right w:val="nil"/>
            </w:tcBorders>
            <w:noWrap/>
            <w:vAlign w:val="bottom"/>
            <w:hideMark/>
          </w:tcPr>
          <w:p w14:paraId="1BFCAE42"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47B5E91A" w14:textId="77777777" w:rsidR="00AA379C" w:rsidRPr="00F44028" w:rsidRDefault="00AA379C">
            <w:pPr>
              <w:jc w:val="right"/>
              <w:rPr>
                <w:rFonts w:ascii="Times New Roman" w:eastAsia="Times New Roman" w:hAnsi="Times New Roman" w:cs="Times New Roman"/>
                <w:lang w:eastAsia="en-US"/>
              </w:rPr>
            </w:pPr>
          </w:p>
        </w:tc>
      </w:tr>
      <w:tr w:rsidR="00AA379C" w:rsidRPr="00F44028" w14:paraId="55D9148C" w14:textId="77777777" w:rsidTr="00FA2528">
        <w:trPr>
          <w:trHeight w:val="167"/>
          <w:jc w:val="center"/>
        </w:trPr>
        <w:tc>
          <w:tcPr>
            <w:tcW w:w="425" w:type="dxa"/>
            <w:tcBorders>
              <w:top w:val="nil"/>
              <w:left w:val="nil"/>
              <w:bottom w:val="nil"/>
              <w:right w:val="nil"/>
            </w:tcBorders>
            <w:noWrap/>
            <w:vAlign w:val="bottom"/>
            <w:hideMark/>
          </w:tcPr>
          <w:p w14:paraId="5D4C229B" w14:textId="77777777" w:rsidR="00AA379C" w:rsidRPr="00F44028" w:rsidRDefault="00AA379C">
            <w:pPr>
              <w:jc w:val="right"/>
              <w:rPr>
                <w:rFonts w:ascii="Times New Roman" w:eastAsia="Times New Roman" w:hAnsi="Times New Roman" w:cs="Times New Roman"/>
                <w:lang w:eastAsia="en-US"/>
              </w:rPr>
            </w:pPr>
          </w:p>
        </w:tc>
        <w:tc>
          <w:tcPr>
            <w:tcW w:w="2967" w:type="dxa"/>
            <w:tcBorders>
              <w:top w:val="nil"/>
              <w:left w:val="nil"/>
              <w:bottom w:val="nil"/>
              <w:right w:val="nil"/>
            </w:tcBorders>
            <w:noWrap/>
            <w:vAlign w:val="bottom"/>
            <w:hideMark/>
          </w:tcPr>
          <w:p w14:paraId="4CD879B0"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Mobilier et matériel</w:t>
            </w:r>
          </w:p>
        </w:tc>
        <w:tc>
          <w:tcPr>
            <w:tcW w:w="1493" w:type="dxa"/>
            <w:tcBorders>
              <w:top w:val="nil"/>
              <w:left w:val="nil"/>
              <w:bottom w:val="nil"/>
              <w:right w:val="nil"/>
            </w:tcBorders>
            <w:noWrap/>
            <w:vAlign w:val="bottom"/>
            <w:hideMark/>
          </w:tcPr>
          <w:p w14:paraId="27C12590"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 </w:t>
            </w:r>
          </w:p>
        </w:tc>
        <w:tc>
          <w:tcPr>
            <w:tcW w:w="1493" w:type="dxa"/>
            <w:tcBorders>
              <w:top w:val="nil"/>
              <w:left w:val="nil"/>
              <w:bottom w:val="nil"/>
              <w:right w:val="nil"/>
            </w:tcBorders>
            <w:noWrap/>
            <w:vAlign w:val="bottom"/>
            <w:hideMark/>
          </w:tcPr>
          <w:p w14:paraId="37CAC9DF"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 </w:t>
            </w:r>
          </w:p>
        </w:tc>
        <w:tc>
          <w:tcPr>
            <w:tcW w:w="1844" w:type="dxa"/>
            <w:tcBorders>
              <w:top w:val="nil"/>
              <w:left w:val="nil"/>
              <w:bottom w:val="nil"/>
              <w:right w:val="nil"/>
            </w:tcBorders>
            <w:noWrap/>
            <w:vAlign w:val="bottom"/>
            <w:hideMark/>
          </w:tcPr>
          <w:p w14:paraId="79AF5191"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w:t>
            </w:r>
          </w:p>
        </w:tc>
      </w:tr>
      <w:tr w:rsidR="00AA379C" w:rsidRPr="00F44028" w14:paraId="3FD0585A" w14:textId="77777777" w:rsidTr="00FA2528">
        <w:trPr>
          <w:trHeight w:val="276"/>
          <w:jc w:val="center"/>
        </w:trPr>
        <w:tc>
          <w:tcPr>
            <w:tcW w:w="425" w:type="dxa"/>
            <w:tcBorders>
              <w:top w:val="nil"/>
              <w:left w:val="nil"/>
              <w:bottom w:val="nil"/>
              <w:right w:val="nil"/>
            </w:tcBorders>
            <w:noWrap/>
            <w:vAlign w:val="bottom"/>
            <w:hideMark/>
          </w:tcPr>
          <w:p w14:paraId="03F615DB"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nil"/>
              <w:left w:val="nil"/>
              <w:bottom w:val="nil"/>
              <w:right w:val="nil"/>
            </w:tcBorders>
            <w:noWrap/>
            <w:vAlign w:val="bottom"/>
            <w:hideMark/>
          </w:tcPr>
          <w:p w14:paraId="12B1219E" w14:textId="7F4B4AF0" w:rsidR="00AA379C" w:rsidRPr="00F44028" w:rsidRDefault="00AA379C">
            <w:pPr>
              <w:jc w:val="left"/>
              <w:rPr>
                <w:rFonts w:ascii="Arial Narrow" w:eastAsia="Times New Roman" w:hAnsi="Arial Narrow"/>
                <w:sz w:val="16"/>
                <w:szCs w:val="16"/>
              </w:rPr>
            </w:pPr>
            <w:r w:rsidRPr="00F44028">
              <w:rPr>
                <w:rFonts w:ascii="Arial Narrow" w:hAnsi="Arial Narrow"/>
                <w:sz w:val="16"/>
              </w:rPr>
              <w:t>Matériel et fournitures</w:t>
            </w:r>
            <w:r w:rsidR="00261D03" w:rsidRPr="00F44028">
              <w:rPr>
                <w:rStyle w:val="FootnoteReference"/>
                <w:rFonts w:ascii="Arial Narrow" w:eastAsia="Times New Roman" w:hAnsi="Arial Narrow"/>
                <w:sz w:val="16"/>
                <w:szCs w:val="16"/>
                <w:lang w:eastAsia="en-US"/>
              </w:rPr>
              <w:footnoteReference w:id="3"/>
            </w:r>
          </w:p>
        </w:tc>
        <w:tc>
          <w:tcPr>
            <w:tcW w:w="1493" w:type="dxa"/>
            <w:tcBorders>
              <w:top w:val="nil"/>
              <w:left w:val="nil"/>
              <w:bottom w:val="nil"/>
              <w:right w:val="nil"/>
            </w:tcBorders>
            <w:noWrap/>
            <w:vAlign w:val="bottom"/>
            <w:hideMark/>
          </w:tcPr>
          <w:p w14:paraId="30636093"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 </w:t>
            </w:r>
          </w:p>
        </w:tc>
        <w:tc>
          <w:tcPr>
            <w:tcW w:w="1493" w:type="dxa"/>
            <w:tcBorders>
              <w:top w:val="nil"/>
              <w:left w:val="nil"/>
              <w:bottom w:val="nil"/>
              <w:right w:val="nil"/>
            </w:tcBorders>
            <w:noWrap/>
            <w:vAlign w:val="bottom"/>
            <w:hideMark/>
          </w:tcPr>
          <w:p w14:paraId="6F7CA763" w14:textId="77777777"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0 </w:t>
            </w:r>
          </w:p>
        </w:tc>
        <w:tc>
          <w:tcPr>
            <w:tcW w:w="1844" w:type="dxa"/>
            <w:tcBorders>
              <w:top w:val="nil"/>
              <w:left w:val="nil"/>
              <w:bottom w:val="nil"/>
              <w:right w:val="nil"/>
            </w:tcBorders>
            <w:noWrap/>
            <w:vAlign w:val="bottom"/>
            <w:hideMark/>
          </w:tcPr>
          <w:p w14:paraId="354DE919" w14:textId="77777777" w:rsidR="004F1C17" w:rsidRPr="00F44028" w:rsidRDefault="004F1C17" w:rsidP="004F1C17">
            <w:pPr>
              <w:jc w:val="right"/>
              <w:rPr>
                <w:rFonts w:ascii="Arial Narrow" w:eastAsia="Times New Roman" w:hAnsi="Arial Narrow"/>
                <w:sz w:val="16"/>
                <w:szCs w:val="16"/>
              </w:rPr>
            </w:pPr>
            <w:r w:rsidRPr="00F44028">
              <w:rPr>
                <w:rFonts w:ascii="Arial Narrow" w:hAnsi="Arial Narrow"/>
                <w:sz w:val="16"/>
              </w:rPr>
              <w:t>23%</w:t>
            </w:r>
          </w:p>
          <w:p w14:paraId="1C2E85D1" w14:textId="0AACBE6C" w:rsidR="00AA379C" w:rsidRPr="00F44028" w:rsidRDefault="00AA379C" w:rsidP="00C20CCD">
            <w:pPr>
              <w:rPr>
                <w:rFonts w:ascii="Arial Narrow" w:hAnsi="Arial Narrow"/>
                <w:sz w:val="16"/>
                <w:szCs w:val="16"/>
                <w:lang w:eastAsia="en-US"/>
              </w:rPr>
            </w:pPr>
          </w:p>
        </w:tc>
      </w:tr>
      <w:tr w:rsidR="00AA379C" w:rsidRPr="00F44028" w14:paraId="018A801B" w14:textId="77777777" w:rsidTr="00FA2528">
        <w:trPr>
          <w:trHeight w:val="299"/>
          <w:jc w:val="center"/>
        </w:trPr>
        <w:tc>
          <w:tcPr>
            <w:tcW w:w="425" w:type="dxa"/>
            <w:tcBorders>
              <w:top w:val="nil"/>
              <w:left w:val="nil"/>
              <w:bottom w:val="nil"/>
              <w:right w:val="nil"/>
            </w:tcBorders>
            <w:noWrap/>
            <w:vAlign w:val="bottom"/>
            <w:hideMark/>
          </w:tcPr>
          <w:p w14:paraId="36DA3BBA" w14:textId="77777777" w:rsidR="00AA379C" w:rsidRPr="00F44028" w:rsidRDefault="00AA379C">
            <w:pPr>
              <w:jc w:val="right"/>
              <w:rPr>
                <w:rFonts w:ascii="Arial Narrow" w:eastAsia="Times New Roman" w:hAnsi="Arial Narrow"/>
                <w:sz w:val="16"/>
                <w:szCs w:val="16"/>
                <w:lang w:eastAsia="en-US"/>
              </w:rPr>
            </w:pPr>
          </w:p>
        </w:tc>
        <w:tc>
          <w:tcPr>
            <w:tcW w:w="2967" w:type="dxa"/>
            <w:tcBorders>
              <w:top w:val="single" w:sz="4" w:space="0" w:color="C7CFD8"/>
              <w:left w:val="nil"/>
              <w:bottom w:val="single" w:sz="12" w:space="0" w:color="C7CFD8"/>
              <w:right w:val="nil"/>
            </w:tcBorders>
            <w:noWrap/>
            <w:vAlign w:val="center"/>
            <w:hideMark/>
          </w:tcPr>
          <w:p w14:paraId="6D322FE6" w14:textId="782B49BE" w:rsidR="00AA379C" w:rsidRPr="00F44028" w:rsidRDefault="00AA379C">
            <w:pPr>
              <w:jc w:val="left"/>
              <w:rPr>
                <w:rFonts w:ascii="Arial Narrow" w:eastAsia="Times New Roman" w:hAnsi="Arial Narrow"/>
                <w:i/>
                <w:iCs/>
                <w:sz w:val="16"/>
                <w:szCs w:val="16"/>
              </w:rPr>
            </w:pPr>
            <w:r w:rsidRPr="00F44028">
              <w:rPr>
                <w:rFonts w:ascii="Arial Narrow" w:hAnsi="Arial Narrow"/>
                <w:i/>
                <w:sz w:val="16"/>
              </w:rPr>
              <w:t>Sous</w:t>
            </w:r>
            <w:r w:rsidR="00F44028">
              <w:rPr>
                <w:rFonts w:ascii="Arial Narrow" w:hAnsi="Arial Narrow"/>
                <w:i/>
                <w:sz w:val="16"/>
              </w:rPr>
              <w:t>-</w:t>
            </w:r>
            <w:r w:rsidRPr="00F44028">
              <w:rPr>
                <w:rFonts w:ascii="Arial Narrow" w:hAnsi="Arial Narrow"/>
                <w:i/>
                <w:sz w:val="16"/>
              </w:rPr>
              <w:t>total matériel et fournitures</w:t>
            </w:r>
          </w:p>
        </w:tc>
        <w:tc>
          <w:tcPr>
            <w:tcW w:w="1493" w:type="dxa"/>
            <w:tcBorders>
              <w:top w:val="single" w:sz="4" w:space="0" w:color="C7CFD8"/>
              <w:left w:val="nil"/>
              <w:bottom w:val="single" w:sz="12" w:space="0" w:color="C7CFD8"/>
              <w:right w:val="nil"/>
            </w:tcBorders>
            <w:noWrap/>
            <w:vAlign w:val="center"/>
            <w:hideMark/>
          </w:tcPr>
          <w:p w14:paraId="396488E2"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2 </w:t>
            </w:r>
          </w:p>
        </w:tc>
        <w:tc>
          <w:tcPr>
            <w:tcW w:w="1493" w:type="dxa"/>
            <w:tcBorders>
              <w:top w:val="single" w:sz="4" w:space="0" w:color="C7CFD8"/>
              <w:left w:val="nil"/>
              <w:bottom w:val="single" w:sz="12" w:space="0" w:color="C7CFD8"/>
              <w:right w:val="nil"/>
            </w:tcBorders>
            <w:noWrap/>
            <w:vAlign w:val="center"/>
            <w:hideMark/>
          </w:tcPr>
          <w:p w14:paraId="60E42988"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0 </w:t>
            </w:r>
          </w:p>
        </w:tc>
        <w:tc>
          <w:tcPr>
            <w:tcW w:w="1844" w:type="dxa"/>
            <w:tcBorders>
              <w:top w:val="single" w:sz="4" w:space="0" w:color="C7CFD8"/>
              <w:left w:val="nil"/>
              <w:bottom w:val="single" w:sz="12" w:space="0" w:color="C7CFD8"/>
              <w:right w:val="nil"/>
            </w:tcBorders>
            <w:noWrap/>
            <w:vAlign w:val="center"/>
            <w:hideMark/>
          </w:tcPr>
          <w:p w14:paraId="2C1A21AC" w14:textId="27FE9F57" w:rsidR="00AA379C" w:rsidRPr="00F44028" w:rsidRDefault="004B572A">
            <w:pPr>
              <w:jc w:val="right"/>
              <w:rPr>
                <w:rFonts w:ascii="Arial Narrow" w:hAnsi="Arial Narrow"/>
                <w:b/>
                <w:sz w:val="16"/>
                <w:szCs w:val="16"/>
              </w:rPr>
            </w:pPr>
            <w:r w:rsidRPr="00F44028">
              <w:rPr>
                <w:rFonts w:ascii="Arial Narrow" w:hAnsi="Arial Narrow"/>
                <w:b/>
                <w:sz w:val="16"/>
              </w:rPr>
              <w:t>12%</w:t>
            </w:r>
          </w:p>
        </w:tc>
      </w:tr>
      <w:tr w:rsidR="00AA379C" w:rsidRPr="00F44028" w14:paraId="494E0823" w14:textId="77777777" w:rsidTr="00FA2528">
        <w:trPr>
          <w:trHeight w:val="321"/>
          <w:jc w:val="center"/>
        </w:trPr>
        <w:tc>
          <w:tcPr>
            <w:tcW w:w="425" w:type="dxa"/>
            <w:tcBorders>
              <w:top w:val="nil"/>
              <w:left w:val="nil"/>
              <w:bottom w:val="nil"/>
              <w:right w:val="nil"/>
            </w:tcBorders>
            <w:noWrap/>
            <w:vAlign w:val="bottom"/>
            <w:hideMark/>
          </w:tcPr>
          <w:p w14:paraId="39613D43" w14:textId="77777777" w:rsidR="00AA379C" w:rsidRPr="00F44028" w:rsidRDefault="00AA379C">
            <w:pPr>
              <w:jc w:val="right"/>
              <w:rPr>
                <w:rFonts w:ascii="Arial Narrow" w:eastAsia="Times New Roman" w:hAnsi="Arial Narrow"/>
                <w:b/>
                <w:bCs/>
                <w:sz w:val="16"/>
                <w:szCs w:val="16"/>
                <w:lang w:eastAsia="en-US"/>
              </w:rPr>
            </w:pPr>
          </w:p>
        </w:tc>
        <w:tc>
          <w:tcPr>
            <w:tcW w:w="2967" w:type="dxa"/>
            <w:tcBorders>
              <w:top w:val="single" w:sz="4" w:space="0" w:color="C7CFD8"/>
              <w:left w:val="nil"/>
              <w:bottom w:val="single" w:sz="12" w:space="0" w:color="C7CFD8"/>
              <w:right w:val="nil"/>
            </w:tcBorders>
            <w:noWrap/>
            <w:vAlign w:val="center"/>
            <w:hideMark/>
          </w:tcPr>
          <w:p w14:paraId="627808AF"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Total, Autres ressources</w:t>
            </w:r>
          </w:p>
        </w:tc>
        <w:tc>
          <w:tcPr>
            <w:tcW w:w="1493" w:type="dxa"/>
            <w:tcBorders>
              <w:top w:val="single" w:sz="4" w:space="0" w:color="C7CFD8"/>
              <w:left w:val="nil"/>
              <w:bottom w:val="single" w:sz="12" w:space="0" w:color="C7CFD8"/>
              <w:right w:val="nil"/>
            </w:tcBorders>
            <w:noWrap/>
            <w:vAlign w:val="center"/>
            <w:hideMark/>
          </w:tcPr>
          <w:p w14:paraId="31F2029C" w14:textId="77777777"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2 147 </w:t>
            </w:r>
          </w:p>
        </w:tc>
        <w:tc>
          <w:tcPr>
            <w:tcW w:w="1493" w:type="dxa"/>
            <w:tcBorders>
              <w:top w:val="single" w:sz="4" w:space="0" w:color="C7CFD8"/>
              <w:left w:val="nil"/>
              <w:bottom w:val="single" w:sz="12" w:space="0" w:color="C7CFD8"/>
              <w:right w:val="nil"/>
            </w:tcBorders>
            <w:noWrap/>
            <w:vAlign w:val="center"/>
            <w:hideMark/>
          </w:tcPr>
          <w:p w14:paraId="2C5AD6C4" w14:textId="14755C5F" w:rsidR="00AA379C" w:rsidRPr="00F44028" w:rsidRDefault="00580EF3">
            <w:pPr>
              <w:jc w:val="right"/>
              <w:rPr>
                <w:rFonts w:ascii="Arial Narrow" w:eastAsia="Times New Roman" w:hAnsi="Arial Narrow"/>
                <w:b/>
                <w:bCs/>
                <w:sz w:val="16"/>
                <w:szCs w:val="16"/>
              </w:rPr>
            </w:pPr>
            <w:r w:rsidRPr="00F44028">
              <w:rPr>
                <w:rFonts w:ascii="Arial Narrow" w:hAnsi="Arial Narrow"/>
                <w:b/>
                <w:sz w:val="16"/>
              </w:rPr>
              <w:t xml:space="preserve">2 581  </w:t>
            </w:r>
          </w:p>
        </w:tc>
        <w:tc>
          <w:tcPr>
            <w:tcW w:w="1844" w:type="dxa"/>
            <w:tcBorders>
              <w:top w:val="single" w:sz="4" w:space="0" w:color="C7CFD8"/>
              <w:left w:val="nil"/>
              <w:bottom w:val="single" w:sz="12" w:space="0" w:color="C7CFD8"/>
              <w:right w:val="nil"/>
            </w:tcBorders>
            <w:noWrap/>
            <w:vAlign w:val="center"/>
            <w:hideMark/>
          </w:tcPr>
          <w:p w14:paraId="13F2EE9B" w14:textId="46F91F2A" w:rsidR="00F81E46" w:rsidRPr="00F44028" w:rsidRDefault="00F81E46" w:rsidP="00F81E46">
            <w:pPr>
              <w:jc w:val="right"/>
              <w:rPr>
                <w:rFonts w:ascii="Arial Narrow" w:eastAsia="Times New Roman" w:hAnsi="Arial Narrow"/>
                <w:b/>
                <w:bCs/>
                <w:sz w:val="16"/>
                <w:szCs w:val="16"/>
              </w:rPr>
            </w:pPr>
            <w:r w:rsidRPr="00F44028">
              <w:rPr>
                <w:rFonts w:ascii="Arial Narrow" w:hAnsi="Arial Narrow"/>
                <w:b/>
                <w:sz w:val="16"/>
              </w:rPr>
              <w:t>120%</w:t>
            </w:r>
          </w:p>
          <w:p w14:paraId="33EDEA9B" w14:textId="0BF89CDB" w:rsidR="00AA379C" w:rsidRPr="00F44028" w:rsidRDefault="00AA379C">
            <w:pPr>
              <w:jc w:val="right"/>
              <w:rPr>
                <w:rFonts w:ascii="Arial Narrow" w:hAnsi="Arial Narrow"/>
                <w:b/>
                <w:sz w:val="16"/>
                <w:szCs w:val="16"/>
                <w:lang w:eastAsia="en-US"/>
              </w:rPr>
            </w:pPr>
          </w:p>
        </w:tc>
      </w:tr>
      <w:tr w:rsidR="00AA379C" w:rsidRPr="00F44028" w14:paraId="2807B526" w14:textId="77777777" w:rsidTr="00FA2528">
        <w:trPr>
          <w:trHeight w:hRule="exact" w:val="91"/>
          <w:jc w:val="center"/>
        </w:trPr>
        <w:tc>
          <w:tcPr>
            <w:tcW w:w="425" w:type="dxa"/>
            <w:tcBorders>
              <w:top w:val="nil"/>
              <w:left w:val="nil"/>
              <w:bottom w:val="nil"/>
              <w:right w:val="nil"/>
            </w:tcBorders>
            <w:noWrap/>
            <w:vAlign w:val="bottom"/>
            <w:hideMark/>
          </w:tcPr>
          <w:p w14:paraId="519AF9A9" w14:textId="77777777" w:rsidR="00AA379C" w:rsidRPr="00F44028" w:rsidRDefault="00AA379C">
            <w:pPr>
              <w:jc w:val="right"/>
              <w:rPr>
                <w:rFonts w:ascii="Arial Narrow" w:eastAsia="Times New Roman" w:hAnsi="Arial Narrow"/>
                <w:b/>
                <w:bCs/>
                <w:sz w:val="16"/>
                <w:szCs w:val="16"/>
                <w:lang w:eastAsia="en-US"/>
              </w:rPr>
            </w:pPr>
          </w:p>
        </w:tc>
        <w:tc>
          <w:tcPr>
            <w:tcW w:w="2967" w:type="dxa"/>
            <w:tcBorders>
              <w:top w:val="nil"/>
              <w:left w:val="nil"/>
              <w:bottom w:val="nil"/>
              <w:right w:val="nil"/>
            </w:tcBorders>
            <w:noWrap/>
            <w:vAlign w:val="bottom"/>
            <w:hideMark/>
          </w:tcPr>
          <w:p w14:paraId="4168A528" w14:textId="77777777" w:rsidR="00AA379C" w:rsidRPr="00F44028" w:rsidRDefault="00AA379C">
            <w:pPr>
              <w:jc w:val="left"/>
              <w:rPr>
                <w:rFonts w:ascii="Times New Roman" w:eastAsia="Times New Roman" w:hAnsi="Times New Roman" w:cs="Times New Roman"/>
                <w:lang w:eastAsia="en-US"/>
              </w:rPr>
            </w:pPr>
          </w:p>
        </w:tc>
        <w:tc>
          <w:tcPr>
            <w:tcW w:w="1493" w:type="dxa"/>
            <w:tcBorders>
              <w:top w:val="nil"/>
              <w:left w:val="nil"/>
              <w:bottom w:val="nil"/>
              <w:right w:val="nil"/>
            </w:tcBorders>
            <w:noWrap/>
            <w:vAlign w:val="bottom"/>
            <w:hideMark/>
          </w:tcPr>
          <w:p w14:paraId="6694C46C" w14:textId="77777777" w:rsidR="00AA379C" w:rsidRPr="00F44028" w:rsidRDefault="00AA379C">
            <w:pPr>
              <w:jc w:val="right"/>
              <w:rPr>
                <w:rFonts w:ascii="Times New Roman" w:eastAsia="Times New Roman" w:hAnsi="Times New Roman" w:cs="Times New Roman"/>
                <w:lang w:eastAsia="en-US"/>
              </w:rPr>
            </w:pPr>
          </w:p>
        </w:tc>
        <w:tc>
          <w:tcPr>
            <w:tcW w:w="1493" w:type="dxa"/>
            <w:tcBorders>
              <w:top w:val="nil"/>
              <w:left w:val="nil"/>
              <w:bottom w:val="nil"/>
              <w:right w:val="nil"/>
            </w:tcBorders>
            <w:noWrap/>
            <w:vAlign w:val="bottom"/>
            <w:hideMark/>
          </w:tcPr>
          <w:p w14:paraId="74405BB7" w14:textId="77777777" w:rsidR="00AA379C" w:rsidRPr="00F44028" w:rsidRDefault="00AA379C">
            <w:pPr>
              <w:jc w:val="right"/>
              <w:rPr>
                <w:rFonts w:ascii="Times New Roman" w:eastAsia="Times New Roman" w:hAnsi="Times New Roman" w:cs="Times New Roman"/>
                <w:lang w:eastAsia="en-US"/>
              </w:rPr>
            </w:pPr>
          </w:p>
        </w:tc>
        <w:tc>
          <w:tcPr>
            <w:tcW w:w="1844" w:type="dxa"/>
            <w:tcBorders>
              <w:top w:val="nil"/>
              <w:left w:val="nil"/>
              <w:bottom w:val="nil"/>
              <w:right w:val="nil"/>
            </w:tcBorders>
            <w:noWrap/>
            <w:vAlign w:val="bottom"/>
            <w:hideMark/>
          </w:tcPr>
          <w:p w14:paraId="640B7EAE" w14:textId="77777777" w:rsidR="00AA379C" w:rsidRPr="00F44028" w:rsidRDefault="00AA379C">
            <w:pPr>
              <w:jc w:val="right"/>
              <w:rPr>
                <w:rFonts w:ascii="Times New Roman" w:eastAsia="Times New Roman" w:hAnsi="Times New Roman" w:cs="Times New Roman"/>
                <w:lang w:eastAsia="en-US"/>
              </w:rPr>
            </w:pPr>
          </w:p>
        </w:tc>
      </w:tr>
      <w:tr w:rsidR="00AA379C" w:rsidRPr="00F44028" w14:paraId="2E1418D7" w14:textId="77777777" w:rsidTr="00FA2528">
        <w:trPr>
          <w:trHeight w:hRule="exact" w:val="293"/>
          <w:jc w:val="center"/>
        </w:trPr>
        <w:tc>
          <w:tcPr>
            <w:tcW w:w="425" w:type="dxa"/>
            <w:tcBorders>
              <w:top w:val="nil"/>
              <w:left w:val="nil"/>
              <w:bottom w:val="single" w:sz="12" w:space="0" w:color="C7CFD8"/>
              <w:right w:val="nil"/>
            </w:tcBorders>
            <w:noWrap/>
            <w:vAlign w:val="center"/>
            <w:hideMark/>
          </w:tcPr>
          <w:p w14:paraId="4ABD47C6"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 </w:t>
            </w:r>
          </w:p>
        </w:tc>
        <w:tc>
          <w:tcPr>
            <w:tcW w:w="2967" w:type="dxa"/>
            <w:tcBorders>
              <w:top w:val="nil"/>
              <w:left w:val="nil"/>
              <w:bottom w:val="single" w:sz="12" w:space="0" w:color="C7CFD8"/>
              <w:right w:val="nil"/>
            </w:tcBorders>
            <w:noWrap/>
            <w:vAlign w:val="center"/>
            <w:hideMark/>
          </w:tcPr>
          <w:p w14:paraId="5A775005"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 xml:space="preserve"> TOTAL </w:t>
            </w:r>
          </w:p>
        </w:tc>
        <w:tc>
          <w:tcPr>
            <w:tcW w:w="1493" w:type="dxa"/>
            <w:tcBorders>
              <w:top w:val="nil"/>
              <w:left w:val="nil"/>
              <w:bottom w:val="single" w:sz="12" w:space="0" w:color="C7CFD8"/>
              <w:right w:val="nil"/>
            </w:tcBorders>
            <w:noWrap/>
            <w:vAlign w:val="center"/>
            <w:hideMark/>
          </w:tcPr>
          <w:p w14:paraId="2E45A888" w14:textId="7E99BFA5" w:rsidR="00AA379C" w:rsidRPr="00F44028" w:rsidRDefault="00AA379C">
            <w:pPr>
              <w:ind w:firstLineChars="100" w:firstLine="161"/>
              <w:jc w:val="right"/>
              <w:rPr>
                <w:rFonts w:ascii="Arial Narrow" w:eastAsia="Times New Roman" w:hAnsi="Arial Narrow"/>
                <w:b/>
                <w:bCs/>
                <w:sz w:val="16"/>
                <w:szCs w:val="16"/>
              </w:rPr>
            </w:pPr>
            <w:r w:rsidRPr="00F44028">
              <w:rPr>
                <w:rFonts w:ascii="Arial Narrow" w:hAnsi="Arial Narrow"/>
                <w:b/>
                <w:sz w:val="16"/>
              </w:rPr>
              <w:t xml:space="preserve">                7 901 </w:t>
            </w:r>
          </w:p>
        </w:tc>
        <w:tc>
          <w:tcPr>
            <w:tcW w:w="1493" w:type="dxa"/>
            <w:tcBorders>
              <w:top w:val="nil"/>
              <w:left w:val="nil"/>
              <w:bottom w:val="single" w:sz="12" w:space="0" w:color="C7CFD8"/>
              <w:right w:val="nil"/>
            </w:tcBorders>
            <w:noWrap/>
            <w:vAlign w:val="center"/>
            <w:hideMark/>
          </w:tcPr>
          <w:p w14:paraId="415F45A5" w14:textId="6B5A0623" w:rsidR="00AA379C" w:rsidRPr="00F44028" w:rsidRDefault="00F81E46" w:rsidP="00DD17AB">
            <w:pPr>
              <w:ind w:firstLineChars="100" w:firstLine="161"/>
              <w:jc w:val="right"/>
              <w:rPr>
                <w:rFonts w:ascii="Arial Narrow" w:hAnsi="Arial Narrow"/>
                <w:b/>
                <w:bCs/>
                <w:sz w:val="16"/>
                <w:szCs w:val="16"/>
              </w:rPr>
            </w:pPr>
            <w:r w:rsidRPr="00F44028">
              <w:rPr>
                <w:rFonts w:ascii="Arial Narrow" w:hAnsi="Arial Narrow"/>
                <w:b/>
                <w:sz w:val="16"/>
              </w:rPr>
              <w:t xml:space="preserve">                  7 197 </w:t>
            </w:r>
          </w:p>
        </w:tc>
        <w:tc>
          <w:tcPr>
            <w:tcW w:w="1844" w:type="dxa"/>
            <w:tcBorders>
              <w:top w:val="nil"/>
              <w:left w:val="nil"/>
              <w:bottom w:val="single" w:sz="12" w:space="0" w:color="C7CFD8"/>
              <w:right w:val="nil"/>
            </w:tcBorders>
            <w:noWrap/>
            <w:vAlign w:val="center"/>
            <w:hideMark/>
          </w:tcPr>
          <w:p w14:paraId="662E5A34" w14:textId="77777777" w:rsidR="00F81E46" w:rsidRPr="00F44028" w:rsidRDefault="00F81E46" w:rsidP="00DD17AB">
            <w:pPr>
              <w:ind w:firstLineChars="100" w:firstLine="161"/>
              <w:jc w:val="right"/>
              <w:rPr>
                <w:rFonts w:ascii="Arial Narrow" w:hAnsi="Arial Narrow"/>
                <w:b/>
                <w:bCs/>
                <w:sz w:val="16"/>
                <w:szCs w:val="16"/>
              </w:rPr>
            </w:pPr>
            <w:r w:rsidRPr="00F44028">
              <w:rPr>
                <w:rFonts w:ascii="Arial Narrow" w:hAnsi="Arial Narrow"/>
                <w:b/>
                <w:sz w:val="16"/>
              </w:rPr>
              <w:t>91%</w:t>
            </w:r>
          </w:p>
          <w:p w14:paraId="7EFF956B" w14:textId="4C5A2FBF" w:rsidR="00AA379C" w:rsidRPr="00F44028" w:rsidRDefault="00AA379C" w:rsidP="00DD17AB">
            <w:pPr>
              <w:ind w:firstLineChars="100" w:firstLine="161"/>
              <w:jc w:val="right"/>
              <w:rPr>
                <w:rFonts w:ascii="Arial Narrow" w:hAnsi="Arial Narrow"/>
                <w:b/>
                <w:bCs/>
                <w:sz w:val="16"/>
                <w:szCs w:val="16"/>
              </w:rPr>
            </w:pPr>
          </w:p>
        </w:tc>
      </w:tr>
    </w:tbl>
    <w:p w14:paraId="1AFB277E" w14:textId="77777777" w:rsidR="00901DC7" w:rsidRPr="00F44028" w:rsidRDefault="00901DC7" w:rsidP="00901DC7"/>
    <w:p w14:paraId="364415BA" w14:textId="77777777" w:rsidR="00901DC7" w:rsidRPr="00F44028" w:rsidRDefault="00901DC7" w:rsidP="00901DC7"/>
    <w:p w14:paraId="5409CA65" w14:textId="14625247" w:rsidR="00AA379C" w:rsidRPr="00F44028" w:rsidRDefault="00AA379C" w:rsidP="00AA379C">
      <w:pPr>
        <w:keepNext/>
        <w:rPr>
          <w:b/>
          <w:color w:val="3F5F54" w:themeColor="accent1" w:themeShade="BF"/>
          <w:sz w:val="22"/>
        </w:rPr>
      </w:pPr>
      <w:r w:rsidRPr="00F44028">
        <w:rPr>
          <w:b/>
          <w:color w:val="3F5F54" w:themeColor="accent1" w:themeShade="BF"/>
          <w:sz w:val="22"/>
        </w:rPr>
        <w:t>Ressources en personnel</w:t>
      </w:r>
    </w:p>
    <w:p w14:paraId="16A659D0" w14:textId="77777777" w:rsidR="00AA379C" w:rsidRPr="00F44028" w:rsidRDefault="00AA379C" w:rsidP="00AA379C">
      <w:pPr>
        <w:keepNext/>
      </w:pPr>
    </w:p>
    <w:p w14:paraId="02B9E56E" w14:textId="40806B09" w:rsidR="00F44028" w:rsidRDefault="00AA379C" w:rsidP="00981CB9">
      <w:pPr>
        <w:pStyle w:val="annexiparanumbered"/>
        <w:numPr>
          <w:ilvl w:val="0"/>
          <w:numId w:val="0"/>
        </w:numPr>
      </w:pPr>
      <w:r w:rsidRPr="00F44028">
        <w:t>Les dépenses effectives de personnel se sont élevées à 4,6 millions de francs suisses en 2024</w:t>
      </w:r>
      <w:r w:rsidR="00F44028">
        <w:t>-</w:t>
      </w:r>
      <w:r w:rsidRPr="00F44028">
        <w:t>2025, soit 1,1 million de francs suisses de moins que les montants prévus au budg</w:t>
      </w:r>
      <w:r w:rsidR="00A33761" w:rsidRPr="00F44028">
        <w:t>et</w:t>
      </w:r>
      <w:r w:rsidR="00A33761">
        <w:t xml:space="preserve">.  </w:t>
      </w:r>
      <w:r w:rsidR="00A33761" w:rsidRPr="00F44028">
        <w:t>Ce</w:t>
      </w:r>
      <w:r w:rsidRPr="00F44028">
        <w:t>tte situation s</w:t>
      </w:r>
      <w:r w:rsidR="00F44028">
        <w:t>’</w:t>
      </w:r>
      <w:r w:rsidRPr="00F44028">
        <w:t>explique principalement par une baisse des dépenses de personnel liée aux postes vacants, dont quatre</w:t>
      </w:r>
      <w:r w:rsidR="006551DA">
        <w:t> </w:t>
      </w:r>
      <w:r w:rsidRPr="00F44028">
        <w:t>postes et un poste temporaire, ainsi que par des dépenses inférieures aux prévisions au titre de l</w:t>
      </w:r>
      <w:r w:rsidR="00F44028">
        <w:t>’</w:t>
      </w:r>
      <w:r w:rsidRPr="00F44028">
        <w:t>indemnité pour frais d</w:t>
      </w:r>
      <w:r w:rsidR="00F44028">
        <w:t>’</w:t>
      </w:r>
      <w:r w:rsidRPr="00F44028">
        <w:t>études, des allocations familiales et des primes de rapatriement, du fait qu</w:t>
      </w:r>
      <w:r w:rsidR="00F44028">
        <w:t>’</w:t>
      </w:r>
      <w:r w:rsidRPr="00F44028">
        <w:t>un ancien fonctionnaire n</w:t>
      </w:r>
      <w:r w:rsidR="00F44028">
        <w:t>’</w:t>
      </w:r>
      <w:r w:rsidRPr="00F44028">
        <w:t>a pas réclamé sa prime de rapatrieme</w:t>
      </w:r>
      <w:r w:rsidR="00A33761" w:rsidRPr="00F44028">
        <w:t>nt</w:t>
      </w:r>
      <w:r w:rsidR="00A33761">
        <w:t xml:space="preserve">.  </w:t>
      </w:r>
      <w:r w:rsidR="00A33761" w:rsidRPr="00F44028">
        <w:t>Le</w:t>
      </w:r>
      <w:r w:rsidRPr="00F44028">
        <w:t xml:space="preserve">s contributions à la Caisse commune des pensions du personnel des </w:t>
      </w:r>
      <w:r w:rsidR="00F44028">
        <w:t>Nations Unies</w:t>
      </w:r>
      <w:r w:rsidRPr="00F44028">
        <w:t xml:space="preserve"> (CCPPNU) étaient également inférieures aux prévisions en raison du renforcement du franc</w:t>
      </w:r>
      <w:r w:rsidR="00C71012">
        <w:t> </w:t>
      </w:r>
      <w:r w:rsidRPr="00F44028">
        <w:t>suisse par rapport au dollar É.</w:t>
      </w:r>
      <w:r w:rsidR="00F44028">
        <w:t>-</w:t>
      </w:r>
      <w:r w:rsidRPr="00F44028">
        <w:t xml:space="preserve">U. </w:t>
      </w:r>
      <w:r w:rsidR="006551DA">
        <w:t xml:space="preserve"> </w:t>
      </w:r>
      <w:r w:rsidRPr="00F44028">
        <w:t>Une part de ces économies a été conservée pour compenser la baisse des recettes, tandis qu</w:t>
      </w:r>
      <w:r w:rsidR="00F44028">
        <w:t>’</w:t>
      </w:r>
      <w:r w:rsidRPr="00F44028">
        <w:t>une autre part a été réaffectée au financement des composantes d</w:t>
      </w:r>
      <w:r w:rsidR="003B11FC">
        <w:t>’</w:t>
      </w:r>
      <w:r w:rsidR="00AF1FED">
        <w:t>UPOV e</w:t>
      </w:r>
      <w:r w:rsidR="00AF1FED">
        <w:noBreakHyphen/>
        <w:t>PVP</w:t>
      </w:r>
      <w:r w:rsidRPr="00F44028">
        <w:t xml:space="preserve"> et à l</w:t>
      </w:r>
      <w:r w:rsidR="00F44028">
        <w:t>’</w:t>
      </w:r>
      <w:r w:rsidRPr="00F44028">
        <w:t>appui administratif fourni aux membres de l</w:t>
      </w:r>
      <w:r w:rsidR="00F44028">
        <w:t>’</w:t>
      </w:r>
      <w:r w:rsidRPr="00F44028">
        <w:t xml:space="preserve">UPOV dans le cadre des services </w:t>
      </w:r>
      <w:r w:rsidR="00862867">
        <w:t>UPOV e</w:t>
      </w:r>
      <w:r w:rsidR="00862867">
        <w:noBreakHyphen/>
        <w:t>PVP</w:t>
      </w:r>
      <w:r w:rsidRPr="00F44028">
        <w:t>.</w:t>
      </w:r>
    </w:p>
    <w:p w14:paraId="2FB3E3B0" w14:textId="77777777" w:rsidR="00AA379C" w:rsidRPr="00F44028" w:rsidRDefault="00AA379C" w:rsidP="00AA379C">
      <w:pPr>
        <w:keepNext/>
        <w:jc w:val="left"/>
        <w:rPr>
          <w:b/>
          <w:color w:val="3F5F54" w:themeColor="accent1" w:themeShade="BF"/>
          <w:sz w:val="22"/>
        </w:rPr>
      </w:pPr>
      <w:r w:rsidRPr="00F44028">
        <w:rPr>
          <w:b/>
          <w:color w:val="3F5F54" w:themeColor="accent1" w:themeShade="BF"/>
          <w:sz w:val="22"/>
        </w:rPr>
        <w:lastRenderedPageBreak/>
        <w:t>Autres ressources</w:t>
      </w:r>
    </w:p>
    <w:p w14:paraId="2332A8B0" w14:textId="77777777" w:rsidR="00AA379C" w:rsidRPr="00F44028" w:rsidRDefault="00AA379C" w:rsidP="00AA379C">
      <w:pPr>
        <w:keepNext/>
      </w:pPr>
    </w:p>
    <w:p w14:paraId="697E21EE" w14:textId="070636CE" w:rsidR="00AA379C" w:rsidRPr="00F44028" w:rsidRDefault="00AA379C" w:rsidP="00AA379C">
      <w:pPr>
        <w:pStyle w:val="annexiparanumbered"/>
        <w:numPr>
          <w:ilvl w:val="0"/>
          <w:numId w:val="0"/>
        </w:numPr>
        <w:rPr>
          <w:highlight w:val="cyan"/>
        </w:rPr>
      </w:pPr>
      <w:r w:rsidRPr="00F44028">
        <w:t>Les dépenses effectives autres que les dépenses de personnel se sont élevées à 2,6 millions de francs suisses en 2024</w:t>
      </w:r>
      <w:r w:rsidR="00F44028">
        <w:t>-</w:t>
      </w:r>
      <w:r w:rsidRPr="00F44028">
        <w:t>2025, soit 0,4 million de francs suisses de plus que les montants prévus au budget.</w:t>
      </w:r>
    </w:p>
    <w:p w14:paraId="26E897EE" w14:textId="77777777" w:rsidR="00AA379C" w:rsidRPr="00F44028" w:rsidRDefault="00AA379C" w:rsidP="00AA379C">
      <w:pPr>
        <w:pStyle w:val="annexiparanumbered"/>
        <w:numPr>
          <w:ilvl w:val="0"/>
          <w:numId w:val="0"/>
        </w:numPr>
        <w:rPr>
          <w:highlight w:val="cyan"/>
        </w:rPr>
      </w:pPr>
    </w:p>
    <w:p w14:paraId="1E4416C5" w14:textId="6043C390" w:rsidR="00F44028" w:rsidRDefault="00AA379C" w:rsidP="00AA379C">
      <w:pPr>
        <w:pStyle w:val="annexiparanumbered"/>
        <w:numPr>
          <w:ilvl w:val="0"/>
          <w:numId w:val="0"/>
        </w:numPr>
      </w:pPr>
      <w:r w:rsidRPr="00F44028">
        <w:t>Il n</w:t>
      </w:r>
      <w:r w:rsidR="00F44028">
        <w:t>’</w:t>
      </w:r>
      <w:r w:rsidRPr="00F44028">
        <w:t>y a eu aucun boursier pendant l</w:t>
      </w:r>
      <w:r w:rsidR="00F44028">
        <w:t>’</w:t>
      </w:r>
      <w:r w:rsidRPr="00F44028">
        <w:t>exercice bienn</w:t>
      </w:r>
      <w:r w:rsidR="00A33761" w:rsidRPr="00F44028">
        <w:t>al</w:t>
      </w:r>
      <w:r w:rsidR="00A33761">
        <w:t xml:space="preserve">.  </w:t>
      </w:r>
      <w:r w:rsidR="00A33761" w:rsidRPr="00F44028">
        <w:t>En</w:t>
      </w:r>
      <w:r w:rsidRPr="00F44028">
        <w:t xml:space="preserve"> revanche, un stagiaire a été recruté en 2025 pour soutenir la migration de contenu vers le nouveau site</w:t>
      </w:r>
      <w:r w:rsidR="006551DA">
        <w:t> </w:t>
      </w:r>
      <w:r w:rsidRPr="00F44028">
        <w:t>Web de l</w:t>
      </w:r>
      <w:r w:rsidR="00F44028">
        <w:t>’</w:t>
      </w:r>
      <w:r w:rsidRPr="00F44028">
        <w:t>UPOV.</w:t>
      </w:r>
    </w:p>
    <w:p w14:paraId="1A5BD650" w14:textId="62C798F7" w:rsidR="00AA379C" w:rsidRPr="00F44028" w:rsidRDefault="00AA379C" w:rsidP="00AA379C">
      <w:pPr>
        <w:keepNext/>
        <w:rPr>
          <w:i/>
          <w:highlight w:val="cyan"/>
        </w:rPr>
      </w:pPr>
    </w:p>
    <w:p w14:paraId="4A09EAFF" w14:textId="307ECD7C" w:rsidR="00AA379C" w:rsidRPr="00F44028" w:rsidRDefault="0007706F" w:rsidP="00AA379C">
      <w:pPr>
        <w:pStyle w:val="annexiparanumbered"/>
        <w:numPr>
          <w:ilvl w:val="0"/>
          <w:numId w:val="0"/>
        </w:numPr>
        <w:rPr>
          <w:rFonts w:eastAsia="SimSun" w:cs="Arial"/>
        </w:rPr>
      </w:pPr>
      <w:r w:rsidRPr="00F44028">
        <w:t>Les dépenses liées aux voyages, à la formation et aux indemnités en 2024</w:t>
      </w:r>
      <w:r w:rsidR="00F44028">
        <w:t>-</w:t>
      </w:r>
      <w:r w:rsidRPr="00F44028">
        <w:t>2025 ont représenté 0,1 million de francs suisses, soit 69% du budget bienn</w:t>
      </w:r>
      <w:r w:rsidR="00A33761" w:rsidRPr="00F44028">
        <w:t>al</w:t>
      </w:r>
      <w:r w:rsidR="00A33761">
        <w:t xml:space="preserve">.  </w:t>
      </w:r>
      <w:r w:rsidR="00A33761" w:rsidRPr="00F44028">
        <w:t>Ce</w:t>
      </w:r>
      <w:r w:rsidRPr="00F44028">
        <w:t>la traduit une volonté concertée de redéfinir les priorités, en concentrant les ressources sur les activités à caractère stratégique et en recourant davantage aux modalités virtuelles et hybrides.</w:t>
      </w:r>
    </w:p>
    <w:p w14:paraId="51E1A5FF" w14:textId="77777777" w:rsidR="0007706F" w:rsidRPr="00F44028" w:rsidRDefault="0007706F" w:rsidP="00AA379C">
      <w:pPr>
        <w:pStyle w:val="annexiparanumbered"/>
        <w:numPr>
          <w:ilvl w:val="0"/>
          <w:numId w:val="0"/>
        </w:numPr>
        <w:rPr>
          <w:highlight w:val="cyan"/>
        </w:rPr>
      </w:pPr>
    </w:p>
    <w:p w14:paraId="79892308" w14:textId="7AE0B17E" w:rsidR="00AA379C" w:rsidRPr="00F44028" w:rsidRDefault="00AA379C" w:rsidP="008E2C5F">
      <w:pPr>
        <w:keepNext/>
      </w:pPr>
      <w:r w:rsidRPr="00F44028">
        <w:t>Services contractuels</w:t>
      </w:r>
      <w:r w:rsidR="00F44028">
        <w:t> :</w:t>
      </w:r>
    </w:p>
    <w:p w14:paraId="1D11E76A" w14:textId="77777777" w:rsidR="00AA379C" w:rsidRPr="00F44028" w:rsidRDefault="00AA379C" w:rsidP="008E2C5F">
      <w:pPr>
        <w:keepNext/>
        <w:rPr>
          <w:highlight w:val="cyan"/>
        </w:rPr>
      </w:pPr>
    </w:p>
    <w:p w14:paraId="6E432179" w14:textId="1B751DFB" w:rsidR="00F44028" w:rsidRDefault="00AA379C" w:rsidP="00AA379C">
      <w:pPr>
        <w:pStyle w:val="annexiparanumbered"/>
        <w:numPr>
          <w:ilvl w:val="0"/>
          <w:numId w:val="0"/>
        </w:numPr>
        <w:ind w:left="567"/>
      </w:pPr>
      <w:r w:rsidRPr="00F44028">
        <w:rPr>
          <w:i/>
        </w:rPr>
        <w:t>Conférences</w:t>
      </w:r>
      <w:r w:rsidR="00F44028">
        <w:rPr>
          <w:i/>
        </w:rPr>
        <w:t> :</w:t>
      </w:r>
      <w:r w:rsidRPr="00F44028">
        <w:t xml:space="preserve"> les dépenses liées aux conférences ont dépassé le budget biennal, principalement en raison de dépenses imprévues liées à l</w:t>
      </w:r>
      <w:r w:rsidR="00F44028">
        <w:t>’</w:t>
      </w:r>
      <w:r w:rsidRPr="00F44028">
        <w:t>interprétation pour le Groupe consultatif sur la stratégie de l</w:t>
      </w:r>
      <w:r w:rsidR="00F44028">
        <w:t>’</w:t>
      </w:r>
      <w:r w:rsidRPr="00F44028">
        <w:t>UPOV en matière de ressources.</w:t>
      </w:r>
    </w:p>
    <w:p w14:paraId="17BC04AB" w14:textId="76BA906A" w:rsidR="00AA379C" w:rsidRPr="00F44028" w:rsidRDefault="00AA379C" w:rsidP="00AA379C">
      <w:pPr>
        <w:pStyle w:val="annexiparanumbered"/>
        <w:numPr>
          <w:ilvl w:val="0"/>
          <w:numId w:val="0"/>
        </w:numPr>
        <w:ind w:left="567"/>
        <w:rPr>
          <w:highlight w:val="cyan"/>
        </w:rPr>
      </w:pPr>
    </w:p>
    <w:p w14:paraId="230BD0BD" w14:textId="1CB8596C" w:rsidR="00AA379C" w:rsidRPr="00F44028" w:rsidRDefault="00AA379C" w:rsidP="00AA379C">
      <w:pPr>
        <w:pStyle w:val="annexiparanumbered"/>
        <w:numPr>
          <w:ilvl w:val="0"/>
          <w:numId w:val="0"/>
        </w:numPr>
        <w:ind w:left="567"/>
      </w:pPr>
      <w:r w:rsidRPr="00F44028">
        <w:rPr>
          <w:i/>
          <w:iCs/>
        </w:rPr>
        <w:t>Publications</w:t>
      </w:r>
      <w:r w:rsidR="00F44028">
        <w:t> :</w:t>
      </w:r>
      <w:r w:rsidRPr="00F44028">
        <w:t xml:space="preserve"> aucune dépense au titre des publications n</w:t>
      </w:r>
      <w:r w:rsidR="00F44028">
        <w:t>’</w:t>
      </w:r>
      <w:r w:rsidRPr="00F44028">
        <w:t>a été consentie en 2024</w:t>
      </w:r>
      <w:r w:rsidR="00F44028">
        <w:t>-</w:t>
      </w:r>
      <w:r w:rsidRPr="00F44028">
        <w:t>2025.</w:t>
      </w:r>
    </w:p>
    <w:p w14:paraId="1753BA7B" w14:textId="77777777" w:rsidR="00AA379C" w:rsidRPr="00F44028" w:rsidRDefault="00AA379C" w:rsidP="00AA379C">
      <w:pPr>
        <w:pStyle w:val="annexiparanumbered"/>
        <w:numPr>
          <w:ilvl w:val="0"/>
          <w:numId w:val="0"/>
        </w:numPr>
        <w:ind w:left="567"/>
        <w:rPr>
          <w:highlight w:val="cyan"/>
        </w:rPr>
      </w:pPr>
    </w:p>
    <w:p w14:paraId="0225AFAB" w14:textId="59B82017" w:rsidR="00AA379C" w:rsidRPr="00F44028" w:rsidRDefault="00AA379C" w:rsidP="00AA379C">
      <w:pPr>
        <w:pStyle w:val="annexiparanumbered"/>
        <w:numPr>
          <w:ilvl w:val="0"/>
          <w:numId w:val="0"/>
        </w:numPr>
        <w:ind w:left="567"/>
      </w:pPr>
      <w:r w:rsidRPr="00F44028">
        <w:rPr>
          <w:i/>
          <w:snapToGrid w:val="0"/>
          <w:color w:val="000000"/>
        </w:rPr>
        <w:t>Services contractuels de personnes</w:t>
      </w:r>
      <w:r w:rsidR="00F44028">
        <w:rPr>
          <w:snapToGrid w:val="0"/>
          <w:color w:val="000000"/>
        </w:rPr>
        <w:t> :</w:t>
      </w:r>
      <w:r w:rsidRPr="00F44028">
        <w:rPr>
          <w:snapToGrid w:val="0"/>
          <w:color w:val="000000"/>
        </w:rPr>
        <w:t xml:space="preserve"> des experts ont fourni des orientations et un soutien concernant le système de l</w:t>
      </w:r>
      <w:r w:rsidR="00F44028">
        <w:rPr>
          <w:snapToGrid w:val="0"/>
          <w:color w:val="000000"/>
        </w:rPr>
        <w:t>’</w:t>
      </w:r>
      <w:r w:rsidRPr="00F44028">
        <w:rPr>
          <w:snapToGrid w:val="0"/>
          <w:color w:val="000000"/>
        </w:rPr>
        <w:t>UPOV, notamment sur les questions juridiques, et ont établi l</w:t>
      </w:r>
      <w:r w:rsidR="00F44028">
        <w:rPr>
          <w:snapToGrid w:val="0"/>
          <w:color w:val="000000"/>
        </w:rPr>
        <w:t>’</w:t>
      </w:r>
      <w:r w:rsidRPr="00F44028">
        <w:rPr>
          <w:snapToGrid w:val="0"/>
          <w:color w:val="000000"/>
        </w:rPr>
        <w:t>étude sur “l</w:t>
      </w:r>
      <w:r w:rsidR="00F44028">
        <w:rPr>
          <w:snapToGrid w:val="0"/>
          <w:color w:val="000000"/>
        </w:rPr>
        <w:t>’</w:t>
      </w:r>
      <w:r w:rsidRPr="00F44028">
        <w:rPr>
          <w:snapToGrid w:val="0"/>
          <w:color w:val="000000"/>
        </w:rPr>
        <w:t>étendue du droit d</w:t>
      </w:r>
      <w:r w:rsidR="00F44028">
        <w:rPr>
          <w:snapToGrid w:val="0"/>
          <w:color w:val="000000"/>
        </w:rPr>
        <w:t>’</w:t>
      </w:r>
      <w:r w:rsidRPr="00F44028">
        <w:rPr>
          <w:snapToGrid w:val="0"/>
          <w:color w:val="000000"/>
        </w:rPr>
        <w:t>obtenteur” et la relation avec “l</w:t>
      </w:r>
      <w:r w:rsidR="00F44028">
        <w:rPr>
          <w:snapToGrid w:val="0"/>
          <w:color w:val="000000"/>
        </w:rPr>
        <w:t>’</w:t>
      </w:r>
      <w:r w:rsidRPr="00F44028">
        <w:rPr>
          <w:snapToGrid w:val="0"/>
          <w:color w:val="000000"/>
        </w:rPr>
        <w:t>épuisement du droit d</w:t>
      </w:r>
      <w:r w:rsidR="00F44028">
        <w:rPr>
          <w:snapToGrid w:val="0"/>
          <w:color w:val="000000"/>
        </w:rPr>
        <w:t>’</w:t>
      </w:r>
      <w:r w:rsidRPr="00F44028">
        <w:rPr>
          <w:snapToGrid w:val="0"/>
          <w:color w:val="000000"/>
        </w:rPr>
        <w:t>obtenteur”, commandée par le Groupe de travail sur le produit de la récolte et l</w:t>
      </w:r>
      <w:r w:rsidR="00F44028">
        <w:rPr>
          <w:snapToGrid w:val="0"/>
          <w:color w:val="000000"/>
        </w:rPr>
        <w:t>’</w:t>
      </w:r>
      <w:r w:rsidRPr="00F44028">
        <w:rPr>
          <w:snapToGrid w:val="0"/>
          <w:color w:val="000000"/>
        </w:rPr>
        <w:t>utilisation non autorisée de matériel de reproduction ou de multiplication (WG</w:t>
      </w:r>
      <w:r w:rsidR="00F44028">
        <w:rPr>
          <w:snapToGrid w:val="0"/>
          <w:color w:val="000000"/>
        </w:rPr>
        <w:t>-</w:t>
      </w:r>
      <w:r w:rsidRPr="00F44028">
        <w:rPr>
          <w:snapToGrid w:val="0"/>
          <w:color w:val="000000"/>
        </w:rPr>
        <w:t>HRV).</w:t>
      </w:r>
    </w:p>
    <w:p w14:paraId="7AD0E253" w14:textId="77777777" w:rsidR="00AA379C" w:rsidRPr="00F44028" w:rsidRDefault="00AA379C" w:rsidP="00AA379C">
      <w:pPr>
        <w:pStyle w:val="annexiparanumbered"/>
        <w:numPr>
          <w:ilvl w:val="0"/>
          <w:numId w:val="0"/>
        </w:numPr>
        <w:ind w:left="567"/>
      </w:pPr>
    </w:p>
    <w:p w14:paraId="18922A10" w14:textId="5C587A4F" w:rsidR="00382826" w:rsidRPr="00F44028" w:rsidRDefault="00AA379C" w:rsidP="00382826">
      <w:pPr>
        <w:pStyle w:val="annexiparanumbered"/>
        <w:numPr>
          <w:ilvl w:val="0"/>
          <w:numId w:val="0"/>
        </w:numPr>
        <w:ind w:left="567"/>
      </w:pPr>
      <w:r w:rsidRPr="00F44028">
        <w:rPr>
          <w:i/>
          <w:iCs/>
        </w:rPr>
        <w:t>Autres services contractuels</w:t>
      </w:r>
      <w:r w:rsidR="00F44028">
        <w:t> :</w:t>
      </w:r>
      <w:r w:rsidRPr="00F44028">
        <w:t xml:space="preserve"> les dépenses pour les autres services contractuels ont été nettement supérieures au budget bienn</w:t>
      </w:r>
      <w:r w:rsidR="00A33761" w:rsidRPr="00F44028">
        <w:t>al</w:t>
      </w:r>
      <w:r w:rsidR="00A33761">
        <w:t xml:space="preserve">.  </w:t>
      </w:r>
      <w:r w:rsidR="00A33761" w:rsidRPr="00F44028">
        <w:t>Ce</w:t>
      </w:r>
      <w:r w:rsidRPr="00F44028">
        <w:t>la tient principalement aux dépenses supérieures aux prévisions dans les domaines suivants</w:t>
      </w:r>
      <w:r w:rsidR="00F44028">
        <w:t> :</w:t>
      </w:r>
      <w:r w:rsidRPr="00F44028">
        <w:t xml:space="preserve"> i) élaboration et maintenance d</w:t>
      </w:r>
      <w:r w:rsidR="005D6AF1">
        <w:t>’</w:t>
      </w:r>
      <w:r w:rsidR="00AF1FED">
        <w:t>UPOV e</w:t>
      </w:r>
      <w:r w:rsidR="00AF1FED">
        <w:noBreakHyphen/>
        <w:t>PVP</w:t>
      </w:r>
      <w:r w:rsidRPr="00F44028">
        <w:t xml:space="preserve"> (</w:t>
      </w:r>
      <w:r w:rsidR="00423F9A">
        <w:t>UPOV PRISMA</w:t>
      </w:r>
      <w:r w:rsidRPr="00F44028">
        <w:t>, le module d</w:t>
      </w:r>
      <w:r w:rsidR="00F44028">
        <w:t>’</w:t>
      </w:r>
      <w:r w:rsidRPr="00F44028">
        <w:t>échange de rapports d</w:t>
      </w:r>
      <w:r w:rsidR="00F44028">
        <w:t>’</w:t>
      </w:r>
      <w:r w:rsidRPr="00F44028">
        <w:t>examen DHS et le module d</w:t>
      </w:r>
      <w:r w:rsidR="00F44028">
        <w:t>’</w:t>
      </w:r>
      <w:r w:rsidRPr="00F44028">
        <w:t xml:space="preserve">administration), ainsi que </w:t>
      </w:r>
      <w:r w:rsidR="005C011F">
        <w:t>d</w:t>
      </w:r>
      <w:r w:rsidRPr="00F44028">
        <w:t>es bases de données PLUTO et GENIE;  et ii) appui administratif lié à l</w:t>
      </w:r>
      <w:r w:rsidR="00F44028">
        <w:t>’</w:t>
      </w:r>
      <w:r w:rsidRPr="00F44028">
        <w:t>organisation de réunions, d</w:t>
      </w:r>
      <w:r w:rsidR="00F44028">
        <w:t>’</w:t>
      </w:r>
      <w:r w:rsidRPr="00F44028">
        <w:t>événements, de sessions de l</w:t>
      </w:r>
      <w:r w:rsidR="00F44028">
        <w:t>’</w:t>
      </w:r>
      <w:r w:rsidRPr="00F44028">
        <w:t>UPOV et de groupes de travail techniques.</w:t>
      </w:r>
    </w:p>
    <w:p w14:paraId="7992133C" w14:textId="77777777" w:rsidR="00AA379C" w:rsidRPr="00F44028" w:rsidRDefault="00AA379C" w:rsidP="00AA379C">
      <w:pPr>
        <w:pStyle w:val="annexiparanumbered"/>
        <w:numPr>
          <w:ilvl w:val="0"/>
          <w:numId w:val="0"/>
        </w:numPr>
        <w:ind w:left="567"/>
      </w:pPr>
    </w:p>
    <w:p w14:paraId="73F8E153" w14:textId="34417683" w:rsidR="00AA379C" w:rsidRPr="00F44028" w:rsidRDefault="00AA379C" w:rsidP="00E900A3">
      <w:pPr>
        <w:pStyle w:val="annexiparanumbered"/>
        <w:numPr>
          <w:ilvl w:val="0"/>
          <w:numId w:val="0"/>
        </w:numPr>
        <w:ind w:left="540"/>
      </w:pPr>
      <w:r w:rsidRPr="00F44028">
        <w:t>Les dépenses de fonctionnement pour 2024</w:t>
      </w:r>
      <w:r w:rsidR="00F44028">
        <w:t>-</w:t>
      </w:r>
      <w:r w:rsidRPr="00F44028">
        <w:t>2025 ont été conformes aux prévisions budgétaires.</w:t>
      </w:r>
    </w:p>
    <w:p w14:paraId="2DE92929" w14:textId="77777777" w:rsidR="00AA379C" w:rsidRPr="00F44028" w:rsidRDefault="00AA379C" w:rsidP="00AA379C"/>
    <w:p w14:paraId="64DCD50C" w14:textId="6FBA2F8D" w:rsidR="00AA379C" w:rsidRPr="00F44028" w:rsidRDefault="00AA379C" w:rsidP="00E900A3">
      <w:pPr>
        <w:pStyle w:val="annexiparanumbered"/>
        <w:numPr>
          <w:ilvl w:val="0"/>
          <w:numId w:val="0"/>
        </w:numPr>
        <w:ind w:left="540"/>
      </w:pPr>
      <w:r w:rsidRPr="00F44028">
        <w:t>Les dépenses au titre du matériel et des fournitures en 2024</w:t>
      </w:r>
      <w:r w:rsidR="00F44028">
        <w:t>-</w:t>
      </w:r>
      <w:r w:rsidRPr="00F44028">
        <w:t>2025</w:t>
      </w:r>
      <w:r w:rsidR="005C011F">
        <w:t xml:space="preserve"> s</w:t>
      </w:r>
      <w:r w:rsidRPr="00F44028">
        <w:t>e sont élevées à 234 francs suisses.</w:t>
      </w:r>
    </w:p>
    <w:p w14:paraId="06E60E52" w14:textId="77777777" w:rsidR="00AA379C" w:rsidRPr="00F44028" w:rsidRDefault="00AA379C" w:rsidP="00AA379C">
      <w:pPr>
        <w:jc w:val="left"/>
      </w:pPr>
    </w:p>
    <w:p w14:paraId="42C014EA" w14:textId="77777777" w:rsidR="00AA379C" w:rsidRPr="00F44028" w:rsidRDefault="00AA379C" w:rsidP="00AA379C">
      <w:pPr>
        <w:pStyle w:val="annexiparanumbered"/>
        <w:numPr>
          <w:ilvl w:val="0"/>
          <w:numId w:val="0"/>
        </w:numPr>
      </w:pPr>
    </w:p>
    <w:p w14:paraId="0C95A065" w14:textId="763D03DF" w:rsidR="00AA379C" w:rsidRPr="00F44028" w:rsidRDefault="00AA379C" w:rsidP="008E2C5F">
      <w:pPr>
        <w:keepNext/>
        <w:jc w:val="center"/>
        <w:rPr>
          <w:rFonts w:eastAsia="Times New Roman"/>
          <w:b/>
          <w:bCs/>
          <w:color w:val="155F1A"/>
          <w:sz w:val="18"/>
          <w:szCs w:val="18"/>
        </w:rPr>
      </w:pPr>
      <w:r w:rsidRPr="00F44028">
        <w:rPr>
          <w:b/>
          <w:color w:val="155F1A"/>
          <w:sz w:val="18"/>
        </w:rPr>
        <w:t xml:space="preserve">Tableau 4. </w:t>
      </w:r>
      <w:r w:rsidR="00F44028">
        <w:rPr>
          <w:b/>
          <w:color w:val="155F1A"/>
          <w:sz w:val="18"/>
        </w:rPr>
        <w:t xml:space="preserve"> </w:t>
      </w:r>
      <w:r w:rsidRPr="00F44028">
        <w:rPr>
          <w:b/>
          <w:color w:val="155F1A"/>
          <w:sz w:val="18"/>
        </w:rPr>
        <w:t>Budget par rapport aux dépenses par résultats escomptés en 2024</w:t>
      </w:r>
      <w:r w:rsidR="00F44028">
        <w:rPr>
          <w:b/>
          <w:color w:val="155F1A"/>
          <w:sz w:val="18"/>
        </w:rPr>
        <w:t>-</w:t>
      </w:r>
      <w:r w:rsidRPr="00F44028">
        <w:rPr>
          <w:b/>
          <w:color w:val="155F1A"/>
          <w:sz w:val="18"/>
        </w:rPr>
        <w:t>2025</w:t>
      </w:r>
    </w:p>
    <w:p w14:paraId="6336E754" w14:textId="77777777" w:rsidR="00AA379C" w:rsidRPr="00F44028" w:rsidRDefault="00AA379C" w:rsidP="008E2C5F">
      <w:pPr>
        <w:keepNext/>
        <w:jc w:val="center"/>
        <w:rPr>
          <w:rFonts w:eastAsia="Times New Roman"/>
          <w:bCs/>
          <w:i/>
          <w:sz w:val="14"/>
          <w:szCs w:val="16"/>
        </w:rPr>
      </w:pPr>
      <w:r w:rsidRPr="00F44028">
        <w:rPr>
          <w:i/>
          <w:sz w:val="14"/>
        </w:rPr>
        <w:t>(en milliers de francs suisses)</w:t>
      </w:r>
    </w:p>
    <w:p w14:paraId="0658AD4A" w14:textId="77777777" w:rsidR="00AA379C" w:rsidRPr="00F44028" w:rsidRDefault="00AA379C" w:rsidP="008E2C5F">
      <w:pPr>
        <w:keepNext/>
      </w:pPr>
    </w:p>
    <w:tbl>
      <w:tblPr>
        <w:tblW w:w="9819" w:type="dxa"/>
        <w:jc w:val="center"/>
        <w:tblLook w:val="04A0" w:firstRow="1" w:lastRow="0" w:firstColumn="1" w:lastColumn="0" w:noHBand="0" w:noVBand="1"/>
      </w:tblPr>
      <w:tblGrid>
        <w:gridCol w:w="520"/>
        <w:gridCol w:w="5009"/>
        <w:gridCol w:w="1271"/>
        <w:gridCol w:w="1252"/>
        <w:gridCol w:w="1767"/>
      </w:tblGrid>
      <w:tr w:rsidR="00AA379C" w:rsidRPr="00F44028" w14:paraId="256921A6" w14:textId="77777777" w:rsidTr="005021EF">
        <w:trPr>
          <w:trHeight w:val="353"/>
          <w:jc w:val="center"/>
        </w:trPr>
        <w:tc>
          <w:tcPr>
            <w:tcW w:w="520" w:type="dxa"/>
            <w:tcBorders>
              <w:top w:val="nil"/>
              <w:left w:val="nil"/>
              <w:bottom w:val="nil"/>
              <w:right w:val="nil"/>
            </w:tcBorders>
            <w:shd w:val="clear" w:color="auto" w:fill="CDE5EB" w:themeFill="accent3" w:themeFillTint="66"/>
            <w:noWrap/>
            <w:vAlign w:val="center"/>
            <w:hideMark/>
          </w:tcPr>
          <w:p w14:paraId="12FC9A4C" w14:textId="77777777" w:rsidR="00AA379C" w:rsidRPr="00F44028" w:rsidRDefault="00AA379C">
            <w:pPr>
              <w:jc w:val="left"/>
              <w:rPr>
                <w:rFonts w:ascii="Arial Narrow" w:eastAsia="Times New Roman" w:hAnsi="Arial Narrow"/>
                <w:b/>
                <w:bCs/>
              </w:rPr>
            </w:pPr>
            <w:r w:rsidRPr="00F44028">
              <w:rPr>
                <w:rFonts w:ascii="Arial Narrow" w:hAnsi="Arial Narrow"/>
                <w:b/>
              </w:rPr>
              <w:t> </w:t>
            </w:r>
          </w:p>
        </w:tc>
        <w:tc>
          <w:tcPr>
            <w:tcW w:w="5009" w:type="dxa"/>
            <w:tcBorders>
              <w:top w:val="nil"/>
              <w:left w:val="nil"/>
              <w:bottom w:val="nil"/>
              <w:right w:val="nil"/>
            </w:tcBorders>
            <w:shd w:val="clear" w:color="auto" w:fill="CDE5EB" w:themeFill="accent3" w:themeFillTint="66"/>
            <w:noWrap/>
            <w:vAlign w:val="center"/>
            <w:hideMark/>
          </w:tcPr>
          <w:p w14:paraId="7FB801BD"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 </w:t>
            </w:r>
          </w:p>
        </w:tc>
        <w:tc>
          <w:tcPr>
            <w:tcW w:w="1271" w:type="dxa"/>
            <w:vMerge w:val="restart"/>
            <w:tcBorders>
              <w:top w:val="nil"/>
              <w:left w:val="nil"/>
              <w:bottom w:val="nil"/>
              <w:right w:val="nil"/>
            </w:tcBorders>
            <w:shd w:val="clear" w:color="auto" w:fill="CDE5EB" w:themeFill="accent3" w:themeFillTint="66"/>
            <w:vAlign w:val="center"/>
            <w:hideMark/>
          </w:tcPr>
          <w:p w14:paraId="5127AF56" w14:textId="237ACFE2" w:rsidR="00AA379C" w:rsidRPr="00F44028" w:rsidRDefault="00AA379C">
            <w:pPr>
              <w:jc w:val="center"/>
              <w:rPr>
                <w:rFonts w:ascii="Arial Narrow" w:eastAsia="Times New Roman" w:hAnsi="Arial Narrow"/>
                <w:b/>
                <w:bCs/>
                <w:color w:val="000000"/>
                <w:sz w:val="16"/>
                <w:szCs w:val="16"/>
              </w:rPr>
            </w:pPr>
            <w:r w:rsidRPr="00F44028">
              <w:rPr>
                <w:rFonts w:ascii="Arial Narrow" w:hAnsi="Arial Narrow"/>
                <w:b/>
                <w:color w:val="000000"/>
                <w:sz w:val="16"/>
              </w:rPr>
              <w:t>Programme et budget</w:t>
            </w:r>
            <w:r w:rsidR="000F3EE3">
              <w:rPr>
                <w:rFonts w:ascii="Arial Narrow" w:hAnsi="Arial Narrow"/>
                <w:b/>
                <w:color w:val="000000"/>
                <w:sz w:val="16"/>
              </w:rPr>
              <w:t xml:space="preserve"> </w:t>
            </w:r>
            <w:r w:rsidR="000F3EE3">
              <w:rPr>
                <w:rFonts w:ascii="Arial Narrow" w:hAnsi="Arial Narrow"/>
                <w:b/>
                <w:color w:val="000000"/>
                <w:sz w:val="16"/>
              </w:rPr>
              <w:br/>
            </w:r>
            <w:r w:rsidRPr="00F44028">
              <w:rPr>
                <w:rFonts w:ascii="Arial Narrow" w:hAnsi="Arial Narrow"/>
                <w:b/>
                <w:color w:val="000000"/>
                <w:sz w:val="16"/>
              </w:rPr>
              <w:t>2024</w:t>
            </w:r>
            <w:r w:rsidR="00F44028">
              <w:rPr>
                <w:rFonts w:ascii="Arial Narrow" w:hAnsi="Arial Narrow"/>
                <w:b/>
                <w:color w:val="000000"/>
                <w:sz w:val="16"/>
              </w:rPr>
              <w:t>-</w:t>
            </w:r>
            <w:r w:rsidRPr="00F44028">
              <w:rPr>
                <w:rFonts w:ascii="Arial Narrow" w:hAnsi="Arial Narrow"/>
                <w:b/>
                <w:color w:val="000000"/>
                <w:sz w:val="16"/>
              </w:rPr>
              <w:t>2025</w:t>
            </w:r>
          </w:p>
        </w:tc>
        <w:tc>
          <w:tcPr>
            <w:tcW w:w="1252" w:type="dxa"/>
            <w:vMerge w:val="restart"/>
            <w:tcBorders>
              <w:top w:val="nil"/>
              <w:left w:val="nil"/>
              <w:bottom w:val="nil"/>
              <w:right w:val="nil"/>
            </w:tcBorders>
            <w:shd w:val="clear" w:color="auto" w:fill="CDE5EB" w:themeFill="accent3" w:themeFillTint="66"/>
            <w:vAlign w:val="center"/>
            <w:hideMark/>
          </w:tcPr>
          <w:p w14:paraId="7A7E63DC" w14:textId="3F2DDB1F" w:rsidR="00AA379C" w:rsidRPr="00F44028" w:rsidRDefault="00AA379C">
            <w:pPr>
              <w:jc w:val="center"/>
              <w:rPr>
                <w:rFonts w:ascii="Arial Narrow" w:eastAsia="Times New Roman" w:hAnsi="Arial Narrow"/>
                <w:b/>
                <w:bCs/>
                <w:color w:val="000000"/>
                <w:sz w:val="16"/>
                <w:szCs w:val="16"/>
              </w:rPr>
            </w:pPr>
            <w:r w:rsidRPr="00F44028">
              <w:rPr>
                <w:rFonts w:ascii="Arial Narrow" w:hAnsi="Arial Narrow"/>
                <w:b/>
                <w:color w:val="000000"/>
                <w:sz w:val="16"/>
              </w:rPr>
              <w:t>Montants effectifs</w:t>
            </w:r>
            <w:r w:rsidRPr="00F44028">
              <w:rPr>
                <w:rFonts w:ascii="Arial Narrow" w:hAnsi="Arial Narrow"/>
                <w:b/>
                <w:color w:val="000000"/>
                <w:sz w:val="16"/>
              </w:rPr>
              <w:br/>
              <w:t>2024</w:t>
            </w:r>
            <w:r w:rsidR="00F44028">
              <w:rPr>
                <w:rFonts w:ascii="Arial Narrow" w:hAnsi="Arial Narrow"/>
                <w:b/>
                <w:color w:val="000000"/>
                <w:sz w:val="16"/>
              </w:rPr>
              <w:t>-</w:t>
            </w:r>
            <w:r w:rsidRPr="00F44028">
              <w:rPr>
                <w:rFonts w:ascii="Arial Narrow" w:hAnsi="Arial Narrow"/>
                <w:b/>
                <w:color w:val="000000"/>
                <w:sz w:val="16"/>
              </w:rPr>
              <w:t>2025</w:t>
            </w:r>
          </w:p>
        </w:tc>
        <w:tc>
          <w:tcPr>
            <w:tcW w:w="1767" w:type="dxa"/>
            <w:vMerge w:val="restart"/>
            <w:tcBorders>
              <w:top w:val="nil"/>
              <w:left w:val="nil"/>
              <w:bottom w:val="nil"/>
              <w:right w:val="nil"/>
            </w:tcBorders>
            <w:shd w:val="clear" w:color="auto" w:fill="CDE5EB" w:themeFill="accent3" w:themeFillTint="66"/>
            <w:vAlign w:val="center"/>
            <w:hideMark/>
          </w:tcPr>
          <w:p w14:paraId="5DC9E528" w14:textId="5E2ED847" w:rsidR="00AA379C" w:rsidRPr="00F44028" w:rsidRDefault="00AA379C">
            <w:pPr>
              <w:jc w:val="center"/>
              <w:rPr>
                <w:rFonts w:ascii="Arial Narrow" w:eastAsia="Times New Roman" w:hAnsi="Arial Narrow"/>
                <w:b/>
                <w:bCs/>
                <w:color w:val="000000"/>
                <w:sz w:val="16"/>
                <w:szCs w:val="16"/>
              </w:rPr>
            </w:pPr>
            <w:r w:rsidRPr="00F44028">
              <w:rPr>
                <w:rFonts w:ascii="Arial Narrow" w:hAnsi="Arial Narrow"/>
                <w:b/>
                <w:color w:val="000000"/>
                <w:sz w:val="16"/>
              </w:rPr>
              <w:t>Montants effectifs</w:t>
            </w:r>
            <w:r w:rsidR="000F3EE3">
              <w:rPr>
                <w:rFonts w:ascii="Arial Narrow" w:hAnsi="Arial Narrow"/>
                <w:b/>
                <w:color w:val="000000"/>
                <w:sz w:val="16"/>
              </w:rPr>
              <w:t xml:space="preserve"> </w:t>
            </w:r>
            <w:r w:rsidRPr="00F44028">
              <w:rPr>
                <w:rFonts w:ascii="Arial Narrow" w:hAnsi="Arial Narrow"/>
                <w:b/>
                <w:color w:val="000000"/>
                <w:sz w:val="16"/>
              </w:rPr>
              <w:t>2024</w:t>
            </w:r>
            <w:r w:rsidR="00F44028">
              <w:rPr>
                <w:rFonts w:ascii="Arial Narrow" w:hAnsi="Arial Narrow"/>
                <w:b/>
                <w:color w:val="000000"/>
                <w:sz w:val="16"/>
              </w:rPr>
              <w:t>-</w:t>
            </w:r>
            <w:r w:rsidRPr="00F44028">
              <w:rPr>
                <w:rFonts w:ascii="Arial Narrow" w:hAnsi="Arial Narrow"/>
                <w:b/>
                <w:color w:val="000000"/>
                <w:sz w:val="16"/>
              </w:rPr>
              <w:t>2025 par rapport au programme et budget</w:t>
            </w:r>
          </w:p>
        </w:tc>
      </w:tr>
      <w:tr w:rsidR="00AA379C" w:rsidRPr="00F44028" w14:paraId="03533471" w14:textId="77777777" w:rsidTr="005021EF">
        <w:trPr>
          <w:trHeight w:val="353"/>
          <w:jc w:val="center"/>
        </w:trPr>
        <w:tc>
          <w:tcPr>
            <w:tcW w:w="520" w:type="dxa"/>
            <w:tcBorders>
              <w:top w:val="nil"/>
              <w:left w:val="nil"/>
              <w:bottom w:val="nil"/>
              <w:right w:val="nil"/>
            </w:tcBorders>
            <w:shd w:val="clear" w:color="auto" w:fill="CDE5EB" w:themeFill="accent3" w:themeFillTint="66"/>
            <w:noWrap/>
            <w:vAlign w:val="center"/>
            <w:hideMark/>
          </w:tcPr>
          <w:p w14:paraId="4D3CA948" w14:textId="77777777" w:rsidR="00AA379C" w:rsidRPr="00F44028" w:rsidRDefault="00AA379C">
            <w:pPr>
              <w:jc w:val="left"/>
              <w:rPr>
                <w:rFonts w:ascii="Arial Narrow" w:eastAsia="Times New Roman" w:hAnsi="Arial Narrow"/>
                <w:b/>
                <w:bCs/>
              </w:rPr>
            </w:pPr>
            <w:r w:rsidRPr="00F44028">
              <w:rPr>
                <w:rFonts w:ascii="Arial Narrow" w:hAnsi="Arial Narrow"/>
                <w:b/>
              </w:rPr>
              <w:t> </w:t>
            </w:r>
          </w:p>
        </w:tc>
        <w:tc>
          <w:tcPr>
            <w:tcW w:w="5009" w:type="dxa"/>
            <w:tcBorders>
              <w:top w:val="nil"/>
              <w:left w:val="nil"/>
              <w:bottom w:val="nil"/>
              <w:right w:val="nil"/>
            </w:tcBorders>
            <w:shd w:val="clear" w:color="auto" w:fill="CDE5EB" w:themeFill="accent3" w:themeFillTint="66"/>
            <w:noWrap/>
            <w:vAlign w:val="center"/>
            <w:hideMark/>
          </w:tcPr>
          <w:p w14:paraId="2B37100A"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 </w:t>
            </w:r>
          </w:p>
        </w:tc>
        <w:tc>
          <w:tcPr>
            <w:tcW w:w="1271" w:type="dxa"/>
            <w:vMerge/>
            <w:vAlign w:val="center"/>
            <w:hideMark/>
          </w:tcPr>
          <w:p w14:paraId="7A6F2426" w14:textId="77777777" w:rsidR="00AA379C" w:rsidRPr="00F44028" w:rsidRDefault="00AA379C">
            <w:pPr>
              <w:jc w:val="left"/>
              <w:rPr>
                <w:rFonts w:ascii="Arial Narrow" w:eastAsia="Times New Roman" w:hAnsi="Arial Narrow"/>
                <w:b/>
                <w:bCs/>
                <w:color w:val="000000"/>
                <w:sz w:val="16"/>
                <w:szCs w:val="16"/>
                <w:lang w:eastAsia="en-US"/>
              </w:rPr>
            </w:pPr>
          </w:p>
        </w:tc>
        <w:tc>
          <w:tcPr>
            <w:tcW w:w="1252" w:type="dxa"/>
            <w:vMerge/>
            <w:vAlign w:val="center"/>
            <w:hideMark/>
          </w:tcPr>
          <w:p w14:paraId="14CAC1D0" w14:textId="77777777" w:rsidR="00AA379C" w:rsidRPr="00F44028" w:rsidRDefault="00AA379C">
            <w:pPr>
              <w:jc w:val="left"/>
              <w:rPr>
                <w:rFonts w:ascii="Arial Narrow" w:eastAsia="Times New Roman" w:hAnsi="Arial Narrow"/>
                <w:b/>
                <w:bCs/>
                <w:color w:val="000000"/>
                <w:sz w:val="16"/>
                <w:szCs w:val="16"/>
                <w:lang w:eastAsia="en-US"/>
              </w:rPr>
            </w:pPr>
          </w:p>
        </w:tc>
        <w:tc>
          <w:tcPr>
            <w:tcW w:w="1767" w:type="dxa"/>
            <w:vMerge/>
            <w:vAlign w:val="center"/>
            <w:hideMark/>
          </w:tcPr>
          <w:p w14:paraId="417A13B7" w14:textId="77777777" w:rsidR="00AA379C" w:rsidRPr="00F44028" w:rsidRDefault="00AA379C">
            <w:pPr>
              <w:jc w:val="left"/>
              <w:rPr>
                <w:rFonts w:ascii="Arial Narrow" w:eastAsia="Times New Roman" w:hAnsi="Arial Narrow"/>
                <w:b/>
                <w:bCs/>
                <w:color w:val="000000"/>
                <w:sz w:val="16"/>
                <w:szCs w:val="16"/>
                <w:lang w:eastAsia="en-US"/>
              </w:rPr>
            </w:pPr>
          </w:p>
        </w:tc>
      </w:tr>
      <w:tr w:rsidR="00AA379C" w:rsidRPr="00F44028" w14:paraId="1896922E" w14:textId="77777777" w:rsidTr="005021EF">
        <w:trPr>
          <w:trHeight w:val="300"/>
          <w:jc w:val="center"/>
        </w:trPr>
        <w:tc>
          <w:tcPr>
            <w:tcW w:w="520" w:type="dxa"/>
            <w:tcBorders>
              <w:top w:val="nil"/>
              <w:left w:val="nil"/>
              <w:bottom w:val="nil"/>
              <w:right w:val="nil"/>
            </w:tcBorders>
            <w:noWrap/>
            <w:vAlign w:val="center"/>
            <w:hideMark/>
          </w:tcPr>
          <w:p w14:paraId="2A0F882D" w14:textId="77777777" w:rsidR="00AA379C" w:rsidRPr="00F44028" w:rsidRDefault="00AA379C">
            <w:pPr>
              <w:jc w:val="left"/>
              <w:rPr>
                <w:rFonts w:ascii="Arial Narrow" w:eastAsia="Times New Roman" w:hAnsi="Arial Narrow"/>
                <w:b/>
                <w:bCs/>
                <w:sz w:val="16"/>
                <w:szCs w:val="16"/>
                <w:lang w:eastAsia="en-US"/>
              </w:rPr>
            </w:pPr>
          </w:p>
        </w:tc>
        <w:tc>
          <w:tcPr>
            <w:tcW w:w="5009" w:type="dxa"/>
            <w:tcBorders>
              <w:top w:val="nil"/>
              <w:left w:val="nil"/>
              <w:bottom w:val="nil"/>
              <w:right w:val="nil"/>
            </w:tcBorders>
            <w:noWrap/>
            <w:vAlign w:val="center"/>
            <w:hideMark/>
          </w:tcPr>
          <w:p w14:paraId="30E7F7E0" w14:textId="77777777" w:rsidR="00AA379C" w:rsidRPr="00F44028" w:rsidRDefault="00AA379C">
            <w:pPr>
              <w:jc w:val="left"/>
              <w:rPr>
                <w:rFonts w:ascii="Times New Roman" w:eastAsia="Times New Roman" w:hAnsi="Times New Roman" w:cs="Times New Roman"/>
                <w:lang w:eastAsia="en-US"/>
              </w:rPr>
            </w:pPr>
          </w:p>
        </w:tc>
        <w:tc>
          <w:tcPr>
            <w:tcW w:w="1271" w:type="dxa"/>
            <w:tcBorders>
              <w:top w:val="nil"/>
              <w:left w:val="nil"/>
              <w:bottom w:val="nil"/>
              <w:right w:val="nil"/>
            </w:tcBorders>
            <w:noWrap/>
            <w:vAlign w:val="center"/>
            <w:hideMark/>
          </w:tcPr>
          <w:p w14:paraId="4E1D0878" w14:textId="77777777" w:rsidR="00AA379C" w:rsidRPr="00F44028" w:rsidRDefault="00AA379C">
            <w:pPr>
              <w:jc w:val="left"/>
              <w:rPr>
                <w:rFonts w:ascii="Times New Roman" w:eastAsia="Times New Roman" w:hAnsi="Times New Roman" w:cs="Times New Roman"/>
                <w:lang w:eastAsia="en-US"/>
              </w:rPr>
            </w:pPr>
          </w:p>
        </w:tc>
        <w:tc>
          <w:tcPr>
            <w:tcW w:w="1252" w:type="dxa"/>
            <w:tcBorders>
              <w:top w:val="nil"/>
              <w:left w:val="nil"/>
              <w:bottom w:val="nil"/>
              <w:right w:val="nil"/>
            </w:tcBorders>
            <w:noWrap/>
            <w:vAlign w:val="center"/>
            <w:hideMark/>
          </w:tcPr>
          <w:p w14:paraId="4ADAB0FF" w14:textId="77777777" w:rsidR="00AA379C" w:rsidRPr="00F44028" w:rsidRDefault="00AA379C">
            <w:pPr>
              <w:jc w:val="right"/>
              <w:rPr>
                <w:rFonts w:ascii="Times New Roman" w:eastAsia="Times New Roman" w:hAnsi="Times New Roman" w:cs="Times New Roman"/>
                <w:lang w:eastAsia="en-US"/>
              </w:rPr>
            </w:pPr>
          </w:p>
        </w:tc>
        <w:tc>
          <w:tcPr>
            <w:tcW w:w="1767" w:type="dxa"/>
            <w:tcBorders>
              <w:top w:val="nil"/>
              <w:left w:val="nil"/>
              <w:bottom w:val="nil"/>
              <w:right w:val="nil"/>
            </w:tcBorders>
            <w:noWrap/>
            <w:vAlign w:val="center"/>
            <w:hideMark/>
          </w:tcPr>
          <w:p w14:paraId="42C4F277" w14:textId="77777777" w:rsidR="00AA379C" w:rsidRPr="00F44028" w:rsidRDefault="00AA379C">
            <w:pPr>
              <w:jc w:val="left"/>
              <w:rPr>
                <w:rFonts w:ascii="Times New Roman" w:eastAsia="Times New Roman" w:hAnsi="Times New Roman" w:cs="Times New Roman"/>
                <w:lang w:eastAsia="en-US"/>
              </w:rPr>
            </w:pPr>
          </w:p>
        </w:tc>
      </w:tr>
      <w:tr w:rsidR="00AA379C" w:rsidRPr="00F44028" w14:paraId="11CB8CCC" w14:textId="77777777" w:rsidTr="005021EF">
        <w:trPr>
          <w:trHeight w:val="504"/>
          <w:jc w:val="center"/>
        </w:trPr>
        <w:tc>
          <w:tcPr>
            <w:tcW w:w="520" w:type="dxa"/>
            <w:tcBorders>
              <w:top w:val="nil"/>
              <w:left w:val="nil"/>
              <w:bottom w:val="nil"/>
              <w:right w:val="nil"/>
            </w:tcBorders>
            <w:noWrap/>
            <w:hideMark/>
          </w:tcPr>
          <w:p w14:paraId="6372A51B"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1.1</w:t>
            </w:r>
          </w:p>
        </w:tc>
        <w:tc>
          <w:tcPr>
            <w:tcW w:w="5009" w:type="dxa"/>
            <w:tcBorders>
              <w:top w:val="nil"/>
              <w:left w:val="nil"/>
              <w:bottom w:val="nil"/>
              <w:right w:val="nil"/>
            </w:tcBorders>
            <w:hideMark/>
          </w:tcPr>
          <w:p w14:paraId="4034F811" w14:textId="16261667" w:rsidR="00AA379C" w:rsidRPr="00F44028" w:rsidRDefault="00AA379C">
            <w:pPr>
              <w:jc w:val="left"/>
              <w:rPr>
                <w:rFonts w:ascii="Arial Narrow" w:eastAsia="Times New Roman" w:hAnsi="Arial Narrow"/>
                <w:sz w:val="16"/>
                <w:szCs w:val="16"/>
              </w:rPr>
            </w:pPr>
            <w:r w:rsidRPr="00F44028">
              <w:rPr>
                <w:rFonts w:ascii="Arial Narrow" w:hAnsi="Arial Narrow"/>
                <w:sz w:val="16"/>
              </w:rPr>
              <w:t>Gouvernance par le Conseil de l</w:t>
            </w:r>
            <w:r w:rsidR="00F44028">
              <w:rPr>
                <w:rFonts w:ascii="Arial Narrow" w:hAnsi="Arial Narrow"/>
                <w:sz w:val="16"/>
              </w:rPr>
              <w:t>’</w:t>
            </w:r>
            <w:r w:rsidRPr="00F44028">
              <w:rPr>
                <w:rFonts w:ascii="Arial Narrow" w:hAnsi="Arial Narrow"/>
                <w:sz w:val="16"/>
              </w:rPr>
              <w:t>UPOV et travaux des comités de l</w:t>
            </w:r>
            <w:r w:rsidR="00F44028">
              <w:rPr>
                <w:rFonts w:ascii="Arial Narrow" w:hAnsi="Arial Narrow"/>
                <w:sz w:val="16"/>
              </w:rPr>
              <w:t>’</w:t>
            </w:r>
            <w:r w:rsidRPr="00F44028">
              <w:rPr>
                <w:rFonts w:ascii="Arial Narrow" w:hAnsi="Arial Narrow"/>
                <w:sz w:val="16"/>
              </w:rPr>
              <w:t>UPOV et autres organes de l</w:t>
            </w:r>
            <w:r w:rsidR="00F44028">
              <w:rPr>
                <w:rFonts w:ascii="Arial Narrow" w:hAnsi="Arial Narrow"/>
                <w:sz w:val="16"/>
              </w:rPr>
              <w:t>’</w:t>
            </w:r>
            <w:r w:rsidRPr="00F44028">
              <w:rPr>
                <w:rFonts w:ascii="Arial Narrow" w:hAnsi="Arial Narrow"/>
                <w:sz w:val="16"/>
              </w:rPr>
              <w:t>UPOV</w:t>
            </w:r>
          </w:p>
        </w:tc>
        <w:tc>
          <w:tcPr>
            <w:tcW w:w="1271" w:type="dxa"/>
            <w:tcBorders>
              <w:top w:val="nil"/>
              <w:left w:val="nil"/>
              <w:bottom w:val="nil"/>
              <w:right w:val="nil"/>
            </w:tcBorders>
            <w:noWrap/>
            <w:hideMark/>
          </w:tcPr>
          <w:p w14:paraId="4B1D764C" w14:textId="2459A48C"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1 326 </w:t>
            </w:r>
          </w:p>
        </w:tc>
        <w:tc>
          <w:tcPr>
            <w:tcW w:w="1252" w:type="dxa"/>
            <w:tcBorders>
              <w:top w:val="nil"/>
              <w:left w:val="nil"/>
              <w:bottom w:val="nil"/>
              <w:right w:val="nil"/>
            </w:tcBorders>
            <w:noWrap/>
            <w:hideMark/>
          </w:tcPr>
          <w:p w14:paraId="44501E72" w14:textId="60C82FD2"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710 </w:t>
            </w:r>
          </w:p>
        </w:tc>
        <w:tc>
          <w:tcPr>
            <w:tcW w:w="1767" w:type="dxa"/>
            <w:tcBorders>
              <w:top w:val="nil"/>
              <w:left w:val="nil"/>
              <w:bottom w:val="nil"/>
              <w:right w:val="nil"/>
            </w:tcBorders>
            <w:noWrap/>
            <w:hideMark/>
          </w:tcPr>
          <w:p w14:paraId="50ACD747" w14:textId="3BE28F29" w:rsidR="00AA379C" w:rsidRPr="00F44028" w:rsidRDefault="00393E4F">
            <w:pPr>
              <w:jc w:val="right"/>
              <w:rPr>
                <w:rFonts w:ascii="Arial Narrow" w:eastAsia="Times New Roman" w:hAnsi="Arial Narrow"/>
                <w:sz w:val="16"/>
                <w:szCs w:val="16"/>
              </w:rPr>
            </w:pPr>
            <w:r w:rsidRPr="00F44028">
              <w:rPr>
                <w:rFonts w:ascii="Arial Narrow" w:hAnsi="Arial Narrow"/>
                <w:sz w:val="16"/>
              </w:rPr>
              <w:t>54%</w:t>
            </w:r>
          </w:p>
        </w:tc>
      </w:tr>
      <w:tr w:rsidR="00AA379C" w:rsidRPr="00F44028" w14:paraId="4213F7A9" w14:textId="77777777" w:rsidTr="005021EF">
        <w:trPr>
          <w:trHeight w:val="459"/>
          <w:jc w:val="center"/>
        </w:trPr>
        <w:tc>
          <w:tcPr>
            <w:tcW w:w="520" w:type="dxa"/>
            <w:tcBorders>
              <w:top w:val="nil"/>
              <w:left w:val="nil"/>
              <w:bottom w:val="nil"/>
              <w:right w:val="nil"/>
            </w:tcBorders>
            <w:noWrap/>
            <w:hideMark/>
          </w:tcPr>
          <w:p w14:paraId="48E524F5"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1.2</w:t>
            </w:r>
          </w:p>
        </w:tc>
        <w:tc>
          <w:tcPr>
            <w:tcW w:w="5009" w:type="dxa"/>
            <w:tcBorders>
              <w:top w:val="nil"/>
              <w:left w:val="nil"/>
              <w:bottom w:val="nil"/>
              <w:right w:val="nil"/>
            </w:tcBorders>
            <w:hideMark/>
          </w:tcPr>
          <w:p w14:paraId="19C7A359" w14:textId="1DFCD1CF" w:rsidR="00AA379C" w:rsidRPr="00F44028" w:rsidRDefault="00AA379C">
            <w:pPr>
              <w:jc w:val="left"/>
              <w:rPr>
                <w:rFonts w:ascii="Arial Narrow" w:eastAsia="Times New Roman" w:hAnsi="Arial Narrow"/>
                <w:sz w:val="16"/>
                <w:szCs w:val="16"/>
              </w:rPr>
            </w:pPr>
            <w:r w:rsidRPr="00F44028">
              <w:rPr>
                <w:rFonts w:ascii="Arial Narrow" w:hAnsi="Arial Narrow"/>
                <w:sz w:val="16"/>
              </w:rPr>
              <w:t>Élaboration d</w:t>
            </w:r>
            <w:r w:rsidR="00F44028">
              <w:rPr>
                <w:rFonts w:ascii="Arial Narrow" w:hAnsi="Arial Narrow"/>
                <w:sz w:val="16"/>
              </w:rPr>
              <w:t>’</w:t>
            </w:r>
            <w:r w:rsidRPr="00F44028">
              <w:rPr>
                <w:rFonts w:ascii="Arial Narrow" w:hAnsi="Arial Narrow"/>
                <w:sz w:val="16"/>
              </w:rPr>
              <w:t>une législation relative à la protection des obtentions végétales conforme à l</w:t>
            </w:r>
            <w:r w:rsidR="00F44028">
              <w:rPr>
                <w:rFonts w:ascii="Arial Narrow" w:hAnsi="Arial Narrow"/>
                <w:sz w:val="16"/>
              </w:rPr>
              <w:t>’</w:t>
            </w:r>
            <w:r w:rsidRPr="00F44028">
              <w:rPr>
                <w:rFonts w:ascii="Arial Narrow" w:hAnsi="Arial Narrow"/>
                <w:sz w:val="16"/>
              </w:rPr>
              <w:t xml:space="preserve">Acte de 1991 de la </w:t>
            </w:r>
            <w:r w:rsidR="00F44028">
              <w:rPr>
                <w:rFonts w:ascii="Arial Narrow" w:hAnsi="Arial Narrow"/>
                <w:sz w:val="16"/>
              </w:rPr>
              <w:t>Convention UPOV</w:t>
            </w:r>
          </w:p>
        </w:tc>
        <w:tc>
          <w:tcPr>
            <w:tcW w:w="1271" w:type="dxa"/>
            <w:tcBorders>
              <w:top w:val="nil"/>
              <w:left w:val="nil"/>
              <w:bottom w:val="nil"/>
              <w:right w:val="nil"/>
            </w:tcBorders>
            <w:noWrap/>
            <w:hideMark/>
          </w:tcPr>
          <w:p w14:paraId="1AD246BB" w14:textId="1E0A60FC"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309 </w:t>
            </w:r>
          </w:p>
        </w:tc>
        <w:tc>
          <w:tcPr>
            <w:tcW w:w="1252" w:type="dxa"/>
            <w:tcBorders>
              <w:top w:val="nil"/>
              <w:left w:val="nil"/>
              <w:bottom w:val="nil"/>
              <w:right w:val="nil"/>
            </w:tcBorders>
            <w:noWrap/>
            <w:hideMark/>
          </w:tcPr>
          <w:p w14:paraId="0FF02CA8" w14:textId="7ADF771C"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212 </w:t>
            </w:r>
          </w:p>
        </w:tc>
        <w:tc>
          <w:tcPr>
            <w:tcW w:w="1767" w:type="dxa"/>
            <w:tcBorders>
              <w:top w:val="nil"/>
              <w:left w:val="nil"/>
              <w:bottom w:val="nil"/>
              <w:right w:val="nil"/>
            </w:tcBorders>
            <w:noWrap/>
            <w:hideMark/>
          </w:tcPr>
          <w:p w14:paraId="0BEDEFC4" w14:textId="38F4109A" w:rsidR="00AA379C" w:rsidRPr="00F44028" w:rsidRDefault="00393E4F">
            <w:pPr>
              <w:jc w:val="right"/>
              <w:rPr>
                <w:rFonts w:ascii="Arial Narrow" w:eastAsia="Times New Roman" w:hAnsi="Arial Narrow"/>
                <w:sz w:val="16"/>
                <w:szCs w:val="16"/>
              </w:rPr>
            </w:pPr>
            <w:r w:rsidRPr="00F44028">
              <w:rPr>
                <w:rFonts w:ascii="Arial Narrow" w:hAnsi="Arial Narrow"/>
                <w:sz w:val="16"/>
              </w:rPr>
              <w:t>69%</w:t>
            </w:r>
          </w:p>
        </w:tc>
      </w:tr>
      <w:tr w:rsidR="00AA379C" w:rsidRPr="00F44028" w14:paraId="293BFB4F" w14:textId="77777777" w:rsidTr="005021EF">
        <w:trPr>
          <w:trHeight w:val="339"/>
          <w:jc w:val="center"/>
        </w:trPr>
        <w:tc>
          <w:tcPr>
            <w:tcW w:w="520" w:type="dxa"/>
            <w:tcBorders>
              <w:top w:val="nil"/>
              <w:left w:val="nil"/>
              <w:bottom w:val="nil"/>
              <w:right w:val="nil"/>
            </w:tcBorders>
            <w:noWrap/>
            <w:hideMark/>
          </w:tcPr>
          <w:p w14:paraId="1310F6D9"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2.1</w:t>
            </w:r>
          </w:p>
        </w:tc>
        <w:tc>
          <w:tcPr>
            <w:tcW w:w="5009" w:type="dxa"/>
            <w:tcBorders>
              <w:top w:val="nil"/>
              <w:left w:val="nil"/>
              <w:bottom w:val="nil"/>
              <w:right w:val="nil"/>
            </w:tcBorders>
            <w:hideMark/>
          </w:tcPr>
          <w:p w14:paraId="0CDA9E41" w14:textId="19732085" w:rsidR="00AA379C" w:rsidRPr="00F44028" w:rsidRDefault="00AA379C">
            <w:pPr>
              <w:jc w:val="left"/>
              <w:rPr>
                <w:rFonts w:ascii="Arial Narrow" w:eastAsia="Times New Roman" w:hAnsi="Arial Narrow"/>
                <w:sz w:val="16"/>
                <w:szCs w:val="16"/>
              </w:rPr>
            </w:pPr>
            <w:r w:rsidRPr="00F44028">
              <w:rPr>
                <w:rFonts w:ascii="Arial Narrow" w:hAnsi="Arial Narrow"/>
                <w:sz w:val="16"/>
              </w:rPr>
              <w:t>Sensibilisation accrue au rôle du système de l</w:t>
            </w:r>
            <w:r w:rsidR="00F44028">
              <w:rPr>
                <w:rFonts w:ascii="Arial Narrow" w:hAnsi="Arial Narrow"/>
                <w:sz w:val="16"/>
              </w:rPr>
              <w:t>’</w:t>
            </w:r>
            <w:r w:rsidRPr="00F44028">
              <w:rPr>
                <w:rFonts w:ascii="Arial Narrow" w:hAnsi="Arial Narrow"/>
                <w:sz w:val="16"/>
              </w:rPr>
              <w:t>UPOV</w:t>
            </w:r>
          </w:p>
        </w:tc>
        <w:tc>
          <w:tcPr>
            <w:tcW w:w="1271" w:type="dxa"/>
            <w:tcBorders>
              <w:top w:val="nil"/>
              <w:left w:val="nil"/>
              <w:bottom w:val="nil"/>
              <w:right w:val="nil"/>
            </w:tcBorders>
            <w:noWrap/>
            <w:hideMark/>
          </w:tcPr>
          <w:p w14:paraId="39F5D8AA" w14:textId="0F375A06"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344 </w:t>
            </w:r>
          </w:p>
        </w:tc>
        <w:tc>
          <w:tcPr>
            <w:tcW w:w="1252" w:type="dxa"/>
            <w:tcBorders>
              <w:top w:val="nil"/>
              <w:left w:val="nil"/>
              <w:bottom w:val="nil"/>
              <w:right w:val="nil"/>
            </w:tcBorders>
            <w:noWrap/>
            <w:hideMark/>
          </w:tcPr>
          <w:p w14:paraId="2785BC50" w14:textId="69E9559F"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471 </w:t>
            </w:r>
          </w:p>
        </w:tc>
        <w:tc>
          <w:tcPr>
            <w:tcW w:w="1767" w:type="dxa"/>
            <w:tcBorders>
              <w:top w:val="nil"/>
              <w:left w:val="nil"/>
              <w:bottom w:val="nil"/>
              <w:right w:val="nil"/>
            </w:tcBorders>
            <w:noWrap/>
            <w:hideMark/>
          </w:tcPr>
          <w:p w14:paraId="509618A3" w14:textId="098B21D2" w:rsidR="00AA379C" w:rsidRPr="00F44028" w:rsidRDefault="00393E4F">
            <w:pPr>
              <w:jc w:val="right"/>
              <w:rPr>
                <w:rFonts w:ascii="Arial Narrow" w:eastAsia="Times New Roman" w:hAnsi="Arial Narrow"/>
                <w:sz w:val="16"/>
                <w:szCs w:val="16"/>
              </w:rPr>
            </w:pPr>
            <w:r w:rsidRPr="00F44028">
              <w:rPr>
                <w:rFonts w:ascii="Arial Narrow" w:hAnsi="Arial Narrow"/>
                <w:sz w:val="16"/>
              </w:rPr>
              <w:t>137%</w:t>
            </w:r>
          </w:p>
        </w:tc>
      </w:tr>
      <w:tr w:rsidR="00AA379C" w:rsidRPr="00F44028" w14:paraId="156F1918" w14:textId="77777777" w:rsidTr="005021EF">
        <w:trPr>
          <w:trHeight w:val="459"/>
          <w:jc w:val="center"/>
        </w:trPr>
        <w:tc>
          <w:tcPr>
            <w:tcW w:w="520" w:type="dxa"/>
            <w:tcBorders>
              <w:top w:val="nil"/>
              <w:left w:val="nil"/>
              <w:bottom w:val="nil"/>
              <w:right w:val="nil"/>
            </w:tcBorders>
            <w:noWrap/>
            <w:hideMark/>
          </w:tcPr>
          <w:p w14:paraId="7D24D438"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2.2</w:t>
            </w:r>
          </w:p>
        </w:tc>
        <w:tc>
          <w:tcPr>
            <w:tcW w:w="5009" w:type="dxa"/>
            <w:tcBorders>
              <w:top w:val="nil"/>
              <w:left w:val="nil"/>
              <w:bottom w:val="nil"/>
              <w:right w:val="nil"/>
            </w:tcBorders>
            <w:hideMark/>
          </w:tcPr>
          <w:p w14:paraId="08EE7656" w14:textId="051499A8" w:rsidR="00AA379C" w:rsidRPr="00F44028" w:rsidRDefault="00AA379C">
            <w:pPr>
              <w:jc w:val="left"/>
              <w:rPr>
                <w:rFonts w:ascii="Arial Narrow" w:eastAsia="Times New Roman" w:hAnsi="Arial Narrow"/>
                <w:sz w:val="16"/>
                <w:szCs w:val="16"/>
              </w:rPr>
            </w:pPr>
            <w:r w:rsidRPr="00F44028">
              <w:rPr>
                <w:rFonts w:ascii="Arial Narrow" w:hAnsi="Arial Narrow"/>
                <w:sz w:val="16"/>
              </w:rPr>
              <w:t xml:space="preserve">Orientations et assistance concernant la </w:t>
            </w:r>
            <w:r w:rsidR="00F44028">
              <w:rPr>
                <w:rFonts w:ascii="Arial Narrow" w:hAnsi="Arial Narrow"/>
                <w:sz w:val="16"/>
              </w:rPr>
              <w:t>Convention UPOV</w:t>
            </w:r>
            <w:r w:rsidRPr="00F44028">
              <w:rPr>
                <w:rFonts w:ascii="Arial Narrow" w:hAnsi="Arial Narrow"/>
                <w:sz w:val="16"/>
              </w:rPr>
              <w:t xml:space="preserve"> et sa mise en œuvre</w:t>
            </w:r>
          </w:p>
        </w:tc>
        <w:tc>
          <w:tcPr>
            <w:tcW w:w="1271" w:type="dxa"/>
            <w:tcBorders>
              <w:top w:val="nil"/>
              <w:left w:val="nil"/>
              <w:bottom w:val="nil"/>
              <w:right w:val="nil"/>
            </w:tcBorders>
            <w:noWrap/>
            <w:hideMark/>
          </w:tcPr>
          <w:p w14:paraId="3F3E7CD0" w14:textId="59854DAD"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2 856 </w:t>
            </w:r>
          </w:p>
        </w:tc>
        <w:tc>
          <w:tcPr>
            <w:tcW w:w="1252" w:type="dxa"/>
            <w:tcBorders>
              <w:top w:val="nil"/>
              <w:left w:val="nil"/>
              <w:bottom w:val="nil"/>
              <w:right w:val="nil"/>
            </w:tcBorders>
            <w:noWrap/>
            <w:hideMark/>
          </w:tcPr>
          <w:p w14:paraId="5B46FA8C" w14:textId="378696B2"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2 245 </w:t>
            </w:r>
          </w:p>
        </w:tc>
        <w:tc>
          <w:tcPr>
            <w:tcW w:w="1767" w:type="dxa"/>
            <w:tcBorders>
              <w:top w:val="nil"/>
              <w:left w:val="nil"/>
              <w:bottom w:val="nil"/>
              <w:right w:val="nil"/>
            </w:tcBorders>
            <w:noWrap/>
            <w:hideMark/>
          </w:tcPr>
          <w:p w14:paraId="4D06B589" w14:textId="302A127B" w:rsidR="00AA379C" w:rsidRPr="00F44028" w:rsidRDefault="00260D24">
            <w:pPr>
              <w:jc w:val="right"/>
              <w:rPr>
                <w:rFonts w:ascii="Arial Narrow" w:eastAsia="Times New Roman" w:hAnsi="Arial Narrow"/>
                <w:sz w:val="16"/>
                <w:szCs w:val="16"/>
              </w:rPr>
            </w:pPr>
            <w:r w:rsidRPr="00F44028">
              <w:rPr>
                <w:rFonts w:ascii="Arial Narrow" w:hAnsi="Arial Narrow"/>
                <w:sz w:val="16"/>
              </w:rPr>
              <w:t>79%</w:t>
            </w:r>
          </w:p>
        </w:tc>
      </w:tr>
      <w:tr w:rsidR="00AA379C" w:rsidRPr="00F44028" w14:paraId="4B8CD5DD" w14:textId="77777777" w:rsidTr="005021EF">
        <w:trPr>
          <w:trHeight w:val="315"/>
          <w:jc w:val="center"/>
        </w:trPr>
        <w:tc>
          <w:tcPr>
            <w:tcW w:w="520" w:type="dxa"/>
            <w:tcBorders>
              <w:top w:val="nil"/>
              <w:left w:val="nil"/>
              <w:bottom w:val="nil"/>
              <w:right w:val="nil"/>
            </w:tcBorders>
            <w:noWrap/>
            <w:hideMark/>
          </w:tcPr>
          <w:p w14:paraId="62227CC4"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2.3</w:t>
            </w:r>
          </w:p>
        </w:tc>
        <w:tc>
          <w:tcPr>
            <w:tcW w:w="5009" w:type="dxa"/>
            <w:tcBorders>
              <w:top w:val="nil"/>
              <w:left w:val="nil"/>
              <w:bottom w:val="nil"/>
              <w:right w:val="nil"/>
            </w:tcBorders>
            <w:hideMark/>
          </w:tcPr>
          <w:p w14:paraId="60195D3E" w14:textId="2AF7F780" w:rsidR="00AA379C" w:rsidRPr="00F44028" w:rsidRDefault="00AA379C">
            <w:pPr>
              <w:jc w:val="left"/>
              <w:rPr>
                <w:rFonts w:ascii="Arial Narrow" w:eastAsia="Times New Roman" w:hAnsi="Arial Narrow"/>
                <w:sz w:val="16"/>
                <w:szCs w:val="16"/>
              </w:rPr>
            </w:pPr>
            <w:r w:rsidRPr="00F44028">
              <w:rPr>
                <w:rFonts w:ascii="Arial Narrow" w:hAnsi="Arial Narrow"/>
                <w:sz w:val="16"/>
              </w:rPr>
              <w:t>Harmonisation et coopération accrues en matière d</w:t>
            </w:r>
            <w:r w:rsidR="00F44028">
              <w:rPr>
                <w:rFonts w:ascii="Arial Narrow" w:hAnsi="Arial Narrow"/>
                <w:sz w:val="16"/>
              </w:rPr>
              <w:t>’</w:t>
            </w:r>
            <w:r w:rsidRPr="00F44028">
              <w:rPr>
                <w:rFonts w:ascii="Arial Narrow" w:hAnsi="Arial Narrow"/>
                <w:sz w:val="16"/>
              </w:rPr>
              <w:t>examen</w:t>
            </w:r>
          </w:p>
        </w:tc>
        <w:tc>
          <w:tcPr>
            <w:tcW w:w="1271" w:type="dxa"/>
            <w:tcBorders>
              <w:top w:val="nil"/>
              <w:left w:val="nil"/>
              <w:bottom w:val="nil"/>
              <w:right w:val="nil"/>
            </w:tcBorders>
            <w:noWrap/>
            <w:hideMark/>
          </w:tcPr>
          <w:p w14:paraId="481AFEE5" w14:textId="6A01DA36"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700 </w:t>
            </w:r>
          </w:p>
        </w:tc>
        <w:tc>
          <w:tcPr>
            <w:tcW w:w="1252" w:type="dxa"/>
            <w:tcBorders>
              <w:top w:val="nil"/>
              <w:left w:val="nil"/>
              <w:bottom w:val="nil"/>
              <w:right w:val="nil"/>
            </w:tcBorders>
            <w:noWrap/>
            <w:hideMark/>
          </w:tcPr>
          <w:p w14:paraId="4EB17C32" w14:textId="414FEDA6"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887 </w:t>
            </w:r>
          </w:p>
        </w:tc>
        <w:tc>
          <w:tcPr>
            <w:tcW w:w="1767" w:type="dxa"/>
            <w:tcBorders>
              <w:top w:val="nil"/>
              <w:left w:val="nil"/>
              <w:bottom w:val="nil"/>
              <w:right w:val="nil"/>
            </w:tcBorders>
            <w:noWrap/>
            <w:hideMark/>
          </w:tcPr>
          <w:p w14:paraId="09F65E50" w14:textId="2401CAD2" w:rsidR="00AA379C" w:rsidRPr="00F44028" w:rsidRDefault="00DD4846">
            <w:pPr>
              <w:jc w:val="right"/>
              <w:rPr>
                <w:rFonts w:ascii="Arial Narrow" w:eastAsia="Times New Roman" w:hAnsi="Arial Narrow"/>
                <w:sz w:val="16"/>
                <w:szCs w:val="16"/>
              </w:rPr>
            </w:pPr>
            <w:r w:rsidRPr="00F44028">
              <w:rPr>
                <w:rFonts w:ascii="Arial Narrow" w:hAnsi="Arial Narrow"/>
                <w:sz w:val="16"/>
              </w:rPr>
              <w:t>127%</w:t>
            </w:r>
          </w:p>
        </w:tc>
      </w:tr>
      <w:tr w:rsidR="00AA379C" w:rsidRPr="00F44028" w14:paraId="14DB5A56" w14:textId="77777777" w:rsidTr="005021EF">
        <w:trPr>
          <w:trHeight w:val="351"/>
          <w:jc w:val="center"/>
        </w:trPr>
        <w:tc>
          <w:tcPr>
            <w:tcW w:w="520" w:type="dxa"/>
            <w:tcBorders>
              <w:top w:val="nil"/>
              <w:left w:val="nil"/>
              <w:bottom w:val="nil"/>
              <w:right w:val="nil"/>
            </w:tcBorders>
            <w:noWrap/>
            <w:hideMark/>
          </w:tcPr>
          <w:p w14:paraId="74F55EF7"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3.1</w:t>
            </w:r>
          </w:p>
        </w:tc>
        <w:tc>
          <w:tcPr>
            <w:tcW w:w="5009" w:type="dxa"/>
            <w:tcBorders>
              <w:top w:val="nil"/>
              <w:left w:val="nil"/>
              <w:bottom w:val="nil"/>
              <w:right w:val="nil"/>
            </w:tcBorders>
            <w:hideMark/>
          </w:tcPr>
          <w:p w14:paraId="04492837" w14:textId="7CE04443" w:rsidR="00AA379C" w:rsidRPr="00F44028" w:rsidRDefault="00AA379C">
            <w:pPr>
              <w:jc w:val="left"/>
              <w:rPr>
                <w:rFonts w:ascii="Arial Narrow" w:eastAsia="Times New Roman" w:hAnsi="Arial Narrow"/>
                <w:sz w:val="16"/>
                <w:szCs w:val="16"/>
              </w:rPr>
            </w:pPr>
            <w:r w:rsidRPr="00F44028">
              <w:rPr>
                <w:rFonts w:ascii="Arial Narrow" w:hAnsi="Arial Narrow"/>
                <w:sz w:val="16"/>
              </w:rPr>
              <w:t>Mise au point des</w:t>
            </w:r>
            <w:r w:rsidRPr="00F44028">
              <w:rPr>
                <w:sz w:val="16"/>
              </w:rPr>
              <w:t xml:space="preserve"> </w:t>
            </w:r>
            <w:r w:rsidRPr="00F44028">
              <w:rPr>
                <w:rFonts w:ascii="Arial Narrow" w:hAnsi="Arial Narrow"/>
                <w:sz w:val="16"/>
              </w:rPr>
              <w:t>services e</w:t>
            </w:r>
            <w:r w:rsidR="00F44028">
              <w:rPr>
                <w:rFonts w:ascii="Arial Narrow" w:hAnsi="Arial Narrow"/>
                <w:sz w:val="16"/>
              </w:rPr>
              <w:t>-</w:t>
            </w:r>
            <w:r w:rsidRPr="00F44028">
              <w:rPr>
                <w:rFonts w:ascii="Arial Narrow" w:hAnsi="Arial Narrow"/>
                <w:sz w:val="16"/>
              </w:rPr>
              <w:t>PVP</w:t>
            </w:r>
          </w:p>
        </w:tc>
        <w:tc>
          <w:tcPr>
            <w:tcW w:w="1271" w:type="dxa"/>
            <w:tcBorders>
              <w:top w:val="nil"/>
              <w:left w:val="nil"/>
              <w:bottom w:val="nil"/>
              <w:right w:val="nil"/>
            </w:tcBorders>
            <w:noWrap/>
            <w:hideMark/>
          </w:tcPr>
          <w:p w14:paraId="05986A79" w14:textId="641D26D3"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873 </w:t>
            </w:r>
          </w:p>
        </w:tc>
        <w:tc>
          <w:tcPr>
            <w:tcW w:w="1252" w:type="dxa"/>
            <w:tcBorders>
              <w:top w:val="nil"/>
              <w:left w:val="nil"/>
              <w:bottom w:val="nil"/>
              <w:right w:val="nil"/>
            </w:tcBorders>
            <w:noWrap/>
            <w:hideMark/>
          </w:tcPr>
          <w:p w14:paraId="4339690B" w14:textId="325CE1FB"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1 187 </w:t>
            </w:r>
          </w:p>
        </w:tc>
        <w:tc>
          <w:tcPr>
            <w:tcW w:w="1767" w:type="dxa"/>
            <w:tcBorders>
              <w:top w:val="nil"/>
              <w:left w:val="nil"/>
              <w:bottom w:val="nil"/>
              <w:right w:val="nil"/>
            </w:tcBorders>
            <w:noWrap/>
            <w:hideMark/>
          </w:tcPr>
          <w:p w14:paraId="0C7F909C" w14:textId="281B0212" w:rsidR="00AA379C" w:rsidRPr="00F44028" w:rsidRDefault="00346ECF">
            <w:pPr>
              <w:jc w:val="right"/>
              <w:rPr>
                <w:rFonts w:ascii="Arial Narrow" w:eastAsia="Times New Roman" w:hAnsi="Arial Narrow"/>
                <w:sz w:val="16"/>
                <w:szCs w:val="16"/>
              </w:rPr>
            </w:pPr>
            <w:r w:rsidRPr="00F44028">
              <w:rPr>
                <w:rFonts w:ascii="Arial Narrow" w:hAnsi="Arial Narrow"/>
                <w:sz w:val="16"/>
              </w:rPr>
              <w:t>136%</w:t>
            </w:r>
          </w:p>
        </w:tc>
      </w:tr>
      <w:tr w:rsidR="00AA379C" w:rsidRPr="00F44028" w14:paraId="4ABE5BB9" w14:textId="77777777" w:rsidTr="005021EF">
        <w:trPr>
          <w:trHeight w:val="280"/>
          <w:jc w:val="center"/>
        </w:trPr>
        <w:tc>
          <w:tcPr>
            <w:tcW w:w="520" w:type="dxa"/>
            <w:tcBorders>
              <w:top w:val="nil"/>
              <w:left w:val="nil"/>
              <w:bottom w:val="nil"/>
              <w:right w:val="nil"/>
            </w:tcBorders>
            <w:noWrap/>
            <w:hideMark/>
          </w:tcPr>
          <w:p w14:paraId="3E25486B"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4.1</w:t>
            </w:r>
          </w:p>
        </w:tc>
        <w:tc>
          <w:tcPr>
            <w:tcW w:w="5009" w:type="dxa"/>
            <w:tcBorders>
              <w:top w:val="nil"/>
              <w:left w:val="nil"/>
              <w:bottom w:val="nil"/>
              <w:right w:val="nil"/>
            </w:tcBorders>
            <w:hideMark/>
          </w:tcPr>
          <w:p w14:paraId="37580D09"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Diversification des revenus</w:t>
            </w:r>
          </w:p>
        </w:tc>
        <w:tc>
          <w:tcPr>
            <w:tcW w:w="1271" w:type="dxa"/>
            <w:tcBorders>
              <w:top w:val="nil"/>
              <w:left w:val="nil"/>
              <w:bottom w:val="nil"/>
              <w:right w:val="nil"/>
            </w:tcBorders>
            <w:noWrap/>
            <w:hideMark/>
          </w:tcPr>
          <w:p w14:paraId="47F8D5C8" w14:textId="4D676B5B"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241 </w:t>
            </w:r>
          </w:p>
        </w:tc>
        <w:tc>
          <w:tcPr>
            <w:tcW w:w="1252" w:type="dxa"/>
            <w:tcBorders>
              <w:top w:val="nil"/>
              <w:left w:val="nil"/>
              <w:bottom w:val="nil"/>
              <w:right w:val="nil"/>
            </w:tcBorders>
            <w:noWrap/>
            <w:hideMark/>
          </w:tcPr>
          <w:p w14:paraId="302E2662" w14:textId="30562A82"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162 </w:t>
            </w:r>
          </w:p>
        </w:tc>
        <w:tc>
          <w:tcPr>
            <w:tcW w:w="1767" w:type="dxa"/>
            <w:tcBorders>
              <w:top w:val="nil"/>
              <w:left w:val="nil"/>
              <w:bottom w:val="nil"/>
              <w:right w:val="nil"/>
            </w:tcBorders>
            <w:noWrap/>
            <w:hideMark/>
          </w:tcPr>
          <w:p w14:paraId="75835770" w14:textId="48906E10" w:rsidR="00AA379C" w:rsidRPr="00F44028" w:rsidRDefault="00346ECF">
            <w:pPr>
              <w:jc w:val="right"/>
              <w:rPr>
                <w:rFonts w:ascii="Arial Narrow" w:eastAsia="Times New Roman" w:hAnsi="Arial Narrow"/>
                <w:sz w:val="16"/>
                <w:szCs w:val="16"/>
              </w:rPr>
            </w:pPr>
            <w:r w:rsidRPr="00F44028">
              <w:rPr>
                <w:rFonts w:ascii="Arial Narrow" w:hAnsi="Arial Narrow"/>
                <w:sz w:val="16"/>
              </w:rPr>
              <w:t>67%</w:t>
            </w:r>
          </w:p>
        </w:tc>
      </w:tr>
      <w:tr w:rsidR="00AA379C" w:rsidRPr="00F44028" w14:paraId="67FEBE7C" w14:textId="77777777" w:rsidTr="005021EF">
        <w:trPr>
          <w:trHeight w:val="424"/>
          <w:jc w:val="center"/>
        </w:trPr>
        <w:tc>
          <w:tcPr>
            <w:tcW w:w="520" w:type="dxa"/>
            <w:tcBorders>
              <w:top w:val="nil"/>
              <w:left w:val="nil"/>
              <w:bottom w:val="nil"/>
              <w:right w:val="nil"/>
            </w:tcBorders>
            <w:noWrap/>
            <w:hideMark/>
          </w:tcPr>
          <w:p w14:paraId="03D1A1C0"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4.2</w:t>
            </w:r>
          </w:p>
        </w:tc>
        <w:tc>
          <w:tcPr>
            <w:tcW w:w="5009" w:type="dxa"/>
            <w:tcBorders>
              <w:top w:val="nil"/>
              <w:left w:val="nil"/>
              <w:bottom w:val="nil"/>
              <w:right w:val="nil"/>
            </w:tcBorders>
            <w:hideMark/>
          </w:tcPr>
          <w:p w14:paraId="1C36F88D"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Un secrétariat habilité et doté des ressources et de la formation nécessaires pour travailler de manière efficace, collaborative et innovante</w:t>
            </w:r>
          </w:p>
        </w:tc>
        <w:tc>
          <w:tcPr>
            <w:tcW w:w="1271" w:type="dxa"/>
            <w:tcBorders>
              <w:top w:val="nil"/>
              <w:left w:val="nil"/>
              <w:bottom w:val="nil"/>
              <w:right w:val="nil"/>
            </w:tcBorders>
            <w:noWrap/>
            <w:hideMark/>
          </w:tcPr>
          <w:p w14:paraId="03E9FCBD" w14:textId="138E61D2"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1 252 </w:t>
            </w:r>
          </w:p>
        </w:tc>
        <w:tc>
          <w:tcPr>
            <w:tcW w:w="1252" w:type="dxa"/>
            <w:tcBorders>
              <w:top w:val="nil"/>
              <w:left w:val="nil"/>
              <w:bottom w:val="nil"/>
              <w:right w:val="nil"/>
            </w:tcBorders>
            <w:noWrap/>
            <w:hideMark/>
          </w:tcPr>
          <w:p w14:paraId="42918506" w14:textId="74A98C46" w:rsidR="00AA379C" w:rsidRPr="00F44028" w:rsidRDefault="00AA379C">
            <w:pPr>
              <w:jc w:val="right"/>
              <w:rPr>
                <w:rFonts w:ascii="Arial Narrow" w:eastAsia="Times New Roman" w:hAnsi="Arial Narrow"/>
                <w:sz w:val="16"/>
                <w:szCs w:val="16"/>
              </w:rPr>
            </w:pPr>
            <w:r w:rsidRPr="00F44028">
              <w:rPr>
                <w:rFonts w:ascii="Arial Narrow" w:hAnsi="Arial Narrow"/>
                <w:sz w:val="16"/>
              </w:rPr>
              <w:t xml:space="preserve">1 323 </w:t>
            </w:r>
          </w:p>
        </w:tc>
        <w:tc>
          <w:tcPr>
            <w:tcW w:w="1767" w:type="dxa"/>
            <w:tcBorders>
              <w:top w:val="nil"/>
              <w:left w:val="nil"/>
              <w:bottom w:val="nil"/>
              <w:right w:val="nil"/>
            </w:tcBorders>
            <w:noWrap/>
            <w:hideMark/>
          </w:tcPr>
          <w:p w14:paraId="63A91104" w14:textId="0A27CA54" w:rsidR="00AA379C" w:rsidRPr="00F44028" w:rsidRDefault="00346ECF">
            <w:pPr>
              <w:jc w:val="right"/>
              <w:rPr>
                <w:rFonts w:ascii="Arial Narrow" w:eastAsia="Times New Roman" w:hAnsi="Arial Narrow"/>
                <w:sz w:val="16"/>
                <w:szCs w:val="16"/>
              </w:rPr>
            </w:pPr>
            <w:r w:rsidRPr="00F44028">
              <w:rPr>
                <w:rFonts w:ascii="Arial Narrow" w:hAnsi="Arial Narrow"/>
                <w:sz w:val="16"/>
              </w:rPr>
              <w:t>106%</w:t>
            </w:r>
          </w:p>
        </w:tc>
      </w:tr>
      <w:tr w:rsidR="00AA379C" w:rsidRPr="00F44028" w14:paraId="18C2C1BD" w14:textId="77777777" w:rsidTr="005021EF">
        <w:trPr>
          <w:trHeight w:val="254"/>
          <w:jc w:val="center"/>
        </w:trPr>
        <w:tc>
          <w:tcPr>
            <w:tcW w:w="5529" w:type="dxa"/>
            <w:gridSpan w:val="2"/>
            <w:tcBorders>
              <w:top w:val="single" w:sz="4" w:space="0" w:color="C7CFD8"/>
              <w:left w:val="nil"/>
              <w:bottom w:val="single" w:sz="12" w:space="0" w:color="C7CFD8"/>
              <w:right w:val="nil"/>
            </w:tcBorders>
            <w:noWrap/>
            <w:vAlign w:val="center"/>
            <w:hideMark/>
          </w:tcPr>
          <w:p w14:paraId="32DE9ACD"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 xml:space="preserve"> Total </w:t>
            </w:r>
          </w:p>
        </w:tc>
        <w:tc>
          <w:tcPr>
            <w:tcW w:w="1271" w:type="dxa"/>
            <w:tcBorders>
              <w:top w:val="single" w:sz="4" w:space="0" w:color="C7CFD8"/>
              <w:left w:val="nil"/>
              <w:bottom w:val="single" w:sz="12" w:space="0" w:color="C7CFD8"/>
              <w:right w:val="nil"/>
            </w:tcBorders>
            <w:noWrap/>
            <w:vAlign w:val="center"/>
            <w:hideMark/>
          </w:tcPr>
          <w:p w14:paraId="20E578B3" w14:textId="584B6E02"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7 901 </w:t>
            </w:r>
          </w:p>
        </w:tc>
        <w:tc>
          <w:tcPr>
            <w:tcW w:w="1252" w:type="dxa"/>
            <w:tcBorders>
              <w:top w:val="single" w:sz="4" w:space="0" w:color="C7CFD8"/>
              <w:left w:val="nil"/>
              <w:bottom w:val="single" w:sz="12" w:space="0" w:color="C7CFD8"/>
              <w:right w:val="nil"/>
            </w:tcBorders>
            <w:noWrap/>
            <w:vAlign w:val="center"/>
            <w:hideMark/>
          </w:tcPr>
          <w:p w14:paraId="1E5436C8" w14:textId="27774B79" w:rsidR="00AA379C" w:rsidRPr="00F44028" w:rsidRDefault="00AA379C">
            <w:pPr>
              <w:jc w:val="right"/>
              <w:rPr>
                <w:rFonts w:ascii="Arial Narrow" w:eastAsia="Times New Roman" w:hAnsi="Arial Narrow"/>
                <w:b/>
                <w:bCs/>
                <w:sz w:val="16"/>
                <w:szCs w:val="16"/>
              </w:rPr>
            </w:pPr>
            <w:r w:rsidRPr="00F44028">
              <w:rPr>
                <w:rFonts w:ascii="Arial Narrow" w:hAnsi="Arial Narrow"/>
                <w:b/>
                <w:sz w:val="16"/>
              </w:rPr>
              <w:t xml:space="preserve">7 197 </w:t>
            </w:r>
          </w:p>
        </w:tc>
        <w:tc>
          <w:tcPr>
            <w:tcW w:w="1767" w:type="dxa"/>
            <w:tcBorders>
              <w:top w:val="single" w:sz="4" w:space="0" w:color="C7CFD8"/>
              <w:left w:val="nil"/>
              <w:bottom w:val="single" w:sz="12" w:space="0" w:color="C7CFD8"/>
              <w:right w:val="nil"/>
            </w:tcBorders>
            <w:noWrap/>
            <w:vAlign w:val="center"/>
            <w:hideMark/>
          </w:tcPr>
          <w:p w14:paraId="1FC662A3" w14:textId="5020F96E" w:rsidR="00AA379C" w:rsidRPr="00F44028" w:rsidRDefault="004333F6">
            <w:pPr>
              <w:jc w:val="right"/>
              <w:rPr>
                <w:rFonts w:ascii="Arial Narrow" w:eastAsia="Times New Roman" w:hAnsi="Arial Narrow"/>
                <w:b/>
                <w:bCs/>
                <w:sz w:val="16"/>
                <w:szCs w:val="16"/>
              </w:rPr>
            </w:pPr>
            <w:r w:rsidRPr="00F44028">
              <w:rPr>
                <w:rFonts w:ascii="Arial Narrow" w:hAnsi="Arial Narrow"/>
                <w:b/>
                <w:sz w:val="16"/>
              </w:rPr>
              <w:t>91%</w:t>
            </w:r>
          </w:p>
        </w:tc>
      </w:tr>
    </w:tbl>
    <w:p w14:paraId="4777B092" w14:textId="77777777" w:rsidR="00AA379C" w:rsidRPr="00F44028" w:rsidRDefault="00AA379C" w:rsidP="00AA379C"/>
    <w:p w14:paraId="6D692A81" w14:textId="77777777" w:rsidR="00F44028" w:rsidRDefault="00AA379C" w:rsidP="008E2C5F">
      <w:pPr>
        <w:keepNext/>
        <w:rPr>
          <w:b/>
          <w:color w:val="3F5F54" w:themeColor="accent1" w:themeShade="BF"/>
          <w:sz w:val="22"/>
        </w:rPr>
      </w:pPr>
      <w:r w:rsidRPr="00F44028">
        <w:rPr>
          <w:b/>
          <w:color w:val="3F5F54" w:themeColor="accent1" w:themeShade="BF"/>
          <w:sz w:val="22"/>
        </w:rPr>
        <w:lastRenderedPageBreak/>
        <w:t>Ressources</w:t>
      </w:r>
    </w:p>
    <w:p w14:paraId="661B1BE3" w14:textId="48D6A448" w:rsidR="00AA379C" w:rsidRPr="00F44028" w:rsidRDefault="00AA379C" w:rsidP="008E2C5F">
      <w:pPr>
        <w:keepNext/>
        <w:rPr>
          <w:rFonts w:eastAsiaTheme="minorHAnsi"/>
        </w:rPr>
      </w:pPr>
    </w:p>
    <w:p w14:paraId="3909D05F" w14:textId="5B65EDA1" w:rsidR="00AA379C" w:rsidRPr="00F44028" w:rsidRDefault="00AA379C" w:rsidP="00AA379C">
      <w:pPr>
        <w:pStyle w:val="annexiparanumbered"/>
        <w:numPr>
          <w:ilvl w:val="0"/>
          <w:numId w:val="0"/>
        </w:numPr>
      </w:pPr>
      <w:r w:rsidRPr="00F44028">
        <w:t>Le nombre de postes par catégorie est présenté dans le tableau 5 ci</w:t>
      </w:r>
      <w:r w:rsidR="00F44028">
        <w:t>-</w:t>
      </w:r>
      <w:r w:rsidRPr="00F44028">
        <w:t>desso</w:t>
      </w:r>
      <w:r w:rsidR="00A33761" w:rsidRPr="00F44028">
        <w:t>us</w:t>
      </w:r>
      <w:r w:rsidR="00A33761">
        <w:t xml:space="preserve">.  </w:t>
      </w:r>
      <w:r w:rsidR="00A33761" w:rsidRPr="00F44028">
        <w:t>On</w:t>
      </w:r>
      <w:r w:rsidRPr="00F44028">
        <w:t xml:space="preserve"> comptait 11 postes pourvus et quatre</w:t>
      </w:r>
      <w:r w:rsidR="006551DA">
        <w:t> </w:t>
      </w:r>
      <w:r w:rsidRPr="00F44028">
        <w:t>postes vacants à la fin de l</w:t>
      </w:r>
      <w:r w:rsidR="00F44028">
        <w:t>’</w:t>
      </w:r>
      <w:r w:rsidRPr="00F44028">
        <w:t xml:space="preserve">année 2025. </w:t>
      </w:r>
      <w:r w:rsidR="00F44028">
        <w:t xml:space="preserve"> </w:t>
      </w:r>
      <w:r w:rsidRPr="00E35354">
        <w:rPr>
          <w:spacing w:val="-2"/>
        </w:rPr>
        <w:t xml:space="preserve">Le poste de </w:t>
      </w:r>
      <w:r w:rsidR="00E35354" w:rsidRPr="00E35354">
        <w:rPr>
          <w:spacing w:val="-2"/>
        </w:rPr>
        <w:t xml:space="preserve">Secrétaire </w:t>
      </w:r>
      <w:r w:rsidRPr="00E35354">
        <w:rPr>
          <w:spacing w:val="-2"/>
        </w:rPr>
        <w:t>général est compris dans le décompte</w:t>
      </w:r>
      <w:r w:rsidRPr="00F44028">
        <w:t xml:space="preserve"> des postes, mais n</w:t>
      </w:r>
      <w:r w:rsidR="00F44028">
        <w:t>’</w:t>
      </w:r>
      <w:r w:rsidRPr="00F44028">
        <w:t>entraîne aucun coût, étant donné que le Directeur général actuel de l</w:t>
      </w:r>
      <w:r w:rsidR="00F44028">
        <w:t>’</w:t>
      </w:r>
      <w:r w:rsidRPr="00F44028">
        <w:t xml:space="preserve">OMPI a refusé de percevoir tout traitement ou indemnité pour ses fonctions de </w:t>
      </w:r>
      <w:r w:rsidR="009108E2">
        <w:t>S</w:t>
      </w:r>
      <w:r w:rsidRPr="00F44028">
        <w:t>ecrétaire général de l</w:t>
      </w:r>
      <w:r w:rsidR="00F44028">
        <w:t>’</w:t>
      </w:r>
      <w:r w:rsidRPr="00F44028">
        <w:t>UPOV.</w:t>
      </w:r>
    </w:p>
    <w:p w14:paraId="488B9E7C" w14:textId="77777777" w:rsidR="00AA379C" w:rsidRPr="00F44028" w:rsidRDefault="00AA379C" w:rsidP="00AA379C">
      <w:pPr>
        <w:pStyle w:val="annexiparanumbered"/>
        <w:numPr>
          <w:ilvl w:val="0"/>
          <w:numId w:val="0"/>
        </w:numPr>
      </w:pPr>
    </w:p>
    <w:p w14:paraId="098F2D06" w14:textId="2E1729C6" w:rsidR="00AA379C" w:rsidRPr="00F44028" w:rsidRDefault="00AA379C" w:rsidP="008E2C5F">
      <w:pPr>
        <w:keepNext/>
        <w:jc w:val="center"/>
        <w:rPr>
          <w:rFonts w:eastAsia="Times New Roman"/>
          <w:b/>
          <w:bCs/>
          <w:color w:val="155F1A"/>
          <w:sz w:val="18"/>
          <w:szCs w:val="18"/>
        </w:rPr>
      </w:pPr>
      <w:r w:rsidRPr="00F44028">
        <w:rPr>
          <w:b/>
          <w:color w:val="155F1A"/>
          <w:sz w:val="18"/>
        </w:rPr>
        <w:t xml:space="preserve">Tableau 5. </w:t>
      </w:r>
      <w:r w:rsidR="00F44028">
        <w:rPr>
          <w:b/>
          <w:color w:val="155F1A"/>
          <w:sz w:val="18"/>
        </w:rPr>
        <w:t xml:space="preserve"> </w:t>
      </w:r>
      <w:r w:rsidRPr="00F44028">
        <w:rPr>
          <w:b/>
          <w:color w:val="155F1A"/>
          <w:sz w:val="18"/>
        </w:rPr>
        <w:t>Postes inscrits au budget et postes effectifs en 2024</w:t>
      </w:r>
      <w:r w:rsidR="00F44028">
        <w:rPr>
          <w:b/>
          <w:color w:val="155F1A"/>
          <w:sz w:val="18"/>
        </w:rPr>
        <w:t>-</w:t>
      </w:r>
      <w:r w:rsidRPr="00F44028">
        <w:rPr>
          <w:b/>
          <w:color w:val="155F1A"/>
          <w:sz w:val="18"/>
        </w:rPr>
        <w:t>2025</w:t>
      </w:r>
    </w:p>
    <w:p w14:paraId="54BEE611" w14:textId="77777777" w:rsidR="00AA379C" w:rsidRPr="00F44028" w:rsidRDefault="00AA379C" w:rsidP="008E2C5F">
      <w:pPr>
        <w:keepNext/>
        <w:rPr>
          <w:rFonts w:eastAsiaTheme="minorHAnsi"/>
        </w:rPr>
      </w:pPr>
    </w:p>
    <w:tbl>
      <w:tblPr>
        <w:tblW w:w="6156" w:type="dxa"/>
        <w:jc w:val="center"/>
        <w:tblLook w:val="04A0" w:firstRow="1" w:lastRow="0" w:firstColumn="1" w:lastColumn="0" w:noHBand="0" w:noVBand="1"/>
      </w:tblPr>
      <w:tblGrid>
        <w:gridCol w:w="2000"/>
        <w:gridCol w:w="1544"/>
        <w:gridCol w:w="1369"/>
        <w:gridCol w:w="1243"/>
      </w:tblGrid>
      <w:tr w:rsidR="00AA379C" w:rsidRPr="00F44028" w14:paraId="1F6A1242" w14:textId="77777777" w:rsidTr="00E35354">
        <w:trPr>
          <w:trHeight w:val="330"/>
          <w:jc w:val="center"/>
        </w:trPr>
        <w:tc>
          <w:tcPr>
            <w:tcW w:w="2000" w:type="dxa"/>
            <w:vMerge w:val="restart"/>
            <w:tcBorders>
              <w:top w:val="nil"/>
              <w:left w:val="nil"/>
              <w:bottom w:val="nil"/>
              <w:right w:val="nil"/>
            </w:tcBorders>
            <w:shd w:val="clear" w:color="auto" w:fill="CDE5EB" w:themeFill="accent3" w:themeFillTint="66"/>
            <w:noWrap/>
            <w:vAlign w:val="center"/>
            <w:hideMark/>
          </w:tcPr>
          <w:p w14:paraId="3A8CFE6E"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Catégorie de postes</w:t>
            </w:r>
          </w:p>
        </w:tc>
        <w:tc>
          <w:tcPr>
            <w:tcW w:w="1544" w:type="dxa"/>
            <w:vMerge w:val="restart"/>
            <w:tcBorders>
              <w:top w:val="nil"/>
              <w:left w:val="nil"/>
              <w:bottom w:val="nil"/>
              <w:right w:val="nil"/>
            </w:tcBorders>
            <w:shd w:val="clear" w:color="auto" w:fill="CDE5EB" w:themeFill="accent3" w:themeFillTint="66"/>
            <w:vAlign w:val="center"/>
            <w:hideMark/>
          </w:tcPr>
          <w:p w14:paraId="4E099D26" w14:textId="705A19FE" w:rsidR="00AA379C" w:rsidRPr="00F44028" w:rsidRDefault="00AA379C">
            <w:pPr>
              <w:jc w:val="center"/>
              <w:rPr>
                <w:rFonts w:ascii="Arial Narrow" w:eastAsia="Times New Roman" w:hAnsi="Arial Narrow"/>
                <w:b/>
                <w:bCs/>
                <w:color w:val="000000"/>
                <w:sz w:val="16"/>
                <w:szCs w:val="16"/>
              </w:rPr>
            </w:pPr>
            <w:r w:rsidRPr="00F44028">
              <w:rPr>
                <w:rFonts w:ascii="Arial Narrow" w:hAnsi="Arial Narrow"/>
                <w:b/>
                <w:color w:val="000000"/>
                <w:sz w:val="16"/>
              </w:rPr>
              <w:t xml:space="preserve">Postes inscrits </w:t>
            </w:r>
            <w:r w:rsidR="00E35354">
              <w:rPr>
                <w:rFonts w:ascii="Arial Narrow" w:hAnsi="Arial Narrow"/>
                <w:b/>
                <w:color w:val="000000"/>
                <w:sz w:val="16"/>
              </w:rPr>
              <w:br/>
            </w:r>
            <w:r w:rsidRPr="00F44028">
              <w:rPr>
                <w:rFonts w:ascii="Arial Narrow" w:hAnsi="Arial Narrow"/>
                <w:b/>
                <w:color w:val="000000"/>
                <w:sz w:val="16"/>
              </w:rPr>
              <w:t xml:space="preserve">au budget </w:t>
            </w:r>
            <w:r w:rsidRPr="00F44028">
              <w:rPr>
                <w:rFonts w:ascii="Arial Narrow" w:hAnsi="Arial Narrow"/>
                <w:b/>
                <w:color w:val="000000"/>
                <w:sz w:val="16"/>
              </w:rPr>
              <w:br/>
            </w:r>
            <w:r w:rsidR="00F44028" w:rsidRPr="00F44028">
              <w:rPr>
                <w:rFonts w:ascii="Arial Narrow" w:hAnsi="Arial Narrow"/>
                <w:b/>
                <w:color w:val="000000"/>
                <w:sz w:val="16"/>
              </w:rPr>
              <w:t>pour</w:t>
            </w:r>
            <w:r w:rsidR="00F44028">
              <w:rPr>
                <w:rFonts w:ascii="Arial Narrow" w:hAnsi="Arial Narrow"/>
                <w:b/>
                <w:color w:val="000000"/>
                <w:sz w:val="16"/>
              </w:rPr>
              <w:t> </w:t>
            </w:r>
            <w:r w:rsidR="00F44028" w:rsidRPr="00F44028">
              <w:rPr>
                <w:rFonts w:ascii="Arial Narrow" w:hAnsi="Arial Narrow"/>
                <w:b/>
                <w:color w:val="000000"/>
                <w:sz w:val="16"/>
              </w:rPr>
              <w:t>2024</w:t>
            </w:r>
            <w:r w:rsidR="00F44028">
              <w:rPr>
                <w:rFonts w:ascii="Arial Narrow" w:hAnsi="Arial Narrow"/>
                <w:b/>
                <w:color w:val="000000"/>
                <w:sz w:val="16"/>
              </w:rPr>
              <w:t>-</w:t>
            </w:r>
            <w:r w:rsidRPr="00F44028">
              <w:rPr>
                <w:rFonts w:ascii="Arial Narrow" w:hAnsi="Arial Narrow"/>
                <w:b/>
                <w:color w:val="000000"/>
                <w:sz w:val="16"/>
              </w:rPr>
              <w:t>2025</w:t>
            </w:r>
          </w:p>
        </w:tc>
        <w:tc>
          <w:tcPr>
            <w:tcW w:w="1369" w:type="dxa"/>
            <w:vMerge w:val="restart"/>
            <w:tcBorders>
              <w:top w:val="nil"/>
              <w:left w:val="nil"/>
              <w:bottom w:val="nil"/>
              <w:right w:val="nil"/>
            </w:tcBorders>
            <w:shd w:val="clear" w:color="auto" w:fill="CDE5EB" w:themeFill="accent3" w:themeFillTint="66"/>
            <w:vAlign w:val="center"/>
            <w:hideMark/>
          </w:tcPr>
          <w:p w14:paraId="61DE96D1" w14:textId="758615B9" w:rsidR="00AA379C" w:rsidRPr="00F44028" w:rsidRDefault="00AA379C">
            <w:pPr>
              <w:jc w:val="center"/>
              <w:rPr>
                <w:rFonts w:ascii="Arial Narrow" w:eastAsia="Times New Roman" w:hAnsi="Arial Narrow"/>
                <w:b/>
                <w:bCs/>
                <w:color w:val="000000"/>
                <w:sz w:val="16"/>
                <w:szCs w:val="16"/>
              </w:rPr>
            </w:pPr>
            <w:r w:rsidRPr="00F44028">
              <w:rPr>
                <w:rFonts w:ascii="Arial Narrow" w:hAnsi="Arial Narrow"/>
                <w:b/>
                <w:color w:val="000000"/>
                <w:sz w:val="16"/>
              </w:rPr>
              <w:t xml:space="preserve">Postes effectifs </w:t>
            </w:r>
            <w:r w:rsidRPr="00F44028">
              <w:rPr>
                <w:rFonts w:ascii="Arial Narrow" w:hAnsi="Arial Narrow"/>
                <w:b/>
                <w:color w:val="000000"/>
                <w:sz w:val="16"/>
              </w:rPr>
              <w:br/>
            </w:r>
            <w:r w:rsidR="00F44028" w:rsidRPr="00F44028">
              <w:rPr>
                <w:rFonts w:ascii="Arial Narrow" w:hAnsi="Arial Narrow"/>
                <w:b/>
                <w:color w:val="000000"/>
                <w:sz w:val="16"/>
              </w:rPr>
              <w:t>pour</w:t>
            </w:r>
            <w:r w:rsidR="00F44028">
              <w:rPr>
                <w:rFonts w:ascii="Arial Narrow" w:hAnsi="Arial Narrow"/>
                <w:b/>
                <w:color w:val="000000"/>
                <w:sz w:val="16"/>
              </w:rPr>
              <w:t> </w:t>
            </w:r>
            <w:r w:rsidR="00F44028" w:rsidRPr="00F44028">
              <w:rPr>
                <w:rFonts w:ascii="Arial Narrow" w:hAnsi="Arial Narrow"/>
                <w:b/>
                <w:color w:val="000000"/>
                <w:sz w:val="16"/>
              </w:rPr>
              <w:t>2024</w:t>
            </w:r>
            <w:r w:rsidR="00F44028">
              <w:rPr>
                <w:rFonts w:ascii="Arial Narrow" w:hAnsi="Arial Narrow"/>
                <w:b/>
                <w:color w:val="000000"/>
                <w:sz w:val="16"/>
              </w:rPr>
              <w:t>-</w:t>
            </w:r>
            <w:r w:rsidRPr="00F44028">
              <w:rPr>
                <w:rFonts w:ascii="Arial Narrow" w:hAnsi="Arial Narrow"/>
                <w:b/>
                <w:color w:val="000000"/>
                <w:sz w:val="16"/>
              </w:rPr>
              <w:t>2025</w:t>
            </w:r>
          </w:p>
        </w:tc>
        <w:tc>
          <w:tcPr>
            <w:tcW w:w="1243" w:type="dxa"/>
            <w:vMerge w:val="restart"/>
            <w:tcBorders>
              <w:top w:val="nil"/>
              <w:left w:val="nil"/>
              <w:bottom w:val="nil"/>
              <w:right w:val="nil"/>
            </w:tcBorders>
            <w:shd w:val="clear" w:color="auto" w:fill="CDE5EB" w:themeFill="accent3" w:themeFillTint="66"/>
            <w:vAlign w:val="center"/>
            <w:hideMark/>
          </w:tcPr>
          <w:p w14:paraId="334CABDD" w14:textId="77777777" w:rsidR="00AA379C" w:rsidRPr="00F44028" w:rsidRDefault="00AA379C">
            <w:pPr>
              <w:jc w:val="center"/>
              <w:rPr>
                <w:rFonts w:ascii="Arial Narrow" w:eastAsia="Times New Roman" w:hAnsi="Arial Narrow"/>
                <w:b/>
                <w:bCs/>
                <w:color w:val="000000"/>
                <w:sz w:val="16"/>
                <w:szCs w:val="16"/>
              </w:rPr>
            </w:pPr>
            <w:r w:rsidRPr="00F44028">
              <w:rPr>
                <w:rFonts w:ascii="Arial Narrow" w:hAnsi="Arial Narrow"/>
                <w:b/>
                <w:color w:val="000000"/>
                <w:sz w:val="16"/>
              </w:rPr>
              <w:t>Différence</w:t>
            </w:r>
          </w:p>
        </w:tc>
      </w:tr>
      <w:tr w:rsidR="00AA379C" w:rsidRPr="00F44028" w14:paraId="5157E0B6" w14:textId="77777777" w:rsidTr="00E35354">
        <w:trPr>
          <w:trHeight w:val="360"/>
          <w:jc w:val="center"/>
        </w:trPr>
        <w:tc>
          <w:tcPr>
            <w:tcW w:w="2000" w:type="dxa"/>
            <w:vMerge/>
            <w:tcBorders>
              <w:top w:val="nil"/>
              <w:left w:val="nil"/>
              <w:bottom w:val="nil"/>
              <w:right w:val="nil"/>
            </w:tcBorders>
            <w:shd w:val="clear" w:color="auto" w:fill="CDE5EB" w:themeFill="accent3" w:themeFillTint="66"/>
            <w:vAlign w:val="center"/>
            <w:hideMark/>
          </w:tcPr>
          <w:p w14:paraId="434B20B4" w14:textId="77777777" w:rsidR="00AA379C" w:rsidRPr="00F44028" w:rsidRDefault="00AA379C">
            <w:pPr>
              <w:jc w:val="left"/>
              <w:rPr>
                <w:rFonts w:ascii="Arial Narrow" w:eastAsia="Times New Roman" w:hAnsi="Arial Narrow"/>
                <w:b/>
                <w:bCs/>
                <w:sz w:val="16"/>
                <w:szCs w:val="16"/>
                <w:lang w:eastAsia="en-US"/>
              </w:rPr>
            </w:pPr>
          </w:p>
        </w:tc>
        <w:tc>
          <w:tcPr>
            <w:tcW w:w="1544" w:type="dxa"/>
            <w:vMerge/>
            <w:tcBorders>
              <w:top w:val="nil"/>
              <w:left w:val="nil"/>
              <w:bottom w:val="nil"/>
              <w:right w:val="nil"/>
            </w:tcBorders>
            <w:shd w:val="clear" w:color="auto" w:fill="CDE5EB" w:themeFill="accent3" w:themeFillTint="66"/>
            <w:vAlign w:val="center"/>
            <w:hideMark/>
          </w:tcPr>
          <w:p w14:paraId="3432721B" w14:textId="77777777" w:rsidR="00AA379C" w:rsidRPr="00F44028" w:rsidRDefault="00AA379C">
            <w:pPr>
              <w:jc w:val="left"/>
              <w:rPr>
                <w:rFonts w:ascii="Arial Narrow" w:eastAsia="Times New Roman" w:hAnsi="Arial Narrow"/>
                <w:b/>
                <w:bCs/>
                <w:color w:val="000000"/>
                <w:sz w:val="16"/>
                <w:szCs w:val="16"/>
                <w:lang w:eastAsia="en-US"/>
              </w:rPr>
            </w:pPr>
          </w:p>
        </w:tc>
        <w:tc>
          <w:tcPr>
            <w:tcW w:w="1369" w:type="dxa"/>
            <w:vMerge/>
            <w:tcBorders>
              <w:top w:val="nil"/>
              <w:left w:val="nil"/>
              <w:bottom w:val="nil"/>
              <w:right w:val="nil"/>
            </w:tcBorders>
            <w:shd w:val="clear" w:color="auto" w:fill="CDE5EB" w:themeFill="accent3" w:themeFillTint="66"/>
            <w:vAlign w:val="center"/>
            <w:hideMark/>
          </w:tcPr>
          <w:p w14:paraId="0E50520C" w14:textId="77777777" w:rsidR="00AA379C" w:rsidRPr="00F44028" w:rsidRDefault="00AA379C">
            <w:pPr>
              <w:jc w:val="left"/>
              <w:rPr>
                <w:rFonts w:ascii="Arial Narrow" w:eastAsia="Times New Roman" w:hAnsi="Arial Narrow"/>
                <w:b/>
                <w:bCs/>
                <w:color w:val="000000"/>
                <w:sz w:val="16"/>
                <w:szCs w:val="16"/>
                <w:lang w:eastAsia="en-US"/>
              </w:rPr>
            </w:pPr>
          </w:p>
        </w:tc>
        <w:tc>
          <w:tcPr>
            <w:tcW w:w="1243" w:type="dxa"/>
            <w:vMerge/>
            <w:tcBorders>
              <w:top w:val="nil"/>
              <w:left w:val="nil"/>
              <w:bottom w:val="nil"/>
              <w:right w:val="nil"/>
            </w:tcBorders>
            <w:shd w:val="clear" w:color="auto" w:fill="CDE5EB" w:themeFill="accent3" w:themeFillTint="66"/>
            <w:vAlign w:val="center"/>
            <w:hideMark/>
          </w:tcPr>
          <w:p w14:paraId="3A6860D7" w14:textId="77777777" w:rsidR="00AA379C" w:rsidRPr="00F44028" w:rsidRDefault="00AA379C">
            <w:pPr>
              <w:jc w:val="left"/>
              <w:rPr>
                <w:rFonts w:ascii="Arial Narrow" w:eastAsia="Times New Roman" w:hAnsi="Arial Narrow"/>
                <w:b/>
                <w:bCs/>
                <w:color w:val="000000"/>
                <w:sz w:val="16"/>
                <w:szCs w:val="16"/>
                <w:lang w:eastAsia="en-US"/>
              </w:rPr>
            </w:pPr>
          </w:p>
        </w:tc>
      </w:tr>
      <w:tr w:rsidR="00AA379C" w:rsidRPr="00F44028" w14:paraId="1A108DA4" w14:textId="77777777" w:rsidTr="00E35354">
        <w:trPr>
          <w:trHeight w:val="180"/>
          <w:jc w:val="center"/>
        </w:trPr>
        <w:tc>
          <w:tcPr>
            <w:tcW w:w="2000" w:type="dxa"/>
            <w:tcBorders>
              <w:top w:val="nil"/>
              <w:left w:val="nil"/>
              <w:bottom w:val="nil"/>
              <w:right w:val="nil"/>
            </w:tcBorders>
            <w:noWrap/>
            <w:vAlign w:val="center"/>
            <w:hideMark/>
          </w:tcPr>
          <w:p w14:paraId="33548055" w14:textId="77777777" w:rsidR="00AA379C" w:rsidRPr="00F44028" w:rsidRDefault="00AA379C">
            <w:pPr>
              <w:jc w:val="left"/>
              <w:rPr>
                <w:rFonts w:ascii="Times New Roman" w:eastAsia="Times New Roman" w:hAnsi="Times New Roman" w:cs="Times New Roman"/>
                <w:lang w:eastAsia="en-US"/>
              </w:rPr>
            </w:pPr>
          </w:p>
        </w:tc>
        <w:tc>
          <w:tcPr>
            <w:tcW w:w="1544" w:type="dxa"/>
            <w:tcBorders>
              <w:top w:val="nil"/>
              <w:left w:val="nil"/>
              <w:bottom w:val="nil"/>
              <w:right w:val="nil"/>
            </w:tcBorders>
            <w:noWrap/>
            <w:vAlign w:val="center"/>
            <w:hideMark/>
          </w:tcPr>
          <w:p w14:paraId="4BCC0B07" w14:textId="77777777" w:rsidR="00AA379C" w:rsidRPr="00F44028" w:rsidRDefault="00AA379C">
            <w:pPr>
              <w:jc w:val="left"/>
              <w:rPr>
                <w:rFonts w:ascii="Times New Roman" w:eastAsia="Times New Roman" w:hAnsi="Times New Roman" w:cs="Times New Roman"/>
                <w:lang w:eastAsia="en-US"/>
              </w:rPr>
            </w:pPr>
          </w:p>
        </w:tc>
        <w:tc>
          <w:tcPr>
            <w:tcW w:w="1369" w:type="dxa"/>
            <w:tcBorders>
              <w:top w:val="nil"/>
              <w:left w:val="nil"/>
              <w:bottom w:val="nil"/>
              <w:right w:val="nil"/>
            </w:tcBorders>
            <w:noWrap/>
            <w:vAlign w:val="center"/>
            <w:hideMark/>
          </w:tcPr>
          <w:p w14:paraId="6DCFF6B0" w14:textId="77777777" w:rsidR="00AA379C" w:rsidRPr="00F44028" w:rsidRDefault="00AA379C">
            <w:pPr>
              <w:jc w:val="right"/>
              <w:rPr>
                <w:rFonts w:ascii="Times New Roman" w:eastAsia="Times New Roman" w:hAnsi="Times New Roman" w:cs="Times New Roman"/>
                <w:lang w:eastAsia="en-US"/>
              </w:rPr>
            </w:pPr>
          </w:p>
        </w:tc>
        <w:tc>
          <w:tcPr>
            <w:tcW w:w="1243" w:type="dxa"/>
            <w:tcBorders>
              <w:top w:val="nil"/>
              <w:left w:val="nil"/>
              <w:bottom w:val="nil"/>
              <w:right w:val="nil"/>
            </w:tcBorders>
            <w:noWrap/>
            <w:vAlign w:val="center"/>
            <w:hideMark/>
          </w:tcPr>
          <w:p w14:paraId="5E37B466" w14:textId="77777777" w:rsidR="00AA379C" w:rsidRPr="00F44028" w:rsidRDefault="00AA379C">
            <w:pPr>
              <w:jc w:val="left"/>
              <w:rPr>
                <w:rFonts w:ascii="Times New Roman" w:eastAsia="Times New Roman" w:hAnsi="Times New Roman" w:cs="Times New Roman"/>
                <w:lang w:eastAsia="en-US"/>
              </w:rPr>
            </w:pPr>
          </w:p>
        </w:tc>
      </w:tr>
      <w:tr w:rsidR="00AA379C" w:rsidRPr="00F44028" w14:paraId="6A528896" w14:textId="77777777" w:rsidTr="00E35354">
        <w:trPr>
          <w:trHeight w:val="255"/>
          <w:jc w:val="center"/>
        </w:trPr>
        <w:tc>
          <w:tcPr>
            <w:tcW w:w="2000" w:type="dxa"/>
            <w:tcBorders>
              <w:top w:val="nil"/>
              <w:left w:val="nil"/>
              <w:bottom w:val="nil"/>
              <w:right w:val="nil"/>
            </w:tcBorders>
            <w:vAlign w:val="center"/>
            <w:hideMark/>
          </w:tcPr>
          <w:p w14:paraId="0816853A"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Directeurs</w:t>
            </w:r>
          </w:p>
        </w:tc>
        <w:tc>
          <w:tcPr>
            <w:tcW w:w="1544" w:type="dxa"/>
            <w:tcBorders>
              <w:top w:val="nil"/>
              <w:left w:val="nil"/>
              <w:bottom w:val="nil"/>
              <w:right w:val="nil"/>
            </w:tcBorders>
            <w:noWrap/>
            <w:vAlign w:val="center"/>
            <w:hideMark/>
          </w:tcPr>
          <w:p w14:paraId="6301C1D5" w14:textId="19992B1A" w:rsidR="00AA379C" w:rsidRPr="00F44028" w:rsidRDefault="00752F79">
            <w:pPr>
              <w:ind w:right="113" w:firstLineChars="100" w:firstLine="160"/>
              <w:jc w:val="right"/>
              <w:rPr>
                <w:rFonts w:ascii="Arial Narrow" w:eastAsia="Times New Roman" w:hAnsi="Arial Narrow"/>
                <w:sz w:val="16"/>
                <w:szCs w:val="16"/>
              </w:rPr>
            </w:pPr>
            <w:r w:rsidRPr="00F44028">
              <w:rPr>
                <w:rFonts w:ascii="Arial Narrow" w:hAnsi="Arial Narrow"/>
                <w:sz w:val="16"/>
              </w:rPr>
              <w:t>4</w:t>
            </w:r>
          </w:p>
        </w:tc>
        <w:tc>
          <w:tcPr>
            <w:tcW w:w="1369" w:type="dxa"/>
            <w:tcBorders>
              <w:top w:val="nil"/>
              <w:left w:val="nil"/>
              <w:bottom w:val="nil"/>
              <w:right w:val="nil"/>
            </w:tcBorders>
            <w:noWrap/>
            <w:vAlign w:val="center"/>
            <w:hideMark/>
          </w:tcPr>
          <w:p w14:paraId="5575F852" w14:textId="77777777" w:rsidR="00AA379C" w:rsidRPr="00F44028" w:rsidRDefault="00AA379C">
            <w:pPr>
              <w:ind w:right="113"/>
              <w:jc w:val="right"/>
              <w:rPr>
                <w:rFonts w:ascii="Arial Narrow" w:eastAsia="Times New Roman" w:hAnsi="Arial Narrow"/>
                <w:sz w:val="16"/>
                <w:szCs w:val="16"/>
              </w:rPr>
            </w:pPr>
            <w:r w:rsidRPr="00F44028">
              <w:rPr>
                <w:rFonts w:ascii="Arial Narrow" w:hAnsi="Arial Narrow"/>
                <w:sz w:val="16"/>
              </w:rPr>
              <w:t>4</w:t>
            </w:r>
          </w:p>
        </w:tc>
        <w:tc>
          <w:tcPr>
            <w:tcW w:w="1243" w:type="dxa"/>
            <w:tcBorders>
              <w:top w:val="nil"/>
              <w:left w:val="nil"/>
              <w:bottom w:val="nil"/>
              <w:right w:val="nil"/>
            </w:tcBorders>
            <w:noWrap/>
            <w:vAlign w:val="center"/>
            <w:hideMark/>
          </w:tcPr>
          <w:p w14:paraId="29C449DE" w14:textId="24174A5B" w:rsidR="00AA379C" w:rsidRPr="00F44028" w:rsidRDefault="00752F79">
            <w:pPr>
              <w:ind w:right="113"/>
              <w:jc w:val="right"/>
              <w:rPr>
                <w:rFonts w:ascii="Arial Narrow" w:eastAsia="Times New Roman" w:hAnsi="Arial Narrow"/>
                <w:sz w:val="16"/>
                <w:szCs w:val="16"/>
              </w:rPr>
            </w:pPr>
            <w:r w:rsidRPr="00F44028">
              <w:rPr>
                <w:rFonts w:ascii="Arial Narrow" w:hAnsi="Arial Narrow"/>
                <w:sz w:val="16"/>
              </w:rPr>
              <w:t>0</w:t>
            </w:r>
          </w:p>
        </w:tc>
      </w:tr>
      <w:tr w:rsidR="00AA379C" w:rsidRPr="00F44028" w14:paraId="2D081C3F" w14:textId="77777777" w:rsidTr="00E35354">
        <w:trPr>
          <w:trHeight w:val="255"/>
          <w:jc w:val="center"/>
        </w:trPr>
        <w:tc>
          <w:tcPr>
            <w:tcW w:w="2000" w:type="dxa"/>
            <w:tcBorders>
              <w:top w:val="nil"/>
              <w:left w:val="nil"/>
              <w:bottom w:val="nil"/>
              <w:right w:val="nil"/>
            </w:tcBorders>
            <w:vAlign w:val="center"/>
            <w:hideMark/>
          </w:tcPr>
          <w:p w14:paraId="7B4ED282"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Administrateurs</w:t>
            </w:r>
          </w:p>
        </w:tc>
        <w:tc>
          <w:tcPr>
            <w:tcW w:w="1544" w:type="dxa"/>
            <w:tcBorders>
              <w:top w:val="nil"/>
              <w:left w:val="nil"/>
              <w:bottom w:val="nil"/>
              <w:right w:val="nil"/>
            </w:tcBorders>
            <w:noWrap/>
            <w:vAlign w:val="center"/>
            <w:hideMark/>
          </w:tcPr>
          <w:p w14:paraId="19EEB446" w14:textId="278E90AA" w:rsidR="00AA379C" w:rsidRPr="00F44028" w:rsidRDefault="00DC6C8A">
            <w:pPr>
              <w:ind w:right="113" w:firstLineChars="100" w:firstLine="160"/>
              <w:jc w:val="right"/>
              <w:rPr>
                <w:rFonts w:ascii="Arial Narrow" w:eastAsia="Times New Roman" w:hAnsi="Arial Narrow"/>
                <w:sz w:val="16"/>
                <w:szCs w:val="16"/>
              </w:rPr>
            </w:pPr>
            <w:r w:rsidRPr="00F44028">
              <w:rPr>
                <w:rFonts w:ascii="Arial Narrow" w:hAnsi="Arial Narrow"/>
                <w:sz w:val="16"/>
              </w:rPr>
              <w:t>7</w:t>
            </w:r>
          </w:p>
        </w:tc>
        <w:tc>
          <w:tcPr>
            <w:tcW w:w="1369" w:type="dxa"/>
            <w:tcBorders>
              <w:top w:val="nil"/>
              <w:left w:val="nil"/>
              <w:bottom w:val="nil"/>
              <w:right w:val="nil"/>
            </w:tcBorders>
            <w:noWrap/>
            <w:vAlign w:val="center"/>
            <w:hideMark/>
          </w:tcPr>
          <w:p w14:paraId="75869C65" w14:textId="6E028B76" w:rsidR="00AA379C" w:rsidRPr="00F44028" w:rsidRDefault="009C152A">
            <w:pPr>
              <w:ind w:right="113"/>
              <w:jc w:val="right"/>
              <w:rPr>
                <w:rFonts w:ascii="Arial Narrow" w:eastAsia="Times New Roman" w:hAnsi="Arial Narrow"/>
                <w:sz w:val="16"/>
                <w:szCs w:val="16"/>
              </w:rPr>
            </w:pPr>
            <w:r w:rsidRPr="00F44028">
              <w:rPr>
                <w:rFonts w:ascii="Arial Narrow" w:hAnsi="Arial Narrow"/>
                <w:sz w:val="16"/>
              </w:rPr>
              <w:t>4</w:t>
            </w:r>
          </w:p>
        </w:tc>
        <w:tc>
          <w:tcPr>
            <w:tcW w:w="1243" w:type="dxa"/>
            <w:tcBorders>
              <w:top w:val="nil"/>
              <w:left w:val="nil"/>
              <w:bottom w:val="nil"/>
              <w:right w:val="nil"/>
            </w:tcBorders>
            <w:noWrap/>
            <w:vAlign w:val="center"/>
            <w:hideMark/>
          </w:tcPr>
          <w:p w14:paraId="482ACD05" w14:textId="104F6FE4" w:rsidR="00AA379C" w:rsidRPr="00F44028" w:rsidRDefault="00B52772">
            <w:pPr>
              <w:ind w:right="113"/>
              <w:jc w:val="right"/>
              <w:rPr>
                <w:rFonts w:ascii="Arial Narrow" w:eastAsia="Times New Roman" w:hAnsi="Arial Narrow"/>
                <w:sz w:val="16"/>
                <w:szCs w:val="16"/>
              </w:rPr>
            </w:pPr>
            <w:r w:rsidRPr="00F44028">
              <w:rPr>
                <w:rFonts w:ascii="Arial Narrow" w:hAnsi="Arial Narrow"/>
                <w:sz w:val="16"/>
              </w:rPr>
              <w:t>(3)</w:t>
            </w:r>
          </w:p>
        </w:tc>
      </w:tr>
      <w:tr w:rsidR="00AA379C" w:rsidRPr="00F44028" w14:paraId="04DA0EA4" w14:textId="77777777" w:rsidTr="00E35354">
        <w:trPr>
          <w:trHeight w:val="255"/>
          <w:jc w:val="center"/>
        </w:trPr>
        <w:tc>
          <w:tcPr>
            <w:tcW w:w="2000" w:type="dxa"/>
            <w:tcBorders>
              <w:top w:val="nil"/>
              <w:left w:val="nil"/>
              <w:bottom w:val="nil"/>
              <w:right w:val="nil"/>
            </w:tcBorders>
            <w:vAlign w:val="center"/>
            <w:hideMark/>
          </w:tcPr>
          <w:p w14:paraId="2B307827" w14:textId="77777777" w:rsidR="00AA379C" w:rsidRPr="00F44028" w:rsidRDefault="00AA379C">
            <w:pPr>
              <w:jc w:val="left"/>
              <w:rPr>
                <w:rFonts w:ascii="Arial Narrow" w:eastAsia="Times New Roman" w:hAnsi="Arial Narrow"/>
                <w:sz w:val="16"/>
                <w:szCs w:val="16"/>
              </w:rPr>
            </w:pPr>
            <w:r w:rsidRPr="00F44028">
              <w:rPr>
                <w:rFonts w:ascii="Arial Narrow" w:hAnsi="Arial Narrow"/>
                <w:sz w:val="16"/>
              </w:rPr>
              <w:t>Services généraux</w:t>
            </w:r>
          </w:p>
        </w:tc>
        <w:tc>
          <w:tcPr>
            <w:tcW w:w="1544" w:type="dxa"/>
            <w:tcBorders>
              <w:top w:val="nil"/>
              <w:left w:val="nil"/>
              <w:bottom w:val="nil"/>
              <w:right w:val="nil"/>
            </w:tcBorders>
            <w:noWrap/>
            <w:vAlign w:val="center"/>
            <w:hideMark/>
          </w:tcPr>
          <w:p w14:paraId="7D7E2CC8" w14:textId="77777777" w:rsidR="00AA379C" w:rsidRPr="00F44028" w:rsidRDefault="00AA379C">
            <w:pPr>
              <w:ind w:right="113" w:firstLineChars="100" w:firstLine="160"/>
              <w:jc w:val="right"/>
              <w:rPr>
                <w:rFonts w:ascii="Arial Narrow" w:eastAsia="Times New Roman" w:hAnsi="Arial Narrow"/>
                <w:sz w:val="16"/>
                <w:szCs w:val="16"/>
              </w:rPr>
            </w:pPr>
            <w:r w:rsidRPr="00F44028">
              <w:rPr>
                <w:rFonts w:ascii="Arial Narrow" w:hAnsi="Arial Narrow"/>
                <w:sz w:val="16"/>
              </w:rPr>
              <w:t>4</w:t>
            </w:r>
          </w:p>
        </w:tc>
        <w:tc>
          <w:tcPr>
            <w:tcW w:w="1369" w:type="dxa"/>
            <w:tcBorders>
              <w:top w:val="nil"/>
              <w:left w:val="nil"/>
              <w:bottom w:val="nil"/>
              <w:right w:val="nil"/>
            </w:tcBorders>
            <w:noWrap/>
            <w:vAlign w:val="center"/>
            <w:hideMark/>
          </w:tcPr>
          <w:p w14:paraId="6C88F2D5" w14:textId="7D754C8C" w:rsidR="00AA379C" w:rsidRPr="00F44028" w:rsidRDefault="00D40D99">
            <w:pPr>
              <w:ind w:right="113"/>
              <w:jc w:val="right"/>
              <w:rPr>
                <w:rFonts w:ascii="Arial Narrow" w:eastAsia="Times New Roman" w:hAnsi="Arial Narrow"/>
                <w:sz w:val="16"/>
                <w:szCs w:val="16"/>
              </w:rPr>
            </w:pPr>
            <w:r w:rsidRPr="00F44028">
              <w:rPr>
                <w:rFonts w:ascii="Arial Narrow" w:hAnsi="Arial Narrow"/>
                <w:sz w:val="16"/>
              </w:rPr>
              <w:t>3</w:t>
            </w:r>
          </w:p>
        </w:tc>
        <w:tc>
          <w:tcPr>
            <w:tcW w:w="1243" w:type="dxa"/>
            <w:tcBorders>
              <w:top w:val="nil"/>
              <w:left w:val="nil"/>
              <w:bottom w:val="nil"/>
              <w:right w:val="nil"/>
            </w:tcBorders>
            <w:noWrap/>
            <w:vAlign w:val="center"/>
            <w:hideMark/>
          </w:tcPr>
          <w:p w14:paraId="5CD8D116" w14:textId="37276F32" w:rsidR="00AA379C" w:rsidRPr="00F44028" w:rsidRDefault="00B52772">
            <w:pPr>
              <w:ind w:right="113"/>
              <w:jc w:val="right"/>
              <w:rPr>
                <w:rFonts w:ascii="Arial Narrow" w:eastAsia="Times New Roman" w:hAnsi="Arial Narrow"/>
                <w:sz w:val="16"/>
                <w:szCs w:val="16"/>
              </w:rPr>
            </w:pPr>
            <w:r w:rsidRPr="00F44028">
              <w:rPr>
                <w:rFonts w:ascii="Arial Narrow" w:hAnsi="Arial Narrow"/>
                <w:sz w:val="16"/>
              </w:rPr>
              <w:t>(1)</w:t>
            </w:r>
          </w:p>
        </w:tc>
      </w:tr>
      <w:tr w:rsidR="00AA379C" w:rsidRPr="00F44028" w14:paraId="0C7B2D70" w14:textId="77777777" w:rsidTr="00E35354">
        <w:trPr>
          <w:trHeight w:val="150"/>
          <w:jc w:val="center"/>
        </w:trPr>
        <w:tc>
          <w:tcPr>
            <w:tcW w:w="2000" w:type="dxa"/>
            <w:tcBorders>
              <w:top w:val="nil"/>
              <w:left w:val="nil"/>
              <w:bottom w:val="nil"/>
              <w:right w:val="nil"/>
            </w:tcBorders>
            <w:noWrap/>
            <w:vAlign w:val="center"/>
            <w:hideMark/>
          </w:tcPr>
          <w:p w14:paraId="3C704E4B" w14:textId="77777777" w:rsidR="00AA379C" w:rsidRPr="00F44028" w:rsidRDefault="00AA379C">
            <w:pPr>
              <w:jc w:val="left"/>
              <w:rPr>
                <w:rFonts w:ascii="Arial Narrow" w:eastAsia="Times New Roman" w:hAnsi="Arial Narrow"/>
                <w:sz w:val="16"/>
                <w:szCs w:val="16"/>
                <w:lang w:eastAsia="en-US"/>
              </w:rPr>
            </w:pPr>
          </w:p>
        </w:tc>
        <w:tc>
          <w:tcPr>
            <w:tcW w:w="1544" w:type="dxa"/>
            <w:tcBorders>
              <w:top w:val="nil"/>
              <w:left w:val="nil"/>
              <w:bottom w:val="nil"/>
              <w:right w:val="nil"/>
            </w:tcBorders>
            <w:noWrap/>
            <w:vAlign w:val="center"/>
            <w:hideMark/>
          </w:tcPr>
          <w:p w14:paraId="3B786D3C" w14:textId="77777777" w:rsidR="00AA379C" w:rsidRPr="00F44028" w:rsidRDefault="00AA379C">
            <w:pPr>
              <w:ind w:right="113"/>
              <w:jc w:val="right"/>
              <w:rPr>
                <w:rFonts w:ascii="Times New Roman" w:eastAsia="Times New Roman" w:hAnsi="Times New Roman" w:cs="Times New Roman"/>
                <w:lang w:eastAsia="en-US"/>
              </w:rPr>
            </w:pPr>
          </w:p>
        </w:tc>
        <w:tc>
          <w:tcPr>
            <w:tcW w:w="1369" w:type="dxa"/>
            <w:tcBorders>
              <w:top w:val="nil"/>
              <w:left w:val="nil"/>
              <w:bottom w:val="nil"/>
              <w:right w:val="nil"/>
            </w:tcBorders>
            <w:noWrap/>
            <w:vAlign w:val="center"/>
            <w:hideMark/>
          </w:tcPr>
          <w:p w14:paraId="16037669" w14:textId="77777777" w:rsidR="00AA379C" w:rsidRPr="00F44028" w:rsidRDefault="00AA379C">
            <w:pPr>
              <w:ind w:right="113"/>
              <w:jc w:val="right"/>
              <w:rPr>
                <w:rFonts w:ascii="Times New Roman" w:eastAsia="Times New Roman" w:hAnsi="Times New Roman" w:cs="Times New Roman"/>
                <w:lang w:eastAsia="en-US"/>
              </w:rPr>
            </w:pPr>
          </w:p>
        </w:tc>
        <w:tc>
          <w:tcPr>
            <w:tcW w:w="1243" w:type="dxa"/>
            <w:tcBorders>
              <w:top w:val="nil"/>
              <w:left w:val="nil"/>
              <w:bottom w:val="nil"/>
              <w:right w:val="nil"/>
            </w:tcBorders>
            <w:noWrap/>
            <w:vAlign w:val="center"/>
            <w:hideMark/>
          </w:tcPr>
          <w:p w14:paraId="1DE244EE" w14:textId="77777777" w:rsidR="00AA379C" w:rsidRPr="00F44028" w:rsidRDefault="00AA379C">
            <w:pPr>
              <w:ind w:right="113"/>
              <w:jc w:val="right"/>
              <w:rPr>
                <w:rFonts w:ascii="Times New Roman" w:eastAsia="Times New Roman" w:hAnsi="Times New Roman" w:cs="Times New Roman"/>
                <w:lang w:eastAsia="en-US"/>
              </w:rPr>
            </w:pPr>
          </w:p>
        </w:tc>
      </w:tr>
      <w:tr w:rsidR="00AA379C" w:rsidRPr="00F44028" w14:paraId="3831BB02" w14:textId="77777777" w:rsidTr="00E35354">
        <w:trPr>
          <w:trHeight w:val="270"/>
          <w:jc w:val="center"/>
        </w:trPr>
        <w:tc>
          <w:tcPr>
            <w:tcW w:w="2000" w:type="dxa"/>
            <w:tcBorders>
              <w:top w:val="single" w:sz="4" w:space="0" w:color="BFBFBF"/>
              <w:left w:val="nil"/>
              <w:bottom w:val="single" w:sz="8" w:space="0" w:color="BFBFBF"/>
              <w:right w:val="nil"/>
            </w:tcBorders>
            <w:noWrap/>
            <w:vAlign w:val="center"/>
            <w:hideMark/>
          </w:tcPr>
          <w:p w14:paraId="6C8AE665" w14:textId="77777777" w:rsidR="00AA379C" w:rsidRPr="00F44028" w:rsidRDefault="00AA379C">
            <w:pPr>
              <w:jc w:val="left"/>
              <w:rPr>
                <w:rFonts w:ascii="Arial Narrow" w:eastAsia="Times New Roman" w:hAnsi="Arial Narrow"/>
                <w:b/>
                <w:bCs/>
                <w:sz w:val="16"/>
                <w:szCs w:val="16"/>
              </w:rPr>
            </w:pPr>
            <w:r w:rsidRPr="00F44028">
              <w:rPr>
                <w:rFonts w:ascii="Arial Narrow" w:hAnsi="Arial Narrow"/>
                <w:b/>
                <w:sz w:val="16"/>
              </w:rPr>
              <w:t>TOTAL</w:t>
            </w:r>
          </w:p>
        </w:tc>
        <w:tc>
          <w:tcPr>
            <w:tcW w:w="1544" w:type="dxa"/>
            <w:tcBorders>
              <w:top w:val="single" w:sz="4" w:space="0" w:color="BFBFBF"/>
              <w:left w:val="nil"/>
              <w:bottom w:val="single" w:sz="8" w:space="0" w:color="BFBFBF"/>
              <w:right w:val="nil"/>
            </w:tcBorders>
            <w:noWrap/>
            <w:vAlign w:val="center"/>
            <w:hideMark/>
          </w:tcPr>
          <w:p w14:paraId="27B5A030" w14:textId="54985579" w:rsidR="00AA379C" w:rsidRPr="00F44028" w:rsidRDefault="00752F79">
            <w:pPr>
              <w:ind w:right="113"/>
              <w:jc w:val="right"/>
              <w:rPr>
                <w:rFonts w:ascii="Arial Narrow" w:eastAsia="Times New Roman" w:hAnsi="Arial Narrow"/>
                <w:b/>
                <w:bCs/>
                <w:sz w:val="16"/>
                <w:szCs w:val="16"/>
              </w:rPr>
            </w:pPr>
            <w:r w:rsidRPr="00F44028">
              <w:rPr>
                <w:rFonts w:ascii="Arial Narrow" w:hAnsi="Arial Narrow"/>
                <w:b/>
                <w:sz w:val="16"/>
              </w:rPr>
              <w:t>15</w:t>
            </w:r>
          </w:p>
        </w:tc>
        <w:tc>
          <w:tcPr>
            <w:tcW w:w="1369" w:type="dxa"/>
            <w:tcBorders>
              <w:top w:val="single" w:sz="4" w:space="0" w:color="BFBFBF"/>
              <w:left w:val="nil"/>
              <w:bottom w:val="single" w:sz="8" w:space="0" w:color="BFBFBF"/>
              <w:right w:val="nil"/>
            </w:tcBorders>
            <w:noWrap/>
            <w:vAlign w:val="center"/>
            <w:hideMark/>
          </w:tcPr>
          <w:p w14:paraId="7DCF0FB3" w14:textId="29E85BB1" w:rsidR="00AA379C" w:rsidRPr="00F44028" w:rsidRDefault="00D40D99">
            <w:pPr>
              <w:ind w:right="113"/>
              <w:jc w:val="right"/>
              <w:rPr>
                <w:rFonts w:ascii="Arial Narrow" w:eastAsia="Times New Roman" w:hAnsi="Arial Narrow"/>
                <w:b/>
                <w:bCs/>
                <w:sz w:val="16"/>
                <w:szCs w:val="16"/>
              </w:rPr>
            </w:pPr>
            <w:r w:rsidRPr="00F44028">
              <w:rPr>
                <w:rFonts w:ascii="Arial Narrow" w:hAnsi="Arial Narrow"/>
                <w:b/>
                <w:sz w:val="16"/>
              </w:rPr>
              <w:t>11</w:t>
            </w:r>
          </w:p>
        </w:tc>
        <w:tc>
          <w:tcPr>
            <w:tcW w:w="1243" w:type="dxa"/>
            <w:tcBorders>
              <w:top w:val="single" w:sz="4" w:space="0" w:color="BFBFBF"/>
              <w:left w:val="nil"/>
              <w:bottom w:val="single" w:sz="8" w:space="0" w:color="BFBFBF"/>
              <w:right w:val="nil"/>
            </w:tcBorders>
            <w:noWrap/>
            <w:vAlign w:val="center"/>
            <w:hideMark/>
          </w:tcPr>
          <w:p w14:paraId="0B9A440F" w14:textId="3940ECF1" w:rsidR="00AA379C" w:rsidRPr="00F44028" w:rsidRDefault="00B52772">
            <w:pPr>
              <w:ind w:right="113"/>
              <w:jc w:val="right"/>
              <w:rPr>
                <w:rFonts w:ascii="Arial Narrow" w:eastAsia="Times New Roman" w:hAnsi="Arial Narrow"/>
                <w:b/>
                <w:bCs/>
                <w:sz w:val="16"/>
                <w:szCs w:val="16"/>
              </w:rPr>
            </w:pPr>
            <w:r w:rsidRPr="00F44028">
              <w:rPr>
                <w:rFonts w:ascii="Arial Narrow" w:hAnsi="Arial Narrow"/>
                <w:b/>
                <w:sz w:val="16"/>
              </w:rPr>
              <w:t>(4)</w:t>
            </w:r>
          </w:p>
        </w:tc>
      </w:tr>
    </w:tbl>
    <w:p w14:paraId="66E0011C" w14:textId="77777777" w:rsidR="00AA379C" w:rsidRPr="00F44028" w:rsidRDefault="00AA379C" w:rsidP="00AA379C">
      <w:pPr>
        <w:rPr>
          <w:rFonts w:eastAsiaTheme="minorHAnsi"/>
        </w:rPr>
      </w:pPr>
    </w:p>
    <w:p w14:paraId="3A9770A7" w14:textId="77777777" w:rsidR="00AA379C" w:rsidRPr="00F44028" w:rsidRDefault="00AA379C" w:rsidP="00AA379C">
      <w:pPr>
        <w:rPr>
          <w:rFonts w:eastAsiaTheme="minorHAnsi"/>
        </w:rPr>
      </w:pPr>
    </w:p>
    <w:p w14:paraId="639AE41D" w14:textId="77777777" w:rsidR="00F44028" w:rsidRDefault="00AA379C" w:rsidP="00AA379C">
      <w:pPr>
        <w:keepNext/>
        <w:rPr>
          <w:b/>
          <w:color w:val="3F5F54" w:themeColor="accent1" w:themeShade="BF"/>
          <w:sz w:val="22"/>
        </w:rPr>
      </w:pPr>
      <w:r w:rsidRPr="00F44028">
        <w:rPr>
          <w:b/>
          <w:color w:val="3F5F54" w:themeColor="accent1" w:themeShade="BF"/>
          <w:sz w:val="22"/>
        </w:rPr>
        <w:t>Évolution des recettes et des dépenses</w:t>
      </w:r>
    </w:p>
    <w:p w14:paraId="470D9557" w14:textId="7684E6E5" w:rsidR="00AA379C" w:rsidRPr="00F44028" w:rsidRDefault="00AA379C" w:rsidP="00AA379C">
      <w:pPr>
        <w:keepNext/>
      </w:pPr>
    </w:p>
    <w:p w14:paraId="6F270EEF" w14:textId="3EB28C44" w:rsidR="00AA379C" w:rsidRPr="00F44028" w:rsidRDefault="00AA379C" w:rsidP="00AA379C">
      <w:pPr>
        <w:pStyle w:val="annexiparanumbered"/>
        <w:numPr>
          <w:ilvl w:val="0"/>
          <w:numId w:val="0"/>
        </w:numPr>
        <w:rPr>
          <w:b/>
        </w:rPr>
      </w:pPr>
      <w:r w:rsidRPr="00F44028">
        <w:t>L</w:t>
      </w:r>
      <w:r w:rsidR="00F44028">
        <w:t>’</w:t>
      </w:r>
      <w:r w:rsidRPr="00F44028">
        <w:t>évolution globale des recettes et des dépenses effectives (avant ajustements IPSAS) est présentée ci</w:t>
      </w:r>
      <w:r w:rsidR="007B4D21">
        <w:noBreakHyphen/>
      </w:r>
      <w:r w:rsidRPr="00F44028">
        <w:t>dessous dans le tableau 6 pour la période allant de 2016 à 2025.</w:t>
      </w:r>
    </w:p>
    <w:p w14:paraId="434F1D39" w14:textId="77777777" w:rsidR="00AA379C" w:rsidRPr="00F44028" w:rsidRDefault="00AA379C" w:rsidP="00AA379C"/>
    <w:p w14:paraId="5D31F80C" w14:textId="77777777" w:rsidR="007B4D21" w:rsidRDefault="007B4D21" w:rsidP="008E2C5F">
      <w:pPr>
        <w:keepNext/>
        <w:jc w:val="center"/>
        <w:rPr>
          <w:b/>
          <w:color w:val="155F1A"/>
          <w:sz w:val="18"/>
        </w:rPr>
      </w:pPr>
    </w:p>
    <w:p w14:paraId="4D20FDF4" w14:textId="62BBE44B" w:rsidR="00AA379C" w:rsidRPr="00F44028" w:rsidRDefault="00AA379C" w:rsidP="008E2C5F">
      <w:pPr>
        <w:keepNext/>
        <w:jc w:val="center"/>
        <w:rPr>
          <w:rFonts w:eastAsia="Times New Roman"/>
          <w:b/>
          <w:bCs/>
          <w:color w:val="155F1A"/>
          <w:sz w:val="18"/>
          <w:szCs w:val="18"/>
        </w:rPr>
      </w:pPr>
      <w:r w:rsidRPr="00F44028">
        <w:rPr>
          <w:b/>
          <w:color w:val="155F1A"/>
          <w:sz w:val="18"/>
        </w:rPr>
        <w:t xml:space="preserve">Tableau 6. </w:t>
      </w:r>
      <w:r w:rsidR="00F44028">
        <w:rPr>
          <w:b/>
          <w:color w:val="155F1A"/>
          <w:sz w:val="18"/>
        </w:rPr>
        <w:t xml:space="preserve"> </w:t>
      </w:r>
      <w:r w:rsidRPr="00F44028">
        <w:rPr>
          <w:b/>
          <w:color w:val="155F1A"/>
          <w:sz w:val="18"/>
        </w:rPr>
        <w:t>Évolution des recettes et des dépenses effectives de 2016 à 2025</w:t>
      </w:r>
    </w:p>
    <w:p w14:paraId="05BB6936" w14:textId="77777777" w:rsidR="00AA379C" w:rsidRPr="00F44028" w:rsidRDefault="00AA379C" w:rsidP="008E2C5F">
      <w:pPr>
        <w:keepNext/>
        <w:jc w:val="center"/>
        <w:rPr>
          <w:rFonts w:eastAsia="Times New Roman"/>
          <w:bCs/>
          <w:i/>
          <w:sz w:val="14"/>
          <w:szCs w:val="16"/>
        </w:rPr>
      </w:pPr>
      <w:r w:rsidRPr="00F44028">
        <w:rPr>
          <w:i/>
          <w:sz w:val="14"/>
        </w:rPr>
        <w:t>(en milliers de francs suisses)</w:t>
      </w:r>
    </w:p>
    <w:p w14:paraId="552135AE" w14:textId="77777777" w:rsidR="00457F98" w:rsidRPr="00F44028" w:rsidRDefault="00457F98" w:rsidP="00457F98">
      <w:pPr>
        <w:keepNext/>
        <w:autoSpaceDE w:val="0"/>
        <w:autoSpaceDN w:val="0"/>
        <w:adjustRightInd w:val="0"/>
        <w:rPr>
          <w:rFonts w:ascii="Arial Narrow" w:eastAsia="Times New Roman" w:hAnsi="Arial Narrow"/>
          <w:b/>
          <w:bCs/>
          <w:color w:val="000000"/>
          <w:sz w:val="16"/>
          <w:szCs w:val="16"/>
          <w:lang w:eastAsia="en-US"/>
        </w:rPr>
      </w:pPr>
    </w:p>
    <w:tbl>
      <w:tblPr>
        <w:tblW w:w="9639" w:type="dxa"/>
        <w:tblLayout w:type="fixed"/>
        <w:tblLook w:val="04A0" w:firstRow="1" w:lastRow="0" w:firstColumn="1" w:lastColumn="0" w:noHBand="0" w:noVBand="1"/>
      </w:tblPr>
      <w:tblGrid>
        <w:gridCol w:w="1985"/>
        <w:gridCol w:w="765"/>
        <w:gridCol w:w="765"/>
        <w:gridCol w:w="766"/>
        <w:gridCol w:w="765"/>
        <w:gridCol w:w="766"/>
        <w:gridCol w:w="765"/>
        <w:gridCol w:w="765"/>
        <w:gridCol w:w="766"/>
        <w:gridCol w:w="765"/>
        <w:gridCol w:w="766"/>
      </w:tblGrid>
      <w:tr w:rsidR="00AA379C" w:rsidRPr="00F44028" w14:paraId="3CFAD50A" w14:textId="77777777" w:rsidTr="00A24025">
        <w:trPr>
          <w:trHeight w:val="309"/>
        </w:trPr>
        <w:tc>
          <w:tcPr>
            <w:tcW w:w="1985" w:type="dxa"/>
            <w:tcBorders>
              <w:top w:val="nil"/>
              <w:left w:val="nil"/>
              <w:bottom w:val="nil"/>
              <w:right w:val="nil"/>
            </w:tcBorders>
            <w:shd w:val="clear" w:color="auto" w:fill="CDE5EB" w:themeFill="accent3" w:themeFillTint="66"/>
            <w:hideMark/>
          </w:tcPr>
          <w:p w14:paraId="1AE1CFCF" w14:textId="77777777" w:rsidR="00AA379C" w:rsidRPr="00F44028" w:rsidRDefault="00AA379C">
            <w:pPr>
              <w:jc w:val="center"/>
              <w:rPr>
                <w:rFonts w:ascii="Arial Narrow" w:eastAsia="Times New Roman" w:hAnsi="Arial Narrow"/>
                <w:b/>
                <w:color w:val="000000"/>
                <w:sz w:val="16"/>
                <w:szCs w:val="16"/>
              </w:rPr>
            </w:pPr>
            <w:bookmarkStart w:id="14" w:name="RANGE!A5"/>
            <w:r w:rsidRPr="00F44028">
              <w:rPr>
                <w:rFonts w:ascii="Arial Narrow" w:hAnsi="Arial Narrow"/>
                <w:b/>
                <w:color w:val="000000"/>
                <w:sz w:val="16"/>
              </w:rPr>
              <w:t> </w:t>
            </w:r>
            <w:bookmarkEnd w:id="14"/>
          </w:p>
        </w:tc>
        <w:tc>
          <w:tcPr>
            <w:tcW w:w="7654" w:type="dxa"/>
            <w:gridSpan w:val="10"/>
            <w:tcBorders>
              <w:top w:val="nil"/>
              <w:left w:val="nil"/>
              <w:bottom w:val="single" w:sz="4" w:space="0" w:color="A6A6A6"/>
            </w:tcBorders>
            <w:shd w:val="clear" w:color="auto" w:fill="CDE5EB" w:themeFill="accent3" w:themeFillTint="66"/>
            <w:hideMark/>
          </w:tcPr>
          <w:p w14:paraId="09B5DC75" w14:textId="4165D3F8" w:rsidR="00C50EE0" w:rsidRPr="00F44028" w:rsidRDefault="00C50EE0" w:rsidP="00A24025">
            <w:pPr>
              <w:tabs>
                <w:tab w:val="left" w:pos="1312"/>
                <w:tab w:val="center" w:pos="3852"/>
              </w:tabs>
              <w:jc w:val="center"/>
              <w:rPr>
                <w:rFonts w:ascii="Arial Narrow" w:eastAsia="Times New Roman" w:hAnsi="Arial Narrow"/>
                <w:b/>
                <w:color w:val="000000"/>
                <w:sz w:val="16"/>
                <w:szCs w:val="16"/>
              </w:rPr>
            </w:pPr>
            <w:r w:rsidRPr="00F44028">
              <w:rPr>
                <w:rFonts w:ascii="Arial Narrow" w:hAnsi="Arial Narrow"/>
                <w:b/>
                <w:color w:val="000000"/>
                <w:sz w:val="16"/>
              </w:rPr>
              <w:t>Montants effectifs</w:t>
            </w:r>
          </w:p>
        </w:tc>
      </w:tr>
      <w:tr w:rsidR="00AA379C" w:rsidRPr="00F44028" w14:paraId="48FB1E80" w14:textId="77777777" w:rsidTr="00A24025">
        <w:trPr>
          <w:trHeight w:val="293"/>
        </w:trPr>
        <w:tc>
          <w:tcPr>
            <w:tcW w:w="1985" w:type="dxa"/>
            <w:tcBorders>
              <w:top w:val="nil"/>
              <w:left w:val="nil"/>
              <w:bottom w:val="nil"/>
              <w:right w:val="nil"/>
            </w:tcBorders>
            <w:shd w:val="clear" w:color="auto" w:fill="CDE5EB" w:themeFill="accent3" w:themeFillTint="66"/>
            <w:hideMark/>
          </w:tcPr>
          <w:p w14:paraId="7DCBC87B" w14:textId="77777777" w:rsidR="00AA379C" w:rsidRPr="00F44028" w:rsidRDefault="00AA379C">
            <w:pPr>
              <w:jc w:val="right"/>
              <w:rPr>
                <w:rFonts w:ascii="Arial Narrow" w:eastAsia="Times New Roman" w:hAnsi="Arial Narrow"/>
                <w:b/>
                <w:color w:val="000000"/>
                <w:sz w:val="16"/>
                <w:szCs w:val="16"/>
              </w:rPr>
            </w:pPr>
            <w:r w:rsidRPr="00F44028">
              <w:rPr>
                <w:rFonts w:ascii="Arial Narrow" w:hAnsi="Arial Narrow"/>
                <w:b/>
                <w:color w:val="000000"/>
                <w:sz w:val="16"/>
              </w:rPr>
              <w:t> </w:t>
            </w:r>
          </w:p>
        </w:tc>
        <w:tc>
          <w:tcPr>
            <w:tcW w:w="765" w:type="dxa"/>
            <w:tcBorders>
              <w:top w:val="nil"/>
              <w:left w:val="nil"/>
              <w:bottom w:val="nil"/>
              <w:right w:val="nil"/>
            </w:tcBorders>
            <w:shd w:val="clear" w:color="auto" w:fill="CDE5EB" w:themeFill="accent3" w:themeFillTint="66"/>
          </w:tcPr>
          <w:p w14:paraId="0DD70D73" w14:textId="6DD15450" w:rsidR="00AA379C" w:rsidRPr="00F44028" w:rsidRDefault="00D77C3B" w:rsidP="00A24025">
            <w:pPr>
              <w:tabs>
                <w:tab w:val="left" w:pos="1136"/>
                <w:tab w:val="left" w:pos="1226"/>
                <w:tab w:val="left" w:pos="1680"/>
              </w:tabs>
              <w:jc w:val="center"/>
              <w:rPr>
                <w:rFonts w:ascii="Arial Narrow" w:eastAsia="Times New Roman" w:hAnsi="Arial Narrow"/>
                <w:b/>
                <w:color w:val="000000"/>
                <w:sz w:val="16"/>
                <w:szCs w:val="16"/>
              </w:rPr>
            </w:pPr>
            <w:r w:rsidRPr="00F44028">
              <w:rPr>
                <w:rFonts w:ascii="Arial Narrow" w:hAnsi="Arial Narrow"/>
                <w:b/>
                <w:color w:val="000000"/>
                <w:sz w:val="16"/>
              </w:rPr>
              <w:t>2016</w:t>
            </w:r>
          </w:p>
        </w:tc>
        <w:tc>
          <w:tcPr>
            <w:tcW w:w="765" w:type="dxa"/>
            <w:tcBorders>
              <w:top w:val="nil"/>
              <w:left w:val="nil"/>
              <w:bottom w:val="nil"/>
              <w:right w:val="nil"/>
            </w:tcBorders>
            <w:shd w:val="clear" w:color="auto" w:fill="CDE5EB" w:themeFill="accent3" w:themeFillTint="66"/>
          </w:tcPr>
          <w:p w14:paraId="0E2BA483" w14:textId="129C64F2" w:rsidR="00AA379C" w:rsidRPr="00F44028" w:rsidRDefault="00D77C3B" w:rsidP="00A24025">
            <w:pPr>
              <w:jc w:val="center"/>
              <w:rPr>
                <w:rFonts w:ascii="Arial Narrow" w:eastAsia="Times New Roman" w:hAnsi="Arial Narrow"/>
                <w:b/>
                <w:color w:val="000000"/>
                <w:sz w:val="16"/>
                <w:szCs w:val="16"/>
              </w:rPr>
            </w:pPr>
            <w:r w:rsidRPr="00F44028">
              <w:rPr>
                <w:rFonts w:ascii="Arial Narrow" w:hAnsi="Arial Narrow"/>
                <w:b/>
                <w:color w:val="000000"/>
                <w:sz w:val="16"/>
              </w:rPr>
              <w:t>2017</w:t>
            </w:r>
          </w:p>
        </w:tc>
        <w:tc>
          <w:tcPr>
            <w:tcW w:w="766" w:type="dxa"/>
            <w:tcBorders>
              <w:top w:val="nil"/>
              <w:left w:val="nil"/>
              <w:bottom w:val="nil"/>
              <w:right w:val="nil"/>
            </w:tcBorders>
            <w:shd w:val="clear" w:color="auto" w:fill="CDE5EB" w:themeFill="accent3" w:themeFillTint="66"/>
          </w:tcPr>
          <w:p w14:paraId="3B52DDC1" w14:textId="14D95057" w:rsidR="00AA379C" w:rsidRPr="00F44028" w:rsidRDefault="00D77C3B" w:rsidP="00A24025">
            <w:pPr>
              <w:jc w:val="center"/>
              <w:rPr>
                <w:rFonts w:ascii="Arial Narrow" w:eastAsia="Times New Roman" w:hAnsi="Arial Narrow"/>
                <w:b/>
                <w:color w:val="000000"/>
                <w:sz w:val="16"/>
                <w:szCs w:val="16"/>
              </w:rPr>
            </w:pPr>
            <w:r w:rsidRPr="00F44028">
              <w:rPr>
                <w:rFonts w:ascii="Arial Narrow" w:hAnsi="Arial Narrow"/>
                <w:b/>
                <w:color w:val="000000"/>
                <w:sz w:val="16"/>
              </w:rPr>
              <w:t>2018</w:t>
            </w:r>
          </w:p>
        </w:tc>
        <w:tc>
          <w:tcPr>
            <w:tcW w:w="765" w:type="dxa"/>
            <w:tcBorders>
              <w:top w:val="nil"/>
              <w:left w:val="nil"/>
              <w:bottom w:val="nil"/>
              <w:right w:val="nil"/>
            </w:tcBorders>
            <w:shd w:val="clear" w:color="auto" w:fill="CDE5EB" w:themeFill="accent3" w:themeFillTint="66"/>
          </w:tcPr>
          <w:p w14:paraId="7511F65F" w14:textId="6FEBC476" w:rsidR="00AA379C" w:rsidRPr="00F44028" w:rsidRDefault="00D77C3B" w:rsidP="00A24025">
            <w:pPr>
              <w:jc w:val="center"/>
              <w:rPr>
                <w:rFonts w:ascii="Arial Narrow" w:eastAsia="Times New Roman" w:hAnsi="Arial Narrow"/>
                <w:b/>
                <w:color w:val="000000"/>
                <w:sz w:val="16"/>
                <w:szCs w:val="16"/>
              </w:rPr>
            </w:pPr>
            <w:r w:rsidRPr="00F44028">
              <w:rPr>
                <w:rFonts w:ascii="Arial Narrow" w:hAnsi="Arial Narrow"/>
                <w:b/>
                <w:color w:val="000000"/>
                <w:sz w:val="16"/>
              </w:rPr>
              <w:t>2019</w:t>
            </w:r>
          </w:p>
        </w:tc>
        <w:tc>
          <w:tcPr>
            <w:tcW w:w="766" w:type="dxa"/>
            <w:tcBorders>
              <w:top w:val="nil"/>
              <w:left w:val="nil"/>
              <w:bottom w:val="nil"/>
              <w:right w:val="nil"/>
            </w:tcBorders>
            <w:shd w:val="clear" w:color="auto" w:fill="CDE5EB" w:themeFill="accent3" w:themeFillTint="66"/>
          </w:tcPr>
          <w:p w14:paraId="4D25A2BB" w14:textId="42DCDF2C" w:rsidR="00AA379C" w:rsidRPr="00F44028" w:rsidRDefault="00D77C3B" w:rsidP="00A24025">
            <w:pPr>
              <w:jc w:val="center"/>
              <w:rPr>
                <w:rFonts w:ascii="Arial Narrow" w:eastAsia="Times New Roman" w:hAnsi="Arial Narrow"/>
                <w:b/>
                <w:color w:val="000000"/>
                <w:sz w:val="16"/>
                <w:szCs w:val="16"/>
              </w:rPr>
            </w:pPr>
            <w:r w:rsidRPr="00F44028">
              <w:rPr>
                <w:rFonts w:ascii="Arial Narrow" w:hAnsi="Arial Narrow"/>
                <w:b/>
                <w:color w:val="000000"/>
                <w:sz w:val="16"/>
              </w:rPr>
              <w:t>2020</w:t>
            </w:r>
          </w:p>
        </w:tc>
        <w:tc>
          <w:tcPr>
            <w:tcW w:w="765" w:type="dxa"/>
            <w:tcBorders>
              <w:top w:val="nil"/>
              <w:left w:val="nil"/>
              <w:bottom w:val="nil"/>
              <w:right w:val="nil"/>
            </w:tcBorders>
            <w:shd w:val="clear" w:color="auto" w:fill="CDE5EB" w:themeFill="accent3" w:themeFillTint="66"/>
          </w:tcPr>
          <w:p w14:paraId="37E0C277" w14:textId="2E6A8203" w:rsidR="00AA379C" w:rsidRPr="00F44028" w:rsidRDefault="00D77C3B" w:rsidP="00A24025">
            <w:pPr>
              <w:jc w:val="center"/>
              <w:rPr>
                <w:rFonts w:ascii="Arial Narrow" w:eastAsia="Times New Roman" w:hAnsi="Arial Narrow"/>
                <w:b/>
                <w:color w:val="000000"/>
                <w:sz w:val="16"/>
                <w:szCs w:val="16"/>
              </w:rPr>
            </w:pPr>
            <w:r w:rsidRPr="00F44028">
              <w:rPr>
                <w:rFonts w:ascii="Arial Narrow" w:hAnsi="Arial Narrow"/>
                <w:b/>
                <w:color w:val="000000"/>
                <w:sz w:val="16"/>
              </w:rPr>
              <w:t>2021</w:t>
            </w:r>
          </w:p>
        </w:tc>
        <w:tc>
          <w:tcPr>
            <w:tcW w:w="765" w:type="dxa"/>
            <w:tcBorders>
              <w:top w:val="nil"/>
              <w:left w:val="nil"/>
              <w:bottom w:val="nil"/>
              <w:right w:val="nil"/>
            </w:tcBorders>
            <w:shd w:val="clear" w:color="auto" w:fill="CDE5EB" w:themeFill="accent3" w:themeFillTint="66"/>
          </w:tcPr>
          <w:p w14:paraId="4491239A" w14:textId="470A7D90" w:rsidR="00AA379C" w:rsidRPr="00F44028" w:rsidRDefault="00D77C3B" w:rsidP="00A24025">
            <w:pPr>
              <w:jc w:val="center"/>
              <w:rPr>
                <w:rFonts w:ascii="Arial Narrow" w:eastAsia="Times New Roman" w:hAnsi="Arial Narrow"/>
                <w:b/>
                <w:color w:val="000000"/>
                <w:sz w:val="16"/>
                <w:szCs w:val="16"/>
              </w:rPr>
            </w:pPr>
            <w:r w:rsidRPr="00F44028">
              <w:rPr>
                <w:rFonts w:ascii="Arial Narrow" w:hAnsi="Arial Narrow"/>
                <w:b/>
                <w:color w:val="000000"/>
                <w:sz w:val="16"/>
              </w:rPr>
              <w:t>2022</w:t>
            </w:r>
          </w:p>
        </w:tc>
        <w:tc>
          <w:tcPr>
            <w:tcW w:w="766" w:type="dxa"/>
            <w:tcBorders>
              <w:top w:val="nil"/>
              <w:left w:val="nil"/>
              <w:bottom w:val="nil"/>
              <w:right w:val="nil"/>
            </w:tcBorders>
            <w:shd w:val="clear" w:color="auto" w:fill="CDE5EB" w:themeFill="accent3" w:themeFillTint="66"/>
          </w:tcPr>
          <w:p w14:paraId="0F0F92A8" w14:textId="787FDA4C" w:rsidR="00AA379C" w:rsidRPr="00F44028" w:rsidRDefault="00D77C3B" w:rsidP="00A24025">
            <w:pPr>
              <w:jc w:val="center"/>
              <w:rPr>
                <w:rFonts w:ascii="Arial Narrow" w:eastAsia="Times New Roman" w:hAnsi="Arial Narrow"/>
                <w:b/>
                <w:color w:val="000000"/>
                <w:sz w:val="16"/>
                <w:szCs w:val="16"/>
              </w:rPr>
            </w:pPr>
            <w:r w:rsidRPr="00F44028">
              <w:rPr>
                <w:rFonts w:ascii="Arial Narrow" w:hAnsi="Arial Narrow"/>
                <w:b/>
                <w:color w:val="000000"/>
                <w:sz w:val="16"/>
              </w:rPr>
              <w:t>2023</w:t>
            </w:r>
          </w:p>
        </w:tc>
        <w:tc>
          <w:tcPr>
            <w:tcW w:w="765" w:type="dxa"/>
            <w:tcBorders>
              <w:top w:val="nil"/>
              <w:left w:val="nil"/>
              <w:bottom w:val="nil"/>
              <w:right w:val="nil"/>
            </w:tcBorders>
            <w:shd w:val="clear" w:color="auto" w:fill="CDE5EB" w:themeFill="accent3" w:themeFillTint="66"/>
          </w:tcPr>
          <w:p w14:paraId="6379E3FD" w14:textId="5BE67F68" w:rsidR="00AA379C" w:rsidRPr="00F44028" w:rsidRDefault="00D77C3B" w:rsidP="00A24025">
            <w:pPr>
              <w:jc w:val="center"/>
              <w:rPr>
                <w:rFonts w:ascii="Arial Narrow" w:eastAsia="Times New Roman" w:hAnsi="Arial Narrow"/>
                <w:b/>
                <w:color w:val="000000"/>
                <w:sz w:val="16"/>
                <w:szCs w:val="16"/>
              </w:rPr>
            </w:pPr>
            <w:r w:rsidRPr="00F44028">
              <w:rPr>
                <w:rFonts w:ascii="Arial Narrow" w:hAnsi="Arial Narrow"/>
                <w:b/>
                <w:color w:val="000000"/>
                <w:sz w:val="16"/>
              </w:rPr>
              <w:t>2024</w:t>
            </w:r>
          </w:p>
        </w:tc>
        <w:tc>
          <w:tcPr>
            <w:tcW w:w="766" w:type="dxa"/>
            <w:tcBorders>
              <w:top w:val="nil"/>
              <w:left w:val="nil"/>
              <w:bottom w:val="nil"/>
              <w:right w:val="nil"/>
            </w:tcBorders>
            <w:shd w:val="clear" w:color="auto" w:fill="CDE5EB" w:themeFill="accent3" w:themeFillTint="66"/>
          </w:tcPr>
          <w:p w14:paraId="562C3A26" w14:textId="34B2A4E7" w:rsidR="00AA379C" w:rsidRPr="00F44028" w:rsidRDefault="00D77C3B" w:rsidP="00A24025">
            <w:pPr>
              <w:jc w:val="center"/>
              <w:rPr>
                <w:rFonts w:ascii="Arial Narrow" w:eastAsia="Times New Roman" w:hAnsi="Arial Narrow"/>
                <w:b/>
                <w:color w:val="000000"/>
                <w:sz w:val="16"/>
                <w:szCs w:val="16"/>
              </w:rPr>
            </w:pPr>
            <w:r w:rsidRPr="00F44028">
              <w:rPr>
                <w:rFonts w:ascii="Arial Narrow" w:hAnsi="Arial Narrow"/>
                <w:b/>
                <w:color w:val="000000"/>
                <w:sz w:val="16"/>
              </w:rPr>
              <w:t>2025</w:t>
            </w:r>
          </w:p>
        </w:tc>
      </w:tr>
      <w:tr w:rsidR="00AA379C" w:rsidRPr="00F44028" w14:paraId="0F0C8589" w14:textId="77777777" w:rsidTr="00A24025">
        <w:trPr>
          <w:trHeight w:val="200"/>
        </w:trPr>
        <w:tc>
          <w:tcPr>
            <w:tcW w:w="1985" w:type="dxa"/>
            <w:tcBorders>
              <w:top w:val="nil"/>
              <w:left w:val="nil"/>
              <w:bottom w:val="nil"/>
              <w:right w:val="nil"/>
            </w:tcBorders>
            <w:hideMark/>
          </w:tcPr>
          <w:p w14:paraId="64CDDFCD" w14:textId="77777777" w:rsidR="00AA379C" w:rsidRPr="00F44028" w:rsidRDefault="00AA379C">
            <w:pPr>
              <w:jc w:val="center"/>
              <w:rPr>
                <w:rFonts w:ascii="Arial Narrow" w:eastAsia="Times New Roman" w:hAnsi="Arial Narrow"/>
                <w:b/>
                <w:color w:val="000000"/>
                <w:sz w:val="16"/>
                <w:szCs w:val="16"/>
                <w:lang w:eastAsia="en-GB"/>
              </w:rPr>
            </w:pPr>
          </w:p>
        </w:tc>
        <w:tc>
          <w:tcPr>
            <w:tcW w:w="765" w:type="dxa"/>
            <w:tcBorders>
              <w:top w:val="nil"/>
              <w:left w:val="nil"/>
              <w:bottom w:val="nil"/>
              <w:right w:val="nil"/>
            </w:tcBorders>
          </w:tcPr>
          <w:p w14:paraId="490FAA5E" w14:textId="77777777" w:rsidR="00AA379C" w:rsidRPr="00F44028" w:rsidRDefault="00AA379C">
            <w:pPr>
              <w:jc w:val="right"/>
              <w:rPr>
                <w:rFonts w:ascii="Times New Roman" w:eastAsia="Times New Roman" w:hAnsi="Times New Roman" w:cs="Times New Roman"/>
                <w:lang w:eastAsia="en-GB"/>
              </w:rPr>
            </w:pPr>
          </w:p>
        </w:tc>
        <w:tc>
          <w:tcPr>
            <w:tcW w:w="765" w:type="dxa"/>
            <w:tcBorders>
              <w:top w:val="nil"/>
              <w:left w:val="nil"/>
              <w:bottom w:val="nil"/>
              <w:right w:val="nil"/>
            </w:tcBorders>
            <w:vAlign w:val="bottom"/>
          </w:tcPr>
          <w:p w14:paraId="7907AB64" w14:textId="77777777" w:rsidR="00AA379C" w:rsidRPr="00F44028" w:rsidRDefault="00AA379C">
            <w:pPr>
              <w:jc w:val="center"/>
              <w:rPr>
                <w:rFonts w:ascii="Times New Roman" w:eastAsia="Times New Roman" w:hAnsi="Times New Roman" w:cs="Times New Roman"/>
                <w:lang w:eastAsia="en-GB"/>
              </w:rPr>
            </w:pPr>
          </w:p>
        </w:tc>
        <w:tc>
          <w:tcPr>
            <w:tcW w:w="766" w:type="dxa"/>
            <w:tcBorders>
              <w:top w:val="nil"/>
              <w:left w:val="nil"/>
              <w:bottom w:val="nil"/>
              <w:right w:val="nil"/>
            </w:tcBorders>
            <w:vAlign w:val="bottom"/>
          </w:tcPr>
          <w:p w14:paraId="364713F7" w14:textId="77777777" w:rsidR="00AA379C" w:rsidRPr="00F44028" w:rsidRDefault="00AA379C">
            <w:pPr>
              <w:jc w:val="center"/>
              <w:rPr>
                <w:rFonts w:ascii="Times New Roman" w:eastAsia="Times New Roman" w:hAnsi="Times New Roman" w:cs="Times New Roman"/>
                <w:lang w:eastAsia="en-GB"/>
              </w:rPr>
            </w:pPr>
          </w:p>
        </w:tc>
        <w:tc>
          <w:tcPr>
            <w:tcW w:w="765" w:type="dxa"/>
            <w:tcBorders>
              <w:top w:val="nil"/>
              <w:left w:val="nil"/>
              <w:bottom w:val="nil"/>
              <w:right w:val="nil"/>
            </w:tcBorders>
            <w:noWrap/>
            <w:vAlign w:val="bottom"/>
          </w:tcPr>
          <w:p w14:paraId="5FD5AF4A" w14:textId="77777777" w:rsidR="00AA379C" w:rsidRPr="00F44028" w:rsidRDefault="00AA379C">
            <w:pPr>
              <w:jc w:val="center"/>
              <w:rPr>
                <w:rFonts w:ascii="Times New Roman" w:eastAsia="Times New Roman" w:hAnsi="Times New Roman" w:cs="Times New Roman"/>
                <w:lang w:eastAsia="en-GB"/>
              </w:rPr>
            </w:pPr>
          </w:p>
        </w:tc>
        <w:tc>
          <w:tcPr>
            <w:tcW w:w="766" w:type="dxa"/>
            <w:tcBorders>
              <w:top w:val="nil"/>
              <w:left w:val="nil"/>
              <w:bottom w:val="nil"/>
              <w:right w:val="nil"/>
            </w:tcBorders>
            <w:noWrap/>
            <w:vAlign w:val="bottom"/>
          </w:tcPr>
          <w:p w14:paraId="23B28B71" w14:textId="77777777" w:rsidR="00AA379C" w:rsidRPr="00F44028" w:rsidRDefault="00AA379C">
            <w:pPr>
              <w:jc w:val="left"/>
              <w:rPr>
                <w:rFonts w:ascii="Times New Roman" w:eastAsia="Times New Roman" w:hAnsi="Times New Roman" w:cs="Times New Roman"/>
                <w:lang w:eastAsia="en-GB"/>
              </w:rPr>
            </w:pPr>
          </w:p>
        </w:tc>
        <w:tc>
          <w:tcPr>
            <w:tcW w:w="765" w:type="dxa"/>
            <w:tcBorders>
              <w:top w:val="nil"/>
              <w:left w:val="nil"/>
              <w:bottom w:val="nil"/>
              <w:right w:val="nil"/>
            </w:tcBorders>
            <w:noWrap/>
            <w:vAlign w:val="bottom"/>
          </w:tcPr>
          <w:p w14:paraId="139C3490" w14:textId="77777777" w:rsidR="00AA379C" w:rsidRPr="00F44028" w:rsidRDefault="00AA379C">
            <w:pPr>
              <w:jc w:val="left"/>
              <w:rPr>
                <w:rFonts w:ascii="Times New Roman" w:eastAsia="Times New Roman" w:hAnsi="Times New Roman" w:cs="Times New Roman"/>
                <w:lang w:eastAsia="en-GB"/>
              </w:rPr>
            </w:pPr>
          </w:p>
        </w:tc>
        <w:tc>
          <w:tcPr>
            <w:tcW w:w="765" w:type="dxa"/>
            <w:tcBorders>
              <w:top w:val="nil"/>
              <w:left w:val="nil"/>
              <w:bottom w:val="nil"/>
              <w:right w:val="nil"/>
            </w:tcBorders>
            <w:noWrap/>
            <w:vAlign w:val="bottom"/>
          </w:tcPr>
          <w:p w14:paraId="6A9928DD" w14:textId="77777777" w:rsidR="00AA379C" w:rsidRPr="00F44028" w:rsidRDefault="00AA379C">
            <w:pPr>
              <w:jc w:val="left"/>
              <w:rPr>
                <w:rFonts w:ascii="Times New Roman" w:eastAsia="Times New Roman" w:hAnsi="Times New Roman" w:cs="Times New Roman"/>
                <w:lang w:eastAsia="en-GB"/>
              </w:rPr>
            </w:pPr>
          </w:p>
        </w:tc>
        <w:tc>
          <w:tcPr>
            <w:tcW w:w="766" w:type="dxa"/>
            <w:tcBorders>
              <w:top w:val="nil"/>
              <w:left w:val="nil"/>
              <w:bottom w:val="nil"/>
              <w:right w:val="nil"/>
            </w:tcBorders>
            <w:noWrap/>
            <w:vAlign w:val="bottom"/>
          </w:tcPr>
          <w:p w14:paraId="10C19B1A" w14:textId="77777777" w:rsidR="00AA379C" w:rsidRPr="00F44028" w:rsidRDefault="00AA379C">
            <w:pPr>
              <w:jc w:val="left"/>
              <w:rPr>
                <w:rFonts w:ascii="Times New Roman" w:eastAsia="Times New Roman" w:hAnsi="Times New Roman" w:cs="Times New Roman"/>
                <w:lang w:eastAsia="en-GB"/>
              </w:rPr>
            </w:pPr>
          </w:p>
        </w:tc>
        <w:tc>
          <w:tcPr>
            <w:tcW w:w="765" w:type="dxa"/>
            <w:tcBorders>
              <w:top w:val="nil"/>
              <w:left w:val="nil"/>
              <w:bottom w:val="nil"/>
              <w:right w:val="nil"/>
            </w:tcBorders>
            <w:noWrap/>
          </w:tcPr>
          <w:p w14:paraId="6E67EEBD" w14:textId="77777777" w:rsidR="00AA379C" w:rsidRPr="00F44028" w:rsidRDefault="00AA379C">
            <w:pPr>
              <w:jc w:val="left"/>
              <w:rPr>
                <w:rFonts w:ascii="Times New Roman" w:eastAsia="Times New Roman" w:hAnsi="Times New Roman" w:cs="Times New Roman"/>
                <w:lang w:eastAsia="en-GB"/>
              </w:rPr>
            </w:pPr>
          </w:p>
        </w:tc>
        <w:tc>
          <w:tcPr>
            <w:tcW w:w="766" w:type="dxa"/>
            <w:tcBorders>
              <w:top w:val="nil"/>
              <w:left w:val="nil"/>
              <w:bottom w:val="nil"/>
              <w:right w:val="nil"/>
            </w:tcBorders>
            <w:noWrap/>
            <w:vAlign w:val="bottom"/>
          </w:tcPr>
          <w:p w14:paraId="243EAEA4" w14:textId="77777777" w:rsidR="00AA379C" w:rsidRPr="00F44028" w:rsidRDefault="00AA379C">
            <w:pPr>
              <w:jc w:val="left"/>
              <w:rPr>
                <w:rFonts w:ascii="Times New Roman" w:eastAsia="Times New Roman" w:hAnsi="Times New Roman" w:cs="Times New Roman"/>
                <w:lang w:eastAsia="en-GB"/>
              </w:rPr>
            </w:pPr>
          </w:p>
        </w:tc>
      </w:tr>
      <w:tr w:rsidR="00AA379C" w:rsidRPr="00F44028" w14:paraId="6B7AFB38" w14:textId="77777777" w:rsidTr="00A24025">
        <w:trPr>
          <w:trHeight w:val="278"/>
        </w:trPr>
        <w:tc>
          <w:tcPr>
            <w:tcW w:w="1985" w:type="dxa"/>
            <w:tcBorders>
              <w:top w:val="nil"/>
              <w:left w:val="nil"/>
              <w:bottom w:val="nil"/>
              <w:right w:val="nil"/>
            </w:tcBorders>
            <w:vAlign w:val="bottom"/>
            <w:hideMark/>
          </w:tcPr>
          <w:p w14:paraId="6E6B92D6" w14:textId="77777777" w:rsidR="00AA379C" w:rsidRPr="00F44028" w:rsidRDefault="00AA379C">
            <w:pPr>
              <w:jc w:val="left"/>
              <w:rPr>
                <w:rFonts w:ascii="Arial Narrow" w:eastAsia="Times New Roman" w:hAnsi="Arial Narrow"/>
                <w:color w:val="000000"/>
                <w:sz w:val="16"/>
                <w:szCs w:val="16"/>
              </w:rPr>
            </w:pPr>
            <w:bookmarkStart w:id="15" w:name="RANGE!A8"/>
            <w:r w:rsidRPr="00F44028">
              <w:rPr>
                <w:rFonts w:ascii="Arial Narrow" w:hAnsi="Arial Narrow"/>
                <w:color w:val="000000"/>
                <w:sz w:val="16"/>
              </w:rPr>
              <w:t>Recettes</w:t>
            </w:r>
            <w:bookmarkEnd w:id="15"/>
          </w:p>
        </w:tc>
        <w:tc>
          <w:tcPr>
            <w:tcW w:w="765" w:type="dxa"/>
            <w:tcBorders>
              <w:top w:val="nil"/>
              <w:left w:val="nil"/>
              <w:bottom w:val="nil"/>
              <w:right w:val="nil"/>
            </w:tcBorders>
            <w:noWrap/>
            <w:vAlign w:val="bottom"/>
          </w:tcPr>
          <w:p w14:paraId="2FED132E" w14:textId="446D0FE1" w:rsidR="00AA379C" w:rsidRPr="00F44028" w:rsidRDefault="00D77C3B">
            <w:pPr>
              <w:jc w:val="right"/>
              <w:rPr>
                <w:rFonts w:ascii="Arial Narrow" w:eastAsia="Times New Roman" w:hAnsi="Arial Narrow"/>
                <w:sz w:val="16"/>
                <w:szCs w:val="16"/>
              </w:rPr>
            </w:pPr>
            <w:r w:rsidRPr="00F44028">
              <w:rPr>
                <w:rFonts w:ascii="Arial Narrow" w:hAnsi="Arial Narrow"/>
                <w:sz w:val="16"/>
              </w:rPr>
              <w:t>3 431</w:t>
            </w:r>
          </w:p>
        </w:tc>
        <w:tc>
          <w:tcPr>
            <w:tcW w:w="765" w:type="dxa"/>
            <w:tcBorders>
              <w:top w:val="nil"/>
              <w:left w:val="nil"/>
              <w:bottom w:val="nil"/>
              <w:right w:val="nil"/>
            </w:tcBorders>
            <w:noWrap/>
            <w:vAlign w:val="bottom"/>
          </w:tcPr>
          <w:p w14:paraId="350593DE" w14:textId="2706FC0A" w:rsidR="00AA379C" w:rsidRPr="00F44028" w:rsidRDefault="00D77C3B">
            <w:pPr>
              <w:jc w:val="right"/>
              <w:rPr>
                <w:rFonts w:ascii="Arial Narrow" w:eastAsia="Times New Roman" w:hAnsi="Arial Narrow"/>
                <w:sz w:val="16"/>
                <w:szCs w:val="16"/>
              </w:rPr>
            </w:pPr>
            <w:r w:rsidRPr="00F44028">
              <w:rPr>
                <w:rFonts w:ascii="Arial Narrow" w:hAnsi="Arial Narrow"/>
                <w:sz w:val="16"/>
              </w:rPr>
              <w:t>3 420</w:t>
            </w:r>
          </w:p>
        </w:tc>
        <w:tc>
          <w:tcPr>
            <w:tcW w:w="766" w:type="dxa"/>
            <w:tcBorders>
              <w:top w:val="nil"/>
              <w:left w:val="nil"/>
              <w:bottom w:val="nil"/>
              <w:right w:val="nil"/>
            </w:tcBorders>
            <w:noWrap/>
            <w:vAlign w:val="bottom"/>
          </w:tcPr>
          <w:p w14:paraId="3206826B" w14:textId="51FFC22E" w:rsidR="00AA379C" w:rsidRPr="00F44028" w:rsidRDefault="00D77C3B">
            <w:pPr>
              <w:jc w:val="right"/>
              <w:rPr>
                <w:rFonts w:ascii="Arial Narrow" w:eastAsia="Times New Roman" w:hAnsi="Arial Narrow"/>
                <w:sz w:val="16"/>
                <w:szCs w:val="16"/>
              </w:rPr>
            </w:pPr>
            <w:r w:rsidRPr="00F44028">
              <w:rPr>
                <w:rFonts w:ascii="Arial Narrow" w:hAnsi="Arial Narrow"/>
                <w:sz w:val="16"/>
              </w:rPr>
              <w:t>3 422</w:t>
            </w:r>
          </w:p>
        </w:tc>
        <w:tc>
          <w:tcPr>
            <w:tcW w:w="765" w:type="dxa"/>
            <w:tcBorders>
              <w:top w:val="nil"/>
              <w:left w:val="nil"/>
              <w:bottom w:val="nil"/>
              <w:right w:val="nil"/>
            </w:tcBorders>
            <w:noWrap/>
            <w:vAlign w:val="bottom"/>
          </w:tcPr>
          <w:p w14:paraId="3EC60362" w14:textId="5BC9418A" w:rsidR="00AA379C" w:rsidRPr="00F44028" w:rsidRDefault="00D77C3B">
            <w:pPr>
              <w:jc w:val="right"/>
              <w:rPr>
                <w:rFonts w:ascii="Arial Narrow" w:eastAsia="Times New Roman" w:hAnsi="Arial Narrow"/>
                <w:sz w:val="16"/>
                <w:szCs w:val="16"/>
              </w:rPr>
            </w:pPr>
            <w:r w:rsidRPr="00F44028">
              <w:rPr>
                <w:rFonts w:ascii="Arial Narrow" w:hAnsi="Arial Narrow"/>
                <w:sz w:val="16"/>
              </w:rPr>
              <w:t>3 509</w:t>
            </w:r>
          </w:p>
        </w:tc>
        <w:tc>
          <w:tcPr>
            <w:tcW w:w="766" w:type="dxa"/>
            <w:tcBorders>
              <w:top w:val="nil"/>
              <w:left w:val="nil"/>
              <w:bottom w:val="nil"/>
              <w:right w:val="nil"/>
            </w:tcBorders>
            <w:noWrap/>
            <w:vAlign w:val="bottom"/>
          </w:tcPr>
          <w:p w14:paraId="4D7CAF80" w14:textId="52E43B60" w:rsidR="00AA379C" w:rsidRPr="00F44028" w:rsidRDefault="00D77C3B">
            <w:pPr>
              <w:jc w:val="right"/>
              <w:rPr>
                <w:rFonts w:ascii="Arial Narrow" w:eastAsia="Times New Roman" w:hAnsi="Arial Narrow"/>
                <w:sz w:val="16"/>
                <w:szCs w:val="16"/>
              </w:rPr>
            </w:pPr>
            <w:r w:rsidRPr="00F44028">
              <w:rPr>
                <w:rFonts w:ascii="Arial Narrow" w:hAnsi="Arial Narrow"/>
                <w:sz w:val="16"/>
              </w:rPr>
              <w:t>3 598</w:t>
            </w:r>
          </w:p>
        </w:tc>
        <w:tc>
          <w:tcPr>
            <w:tcW w:w="765" w:type="dxa"/>
            <w:tcBorders>
              <w:top w:val="nil"/>
              <w:left w:val="nil"/>
              <w:bottom w:val="nil"/>
              <w:right w:val="nil"/>
            </w:tcBorders>
            <w:noWrap/>
            <w:vAlign w:val="bottom"/>
          </w:tcPr>
          <w:p w14:paraId="4365A6BA" w14:textId="18C6AF77" w:rsidR="00AA379C" w:rsidRPr="00F44028" w:rsidRDefault="00D77C3B">
            <w:pPr>
              <w:jc w:val="right"/>
              <w:rPr>
                <w:rFonts w:ascii="Arial Narrow" w:eastAsia="Times New Roman" w:hAnsi="Arial Narrow"/>
                <w:sz w:val="16"/>
                <w:szCs w:val="16"/>
              </w:rPr>
            </w:pPr>
            <w:r w:rsidRPr="00F44028">
              <w:rPr>
                <w:rFonts w:ascii="Arial Narrow" w:hAnsi="Arial Narrow"/>
                <w:sz w:val="16"/>
              </w:rPr>
              <w:t>3 806</w:t>
            </w:r>
          </w:p>
        </w:tc>
        <w:tc>
          <w:tcPr>
            <w:tcW w:w="765" w:type="dxa"/>
            <w:tcBorders>
              <w:top w:val="nil"/>
              <w:left w:val="nil"/>
              <w:bottom w:val="nil"/>
              <w:right w:val="nil"/>
            </w:tcBorders>
            <w:noWrap/>
            <w:vAlign w:val="bottom"/>
          </w:tcPr>
          <w:p w14:paraId="2DBA169F" w14:textId="194616B0" w:rsidR="00AA379C" w:rsidRPr="00F44028" w:rsidRDefault="00D77C3B">
            <w:pPr>
              <w:jc w:val="right"/>
              <w:rPr>
                <w:rFonts w:ascii="Arial Narrow" w:eastAsia="Times New Roman" w:hAnsi="Arial Narrow"/>
                <w:sz w:val="16"/>
                <w:szCs w:val="16"/>
              </w:rPr>
            </w:pPr>
            <w:r w:rsidRPr="00F44028">
              <w:rPr>
                <w:rFonts w:ascii="Arial Narrow" w:hAnsi="Arial Narrow"/>
                <w:sz w:val="16"/>
              </w:rPr>
              <w:t>3 804</w:t>
            </w:r>
          </w:p>
        </w:tc>
        <w:tc>
          <w:tcPr>
            <w:tcW w:w="766" w:type="dxa"/>
            <w:tcBorders>
              <w:top w:val="nil"/>
              <w:left w:val="nil"/>
              <w:bottom w:val="nil"/>
              <w:right w:val="nil"/>
            </w:tcBorders>
            <w:noWrap/>
            <w:vAlign w:val="bottom"/>
          </w:tcPr>
          <w:p w14:paraId="57029E90" w14:textId="30E12918" w:rsidR="00AA379C" w:rsidRPr="00F44028" w:rsidRDefault="00D77C3B">
            <w:pPr>
              <w:jc w:val="right"/>
              <w:rPr>
                <w:rFonts w:ascii="Arial Narrow" w:eastAsia="Times New Roman" w:hAnsi="Arial Narrow"/>
                <w:sz w:val="16"/>
                <w:szCs w:val="16"/>
              </w:rPr>
            </w:pPr>
            <w:r w:rsidRPr="00F44028">
              <w:rPr>
                <w:rFonts w:ascii="Arial Narrow" w:hAnsi="Arial Narrow"/>
                <w:sz w:val="16"/>
              </w:rPr>
              <w:t>3 768</w:t>
            </w:r>
          </w:p>
        </w:tc>
        <w:tc>
          <w:tcPr>
            <w:tcW w:w="765" w:type="dxa"/>
            <w:tcBorders>
              <w:top w:val="nil"/>
              <w:left w:val="nil"/>
              <w:bottom w:val="nil"/>
              <w:right w:val="nil"/>
            </w:tcBorders>
            <w:noWrap/>
            <w:vAlign w:val="bottom"/>
          </w:tcPr>
          <w:p w14:paraId="1A89DB1F" w14:textId="2DC11B2A" w:rsidR="00AA379C" w:rsidRPr="00F44028" w:rsidRDefault="00D77C3B">
            <w:pPr>
              <w:jc w:val="right"/>
              <w:rPr>
                <w:rFonts w:ascii="Arial Narrow" w:eastAsia="Times New Roman" w:hAnsi="Arial Narrow"/>
                <w:sz w:val="16"/>
                <w:szCs w:val="16"/>
              </w:rPr>
            </w:pPr>
            <w:r w:rsidRPr="00F44028">
              <w:rPr>
                <w:rFonts w:ascii="Arial Narrow" w:hAnsi="Arial Narrow"/>
                <w:sz w:val="16"/>
              </w:rPr>
              <w:t xml:space="preserve">3 795 </w:t>
            </w:r>
          </w:p>
        </w:tc>
        <w:tc>
          <w:tcPr>
            <w:tcW w:w="766" w:type="dxa"/>
            <w:tcBorders>
              <w:top w:val="nil"/>
              <w:left w:val="nil"/>
              <w:bottom w:val="nil"/>
              <w:right w:val="nil"/>
            </w:tcBorders>
            <w:noWrap/>
            <w:vAlign w:val="bottom"/>
          </w:tcPr>
          <w:p w14:paraId="35A801D0" w14:textId="0F67308E" w:rsidR="00AA379C" w:rsidRPr="00F44028" w:rsidRDefault="00D77C3B">
            <w:pPr>
              <w:jc w:val="right"/>
              <w:rPr>
                <w:rFonts w:ascii="Arial Narrow" w:eastAsia="Times New Roman" w:hAnsi="Arial Narrow"/>
                <w:sz w:val="16"/>
                <w:szCs w:val="16"/>
              </w:rPr>
            </w:pPr>
            <w:r w:rsidRPr="00F44028">
              <w:rPr>
                <w:rFonts w:ascii="Arial Narrow" w:hAnsi="Arial Narrow"/>
                <w:sz w:val="16"/>
              </w:rPr>
              <w:t xml:space="preserve">3 709 </w:t>
            </w:r>
          </w:p>
        </w:tc>
      </w:tr>
      <w:tr w:rsidR="00AA379C" w:rsidRPr="00F44028" w14:paraId="555D73D5" w14:textId="77777777" w:rsidTr="00A24025">
        <w:trPr>
          <w:trHeight w:val="278"/>
        </w:trPr>
        <w:tc>
          <w:tcPr>
            <w:tcW w:w="1985" w:type="dxa"/>
            <w:tcBorders>
              <w:top w:val="nil"/>
              <w:left w:val="nil"/>
              <w:bottom w:val="nil"/>
              <w:right w:val="nil"/>
            </w:tcBorders>
            <w:vAlign w:val="bottom"/>
            <w:hideMark/>
          </w:tcPr>
          <w:p w14:paraId="680470DA" w14:textId="77777777" w:rsidR="00AA379C" w:rsidRPr="00F44028" w:rsidRDefault="00AA379C">
            <w:pPr>
              <w:jc w:val="left"/>
              <w:rPr>
                <w:rFonts w:ascii="Arial Narrow" w:eastAsia="Times New Roman" w:hAnsi="Arial Narrow"/>
                <w:color w:val="000000"/>
                <w:sz w:val="16"/>
                <w:szCs w:val="16"/>
              </w:rPr>
            </w:pPr>
            <w:r w:rsidRPr="00F44028">
              <w:rPr>
                <w:rFonts w:ascii="Arial Narrow" w:hAnsi="Arial Narrow"/>
                <w:color w:val="000000"/>
                <w:sz w:val="16"/>
              </w:rPr>
              <w:t>Dépenses</w:t>
            </w:r>
          </w:p>
        </w:tc>
        <w:tc>
          <w:tcPr>
            <w:tcW w:w="765" w:type="dxa"/>
            <w:tcBorders>
              <w:top w:val="nil"/>
              <w:left w:val="nil"/>
              <w:bottom w:val="nil"/>
              <w:right w:val="nil"/>
            </w:tcBorders>
            <w:noWrap/>
            <w:vAlign w:val="bottom"/>
          </w:tcPr>
          <w:p w14:paraId="0D6A4F6A" w14:textId="04BE62C0" w:rsidR="00AA379C" w:rsidRPr="00F44028" w:rsidRDefault="00D77C3B">
            <w:pPr>
              <w:jc w:val="right"/>
              <w:rPr>
                <w:rFonts w:ascii="Arial Narrow" w:eastAsia="Times New Roman" w:hAnsi="Arial Narrow"/>
                <w:sz w:val="16"/>
                <w:szCs w:val="16"/>
              </w:rPr>
            </w:pPr>
            <w:r w:rsidRPr="00F44028">
              <w:rPr>
                <w:rFonts w:ascii="Arial Narrow" w:hAnsi="Arial Narrow"/>
                <w:sz w:val="16"/>
              </w:rPr>
              <w:t>3 239</w:t>
            </w:r>
          </w:p>
        </w:tc>
        <w:tc>
          <w:tcPr>
            <w:tcW w:w="765" w:type="dxa"/>
            <w:tcBorders>
              <w:top w:val="nil"/>
              <w:left w:val="nil"/>
              <w:bottom w:val="nil"/>
              <w:right w:val="nil"/>
            </w:tcBorders>
            <w:noWrap/>
            <w:vAlign w:val="bottom"/>
          </w:tcPr>
          <w:p w14:paraId="42753E6B" w14:textId="16DF04D8" w:rsidR="00AA379C" w:rsidRPr="00F44028" w:rsidRDefault="00D77C3B">
            <w:pPr>
              <w:jc w:val="right"/>
              <w:rPr>
                <w:rFonts w:ascii="Arial Narrow" w:eastAsia="Times New Roman" w:hAnsi="Arial Narrow"/>
                <w:sz w:val="16"/>
                <w:szCs w:val="16"/>
              </w:rPr>
            </w:pPr>
            <w:r w:rsidRPr="00F44028">
              <w:rPr>
                <w:rFonts w:ascii="Arial Narrow" w:hAnsi="Arial Narrow"/>
                <w:sz w:val="16"/>
              </w:rPr>
              <w:t>3 586</w:t>
            </w:r>
          </w:p>
        </w:tc>
        <w:tc>
          <w:tcPr>
            <w:tcW w:w="766" w:type="dxa"/>
            <w:tcBorders>
              <w:top w:val="nil"/>
              <w:left w:val="nil"/>
              <w:bottom w:val="nil"/>
              <w:right w:val="nil"/>
            </w:tcBorders>
            <w:noWrap/>
            <w:vAlign w:val="bottom"/>
          </w:tcPr>
          <w:p w14:paraId="26E86F75" w14:textId="04C98294" w:rsidR="00AA379C" w:rsidRPr="00F44028" w:rsidRDefault="00D77C3B">
            <w:pPr>
              <w:jc w:val="right"/>
              <w:rPr>
                <w:rFonts w:ascii="Arial Narrow" w:eastAsia="Times New Roman" w:hAnsi="Arial Narrow"/>
                <w:sz w:val="16"/>
                <w:szCs w:val="16"/>
              </w:rPr>
            </w:pPr>
            <w:r w:rsidRPr="00F44028">
              <w:rPr>
                <w:rFonts w:ascii="Arial Narrow" w:hAnsi="Arial Narrow"/>
                <w:sz w:val="16"/>
              </w:rPr>
              <w:t>3 355</w:t>
            </w:r>
          </w:p>
        </w:tc>
        <w:tc>
          <w:tcPr>
            <w:tcW w:w="765" w:type="dxa"/>
            <w:tcBorders>
              <w:top w:val="nil"/>
              <w:left w:val="nil"/>
              <w:bottom w:val="nil"/>
              <w:right w:val="nil"/>
            </w:tcBorders>
            <w:noWrap/>
            <w:vAlign w:val="bottom"/>
          </w:tcPr>
          <w:p w14:paraId="3E089426" w14:textId="41A30C68" w:rsidR="00AA379C" w:rsidRPr="00F44028" w:rsidRDefault="00D77C3B">
            <w:pPr>
              <w:jc w:val="right"/>
              <w:rPr>
                <w:rFonts w:ascii="Arial Narrow" w:eastAsia="Times New Roman" w:hAnsi="Arial Narrow"/>
                <w:sz w:val="16"/>
                <w:szCs w:val="16"/>
              </w:rPr>
            </w:pPr>
            <w:r w:rsidRPr="00F44028">
              <w:rPr>
                <w:rFonts w:ascii="Arial Narrow" w:hAnsi="Arial Narrow"/>
                <w:sz w:val="16"/>
              </w:rPr>
              <w:t>3 500</w:t>
            </w:r>
          </w:p>
        </w:tc>
        <w:tc>
          <w:tcPr>
            <w:tcW w:w="766" w:type="dxa"/>
            <w:tcBorders>
              <w:top w:val="nil"/>
              <w:left w:val="nil"/>
              <w:bottom w:val="nil"/>
              <w:right w:val="nil"/>
            </w:tcBorders>
            <w:noWrap/>
            <w:vAlign w:val="bottom"/>
          </w:tcPr>
          <w:p w14:paraId="6A285BEE" w14:textId="271FC4CE" w:rsidR="00AA379C" w:rsidRPr="00F44028" w:rsidRDefault="00D77C3B">
            <w:pPr>
              <w:jc w:val="right"/>
              <w:rPr>
                <w:rFonts w:ascii="Arial Narrow" w:eastAsia="Times New Roman" w:hAnsi="Arial Narrow"/>
                <w:sz w:val="16"/>
                <w:szCs w:val="16"/>
              </w:rPr>
            </w:pPr>
            <w:r w:rsidRPr="00F44028">
              <w:rPr>
                <w:rFonts w:ascii="Arial Narrow" w:hAnsi="Arial Narrow"/>
                <w:sz w:val="16"/>
              </w:rPr>
              <w:t>3 267</w:t>
            </w:r>
          </w:p>
        </w:tc>
        <w:tc>
          <w:tcPr>
            <w:tcW w:w="765" w:type="dxa"/>
            <w:tcBorders>
              <w:top w:val="nil"/>
              <w:left w:val="nil"/>
              <w:bottom w:val="nil"/>
              <w:right w:val="nil"/>
            </w:tcBorders>
            <w:noWrap/>
            <w:vAlign w:val="bottom"/>
          </w:tcPr>
          <w:p w14:paraId="295BA968" w14:textId="08CDD035" w:rsidR="00AA379C" w:rsidRPr="00F44028" w:rsidRDefault="00D77C3B">
            <w:pPr>
              <w:jc w:val="right"/>
              <w:rPr>
                <w:rFonts w:ascii="Arial Narrow" w:eastAsia="Times New Roman" w:hAnsi="Arial Narrow"/>
                <w:sz w:val="16"/>
                <w:szCs w:val="16"/>
              </w:rPr>
            </w:pPr>
            <w:r w:rsidRPr="00F44028">
              <w:rPr>
                <w:rFonts w:ascii="Arial Narrow" w:hAnsi="Arial Narrow"/>
                <w:sz w:val="16"/>
              </w:rPr>
              <w:t>3 804</w:t>
            </w:r>
          </w:p>
        </w:tc>
        <w:tc>
          <w:tcPr>
            <w:tcW w:w="765" w:type="dxa"/>
            <w:tcBorders>
              <w:top w:val="nil"/>
              <w:left w:val="nil"/>
              <w:bottom w:val="nil"/>
              <w:right w:val="nil"/>
            </w:tcBorders>
            <w:noWrap/>
            <w:vAlign w:val="bottom"/>
          </w:tcPr>
          <w:p w14:paraId="3C7EBC7E" w14:textId="5AB92BA9" w:rsidR="00AA379C" w:rsidRPr="00F44028" w:rsidRDefault="00D77C3B">
            <w:pPr>
              <w:jc w:val="right"/>
              <w:rPr>
                <w:rFonts w:ascii="Arial Narrow" w:eastAsia="Times New Roman" w:hAnsi="Arial Narrow"/>
                <w:sz w:val="16"/>
                <w:szCs w:val="16"/>
              </w:rPr>
            </w:pPr>
            <w:r w:rsidRPr="00F44028">
              <w:rPr>
                <w:rFonts w:ascii="Arial Narrow" w:hAnsi="Arial Narrow"/>
                <w:sz w:val="16"/>
              </w:rPr>
              <w:t>3 575</w:t>
            </w:r>
          </w:p>
        </w:tc>
        <w:tc>
          <w:tcPr>
            <w:tcW w:w="766" w:type="dxa"/>
            <w:tcBorders>
              <w:top w:val="nil"/>
              <w:left w:val="nil"/>
              <w:bottom w:val="nil"/>
              <w:right w:val="nil"/>
            </w:tcBorders>
            <w:noWrap/>
            <w:vAlign w:val="bottom"/>
          </w:tcPr>
          <w:p w14:paraId="65121313" w14:textId="0CCCEB42" w:rsidR="00AA379C" w:rsidRPr="00F44028" w:rsidRDefault="00D77C3B">
            <w:pPr>
              <w:jc w:val="right"/>
              <w:rPr>
                <w:rFonts w:ascii="Arial Narrow" w:eastAsia="Times New Roman" w:hAnsi="Arial Narrow"/>
                <w:sz w:val="16"/>
                <w:szCs w:val="16"/>
              </w:rPr>
            </w:pPr>
            <w:r w:rsidRPr="00F44028">
              <w:rPr>
                <w:rFonts w:ascii="Arial Narrow" w:hAnsi="Arial Narrow"/>
                <w:sz w:val="16"/>
              </w:rPr>
              <w:t>3 807</w:t>
            </w:r>
          </w:p>
        </w:tc>
        <w:tc>
          <w:tcPr>
            <w:tcW w:w="765" w:type="dxa"/>
            <w:tcBorders>
              <w:top w:val="nil"/>
              <w:left w:val="nil"/>
              <w:bottom w:val="nil"/>
              <w:right w:val="nil"/>
            </w:tcBorders>
            <w:noWrap/>
            <w:vAlign w:val="bottom"/>
          </w:tcPr>
          <w:p w14:paraId="0172AFED" w14:textId="643BF18C" w:rsidR="00AA379C" w:rsidRPr="00F44028" w:rsidRDefault="00D77C3B">
            <w:pPr>
              <w:jc w:val="right"/>
              <w:rPr>
                <w:rFonts w:ascii="Arial Narrow" w:eastAsia="Times New Roman" w:hAnsi="Arial Narrow"/>
                <w:sz w:val="16"/>
                <w:szCs w:val="16"/>
              </w:rPr>
            </w:pPr>
            <w:r w:rsidRPr="00F44028">
              <w:rPr>
                <w:rFonts w:ascii="Arial Narrow" w:hAnsi="Arial Narrow"/>
                <w:sz w:val="16"/>
              </w:rPr>
              <w:t xml:space="preserve">3 437 </w:t>
            </w:r>
          </w:p>
        </w:tc>
        <w:tc>
          <w:tcPr>
            <w:tcW w:w="766" w:type="dxa"/>
            <w:tcBorders>
              <w:top w:val="nil"/>
              <w:left w:val="nil"/>
              <w:bottom w:val="nil"/>
              <w:right w:val="nil"/>
            </w:tcBorders>
            <w:noWrap/>
            <w:vAlign w:val="bottom"/>
          </w:tcPr>
          <w:p w14:paraId="27D3B96B" w14:textId="780C72B7" w:rsidR="00AA379C" w:rsidRPr="00F44028" w:rsidRDefault="00D77C3B">
            <w:pPr>
              <w:jc w:val="right"/>
              <w:rPr>
                <w:rFonts w:ascii="Arial Narrow" w:eastAsia="Times New Roman" w:hAnsi="Arial Narrow"/>
                <w:sz w:val="16"/>
                <w:szCs w:val="16"/>
              </w:rPr>
            </w:pPr>
            <w:r w:rsidRPr="00F44028">
              <w:rPr>
                <w:rFonts w:ascii="Arial Narrow" w:hAnsi="Arial Narrow"/>
                <w:sz w:val="16"/>
              </w:rPr>
              <w:t xml:space="preserve">3 759 </w:t>
            </w:r>
          </w:p>
        </w:tc>
      </w:tr>
      <w:tr w:rsidR="00AA379C" w:rsidRPr="00F44028" w14:paraId="70035D61" w14:textId="77777777" w:rsidTr="00A24025">
        <w:trPr>
          <w:trHeight w:val="309"/>
        </w:trPr>
        <w:tc>
          <w:tcPr>
            <w:tcW w:w="1985" w:type="dxa"/>
            <w:tcBorders>
              <w:top w:val="single" w:sz="4" w:space="0" w:color="C7CFD8"/>
              <w:left w:val="nil"/>
              <w:bottom w:val="single" w:sz="12" w:space="0" w:color="C7CFD8"/>
              <w:right w:val="nil"/>
            </w:tcBorders>
            <w:noWrap/>
            <w:vAlign w:val="center"/>
            <w:hideMark/>
          </w:tcPr>
          <w:p w14:paraId="7D31862F" w14:textId="77777777" w:rsidR="00AA379C" w:rsidRPr="00F44028" w:rsidRDefault="00AA379C">
            <w:pPr>
              <w:jc w:val="left"/>
              <w:rPr>
                <w:rFonts w:ascii="Arial Narrow" w:eastAsia="Times New Roman" w:hAnsi="Arial Narrow"/>
                <w:b/>
                <w:sz w:val="16"/>
                <w:szCs w:val="16"/>
              </w:rPr>
            </w:pPr>
            <w:r w:rsidRPr="00F44028">
              <w:rPr>
                <w:rFonts w:ascii="Arial Narrow" w:hAnsi="Arial Narrow"/>
                <w:b/>
                <w:sz w:val="16"/>
              </w:rPr>
              <w:t>Résultat selon le budget</w:t>
            </w:r>
          </w:p>
        </w:tc>
        <w:tc>
          <w:tcPr>
            <w:tcW w:w="765" w:type="dxa"/>
            <w:tcBorders>
              <w:top w:val="single" w:sz="4" w:space="0" w:color="C7CFD8"/>
              <w:left w:val="nil"/>
              <w:bottom w:val="single" w:sz="12" w:space="0" w:color="C7CFD8"/>
              <w:right w:val="nil"/>
            </w:tcBorders>
            <w:noWrap/>
            <w:vAlign w:val="center"/>
          </w:tcPr>
          <w:p w14:paraId="6FF5B7ED" w14:textId="1099CCB8" w:rsidR="00AA379C" w:rsidRPr="00F44028" w:rsidRDefault="00D77C3B">
            <w:pPr>
              <w:jc w:val="right"/>
              <w:rPr>
                <w:rFonts w:ascii="Arial Narrow" w:eastAsia="Times New Roman" w:hAnsi="Arial Narrow"/>
                <w:b/>
                <w:sz w:val="16"/>
                <w:szCs w:val="16"/>
              </w:rPr>
            </w:pPr>
            <w:r w:rsidRPr="00F44028">
              <w:rPr>
                <w:rFonts w:ascii="Arial Narrow" w:hAnsi="Arial Narrow"/>
                <w:b/>
                <w:sz w:val="16"/>
              </w:rPr>
              <w:t>192</w:t>
            </w:r>
          </w:p>
        </w:tc>
        <w:tc>
          <w:tcPr>
            <w:tcW w:w="765" w:type="dxa"/>
            <w:tcBorders>
              <w:top w:val="single" w:sz="4" w:space="0" w:color="C7CFD8"/>
              <w:left w:val="nil"/>
              <w:bottom w:val="single" w:sz="12" w:space="0" w:color="C7CFD8"/>
              <w:right w:val="nil"/>
            </w:tcBorders>
            <w:noWrap/>
            <w:vAlign w:val="center"/>
          </w:tcPr>
          <w:p w14:paraId="409DECDE" w14:textId="774F7A98" w:rsidR="00AA379C" w:rsidRPr="00F44028" w:rsidRDefault="00D77C3B">
            <w:pPr>
              <w:jc w:val="right"/>
              <w:rPr>
                <w:rFonts w:ascii="Arial Narrow" w:eastAsia="Times New Roman" w:hAnsi="Arial Narrow"/>
                <w:b/>
                <w:sz w:val="16"/>
                <w:szCs w:val="16"/>
              </w:rPr>
            </w:pPr>
            <w:r w:rsidRPr="00F44028">
              <w:rPr>
                <w:rFonts w:ascii="Arial Narrow" w:hAnsi="Arial Narrow"/>
                <w:b/>
                <w:sz w:val="16"/>
              </w:rPr>
              <w:t>(166)</w:t>
            </w:r>
          </w:p>
        </w:tc>
        <w:tc>
          <w:tcPr>
            <w:tcW w:w="766" w:type="dxa"/>
            <w:tcBorders>
              <w:top w:val="single" w:sz="4" w:space="0" w:color="C7CFD8"/>
              <w:left w:val="nil"/>
              <w:bottom w:val="single" w:sz="12" w:space="0" w:color="C7CFD8"/>
              <w:right w:val="nil"/>
            </w:tcBorders>
            <w:noWrap/>
            <w:vAlign w:val="center"/>
          </w:tcPr>
          <w:p w14:paraId="0594DE8A" w14:textId="3F1F0B8F" w:rsidR="00AA379C" w:rsidRPr="00F44028" w:rsidRDefault="00D77C3B">
            <w:pPr>
              <w:jc w:val="right"/>
              <w:rPr>
                <w:rFonts w:ascii="Arial Narrow" w:eastAsia="Times New Roman" w:hAnsi="Arial Narrow"/>
                <w:b/>
                <w:sz w:val="16"/>
                <w:szCs w:val="16"/>
              </w:rPr>
            </w:pPr>
            <w:r w:rsidRPr="00F44028">
              <w:rPr>
                <w:rFonts w:ascii="Arial Narrow" w:hAnsi="Arial Narrow"/>
                <w:b/>
                <w:sz w:val="16"/>
              </w:rPr>
              <w:t>67</w:t>
            </w:r>
          </w:p>
        </w:tc>
        <w:tc>
          <w:tcPr>
            <w:tcW w:w="765" w:type="dxa"/>
            <w:tcBorders>
              <w:top w:val="single" w:sz="4" w:space="0" w:color="C7CFD8"/>
              <w:left w:val="nil"/>
              <w:bottom w:val="single" w:sz="12" w:space="0" w:color="C7CFD8"/>
              <w:right w:val="nil"/>
            </w:tcBorders>
            <w:noWrap/>
            <w:vAlign w:val="center"/>
          </w:tcPr>
          <w:p w14:paraId="3B29F819" w14:textId="250B4DFC" w:rsidR="00AA379C" w:rsidRPr="00F44028" w:rsidRDefault="00D77C3B">
            <w:pPr>
              <w:jc w:val="right"/>
              <w:rPr>
                <w:rFonts w:ascii="Arial Narrow" w:eastAsia="Times New Roman" w:hAnsi="Arial Narrow"/>
                <w:b/>
                <w:sz w:val="16"/>
                <w:szCs w:val="16"/>
              </w:rPr>
            </w:pPr>
            <w:r w:rsidRPr="00F44028">
              <w:rPr>
                <w:rFonts w:ascii="Arial Narrow" w:hAnsi="Arial Narrow"/>
                <w:b/>
                <w:sz w:val="16"/>
              </w:rPr>
              <w:t>9</w:t>
            </w:r>
          </w:p>
        </w:tc>
        <w:tc>
          <w:tcPr>
            <w:tcW w:w="766" w:type="dxa"/>
            <w:tcBorders>
              <w:top w:val="single" w:sz="4" w:space="0" w:color="C7CFD8"/>
              <w:left w:val="nil"/>
              <w:bottom w:val="single" w:sz="12" w:space="0" w:color="C7CFD8"/>
              <w:right w:val="nil"/>
            </w:tcBorders>
            <w:noWrap/>
            <w:vAlign w:val="center"/>
          </w:tcPr>
          <w:p w14:paraId="541FB81D" w14:textId="3DBB78A4" w:rsidR="00AA379C" w:rsidRPr="00F44028" w:rsidRDefault="00D77C3B">
            <w:pPr>
              <w:jc w:val="right"/>
              <w:rPr>
                <w:rFonts w:ascii="Arial Narrow" w:eastAsia="Times New Roman" w:hAnsi="Arial Narrow"/>
                <w:b/>
                <w:sz w:val="16"/>
                <w:szCs w:val="16"/>
              </w:rPr>
            </w:pPr>
            <w:r w:rsidRPr="00F44028">
              <w:rPr>
                <w:rFonts w:ascii="Arial Narrow" w:hAnsi="Arial Narrow"/>
                <w:b/>
                <w:sz w:val="16"/>
              </w:rPr>
              <w:t>332</w:t>
            </w:r>
          </w:p>
        </w:tc>
        <w:tc>
          <w:tcPr>
            <w:tcW w:w="765" w:type="dxa"/>
            <w:tcBorders>
              <w:top w:val="single" w:sz="4" w:space="0" w:color="C7CFD8"/>
              <w:left w:val="nil"/>
              <w:bottom w:val="single" w:sz="12" w:space="0" w:color="C7CFD8"/>
              <w:right w:val="nil"/>
            </w:tcBorders>
            <w:noWrap/>
            <w:vAlign w:val="center"/>
          </w:tcPr>
          <w:p w14:paraId="5FE712FD" w14:textId="5C0FF8FA" w:rsidR="00AA379C" w:rsidRPr="00F44028" w:rsidRDefault="00D77C3B">
            <w:pPr>
              <w:jc w:val="right"/>
              <w:rPr>
                <w:rFonts w:ascii="Arial Narrow" w:eastAsia="Times New Roman" w:hAnsi="Arial Narrow"/>
                <w:b/>
                <w:sz w:val="16"/>
                <w:szCs w:val="16"/>
              </w:rPr>
            </w:pPr>
            <w:r w:rsidRPr="00F44028">
              <w:rPr>
                <w:rFonts w:ascii="Arial Narrow" w:hAnsi="Arial Narrow"/>
                <w:b/>
                <w:sz w:val="16"/>
              </w:rPr>
              <w:t>2</w:t>
            </w:r>
          </w:p>
        </w:tc>
        <w:tc>
          <w:tcPr>
            <w:tcW w:w="765" w:type="dxa"/>
            <w:tcBorders>
              <w:top w:val="single" w:sz="4" w:space="0" w:color="C7CFD8"/>
              <w:left w:val="nil"/>
              <w:bottom w:val="single" w:sz="12" w:space="0" w:color="C7CFD8"/>
              <w:right w:val="nil"/>
            </w:tcBorders>
            <w:noWrap/>
            <w:vAlign w:val="center"/>
          </w:tcPr>
          <w:p w14:paraId="3ED067AD" w14:textId="6BCF8102" w:rsidR="00AA379C" w:rsidRPr="00F44028" w:rsidRDefault="00D77C3B">
            <w:pPr>
              <w:jc w:val="right"/>
              <w:rPr>
                <w:rFonts w:ascii="Arial Narrow" w:eastAsia="Times New Roman" w:hAnsi="Arial Narrow"/>
                <w:b/>
                <w:sz w:val="16"/>
                <w:szCs w:val="16"/>
              </w:rPr>
            </w:pPr>
            <w:r w:rsidRPr="00F44028">
              <w:rPr>
                <w:rFonts w:ascii="Arial Narrow" w:hAnsi="Arial Narrow"/>
                <w:b/>
                <w:sz w:val="16"/>
              </w:rPr>
              <w:t>230</w:t>
            </w:r>
          </w:p>
        </w:tc>
        <w:tc>
          <w:tcPr>
            <w:tcW w:w="766" w:type="dxa"/>
            <w:tcBorders>
              <w:top w:val="single" w:sz="4" w:space="0" w:color="C7CFD8"/>
              <w:left w:val="nil"/>
              <w:bottom w:val="single" w:sz="12" w:space="0" w:color="C7CFD8"/>
              <w:right w:val="nil"/>
            </w:tcBorders>
            <w:noWrap/>
            <w:vAlign w:val="center"/>
          </w:tcPr>
          <w:p w14:paraId="5C2623AC" w14:textId="1295230A" w:rsidR="00AA379C" w:rsidRPr="00F44028" w:rsidRDefault="00D77C3B">
            <w:pPr>
              <w:jc w:val="right"/>
              <w:rPr>
                <w:rFonts w:ascii="Arial Narrow" w:eastAsia="Times New Roman" w:hAnsi="Arial Narrow"/>
                <w:b/>
                <w:sz w:val="16"/>
                <w:szCs w:val="16"/>
              </w:rPr>
            </w:pPr>
            <w:r w:rsidRPr="00F44028">
              <w:rPr>
                <w:rFonts w:ascii="Arial Narrow" w:hAnsi="Arial Narrow"/>
                <w:b/>
                <w:sz w:val="16"/>
              </w:rPr>
              <w:t>(39)</w:t>
            </w:r>
          </w:p>
        </w:tc>
        <w:tc>
          <w:tcPr>
            <w:tcW w:w="765" w:type="dxa"/>
            <w:tcBorders>
              <w:top w:val="single" w:sz="4" w:space="0" w:color="C7CFD8"/>
              <w:left w:val="nil"/>
              <w:bottom w:val="single" w:sz="12" w:space="0" w:color="C7CFD8"/>
              <w:right w:val="nil"/>
            </w:tcBorders>
            <w:noWrap/>
            <w:vAlign w:val="center"/>
          </w:tcPr>
          <w:p w14:paraId="3E3376CB" w14:textId="6AAE7926" w:rsidR="00AA379C" w:rsidRPr="00F44028" w:rsidRDefault="00D77C3B">
            <w:pPr>
              <w:jc w:val="right"/>
              <w:rPr>
                <w:rFonts w:ascii="Arial Narrow" w:eastAsia="Times New Roman" w:hAnsi="Arial Narrow"/>
                <w:b/>
                <w:sz w:val="16"/>
                <w:szCs w:val="16"/>
              </w:rPr>
            </w:pPr>
            <w:r w:rsidRPr="00F44028">
              <w:rPr>
                <w:rFonts w:ascii="Arial Narrow" w:hAnsi="Arial Narrow"/>
                <w:b/>
                <w:sz w:val="16"/>
              </w:rPr>
              <w:t xml:space="preserve">358 </w:t>
            </w:r>
          </w:p>
        </w:tc>
        <w:tc>
          <w:tcPr>
            <w:tcW w:w="766" w:type="dxa"/>
            <w:tcBorders>
              <w:top w:val="single" w:sz="4" w:space="0" w:color="C7CFD8"/>
              <w:left w:val="nil"/>
              <w:bottom w:val="single" w:sz="12" w:space="0" w:color="C7CFD8"/>
              <w:right w:val="nil"/>
            </w:tcBorders>
            <w:noWrap/>
            <w:vAlign w:val="center"/>
          </w:tcPr>
          <w:p w14:paraId="57612682" w14:textId="5A2E00AB" w:rsidR="00AA379C" w:rsidRPr="00F44028" w:rsidRDefault="00D77C3B">
            <w:pPr>
              <w:jc w:val="right"/>
              <w:rPr>
                <w:rFonts w:ascii="Arial Narrow" w:eastAsia="Times New Roman" w:hAnsi="Arial Narrow"/>
                <w:b/>
                <w:sz w:val="16"/>
                <w:szCs w:val="16"/>
              </w:rPr>
            </w:pPr>
            <w:r w:rsidRPr="00F44028">
              <w:rPr>
                <w:rFonts w:ascii="Arial Narrow" w:hAnsi="Arial Narrow"/>
                <w:b/>
                <w:sz w:val="16"/>
              </w:rPr>
              <w:t xml:space="preserve">(50) </w:t>
            </w:r>
          </w:p>
        </w:tc>
      </w:tr>
    </w:tbl>
    <w:p w14:paraId="4C225570" w14:textId="77777777" w:rsidR="00AA379C" w:rsidRPr="00F44028" w:rsidRDefault="00AA379C" w:rsidP="00AA379C"/>
    <w:p w14:paraId="65F72017" w14:textId="77777777" w:rsidR="00AA379C" w:rsidRPr="00F44028" w:rsidRDefault="00AA379C" w:rsidP="00AA379C"/>
    <w:p w14:paraId="549711CF" w14:textId="1D31B1E7" w:rsidR="00AA379C" w:rsidRPr="00F44028" w:rsidRDefault="00AA379C" w:rsidP="008E2C5F">
      <w:pPr>
        <w:keepNext/>
        <w:autoSpaceDE w:val="0"/>
        <w:autoSpaceDN w:val="0"/>
        <w:adjustRightInd w:val="0"/>
        <w:jc w:val="center"/>
        <w:rPr>
          <w:b/>
          <w:color w:val="155F1A"/>
          <w:sz w:val="18"/>
          <w:szCs w:val="18"/>
        </w:rPr>
      </w:pPr>
      <w:r w:rsidRPr="00F44028">
        <w:rPr>
          <w:b/>
          <w:color w:val="155F1A"/>
          <w:sz w:val="18"/>
        </w:rPr>
        <w:t xml:space="preserve">Graphique 3. </w:t>
      </w:r>
      <w:r w:rsidR="00F44028">
        <w:rPr>
          <w:b/>
          <w:color w:val="155F1A"/>
          <w:sz w:val="18"/>
        </w:rPr>
        <w:t xml:space="preserve"> </w:t>
      </w:r>
      <w:r w:rsidRPr="00F44028">
        <w:rPr>
          <w:b/>
          <w:color w:val="155F1A"/>
          <w:sz w:val="18"/>
        </w:rPr>
        <w:t>Évolution des recettes et des dépenses de 2016 à 2025</w:t>
      </w:r>
    </w:p>
    <w:p w14:paraId="1E168F3F" w14:textId="30DEDDE6" w:rsidR="00AA379C" w:rsidRPr="00F44028" w:rsidRDefault="00AA379C" w:rsidP="008E2C5F">
      <w:pPr>
        <w:keepNext/>
        <w:jc w:val="center"/>
      </w:pPr>
      <w:bookmarkStart w:id="16" w:name="_Toc40950694"/>
    </w:p>
    <w:p w14:paraId="373994C1" w14:textId="39F332D2" w:rsidR="00AA379C" w:rsidRPr="00F44028" w:rsidRDefault="00F63F9D" w:rsidP="007A53E0">
      <w:pPr>
        <w:jc w:val="center"/>
        <w:rPr>
          <w:b/>
          <w:color w:val="3F5F54" w:themeColor="accent1" w:themeShade="BF"/>
          <w:sz w:val="22"/>
          <w:szCs w:val="22"/>
        </w:rPr>
      </w:pPr>
      <w:r>
        <w:rPr>
          <w:b/>
          <w:noProof/>
          <w:color w:val="3F5F54" w:themeColor="accent1" w:themeShade="BF"/>
          <w:sz w:val="22"/>
          <w:szCs w:val="22"/>
        </w:rPr>
        <w:drawing>
          <wp:inline distT="0" distB="0" distL="0" distR="0" wp14:anchorId="2FD8661F" wp14:editId="1614BEDE">
            <wp:extent cx="4871085" cy="2999740"/>
            <wp:effectExtent l="0" t="0" r="5715" b="0"/>
            <wp:docPr id="1561920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1085" cy="2999740"/>
                    </a:xfrm>
                    <a:prstGeom prst="rect">
                      <a:avLst/>
                    </a:prstGeom>
                    <a:noFill/>
                  </pic:spPr>
                </pic:pic>
              </a:graphicData>
            </a:graphic>
          </wp:inline>
        </w:drawing>
      </w:r>
    </w:p>
    <w:p w14:paraId="6AC3A9AA" w14:textId="77777777" w:rsidR="00C07EBA" w:rsidRDefault="00C07EBA" w:rsidP="00C07EBA"/>
    <w:p w14:paraId="22F20B6D" w14:textId="77777777" w:rsidR="00F63F9D" w:rsidRPr="00F44028" w:rsidRDefault="00F63F9D" w:rsidP="00C07EBA"/>
    <w:p w14:paraId="370C8A54" w14:textId="6E3D6603" w:rsidR="00AA379C" w:rsidRPr="00F44028" w:rsidRDefault="00AA379C" w:rsidP="007B168E">
      <w:pPr>
        <w:keepNext/>
        <w:rPr>
          <w:b/>
          <w:bCs/>
          <w:iCs/>
          <w:color w:val="3F5F54" w:themeColor="accent1" w:themeShade="BF"/>
          <w:sz w:val="22"/>
        </w:rPr>
      </w:pPr>
      <w:r w:rsidRPr="00F44028">
        <w:rPr>
          <w:b/>
          <w:color w:val="3F5F54" w:themeColor="accent1" w:themeShade="BF"/>
          <w:sz w:val="22"/>
        </w:rPr>
        <w:lastRenderedPageBreak/>
        <w:t>Fonds fiduciaires (fonds extrabudgétaires</w:t>
      </w:r>
      <w:bookmarkEnd w:id="16"/>
      <w:r w:rsidRPr="00F44028">
        <w:t>)</w:t>
      </w:r>
    </w:p>
    <w:p w14:paraId="772386AA" w14:textId="77777777" w:rsidR="00AA379C" w:rsidRPr="00F44028" w:rsidRDefault="00AA379C" w:rsidP="007B168E">
      <w:pPr>
        <w:pStyle w:val="annexiparanumbered"/>
        <w:keepNext/>
        <w:numPr>
          <w:ilvl w:val="0"/>
          <w:numId w:val="0"/>
        </w:numPr>
      </w:pPr>
    </w:p>
    <w:p w14:paraId="00F3F3D0" w14:textId="12DEF848" w:rsidR="00F44028" w:rsidRDefault="00AA379C" w:rsidP="008E2C5F">
      <w:pPr>
        <w:pStyle w:val="annexiparanumbered"/>
        <w:numPr>
          <w:ilvl w:val="0"/>
          <w:numId w:val="0"/>
        </w:numPr>
      </w:pPr>
      <w:r w:rsidRPr="00F44028">
        <w:t>L</w:t>
      </w:r>
      <w:r w:rsidR="00F44028">
        <w:t>’</w:t>
      </w:r>
      <w:r w:rsidRPr="00F44028">
        <w:t>évolution globale des contributions des fonds fiduciaires pour la période allant de 2016 à 2025 est présentée dans le graphique 4 ci</w:t>
      </w:r>
      <w:r w:rsidR="00F44028">
        <w:t>-</w:t>
      </w:r>
      <w:r w:rsidRPr="00F44028">
        <w:t>dessous.</w:t>
      </w:r>
    </w:p>
    <w:p w14:paraId="69CC1E87" w14:textId="4F4E1121" w:rsidR="00AA379C" w:rsidRPr="00F44028" w:rsidRDefault="00AA379C" w:rsidP="009720BA">
      <w:pPr>
        <w:pStyle w:val="ListParagraph"/>
        <w:keepNext/>
        <w:ind w:left="0"/>
      </w:pPr>
    </w:p>
    <w:p w14:paraId="56BC0F7C" w14:textId="77777777" w:rsidR="00AA379C" w:rsidRPr="00F44028" w:rsidRDefault="00AA379C" w:rsidP="008E2C5F">
      <w:pPr>
        <w:rPr>
          <w:lang w:eastAsia="en-US"/>
        </w:rPr>
      </w:pPr>
    </w:p>
    <w:p w14:paraId="07AAFE36" w14:textId="07CB6EBF" w:rsidR="00AA379C" w:rsidRPr="00F44028" w:rsidRDefault="00AA379C" w:rsidP="008E2C5F">
      <w:pPr>
        <w:keepNext/>
        <w:jc w:val="center"/>
        <w:rPr>
          <w:rFonts w:eastAsia="Times New Roman"/>
          <w:b/>
          <w:bCs/>
          <w:color w:val="155F1A"/>
          <w:sz w:val="18"/>
          <w:szCs w:val="18"/>
        </w:rPr>
      </w:pPr>
      <w:r w:rsidRPr="00F44028">
        <w:rPr>
          <w:b/>
          <w:color w:val="155F1A"/>
          <w:sz w:val="18"/>
        </w:rPr>
        <w:t xml:space="preserve">Graphique 4. </w:t>
      </w:r>
      <w:r w:rsidR="00F44028">
        <w:rPr>
          <w:b/>
          <w:color w:val="155F1A"/>
          <w:sz w:val="18"/>
        </w:rPr>
        <w:t xml:space="preserve"> </w:t>
      </w:r>
      <w:r w:rsidRPr="00F44028">
        <w:rPr>
          <w:b/>
          <w:color w:val="155F1A"/>
          <w:sz w:val="18"/>
        </w:rPr>
        <w:t>Évolution des fonds fiduciaires de 2016 à 2025</w:t>
      </w:r>
    </w:p>
    <w:p w14:paraId="4F19D9C6" w14:textId="24798B44" w:rsidR="00AA379C" w:rsidRPr="00F44028" w:rsidRDefault="00AA379C" w:rsidP="008E2C5F">
      <w:pPr>
        <w:keepNext/>
        <w:jc w:val="center"/>
      </w:pPr>
    </w:p>
    <w:p w14:paraId="3364B69B" w14:textId="65E07F5A" w:rsidR="003A7287" w:rsidRPr="00F44028" w:rsidRDefault="00F63F9D" w:rsidP="00457F98">
      <w:pPr>
        <w:pStyle w:val="annexiparanumbered"/>
        <w:numPr>
          <w:ilvl w:val="0"/>
          <w:numId w:val="0"/>
        </w:numPr>
        <w:jc w:val="center"/>
      </w:pPr>
      <w:r>
        <w:rPr>
          <w:noProof/>
        </w:rPr>
        <w:drawing>
          <wp:inline distT="0" distB="0" distL="0" distR="0" wp14:anchorId="76608A02" wp14:editId="75DE38B3">
            <wp:extent cx="6065520" cy="3013376"/>
            <wp:effectExtent l="0" t="0" r="0" b="0"/>
            <wp:docPr id="17472017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83005" cy="3022063"/>
                    </a:xfrm>
                    <a:prstGeom prst="rect">
                      <a:avLst/>
                    </a:prstGeom>
                    <a:noFill/>
                  </pic:spPr>
                </pic:pic>
              </a:graphicData>
            </a:graphic>
          </wp:inline>
        </w:drawing>
      </w:r>
    </w:p>
    <w:p w14:paraId="4C5CDEEE" w14:textId="77777777" w:rsidR="003E3C19" w:rsidRPr="00F44028" w:rsidRDefault="003E3C19" w:rsidP="00D7404D">
      <w:pPr>
        <w:pStyle w:val="Heading1"/>
      </w:pPr>
      <w:bookmarkStart w:id="17" w:name="_Toc238833133"/>
      <w:r w:rsidRPr="00F44028">
        <w:lastRenderedPageBreak/>
        <w:t>II.</w:t>
      </w:r>
      <w:r w:rsidRPr="00F44028">
        <w:tab/>
        <w:t>Exécution du programme</w:t>
      </w:r>
      <w:bookmarkEnd w:id="10"/>
      <w:bookmarkEnd w:id="17"/>
    </w:p>
    <w:p w14:paraId="21E136F7" w14:textId="771DE1D2" w:rsidR="003E3C19" w:rsidRPr="000605A0" w:rsidRDefault="00080EAD" w:rsidP="000605A0">
      <w:pPr>
        <w:pStyle w:val="Heading2"/>
      </w:pPr>
      <w:bookmarkStart w:id="18" w:name="_Toc238833134"/>
      <w:r w:rsidRPr="00F44028">
        <w:t>Pilier 1</w:t>
      </w:r>
      <w:r w:rsidR="000605A0">
        <w:t> :</w:t>
      </w:r>
      <w:r w:rsidR="000605A0">
        <w:tab/>
      </w:r>
      <w:r w:rsidRPr="00F44028">
        <w:t>Réunir les parties prenantes pour contribuer à façonner le système de l</w:t>
      </w:r>
      <w:r w:rsidR="00F44028">
        <w:t>’</w:t>
      </w:r>
      <w:r w:rsidRPr="00F44028">
        <w:t>UPOV</w:t>
      </w:r>
      <w:bookmarkEnd w:id="18"/>
    </w:p>
    <w:p w14:paraId="03E293DF" w14:textId="1EDC293E" w:rsidR="003E3C19" w:rsidRPr="00F44028" w:rsidRDefault="003E3C19" w:rsidP="00457F98">
      <w:pPr>
        <w:pStyle w:val="Heading3"/>
        <w:rPr>
          <w:sz w:val="26"/>
        </w:rPr>
      </w:pPr>
      <w:bookmarkStart w:id="19" w:name="_Toc524595648"/>
      <w:r w:rsidRPr="00F44028">
        <w:t>Données relatives à l</w:t>
      </w:r>
      <w:r w:rsidR="00F44028">
        <w:t>’</w:t>
      </w:r>
      <w:r w:rsidRPr="00F44028">
        <w:t>exécution</w:t>
      </w:r>
      <w:r w:rsidR="00F44028">
        <w:t> :</w:t>
      </w:r>
      <w:bookmarkEnd w:id="19"/>
    </w:p>
    <w:tbl>
      <w:tblPr>
        <w:tblW w:w="9766" w:type="dxa"/>
        <w:tblBorders>
          <w:top w:val="single" w:sz="8" w:space="0" w:color="D9D9D9" w:themeColor="background1" w:themeShade="D9"/>
          <w:bottom w:val="single" w:sz="8" w:space="0" w:color="D9D9D9" w:themeColor="background1" w:themeShade="D9"/>
          <w:insideH w:val="single" w:sz="8" w:space="0" w:color="D9D9D9" w:themeColor="background1" w:themeShade="D9"/>
        </w:tblBorders>
        <w:tblLayout w:type="fixed"/>
        <w:tblCellMar>
          <w:top w:w="57" w:type="dxa"/>
          <w:bottom w:w="57" w:type="dxa"/>
        </w:tblCellMar>
        <w:tblLook w:val="04A0" w:firstRow="1" w:lastRow="0" w:firstColumn="1" w:lastColumn="0" w:noHBand="0" w:noVBand="1"/>
      </w:tblPr>
      <w:tblGrid>
        <w:gridCol w:w="1838"/>
        <w:gridCol w:w="2977"/>
        <w:gridCol w:w="1650"/>
        <w:gridCol w:w="1650"/>
        <w:gridCol w:w="1651"/>
      </w:tblGrid>
      <w:tr w:rsidR="00F427E4" w:rsidRPr="00F44028" w14:paraId="0D9559D9" w14:textId="77777777" w:rsidTr="00DA6B6E">
        <w:trPr>
          <w:trHeight w:val="530"/>
          <w:tblHeader/>
        </w:trPr>
        <w:tc>
          <w:tcPr>
            <w:tcW w:w="1838" w:type="dxa"/>
            <w:tcBorders>
              <w:top w:val="nil"/>
              <w:bottom w:val="nil"/>
            </w:tcBorders>
            <w:shd w:val="clear" w:color="auto" w:fill="CDE5EB" w:themeFill="accent3" w:themeFillTint="66"/>
            <w:tcMar>
              <w:left w:w="85" w:type="dxa"/>
              <w:right w:w="85" w:type="dxa"/>
            </w:tcMar>
            <w:vAlign w:val="center"/>
          </w:tcPr>
          <w:p w14:paraId="2B6785FE" w14:textId="1ADDF642" w:rsidR="00F427E4" w:rsidRPr="00F44028" w:rsidRDefault="00F427E4" w:rsidP="00D204B1">
            <w:pPr>
              <w:jc w:val="left"/>
              <w:rPr>
                <w:rFonts w:ascii="Arial Narrow" w:eastAsia="Times New Roman" w:hAnsi="Arial Narrow"/>
                <w:b/>
                <w:bCs/>
                <w:sz w:val="18"/>
                <w:szCs w:val="18"/>
              </w:rPr>
            </w:pPr>
            <w:bookmarkStart w:id="20" w:name="_Toc395864975"/>
            <w:bookmarkStart w:id="21" w:name="_Toc524595671"/>
            <w:r w:rsidRPr="00F44028">
              <w:rPr>
                <w:rFonts w:ascii="Arial Narrow" w:hAnsi="Arial Narrow"/>
                <w:b/>
                <w:sz w:val="18"/>
              </w:rPr>
              <w:t>Résultats attendus</w:t>
            </w:r>
          </w:p>
        </w:tc>
        <w:tc>
          <w:tcPr>
            <w:tcW w:w="2977" w:type="dxa"/>
            <w:tcBorders>
              <w:top w:val="nil"/>
              <w:bottom w:val="nil"/>
            </w:tcBorders>
            <w:shd w:val="clear" w:color="auto" w:fill="CDE5EB" w:themeFill="accent3" w:themeFillTint="66"/>
            <w:vAlign w:val="center"/>
          </w:tcPr>
          <w:p w14:paraId="3D8C357E" w14:textId="13383928" w:rsidR="00F427E4" w:rsidRPr="00F44028" w:rsidRDefault="00F427E4" w:rsidP="00D204B1">
            <w:pPr>
              <w:jc w:val="left"/>
              <w:rPr>
                <w:rFonts w:ascii="Arial Narrow" w:eastAsia="Times New Roman" w:hAnsi="Arial Narrow"/>
                <w:b/>
                <w:bCs/>
                <w:sz w:val="18"/>
                <w:szCs w:val="18"/>
              </w:rPr>
            </w:pPr>
            <w:r w:rsidRPr="00F44028">
              <w:rPr>
                <w:rFonts w:ascii="Arial Narrow" w:hAnsi="Arial Narrow"/>
                <w:b/>
                <w:sz w:val="18"/>
              </w:rPr>
              <w:t>Indicateurs d</w:t>
            </w:r>
            <w:r w:rsidR="00F44028">
              <w:rPr>
                <w:rFonts w:ascii="Arial Narrow" w:hAnsi="Arial Narrow"/>
                <w:b/>
                <w:sz w:val="18"/>
              </w:rPr>
              <w:t>’</w:t>
            </w:r>
            <w:r w:rsidRPr="00F44028">
              <w:rPr>
                <w:rFonts w:ascii="Arial Narrow" w:hAnsi="Arial Narrow"/>
                <w:b/>
                <w:sz w:val="18"/>
              </w:rPr>
              <w:t>exécution</w:t>
            </w:r>
          </w:p>
        </w:tc>
        <w:tc>
          <w:tcPr>
            <w:tcW w:w="1650" w:type="dxa"/>
            <w:tcBorders>
              <w:top w:val="nil"/>
              <w:bottom w:val="nil"/>
            </w:tcBorders>
            <w:shd w:val="clear" w:color="auto" w:fill="CDE5EB" w:themeFill="accent3" w:themeFillTint="66"/>
            <w:vAlign w:val="center"/>
          </w:tcPr>
          <w:p w14:paraId="4C952F32" w14:textId="3AF238A8" w:rsidR="00F427E4" w:rsidRPr="00F44028" w:rsidRDefault="00F427E4" w:rsidP="00F427E4">
            <w:pPr>
              <w:jc w:val="right"/>
              <w:rPr>
                <w:rFonts w:ascii="Arial Narrow" w:eastAsia="Times New Roman" w:hAnsi="Arial Narrow"/>
                <w:b/>
                <w:bCs/>
                <w:sz w:val="18"/>
                <w:szCs w:val="18"/>
              </w:rPr>
            </w:pPr>
            <w:r w:rsidRPr="00F44028">
              <w:rPr>
                <w:rFonts w:ascii="Arial Narrow" w:hAnsi="Arial Narrow"/>
                <w:b/>
                <w:sz w:val="18"/>
              </w:rPr>
              <w:t>Niveaux de référence</w:t>
            </w:r>
          </w:p>
        </w:tc>
        <w:tc>
          <w:tcPr>
            <w:tcW w:w="1650" w:type="dxa"/>
            <w:tcBorders>
              <w:top w:val="nil"/>
              <w:bottom w:val="nil"/>
            </w:tcBorders>
            <w:shd w:val="clear" w:color="auto" w:fill="CDE5EB" w:themeFill="accent3" w:themeFillTint="66"/>
            <w:vAlign w:val="center"/>
          </w:tcPr>
          <w:p w14:paraId="124065E9" w14:textId="3073DC09" w:rsidR="00F427E4" w:rsidRPr="00F44028" w:rsidRDefault="00F427E4" w:rsidP="00F427E4">
            <w:pPr>
              <w:jc w:val="right"/>
              <w:rPr>
                <w:rFonts w:ascii="Arial Narrow" w:eastAsia="Times New Roman" w:hAnsi="Arial Narrow"/>
                <w:b/>
                <w:bCs/>
                <w:sz w:val="18"/>
                <w:szCs w:val="18"/>
              </w:rPr>
            </w:pPr>
            <w:r w:rsidRPr="00F44028">
              <w:rPr>
                <w:rFonts w:ascii="Arial Narrow" w:hAnsi="Arial Narrow"/>
                <w:b/>
                <w:sz w:val="18"/>
              </w:rPr>
              <w:t>Cibles</w:t>
            </w:r>
          </w:p>
        </w:tc>
        <w:tc>
          <w:tcPr>
            <w:tcW w:w="1651" w:type="dxa"/>
            <w:tcBorders>
              <w:top w:val="nil"/>
              <w:bottom w:val="nil"/>
            </w:tcBorders>
            <w:shd w:val="clear" w:color="auto" w:fill="CDE5EB" w:themeFill="accent3" w:themeFillTint="66"/>
            <w:vAlign w:val="center"/>
          </w:tcPr>
          <w:p w14:paraId="46ED02E8" w14:textId="581302AC" w:rsidR="00F427E4" w:rsidRPr="00F44028" w:rsidRDefault="00F427E4" w:rsidP="00F427E4">
            <w:pPr>
              <w:jc w:val="right"/>
              <w:rPr>
                <w:rFonts w:ascii="Arial Narrow" w:eastAsia="Times New Roman" w:hAnsi="Arial Narrow"/>
                <w:b/>
                <w:bCs/>
                <w:sz w:val="18"/>
                <w:szCs w:val="18"/>
              </w:rPr>
            </w:pPr>
            <w:r w:rsidRPr="00F44028">
              <w:rPr>
                <w:rFonts w:ascii="Arial Narrow" w:hAnsi="Arial Narrow"/>
                <w:b/>
                <w:sz w:val="18"/>
              </w:rPr>
              <w:t>Données relatives à l</w:t>
            </w:r>
            <w:r w:rsidR="00F44028">
              <w:rPr>
                <w:rFonts w:ascii="Arial Narrow" w:hAnsi="Arial Narrow"/>
                <w:b/>
                <w:sz w:val="18"/>
              </w:rPr>
              <w:t>’</w:t>
            </w:r>
            <w:r w:rsidRPr="00F44028">
              <w:rPr>
                <w:rFonts w:ascii="Arial Narrow" w:hAnsi="Arial Narrow"/>
                <w:b/>
                <w:sz w:val="18"/>
              </w:rPr>
              <w:t>exécution</w:t>
            </w:r>
            <w:r w:rsidRPr="00F44028">
              <w:rPr>
                <w:rFonts w:ascii="Arial Narrow" w:hAnsi="Arial Narrow"/>
                <w:b/>
                <w:sz w:val="18"/>
              </w:rPr>
              <w:br/>
              <w:t>(2024</w:t>
            </w:r>
            <w:r w:rsidR="00F44028">
              <w:rPr>
                <w:rFonts w:ascii="Arial Narrow" w:hAnsi="Arial Narrow"/>
                <w:b/>
                <w:sz w:val="18"/>
              </w:rPr>
              <w:t>-</w:t>
            </w:r>
            <w:r w:rsidRPr="00F44028">
              <w:rPr>
                <w:rFonts w:ascii="Arial Narrow" w:hAnsi="Arial Narrow"/>
                <w:b/>
                <w:sz w:val="18"/>
              </w:rPr>
              <w:t>2025)</w:t>
            </w:r>
          </w:p>
        </w:tc>
      </w:tr>
      <w:tr w:rsidR="00F946DA" w:rsidRPr="00F44028" w14:paraId="594F2972" w14:textId="77777777" w:rsidTr="00DA6B6E">
        <w:tc>
          <w:tcPr>
            <w:tcW w:w="1838" w:type="dxa"/>
            <w:vMerge w:val="restart"/>
            <w:tcBorders>
              <w:top w:val="nil"/>
            </w:tcBorders>
            <w:tcMar>
              <w:top w:w="57" w:type="dxa"/>
              <w:left w:w="85" w:type="dxa"/>
              <w:bottom w:w="57" w:type="dxa"/>
              <w:right w:w="85" w:type="dxa"/>
            </w:tcMar>
          </w:tcPr>
          <w:p w14:paraId="3982D2F9" w14:textId="586F84CA" w:rsidR="00F946DA" w:rsidRPr="00F44028" w:rsidRDefault="00F946DA" w:rsidP="00F946DA">
            <w:pPr>
              <w:jc w:val="left"/>
              <w:rPr>
                <w:rFonts w:ascii="Arial Narrow" w:eastAsia="Times New Roman" w:hAnsi="Arial Narrow"/>
                <w:sz w:val="18"/>
                <w:szCs w:val="18"/>
              </w:rPr>
            </w:pPr>
            <w:r w:rsidRPr="00F44028">
              <w:rPr>
                <w:rFonts w:ascii="Arial Narrow" w:hAnsi="Arial Narrow"/>
                <w:sz w:val="18"/>
              </w:rPr>
              <w:t>1.1 Gouvernance par le Conseil de l</w:t>
            </w:r>
            <w:r w:rsidR="00F44028">
              <w:rPr>
                <w:rFonts w:ascii="Arial Narrow" w:hAnsi="Arial Narrow"/>
                <w:sz w:val="18"/>
              </w:rPr>
              <w:t>’</w:t>
            </w:r>
            <w:r w:rsidRPr="00F44028">
              <w:rPr>
                <w:rFonts w:ascii="Arial Narrow" w:hAnsi="Arial Narrow"/>
                <w:sz w:val="18"/>
              </w:rPr>
              <w:t>UPOV et travaux des comités de l</w:t>
            </w:r>
            <w:r w:rsidR="00F44028">
              <w:rPr>
                <w:rFonts w:ascii="Arial Narrow" w:hAnsi="Arial Narrow"/>
                <w:sz w:val="18"/>
              </w:rPr>
              <w:t>’</w:t>
            </w:r>
            <w:r w:rsidRPr="00F44028">
              <w:rPr>
                <w:rFonts w:ascii="Arial Narrow" w:hAnsi="Arial Narrow"/>
                <w:sz w:val="18"/>
              </w:rPr>
              <w:t>UPOV et autres organes de l</w:t>
            </w:r>
            <w:r w:rsidR="00F44028">
              <w:rPr>
                <w:rFonts w:ascii="Arial Narrow" w:hAnsi="Arial Narrow"/>
                <w:sz w:val="18"/>
              </w:rPr>
              <w:t>’</w:t>
            </w:r>
            <w:r w:rsidRPr="00F44028">
              <w:rPr>
                <w:rFonts w:ascii="Arial Narrow" w:hAnsi="Arial Narrow"/>
                <w:sz w:val="18"/>
              </w:rPr>
              <w:t>UPOV</w:t>
            </w:r>
            <w:r w:rsidRPr="00F44028">
              <w:rPr>
                <w:rFonts w:ascii="Arial Narrow" w:hAnsi="Arial Narrow"/>
                <w:sz w:val="18"/>
              </w:rPr>
              <w:br/>
            </w:r>
          </w:p>
        </w:tc>
        <w:tc>
          <w:tcPr>
            <w:tcW w:w="2977" w:type="dxa"/>
            <w:tcBorders>
              <w:top w:val="nil"/>
              <w:bottom w:val="nil"/>
            </w:tcBorders>
          </w:tcPr>
          <w:p w14:paraId="702ACF9A" w14:textId="21423909" w:rsidR="00F946DA" w:rsidRPr="00F44028" w:rsidRDefault="00F946DA" w:rsidP="00F946DA">
            <w:pPr>
              <w:jc w:val="left"/>
              <w:rPr>
                <w:rFonts w:ascii="Arial Narrow" w:eastAsia="Times New Roman" w:hAnsi="Arial Narrow"/>
                <w:sz w:val="18"/>
                <w:szCs w:val="18"/>
              </w:rPr>
            </w:pPr>
            <w:bookmarkStart w:id="22" w:name="_Hlk204762826"/>
            <w:r w:rsidRPr="00F44028">
              <w:rPr>
                <w:rFonts w:ascii="Arial Narrow" w:hAnsi="Arial Narrow"/>
                <w:sz w:val="18"/>
              </w:rPr>
              <w:t>Augmentation du nombre de variétés mises au point dans le cadre du système de l</w:t>
            </w:r>
            <w:r w:rsidR="00F44028">
              <w:rPr>
                <w:rFonts w:ascii="Arial Narrow" w:hAnsi="Arial Narrow"/>
                <w:sz w:val="18"/>
              </w:rPr>
              <w:t>’</w:t>
            </w:r>
            <w:r w:rsidRPr="00F44028">
              <w:rPr>
                <w:rFonts w:ascii="Arial Narrow" w:hAnsi="Arial Narrow"/>
                <w:sz w:val="18"/>
              </w:rPr>
              <w:t>UPOV</w:t>
            </w:r>
            <w:bookmarkEnd w:id="22"/>
          </w:p>
          <w:p w14:paraId="6AE46B74" w14:textId="0F6433F0" w:rsidR="00930C1C" w:rsidRPr="00F44028" w:rsidRDefault="00930C1C" w:rsidP="00F946DA">
            <w:pPr>
              <w:jc w:val="left"/>
              <w:rPr>
                <w:rFonts w:ascii="Arial Narrow" w:eastAsia="Times New Roman" w:hAnsi="Arial Narrow"/>
                <w:sz w:val="18"/>
                <w:szCs w:val="18"/>
              </w:rPr>
            </w:pPr>
            <w:r w:rsidRPr="00F44028">
              <w:rPr>
                <w:rFonts w:ascii="Arial Narrow" w:hAnsi="Arial Narrow"/>
                <w:sz w:val="18"/>
              </w:rPr>
              <w:t>[Les statistiques relatives à 2025 ne seront pas disponibles auprès de l</w:t>
            </w:r>
            <w:r w:rsidR="00F44028">
              <w:rPr>
                <w:rFonts w:ascii="Arial Narrow" w:hAnsi="Arial Narrow"/>
                <w:sz w:val="18"/>
              </w:rPr>
              <w:t>’</w:t>
            </w:r>
            <w:r w:rsidRPr="00F44028">
              <w:rPr>
                <w:rFonts w:ascii="Arial Narrow" w:hAnsi="Arial Narrow"/>
                <w:sz w:val="18"/>
              </w:rPr>
              <w:t>OMPI avant juin 2026]</w:t>
            </w:r>
          </w:p>
        </w:tc>
        <w:tc>
          <w:tcPr>
            <w:tcW w:w="1650" w:type="dxa"/>
            <w:tcBorders>
              <w:top w:val="nil"/>
              <w:bottom w:val="nil"/>
            </w:tcBorders>
          </w:tcPr>
          <w:p w14:paraId="4F449248" w14:textId="7BE40575" w:rsidR="00F946DA" w:rsidRPr="00F44028" w:rsidRDefault="00F946DA" w:rsidP="00F946DA">
            <w:pPr>
              <w:jc w:val="right"/>
              <w:rPr>
                <w:rFonts w:ascii="Arial Narrow" w:hAnsi="Arial Narrow"/>
                <w:sz w:val="18"/>
                <w:szCs w:val="18"/>
              </w:rPr>
            </w:pPr>
          </w:p>
        </w:tc>
        <w:tc>
          <w:tcPr>
            <w:tcW w:w="1650" w:type="dxa"/>
            <w:tcBorders>
              <w:top w:val="nil"/>
              <w:bottom w:val="nil"/>
            </w:tcBorders>
          </w:tcPr>
          <w:p w14:paraId="14ACA7DB" w14:textId="681A6A50" w:rsidR="00F946DA" w:rsidRPr="00F44028" w:rsidRDefault="00F946DA" w:rsidP="00F946DA">
            <w:pPr>
              <w:jc w:val="right"/>
              <w:rPr>
                <w:rFonts w:ascii="Arial Narrow" w:hAnsi="Arial Narrow"/>
                <w:sz w:val="18"/>
                <w:szCs w:val="18"/>
              </w:rPr>
            </w:pPr>
          </w:p>
        </w:tc>
        <w:tc>
          <w:tcPr>
            <w:tcW w:w="1651" w:type="dxa"/>
            <w:tcBorders>
              <w:top w:val="nil"/>
              <w:bottom w:val="nil"/>
            </w:tcBorders>
          </w:tcPr>
          <w:p w14:paraId="57FB288A" w14:textId="2E600D75" w:rsidR="00F946DA" w:rsidRPr="00F44028" w:rsidRDefault="00F946DA" w:rsidP="00F946DA">
            <w:pPr>
              <w:jc w:val="right"/>
              <w:rPr>
                <w:rFonts w:ascii="Arial Narrow" w:hAnsi="Arial Narrow"/>
                <w:sz w:val="18"/>
                <w:szCs w:val="18"/>
              </w:rPr>
            </w:pPr>
          </w:p>
        </w:tc>
      </w:tr>
      <w:tr w:rsidR="00F946DA" w:rsidRPr="00F44028" w14:paraId="25B8461C" w14:textId="77777777" w:rsidTr="00DA6B6E">
        <w:tc>
          <w:tcPr>
            <w:tcW w:w="1838" w:type="dxa"/>
            <w:vMerge/>
            <w:tcMar>
              <w:top w:w="57" w:type="dxa"/>
              <w:left w:w="85" w:type="dxa"/>
              <w:bottom w:w="57" w:type="dxa"/>
              <w:right w:w="85" w:type="dxa"/>
            </w:tcMar>
          </w:tcPr>
          <w:p w14:paraId="4905C31B" w14:textId="77777777" w:rsidR="00F946DA" w:rsidRPr="00F44028" w:rsidRDefault="00F946DA" w:rsidP="00F946DA">
            <w:pPr>
              <w:jc w:val="left"/>
              <w:rPr>
                <w:rFonts w:ascii="Arial Narrow" w:eastAsia="Times New Roman" w:hAnsi="Arial Narrow"/>
                <w:sz w:val="18"/>
                <w:szCs w:val="18"/>
                <w:lang w:eastAsia="en-US"/>
              </w:rPr>
            </w:pPr>
          </w:p>
        </w:tc>
        <w:tc>
          <w:tcPr>
            <w:tcW w:w="2977" w:type="dxa"/>
            <w:tcBorders>
              <w:top w:val="nil"/>
              <w:bottom w:val="nil"/>
            </w:tcBorders>
          </w:tcPr>
          <w:p w14:paraId="7D1AB53A" w14:textId="530C854A" w:rsidR="00F946DA" w:rsidRPr="00F44028" w:rsidRDefault="00F946DA" w:rsidP="00F946DA">
            <w:pPr>
              <w:ind w:left="324"/>
              <w:jc w:val="left"/>
              <w:rPr>
                <w:rFonts w:ascii="Arial Narrow" w:eastAsia="Times New Roman" w:hAnsi="Arial Narrow"/>
                <w:sz w:val="18"/>
                <w:szCs w:val="18"/>
              </w:rPr>
            </w:pPr>
            <w:r w:rsidRPr="00F44028">
              <w:rPr>
                <w:rFonts w:ascii="Arial Narrow" w:hAnsi="Arial Narrow"/>
                <w:sz w:val="18"/>
              </w:rPr>
              <w:t>Nombre de demandes déposées sur le territoire des membres de l</w:t>
            </w:r>
            <w:r w:rsidR="00F44028">
              <w:rPr>
                <w:rFonts w:ascii="Arial Narrow" w:hAnsi="Arial Narrow"/>
                <w:sz w:val="18"/>
              </w:rPr>
              <w:t>’</w:t>
            </w:r>
            <w:r w:rsidRPr="00F44028">
              <w:rPr>
                <w:rFonts w:ascii="Arial Narrow" w:hAnsi="Arial Narrow"/>
                <w:sz w:val="18"/>
              </w:rPr>
              <w:t xml:space="preserve">UPOV </w:t>
            </w:r>
          </w:p>
        </w:tc>
        <w:tc>
          <w:tcPr>
            <w:tcW w:w="1650" w:type="dxa"/>
            <w:tcBorders>
              <w:top w:val="nil"/>
              <w:bottom w:val="nil"/>
            </w:tcBorders>
            <w:vAlign w:val="center"/>
          </w:tcPr>
          <w:p w14:paraId="6948AB7F" w14:textId="10765872" w:rsidR="00F946DA" w:rsidRPr="00F44028" w:rsidRDefault="009B7FAC" w:rsidP="009B7FAC">
            <w:pPr>
              <w:jc w:val="right"/>
              <w:rPr>
                <w:rFonts w:ascii="Arial Narrow" w:hAnsi="Arial Narrow"/>
                <w:sz w:val="18"/>
                <w:szCs w:val="18"/>
              </w:rPr>
            </w:pPr>
            <w:r w:rsidRPr="00F44028">
              <w:rPr>
                <w:rFonts w:ascii="Arial Narrow" w:hAnsi="Arial Narrow"/>
                <w:sz w:val="18"/>
              </w:rPr>
              <w:t>27 260 (2022)</w:t>
            </w:r>
          </w:p>
          <w:p w14:paraId="39B8AC3E" w14:textId="5759BC8E" w:rsidR="009B7FAC" w:rsidRPr="00F44028" w:rsidRDefault="00A90E0A" w:rsidP="009B7FAC">
            <w:pPr>
              <w:jc w:val="right"/>
              <w:rPr>
                <w:rFonts w:ascii="Arial Narrow" w:hAnsi="Arial Narrow"/>
                <w:sz w:val="18"/>
                <w:szCs w:val="18"/>
              </w:rPr>
            </w:pPr>
            <w:r w:rsidRPr="00F44028">
              <w:rPr>
                <w:rFonts w:ascii="Arial Narrow" w:hAnsi="Arial Narrow"/>
                <w:sz w:val="18"/>
              </w:rPr>
              <w:t>29 070 (2023)</w:t>
            </w:r>
          </w:p>
        </w:tc>
        <w:tc>
          <w:tcPr>
            <w:tcW w:w="1650" w:type="dxa"/>
            <w:tcBorders>
              <w:top w:val="nil"/>
              <w:bottom w:val="nil"/>
            </w:tcBorders>
            <w:vAlign w:val="center"/>
          </w:tcPr>
          <w:p w14:paraId="7CB490A0" w14:textId="41BB3401" w:rsidR="00DF2815" w:rsidRPr="00F44028" w:rsidRDefault="00F946DA" w:rsidP="00DF2815">
            <w:pPr>
              <w:jc w:val="right"/>
              <w:rPr>
                <w:rFonts w:ascii="Arial Narrow" w:hAnsi="Arial Narrow"/>
                <w:sz w:val="18"/>
                <w:szCs w:val="18"/>
                <w:highlight w:val="cyan"/>
              </w:rPr>
            </w:pPr>
            <w:r w:rsidRPr="00F44028">
              <w:rPr>
                <w:rFonts w:ascii="Arial Narrow" w:hAnsi="Arial Narrow"/>
                <w:sz w:val="18"/>
              </w:rPr>
              <w:t>27 500 (2024)</w:t>
            </w:r>
          </w:p>
        </w:tc>
        <w:tc>
          <w:tcPr>
            <w:tcW w:w="1651" w:type="dxa"/>
            <w:tcBorders>
              <w:top w:val="nil"/>
              <w:bottom w:val="nil"/>
            </w:tcBorders>
            <w:vAlign w:val="center"/>
          </w:tcPr>
          <w:p w14:paraId="16B69337" w14:textId="77777777" w:rsidR="00F946DA" w:rsidRPr="00F44028" w:rsidRDefault="00F946DA" w:rsidP="00F946DA">
            <w:pPr>
              <w:jc w:val="right"/>
              <w:rPr>
                <w:rFonts w:ascii="Arial Narrow" w:hAnsi="Arial Narrow"/>
                <w:b/>
                <w:bCs/>
                <w:color w:val="155F1A"/>
                <w:sz w:val="18"/>
                <w:szCs w:val="18"/>
              </w:rPr>
            </w:pPr>
            <w:r w:rsidRPr="00F44028">
              <w:rPr>
                <w:rFonts w:ascii="Arial Narrow" w:hAnsi="Arial Narrow"/>
                <w:b/>
                <w:color w:val="155F1A"/>
                <w:sz w:val="18"/>
              </w:rPr>
              <w:t>29 250 (2024)</w:t>
            </w:r>
          </w:p>
          <w:p w14:paraId="04A76AC9" w14:textId="4A6C7C9C" w:rsidR="00F34FB5" w:rsidRPr="00F44028" w:rsidRDefault="2965A936" w:rsidP="00F946DA">
            <w:pPr>
              <w:jc w:val="right"/>
              <w:rPr>
                <w:rFonts w:ascii="Arial Narrow" w:hAnsi="Arial Narrow"/>
                <w:b/>
                <w:bCs/>
                <w:color w:val="155F1A"/>
                <w:sz w:val="18"/>
                <w:szCs w:val="18"/>
              </w:rPr>
            </w:pPr>
            <w:r w:rsidRPr="00F44028">
              <w:rPr>
                <w:rFonts w:ascii="Arial Narrow" w:hAnsi="Arial Narrow"/>
                <w:b/>
                <w:color w:val="155F1A"/>
                <w:sz w:val="18"/>
              </w:rPr>
              <w:t>33 850 (2025)</w:t>
            </w:r>
          </w:p>
        </w:tc>
      </w:tr>
      <w:tr w:rsidR="00F946DA" w:rsidRPr="00F44028" w14:paraId="379967AE" w14:textId="77777777" w:rsidTr="00DA6B6E">
        <w:tc>
          <w:tcPr>
            <w:tcW w:w="1838" w:type="dxa"/>
            <w:vMerge/>
            <w:tcMar>
              <w:top w:w="57" w:type="dxa"/>
              <w:left w:w="85" w:type="dxa"/>
              <w:bottom w:w="57" w:type="dxa"/>
              <w:right w:w="85" w:type="dxa"/>
            </w:tcMar>
          </w:tcPr>
          <w:p w14:paraId="455D6719" w14:textId="77777777" w:rsidR="00F946DA" w:rsidRPr="00F44028" w:rsidRDefault="00F946DA" w:rsidP="00F946DA">
            <w:pPr>
              <w:jc w:val="left"/>
              <w:rPr>
                <w:rFonts w:ascii="Arial Narrow" w:eastAsia="Times New Roman" w:hAnsi="Arial Narrow"/>
                <w:sz w:val="18"/>
                <w:szCs w:val="18"/>
                <w:lang w:eastAsia="en-US"/>
              </w:rPr>
            </w:pPr>
          </w:p>
        </w:tc>
        <w:tc>
          <w:tcPr>
            <w:tcW w:w="2977" w:type="dxa"/>
            <w:tcBorders>
              <w:top w:val="nil"/>
              <w:bottom w:val="nil"/>
            </w:tcBorders>
          </w:tcPr>
          <w:p w14:paraId="2B48F89C" w14:textId="2F0461EE" w:rsidR="00F946DA" w:rsidRPr="00F44028" w:rsidRDefault="00F946DA" w:rsidP="00F946DA">
            <w:pPr>
              <w:ind w:left="324"/>
              <w:jc w:val="left"/>
              <w:rPr>
                <w:rFonts w:ascii="Arial Narrow" w:eastAsia="Times New Roman" w:hAnsi="Arial Narrow"/>
                <w:sz w:val="18"/>
                <w:szCs w:val="18"/>
              </w:rPr>
            </w:pPr>
            <w:r w:rsidRPr="00F44028">
              <w:rPr>
                <w:rFonts w:ascii="Arial Narrow" w:hAnsi="Arial Narrow"/>
                <w:sz w:val="18"/>
              </w:rPr>
              <w:t>Nombre de titres délivrés sur le territoire des membres de l</w:t>
            </w:r>
            <w:r w:rsidR="00F44028">
              <w:rPr>
                <w:rFonts w:ascii="Arial Narrow" w:hAnsi="Arial Narrow"/>
                <w:sz w:val="18"/>
              </w:rPr>
              <w:t>’</w:t>
            </w:r>
            <w:r w:rsidRPr="00F44028">
              <w:rPr>
                <w:rFonts w:ascii="Arial Narrow" w:hAnsi="Arial Narrow"/>
                <w:sz w:val="18"/>
              </w:rPr>
              <w:t xml:space="preserve">UPOV </w:t>
            </w:r>
          </w:p>
        </w:tc>
        <w:tc>
          <w:tcPr>
            <w:tcW w:w="1650" w:type="dxa"/>
            <w:tcBorders>
              <w:top w:val="nil"/>
              <w:bottom w:val="nil"/>
            </w:tcBorders>
          </w:tcPr>
          <w:p w14:paraId="1ABC8E1B" w14:textId="095850FC" w:rsidR="00F946DA" w:rsidRPr="00F44028" w:rsidRDefault="00B34563" w:rsidP="00F946DA">
            <w:pPr>
              <w:jc w:val="right"/>
              <w:rPr>
                <w:rFonts w:ascii="Arial Narrow" w:hAnsi="Arial Narrow"/>
                <w:sz w:val="18"/>
                <w:szCs w:val="18"/>
              </w:rPr>
            </w:pPr>
            <w:r w:rsidRPr="00F44028">
              <w:rPr>
                <w:rFonts w:ascii="Arial Narrow" w:hAnsi="Arial Narrow"/>
                <w:sz w:val="18"/>
              </w:rPr>
              <w:t>14 920 (2022)</w:t>
            </w:r>
          </w:p>
          <w:p w14:paraId="3013EFDF" w14:textId="1C2785FA" w:rsidR="00B34563" w:rsidRPr="00F44028" w:rsidRDefault="006839D7" w:rsidP="00F946DA">
            <w:pPr>
              <w:jc w:val="right"/>
              <w:rPr>
                <w:rFonts w:ascii="Arial Narrow" w:hAnsi="Arial Narrow"/>
                <w:sz w:val="18"/>
                <w:szCs w:val="18"/>
              </w:rPr>
            </w:pPr>
            <w:r w:rsidRPr="00F44028">
              <w:rPr>
                <w:rFonts w:ascii="Arial Narrow" w:hAnsi="Arial Narrow"/>
                <w:sz w:val="18"/>
              </w:rPr>
              <w:t>21 150 (2023)</w:t>
            </w:r>
            <w:r w:rsidR="00414375" w:rsidRPr="00F44028">
              <w:rPr>
                <w:rStyle w:val="FootnoteReference"/>
                <w:rFonts w:ascii="Arial Narrow" w:hAnsi="Arial Narrow"/>
                <w:sz w:val="18"/>
                <w:szCs w:val="18"/>
              </w:rPr>
              <w:footnoteReference w:id="4"/>
            </w:r>
          </w:p>
        </w:tc>
        <w:tc>
          <w:tcPr>
            <w:tcW w:w="1650" w:type="dxa"/>
            <w:tcBorders>
              <w:top w:val="nil"/>
              <w:bottom w:val="nil"/>
            </w:tcBorders>
            <w:vAlign w:val="center"/>
          </w:tcPr>
          <w:p w14:paraId="07E61708" w14:textId="318D4C21" w:rsidR="00F946DA" w:rsidRPr="00F44028" w:rsidRDefault="00F946DA" w:rsidP="00F946DA">
            <w:pPr>
              <w:jc w:val="right"/>
              <w:rPr>
                <w:rFonts w:ascii="Arial Narrow" w:hAnsi="Arial Narrow"/>
                <w:b/>
                <w:bCs/>
                <w:sz w:val="18"/>
                <w:szCs w:val="18"/>
                <w:highlight w:val="cyan"/>
              </w:rPr>
            </w:pPr>
            <w:r w:rsidRPr="00F44028">
              <w:rPr>
                <w:rFonts w:ascii="Arial Narrow" w:hAnsi="Arial Narrow"/>
                <w:sz w:val="18"/>
              </w:rPr>
              <w:t>16 500 (2024)</w:t>
            </w:r>
          </w:p>
        </w:tc>
        <w:tc>
          <w:tcPr>
            <w:tcW w:w="1651" w:type="dxa"/>
            <w:tcBorders>
              <w:top w:val="nil"/>
              <w:bottom w:val="nil"/>
            </w:tcBorders>
            <w:vAlign w:val="center"/>
          </w:tcPr>
          <w:p w14:paraId="7C1B82F4" w14:textId="77777777" w:rsidR="00F946DA" w:rsidRPr="00F44028" w:rsidRDefault="00F946DA" w:rsidP="00F946DA">
            <w:pPr>
              <w:jc w:val="right"/>
              <w:rPr>
                <w:rFonts w:ascii="Arial Narrow" w:hAnsi="Arial Narrow"/>
                <w:b/>
                <w:bCs/>
                <w:color w:val="155F1A"/>
                <w:sz w:val="18"/>
                <w:szCs w:val="18"/>
              </w:rPr>
            </w:pPr>
            <w:r w:rsidRPr="00F44028">
              <w:rPr>
                <w:rFonts w:ascii="Arial Narrow" w:hAnsi="Arial Narrow"/>
                <w:b/>
                <w:color w:val="155F1A"/>
                <w:sz w:val="18"/>
              </w:rPr>
              <w:t>17 270 (2024)</w:t>
            </w:r>
          </w:p>
          <w:p w14:paraId="297639F0" w14:textId="42C8C45A" w:rsidR="008F2DA8" w:rsidRPr="00F44028" w:rsidRDefault="4D207B37" w:rsidP="00F946DA">
            <w:pPr>
              <w:jc w:val="right"/>
              <w:rPr>
                <w:rFonts w:ascii="Arial Narrow" w:hAnsi="Arial Narrow"/>
                <w:b/>
                <w:bCs/>
                <w:color w:val="155F1A"/>
                <w:sz w:val="18"/>
                <w:szCs w:val="18"/>
              </w:rPr>
            </w:pPr>
            <w:r w:rsidRPr="00F44028">
              <w:rPr>
                <w:rFonts w:ascii="Arial Narrow" w:hAnsi="Arial Narrow"/>
                <w:b/>
                <w:color w:val="155F1A"/>
                <w:sz w:val="18"/>
              </w:rPr>
              <w:t>17 430 (2025)</w:t>
            </w:r>
          </w:p>
        </w:tc>
      </w:tr>
      <w:tr w:rsidR="00F946DA" w:rsidRPr="00F44028" w14:paraId="0FB929EB" w14:textId="77777777" w:rsidTr="00DA6B6E">
        <w:tc>
          <w:tcPr>
            <w:tcW w:w="1838" w:type="dxa"/>
            <w:vMerge/>
            <w:tcMar>
              <w:top w:w="57" w:type="dxa"/>
              <w:left w:w="85" w:type="dxa"/>
              <w:bottom w:w="57" w:type="dxa"/>
              <w:right w:w="85" w:type="dxa"/>
            </w:tcMar>
          </w:tcPr>
          <w:p w14:paraId="493BEEE5" w14:textId="77777777" w:rsidR="00F946DA" w:rsidRPr="00F44028" w:rsidRDefault="00F946DA" w:rsidP="00F946DA">
            <w:pPr>
              <w:jc w:val="left"/>
              <w:rPr>
                <w:rFonts w:ascii="Arial Narrow" w:eastAsia="Times New Roman" w:hAnsi="Arial Narrow"/>
                <w:sz w:val="18"/>
                <w:szCs w:val="18"/>
                <w:lang w:eastAsia="en-US"/>
              </w:rPr>
            </w:pPr>
          </w:p>
        </w:tc>
        <w:tc>
          <w:tcPr>
            <w:tcW w:w="2977" w:type="dxa"/>
            <w:tcBorders>
              <w:top w:val="nil"/>
              <w:bottom w:val="single" w:sz="8" w:space="0" w:color="D9D9D9" w:themeColor="background1" w:themeShade="D9"/>
            </w:tcBorders>
          </w:tcPr>
          <w:p w14:paraId="1B48B304" w14:textId="34A2758B" w:rsidR="00F946DA" w:rsidRPr="00F44028" w:rsidRDefault="00F946DA" w:rsidP="00F946DA">
            <w:pPr>
              <w:ind w:left="324"/>
              <w:jc w:val="left"/>
              <w:rPr>
                <w:rFonts w:ascii="Arial Narrow" w:eastAsia="Times New Roman" w:hAnsi="Arial Narrow"/>
                <w:sz w:val="18"/>
                <w:szCs w:val="18"/>
              </w:rPr>
            </w:pPr>
            <w:r w:rsidRPr="00F44028">
              <w:rPr>
                <w:rFonts w:ascii="Arial Narrow" w:hAnsi="Arial Narrow"/>
                <w:sz w:val="18"/>
              </w:rPr>
              <w:t>Nombre de titres en vigueur sur le territoire des membres de l</w:t>
            </w:r>
            <w:r w:rsidR="00F44028">
              <w:rPr>
                <w:rFonts w:ascii="Arial Narrow" w:hAnsi="Arial Narrow"/>
                <w:sz w:val="18"/>
              </w:rPr>
              <w:t>’</w:t>
            </w:r>
            <w:r w:rsidRPr="00F44028">
              <w:rPr>
                <w:rFonts w:ascii="Arial Narrow" w:hAnsi="Arial Narrow"/>
                <w:sz w:val="18"/>
              </w:rPr>
              <w:t xml:space="preserve">UPOV </w:t>
            </w:r>
          </w:p>
        </w:tc>
        <w:tc>
          <w:tcPr>
            <w:tcW w:w="1650" w:type="dxa"/>
            <w:tcBorders>
              <w:top w:val="nil"/>
              <w:bottom w:val="single" w:sz="8" w:space="0" w:color="D9D9D9" w:themeColor="background1" w:themeShade="D9"/>
            </w:tcBorders>
          </w:tcPr>
          <w:p w14:paraId="0CF5D1C0" w14:textId="4B9E749C" w:rsidR="00F946DA" w:rsidRPr="00F44028" w:rsidRDefault="00B34563" w:rsidP="00F946DA">
            <w:pPr>
              <w:jc w:val="right"/>
              <w:rPr>
                <w:rFonts w:ascii="Arial Narrow" w:hAnsi="Arial Narrow"/>
                <w:sz w:val="18"/>
                <w:szCs w:val="18"/>
              </w:rPr>
            </w:pPr>
            <w:r w:rsidRPr="00F44028">
              <w:rPr>
                <w:rFonts w:ascii="Arial Narrow" w:hAnsi="Arial Narrow"/>
                <w:sz w:val="18"/>
              </w:rPr>
              <w:t>161 210 (2022)</w:t>
            </w:r>
          </w:p>
          <w:p w14:paraId="42ECEBCA" w14:textId="18EC6974" w:rsidR="00B34563" w:rsidRPr="00F44028" w:rsidRDefault="00121D3E" w:rsidP="00F946DA">
            <w:pPr>
              <w:jc w:val="right"/>
              <w:rPr>
                <w:rFonts w:ascii="Arial Narrow" w:hAnsi="Arial Narrow"/>
                <w:sz w:val="18"/>
                <w:szCs w:val="18"/>
              </w:rPr>
            </w:pPr>
            <w:r w:rsidRPr="00F44028">
              <w:rPr>
                <w:rFonts w:ascii="Arial Narrow" w:hAnsi="Arial Narrow"/>
                <w:sz w:val="18"/>
              </w:rPr>
              <w:t>195 610 (2023)</w:t>
            </w:r>
          </w:p>
        </w:tc>
        <w:tc>
          <w:tcPr>
            <w:tcW w:w="1650" w:type="dxa"/>
            <w:tcBorders>
              <w:top w:val="nil"/>
              <w:bottom w:val="single" w:sz="8" w:space="0" w:color="D9D9D9" w:themeColor="background1" w:themeShade="D9"/>
            </w:tcBorders>
            <w:vAlign w:val="center"/>
          </w:tcPr>
          <w:p w14:paraId="161E710A" w14:textId="01236D2F" w:rsidR="00F946DA" w:rsidRPr="00F44028" w:rsidRDefault="000C333B" w:rsidP="00F946DA">
            <w:pPr>
              <w:jc w:val="right"/>
              <w:rPr>
                <w:rFonts w:ascii="Arial Narrow" w:hAnsi="Arial Narrow"/>
                <w:b/>
                <w:bCs/>
                <w:sz w:val="18"/>
                <w:szCs w:val="18"/>
                <w:highlight w:val="cyan"/>
              </w:rPr>
            </w:pPr>
            <w:r w:rsidRPr="00F44028">
              <w:rPr>
                <w:rFonts w:ascii="Arial Narrow" w:hAnsi="Arial Narrow"/>
                <w:sz w:val="18"/>
              </w:rPr>
              <w:t>170 000 (2024)</w:t>
            </w:r>
          </w:p>
        </w:tc>
        <w:tc>
          <w:tcPr>
            <w:tcW w:w="1651" w:type="dxa"/>
            <w:tcBorders>
              <w:top w:val="nil"/>
              <w:bottom w:val="single" w:sz="8" w:space="0" w:color="D9D9D9" w:themeColor="background1" w:themeShade="D9"/>
            </w:tcBorders>
            <w:vAlign w:val="center"/>
          </w:tcPr>
          <w:p w14:paraId="75A0E047" w14:textId="01E65547" w:rsidR="00F946DA" w:rsidRPr="00F44028" w:rsidRDefault="007A534C" w:rsidP="00F946DA">
            <w:pPr>
              <w:jc w:val="right"/>
              <w:rPr>
                <w:rFonts w:ascii="Arial Narrow" w:hAnsi="Arial Narrow"/>
                <w:b/>
                <w:bCs/>
                <w:color w:val="155F1A"/>
                <w:sz w:val="18"/>
                <w:szCs w:val="18"/>
              </w:rPr>
            </w:pPr>
            <w:r w:rsidRPr="00F44028">
              <w:rPr>
                <w:rFonts w:ascii="Arial Narrow" w:hAnsi="Arial Narrow"/>
                <w:b/>
                <w:color w:val="155F1A"/>
                <w:sz w:val="18"/>
              </w:rPr>
              <w:t>203 760</w:t>
            </w:r>
            <w:r w:rsidR="00F946DA" w:rsidRPr="00F44028">
              <w:rPr>
                <w:color w:val="155F1A"/>
                <w:vertAlign w:val="superscript"/>
              </w:rPr>
              <w:footnoteReference w:id="5"/>
            </w:r>
            <w:r w:rsidRPr="00F44028">
              <w:rPr>
                <w:rFonts w:ascii="Arial Narrow" w:hAnsi="Arial Narrow"/>
                <w:b/>
                <w:color w:val="155F1A"/>
                <w:sz w:val="18"/>
              </w:rPr>
              <w:t>(2024)</w:t>
            </w:r>
          </w:p>
          <w:p w14:paraId="4F08628A" w14:textId="4109E8E5" w:rsidR="008F2DA8" w:rsidRPr="00F44028" w:rsidRDefault="19AECA52" w:rsidP="00F946DA">
            <w:pPr>
              <w:jc w:val="right"/>
              <w:rPr>
                <w:rFonts w:ascii="Arial Narrow" w:hAnsi="Arial Narrow"/>
                <w:b/>
                <w:bCs/>
                <w:color w:val="155F1A"/>
                <w:sz w:val="18"/>
                <w:szCs w:val="18"/>
              </w:rPr>
            </w:pPr>
            <w:r w:rsidRPr="00F44028">
              <w:rPr>
                <w:rFonts w:ascii="Arial Narrow" w:hAnsi="Arial Narrow"/>
                <w:b/>
                <w:color w:val="155F1A"/>
                <w:sz w:val="18"/>
              </w:rPr>
              <w:t>209 840 (2025)</w:t>
            </w:r>
          </w:p>
        </w:tc>
      </w:tr>
      <w:tr w:rsidR="00F946DA" w:rsidRPr="00F44028" w14:paraId="433CCE19" w14:textId="77777777" w:rsidTr="00DA6B6E">
        <w:tc>
          <w:tcPr>
            <w:tcW w:w="1838" w:type="dxa"/>
            <w:vMerge w:val="restart"/>
            <w:tcBorders>
              <w:top w:val="nil"/>
            </w:tcBorders>
            <w:tcMar>
              <w:top w:w="57" w:type="dxa"/>
              <w:left w:w="85" w:type="dxa"/>
              <w:bottom w:w="57" w:type="dxa"/>
              <w:right w:w="85" w:type="dxa"/>
            </w:tcMar>
          </w:tcPr>
          <w:p w14:paraId="7FD1B0C8" w14:textId="3A309CBC" w:rsidR="00F946DA" w:rsidRPr="00F44028" w:rsidRDefault="00F946DA" w:rsidP="00F946DA">
            <w:pPr>
              <w:jc w:val="left"/>
              <w:rPr>
                <w:rFonts w:ascii="Arial Narrow" w:eastAsia="Times New Roman" w:hAnsi="Arial Narrow"/>
                <w:sz w:val="18"/>
                <w:szCs w:val="18"/>
              </w:rPr>
            </w:pPr>
            <w:r w:rsidRPr="00F44028">
              <w:rPr>
                <w:rFonts w:ascii="Arial Narrow" w:hAnsi="Arial Narrow"/>
                <w:sz w:val="18"/>
              </w:rPr>
              <w:t>1</w:t>
            </w:r>
            <w:r w:rsidR="00DA6B6E">
              <w:rPr>
                <w:rFonts w:ascii="Arial Narrow" w:hAnsi="Arial Narrow"/>
                <w:sz w:val="18"/>
              </w:rPr>
              <w:t>.</w:t>
            </w:r>
            <w:r w:rsidRPr="00F44028">
              <w:rPr>
                <w:rFonts w:ascii="Arial Narrow" w:hAnsi="Arial Narrow"/>
                <w:sz w:val="18"/>
              </w:rPr>
              <w:t>2</w:t>
            </w:r>
            <w:r w:rsidR="00DA6B6E">
              <w:rPr>
                <w:rFonts w:ascii="Arial Narrow" w:hAnsi="Arial Narrow"/>
                <w:sz w:val="18"/>
              </w:rPr>
              <w:t xml:space="preserve"> </w:t>
            </w:r>
            <w:r w:rsidRPr="00F44028">
              <w:rPr>
                <w:rFonts w:ascii="Arial Narrow" w:hAnsi="Arial Narrow"/>
                <w:sz w:val="18"/>
              </w:rPr>
              <w:t>Élaboration d</w:t>
            </w:r>
            <w:r w:rsidR="00F44028">
              <w:rPr>
                <w:rFonts w:ascii="Arial Narrow" w:hAnsi="Arial Narrow"/>
                <w:sz w:val="18"/>
              </w:rPr>
              <w:t>’</w:t>
            </w:r>
            <w:r w:rsidRPr="00F44028">
              <w:rPr>
                <w:rFonts w:ascii="Arial Narrow" w:hAnsi="Arial Narrow"/>
                <w:sz w:val="18"/>
              </w:rPr>
              <w:t>une législation relative à la protection des obtentions végétales conforme à l</w:t>
            </w:r>
            <w:r w:rsidR="00F44028">
              <w:rPr>
                <w:rFonts w:ascii="Arial Narrow" w:hAnsi="Arial Narrow"/>
                <w:sz w:val="18"/>
              </w:rPr>
              <w:t>’</w:t>
            </w:r>
            <w:r w:rsidRPr="00F44028">
              <w:rPr>
                <w:rFonts w:ascii="Arial Narrow" w:hAnsi="Arial Narrow"/>
                <w:sz w:val="18"/>
              </w:rPr>
              <w:t xml:space="preserve">Acte de 1991 de la </w:t>
            </w:r>
            <w:r w:rsidR="00F44028">
              <w:rPr>
                <w:rFonts w:ascii="Arial Narrow" w:hAnsi="Arial Narrow"/>
                <w:sz w:val="18"/>
              </w:rPr>
              <w:t>Convention UPOV</w:t>
            </w:r>
          </w:p>
        </w:tc>
        <w:tc>
          <w:tcPr>
            <w:tcW w:w="2977" w:type="dxa"/>
            <w:tcBorders>
              <w:top w:val="single" w:sz="8" w:space="0" w:color="D9D9D9" w:themeColor="background1" w:themeShade="D9"/>
              <w:bottom w:val="nil"/>
            </w:tcBorders>
          </w:tcPr>
          <w:p w14:paraId="2A77DD79" w14:textId="5C061BFB" w:rsidR="00F946DA" w:rsidRPr="00F44028" w:rsidRDefault="00F946DA" w:rsidP="00F946DA">
            <w:pPr>
              <w:jc w:val="left"/>
              <w:rPr>
                <w:rFonts w:ascii="Arial Narrow" w:eastAsia="Times New Roman" w:hAnsi="Arial Narrow"/>
                <w:sz w:val="18"/>
                <w:szCs w:val="18"/>
              </w:rPr>
            </w:pPr>
            <w:r w:rsidRPr="00F44028">
              <w:rPr>
                <w:rFonts w:ascii="Arial Narrow" w:hAnsi="Arial Narrow"/>
                <w:sz w:val="18"/>
              </w:rPr>
              <w:t>Nombre d</w:t>
            </w:r>
            <w:r w:rsidR="00F44028">
              <w:rPr>
                <w:rFonts w:ascii="Arial Narrow" w:hAnsi="Arial Narrow"/>
                <w:sz w:val="18"/>
              </w:rPr>
              <w:t>’</w:t>
            </w:r>
            <w:r w:rsidRPr="00F44028">
              <w:rPr>
                <w:rFonts w:ascii="Arial Narrow" w:hAnsi="Arial Narrow"/>
                <w:sz w:val="18"/>
              </w:rPr>
              <w:t>États/d</w:t>
            </w:r>
            <w:r w:rsidR="00F44028">
              <w:rPr>
                <w:rFonts w:ascii="Arial Narrow" w:hAnsi="Arial Narrow"/>
                <w:sz w:val="18"/>
              </w:rPr>
              <w:t>’</w:t>
            </w:r>
            <w:r w:rsidRPr="00F44028">
              <w:rPr>
                <w:rFonts w:ascii="Arial Narrow" w:hAnsi="Arial Narrow"/>
                <w:sz w:val="18"/>
              </w:rPr>
              <w:t>organisations devenus membres de l</w:t>
            </w:r>
            <w:r w:rsidR="00F44028">
              <w:rPr>
                <w:rFonts w:ascii="Arial Narrow" w:hAnsi="Arial Narrow"/>
                <w:sz w:val="18"/>
              </w:rPr>
              <w:t>’</w:t>
            </w:r>
            <w:r w:rsidRPr="00F44028">
              <w:rPr>
                <w:rFonts w:ascii="Arial Narrow" w:hAnsi="Arial Narrow"/>
                <w:sz w:val="18"/>
              </w:rPr>
              <w:t>UPOV</w:t>
            </w:r>
          </w:p>
        </w:tc>
        <w:tc>
          <w:tcPr>
            <w:tcW w:w="4951" w:type="dxa"/>
            <w:gridSpan w:val="3"/>
            <w:tcBorders>
              <w:top w:val="single" w:sz="8" w:space="0" w:color="D9D9D9" w:themeColor="background1" w:themeShade="D9"/>
              <w:bottom w:val="nil"/>
            </w:tcBorders>
          </w:tcPr>
          <w:p w14:paraId="53782553" w14:textId="77777777" w:rsidR="00F946DA" w:rsidRPr="00F44028" w:rsidRDefault="00F946DA" w:rsidP="00F946DA">
            <w:pPr>
              <w:jc w:val="right"/>
              <w:rPr>
                <w:rFonts w:ascii="Arial Narrow" w:hAnsi="Arial Narrow"/>
                <w:b/>
                <w:bCs/>
                <w:sz w:val="18"/>
                <w:szCs w:val="18"/>
              </w:rPr>
            </w:pPr>
          </w:p>
        </w:tc>
      </w:tr>
      <w:tr w:rsidR="00F946DA" w:rsidRPr="00F44028" w14:paraId="698EC040" w14:textId="77777777" w:rsidTr="00DA6B6E">
        <w:tc>
          <w:tcPr>
            <w:tcW w:w="1838" w:type="dxa"/>
            <w:vMerge/>
            <w:tcMar>
              <w:top w:w="57" w:type="dxa"/>
              <w:left w:w="85" w:type="dxa"/>
              <w:bottom w:w="57" w:type="dxa"/>
              <w:right w:w="85" w:type="dxa"/>
            </w:tcMar>
          </w:tcPr>
          <w:p w14:paraId="0861A4EE" w14:textId="77777777" w:rsidR="00F946DA" w:rsidRPr="00F44028" w:rsidRDefault="00F946DA" w:rsidP="00F946DA">
            <w:pPr>
              <w:jc w:val="left"/>
              <w:rPr>
                <w:rFonts w:ascii="Arial Narrow" w:eastAsia="Times New Roman" w:hAnsi="Arial Narrow"/>
                <w:sz w:val="18"/>
                <w:szCs w:val="18"/>
                <w:lang w:eastAsia="en-US"/>
              </w:rPr>
            </w:pPr>
          </w:p>
        </w:tc>
        <w:tc>
          <w:tcPr>
            <w:tcW w:w="2977" w:type="dxa"/>
            <w:tcBorders>
              <w:top w:val="nil"/>
            </w:tcBorders>
          </w:tcPr>
          <w:p w14:paraId="2500F8D5" w14:textId="64FA60FE" w:rsidR="00F946DA" w:rsidRPr="00F44028" w:rsidRDefault="00F946DA" w:rsidP="00F946DA">
            <w:pPr>
              <w:ind w:left="324"/>
              <w:jc w:val="left"/>
              <w:rPr>
                <w:rFonts w:ascii="Arial Narrow" w:eastAsia="Times New Roman" w:hAnsi="Arial Narrow"/>
                <w:sz w:val="18"/>
                <w:szCs w:val="18"/>
              </w:rPr>
            </w:pPr>
            <w:r w:rsidRPr="00F44028">
              <w:rPr>
                <w:rFonts w:ascii="Arial Narrow" w:hAnsi="Arial Narrow"/>
                <w:sz w:val="18"/>
              </w:rPr>
              <w:t>États et organisations devenus membres de l</w:t>
            </w:r>
            <w:r w:rsidR="00F44028">
              <w:rPr>
                <w:rFonts w:ascii="Arial Narrow" w:hAnsi="Arial Narrow"/>
                <w:sz w:val="18"/>
              </w:rPr>
              <w:t>’</w:t>
            </w:r>
            <w:r w:rsidRPr="00F44028">
              <w:rPr>
                <w:rFonts w:ascii="Arial Narrow" w:hAnsi="Arial Narrow"/>
                <w:sz w:val="18"/>
              </w:rPr>
              <w:t xml:space="preserve">Union </w:t>
            </w:r>
          </w:p>
        </w:tc>
        <w:tc>
          <w:tcPr>
            <w:tcW w:w="1650" w:type="dxa"/>
            <w:tcBorders>
              <w:top w:val="nil"/>
            </w:tcBorders>
            <w:vAlign w:val="center"/>
          </w:tcPr>
          <w:p w14:paraId="21D5D67A" w14:textId="77777777" w:rsidR="00F946DA" w:rsidRPr="00F44028" w:rsidRDefault="00687425" w:rsidP="00687425">
            <w:pPr>
              <w:jc w:val="right"/>
              <w:rPr>
                <w:rFonts w:ascii="Arial Narrow" w:hAnsi="Arial Narrow"/>
                <w:sz w:val="18"/>
                <w:szCs w:val="18"/>
              </w:rPr>
            </w:pPr>
            <w:r w:rsidRPr="00F44028">
              <w:rPr>
                <w:rFonts w:ascii="Arial Narrow" w:hAnsi="Arial Narrow"/>
                <w:sz w:val="18"/>
              </w:rPr>
              <w:t>Aucun (2022)</w:t>
            </w:r>
          </w:p>
          <w:p w14:paraId="73365910" w14:textId="4FEBD440" w:rsidR="00687425" w:rsidRPr="00F44028" w:rsidRDefault="00687425" w:rsidP="00687425">
            <w:pPr>
              <w:jc w:val="right"/>
              <w:rPr>
                <w:rFonts w:ascii="Arial Narrow" w:hAnsi="Arial Narrow"/>
                <w:sz w:val="18"/>
                <w:szCs w:val="18"/>
              </w:rPr>
            </w:pPr>
            <w:r w:rsidRPr="00F44028">
              <w:rPr>
                <w:rFonts w:ascii="Arial Narrow" w:hAnsi="Arial Narrow"/>
                <w:sz w:val="18"/>
              </w:rPr>
              <w:t>Aucun (2023)</w:t>
            </w:r>
          </w:p>
        </w:tc>
        <w:tc>
          <w:tcPr>
            <w:tcW w:w="1650" w:type="dxa"/>
            <w:tcBorders>
              <w:top w:val="nil"/>
            </w:tcBorders>
            <w:vAlign w:val="center"/>
          </w:tcPr>
          <w:p w14:paraId="0703AFDB" w14:textId="706F04AA" w:rsidR="00F946DA" w:rsidRPr="00F44028" w:rsidRDefault="00F946DA" w:rsidP="00F946DA">
            <w:pPr>
              <w:jc w:val="right"/>
              <w:rPr>
                <w:rFonts w:ascii="Arial Narrow" w:hAnsi="Arial Narrow"/>
                <w:b/>
                <w:bCs/>
                <w:sz w:val="18"/>
                <w:szCs w:val="18"/>
              </w:rPr>
            </w:pPr>
            <w:r w:rsidRPr="00F44028">
              <w:rPr>
                <w:rFonts w:ascii="Arial Narrow" w:hAnsi="Arial Narrow"/>
                <w:sz w:val="18"/>
              </w:rPr>
              <w:t>1 par an</w:t>
            </w:r>
          </w:p>
        </w:tc>
        <w:tc>
          <w:tcPr>
            <w:tcW w:w="1651" w:type="dxa"/>
            <w:tcBorders>
              <w:top w:val="nil"/>
            </w:tcBorders>
            <w:vAlign w:val="center"/>
          </w:tcPr>
          <w:p w14:paraId="6917825E" w14:textId="77777777" w:rsidR="00F946DA" w:rsidRPr="00F44028" w:rsidRDefault="00F946DA" w:rsidP="00F946DA">
            <w:pPr>
              <w:jc w:val="right"/>
              <w:rPr>
                <w:rFonts w:ascii="Arial Narrow" w:hAnsi="Arial Narrow"/>
                <w:b/>
                <w:bCs/>
                <w:color w:val="155F1A"/>
                <w:sz w:val="18"/>
                <w:szCs w:val="18"/>
              </w:rPr>
            </w:pPr>
            <w:r w:rsidRPr="00F44028">
              <w:rPr>
                <w:rFonts w:ascii="Arial Narrow" w:hAnsi="Arial Narrow"/>
                <w:b/>
                <w:color w:val="155F1A"/>
                <w:sz w:val="18"/>
              </w:rPr>
              <w:t>1 (2024)</w:t>
            </w:r>
          </w:p>
          <w:p w14:paraId="3156C9F6" w14:textId="4DD0BA2C" w:rsidR="008F2DA8" w:rsidRPr="00F44028" w:rsidRDefault="008F2DA8" w:rsidP="00F946DA">
            <w:pPr>
              <w:jc w:val="right"/>
              <w:rPr>
                <w:rFonts w:ascii="Arial Narrow" w:hAnsi="Arial Narrow"/>
                <w:b/>
                <w:bCs/>
                <w:color w:val="155F1A"/>
                <w:sz w:val="18"/>
                <w:szCs w:val="18"/>
              </w:rPr>
            </w:pPr>
            <w:r w:rsidRPr="00F44028">
              <w:rPr>
                <w:rFonts w:ascii="Arial Narrow" w:hAnsi="Arial Narrow"/>
                <w:b/>
                <w:color w:val="155F1A"/>
                <w:sz w:val="18"/>
              </w:rPr>
              <w:t>1 (2025)</w:t>
            </w:r>
          </w:p>
        </w:tc>
      </w:tr>
    </w:tbl>
    <w:p w14:paraId="1F4D1131" w14:textId="183C1E9B" w:rsidR="004E09FE" w:rsidRPr="00F44028" w:rsidRDefault="00AD0960" w:rsidP="007A6CCA">
      <w:pPr>
        <w:spacing w:before="120"/>
        <w:ind w:left="567" w:hanging="567"/>
        <w:rPr>
          <w:sz w:val="28"/>
        </w:rPr>
      </w:pPr>
      <w:r w:rsidRPr="00F44028">
        <w:rPr>
          <w:sz w:val="16"/>
        </w:rPr>
        <w:t>Note</w:t>
      </w:r>
      <w:r w:rsidR="00F44028">
        <w:rPr>
          <w:sz w:val="16"/>
        </w:rPr>
        <w:t> :</w:t>
      </w:r>
      <w:r w:rsidRPr="00F44028">
        <w:rPr>
          <w:sz w:val="16"/>
        </w:rPr>
        <w:t xml:space="preserve"> </w:t>
      </w:r>
      <w:r w:rsidR="007A6CCA">
        <w:rPr>
          <w:sz w:val="16"/>
        </w:rPr>
        <w:tab/>
      </w:r>
      <w:r w:rsidRPr="00F44028">
        <w:rPr>
          <w:sz w:val="16"/>
        </w:rPr>
        <w:t>Les valeurs de référence pour 2022</w:t>
      </w:r>
      <w:r w:rsidR="00F44028">
        <w:rPr>
          <w:sz w:val="16"/>
        </w:rPr>
        <w:t>-</w:t>
      </w:r>
      <w:r w:rsidRPr="00F44028">
        <w:rPr>
          <w:sz w:val="16"/>
        </w:rPr>
        <w:t>2023 ont été actualisées pour prendre en considération les données issues de la base de données statistiques de l</w:t>
      </w:r>
      <w:r w:rsidR="00F44028">
        <w:rPr>
          <w:sz w:val="16"/>
        </w:rPr>
        <w:t>’</w:t>
      </w:r>
      <w:r w:rsidRPr="00F44028">
        <w:rPr>
          <w:sz w:val="16"/>
        </w:rPr>
        <w:t>UPOV.</w:t>
      </w:r>
    </w:p>
    <w:p w14:paraId="1572320D" w14:textId="77777777" w:rsidR="004E09FE" w:rsidRPr="00F44028" w:rsidRDefault="004E09FE" w:rsidP="00F05014"/>
    <w:p w14:paraId="175A9B6A" w14:textId="77777777" w:rsidR="00F05014" w:rsidRPr="00F44028" w:rsidRDefault="00F05014" w:rsidP="00F05014"/>
    <w:p w14:paraId="593AB5B1" w14:textId="1E9DE191" w:rsidR="002E6C93" w:rsidRPr="00F44028" w:rsidRDefault="002E6C93" w:rsidP="002E6C93">
      <w:pPr>
        <w:pStyle w:val="Heading3"/>
        <w:rPr>
          <w:sz w:val="26"/>
        </w:rPr>
      </w:pPr>
      <w:r w:rsidRPr="00F44028">
        <w:t>Principales réalisations</w:t>
      </w:r>
      <w:r w:rsidR="00F44028">
        <w:t> :</w:t>
      </w:r>
    </w:p>
    <w:p w14:paraId="44EB24BB" w14:textId="54D08FBF" w:rsidR="00BE50B9" w:rsidRPr="00F44028" w:rsidRDefault="00BE50B9" w:rsidP="00D9140C">
      <w:pPr>
        <w:pStyle w:val="Heading4"/>
      </w:pPr>
      <w:r w:rsidRPr="00F44028">
        <w:t>1</w:t>
      </w:r>
      <w:r w:rsidR="00457F98">
        <w:t>.</w:t>
      </w:r>
      <w:r w:rsidRPr="00F44028">
        <w:t>1</w:t>
      </w:r>
      <w:r w:rsidRPr="00F44028">
        <w:tab/>
        <w:t>Gouvernance par le Conseil de l</w:t>
      </w:r>
      <w:r w:rsidR="00F44028">
        <w:t>’</w:t>
      </w:r>
      <w:r w:rsidRPr="00F44028">
        <w:t>UPOV et travaux des comités de l</w:t>
      </w:r>
      <w:r w:rsidR="00F44028">
        <w:t>’</w:t>
      </w:r>
      <w:r w:rsidRPr="00F44028">
        <w:t>UPOV et autres organes de l</w:t>
      </w:r>
      <w:r w:rsidR="00F44028">
        <w:t>’</w:t>
      </w:r>
      <w:r w:rsidRPr="00F44028">
        <w:t>UPOV</w:t>
      </w:r>
    </w:p>
    <w:p w14:paraId="76B5AE73" w14:textId="6A9177C6" w:rsidR="00A9185E" w:rsidRPr="00F44028" w:rsidRDefault="00A9185E" w:rsidP="006947AC">
      <w:pPr>
        <w:spacing w:after="120"/>
        <w:rPr>
          <w:i/>
          <w:iCs/>
        </w:rPr>
      </w:pPr>
      <w:r w:rsidRPr="00F44028">
        <w:rPr>
          <w:i/>
        </w:rPr>
        <w:t>Augmentation du nombre de variétés mises au point dans le cadre du système de l</w:t>
      </w:r>
      <w:r w:rsidR="00F44028">
        <w:rPr>
          <w:i/>
        </w:rPr>
        <w:t>’</w:t>
      </w:r>
      <w:r w:rsidRPr="00F44028">
        <w:rPr>
          <w:i/>
        </w:rPr>
        <w:t>UPOV</w:t>
      </w:r>
    </w:p>
    <w:p w14:paraId="3AC09E34" w14:textId="43606712" w:rsidR="00F44028" w:rsidRDefault="00DE665E">
      <w:r w:rsidRPr="00F44028">
        <w:t>En 2025, quelque 33 850 demandes d</w:t>
      </w:r>
      <w:r w:rsidR="00F44028">
        <w:t>’</w:t>
      </w:r>
      <w:r w:rsidRPr="00F44028">
        <w:t xml:space="preserve">obtentions végétales ont été déposées dans le monde entier, ce qui représente une augmentation de 15,7% par rapport à 2024 et marque la dixième année de croissance consécutive (voir figure 1). </w:t>
      </w:r>
      <w:r w:rsidR="00F44028">
        <w:t xml:space="preserve"> </w:t>
      </w:r>
      <w:r w:rsidRPr="00F44028">
        <w:t>Il s</w:t>
      </w:r>
      <w:r w:rsidR="00F44028">
        <w:t>’</w:t>
      </w:r>
      <w:r w:rsidRPr="00F44028">
        <w:t>agit de la plus forte progression d</w:t>
      </w:r>
      <w:r w:rsidR="00F44028">
        <w:t>’</w:t>
      </w:r>
      <w:r w:rsidRPr="00F44028">
        <w:t>une année sur l</w:t>
      </w:r>
      <w:r w:rsidR="00F44028">
        <w:t>’</w:t>
      </w:r>
      <w:r w:rsidRPr="00F44028">
        <w:t xml:space="preserve">autre depuis 2017, </w:t>
      </w:r>
      <w:r w:rsidR="00435E31">
        <w:br/>
      </w:r>
      <w:r w:rsidRPr="00F44028">
        <w:t>marquant une accélération par rapport au taux de croissance quasi nul de 0,6% observé en 2024 (environ 29 250 demandes) par rapport à 2023 (29 082 demandes).</w:t>
      </w:r>
    </w:p>
    <w:p w14:paraId="3A092543" w14:textId="1F19C5A9" w:rsidR="00882DAD" w:rsidRPr="00F44028" w:rsidRDefault="00882DAD" w:rsidP="00777828"/>
    <w:p w14:paraId="11F467CA" w14:textId="77777777" w:rsidR="00F63F9D" w:rsidRDefault="007B1980" w:rsidP="00AD0745">
      <w:pPr>
        <w:pStyle w:val="Caption"/>
      </w:pPr>
      <w:bookmarkStart w:id="23" w:name="_Hlk206063105"/>
      <w:r w:rsidRPr="00F44028">
        <w:lastRenderedPageBreak/>
        <w:t>Figure 1.  Tendance des demandes de droit d</w:t>
      </w:r>
      <w:r w:rsidR="00F44028">
        <w:t>’</w:t>
      </w:r>
      <w:r w:rsidRPr="00F44028">
        <w:t>obtenteur dans le monde, 2011</w:t>
      </w:r>
      <w:r w:rsidR="00F44028">
        <w:t>-</w:t>
      </w:r>
      <w:r w:rsidRPr="00F44028">
        <w:t>2025</w:t>
      </w:r>
    </w:p>
    <w:p w14:paraId="3CF1FD38" w14:textId="21C4BE8C" w:rsidR="00E45634" w:rsidRPr="00E45634" w:rsidRDefault="000C1C8D" w:rsidP="00E45634">
      <w:r>
        <w:rPr>
          <w:noProof/>
        </w:rPr>
        <w:drawing>
          <wp:inline distT="0" distB="0" distL="0" distR="0" wp14:anchorId="06A0709F" wp14:editId="7505E4CD">
            <wp:extent cx="6142328" cy="2343118"/>
            <wp:effectExtent l="19050" t="19050" r="11430" b="19685"/>
            <wp:docPr id="17148650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22727" cy="2373788"/>
                    </a:xfrm>
                    <a:prstGeom prst="rect">
                      <a:avLst/>
                    </a:prstGeom>
                    <a:noFill/>
                    <a:ln>
                      <a:solidFill>
                        <a:schemeClr val="bg2">
                          <a:lumMod val="75000"/>
                        </a:schemeClr>
                      </a:solidFill>
                    </a:ln>
                  </pic:spPr>
                </pic:pic>
              </a:graphicData>
            </a:graphic>
          </wp:inline>
        </w:drawing>
      </w:r>
    </w:p>
    <w:p w14:paraId="594BB4CC" w14:textId="62A7CE3E" w:rsidR="00A075B8" w:rsidRPr="00F44028" w:rsidRDefault="00F60BCB" w:rsidP="00BE27F7">
      <w:pPr>
        <w:spacing w:before="120" w:after="120"/>
        <w:jc w:val="left"/>
        <w:rPr>
          <w:rFonts w:eastAsiaTheme="minorHAnsi"/>
          <w:sz w:val="16"/>
          <w:szCs w:val="16"/>
        </w:rPr>
      </w:pPr>
      <w:r w:rsidRPr="00F44028">
        <w:rPr>
          <w:sz w:val="16"/>
        </w:rPr>
        <w:t>Source</w:t>
      </w:r>
      <w:r w:rsidR="00F44028">
        <w:rPr>
          <w:sz w:val="16"/>
        </w:rPr>
        <w:t> :</w:t>
      </w:r>
      <w:r w:rsidRPr="00F44028">
        <w:rPr>
          <w:sz w:val="16"/>
        </w:rPr>
        <w:t xml:space="preserve"> UPOV/OMPI</w:t>
      </w:r>
    </w:p>
    <w:bookmarkEnd w:id="23"/>
    <w:p w14:paraId="664A2D5F" w14:textId="77777777" w:rsidR="007B1980" w:rsidRPr="00F44028" w:rsidRDefault="007B1980" w:rsidP="00B97C1E"/>
    <w:p w14:paraId="5BFE823C" w14:textId="09F2F0B6" w:rsidR="007055BE" w:rsidRPr="00F44028" w:rsidRDefault="007055BE" w:rsidP="00AD4BBB">
      <w:pPr>
        <w:rPr>
          <w:rFonts w:eastAsia="Aptos"/>
          <w:kern w:val="2"/>
          <w14:ligatures w14:val="standardContextual"/>
        </w:rPr>
      </w:pPr>
      <w:r w:rsidRPr="00F44028">
        <w:t>En 2025, la Chine a solidifié sa place de première destination pour les demandes de droit d</w:t>
      </w:r>
      <w:r w:rsidR="00F44028">
        <w:t>’</w:t>
      </w:r>
      <w:r w:rsidRPr="00F44028">
        <w:t xml:space="preserve">obtenteur, recevant 20 967 demandes, soit 61,9% du total mondial. </w:t>
      </w:r>
      <w:r w:rsidR="00F44028">
        <w:t xml:space="preserve"> </w:t>
      </w:r>
      <w:r w:rsidRPr="00F44028">
        <w:t>L</w:t>
      </w:r>
      <w:r w:rsidR="00F44028">
        <w:t>’</w:t>
      </w:r>
      <w:r w:rsidRPr="00F44028">
        <w:t>Office communautaire des variétés végétales (OCVV) de l</w:t>
      </w:r>
      <w:r w:rsidR="00F44028">
        <w:t>’</w:t>
      </w:r>
      <w:r w:rsidRPr="00F44028">
        <w:t>Union européenne (UE) occupe la deuxième place avec 2 897 demandes (8,6% du total mondial), suivi des États</w:t>
      </w:r>
      <w:r w:rsidR="00F44028">
        <w:t>-</w:t>
      </w:r>
      <w:r w:rsidRPr="00F44028">
        <w:t>Unis d</w:t>
      </w:r>
      <w:r w:rsidR="00F44028">
        <w:t>’</w:t>
      </w:r>
      <w:r w:rsidRPr="00F44028">
        <w:t>Amérique (1 298), de l</w:t>
      </w:r>
      <w:r w:rsidR="00F44028">
        <w:t>’</w:t>
      </w:r>
      <w:r w:rsidRPr="00F44028">
        <w:t>Ukraine (895) et du Royaume</w:t>
      </w:r>
      <w:r w:rsidR="00F44028">
        <w:t>-</w:t>
      </w:r>
      <w:r w:rsidRPr="00F44028">
        <w:t xml:space="preserve">Uni (825) (figure 2). </w:t>
      </w:r>
      <w:r w:rsidR="00F44028">
        <w:t xml:space="preserve"> </w:t>
      </w:r>
      <w:r w:rsidRPr="00F44028">
        <w:t>Parmi les dix</w:t>
      </w:r>
      <w:r w:rsidR="00A33761">
        <w:t> </w:t>
      </w:r>
      <w:r w:rsidRPr="00F44028">
        <w:t>autres principaux services de protection des obtentions végétales, ceux de l</w:t>
      </w:r>
      <w:r w:rsidR="00F44028">
        <w:t>’</w:t>
      </w:r>
      <w:r w:rsidRPr="00F44028">
        <w:t>Ukraine (+21,9%) et de l</w:t>
      </w:r>
      <w:r w:rsidR="00F44028">
        <w:t>’</w:t>
      </w:r>
      <w:r w:rsidRPr="00F44028">
        <w:t>Argentine (+26,1%) ont également enregistré une croissance à deux</w:t>
      </w:r>
      <w:r w:rsidR="006551DA">
        <w:t> </w:t>
      </w:r>
      <w:r w:rsidRPr="00F44028">
        <w:t xml:space="preserve">chiffres en 2025, soit un rebond par rapport aux baisses observées en 2024. </w:t>
      </w:r>
      <w:r w:rsidR="00F44028">
        <w:t xml:space="preserve"> </w:t>
      </w:r>
      <w:r w:rsidRPr="00F44028">
        <w:t>Le Royaume</w:t>
      </w:r>
      <w:r w:rsidR="00F44028">
        <w:t>-</w:t>
      </w:r>
      <w:r w:rsidRPr="00F44028">
        <w:t>Uni (+3,6%), les États</w:t>
      </w:r>
      <w:r w:rsidR="00F44028">
        <w:t>-</w:t>
      </w:r>
      <w:r w:rsidRPr="00F44028">
        <w:t>Unis d</w:t>
      </w:r>
      <w:r w:rsidR="00F44028">
        <w:t>’</w:t>
      </w:r>
      <w:r w:rsidRPr="00F44028">
        <w:t>Amérique (+2,4%) et la République de Corée (+1,6%) ont enregistré de légères hausses.</w:t>
      </w:r>
    </w:p>
    <w:p w14:paraId="512CB2E6" w14:textId="77777777" w:rsidR="00A027A9" w:rsidRPr="00F44028" w:rsidRDefault="00A027A9" w:rsidP="00AD4BBB">
      <w:pPr>
        <w:rPr>
          <w:rFonts w:eastAsia="Aptos"/>
          <w:kern w:val="2"/>
          <w:lang w:eastAsia="en-US"/>
          <w14:ligatures w14:val="standardContextual"/>
        </w:rPr>
      </w:pPr>
    </w:p>
    <w:p w14:paraId="288CFC15" w14:textId="3A67C9FF" w:rsidR="007055BE" w:rsidRPr="00F44028" w:rsidRDefault="00563B5A" w:rsidP="00AD4BBB">
      <w:pPr>
        <w:rPr>
          <w:rFonts w:eastAsia="Aptos"/>
          <w:kern w:val="2"/>
          <w14:ligatures w14:val="standardContextual"/>
        </w:rPr>
      </w:pPr>
      <w:r w:rsidRPr="00F44028">
        <w:t xml:space="preserve">Quatre des 10 principaux services de protection des obtentions végétales ont connu une diminution de leur nombre de demandes en 2025. </w:t>
      </w:r>
      <w:r w:rsidR="00F44028">
        <w:t xml:space="preserve"> </w:t>
      </w:r>
      <w:r w:rsidRPr="00F44028">
        <w:t>La baisse la plus marquée a été enregistrée par le service de la Fédération de Russie (–42,9%), principalement en raison d</w:t>
      </w:r>
      <w:r w:rsidR="00F44028">
        <w:t>’</w:t>
      </w:r>
      <w:r w:rsidRPr="00F44028">
        <w:t xml:space="preserve">une diminution du nombre de demandes déposées par des résidents. </w:t>
      </w:r>
      <w:r w:rsidR="00F44028">
        <w:t xml:space="preserve"> </w:t>
      </w:r>
      <w:r w:rsidRPr="00F44028">
        <w:t>L</w:t>
      </w:r>
      <w:r w:rsidR="00F44028">
        <w:t>’</w:t>
      </w:r>
      <w:r w:rsidRPr="00F44028">
        <w:t>OCVV et le Japon ont chacun enregistré une baisse de 11,4% du nombre de demandes, elle aussi largement due à la diminution du nombre de dépôts effectués par des résiden</w:t>
      </w:r>
      <w:r w:rsidR="00A33761" w:rsidRPr="00F44028">
        <w:t>ts</w:t>
      </w:r>
      <w:r w:rsidR="00A33761">
        <w:t xml:space="preserve">.  </w:t>
      </w:r>
      <w:r w:rsidR="00A33761" w:rsidRPr="00F44028">
        <w:t>Le</w:t>
      </w:r>
      <w:r w:rsidRPr="00F44028">
        <w:t xml:space="preserve"> Royaume des Pays</w:t>
      </w:r>
      <w:r w:rsidR="00051258">
        <w:noBreakHyphen/>
      </w:r>
      <w:r w:rsidRPr="00F44028">
        <w:t>Bas a enregistré une légère baisse de –0,8%, même si, contrairement aux autres services de protection des obtentions végétales, celle</w:t>
      </w:r>
      <w:r w:rsidR="00F44028">
        <w:t>-</w:t>
      </w:r>
      <w:r w:rsidRPr="00F44028">
        <w:t>ci s</w:t>
      </w:r>
      <w:r w:rsidR="00F44028">
        <w:t>’</w:t>
      </w:r>
      <w:r w:rsidRPr="00F44028">
        <w:t>explique par une diminution du nombre de dépôts effectués par des non</w:t>
      </w:r>
      <w:r w:rsidR="00051258">
        <w:noBreakHyphen/>
      </w:r>
      <w:r w:rsidRPr="00F44028">
        <w:t>résidents.</w:t>
      </w:r>
    </w:p>
    <w:p w14:paraId="5D582F78" w14:textId="77777777" w:rsidR="0046660F" w:rsidRPr="00F44028" w:rsidRDefault="0046660F" w:rsidP="00AD4BBB">
      <w:pPr>
        <w:rPr>
          <w:rFonts w:eastAsia="Aptos"/>
          <w:kern w:val="2"/>
          <w:lang w:eastAsia="en-US"/>
          <w14:ligatures w14:val="standardContextual"/>
        </w:rPr>
      </w:pPr>
    </w:p>
    <w:p w14:paraId="4B73AD8E" w14:textId="17A81153" w:rsidR="00B739D1" w:rsidRPr="00F44028" w:rsidRDefault="002D0B51" w:rsidP="00B739D1">
      <w:pPr>
        <w:rPr>
          <w:rFonts w:eastAsia="Aptos"/>
          <w:kern w:val="2"/>
          <w14:ligatures w14:val="standardContextual"/>
        </w:rPr>
      </w:pPr>
      <w:r w:rsidRPr="00F44028">
        <w:t>En 2025, le Royaume</w:t>
      </w:r>
      <w:r w:rsidR="00F44028">
        <w:t>-</w:t>
      </w:r>
      <w:r w:rsidRPr="00F44028">
        <w:t>Uni s</w:t>
      </w:r>
      <w:r w:rsidR="00F44028">
        <w:t>’</w:t>
      </w:r>
      <w:r w:rsidRPr="00F44028">
        <w:t>est démarqué parmi les dix</w:t>
      </w:r>
      <w:r w:rsidR="00A33761">
        <w:t> </w:t>
      </w:r>
      <w:r w:rsidRPr="00F44028">
        <w:t>premiers, les non</w:t>
      </w:r>
      <w:r w:rsidR="00F44028">
        <w:t>-</w:t>
      </w:r>
      <w:r w:rsidRPr="00F44028">
        <w:t>résidents représentant 79,5% des demandes reçues – un contraste saisissant par rapport à 2024, où les demandes émanant de résidents représentaient 94% du total.</w:t>
      </w:r>
    </w:p>
    <w:p w14:paraId="57BFAFE3" w14:textId="77777777" w:rsidR="00D4511C" w:rsidRPr="00F44028" w:rsidRDefault="00D4511C" w:rsidP="00B739D1">
      <w:pPr>
        <w:rPr>
          <w:rFonts w:eastAsia="Aptos"/>
          <w:kern w:val="2"/>
          <w:lang w:eastAsia="en-US"/>
          <w14:ligatures w14:val="standardContextual"/>
        </w:rPr>
      </w:pPr>
    </w:p>
    <w:p w14:paraId="44E1A818" w14:textId="58F7D127" w:rsidR="00D40FEA" w:rsidRPr="00D40FEA" w:rsidRDefault="001F5134" w:rsidP="00D40FEA">
      <w:pPr>
        <w:pStyle w:val="Caption"/>
      </w:pPr>
      <w:bookmarkStart w:id="24" w:name="_Hlk206063241"/>
      <w:bookmarkStart w:id="25" w:name="_Hlk206062659"/>
      <w:r w:rsidRPr="00F44028">
        <w:t>Figure 2.  Demandes de droit d</w:t>
      </w:r>
      <w:r w:rsidR="00F44028">
        <w:t>’</w:t>
      </w:r>
      <w:r w:rsidRPr="00F44028">
        <w:t>obtenteur pour les 10 principaux services de protection des obtentions végétales, 2025</w:t>
      </w:r>
      <w:bookmarkEnd w:id="24"/>
    </w:p>
    <w:p w14:paraId="6DDAA0E4" w14:textId="675D1D95" w:rsidR="004A4FD1" w:rsidRDefault="004A4FD1" w:rsidP="008C3786">
      <w:pPr>
        <w:spacing w:before="120" w:after="120"/>
        <w:rPr>
          <w:sz w:val="16"/>
        </w:rPr>
      </w:pPr>
      <w:r>
        <w:rPr>
          <w:noProof/>
          <w:sz w:val="16"/>
        </w:rPr>
        <w:drawing>
          <wp:inline distT="0" distB="0" distL="0" distR="0" wp14:anchorId="02605A6B" wp14:editId="059DA68A">
            <wp:extent cx="6105863" cy="2329208"/>
            <wp:effectExtent l="19050" t="19050" r="28575" b="13970"/>
            <wp:docPr id="9393471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89449" cy="2361093"/>
                    </a:xfrm>
                    <a:prstGeom prst="rect">
                      <a:avLst/>
                    </a:prstGeom>
                    <a:noFill/>
                    <a:ln>
                      <a:solidFill>
                        <a:schemeClr val="bg2">
                          <a:lumMod val="75000"/>
                        </a:schemeClr>
                      </a:solidFill>
                    </a:ln>
                  </pic:spPr>
                </pic:pic>
              </a:graphicData>
            </a:graphic>
          </wp:inline>
        </w:drawing>
      </w:r>
    </w:p>
    <w:p w14:paraId="3C647BDC" w14:textId="2D1A87DB" w:rsidR="007055BE" w:rsidRPr="00F44028" w:rsidRDefault="008C3786" w:rsidP="008C3786">
      <w:pPr>
        <w:spacing w:before="120" w:after="120"/>
        <w:rPr>
          <w:rFonts w:eastAsia="Aptos"/>
          <w:kern w:val="2"/>
          <w:sz w:val="16"/>
          <w:szCs w:val="16"/>
          <w14:ligatures w14:val="standardContextual"/>
        </w:rPr>
      </w:pPr>
      <w:r w:rsidRPr="00F44028">
        <w:rPr>
          <w:sz w:val="16"/>
        </w:rPr>
        <w:t>Source</w:t>
      </w:r>
      <w:r w:rsidR="00F44028">
        <w:rPr>
          <w:sz w:val="16"/>
        </w:rPr>
        <w:t> :</w:t>
      </w:r>
      <w:r w:rsidRPr="00F44028">
        <w:rPr>
          <w:sz w:val="16"/>
        </w:rPr>
        <w:t xml:space="preserve"> UPOV/OMPI</w:t>
      </w:r>
    </w:p>
    <w:bookmarkEnd w:id="25"/>
    <w:p w14:paraId="7E0C628D" w14:textId="77777777" w:rsidR="000C428E" w:rsidRPr="00F44028" w:rsidRDefault="000C428E" w:rsidP="000C428E"/>
    <w:p w14:paraId="2F5A1732" w14:textId="5AC76917" w:rsidR="00B360F8" w:rsidRPr="00F44028" w:rsidRDefault="002035AD" w:rsidP="001B4A85">
      <w:pPr>
        <w:keepLines/>
        <w:rPr>
          <w:rFonts w:eastAsia="Aptos"/>
          <w:kern w:val="2"/>
          <w14:ligatures w14:val="standardContextual"/>
        </w:rPr>
      </w:pPr>
      <w:r w:rsidRPr="00F44028">
        <w:lastRenderedPageBreak/>
        <w:t>L</w:t>
      </w:r>
      <w:r w:rsidR="00F44028">
        <w:t>’</w:t>
      </w:r>
      <w:r w:rsidRPr="00F44028">
        <w:t>Asie confirme sa position de leader régional pour les dépôts de demandes de droit d</w:t>
      </w:r>
      <w:r w:rsidR="00F44028">
        <w:t>’</w:t>
      </w:r>
      <w:r w:rsidRPr="00F44028">
        <w:t>obtenteur en 2025, avec 67,3% de l</w:t>
      </w:r>
      <w:r w:rsidR="00F44028">
        <w:t>’</w:t>
      </w:r>
      <w:r w:rsidRPr="00F44028">
        <w:t xml:space="preserve">ensemble des demandes mondiales, contre 61,7% en 2024. </w:t>
      </w:r>
      <w:r w:rsidR="00F44028">
        <w:t xml:space="preserve"> </w:t>
      </w:r>
      <w:r w:rsidRPr="00F44028">
        <w:t>Grâce à un taux de croissance annuel moyen de 17,5% au cours de la dernière décennie, la part de l</w:t>
      </w:r>
      <w:r w:rsidR="00F44028">
        <w:t>’</w:t>
      </w:r>
      <w:r w:rsidRPr="00F44028">
        <w:t xml:space="preserve">Asie a plus que doublé par rapport aux 29,6% enregistrés en 2015 (figure 3). </w:t>
      </w:r>
      <w:r w:rsidR="00F44028">
        <w:t xml:space="preserve"> </w:t>
      </w:r>
      <w:r w:rsidRPr="00F44028">
        <w:t>L</w:t>
      </w:r>
      <w:r w:rsidR="00F44028">
        <w:t>’</w:t>
      </w:r>
      <w:r w:rsidRPr="00F44028">
        <w:t xml:space="preserve">Europe est restée la deuxième région en importance, bien que sa part ait continué de diminuer, passant de 42,8% en 2015 à 20,0% en 2025. </w:t>
      </w:r>
      <w:r w:rsidR="00F44028">
        <w:t xml:space="preserve"> </w:t>
      </w:r>
      <w:r w:rsidRPr="00F44028">
        <w:t>Au</w:t>
      </w:r>
      <w:r w:rsidR="00F44028">
        <w:t>-</w:t>
      </w:r>
      <w:r w:rsidRPr="00F44028">
        <w:t>delà de l</w:t>
      </w:r>
      <w:r w:rsidR="00F44028">
        <w:t>’</w:t>
      </w:r>
      <w:r w:rsidRPr="00F44028">
        <w:t>Asie, l</w:t>
      </w:r>
      <w:r w:rsidR="00F44028">
        <w:t>’</w:t>
      </w:r>
      <w:r w:rsidRPr="00F44028">
        <w:t>Amérique latine et les Caraïbes (+2,4%), l</w:t>
      </w:r>
      <w:r w:rsidR="00F44028">
        <w:t>’</w:t>
      </w:r>
      <w:r w:rsidRPr="00F44028">
        <w:t>Afrique (+1,3%) et l</w:t>
      </w:r>
      <w:r w:rsidR="00F44028">
        <w:t>’</w:t>
      </w:r>
      <w:r w:rsidRPr="00F44028">
        <w:t xml:space="preserve">Europe (+0,3%) ont également enregistré une croissance annuelle moyenne positive au cours de la décennie. </w:t>
      </w:r>
      <w:r w:rsidR="00F44028">
        <w:t xml:space="preserve"> </w:t>
      </w:r>
      <w:r w:rsidRPr="00F44028">
        <w:t>L</w:t>
      </w:r>
      <w:r w:rsidR="00F44028">
        <w:t>’</w:t>
      </w:r>
      <w:r w:rsidRPr="00F44028">
        <w:t>Amérique du Nord (–1,3%) et l</w:t>
      </w:r>
      <w:r w:rsidR="00F44028">
        <w:t>’</w:t>
      </w:r>
      <w:r w:rsidRPr="00F44028">
        <w:t>Océanie (–2,2%) ont toutefois toutes deux enregistré une baisse du nombre de dépôts au cours de la même période.</w:t>
      </w:r>
    </w:p>
    <w:p w14:paraId="0A449EF4" w14:textId="77777777" w:rsidR="009A37C4" w:rsidRPr="00F44028" w:rsidRDefault="009A37C4" w:rsidP="002035AD">
      <w:pPr>
        <w:rPr>
          <w:rFonts w:eastAsia="Aptos"/>
          <w:kern w:val="2"/>
          <w:lang w:eastAsia="en-US"/>
          <w14:ligatures w14:val="standardContextual"/>
        </w:rPr>
      </w:pPr>
    </w:p>
    <w:p w14:paraId="0583EFC7" w14:textId="77777777" w:rsidR="00E03992" w:rsidRPr="00F44028" w:rsidRDefault="00E03992" w:rsidP="007055BE">
      <w:pPr>
        <w:jc w:val="left"/>
        <w:rPr>
          <w:rFonts w:eastAsia="Aptos"/>
          <w:kern w:val="2"/>
          <w:lang w:eastAsia="en-US"/>
          <w14:ligatures w14:val="standardContextual"/>
        </w:rPr>
      </w:pPr>
    </w:p>
    <w:p w14:paraId="0D0E7C47" w14:textId="35F607F1" w:rsidR="000C428E" w:rsidRPr="00F44028" w:rsidRDefault="000C428E" w:rsidP="000C428E">
      <w:pPr>
        <w:pStyle w:val="Caption"/>
      </w:pPr>
      <w:bookmarkStart w:id="26" w:name="_Hlk206063323"/>
      <w:bookmarkStart w:id="27" w:name="_Hlk206062685"/>
      <w:r w:rsidRPr="00F44028">
        <w:t>Figure 3.  Demandes de droit d</w:t>
      </w:r>
      <w:r w:rsidR="00F44028">
        <w:t>’</w:t>
      </w:r>
      <w:r w:rsidRPr="00F44028">
        <w:t xml:space="preserve">obtenteur par région, 2015 et 2025 </w:t>
      </w:r>
    </w:p>
    <w:tbl>
      <w:tblPr>
        <w:tblW w:w="9498" w:type="dxa"/>
        <w:tblLook w:val="04A0" w:firstRow="1" w:lastRow="0" w:firstColumn="1" w:lastColumn="0" w:noHBand="0" w:noVBand="1"/>
      </w:tblPr>
      <w:tblGrid>
        <w:gridCol w:w="2694"/>
        <w:gridCol w:w="1275"/>
        <w:gridCol w:w="1276"/>
        <w:gridCol w:w="1134"/>
        <w:gridCol w:w="1134"/>
        <w:gridCol w:w="1985"/>
      </w:tblGrid>
      <w:tr w:rsidR="00640C0E" w:rsidRPr="00F44028" w14:paraId="4CEFF106" w14:textId="77777777" w:rsidTr="00577171">
        <w:trPr>
          <w:trHeight w:val="360"/>
        </w:trPr>
        <w:tc>
          <w:tcPr>
            <w:tcW w:w="2694" w:type="dxa"/>
            <w:vMerge w:val="restart"/>
            <w:tcBorders>
              <w:top w:val="single" w:sz="12" w:space="0" w:color="B8B4A4" w:themeColor="background2"/>
              <w:left w:val="nil"/>
              <w:bottom w:val="nil"/>
              <w:right w:val="nil"/>
            </w:tcBorders>
            <w:shd w:val="clear" w:color="auto" w:fill="DADE14" w:themeFill="accent2"/>
            <w:vAlign w:val="center"/>
            <w:hideMark/>
          </w:tcPr>
          <w:bookmarkEnd w:id="26"/>
          <w:bookmarkEnd w:id="27"/>
          <w:p w14:paraId="2DF7F723" w14:textId="77777777" w:rsidR="00640C0E" w:rsidRPr="00F44028" w:rsidRDefault="00640C0E" w:rsidP="00640C0E">
            <w:pPr>
              <w:jc w:val="left"/>
              <w:rPr>
                <w:rFonts w:ascii="Arial Narrow" w:eastAsia="Times New Roman" w:hAnsi="Arial Narrow" w:cstheme="minorHAnsi"/>
                <w:b/>
                <w:bCs/>
                <w:color w:val="000000"/>
                <w:sz w:val="18"/>
                <w:szCs w:val="18"/>
              </w:rPr>
            </w:pPr>
            <w:r w:rsidRPr="00F44028">
              <w:rPr>
                <w:rFonts w:ascii="Arial Narrow" w:hAnsi="Arial Narrow"/>
                <w:b/>
                <w:color w:val="000000"/>
                <w:sz w:val="18"/>
              </w:rPr>
              <w:t>Région</w:t>
            </w:r>
          </w:p>
        </w:tc>
        <w:tc>
          <w:tcPr>
            <w:tcW w:w="2551" w:type="dxa"/>
            <w:gridSpan w:val="2"/>
            <w:tcBorders>
              <w:top w:val="single" w:sz="12" w:space="0" w:color="B8B4A4" w:themeColor="background2"/>
              <w:left w:val="nil"/>
              <w:bottom w:val="nil"/>
              <w:right w:val="nil"/>
            </w:tcBorders>
            <w:shd w:val="clear" w:color="auto" w:fill="DADE14" w:themeFill="accent2"/>
            <w:vAlign w:val="center"/>
            <w:hideMark/>
          </w:tcPr>
          <w:p w14:paraId="1CD0D4E8" w14:textId="77777777" w:rsidR="00640C0E" w:rsidRPr="00F44028" w:rsidRDefault="00640C0E" w:rsidP="006720F0">
            <w:pPr>
              <w:jc w:val="center"/>
              <w:rPr>
                <w:rFonts w:ascii="Arial Narrow" w:eastAsia="Times New Roman" w:hAnsi="Arial Narrow" w:cstheme="minorHAnsi"/>
                <w:b/>
                <w:bCs/>
                <w:color w:val="000000"/>
                <w:sz w:val="18"/>
                <w:szCs w:val="18"/>
              </w:rPr>
            </w:pPr>
            <w:r w:rsidRPr="00F44028">
              <w:rPr>
                <w:rFonts w:ascii="Arial Narrow" w:hAnsi="Arial Narrow"/>
                <w:b/>
                <w:color w:val="000000"/>
                <w:sz w:val="18"/>
              </w:rPr>
              <w:t>Nombre de demandes</w:t>
            </w:r>
          </w:p>
        </w:tc>
        <w:tc>
          <w:tcPr>
            <w:tcW w:w="2268" w:type="dxa"/>
            <w:gridSpan w:val="2"/>
            <w:tcBorders>
              <w:top w:val="single" w:sz="12" w:space="0" w:color="B8B4A4" w:themeColor="background2"/>
              <w:left w:val="nil"/>
              <w:bottom w:val="nil"/>
              <w:right w:val="nil"/>
            </w:tcBorders>
            <w:shd w:val="clear" w:color="auto" w:fill="DADE14" w:themeFill="accent2"/>
            <w:vAlign w:val="center"/>
            <w:hideMark/>
          </w:tcPr>
          <w:p w14:paraId="12847DEF" w14:textId="77777777" w:rsidR="00640C0E" w:rsidRPr="00F44028" w:rsidRDefault="00640C0E" w:rsidP="006720F0">
            <w:pPr>
              <w:jc w:val="center"/>
              <w:rPr>
                <w:rFonts w:ascii="Arial Narrow" w:eastAsia="Times New Roman" w:hAnsi="Arial Narrow" w:cstheme="minorHAnsi"/>
                <w:b/>
                <w:bCs/>
                <w:color w:val="000000"/>
                <w:sz w:val="18"/>
                <w:szCs w:val="18"/>
              </w:rPr>
            </w:pPr>
            <w:r w:rsidRPr="00F44028">
              <w:rPr>
                <w:rFonts w:ascii="Arial Narrow" w:hAnsi="Arial Narrow"/>
                <w:b/>
                <w:color w:val="000000"/>
                <w:sz w:val="18"/>
              </w:rPr>
              <w:t>Part du total mondial (%)</w:t>
            </w:r>
          </w:p>
        </w:tc>
        <w:tc>
          <w:tcPr>
            <w:tcW w:w="1985" w:type="dxa"/>
            <w:tcBorders>
              <w:top w:val="single" w:sz="12" w:space="0" w:color="B8B4A4" w:themeColor="background2"/>
              <w:left w:val="nil"/>
              <w:bottom w:val="nil"/>
              <w:right w:val="nil"/>
            </w:tcBorders>
            <w:shd w:val="clear" w:color="auto" w:fill="DADE14" w:themeFill="accent2"/>
            <w:vAlign w:val="center"/>
            <w:hideMark/>
          </w:tcPr>
          <w:p w14:paraId="7FDFEF65"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Croissance moyenne (%)</w:t>
            </w:r>
          </w:p>
        </w:tc>
      </w:tr>
      <w:tr w:rsidR="00640C0E" w:rsidRPr="00F44028" w14:paraId="3D327C5F" w14:textId="77777777" w:rsidTr="00577171">
        <w:trPr>
          <w:trHeight w:val="315"/>
        </w:trPr>
        <w:tc>
          <w:tcPr>
            <w:tcW w:w="2694" w:type="dxa"/>
            <w:vMerge/>
            <w:tcBorders>
              <w:top w:val="single" w:sz="8" w:space="0" w:color="2A94F0"/>
              <w:left w:val="nil"/>
              <w:bottom w:val="single" w:sz="12" w:space="0" w:color="B8B4A4" w:themeColor="background2"/>
              <w:right w:val="nil"/>
            </w:tcBorders>
            <w:shd w:val="clear" w:color="auto" w:fill="DADE14" w:themeFill="accent2"/>
            <w:vAlign w:val="center"/>
            <w:hideMark/>
          </w:tcPr>
          <w:p w14:paraId="2BFE4C6C" w14:textId="77777777" w:rsidR="00640C0E" w:rsidRPr="00F44028" w:rsidRDefault="00640C0E" w:rsidP="00640C0E">
            <w:pPr>
              <w:jc w:val="left"/>
              <w:rPr>
                <w:rFonts w:ascii="Arial Narrow" w:eastAsia="Times New Roman" w:hAnsi="Arial Narrow" w:cstheme="minorHAnsi"/>
                <w:b/>
                <w:bCs/>
                <w:color w:val="000000"/>
                <w:sz w:val="18"/>
                <w:szCs w:val="18"/>
                <w:lang w:eastAsia="en-US"/>
              </w:rPr>
            </w:pPr>
          </w:p>
        </w:tc>
        <w:tc>
          <w:tcPr>
            <w:tcW w:w="1275" w:type="dxa"/>
            <w:tcBorders>
              <w:top w:val="nil"/>
              <w:left w:val="nil"/>
              <w:bottom w:val="single" w:sz="12" w:space="0" w:color="B8B4A4" w:themeColor="background2"/>
              <w:right w:val="nil"/>
            </w:tcBorders>
            <w:shd w:val="clear" w:color="auto" w:fill="DADE14" w:themeFill="accent2"/>
            <w:noWrap/>
            <w:vAlign w:val="center"/>
            <w:hideMark/>
          </w:tcPr>
          <w:p w14:paraId="55C68B86"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2015</w:t>
            </w:r>
          </w:p>
        </w:tc>
        <w:tc>
          <w:tcPr>
            <w:tcW w:w="1276" w:type="dxa"/>
            <w:tcBorders>
              <w:top w:val="nil"/>
              <w:left w:val="nil"/>
              <w:bottom w:val="single" w:sz="12" w:space="0" w:color="B8B4A4" w:themeColor="background2"/>
              <w:right w:val="nil"/>
            </w:tcBorders>
            <w:shd w:val="clear" w:color="auto" w:fill="DADE14" w:themeFill="accent2"/>
            <w:noWrap/>
            <w:vAlign w:val="center"/>
            <w:hideMark/>
          </w:tcPr>
          <w:p w14:paraId="3CE367AD"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2025</w:t>
            </w:r>
          </w:p>
        </w:tc>
        <w:tc>
          <w:tcPr>
            <w:tcW w:w="1134" w:type="dxa"/>
            <w:tcBorders>
              <w:top w:val="nil"/>
              <w:left w:val="nil"/>
              <w:bottom w:val="single" w:sz="12" w:space="0" w:color="B8B4A4" w:themeColor="background2"/>
              <w:right w:val="nil"/>
            </w:tcBorders>
            <w:shd w:val="clear" w:color="auto" w:fill="DADE14" w:themeFill="accent2"/>
            <w:noWrap/>
            <w:vAlign w:val="center"/>
            <w:hideMark/>
          </w:tcPr>
          <w:p w14:paraId="7B0D2313"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2015</w:t>
            </w:r>
          </w:p>
        </w:tc>
        <w:tc>
          <w:tcPr>
            <w:tcW w:w="1134" w:type="dxa"/>
            <w:tcBorders>
              <w:top w:val="nil"/>
              <w:left w:val="nil"/>
              <w:bottom w:val="single" w:sz="12" w:space="0" w:color="B8B4A4" w:themeColor="background2"/>
              <w:right w:val="nil"/>
            </w:tcBorders>
            <w:shd w:val="clear" w:color="auto" w:fill="DADE14" w:themeFill="accent2"/>
            <w:noWrap/>
            <w:vAlign w:val="center"/>
            <w:hideMark/>
          </w:tcPr>
          <w:p w14:paraId="420777D4"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2025</w:t>
            </w:r>
          </w:p>
        </w:tc>
        <w:tc>
          <w:tcPr>
            <w:tcW w:w="1985" w:type="dxa"/>
            <w:tcBorders>
              <w:top w:val="nil"/>
              <w:left w:val="nil"/>
              <w:bottom w:val="single" w:sz="12" w:space="0" w:color="B8B4A4" w:themeColor="background2"/>
              <w:right w:val="nil"/>
            </w:tcBorders>
            <w:shd w:val="clear" w:color="auto" w:fill="DADE14" w:themeFill="accent2"/>
            <w:noWrap/>
            <w:vAlign w:val="center"/>
            <w:hideMark/>
          </w:tcPr>
          <w:p w14:paraId="338CD775"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2015–2025</w:t>
            </w:r>
          </w:p>
        </w:tc>
      </w:tr>
      <w:tr w:rsidR="00640C0E" w:rsidRPr="00F44028" w14:paraId="67F6D59F" w14:textId="77777777" w:rsidTr="00577171">
        <w:trPr>
          <w:trHeight w:val="330"/>
        </w:trPr>
        <w:tc>
          <w:tcPr>
            <w:tcW w:w="2694"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54DA0C52" w14:textId="77777777" w:rsidR="00640C0E" w:rsidRPr="00F44028" w:rsidRDefault="00640C0E" w:rsidP="00640C0E">
            <w:pPr>
              <w:jc w:val="left"/>
              <w:rPr>
                <w:rFonts w:ascii="Arial Narrow" w:eastAsia="Times New Roman" w:hAnsi="Arial Narrow" w:cstheme="minorHAnsi"/>
                <w:color w:val="000000"/>
                <w:sz w:val="18"/>
                <w:szCs w:val="18"/>
              </w:rPr>
            </w:pPr>
            <w:r w:rsidRPr="00F44028">
              <w:rPr>
                <w:rFonts w:ascii="Arial Narrow" w:hAnsi="Arial Narrow"/>
                <w:color w:val="000000"/>
                <w:sz w:val="18"/>
              </w:rPr>
              <w:t>Afrique</w:t>
            </w:r>
          </w:p>
        </w:tc>
        <w:tc>
          <w:tcPr>
            <w:tcW w:w="1275"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4C178E63"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506</w:t>
            </w:r>
          </w:p>
        </w:tc>
        <w:tc>
          <w:tcPr>
            <w:tcW w:w="1276"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3EBE5BAF"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575</w:t>
            </w:r>
          </w:p>
        </w:tc>
        <w:tc>
          <w:tcPr>
            <w:tcW w:w="1134"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27D01BBF" w14:textId="43B44C3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3,30</w:t>
            </w:r>
          </w:p>
        </w:tc>
        <w:tc>
          <w:tcPr>
            <w:tcW w:w="1134"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75C539B0" w14:textId="2755CF76"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1,70</w:t>
            </w:r>
          </w:p>
        </w:tc>
        <w:tc>
          <w:tcPr>
            <w:tcW w:w="1985"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2A4303D5"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1,3</w:t>
            </w:r>
          </w:p>
        </w:tc>
      </w:tr>
      <w:tr w:rsidR="00640C0E" w:rsidRPr="00F44028" w14:paraId="55C7D482" w14:textId="77777777" w:rsidTr="00463C31">
        <w:trPr>
          <w:trHeight w:val="31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036E2D66" w14:textId="77777777" w:rsidR="00640C0E" w:rsidRPr="00F44028" w:rsidRDefault="00640C0E" w:rsidP="00640C0E">
            <w:pPr>
              <w:jc w:val="left"/>
              <w:rPr>
                <w:rFonts w:ascii="Arial Narrow" w:eastAsia="Times New Roman" w:hAnsi="Arial Narrow" w:cstheme="minorHAnsi"/>
                <w:color w:val="000000"/>
                <w:sz w:val="18"/>
                <w:szCs w:val="18"/>
              </w:rPr>
            </w:pPr>
            <w:r w:rsidRPr="00F44028">
              <w:rPr>
                <w:rFonts w:ascii="Arial Narrow" w:hAnsi="Arial Narrow"/>
                <w:color w:val="000000"/>
                <w:sz w:val="18"/>
              </w:rPr>
              <w:t>Asie</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4D06677"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4 527</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9F7B6DA"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22 787</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F2E97F1" w14:textId="76DCAAFA"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29,60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987F514" w14:textId="522B5C4D"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67,32</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1FD1FC46"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17,5</w:t>
            </w:r>
          </w:p>
        </w:tc>
      </w:tr>
      <w:tr w:rsidR="00640C0E" w:rsidRPr="00F44028" w14:paraId="7EEAEB15" w14:textId="77777777" w:rsidTr="00463C31">
        <w:trPr>
          <w:trHeight w:val="31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E305937" w14:textId="77777777" w:rsidR="00640C0E" w:rsidRPr="00F44028" w:rsidRDefault="00640C0E" w:rsidP="00640C0E">
            <w:pPr>
              <w:jc w:val="left"/>
              <w:rPr>
                <w:rFonts w:ascii="Arial Narrow" w:eastAsia="Times New Roman" w:hAnsi="Arial Narrow" w:cstheme="minorHAnsi"/>
                <w:color w:val="000000"/>
                <w:sz w:val="18"/>
                <w:szCs w:val="18"/>
              </w:rPr>
            </w:pPr>
            <w:r w:rsidRPr="00F44028">
              <w:rPr>
                <w:rFonts w:ascii="Arial Narrow" w:hAnsi="Arial Narrow"/>
                <w:color w:val="000000"/>
                <w:sz w:val="18"/>
              </w:rPr>
              <w:t>Europe</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4FDB7297"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6 550</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0C7DC01"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6 764</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7E4FE156" w14:textId="0A98203A"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42,80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59848B50" w14:textId="6DACEFF0" w:rsidR="00640C0E" w:rsidRPr="00F44028" w:rsidRDefault="00ED4045"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19,98</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4CE16BA1"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0,3</w:t>
            </w:r>
          </w:p>
        </w:tc>
      </w:tr>
      <w:tr w:rsidR="00640C0E" w:rsidRPr="00F44028" w14:paraId="202E5272" w14:textId="77777777" w:rsidTr="00463C31">
        <w:trPr>
          <w:trHeight w:val="34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vAlign w:val="center"/>
            <w:hideMark/>
          </w:tcPr>
          <w:p w14:paraId="15497E8A" w14:textId="77777777" w:rsidR="00640C0E" w:rsidRPr="00F44028" w:rsidRDefault="00640C0E" w:rsidP="00640C0E">
            <w:pPr>
              <w:jc w:val="left"/>
              <w:rPr>
                <w:rFonts w:ascii="Arial Narrow" w:eastAsia="Times New Roman" w:hAnsi="Arial Narrow" w:cstheme="minorHAnsi"/>
                <w:color w:val="000000"/>
                <w:sz w:val="18"/>
                <w:szCs w:val="18"/>
              </w:rPr>
            </w:pPr>
            <w:r w:rsidRPr="00F44028">
              <w:rPr>
                <w:rFonts w:ascii="Arial Narrow" w:hAnsi="Arial Narrow"/>
                <w:color w:val="000000"/>
                <w:sz w:val="18"/>
              </w:rPr>
              <w:t>Amérique latine et Caraïbes</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F883BFD"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1 318</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8723A2A"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1 670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012E549F" w14:textId="0918F7A9"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8,60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97118CC" w14:textId="1E7DC18D"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4,93</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2D13D6D"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2,4</w:t>
            </w:r>
          </w:p>
        </w:tc>
      </w:tr>
      <w:tr w:rsidR="00640C0E" w:rsidRPr="00F44028" w14:paraId="7E21F4BE" w14:textId="77777777" w:rsidTr="00463C31">
        <w:trPr>
          <w:trHeight w:val="31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2C1D9CB5" w14:textId="77777777" w:rsidR="00640C0E" w:rsidRPr="00F44028" w:rsidRDefault="00640C0E" w:rsidP="00640C0E">
            <w:pPr>
              <w:jc w:val="left"/>
              <w:rPr>
                <w:rFonts w:ascii="Arial Narrow" w:eastAsia="Times New Roman" w:hAnsi="Arial Narrow" w:cstheme="minorHAnsi"/>
                <w:color w:val="000000"/>
                <w:sz w:val="18"/>
                <w:szCs w:val="18"/>
              </w:rPr>
            </w:pPr>
            <w:r w:rsidRPr="00F44028">
              <w:rPr>
                <w:rFonts w:ascii="Arial Narrow" w:hAnsi="Arial Narrow"/>
                <w:color w:val="000000"/>
                <w:sz w:val="18"/>
              </w:rPr>
              <w:t>Amérique du Nord</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07119590"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1 907</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48A36591"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1 669</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F7C449E" w14:textId="1DE1D6C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12,50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1D612C2E" w14:textId="5976FF56"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4,93</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3E89ED4" w14:textId="328D9C5C" w:rsidR="00640C0E" w:rsidRPr="00F44028" w:rsidRDefault="00F44028" w:rsidP="00640C0E">
            <w:pPr>
              <w:jc w:val="right"/>
              <w:rPr>
                <w:rFonts w:ascii="Arial Narrow" w:eastAsia="Times New Roman" w:hAnsi="Arial Narrow" w:cstheme="minorHAnsi"/>
                <w:color w:val="000000"/>
                <w:sz w:val="18"/>
                <w:szCs w:val="18"/>
              </w:rPr>
            </w:pPr>
            <w:r>
              <w:rPr>
                <w:rFonts w:ascii="Arial Narrow" w:hAnsi="Arial Narrow"/>
                <w:color w:val="000000"/>
                <w:sz w:val="18"/>
              </w:rPr>
              <w:t>-</w:t>
            </w:r>
            <w:r w:rsidR="00640C0E" w:rsidRPr="00F44028">
              <w:rPr>
                <w:rFonts w:ascii="Arial Narrow" w:hAnsi="Arial Narrow"/>
                <w:color w:val="000000"/>
                <w:sz w:val="18"/>
              </w:rPr>
              <w:t>1,3</w:t>
            </w:r>
          </w:p>
        </w:tc>
      </w:tr>
      <w:tr w:rsidR="00640C0E" w:rsidRPr="00F44028" w14:paraId="7797082D" w14:textId="77777777" w:rsidTr="00577171">
        <w:trPr>
          <w:trHeight w:val="31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77B71308" w14:textId="77777777" w:rsidR="00640C0E" w:rsidRPr="00F44028" w:rsidRDefault="00640C0E" w:rsidP="00640C0E">
            <w:pPr>
              <w:jc w:val="left"/>
              <w:rPr>
                <w:rFonts w:ascii="Arial Narrow" w:eastAsia="Times New Roman" w:hAnsi="Arial Narrow" w:cstheme="minorHAnsi"/>
                <w:color w:val="000000"/>
                <w:sz w:val="18"/>
                <w:szCs w:val="18"/>
              </w:rPr>
            </w:pPr>
            <w:r w:rsidRPr="00F44028">
              <w:rPr>
                <w:rFonts w:ascii="Arial Narrow" w:hAnsi="Arial Narrow"/>
                <w:color w:val="000000"/>
                <w:sz w:val="18"/>
              </w:rPr>
              <w:t>Océanie</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45621D68"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482</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00EF03A" w14:textId="77777777"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385</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822CBEB" w14:textId="7BF95599"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3,20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29F5D0F6" w14:textId="452E5A29" w:rsidR="00640C0E" w:rsidRPr="00F44028" w:rsidRDefault="00640C0E" w:rsidP="00640C0E">
            <w:pPr>
              <w:jc w:val="right"/>
              <w:rPr>
                <w:rFonts w:ascii="Arial Narrow" w:eastAsia="Times New Roman" w:hAnsi="Arial Narrow" w:cstheme="minorHAnsi"/>
                <w:color w:val="000000"/>
                <w:sz w:val="18"/>
                <w:szCs w:val="18"/>
              </w:rPr>
            </w:pPr>
            <w:r w:rsidRPr="00F44028">
              <w:rPr>
                <w:rFonts w:ascii="Arial Narrow" w:hAnsi="Arial Narrow"/>
                <w:color w:val="000000"/>
                <w:sz w:val="18"/>
              </w:rPr>
              <w:t>1,14</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565E37FF" w14:textId="04F92111" w:rsidR="00640C0E" w:rsidRPr="00F44028" w:rsidRDefault="00F44028" w:rsidP="00640C0E">
            <w:pPr>
              <w:jc w:val="right"/>
              <w:rPr>
                <w:rFonts w:ascii="Arial Narrow" w:eastAsia="Times New Roman" w:hAnsi="Arial Narrow" w:cstheme="minorHAnsi"/>
                <w:color w:val="000000"/>
                <w:sz w:val="18"/>
                <w:szCs w:val="18"/>
              </w:rPr>
            </w:pPr>
            <w:r>
              <w:rPr>
                <w:rFonts w:ascii="Arial Narrow" w:hAnsi="Arial Narrow"/>
                <w:color w:val="000000"/>
                <w:sz w:val="18"/>
              </w:rPr>
              <w:t>-</w:t>
            </w:r>
            <w:r w:rsidR="00640C0E" w:rsidRPr="00F44028">
              <w:rPr>
                <w:rFonts w:ascii="Arial Narrow" w:hAnsi="Arial Narrow"/>
                <w:color w:val="000000"/>
                <w:sz w:val="18"/>
              </w:rPr>
              <w:t>2,2</w:t>
            </w:r>
          </w:p>
        </w:tc>
      </w:tr>
      <w:tr w:rsidR="00640C0E" w:rsidRPr="00F44028" w14:paraId="3D9A68FB" w14:textId="77777777" w:rsidTr="00577171">
        <w:trPr>
          <w:trHeight w:val="315"/>
        </w:trPr>
        <w:tc>
          <w:tcPr>
            <w:tcW w:w="2694"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78219EAE" w14:textId="77777777" w:rsidR="00640C0E" w:rsidRPr="00F44028" w:rsidRDefault="00640C0E" w:rsidP="00640C0E">
            <w:pPr>
              <w:jc w:val="left"/>
              <w:rPr>
                <w:rFonts w:ascii="Arial Narrow" w:eastAsia="Times New Roman" w:hAnsi="Arial Narrow" w:cstheme="minorHAnsi"/>
                <w:b/>
                <w:bCs/>
                <w:color w:val="000000"/>
                <w:sz w:val="18"/>
                <w:szCs w:val="18"/>
              </w:rPr>
            </w:pPr>
            <w:r w:rsidRPr="00F44028">
              <w:rPr>
                <w:rFonts w:ascii="Arial Narrow" w:hAnsi="Arial Narrow"/>
                <w:b/>
                <w:color w:val="000000"/>
                <w:sz w:val="18"/>
              </w:rPr>
              <w:t>Monde</w:t>
            </w:r>
          </w:p>
        </w:tc>
        <w:tc>
          <w:tcPr>
            <w:tcW w:w="1275"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3CD16EA0"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15 290</w:t>
            </w:r>
          </w:p>
        </w:tc>
        <w:tc>
          <w:tcPr>
            <w:tcW w:w="1276"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498DBBE1"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33 850</w:t>
            </w:r>
          </w:p>
        </w:tc>
        <w:tc>
          <w:tcPr>
            <w:tcW w:w="1134"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5D6D72B7"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100</w:t>
            </w:r>
          </w:p>
        </w:tc>
        <w:tc>
          <w:tcPr>
            <w:tcW w:w="1134"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4AD6B75D"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100</w:t>
            </w:r>
          </w:p>
        </w:tc>
        <w:tc>
          <w:tcPr>
            <w:tcW w:w="1985"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2A453F4E" w14:textId="77777777" w:rsidR="00640C0E" w:rsidRPr="00F44028" w:rsidRDefault="00640C0E" w:rsidP="00640C0E">
            <w:pPr>
              <w:jc w:val="right"/>
              <w:rPr>
                <w:rFonts w:ascii="Arial Narrow" w:eastAsia="Times New Roman" w:hAnsi="Arial Narrow" w:cstheme="minorHAnsi"/>
                <w:b/>
                <w:bCs/>
                <w:color w:val="000000"/>
                <w:sz w:val="18"/>
                <w:szCs w:val="18"/>
              </w:rPr>
            </w:pPr>
            <w:r w:rsidRPr="00F44028">
              <w:rPr>
                <w:rFonts w:ascii="Arial Narrow" w:hAnsi="Arial Narrow"/>
                <w:b/>
                <w:color w:val="000000"/>
                <w:sz w:val="18"/>
              </w:rPr>
              <w:t>21,5</w:t>
            </w:r>
          </w:p>
        </w:tc>
      </w:tr>
    </w:tbl>
    <w:p w14:paraId="4EC453A0" w14:textId="6C7AEE2F" w:rsidR="00497E9A" w:rsidRPr="00F44028" w:rsidRDefault="00497E9A" w:rsidP="005E4E7A">
      <w:pPr>
        <w:spacing w:before="120"/>
        <w:jc w:val="left"/>
        <w:rPr>
          <w:rFonts w:eastAsiaTheme="minorHAnsi"/>
          <w:sz w:val="16"/>
          <w:szCs w:val="16"/>
        </w:rPr>
      </w:pPr>
      <w:r w:rsidRPr="00F44028">
        <w:rPr>
          <w:sz w:val="16"/>
        </w:rPr>
        <w:t>Source</w:t>
      </w:r>
      <w:r w:rsidR="00F44028">
        <w:rPr>
          <w:sz w:val="16"/>
        </w:rPr>
        <w:t> :</w:t>
      </w:r>
      <w:r w:rsidRPr="00F44028">
        <w:rPr>
          <w:sz w:val="16"/>
        </w:rPr>
        <w:t xml:space="preserve"> UPOV/OMPI</w:t>
      </w:r>
    </w:p>
    <w:p w14:paraId="1FEB7BE5" w14:textId="77777777" w:rsidR="000C428E" w:rsidRPr="00F44028" w:rsidRDefault="000C428E" w:rsidP="000C428E"/>
    <w:p w14:paraId="27FCD636" w14:textId="77777777" w:rsidR="000C428E" w:rsidRPr="00F44028" w:rsidRDefault="000C428E" w:rsidP="000C428E"/>
    <w:p w14:paraId="3470228C" w14:textId="0422C8D8" w:rsidR="005142FE" w:rsidRPr="00F44028" w:rsidRDefault="000334DD" w:rsidP="005142FE">
      <w:r w:rsidRPr="00F44028">
        <w:t>Les demandes reçues par les services de protection des obtentions végétales de la part de demandeurs résidents et non</w:t>
      </w:r>
      <w:r w:rsidR="00F44028">
        <w:t>-</w:t>
      </w:r>
      <w:r w:rsidRPr="00F44028">
        <w:t>résidents correspondent aux “données concernant les services”, tandis que les demandes déposées par les déposants auprès d</w:t>
      </w:r>
      <w:r w:rsidR="00F44028">
        <w:t>’</w:t>
      </w:r>
      <w:r w:rsidRPr="00F44028">
        <w:t>un office national ou régional (demandes de résidents) ou auprès d</w:t>
      </w:r>
      <w:r w:rsidR="00F44028">
        <w:t>’</w:t>
      </w:r>
      <w:r w:rsidRPr="00F44028">
        <w:t>un office étranger (demandes à l</w:t>
      </w:r>
      <w:r w:rsidR="00F44028">
        <w:t>’</w:t>
      </w:r>
      <w:r w:rsidRPr="00F44028">
        <w:t>étranger) correspondent aux “données concernant l</w:t>
      </w:r>
      <w:r w:rsidR="00F44028">
        <w:t>’</w:t>
      </w:r>
      <w:r w:rsidRPr="00F44028">
        <w:t xml:space="preserve">origine”. </w:t>
      </w:r>
      <w:r w:rsidR="00F44028">
        <w:t xml:space="preserve"> </w:t>
      </w:r>
      <w:r w:rsidRPr="00F44028">
        <w:t>Nous présentons ici des statistiques relatives aux obtentions végétales classées selon l</w:t>
      </w:r>
      <w:r w:rsidR="00F44028">
        <w:t>’</w:t>
      </w:r>
      <w:r w:rsidRPr="00F44028">
        <w:t>origine, afin de compléter le tableau glob</w:t>
      </w:r>
      <w:r w:rsidR="00A33761" w:rsidRPr="00F44028">
        <w:t>al</w:t>
      </w:r>
      <w:r w:rsidR="00A33761">
        <w:t xml:space="preserve">.  </w:t>
      </w:r>
      <w:r w:rsidR="00A33761" w:rsidRPr="00F44028">
        <w:t>Il</w:t>
      </w:r>
      <w:r w:rsidRPr="00F44028">
        <w:t xml:space="preserve"> convient de noter que, pour les demandeurs domiciliés dans un État membre de l</w:t>
      </w:r>
      <w:r w:rsidR="00F44028">
        <w:t>’</w:t>
      </w:r>
      <w:r w:rsidRPr="00F44028">
        <w:t>UE, un dépôt effectué auprès d</w:t>
      </w:r>
      <w:r w:rsidR="00F44028">
        <w:t>’</w:t>
      </w:r>
      <w:r w:rsidRPr="00F44028">
        <w:t>un service régional de l</w:t>
      </w:r>
      <w:r w:rsidR="00F44028">
        <w:t>’</w:t>
      </w:r>
      <w:r w:rsidRPr="00F44028">
        <w:t>OCVV est considéré comme un dépôt de résident lorsque l</w:t>
      </w:r>
      <w:r w:rsidR="00F44028">
        <w:t>’</w:t>
      </w:r>
      <w:r w:rsidRPr="00F44028">
        <w:t>on se réfère aux données concernant les services, et comme un dépôt régional lorsque l</w:t>
      </w:r>
      <w:r w:rsidR="00F44028">
        <w:t>’</w:t>
      </w:r>
      <w:r w:rsidRPr="00F44028">
        <w:t>on se réfère aux données concernant l</w:t>
      </w:r>
      <w:r w:rsidR="00F44028">
        <w:t>’</w:t>
      </w:r>
      <w:r w:rsidRPr="00F44028">
        <w:t>origine.</w:t>
      </w:r>
    </w:p>
    <w:p w14:paraId="4CEA11C7" w14:textId="77777777" w:rsidR="005142FE" w:rsidRPr="00F44028" w:rsidRDefault="005142FE" w:rsidP="005142FE"/>
    <w:p w14:paraId="1CE24A1B" w14:textId="2A2B5FCB" w:rsidR="00F44028" w:rsidRDefault="005142FE" w:rsidP="005142FE">
      <w:r w:rsidRPr="00F44028">
        <w:t>Les demandeurs de la Chine ont été les plus actifs en 2025, avec 20 472 demandes d</w:t>
      </w:r>
      <w:r w:rsidR="00F44028">
        <w:t>’</w:t>
      </w:r>
      <w:r w:rsidRPr="00F44028">
        <w:t>enregistrement d</w:t>
      </w:r>
      <w:r w:rsidR="00F44028">
        <w:t>’</w:t>
      </w:r>
      <w:r w:rsidRPr="00F44028">
        <w:t>obtentions végétal</w:t>
      </w:r>
      <w:r w:rsidR="00A33761" w:rsidRPr="00F44028">
        <w:t>es</w:t>
      </w:r>
      <w:r w:rsidR="00A33761">
        <w:t xml:space="preserve">.  </w:t>
      </w:r>
      <w:r w:rsidR="00A33761" w:rsidRPr="00F44028">
        <w:t>Ce</w:t>
      </w:r>
      <w:r w:rsidRPr="00F44028">
        <w:t>la représente une hausse de 29,5% par rapport aux 15 806 demandes déposées en 2024.  Les demandeurs du Royaume des Pays</w:t>
      </w:r>
      <w:r w:rsidR="00F44028">
        <w:t>-</w:t>
      </w:r>
      <w:r w:rsidRPr="00F44028">
        <w:t>Bas se sont classés en deuxième position en 2025, avec 3 082 dépôts, soit une hausse de 11,3% par rapport à 2024 (2 770 dépô</w:t>
      </w:r>
      <w:r w:rsidR="00A33761" w:rsidRPr="00F44028">
        <w:t>ts)</w:t>
      </w:r>
      <w:r w:rsidR="00A33761">
        <w:t xml:space="preserve">.  </w:t>
      </w:r>
      <w:r w:rsidR="00A33761" w:rsidRPr="00F44028">
        <w:t>Le</w:t>
      </w:r>
      <w:r w:rsidRPr="00F44028">
        <w:t>s principaux pays d</w:t>
      </w:r>
      <w:r w:rsidR="00F44028">
        <w:t>’</w:t>
      </w:r>
      <w:r w:rsidRPr="00F44028">
        <w:t>origine suivants étaient les États</w:t>
      </w:r>
      <w:r w:rsidR="00F44028">
        <w:t>-</w:t>
      </w:r>
      <w:r w:rsidRPr="00F44028">
        <w:t>Unis d</w:t>
      </w:r>
      <w:r w:rsidR="00F44028">
        <w:t>’</w:t>
      </w:r>
      <w:r w:rsidRPr="00F44028">
        <w:t>Amérique (1 854 en 2025 et 1 779 en 2024), la France (1 053 en 2025 et 1 027 en 2024) et l</w:t>
      </w:r>
      <w:r w:rsidR="00F44028">
        <w:t>’</w:t>
      </w:r>
      <w:r w:rsidRPr="00F44028">
        <w:t>Allemagne (815 en 2025).</w:t>
      </w:r>
    </w:p>
    <w:p w14:paraId="6F2EECDA" w14:textId="6B39A0FF" w:rsidR="00FF5C60" w:rsidRPr="00F44028" w:rsidRDefault="00FF5C60" w:rsidP="005142FE"/>
    <w:p w14:paraId="328EFCE1" w14:textId="2F4650BF" w:rsidR="00BE078B" w:rsidRPr="00F44028" w:rsidRDefault="005142FE" w:rsidP="005142FE">
      <w:r w:rsidRPr="00F44028">
        <w:t>Ensemble, les cinq principales origines représentaient 80,6% du nombre total de dépôts de demandes de droit d</w:t>
      </w:r>
      <w:r w:rsidR="00F44028">
        <w:t>’</w:t>
      </w:r>
      <w:r w:rsidRPr="00F44028">
        <w:t>obtenteur dans le monde en 2025, la Chine (60,5% du total) et le Royaume des Pays</w:t>
      </w:r>
      <w:r w:rsidR="00F44028">
        <w:t>-</w:t>
      </w:r>
      <w:r w:rsidRPr="00F44028">
        <w:t>Bas (9,1%) représentant les plus grandes parts (figure 4).  Cela représente une augmentation par rapport à 2024, année où les cinq premières origines représentaient 76,4% du nombre total de dépôts.</w:t>
      </w:r>
    </w:p>
    <w:p w14:paraId="2E8EB49F" w14:textId="77777777" w:rsidR="005142FE" w:rsidRPr="00F44028" w:rsidRDefault="005142FE" w:rsidP="005142FE"/>
    <w:p w14:paraId="50EB00B3" w14:textId="11B3EE7D" w:rsidR="00F44028" w:rsidRDefault="005142FE" w:rsidP="005142FE">
      <w:r w:rsidRPr="00F44028">
        <w:t xml:space="preserve">Sept des 10 principales origines ont enregistré une croissance en 2025. </w:t>
      </w:r>
      <w:r w:rsidR="00F44028">
        <w:t xml:space="preserve"> </w:t>
      </w:r>
      <w:r w:rsidRPr="00F44028">
        <w:t>L</w:t>
      </w:r>
      <w:r w:rsidR="00F44028">
        <w:t>’</w:t>
      </w:r>
      <w:r w:rsidRPr="00F44028">
        <w:t>Ukraine est arrivée en tête avec une hausse de 41,4%, entièrement due à l</w:t>
      </w:r>
      <w:r w:rsidR="00F44028">
        <w:t>’</w:t>
      </w:r>
      <w:r w:rsidRPr="00F44028">
        <w:t>augmentation du nombre de demandes déposées par des résiden</w:t>
      </w:r>
      <w:r w:rsidR="00A33761" w:rsidRPr="00F44028">
        <w:t>ts</w:t>
      </w:r>
      <w:r w:rsidR="00A33761">
        <w:t xml:space="preserve">.  </w:t>
      </w:r>
      <w:r w:rsidR="00A33761" w:rsidRPr="00F44028">
        <w:t>La</w:t>
      </w:r>
      <w:r w:rsidRPr="00F44028">
        <w:t xml:space="preserve"> Chine (+29,5%), le Royaume des Pays</w:t>
      </w:r>
      <w:r w:rsidR="00F44028">
        <w:t>-</w:t>
      </w:r>
      <w:r w:rsidRPr="00F44028">
        <w:t>Bas (+11,3%) et l</w:t>
      </w:r>
      <w:r w:rsidR="00F44028">
        <w:t>’</w:t>
      </w:r>
      <w:r w:rsidRPr="00F44028">
        <w:t>Allemagne (+7,4%) ont également affiché de fortes hauss</w:t>
      </w:r>
      <w:r w:rsidR="00A33761" w:rsidRPr="00F44028">
        <w:t>es</w:t>
      </w:r>
      <w:r w:rsidR="00A33761">
        <w:t xml:space="preserve">.  </w:t>
      </w:r>
      <w:r w:rsidR="00A33761" w:rsidRPr="00F44028">
        <w:t xml:space="preserve">À </w:t>
      </w:r>
      <w:r w:rsidRPr="00F44028">
        <w:t>l</w:t>
      </w:r>
      <w:r w:rsidR="00F44028">
        <w:t>’</w:t>
      </w:r>
      <w:r w:rsidRPr="00F44028">
        <w:t>inverse, la Fédération de Russie (–35,6%) et la Suisse (–26,2%) ont connu des baisses à deux chiffr</w:t>
      </w:r>
      <w:r w:rsidR="00A33761" w:rsidRPr="00F44028">
        <w:t>es</w:t>
      </w:r>
      <w:r w:rsidR="00A33761">
        <w:t>.</w:t>
      </w:r>
    </w:p>
    <w:p w14:paraId="1DA9B768" w14:textId="1F3F0D39" w:rsidR="005142FE" w:rsidRPr="00F44028" w:rsidRDefault="005142FE" w:rsidP="005142FE"/>
    <w:p w14:paraId="12EDC2D6" w14:textId="3BA18EF9" w:rsidR="005142FE" w:rsidRPr="00F44028" w:rsidRDefault="005142FE" w:rsidP="005142FE">
      <w:r w:rsidRPr="00F44028">
        <w:t>Les demandeurs originaires de cinq des 10 principales origines ont essentiellement déposé leurs demandes à l</w:t>
      </w:r>
      <w:r w:rsidR="00F44028">
        <w:t>’</w:t>
      </w:r>
      <w:r w:rsidRPr="00F44028">
        <w:t>étranger ou auprès d</w:t>
      </w:r>
      <w:r w:rsidR="00F44028">
        <w:t>’</w:t>
      </w:r>
      <w:r w:rsidRPr="00F44028">
        <w:t>un office régional, tandis que ceux provenant de la Chine, de l</w:t>
      </w:r>
      <w:r w:rsidR="00F44028">
        <w:t>’</w:t>
      </w:r>
      <w:r w:rsidRPr="00F44028">
        <w:t>Ukraine, de la République de Corée et de la Fédération de Russie ont déposé leurs demandes presque exclusivement sur leur territoire national.</w:t>
      </w:r>
    </w:p>
    <w:p w14:paraId="54F9C03C" w14:textId="77777777" w:rsidR="00A83E99" w:rsidRPr="00F44028" w:rsidRDefault="00A83E99" w:rsidP="0030247D"/>
    <w:p w14:paraId="1B8EB89B" w14:textId="77777777" w:rsidR="007055BE" w:rsidRPr="00F44028" w:rsidRDefault="007055BE" w:rsidP="00771709"/>
    <w:p w14:paraId="68C6DCEE" w14:textId="7E080664" w:rsidR="00F44028" w:rsidRDefault="00306A9A" w:rsidP="00306A9A">
      <w:pPr>
        <w:pStyle w:val="Caption"/>
      </w:pPr>
      <w:bookmarkStart w:id="28" w:name="_Hlk206063338"/>
      <w:r w:rsidRPr="00F44028">
        <w:lastRenderedPageBreak/>
        <w:t>Figure 4.  Demandes de droit d</w:t>
      </w:r>
      <w:r w:rsidR="00F44028">
        <w:t>’</w:t>
      </w:r>
      <w:r w:rsidRPr="00F44028">
        <w:t>obtenteur pour les 10 principaux pays d</w:t>
      </w:r>
      <w:r w:rsidR="00F44028">
        <w:t>’</w:t>
      </w:r>
      <w:r w:rsidRPr="00F44028">
        <w:t>origine des demandeurs, 2025</w:t>
      </w:r>
    </w:p>
    <w:bookmarkEnd w:id="28"/>
    <w:p w14:paraId="3F53F307" w14:textId="7B45BCF5" w:rsidR="00D40FEA" w:rsidRDefault="004D0EDA" w:rsidP="00BA59F6">
      <w:pPr>
        <w:spacing w:before="120" w:after="120"/>
        <w:rPr>
          <w:sz w:val="16"/>
        </w:rPr>
      </w:pPr>
      <w:r>
        <w:rPr>
          <w:noProof/>
          <w:sz w:val="16"/>
        </w:rPr>
        <w:drawing>
          <wp:inline distT="0" distB="0" distL="0" distR="0" wp14:anchorId="623BE9D5" wp14:editId="7B18E888">
            <wp:extent cx="6110522" cy="2474822"/>
            <wp:effectExtent l="19050" t="19050" r="24130" b="20955"/>
            <wp:docPr id="2041014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42895" cy="2487933"/>
                    </a:xfrm>
                    <a:prstGeom prst="rect">
                      <a:avLst/>
                    </a:prstGeom>
                    <a:noFill/>
                    <a:ln>
                      <a:solidFill>
                        <a:schemeClr val="bg2">
                          <a:lumMod val="75000"/>
                        </a:schemeClr>
                      </a:solidFill>
                    </a:ln>
                  </pic:spPr>
                </pic:pic>
              </a:graphicData>
            </a:graphic>
          </wp:inline>
        </w:drawing>
      </w:r>
    </w:p>
    <w:p w14:paraId="2C8780D4" w14:textId="6892FE21" w:rsidR="00306A9A" w:rsidRPr="00F44028" w:rsidRDefault="00337C40" w:rsidP="00BA59F6">
      <w:pPr>
        <w:spacing w:before="120" w:after="120"/>
      </w:pPr>
      <w:r w:rsidRPr="00F44028">
        <w:rPr>
          <w:sz w:val="16"/>
        </w:rPr>
        <w:t>Source</w:t>
      </w:r>
      <w:r w:rsidR="00F44028">
        <w:rPr>
          <w:sz w:val="16"/>
        </w:rPr>
        <w:t> :</w:t>
      </w:r>
      <w:r w:rsidRPr="00F44028">
        <w:rPr>
          <w:sz w:val="16"/>
        </w:rPr>
        <w:t xml:space="preserve"> UPOV/OMPI</w:t>
      </w:r>
    </w:p>
    <w:p w14:paraId="65661231" w14:textId="77777777" w:rsidR="00306A9A" w:rsidRPr="00F44028" w:rsidRDefault="00306A9A" w:rsidP="00306A9A"/>
    <w:p w14:paraId="1A850664" w14:textId="5512D76C" w:rsidR="00E10F7C" w:rsidRPr="00F44028" w:rsidRDefault="007733F7" w:rsidP="00E10F7C">
      <w:pPr>
        <w:rPr>
          <w:rFonts w:eastAsia="Aptos"/>
          <w:kern w:val="2"/>
          <w14:ligatures w14:val="standardContextual"/>
        </w:rPr>
      </w:pPr>
      <w:r w:rsidRPr="00F44028">
        <w:t>Le nombre total de titres de droits d</w:t>
      </w:r>
      <w:r w:rsidR="00F44028">
        <w:t>’</w:t>
      </w:r>
      <w:r w:rsidRPr="00F44028">
        <w:t xml:space="preserve">obtenteur délivrés a enregistré une légère hausse de 0,9% en 2025, après un recul marqué </w:t>
      </w:r>
      <w:r w:rsidR="00F44028" w:rsidRPr="00F44028">
        <w:t>en</w:t>
      </w:r>
      <w:r w:rsidR="00F44028">
        <w:t> </w:t>
      </w:r>
      <w:r w:rsidR="00F44028" w:rsidRPr="00F44028">
        <w:t>2024</w:t>
      </w:r>
      <w:r w:rsidRPr="00F44028">
        <w:t xml:space="preserve"> (figure 5).  La croissance modeste enregistrée en 2025 s</w:t>
      </w:r>
      <w:r w:rsidR="00F44028">
        <w:t>’</w:t>
      </w:r>
      <w:r w:rsidRPr="00F44028">
        <w:t>inscrit dans la tendance à la hausse sur le long terme.</w:t>
      </w:r>
    </w:p>
    <w:p w14:paraId="48D72FF8" w14:textId="77777777" w:rsidR="006F54EB" w:rsidRPr="00F44028" w:rsidRDefault="006F54EB" w:rsidP="00E10F7C">
      <w:pPr>
        <w:rPr>
          <w:rFonts w:eastAsia="Aptos"/>
          <w:kern w:val="2"/>
          <w:lang w:eastAsia="en-US"/>
          <w14:ligatures w14:val="standardContextual"/>
        </w:rPr>
      </w:pPr>
    </w:p>
    <w:p w14:paraId="6AE3A725" w14:textId="5D06C42A" w:rsidR="006F54EB" w:rsidRPr="00F44028" w:rsidRDefault="006F54EB" w:rsidP="006F54EB">
      <w:pPr>
        <w:rPr>
          <w:rFonts w:eastAsia="Aptos"/>
          <w:kern w:val="2"/>
          <w14:ligatures w14:val="standardContextual"/>
        </w:rPr>
      </w:pPr>
      <w:r w:rsidRPr="00F44028">
        <w:t>La Chine occupait la première place en 2025, avec 6 986 titres émis, soit une hausse de 4,7% par rapport à l</w:t>
      </w:r>
      <w:r w:rsidR="00F44028">
        <w:t>’</w:t>
      </w:r>
      <w:r w:rsidRPr="00F44028">
        <w:t>année précéden</w:t>
      </w:r>
      <w:r w:rsidR="00A33761" w:rsidRPr="00F44028">
        <w:t>te</w:t>
      </w:r>
      <w:r w:rsidR="00A33761">
        <w:t xml:space="preserve">.  </w:t>
      </w:r>
      <w:r w:rsidR="00A33761" w:rsidRPr="00F44028">
        <w:t>Ve</w:t>
      </w:r>
      <w:r w:rsidRPr="00F44028">
        <w:t>naient ensuite, parmi les principaux émetteurs, l</w:t>
      </w:r>
      <w:r w:rsidR="00F44028">
        <w:t>’</w:t>
      </w:r>
      <w:r w:rsidRPr="00F44028">
        <w:t>OCVV (2 762 titres), les États</w:t>
      </w:r>
      <w:r w:rsidR="00F44028">
        <w:t>-</w:t>
      </w:r>
      <w:r w:rsidRPr="00F44028">
        <w:t>Unis d</w:t>
      </w:r>
      <w:r w:rsidR="00F44028">
        <w:t>’</w:t>
      </w:r>
      <w:r w:rsidRPr="00F44028">
        <w:t>Amérique (1 323), le Japon (769) et l</w:t>
      </w:r>
      <w:r w:rsidR="00F44028">
        <w:t>’</w:t>
      </w:r>
      <w:r w:rsidRPr="00F44028">
        <w:t xml:space="preserve">Ukraine (657). </w:t>
      </w:r>
      <w:r w:rsidR="00F44028">
        <w:t xml:space="preserve"> </w:t>
      </w:r>
      <w:r w:rsidRPr="00F44028">
        <w:t>L</w:t>
      </w:r>
      <w:r w:rsidR="00F44028">
        <w:t>’</w:t>
      </w:r>
      <w:r w:rsidRPr="00F44028">
        <w:t>OCVV (+6,0%), les États</w:t>
      </w:r>
      <w:r w:rsidR="00F44028">
        <w:t>-</w:t>
      </w:r>
      <w:r w:rsidRPr="00F44028">
        <w:t>Unis d</w:t>
      </w:r>
      <w:r w:rsidR="00F44028">
        <w:t>’</w:t>
      </w:r>
      <w:r w:rsidRPr="00F44028">
        <w:t xml:space="preserve">Amérique (+6,5%) et le Japon (+9,4%) ont tous enregistré des hausses. </w:t>
      </w:r>
      <w:r w:rsidR="00F44028">
        <w:t xml:space="preserve"> </w:t>
      </w:r>
      <w:r w:rsidRPr="00F44028">
        <w:t>L</w:t>
      </w:r>
      <w:r w:rsidR="00F44028">
        <w:t>’</w:t>
      </w:r>
      <w:r w:rsidRPr="00F44028">
        <w:t>Ukraine, en revanche, a enregistré une forte baisse de 25,2% du nombre de titres délivrés en 2025 par rapport à 2024.</w:t>
      </w:r>
    </w:p>
    <w:p w14:paraId="3A903765" w14:textId="77777777" w:rsidR="006F54EB" w:rsidRPr="00F44028" w:rsidRDefault="006F54EB" w:rsidP="006F54EB">
      <w:pPr>
        <w:rPr>
          <w:rFonts w:eastAsia="Aptos"/>
          <w:kern w:val="2"/>
          <w:lang w:eastAsia="en-US"/>
          <w14:ligatures w14:val="standardContextual"/>
        </w:rPr>
      </w:pPr>
    </w:p>
    <w:p w14:paraId="49A9E865" w14:textId="0DEE611A" w:rsidR="006F54EB" w:rsidRPr="00F44028" w:rsidRDefault="006F54EB" w:rsidP="006F54EB">
      <w:pPr>
        <w:rPr>
          <w:rFonts w:eastAsia="Aptos"/>
          <w:kern w:val="2"/>
          <w14:ligatures w14:val="standardContextual"/>
        </w:rPr>
      </w:pPr>
      <w:r w:rsidRPr="00F44028">
        <w:t>Au</w:t>
      </w:r>
      <w:r w:rsidR="00F44028">
        <w:t>-</w:t>
      </w:r>
      <w:r w:rsidRPr="00F44028">
        <w:t>delà des cinq</w:t>
      </w:r>
      <w:r w:rsidR="006551DA">
        <w:t> </w:t>
      </w:r>
      <w:r w:rsidRPr="00F44028">
        <w:t xml:space="preserve">premiers services, plusieurs autres pays ont enregistré une croissance notable. </w:t>
      </w:r>
      <w:r w:rsidR="00F44028">
        <w:t xml:space="preserve"> </w:t>
      </w:r>
      <w:r w:rsidRPr="00F44028">
        <w:t>L</w:t>
      </w:r>
      <w:r w:rsidR="00F44028">
        <w:t>’</w:t>
      </w:r>
      <w:r w:rsidRPr="00F44028">
        <w:t>Australie (+36,3%), le Mexique (+30,6%) et le Brésil (+10,9%) ont tous affiché des hausses à deux</w:t>
      </w:r>
      <w:r w:rsidR="006551DA">
        <w:t> </w:t>
      </w:r>
      <w:r w:rsidRPr="00F44028">
        <w:t>chiffres, tandis que la Pologne, partant d</w:t>
      </w:r>
      <w:r w:rsidR="00F44028">
        <w:t>’</w:t>
      </w:r>
      <w:r w:rsidRPr="00F44028">
        <w:t>un niveau de référence plus faible, a enregistré une hausse exceptionnelle de 57,7%.</w:t>
      </w:r>
    </w:p>
    <w:p w14:paraId="16454834" w14:textId="77777777" w:rsidR="006F54EB" w:rsidRPr="00F44028" w:rsidRDefault="006F54EB" w:rsidP="006F54EB">
      <w:pPr>
        <w:rPr>
          <w:rFonts w:eastAsia="Aptos"/>
          <w:kern w:val="2"/>
          <w:lang w:eastAsia="en-US"/>
          <w14:ligatures w14:val="standardContextual"/>
        </w:rPr>
      </w:pPr>
    </w:p>
    <w:p w14:paraId="0A7A0939" w14:textId="0E246F42" w:rsidR="006F54EB" w:rsidRPr="00F44028" w:rsidRDefault="006F54EB" w:rsidP="006F54EB">
      <w:pPr>
        <w:rPr>
          <w:rFonts w:eastAsia="Aptos"/>
          <w:kern w:val="2"/>
          <w14:ligatures w14:val="standardContextual"/>
        </w:rPr>
      </w:pPr>
      <w:r w:rsidRPr="00F44028">
        <w:t>Il convient de noter que la procédure d</w:t>
      </w:r>
      <w:r w:rsidR="00F44028">
        <w:t>’</w:t>
      </w:r>
      <w:r w:rsidRPr="00F44028">
        <w:t>octroi prend du temps, de sorte que les fluctuations du nombre de titres délivrés peuvent résulter d</w:t>
      </w:r>
      <w:r w:rsidR="00F44028">
        <w:t>’</w:t>
      </w:r>
      <w:r w:rsidRPr="00F44028">
        <w:t>une évolution de la capacité de traitement ou de retards dans la procédure.</w:t>
      </w:r>
    </w:p>
    <w:p w14:paraId="7DA69B28" w14:textId="77777777" w:rsidR="00E10F7C" w:rsidRDefault="00E10F7C" w:rsidP="00E10F7C">
      <w:pPr>
        <w:rPr>
          <w:rFonts w:eastAsia="Aptos"/>
          <w:kern w:val="2"/>
          <w:lang w:eastAsia="en-US"/>
          <w14:ligatures w14:val="standardContextual"/>
        </w:rPr>
      </w:pPr>
    </w:p>
    <w:p w14:paraId="42F4A23C" w14:textId="77777777" w:rsidR="003133DC" w:rsidRPr="00F44028" w:rsidRDefault="003133DC" w:rsidP="00E10F7C">
      <w:pPr>
        <w:rPr>
          <w:rFonts w:eastAsia="Aptos"/>
          <w:kern w:val="2"/>
          <w:lang w:eastAsia="en-US"/>
          <w14:ligatures w14:val="standardContextual"/>
        </w:rPr>
      </w:pPr>
    </w:p>
    <w:p w14:paraId="48CCE14F" w14:textId="691F0413" w:rsidR="00F44028" w:rsidRDefault="00E10F7C" w:rsidP="00E10F7C">
      <w:pPr>
        <w:pStyle w:val="Caption"/>
      </w:pPr>
      <w:bookmarkStart w:id="29" w:name="_Hlk206063427"/>
      <w:r w:rsidRPr="00F44028">
        <w:t>Figure 5.  Tendance en ce qui concerne les titres délivrés dans le monde, 2011</w:t>
      </w:r>
      <w:r w:rsidR="00F44028">
        <w:t>-</w:t>
      </w:r>
      <w:r w:rsidRPr="00F44028">
        <w:t>2025</w:t>
      </w:r>
    </w:p>
    <w:bookmarkEnd w:id="29"/>
    <w:p w14:paraId="4CC9A7D6" w14:textId="025B9B67" w:rsidR="00F63F9D" w:rsidRDefault="00CC081D" w:rsidP="00E86931">
      <w:pPr>
        <w:spacing w:before="120" w:after="120"/>
        <w:jc w:val="left"/>
        <w:rPr>
          <w:sz w:val="16"/>
        </w:rPr>
      </w:pPr>
      <w:r>
        <w:rPr>
          <w:noProof/>
          <w:sz w:val="16"/>
        </w:rPr>
        <w:drawing>
          <wp:inline distT="0" distB="0" distL="0" distR="0" wp14:anchorId="0F6575A5" wp14:editId="425EE966">
            <wp:extent cx="6120000" cy="2462400"/>
            <wp:effectExtent l="19050" t="19050" r="14605" b="14605"/>
            <wp:docPr id="41311975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19754" name="Picture 2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000" cy="2462400"/>
                    </a:xfrm>
                    <a:prstGeom prst="rect">
                      <a:avLst/>
                    </a:prstGeom>
                    <a:ln>
                      <a:solidFill>
                        <a:schemeClr val="bg2">
                          <a:lumMod val="75000"/>
                        </a:schemeClr>
                      </a:solidFill>
                    </a:ln>
                  </pic:spPr>
                </pic:pic>
              </a:graphicData>
            </a:graphic>
          </wp:inline>
        </w:drawing>
      </w:r>
    </w:p>
    <w:p w14:paraId="57AFD907" w14:textId="29D11320" w:rsidR="00782272" w:rsidRPr="00F44028" w:rsidRDefault="00A30513" w:rsidP="00CC081D">
      <w:pPr>
        <w:spacing w:before="120"/>
        <w:jc w:val="left"/>
        <w:rPr>
          <w:rFonts w:eastAsia="Aptos"/>
          <w:kern w:val="2"/>
          <w:sz w:val="16"/>
          <w:szCs w:val="16"/>
          <w14:ligatures w14:val="standardContextual"/>
        </w:rPr>
      </w:pPr>
      <w:r w:rsidRPr="00F44028">
        <w:rPr>
          <w:sz w:val="16"/>
        </w:rPr>
        <w:t>Source</w:t>
      </w:r>
      <w:r w:rsidR="00F44028">
        <w:rPr>
          <w:sz w:val="16"/>
        </w:rPr>
        <w:t> :</w:t>
      </w:r>
      <w:r w:rsidRPr="00F44028">
        <w:rPr>
          <w:sz w:val="16"/>
        </w:rPr>
        <w:t xml:space="preserve"> UPOV/OMPI</w:t>
      </w:r>
    </w:p>
    <w:p w14:paraId="2159D441" w14:textId="77777777" w:rsidR="00DF06C8" w:rsidRPr="00F44028" w:rsidRDefault="00DF06C8" w:rsidP="008E5B2C"/>
    <w:p w14:paraId="1F4867F6" w14:textId="21089642" w:rsidR="00F44028" w:rsidRDefault="00E10F7C" w:rsidP="00F71DB6">
      <w:r w:rsidRPr="00F44028">
        <w:lastRenderedPageBreak/>
        <w:t>Environ 209 840</w:t>
      </w:r>
      <w:r w:rsidR="00F44028">
        <w:t> </w:t>
      </w:r>
      <w:r w:rsidRPr="00F44028">
        <w:t>titres de protection des obtentions végétales étaient en vigueur à la fin de l</w:t>
      </w:r>
      <w:r w:rsidR="00F44028">
        <w:t>’</w:t>
      </w:r>
      <w:r w:rsidRPr="00F44028">
        <w:t>année 2025, soit une hausse de 3,0% par rapport à 2024, année au cours de laquelle environ 203 760</w:t>
      </w:r>
      <w:r w:rsidR="00F71DB6" w:rsidRPr="00F44028">
        <w:rPr>
          <w:rStyle w:val="FootnoteReference"/>
          <w:rFonts w:eastAsia="Aptos"/>
          <w:kern w:val="2"/>
          <w:lang w:eastAsia="en-US"/>
        </w:rPr>
        <w:footnoteReference w:id="6"/>
      </w:r>
      <w:r w:rsidR="00F44028">
        <w:t> </w:t>
      </w:r>
      <w:r w:rsidRPr="00F44028">
        <w:t>titres étaient en vigueur, soit une hausse de 4,2% par rapport à 2023.</w:t>
      </w:r>
    </w:p>
    <w:p w14:paraId="22B2191B" w14:textId="1CEF3170" w:rsidR="00F71DB6" w:rsidRPr="00F44028" w:rsidRDefault="00F71DB6" w:rsidP="00850548">
      <w:pPr>
        <w:rPr>
          <w:rFonts w:eastAsia="Aptos"/>
          <w:kern w:val="2"/>
          <w:lang w:eastAsia="en-US"/>
          <w14:ligatures w14:val="standardContextual"/>
        </w:rPr>
      </w:pPr>
    </w:p>
    <w:p w14:paraId="1735830D" w14:textId="545144A8" w:rsidR="00AD789E" w:rsidRPr="00F44028" w:rsidRDefault="00220911" w:rsidP="00850548">
      <w:pPr>
        <w:rPr>
          <w:rFonts w:eastAsia="Aptos"/>
          <w:kern w:val="2"/>
          <w14:ligatures w14:val="standardContextual"/>
        </w:rPr>
      </w:pPr>
      <w:r w:rsidRPr="00F44028">
        <w:t>Fin 2025, la Chine (45 519), l</w:t>
      </w:r>
      <w:r w:rsidR="00F44028">
        <w:t>’</w:t>
      </w:r>
      <w:r w:rsidRPr="00F44028">
        <w:t>OCVV (31 798), les États</w:t>
      </w:r>
      <w:r w:rsidR="00F44028">
        <w:t>-</w:t>
      </w:r>
      <w:r w:rsidRPr="00F44028">
        <w:t>Unis d</w:t>
      </w:r>
      <w:r w:rsidR="00F44028">
        <w:t>’</w:t>
      </w:r>
      <w:r w:rsidRPr="00F44028">
        <w:t>Amérique (27 947), le Royaume</w:t>
      </w:r>
      <w:r w:rsidR="00F44028">
        <w:t>-</w:t>
      </w:r>
      <w:r w:rsidRPr="00F44028">
        <w:t>Uni (20 211), et l</w:t>
      </w:r>
      <w:r w:rsidR="00F44028">
        <w:t>’</w:t>
      </w:r>
      <w:r w:rsidRPr="00F44028">
        <w:t>Ukraine (14 460) détenaient le plus grand nombre de titres en vigue</w:t>
      </w:r>
      <w:r w:rsidR="00A33761" w:rsidRPr="00F44028">
        <w:t>ur</w:t>
      </w:r>
      <w:r w:rsidR="00A33761">
        <w:t xml:space="preserve">.  </w:t>
      </w:r>
      <w:r w:rsidR="00A33761" w:rsidRPr="00F44028">
        <w:t>Pa</w:t>
      </w:r>
      <w:r w:rsidRPr="00F44028">
        <w:t>rmi les autres services de protection des obtentions végétales qui conservent au moins 5 000 titres actifs figure le Royaume des Pays</w:t>
      </w:r>
      <w:r w:rsidR="00360BD8">
        <w:noBreakHyphen/>
      </w:r>
      <w:r w:rsidRPr="00F44028">
        <w:t>Bas (10 144), la Fédération de Russie (7 980), le Japon (7 623) et la République de Corée (6 862).</w:t>
      </w:r>
    </w:p>
    <w:p w14:paraId="7A12CDB1" w14:textId="77777777" w:rsidR="00AD789E" w:rsidRPr="00F44028" w:rsidRDefault="00AD789E" w:rsidP="00AD789E"/>
    <w:p w14:paraId="3A39388D" w14:textId="77777777" w:rsidR="001D47BE" w:rsidRPr="00F44028" w:rsidRDefault="001D47BE" w:rsidP="00AD789E"/>
    <w:p w14:paraId="534A2CC0" w14:textId="3080DCD5" w:rsidR="00BE50B9" w:rsidRPr="00F44028" w:rsidRDefault="00BE50B9" w:rsidP="00D9140C">
      <w:pPr>
        <w:pStyle w:val="Heading4"/>
      </w:pPr>
      <w:r w:rsidRPr="00F44028">
        <w:t>1</w:t>
      </w:r>
      <w:r w:rsidR="00457F98">
        <w:t>.</w:t>
      </w:r>
      <w:r w:rsidRPr="00F44028">
        <w:t>2</w:t>
      </w:r>
      <w:r w:rsidRPr="00F44028">
        <w:tab/>
        <w:t>Élaboration d</w:t>
      </w:r>
      <w:r w:rsidR="00F44028">
        <w:t>’</w:t>
      </w:r>
      <w:r w:rsidRPr="00F44028">
        <w:t>une législation relative à la protection des obtentions végétales conforme à l</w:t>
      </w:r>
      <w:r w:rsidR="00F44028">
        <w:t>’</w:t>
      </w:r>
      <w:r w:rsidRPr="00F44028">
        <w:t>Acte</w:t>
      </w:r>
      <w:r w:rsidR="009520B4">
        <w:t> </w:t>
      </w:r>
      <w:r w:rsidRPr="00F44028">
        <w:t xml:space="preserve">de 1991 de la </w:t>
      </w:r>
      <w:r w:rsidR="00F44028">
        <w:t>Convention UPOV</w:t>
      </w:r>
    </w:p>
    <w:p w14:paraId="0E41B4A6" w14:textId="79C8B923" w:rsidR="00F44028" w:rsidRDefault="00AD24FD" w:rsidP="00AD24FD">
      <w:r w:rsidRPr="00F44028">
        <w:t>Le nombre de membres de l</w:t>
      </w:r>
      <w:r w:rsidR="00F44028">
        <w:t>’</w:t>
      </w:r>
      <w:r w:rsidRPr="00F44028">
        <w:t xml:space="preserve">UPOV a augmenté au cours de cet exercice biennal. </w:t>
      </w:r>
      <w:r w:rsidR="00F44028">
        <w:t xml:space="preserve"> </w:t>
      </w:r>
      <w:r w:rsidRPr="00F44028">
        <w:t>L</w:t>
      </w:r>
      <w:r w:rsidR="00F44028">
        <w:t>’</w:t>
      </w:r>
      <w:r w:rsidRPr="00F44028">
        <w:t>Arménie est devenue le soixante</w:t>
      </w:r>
      <w:r w:rsidR="00F44028">
        <w:t>-</w:t>
      </w:r>
      <w:r w:rsidRPr="00F44028">
        <w:t>dix</w:t>
      </w:r>
      <w:r w:rsidR="00F44028">
        <w:t>-</w:t>
      </w:r>
      <w:r w:rsidRPr="00F44028">
        <w:t>neuvième</w:t>
      </w:r>
      <w:r w:rsidR="001A5EDC">
        <w:t xml:space="preserve"> </w:t>
      </w:r>
      <w:r w:rsidRPr="00F44028">
        <w:t>membre de l</w:t>
      </w:r>
      <w:r w:rsidR="00F44028">
        <w:t>’</w:t>
      </w:r>
      <w:r w:rsidRPr="00F44028">
        <w:t>UPOV le 2</w:t>
      </w:r>
      <w:r w:rsidR="001A5EDC">
        <w:t xml:space="preserve"> </w:t>
      </w:r>
      <w:r w:rsidRPr="00F44028">
        <w:t>mars</w:t>
      </w:r>
      <w:r w:rsidR="001A5EDC">
        <w:t xml:space="preserve"> </w:t>
      </w:r>
      <w:r w:rsidRPr="00F44028">
        <w:t>2024, et le Nigéria est devenu le quatre</w:t>
      </w:r>
      <w:r w:rsidR="00F44028">
        <w:t>-</w:t>
      </w:r>
      <w:r w:rsidRPr="00F44028">
        <w:t>vingtième</w:t>
      </w:r>
      <w:r w:rsidR="001A5EDC">
        <w:t xml:space="preserve"> </w:t>
      </w:r>
      <w:r w:rsidRPr="00F44028">
        <w:t>membre le 27 mars 2025, portant ainsi à 99 le nombre d</w:t>
      </w:r>
      <w:r w:rsidR="00F44028">
        <w:t>’</w:t>
      </w:r>
      <w:r w:rsidRPr="00F44028">
        <w:t>États couverts par le système de protection des obtentions végétales de l</w:t>
      </w:r>
      <w:r w:rsidR="00F44028">
        <w:t>’</w:t>
      </w:r>
      <w:r w:rsidRPr="00F44028">
        <w:t>UPOV.</w:t>
      </w:r>
    </w:p>
    <w:p w14:paraId="70A967E3" w14:textId="77777777" w:rsidR="00872594" w:rsidRPr="00F44028" w:rsidRDefault="00872594" w:rsidP="004E27E4"/>
    <w:tbl>
      <w:tblPr>
        <w:tblW w:w="9923" w:type="dxa"/>
        <w:tblLayout w:type="fixed"/>
        <w:tblCellMar>
          <w:left w:w="28" w:type="dxa"/>
          <w:right w:w="28" w:type="dxa"/>
        </w:tblCellMar>
        <w:tblLook w:val="0000" w:firstRow="0" w:lastRow="0" w:firstColumn="0" w:lastColumn="0" w:noHBand="0" w:noVBand="0"/>
      </w:tblPr>
      <w:tblGrid>
        <w:gridCol w:w="4961"/>
        <w:gridCol w:w="4962"/>
      </w:tblGrid>
      <w:tr w:rsidR="00872594" w:rsidRPr="00F44028" w14:paraId="278B6860" w14:textId="77777777">
        <w:tc>
          <w:tcPr>
            <w:tcW w:w="4961" w:type="dxa"/>
          </w:tcPr>
          <w:p w14:paraId="0A63FC9F" w14:textId="77777777" w:rsidR="008E59BC" w:rsidRDefault="00872594" w:rsidP="008E59BC">
            <w:pPr>
              <w:pStyle w:val="Caption"/>
            </w:pPr>
            <w:r w:rsidRPr="00F44028">
              <w:t>Figure 6.  Adhésion à l</w:t>
            </w:r>
            <w:r w:rsidR="00F44028">
              <w:t>’</w:t>
            </w:r>
            <w:r w:rsidRPr="00F44028">
              <w:t>Acte de 1991 ou ratification de ce dernier</w:t>
            </w:r>
          </w:p>
          <w:p w14:paraId="4E30F465" w14:textId="4249202B" w:rsidR="00872594" w:rsidRPr="00F44028" w:rsidRDefault="00D40FEA" w:rsidP="008E59BC">
            <w:pPr>
              <w:pStyle w:val="Caption"/>
            </w:pPr>
            <w:r>
              <w:rPr>
                <w:noProof/>
              </w:rPr>
              <w:drawing>
                <wp:inline distT="0" distB="0" distL="0" distR="0" wp14:anchorId="25B9A484" wp14:editId="0E99EDEC">
                  <wp:extent cx="2980800" cy="2354400"/>
                  <wp:effectExtent l="0" t="0" r="0" b="8255"/>
                  <wp:docPr id="66494059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80800" cy="2354400"/>
                          </a:xfrm>
                          <a:prstGeom prst="rect">
                            <a:avLst/>
                          </a:prstGeom>
                          <a:noFill/>
                        </pic:spPr>
                      </pic:pic>
                    </a:graphicData>
                  </a:graphic>
                </wp:inline>
              </w:drawing>
            </w:r>
          </w:p>
        </w:tc>
        <w:tc>
          <w:tcPr>
            <w:tcW w:w="4962" w:type="dxa"/>
          </w:tcPr>
          <w:p w14:paraId="3B199D14" w14:textId="77777777" w:rsidR="00D76C3F" w:rsidRDefault="00872594" w:rsidP="00366BC4">
            <w:pPr>
              <w:pStyle w:val="Caption"/>
            </w:pPr>
            <w:r w:rsidRPr="00F44028">
              <w:t>Figure 7.  Nouveaux membres de l</w:t>
            </w:r>
            <w:r w:rsidR="00F44028">
              <w:t>’</w:t>
            </w:r>
            <w:r w:rsidRPr="00F44028">
              <w:t>Union</w:t>
            </w:r>
          </w:p>
          <w:p w14:paraId="309D8F33" w14:textId="76E144CE" w:rsidR="00872594" w:rsidRPr="00F44028" w:rsidRDefault="00366BC4" w:rsidP="00366BC4">
            <w:pPr>
              <w:pStyle w:val="Caption"/>
            </w:pPr>
            <w:r>
              <w:rPr>
                <w:noProof/>
              </w:rPr>
              <w:drawing>
                <wp:inline distT="0" distB="0" distL="0" distR="0" wp14:anchorId="499F2729" wp14:editId="6C43D89F">
                  <wp:extent cx="3159145" cy="2333625"/>
                  <wp:effectExtent l="0" t="0" r="3175" b="0"/>
                  <wp:docPr id="14033094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88444" cy="2355268"/>
                          </a:xfrm>
                          <a:prstGeom prst="rect">
                            <a:avLst/>
                          </a:prstGeom>
                          <a:noFill/>
                        </pic:spPr>
                      </pic:pic>
                    </a:graphicData>
                  </a:graphic>
                </wp:inline>
              </w:drawing>
            </w:r>
          </w:p>
        </w:tc>
      </w:tr>
    </w:tbl>
    <w:p w14:paraId="0F35D3ED" w14:textId="77777777" w:rsidR="00785B7D" w:rsidRPr="00F44028" w:rsidRDefault="00785B7D" w:rsidP="00785B7D"/>
    <w:p w14:paraId="7A790D37" w14:textId="7131EED6" w:rsidR="00F44028" w:rsidRDefault="00785B7D" w:rsidP="001E4C25">
      <w:r w:rsidRPr="00F44028">
        <w:t>En 2025, des observations sur des textes législatifs ont été transmises à 13 États (comme en 2024), dont deux membres de l</w:t>
      </w:r>
      <w:r w:rsidR="00F44028">
        <w:t>’</w:t>
      </w:r>
      <w:r w:rsidRPr="00F44028">
        <w:t>UPOV (Géorgie et Uruguay) et 11 non</w:t>
      </w:r>
      <w:r w:rsidR="00F44028">
        <w:t>-</w:t>
      </w:r>
      <w:r w:rsidRPr="00F44028">
        <w:t>membres</w:t>
      </w:r>
      <w:r w:rsidR="00F44028">
        <w:t> :</w:t>
      </w:r>
      <w:r w:rsidRPr="00F44028">
        <w:t xml:space="preserve"> Bahreïn, Cambodge, </w:t>
      </w:r>
      <w:r w:rsidR="00E2470A" w:rsidRPr="00F44028">
        <w:t>Émirats arabes unis</w:t>
      </w:r>
      <w:r w:rsidR="00E2470A">
        <w:t>,</w:t>
      </w:r>
      <w:r w:rsidR="00E2470A" w:rsidRPr="00F44028">
        <w:t xml:space="preserve"> </w:t>
      </w:r>
      <w:r w:rsidRPr="00F44028">
        <w:t>Gambie, Guatemala, Jamaïque, Kazakhstan, Malaisie, Seychelles, Suriname</w:t>
      </w:r>
      <w:r w:rsidR="00666EB1">
        <w:t xml:space="preserve"> </w:t>
      </w:r>
      <w:r w:rsidR="00666EB1" w:rsidRPr="00F44028">
        <w:t>et</w:t>
      </w:r>
      <w:r w:rsidRPr="00F44028">
        <w:t xml:space="preserve"> Thaïlande.</w:t>
      </w:r>
    </w:p>
    <w:p w14:paraId="56FD7032" w14:textId="466DB9AD" w:rsidR="001C7FCD" w:rsidRPr="00F44028" w:rsidRDefault="001C7FCD" w:rsidP="001E4C25"/>
    <w:p w14:paraId="4425317D" w14:textId="4E9CE5B8" w:rsidR="00F44028" w:rsidRDefault="001C7FCD" w:rsidP="001C7FCD">
      <w:r w:rsidRPr="00F44028">
        <w:t>Le Conseil a également émis un avis positif sur les législations des Émirats arabes unis et de la République démocratique populaire lao en 2024, ainsi que sur celle de la Malaisie en 2025, permettant ainsi l</w:t>
      </w:r>
      <w:r w:rsidR="00F44028">
        <w:t>’</w:t>
      </w:r>
      <w:r w:rsidRPr="00F44028">
        <w:t>éventuelle adhésion de ces pays à l</w:t>
      </w:r>
      <w:r w:rsidR="00F44028">
        <w:t>’</w:t>
      </w:r>
      <w:r w:rsidRPr="00F44028">
        <w:t xml:space="preserve">Acte de 1991 de la </w:t>
      </w:r>
      <w:r w:rsidR="00F44028">
        <w:t>Convention UPOV</w:t>
      </w:r>
      <w:r w:rsidRPr="00F44028">
        <w:t>.</w:t>
      </w:r>
    </w:p>
    <w:p w14:paraId="6B2B312F" w14:textId="77777777" w:rsidR="00BE4FB7" w:rsidRPr="00F44028" w:rsidRDefault="00BE4FB7" w:rsidP="00BE4FB7"/>
    <w:tbl>
      <w:tblPr>
        <w:tblW w:w="9923" w:type="dxa"/>
        <w:tblLayout w:type="fixed"/>
        <w:tblLook w:val="0000" w:firstRow="0" w:lastRow="0" w:firstColumn="0" w:lastColumn="0" w:noHBand="0" w:noVBand="0"/>
      </w:tblPr>
      <w:tblGrid>
        <w:gridCol w:w="4961"/>
        <w:gridCol w:w="4962"/>
      </w:tblGrid>
      <w:tr w:rsidR="00BE4FB7" w:rsidRPr="00F44028" w14:paraId="69C6D990" w14:textId="77777777">
        <w:trPr>
          <w:cantSplit/>
        </w:trPr>
        <w:tc>
          <w:tcPr>
            <w:tcW w:w="4961" w:type="dxa"/>
          </w:tcPr>
          <w:p w14:paraId="7B54C6BB" w14:textId="77777777" w:rsidR="00A0092F" w:rsidRDefault="00BE4FB7" w:rsidP="00366BC4">
            <w:pPr>
              <w:pStyle w:val="Caption"/>
              <w:keepNext w:val="0"/>
            </w:pPr>
            <w:r w:rsidRPr="00F44028">
              <w:t>Figure 8.  États ou organisations ayant reçu des avis législatifs</w:t>
            </w:r>
          </w:p>
          <w:p w14:paraId="2E1937E0" w14:textId="6A027524" w:rsidR="00BE4FB7" w:rsidRPr="00F44028" w:rsidRDefault="00366BC4" w:rsidP="00366BC4">
            <w:pPr>
              <w:pStyle w:val="Caption"/>
              <w:keepNext w:val="0"/>
            </w:pPr>
            <w:r>
              <w:rPr>
                <w:noProof/>
              </w:rPr>
              <w:drawing>
                <wp:inline distT="0" distB="0" distL="0" distR="0" wp14:anchorId="0BAB49DF" wp14:editId="453D9F97">
                  <wp:extent cx="2962275" cy="1988084"/>
                  <wp:effectExtent l="0" t="0" r="0" b="0"/>
                  <wp:docPr id="14619257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85190" cy="2003463"/>
                          </a:xfrm>
                          <a:prstGeom prst="rect">
                            <a:avLst/>
                          </a:prstGeom>
                          <a:noFill/>
                        </pic:spPr>
                      </pic:pic>
                    </a:graphicData>
                  </a:graphic>
                </wp:inline>
              </w:drawing>
            </w:r>
          </w:p>
        </w:tc>
        <w:tc>
          <w:tcPr>
            <w:tcW w:w="4962" w:type="dxa"/>
          </w:tcPr>
          <w:p w14:paraId="376C5F83" w14:textId="1268B825" w:rsidR="00A0092F" w:rsidRDefault="00BE4FB7" w:rsidP="00366BC4">
            <w:pPr>
              <w:pStyle w:val="Caption"/>
              <w:keepNext w:val="0"/>
            </w:pPr>
            <w:r w:rsidRPr="00F44028">
              <w:t xml:space="preserve">Figure 9.  États </w:t>
            </w:r>
            <w:r w:rsidR="00A0092F">
              <w:t>ou</w:t>
            </w:r>
            <w:r w:rsidRPr="00F44028">
              <w:t xml:space="preserve"> organisations ayant reçu un avis positif du Conseil</w:t>
            </w:r>
          </w:p>
          <w:p w14:paraId="37664737" w14:textId="7E590045" w:rsidR="00BE4FB7" w:rsidRPr="00F44028" w:rsidRDefault="00366BC4" w:rsidP="00366BC4">
            <w:pPr>
              <w:pStyle w:val="Caption"/>
              <w:keepNext w:val="0"/>
            </w:pPr>
            <w:r>
              <w:rPr>
                <w:noProof/>
              </w:rPr>
              <w:drawing>
                <wp:inline distT="0" distB="0" distL="0" distR="0" wp14:anchorId="2F00D2DC" wp14:editId="3C295CE7">
                  <wp:extent cx="3013004" cy="1984609"/>
                  <wp:effectExtent l="0" t="0" r="0" b="0"/>
                  <wp:docPr id="9654919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36122" cy="1999837"/>
                          </a:xfrm>
                          <a:prstGeom prst="rect">
                            <a:avLst/>
                          </a:prstGeom>
                          <a:noFill/>
                        </pic:spPr>
                      </pic:pic>
                    </a:graphicData>
                  </a:graphic>
                </wp:inline>
              </w:drawing>
            </w:r>
          </w:p>
        </w:tc>
      </w:tr>
    </w:tbl>
    <w:p w14:paraId="0C9563E6" w14:textId="77777777" w:rsidR="00BE4FB7" w:rsidRPr="00F44028" w:rsidRDefault="00BE4FB7" w:rsidP="00BE4FB7"/>
    <w:p w14:paraId="323C9D0C" w14:textId="394C2DC9" w:rsidR="00F44028" w:rsidRDefault="00A9534A" w:rsidP="00F00373">
      <w:pPr>
        <w:keepLines/>
      </w:pPr>
      <w:r w:rsidRPr="00F44028">
        <w:lastRenderedPageBreak/>
        <w:t>En 2025, le Bureau de l</w:t>
      </w:r>
      <w:r w:rsidR="00F44028">
        <w:t>’</w:t>
      </w:r>
      <w:r w:rsidRPr="00F44028">
        <w:t>Union a organisé des réunions (virtuelles ou en présentiel) avec des représentants des pouvoirs publics des États suivants, afin d</w:t>
      </w:r>
      <w:r w:rsidR="00F44028">
        <w:t>’</w:t>
      </w:r>
      <w:r w:rsidRPr="00F44028">
        <w:t>examiner les possibilités d</w:t>
      </w:r>
      <w:r w:rsidR="00F44028">
        <w:t>’</w:t>
      </w:r>
      <w:r w:rsidRPr="00F44028">
        <w:t>aide à l</w:t>
      </w:r>
      <w:r w:rsidR="00F44028">
        <w:t>’</w:t>
      </w:r>
      <w:r w:rsidRPr="00F44028">
        <w:t>élaboration d</w:t>
      </w:r>
      <w:r w:rsidR="00F44028">
        <w:t>’</w:t>
      </w:r>
      <w:r w:rsidRPr="00F44028">
        <w:t>une législation relative à la protection des obtentions végétales</w:t>
      </w:r>
      <w:r w:rsidR="00F44028">
        <w:t> :</w:t>
      </w:r>
      <w:r w:rsidRPr="00F44028">
        <w:t xml:space="preserve"> </w:t>
      </w:r>
      <w:r w:rsidR="00F44028">
        <w:t>Arabie saoudite</w:t>
      </w:r>
      <w:r w:rsidRPr="00F44028">
        <w:t>, Cambodge, Gambie, Géorgie, Guatemala, Jamaïque, Malaisie, Malawi, Maurice, Rwanda, Seychelles, Suriname, Thaïlande, Zambie et Zimbabwe.</w:t>
      </w:r>
    </w:p>
    <w:p w14:paraId="5E5745E9" w14:textId="203F2A0B" w:rsidR="00F935FF" w:rsidRPr="00F44028" w:rsidRDefault="00F935FF" w:rsidP="004C0856"/>
    <w:p w14:paraId="09DA2A3D" w14:textId="381B67F7" w:rsidR="00C22C6D" w:rsidRPr="00F44028" w:rsidRDefault="004C0856" w:rsidP="004C0856">
      <w:r w:rsidRPr="00F44028">
        <w:t>La détermination à créer un environnement juridique propice à la protection des obtentions végétales et à devenir membres de l</w:t>
      </w:r>
      <w:r w:rsidR="00F44028">
        <w:t>’</w:t>
      </w:r>
      <w:r w:rsidRPr="00F44028">
        <w:t>UPOV est guidée par des objectifs de développement nationaux ou régiona</w:t>
      </w:r>
      <w:r w:rsidR="00A33761" w:rsidRPr="00F44028">
        <w:t>ux</w:t>
      </w:r>
      <w:r w:rsidR="00A33761">
        <w:t xml:space="preserve">.  </w:t>
      </w:r>
      <w:r w:rsidR="00A33761" w:rsidRPr="00F44028">
        <w:t>Le</w:t>
      </w:r>
      <w:r w:rsidRPr="00F44028">
        <w:t xml:space="preserve"> manque de ressources a restreint la capacité du Bureau de l</w:t>
      </w:r>
      <w:r w:rsidR="00F44028">
        <w:t>’</w:t>
      </w:r>
      <w:r w:rsidRPr="00F44028">
        <w:t>Union de réaliser des évaluations de référence, des missions d</w:t>
      </w:r>
      <w:r w:rsidR="00F44028">
        <w:t>’</w:t>
      </w:r>
      <w:r w:rsidRPr="00F44028">
        <w:t>enquête ou des diagnostics des capacités institutionnelles, de recenser les parties prenantes et les plantes stratégiques, et d</w:t>
      </w:r>
      <w:r w:rsidR="00F44028">
        <w:t>’</w:t>
      </w:r>
      <w:r w:rsidRPr="00F44028">
        <w:t>analyser le rôle des obtentions végétales et de leur protection dans le développement économique et agrico</w:t>
      </w:r>
      <w:r w:rsidR="00A33761" w:rsidRPr="00F44028">
        <w:t>le</w:t>
      </w:r>
      <w:r w:rsidR="00A33761">
        <w:t xml:space="preserve">.  </w:t>
      </w:r>
      <w:r w:rsidR="00A33761" w:rsidRPr="00F44028">
        <w:t>Ce</w:t>
      </w:r>
      <w:r w:rsidRPr="00F44028">
        <w:t xml:space="preserve"> manque d</w:t>
      </w:r>
      <w:r w:rsidR="00F44028">
        <w:t>’</w:t>
      </w:r>
      <w:r w:rsidRPr="00F44028">
        <w:t>informations a limité la capacité du Bureau de l</w:t>
      </w:r>
      <w:r w:rsidR="00F44028">
        <w:t>’</w:t>
      </w:r>
      <w:r w:rsidRPr="00F44028">
        <w:t>Union de fournir une aide sur mesure et de participer à des discussions politiques avec les responsables et les parties prenantes.</w:t>
      </w:r>
    </w:p>
    <w:p w14:paraId="1CEA456A" w14:textId="5FB7B8F9" w:rsidR="0076562C" w:rsidRPr="00F44028" w:rsidRDefault="0076562C" w:rsidP="00790F7E">
      <w:pPr>
        <w:tabs>
          <w:tab w:val="left" w:pos="1650"/>
        </w:tabs>
      </w:pPr>
    </w:p>
    <w:p w14:paraId="5710312E" w14:textId="77777777" w:rsidR="00F05014" w:rsidRPr="00F44028" w:rsidRDefault="00F05014" w:rsidP="00E36ECE"/>
    <w:p w14:paraId="7A352B85" w14:textId="4A6F473F" w:rsidR="003E3C19" w:rsidRPr="00F44028" w:rsidRDefault="00602BE2" w:rsidP="000605A0">
      <w:pPr>
        <w:pStyle w:val="Heading2"/>
      </w:pPr>
      <w:bookmarkStart w:id="30" w:name="_Toc238833135"/>
      <w:r w:rsidRPr="00F44028">
        <w:t>Pilier 2</w:t>
      </w:r>
      <w:r w:rsidR="000605A0">
        <w:t> :</w:t>
      </w:r>
      <w:r w:rsidR="00730749">
        <w:tab/>
      </w:r>
      <w:r w:rsidRPr="00F44028">
        <w:t>Fournir des orientations et une assistance et faciliter la</w:t>
      </w:r>
      <w:r w:rsidR="00730749">
        <w:t> </w:t>
      </w:r>
      <w:r w:rsidRPr="00F44028">
        <w:t>coopération pour la mise en place du système de l</w:t>
      </w:r>
      <w:r w:rsidR="00F44028">
        <w:t>’</w:t>
      </w:r>
      <w:r w:rsidRPr="00F44028">
        <w:t>UPOV</w:t>
      </w:r>
      <w:bookmarkEnd w:id="30"/>
    </w:p>
    <w:p w14:paraId="4ABDCAE7" w14:textId="7A0CEB37" w:rsidR="003E3C19" w:rsidRPr="00F44028" w:rsidRDefault="003E3C19" w:rsidP="00457F98">
      <w:pPr>
        <w:pStyle w:val="Heading3"/>
      </w:pPr>
      <w:r w:rsidRPr="00F44028">
        <w:t>Données relatives à l</w:t>
      </w:r>
      <w:r w:rsidR="00F44028">
        <w:t>’</w:t>
      </w:r>
      <w:r w:rsidRPr="00F44028">
        <w:t>exécution</w:t>
      </w:r>
      <w:r w:rsidR="00F44028">
        <w:t> :</w:t>
      </w:r>
      <w:r w:rsidRPr="00F44028">
        <w:t xml:space="preserve"> </w:t>
      </w:r>
    </w:p>
    <w:tbl>
      <w:tblPr>
        <w:tblW w:w="9781" w:type="dxa"/>
        <w:tblBorders>
          <w:top w:val="single" w:sz="8" w:space="0" w:color="D9D9D9" w:themeColor="background1" w:themeShade="D9"/>
        </w:tblBorders>
        <w:tblLayout w:type="fixed"/>
        <w:tblCellMar>
          <w:top w:w="28" w:type="dxa"/>
          <w:bottom w:w="28" w:type="dxa"/>
        </w:tblCellMar>
        <w:tblLook w:val="04A0" w:firstRow="1" w:lastRow="0" w:firstColumn="1" w:lastColumn="0" w:noHBand="0" w:noVBand="1"/>
      </w:tblPr>
      <w:tblGrid>
        <w:gridCol w:w="1836"/>
        <w:gridCol w:w="2839"/>
        <w:gridCol w:w="1988"/>
        <w:gridCol w:w="1560"/>
        <w:gridCol w:w="1558"/>
      </w:tblGrid>
      <w:tr w:rsidR="003D2C73" w:rsidRPr="00F44028" w14:paraId="605944C2" w14:textId="77777777" w:rsidTr="00F02DA9">
        <w:trPr>
          <w:trHeight w:val="530"/>
          <w:tblHeader/>
        </w:trPr>
        <w:tc>
          <w:tcPr>
            <w:tcW w:w="1836" w:type="dxa"/>
            <w:shd w:val="clear" w:color="auto" w:fill="CDE5EB" w:themeFill="accent3" w:themeFillTint="66"/>
            <w:vAlign w:val="center"/>
          </w:tcPr>
          <w:p w14:paraId="272CCC9B" w14:textId="0F77EDB8" w:rsidR="003D2C73" w:rsidRPr="00F44028" w:rsidRDefault="003D2C73" w:rsidP="003D2C73">
            <w:pPr>
              <w:jc w:val="left"/>
              <w:rPr>
                <w:rFonts w:ascii="Arial Narrow" w:eastAsia="Times New Roman" w:hAnsi="Arial Narrow"/>
                <w:b/>
                <w:bCs/>
                <w:sz w:val="18"/>
                <w:szCs w:val="18"/>
              </w:rPr>
            </w:pPr>
            <w:r w:rsidRPr="00F44028">
              <w:rPr>
                <w:rFonts w:ascii="Arial Narrow" w:hAnsi="Arial Narrow"/>
                <w:b/>
                <w:sz w:val="18"/>
              </w:rPr>
              <w:t>Résultats attendus</w:t>
            </w:r>
          </w:p>
        </w:tc>
        <w:tc>
          <w:tcPr>
            <w:tcW w:w="2839" w:type="dxa"/>
            <w:shd w:val="clear" w:color="auto" w:fill="CDE5EB" w:themeFill="accent3" w:themeFillTint="66"/>
            <w:vAlign w:val="center"/>
          </w:tcPr>
          <w:p w14:paraId="7CB22115" w14:textId="4A7CEC00" w:rsidR="003D2C73" w:rsidRPr="00F44028" w:rsidRDefault="003D2C73" w:rsidP="003D2C73">
            <w:pPr>
              <w:jc w:val="left"/>
              <w:rPr>
                <w:rFonts w:ascii="Arial Narrow" w:eastAsia="Times New Roman" w:hAnsi="Arial Narrow"/>
                <w:b/>
                <w:bCs/>
                <w:sz w:val="18"/>
                <w:szCs w:val="18"/>
              </w:rPr>
            </w:pPr>
            <w:r w:rsidRPr="00F44028">
              <w:rPr>
                <w:rFonts w:ascii="Arial Narrow" w:hAnsi="Arial Narrow"/>
                <w:b/>
                <w:sz w:val="18"/>
              </w:rPr>
              <w:t>Indicateurs d</w:t>
            </w:r>
            <w:r w:rsidR="00F44028">
              <w:rPr>
                <w:rFonts w:ascii="Arial Narrow" w:hAnsi="Arial Narrow"/>
                <w:b/>
                <w:sz w:val="18"/>
              </w:rPr>
              <w:t>’</w:t>
            </w:r>
            <w:r w:rsidRPr="00F44028">
              <w:rPr>
                <w:rFonts w:ascii="Arial Narrow" w:hAnsi="Arial Narrow"/>
                <w:b/>
                <w:sz w:val="18"/>
              </w:rPr>
              <w:t>exécution</w:t>
            </w:r>
          </w:p>
        </w:tc>
        <w:tc>
          <w:tcPr>
            <w:tcW w:w="1988" w:type="dxa"/>
            <w:shd w:val="clear" w:color="auto" w:fill="CDE5EB" w:themeFill="accent3" w:themeFillTint="66"/>
            <w:vAlign w:val="center"/>
          </w:tcPr>
          <w:p w14:paraId="69DCE1D8" w14:textId="2341E971" w:rsidR="003D2C73" w:rsidRPr="00F44028" w:rsidRDefault="003D2C73" w:rsidP="003D2C73">
            <w:pPr>
              <w:jc w:val="right"/>
              <w:rPr>
                <w:rFonts w:ascii="Arial Narrow" w:eastAsia="Times New Roman" w:hAnsi="Arial Narrow"/>
                <w:b/>
                <w:bCs/>
                <w:sz w:val="18"/>
                <w:szCs w:val="18"/>
              </w:rPr>
            </w:pPr>
            <w:r w:rsidRPr="00F44028">
              <w:rPr>
                <w:rFonts w:ascii="Arial Narrow" w:hAnsi="Arial Narrow"/>
                <w:b/>
                <w:sz w:val="18"/>
              </w:rPr>
              <w:t>Niveaux de référence</w:t>
            </w:r>
          </w:p>
        </w:tc>
        <w:tc>
          <w:tcPr>
            <w:tcW w:w="1560" w:type="dxa"/>
            <w:shd w:val="clear" w:color="auto" w:fill="CDE5EB" w:themeFill="accent3" w:themeFillTint="66"/>
            <w:vAlign w:val="center"/>
          </w:tcPr>
          <w:p w14:paraId="59D10BEF" w14:textId="32A5626D" w:rsidR="003D2C73" w:rsidRPr="00F44028" w:rsidRDefault="003D2C73" w:rsidP="003D2C73">
            <w:pPr>
              <w:jc w:val="right"/>
              <w:rPr>
                <w:rFonts w:ascii="Arial Narrow" w:eastAsia="Times New Roman" w:hAnsi="Arial Narrow"/>
                <w:b/>
                <w:bCs/>
                <w:sz w:val="18"/>
                <w:szCs w:val="18"/>
              </w:rPr>
            </w:pPr>
            <w:r w:rsidRPr="00F44028">
              <w:rPr>
                <w:rFonts w:ascii="Arial Narrow" w:hAnsi="Arial Narrow"/>
                <w:b/>
                <w:sz w:val="18"/>
              </w:rPr>
              <w:t>Cibles</w:t>
            </w:r>
          </w:p>
        </w:tc>
        <w:tc>
          <w:tcPr>
            <w:tcW w:w="1558" w:type="dxa"/>
            <w:shd w:val="clear" w:color="auto" w:fill="CDE5EB" w:themeFill="accent3" w:themeFillTint="66"/>
            <w:vAlign w:val="center"/>
          </w:tcPr>
          <w:p w14:paraId="58AC2D78" w14:textId="23D78E54" w:rsidR="003D2C73" w:rsidRPr="00F44028" w:rsidRDefault="003D2C73" w:rsidP="003D2C73">
            <w:pPr>
              <w:jc w:val="right"/>
              <w:rPr>
                <w:rFonts w:ascii="Arial Narrow" w:eastAsia="Times New Roman" w:hAnsi="Arial Narrow"/>
                <w:b/>
                <w:bCs/>
                <w:sz w:val="18"/>
                <w:szCs w:val="18"/>
              </w:rPr>
            </w:pPr>
            <w:r w:rsidRPr="00F44028">
              <w:rPr>
                <w:rFonts w:ascii="Arial Narrow" w:hAnsi="Arial Narrow"/>
                <w:b/>
                <w:sz w:val="18"/>
              </w:rPr>
              <w:t>Données relatives à l</w:t>
            </w:r>
            <w:r w:rsidR="00F44028">
              <w:rPr>
                <w:rFonts w:ascii="Arial Narrow" w:hAnsi="Arial Narrow"/>
                <w:b/>
                <w:sz w:val="18"/>
              </w:rPr>
              <w:t>’</w:t>
            </w:r>
            <w:r w:rsidRPr="00F44028">
              <w:rPr>
                <w:rFonts w:ascii="Arial Narrow" w:hAnsi="Arial Narrow"/>
                <w:b/>
                <w:sz w:val="18"/>
              </w:rPr>
              <w:t>exécution</w:t>
            </w:r>
            <w:r w:rsidRPr="00F44028">
              <w:rPr>
                <w:rFonts w:ascii="Arial Narrow" w:hAnsi="Arial Narrow"/>
                <w:b/>
                <w:sz w:val="18"/>
              </w:rPr>
              <w:br/>
              <w:t>(2024</w:t>
            </w:r>
            <w:r w:rsidR="00F44028">
              <w:rPr>
                <w:rFonts w:ascii="Arial Narrow" w:hAnsi="Arial Narrow"/>
                <w:b/>
                <w:sz w:val="18"/>
              </w:rPr>
              <w:t>-</w:t>
            </w:r>
            <w:r w:rsidRPr="00F44028">
              <w:rPr>
                <w:rFonts w:ascii="Arial Narrow" w:hAnsi="Arial Narrow"/>
                <w:b/>
                <w:sz w:val="18"/>
              </w:rPr>
              <w:t>2025)</w:t>
            </w:r>
          </w:p>
        </w:tc>
      </w:tr>
      <w:tr w:rsidR="003D2C73" w:rsidRPr="00F44028" w14:paraId="7A9CD2E9" w14:textId="77777777" w:rsidTr="00F02DA9">
        <w:tc>
          <w:tcPr>
            <w:tcW w:w="1836" w:type="dxa"/>
            <w:vMerge w:val="restart"/>
          </w:tcPr>
          <w:p w14:paraId="3AB06397" w14:textId="70580D68" w:rsidR="003D2C73" w:rsidRPr="00F44028" w:rsidRDefault="003D2C73" w:rsidP="003D2C73">
            <w:pPr>
              <w:jc w:val="left"/>
              <w:rPr>
                <w:rFonts w:ascii="Arial Narrow" w:eastAsia="Times New Roman" w:hAnsi="Arial Narrow"/>
                <w:sz w:val="18"/>
                <w:szCs w:val="18"/>
              </w:rPr>
            </w:pPr>
            <w:r w:rsidRPr="00F44028">
              <w:rPr>
                <w:rFonts w:ascii="Arial Narrow" w:hAnsi="Arial Narrow"/>
                <w:sz w:val="18"/>
              </w:rPr>
              <w:t>2.1 Sensibilisation accrue au rôle du système de l</w:t>
            </w:r>
            <w:r w:rsidR="00F44028">
              <w:rPr>
                <w:rFonts w:ascii="Arial Narrow" w:hAnsi="Arial Narrow"/>
                <w:sz w:val="18"/>
              </w:rPr>
              <w:t>’</w:t>
            </w:r>
            <w:r w:rsidRPr="00F44028">
              <w:rPr>
                <w:rFonts w:ascii="Arial Narrow" w:hAnsi="Arial Narrow"/>
                <w:sz w:val="18"/>
              </w:rPr>
              <w:t>UPOV</w:t>
            </w:r>
          </w:p>
        </w:tc>
        <w:tc>
          <w:tcPr>
            <w:tcW w:w="2839" w:type="dxa"/>
          </w:tcPr>
          <w:p w14:paraId="1BE96F73" w14:textId="1932108B" w:rsidR="003D2C73" w:rsidRPr="00F44028" w:rsidRDefault="003D2C73" w:rsidP="003D2C73">
            <w:pPr>
              <w:jc w:val="left"/>
              <w:rPr>
                <w:rFonts w:ascii="Arial Narrow" w:eastAsia="Times New Roman" w:hAnsi="Arial Narrow"/>
                <w:sz w:val="18"/>
                <w:szCs w:val="18"/>
              </w:rPr>
            </w:pPr>
            <w:r w:rsidRPr="00F44028">
              <w:rPr>
                <w:rFonts w:ascii="Arial Narrow" w:hAnsi="Arial Narrow"/>
                <w:sz w:val="18"/>
              </w:rPr>
              <w:t>Informations de l</w:t>
            </w:r>
            <w:r w:rsidR="00F44028">
              <w:rPr>
                <w:rFonts w:ascii="Arial Narrow" w:hAnsi="Arial Narrow"/>
                <w:sz w:val="18"/>
              </w:rPr>
              <w:t>’</w:t>
            </w:r>
            <w:r w:rsidRPr="00F44028">
              <w:rPr>
                <w:rFonts w:ascii="Arial Narrow" w:hAnsi="Arial Narrow"/>
                <w:sz w:val="18"/>
              </w:rPr>
              <w:t>UPOV visionnées</w:t>
            </w:r>
          </w:p>
        </w:tc>
        <w:tc>
          <w:tcPr>
            <w:tcW w:w="1988" w:type="dxa"/>
          </w:tcPr>
          <w:p w14:paraId="7013C1A7" w14:textId="62AF1AA4" w:rsidR="003D2C73" w:rsidRPr="00F44028" w:rsidRDefault="003D2C73" w:rsidP="003D2C73">
            <w:pPr>
              <w:jc w:val="right"/>
              <w:rPr>
                <w:rFonts w:ascii="Arial Narrow" w:eastAsia="Times New Roman" w:hAnsi="Arial Narrow"/>
                <w:sz w:val="18"/>
                <w:szCs w:val="18"/>
                <w:lang w:eastAsia="en-US"/>
              </w:rPr>
            </w:pPr>
          </w:p>
        </w:tc>
        <w:tc>
          <w:tcPr>
            <w:tcW w:w="1560" w:type="dxa"/>
          </w:tcPr>
          <w:p w14:paraId="40F92452" w14:textId="463E64D5" w:rsidR="003D2C73" w:rsidRPr="00F44028" w:rsidRDefault="003D2C73" w:rsidP="003D2C73">
            <w:pPr>
              <w:jc w:val="right"/>
              <w:rPr>
                <w:rFonts w:ascii="Arial Narrow" w:eastAsia="Times New Roman" w:hAnsi="Arial Narrow"/>
                <w:sz w:val="18"/>
                <w:szCs w:val="18"/>
                <w:lang w:eastAsia="en-US"/>
              </w:rPr>
            </w:pPr>
          </w:p>
        </w:tc>
        <w:tc>
          <w:tcPr>
            <w:tcW w:w="1558" w:type="dxa"/>
          </w:tcPr>
          <w:p w14:paraId="65654F37" w14:textId="339DC294" w:rsidR="003D2C73" w:rsidRPr="00F44028" w:rsidRDefault="003D2C73" w:rsidP="003D2C73">
            <w:pPr>
              <w:jc w:val="right"/>
              <w:rPr>
                <w:rFonts w:ascii="Arial Narrow" w:eastAsia="Times New Roman" w:hAnsi="Arial Narrow"/>
                <w:sz w:val="18"/>
                <w:szCs w:val="18"/>
                <w:lang w:eastAsia="en-US"/>
              </w:rPr>
            </w:pPr>
          </w:p>
        </w:tc>
      </w:tr>
      <w:tr w:rsidR="002D14A7" w:rsidRPr="00F44028" w14:paraId="59CC97B1" w14:textId="77777777" w:rsidTr="00F02DA9">
        <w:trPr>
          <w:trHeight w:val="530"/>
        </w:trPr>
        <w:tc>
          <w:tcPr>
            <w:tcW w:w="1836" w:type="dxa"/>
            <w:vMerge/>
          </w:tcPr>
          <w:p w14:paraId="4F313226" w14:textId="77777777" w:rsidR="003D2C73" w:rsidRPr="00F44028" w:rsidRDefault="003D2C73" w:rsidP="003D2C73">
            <w:pPr>
              <w:jc w:val="left"/>
              <w:rPr>
                <w:rFonts w:ascii="Arial Narrow" w:eastAsia="Times New Roman" w:hAnsi="Arial Narrow"/>
                <w:sz w:val="18"/>
                <w:szCs w:val="18"/>
                <w:lang w:eastAsia="en-US"/>
              </w:rPr>
            </w:pPr>
          </w:p>
        </w:tc>
        <w:tc>
          <w:tcPr>
            <w:tcW w:w="2839" w:type="dxa"/>
          </w:tcPr>
          <w:p w14:paraId="2D5DC12F" w14:textId="5CA88B80" w:rsidR="003D2C73" w:rsidRPr="00F44028" w:rsidRDefault="003D2C73" w:rsidP="003D2C73">
            <w:pPr>
              <w:ind w:left="324"/>
              <w:jc w:val="left"/>
              <w:rPr>
                <w:rFonts w:ascii="Arial Narrow" w:hAnsi="Arial Narrow"/>
                <w:sz w:val="18"/>
                <w:szCs w:val="18"/>
              </w:rPr>
            </w:pPr>
            <w:r w:rsidRPr="00F44028">
              <w:rPr>
                <w:rFonts w:ascii="Arial Narrow" w:hAnsi="Arial Narrow"/>
                <w:sz w:val="18"/>
              </w:rPr>
              <w:t>Consultations du site</w:t>
            </w:r>
            <w:r w:rsidR="006551DA">
              <w:rPr>
                <w:rFonts w:ascii="Arial Narrow" w:hAnsi="Arial Narrow"/>
                <w:sz w:val="18"/>
              </w:rPr>
              <w:t> </w:t>
            </w:r>
            <w:r w:rsidRPr="00F44028">
              <w:rPr>
                <w:rFonts w:ascii="Arial Narrow" w:hAnsi="Arial Narrow"/>
                <w:sz w:val="18"/>
              </w:rPr>
              <w:t>Web de l</w:t>
            </w:r>
            <w:r w:rsidR="00F44028">
              <w:rPr>
                <w:rFonts w:ascii="Arial Narrow" w:hAnsi="Arial Narrow"/>
                <w:sz w:val="18"/>
              </w:rPr>
              <w:t>’</w:t>
            </w:r>
            <w:r w:rsidRPr="00F44028">
              <w:rPr>
                <w:rFonts w:ascii="Arial Narrow" w:hAnsi="Arial Narrow"/>
                <w:sz w:val="18"/>
              </w:rPr>
              <w:t xml:space="preserve">UPOV </w:t>
            </w:r>
          </w:p>
        </w:tc>
        <w:tc>
          <w:tcPr>
            <w:tcW w:w="1988" w:type="dxa"/>
            <w:vAlign w:val="center"/>
          </w:tcPr>
          <w:p w14:paraId="08199FCB" w14:textId="5D4DA7A7" w:rsidR="003D2C73" w:rsidRPr="00F44028" w:rsidRDefault="003D2C73" w:rsidP="003D2C73">
            <w:pPr>
              <w:jc w:val="right"/>
              <w:rPr>
                <w:rFonts w:ascii="Arial Narrow" w:hAnsi="Arial Narrow"/>
                <w:sz w:val="18"/>
                <w:szCs w:val="18"/>
              </w:rPr>
            </w:pPr>
            <w:r w:rsidRPr="00F44028">
              <w:rPr>
                <w:rFonts w:ascii="Arial Narrow" w:hAnsi="Arial Narrow"/>
                <w:sz w:val="18"/>
              </w:rPr>
              <w:t>876 805 visites</w:t>
            </w:r>
            <w:r w:rsidRPr="00F44028">
              <w:rPr>
                <w:rFonts w:ascii="Arial Narrow" w:hAnsi="Arial Narrow"/>
                <w:sz w:val="18"/>
              </w:rPr>
              <w:br/>
              <w:t>(2022 – Google Analytics)</w:t>
            </w:r>
          </w:p>
          <w:p w14:paraId="00C8F8B4" w14:textId="29266A64" w:rsidR="003D2C73" w:rsidRPr="00F44028" w:rsidRDefault="003D2C73" w:rsidP="003D2C73">
            <w:pPr>
              <w:jc w:val="right"/>
              <w:rPr>
                <w:rFonts w:ascii="Arial Narrow" w:hAnsi="Arial Narrow"/>
                <w:sz w:val="18"/>
                <w:szCs w:val="18"/>
              </w:rPr>
            </w:pPr>
            <w:r w:rsidRPr="00F44028">
              <w:rPr>
                <w:rFonts w:ascii="Arial Narrow" w:hAnsi="Arial Narrow"/>
                <w:sz w:val="18"/>
              </w:rPr>
              <w:t>494 227 pages consultées</w:t>
            </w:r>
            <w:r w:rsidRPr="00F44028">
              <w:rPr>
                <w:rFonts w:ascii="Arial Narrow" w:hAnsi="Arial Narrow"/>
                <w:sz w:val="18"/>
              </w:rPr>
              <w:br/>
              <w:t xml:space="preserve">(2023 – </w:t>
            </w:r>
            <w:proofErr w:type="spellStart"/>
            <w:r w:rsidRPr="00F44028">
              <w:rPr>
                <w:rFonts w:ascii="Arial Narrow" w:hAnsi="Arial Narrow"/>
                <w:sz w:val="18"/>
              </w:rPr>
              <w:t>Matomo</w:t>
            </w:r>
            <w:proofErr w:type="spellEnd"/>
            <w:r w:rsidRPr="00F44028">
              <w:rPr>
                <w:rFonts w:ascii="Arial Narrow" w:hAnsi="Arial Narrow"/>
                <w:sz w:val="18"/>
              </w:rPr>
              <w:t xml:space="preserve"> Analytics) </w:t>
            </w:r>
          </w:p>
        </w:tc>
        <w:tc>
          <w:tcPr>
            <w:tcW w:w="1560" w:type="dxa"/>
            <w:vAlign w:val="center"/>
          </w:tcPr>
          <w:p w14:paraId="38F9AF96" w14:textId="4AB9D174" w:rsidR="003D2C73" w:rsidRPr="00F44028" w:rsidRDefault="00FE1A07" w:rsidP="003D2C73">
            <w:pPr>
              <w:jc w:val="right"/>
              <w:rPr>
                <w:rFonts w:ascii="Arial Narrow" w:hAnsi="Arial Narrow"/>
                <w:b/>
                <w:bCs/>
                <w:sz w:val="18"/>
                <w:szCs w:val="18"/>
              </w:rPr>
            </w:pPr>
            <w:r w:rsidRPr="00F44028">
              <w:rPr>
                <w:rFonts w:ascii="Arial Narrow" w:hAnsi="Arial Narrow"/>
                <w:sz w:val="18"/>
              </w:rPr>
              <w:t>1 250 000 (2025)</w:t>
            </w:r>
          </w:p>
        </w:tc>
        <w:tc>
          <w:tcPr>
            <w:tcW w:w="1558" w:type="dxa"/>
            <w:vAlign w:val="center"/>
          </w:tcPr>
          <w:p w14:paraId="68FCCF8C" w14:textId="628C25EE" w:rsidR="003D2C73" w:rsidRPr="00F44028" w:rsidRDefault="003D2C73" w:rsidP="003D2C73">
            <w:pPr>
              <w:jc w:val="right"/>
              <w:rPr>
                <w:rFonts w:ascii="Arial Narrow" w:hAnsi="Arial Narrow"/>
                <w:sz w:val="18"/>
                <w:szCs w:val="18"/>
              </w:rPr>
            </w:pPr>
            <w:r w:rsidRPr="00F44028">
              <w:rPr>
                <w:rFonts w:ascii="Arial Narrow" w:hAnsi="Arial Narrow"/>
                <w:sz w:val="18"/>
              </w:rPr>
              <w:t xml:space="preserve">1 130 631 (2024 – </w:t>
            </w:r>
            <w:proofErr w:type="spellStart"/>
            <w:r w:rsidRPr="00F44028">
              <w:rPr>
                <w:rFonts w:ascii="Arial Narrow" w:hAnsi="Arial Narrow"/>
                <w:sz w:val="18"/>
              </w:rPr>
              <w:t>Matomo</w:t>
            </w:r>
            <w:proofErr w:type="spellEnd"/>
            <w:r w:rsidRPr="00F44028">
              <w:rPr>
                <w:rFonts w:ascii="Arial Narrow" w:hAnsi="Arial Narrow"/>
                <w:sz w:val="18"/>
              </w:rPr>
              <w:t xml:space="preserve"> Analytics)</w:t>
            </w:r>
          </w:p>
          <w:p w14:paraId="10D62B68" w14:textId="661F5902" w:rsidR="00F23BF6" w:rsidRPr="00F44028" w:rsidRDefault="00F23BF6" w:rsidP="00F23BF6">
            <w:pPr>
              <w:jc w:val="right"/>
              <w:rPr>
                <w:rFonts w:ascii="Arial Narrow" w:hAnsi="Arial Narrow"/>
                <w:sz w:val="18"/>
                <w:szCs w:val="18"/>
              </w:rPr>
            </w:pPr>
            <w:r w:rsidRPr="00F44028">
              <w:rPr>
                <w:rFonts w:ascii="Arial Narrow" w:hAnsi="Arial Narrow"/>
                <w:sz w:val="18"/>
              </w:rPr>
              <w:t xml:space="preserve">1 048 574 (2025 – </w:t>
            </w:r>
            <w:proofErr w:type="spellStart"/>
            <w:r w:rsidRPr="00F44028">
              <w:rPr>
                <w:rFonts w:ascii="Arial Narrow" w:hAnsi="Arial Narrow"/>
                <w:sz w:val="18"/>
              </w:rPr>
              <w:t>Matomo</w:t>
            </w:r>
            <w:proofErr w:type="spellEnd"/>
            <w:r w:rsidRPr="00F44028">
              <w:rPr>
                <w:rFonts w:ascii="Arial Narrow" w:hAnsi="Arial Narrow"/>
                <w:sz w:val="18"/>
              </w:rPr>
              <w:t xml:space="preserve"> Analytics)</w:t>
            </w:r>
          </w:p>
          <w:p w14:paraId="5DD1EF0C" w14:textId="065ED710" w:rsidR="00C35688" w:rsidRPr="00F44028" w:rsidRDefault="00C35688" w:rsidP="003D2C73">
            <w:pPr>
              <w:jc w:val="right"/>
              <w:rPr>
                <w:rFonts w:ascii="Arial Narrow" w:hAnsi="Arial Narrow"/>
                <w:color w:val="1C4240" w:themeColor="text1"/>
                <w:sz w:val="18"/>
                <w:szCs w:val="18"/>
              </w:rPr>
            </w:pPr>
          </w:p>
        </w:tc>
      </w:tr>
      <w:tr w:rsidR="002D14A7" w:rsidRPr="00F44028" w14:paraId="03E6B998" w14:textId="77777777" w:rsidTr="00F02DA9">
        <w:trPr>
          <w:trHeight w:val="530"/>
        </w:trPr>
        <w:tc>
          <w:tcPr>
            <w:tcW w:w="1836" w:type="dxa"/>
            <w:vMerge/>
          </w:tcPr>
          <w:p w14:paraId="5F3BA4D7" w14:textId="77777777" w:rsidR="003D2C73" w:rsidRPr="00F44028" w:rsidRDefault="003D2C73" w:rsidP="003D2C73">
            <w:pPr>
              <w:jc w:val="left"/>
              <w:rPr>
                <w:rFonts w:ascii="Arial Narrow" w:eastAsia="Times New Roman" w:hAnsi="Arial Narrow"/>
                <w:sz w:val="18"/>
                <w:szCs w:val="18"/>
                <w:lang w:eastAsia="en-US"/>
              </w:rPr>
            </w:pPr>
          </w:p>
        </w:tc>
        <w:tc>
          <w:tcPr>
            <w:tcW w:w="2839" w:type="dxa"/>
          </w:tcPr>
          <w:p w14:paraId="0E2FA69F" w14:textId="48FC8457" w:rsidR="003D2C73" w:rsidRPr="00F44028" w:rsidRDefault="003D2C73" w:rsidP="003D2C73">
            <w:pPr>
              <w:ind w:left="324"/>
              <w:jc w:val="left"/>
              <w:rPr>
                <w:rFonts w:ascii="Arial Narrow" w:hAnsi="Arial Narrow"/>
                <w:sz w:val="18"/>
                <w:szCs w:val="18"/>
              </w:rPr>
            </w:pPr>
            <w:r w:rsidRPr="00F44028">
              <w:rPr>
                <w:rFonts w:ascii="Arial Narrow" w:hAnsi="Arial Narrow"/>
                <w:sz w:val="18"/>
              </w:rPr>
              <w:t>Visiteurs du site</w:t>
            </w:r>
            <w:r w:rsidR="006551DA">
              <w:rPr>
                <w:rFonts w:ascii="Arial Narrow" w:hAnsi="Arial Narrow"/>
                <w:sz w:val="18"/>
              </w:rPr>
              <w:t> </w:t>
            </w:r>
            <w:r w:rsidRPr="00F44028">
              <w:rPr>
                <w:rFonts w:ascii="Arial Narrow" w:hAnsi="Arial Narrow"/>
                <w:sz w:val="18"/>
              </w:rPr>
              <w:t>Web de l</w:t>
            </w:r>
            <w:r w:rsidR="00F44028">
              <w:rPr>
                <w:rFonts w:ascii="Arial Narrow" w:hAnsi="Arial Narrow"/>
                <w:sz w:val="18"/>
              </w:rPr>
              <w:t>’</w:t>
            </w:r>
            <w:r w:rsidRPr="00F44028">
              <w:rPr>
                <w:rFonts w:ascii="Arial Narrow" w:hAnsi="Arial Narrow"/>
                <w:sz w:val="18"/>
              </w:rPr>
              <w:t>UPOV</w:t>
            </w:r>
          </w:p>
        </w:tc>
        <w:tc>
          <w:tcPr>
            <w:tcW w:w="1988" w:type="dxa"/>
            <w:vAlign w:val="center"/>
          </w:tcPr>
          <w:p w14:paraId="1402B113" w14:textId="6F993DB6" w:rsidR="003D2C73" w:rsidRPr="00F44028" w:rsidRDefault="003D2C73" w:rsidP="003D2C73">
            <w:pPr>
              <w:jc w:val="right"/>
              <w:rPr>
                <w:rFonts w:ascii="Arial Narrow" w:hAnsi="Arial Narrow"/>
                <w:sz w:val="18"/>
                <w:szCs w:val="18"/>
              </w:rPr>
            </w:pPr>
            <w:r w:rsidRPr="00F44028">
              <w:rPr>
                <w:rFonts w:ascii="Arial Narrow" w:hAnsi="Arial Narrow"/>
                <w:sz w:val="18"/>
              </w:rPr>
              <w:t>118 316 utilisateurs ponctuels (2022 – Google Analytics)</w:t>
            </w:r>
          </w:p>
          <w:p w14:paraId="5517E56C" w14:textId="38263EB4" w:rsidR="003D2C73" w:rsidRPr="00F44028" w:rsidRDefault="003D2C73" w:rsidP="003D2C73">
            <w:pPr>
              <w:jc w:val="right"/>
              <w:rPr>
                <w:rFonts w:ascii="Arial Narrow" w:hAnsi="Arial Narrow"/>
                <w:sz w:val="18"/>
                <w:szCs w:val="18"/>
              </w:rPr>
            </w:pPr>
            <w:r w:rsidRPr="00F44028">
              <w:rPr>
                <w:rFonts w:ascii="Arial Narrow" w:hAnsi="Arial Narrow"/>
                <w:sz w:val="18"/>
              </w:rPr>
              <w:t>106 656 visiteurs ponctuels (2023 – Google Analytics)</w:t>
            </w:r>
          </w:p>
        </w:tc>
        <w:tc>
          <w:tcPr>
            <w:tcW w:w="1560" w:type="dxa"/>
            <w:vAlign w:val="center"/>
          </w:tcPr>
          <w:p w14:paraId="10C93AE7" w14:textId="57448E8A" w:rsidR="003D2C73" w:rsidRPr="00F44028" w:rsidRDefault="003D2C73" w:rsidP="003D2C73">
            <w:pPr>
              <w:jc w:val="right"/>
              <w:rPr>
                <w:rFonts w:ascii="Arial Narrow" w:hAnsi="Arial Narrow"/>
                <w:b/>
                <w:bCs/>
                <w:sz w:val="18"/>
                <w:szCs w:val="18"/>
              </w:rPr>
            </w:pPr>
            <w:r w:rsidRPr="00F44028">
              <w:rPr>
                <w:rFonts w:ascii="Arial Narrow" w:hAnsi="Arial Narrow"/>
                <w:sz w:val="18"/>
              </w:rPr>
              <w:t>175 000 (2025)</w:t>
            </w:r>
          </w:p>
        </w:tc>
        <w:tc>
          <w:tcPr>
            <w:tcW w:w="1558" w:type="dxa"/>
            <w:vAlign w:val="center"/>
          </w:tcPr>
          <w:p w14:paraId="52BA305C" w14:textId="5770864D" w:rsidR="003D2C73" w:rsidRPr="00F44028" w:rsidRDefault="003D2C73" w:rsidP="003D2C73">
            <w:pPr>
              <w:jc w:val="right"/>
              <w:rPr>
                <w:rFonts w:ascii="Arial Narrow" w:hAnsi="Arial Narrow"/>
                <w:sz w:val="18"/>
                <w:szCs w:val="18"/>
              </w:rPr>
            </w:pPr>
            <w:r w:rsidRPr="00F44028">
              <w:rPr>
                <w:rFonts w:ascii="Arial Narrow" w:hAnsi="Arial Narrow"/>
                <w:sz w:val="18"/>
              </w:rPr>
              <w:t xml:space="preserve">147 244 (2024 – </w:t>
            </w:r>
            <w:proofErr w:type="spellStart"/>
            <w:r w:rsidRPr="00F44028">
              <w:rPr>
                <w:rFonts w:ascii="Arial Narrow" w:hAnsi="Arial Narrow"/>
                <w:sz w:val="18"/>
              </w:rPr>
              <w:t>Matomo</w:t>
            </w:r>
            <w:proofErr w:type="spellEnd"/>
            <w:r w:rsidRPr="00F44028">
              <w:rPr>
                <w:rFonts w:ascii="Arial Narrow" w:hAnsi="Arial Narrow"/>
                <w:sz w:val="18"/>
              </w:rPr>
              <w:t xml:space="preserve"> Analytics)</w:t>
            </w:r>
          </w:p>
          <w:p w14:paraId="12E55B28" w14:textId="0131D6FE" w:rsidR="009E119D" w:rsidRPr="00F44028" w:rsidRDefault="1127D35C" w:rsidP="006B20E4">
            <w:pPr>
              <w:jc w:val="right"/>
              <w:rPr>
                <w:rFonts w:ascii="Arial Narrow" w:hAnsi="Arial Narrow"/>
                <w:sz w:val="18"/>
                <w:szCs w:val="18"/>
              </w:rPr>
            </w:pPr>
            <w:r w:rsidRPr="00F44028">
              <w:rPr>
                <w:rFonts w:ascii="Arial Narrow" w:hAnsi="Arial Narrow"/>
                <w:b/>
                <w:color w:val="155F1A"/>
                <w:sz w:val="18"/>
              </w:rPr>
              <w:t>208 828</w:t>
            </w:r>
            <w:r w:rsidRPr="00F44028">
              <w:rPr>
                <w:rFonts w:ascii="Arial Narrow" w:hAnsi="Arial Narrow"/>
                <w:sz w:val="18"/>
              </w:rPr>
              <w:t xml:space="preserve"> (2025 – </w:t>
            </w:r>
            <w:proofErr w:type="spellStart"/>
            <w:r w:rsidRPr="00F44028">
              <w:rPr>
                <w:rFonts w:ascii="Arial Narrow" w:hAnsi="Arial Narrow"/>
                <w:sz w:val="18"/>
              </w:rPr>
              <w:t>Matomo</w:t>
            </w:r>
            <w:proofErr w:type="spellEnd"/>
            <w:r w:rsidRPr="00F44028">
              <w:rPr>
                <w:rFonts w:ascii="Arial Narrow" w:hAnsi="Arial Narrow"/>
                <w:sz w:val="18"/>
              </w:rPr>
              <w:t xml:space="preserve"> Analytics)</w:t>
            </w:r>
          </w:p>
        </w:tc>
      </w:tr>
      <w:tr w:rsidR="002D14A7" w:rsidRPr="00F44028" w14:paraId="21BDC95C" w14:textId="77777777" w:rsidTr="00F02DA9">
        <w:trPr>
          <w:trHeight w:val="530"/>
        </w:trPr>
        <w:tc>
          <w:tcPr>
            <w:tcW w:w="1836" w:type="dxa"/>
            <w:vMerge/>
          </w:tcPr>
          <w:p w14:paraId="7EC28E59" w14:textId="77777777" w:rsidR="003D2C73" w:rsidRPr="00F44028" w:rsidRDefault="003D2C73" w:rsidP="003D2C73">
            <w:pPr>
              <w:jc w:val="left"/>
              <w:rPr>
                <w:rFonts w:ascii="Arial Narrow" w:eastAsia="Times New Roman" w:hAnsi="Arial Narrow"/>
                <w:sz w:val="18"/>
                <w:szCs w:val="18"/>
                <w:lang w:eastAsia="en-US"/>
              </w:rPr>
            </w:pPr>
          </w:p>
        </w:tc>
        <w:tc>
          <w:tcPr>
            <w:tcW w:w="2839" w:type="dxa"/>
          </w:tcPr>
          <w:p w14:paraId="08DBDB74" w14:textId="08C1E54A" w:rsidR="003D2C73" w:rsidRPr="00F44028" w:rsidRDefault="003D2C73" w:rsidP="003D2C73">
            <w:pPr>
              <w:ind w:left="324"/>
              <w:jc w:val="left"/>
              <w:rPr>
                <w:rFonts w:ascii="Arial Narrow" w:eastAsia="Times New Roman" w:hAnsi="Arial Narrow"/>
                <w:sz w:val="18"/>
                <w:szCs w:val="18"/>
              </w:rPr>
            </w:pPr>
            <w:r w:rsidRPr="00F44028">
              <w:rPr>
                <w:rFonts w:ascii="Arial Narrow" w:hAnsi="Arial Narrow"/>
                <w:sz w:val="18"/>
              </w:rPr>
              <w:t>Nombre d</w:t>
            </w:r>
            <w:r w:rsidR="00F44028">
              <w:rPr>
                <w:rFonts w:ascii="Arial Narrow" w:hAnsi="Arial Narrow"/>
                <w:sz w:val="18"/>
              </w:rPr>
              <w:t>’</w:t>
            </w:r>
            <w:r w:rsidRPr="00F44028">
              <w:rPr>
                <w:rFonts w:ascii="Arial Narrow" w:hAnsi="Arial Narrow"/>
                <w:sz w:val="18"/>
              </w:rPr>
              <w:t>abonnés sur les réseaux sociaux</w:t>
            </w:r>
          </w:p>
        </w:tc>
        <w:tc>
          <w:tcPr>
            <w:tcW w:w="1988" w:type="dxa"/>
          </w:tcPr>
          <w:p w14:paraId="59716A0C" w14:textId="1A6DEB74" w:rsidR="003D2C73" w:rsidRPr="00F44028" w:rsidRDefault="003F1251" w:rsidP="003D2C73">
            <w:pPr>
              <w:jc w:val="right"/>
              <w:rPr>
                <w:rFonts w:ascii="Arial Narrow" w:hAnsi="Arial Narrow"/>
                <w:sz w:val="18"/>
                <w:szCs w:val="18"/>
              </w:rPr>
            </w:pPr>
            <w:r w:rsidRPr="00F44028">
              <w:rPr>
                <w:rFonts w:ascii="Arial Narrow" w:hAnsi="Arial Narrow"/>
                <w:sz w:val="18"/>
              </w:rPr>
              <w:t>X</w:t>
            </w:r>
            <w:r w:rsidR="00F44028">
              <w:rPr>
                <w:rFonts w:ascii="Arial Narrow" w:hAnsi="Arial Narrow"/>
                <w:sz w:val="18"/>
              </w:rPr>
              <w:t> :</w:t>
            </w:r>
            <w:r w:rsidRPr="00F44028">
              <w:rPr>
                <w:rFonts w:ascii="Arial Narrow" w:hAnsi="Arial Narrow"/>
                <w:sz w:val="18"/>
              </w:rPr>
              <w:t xml:space="preserve"> 2 255 (fin 2022)</w:t>
            </w:r>
          </w:p>
          <w:p w14:paraId="5EDEAEF6" w14:textId="05EE7F8F" w:rsidR="003D2C73" w:rsidRPr="00F44028" w:rsidRDefault="003F1251" w:rsidP="003D2C73">
            <w:pPr>
              <w:jc w:val="right"/>
              <w:rPr>
                <w:rFonts w:ascii="Arial Narrow" w:hAnsi="Arial Narrow"/>
                <w:sz w:val="18"/>
                <w:szCs w:val="18"/>
              </w:rPr>
            </w:pPr>
            <w:r w:rsidRPr="00F44028">
              <w:rPr>
                <w:rFonts w:ascii="Arial Narrow" w:hAnsi="Arial Narrow"/>
                <w:sz w:val="18"/>
              </w:rPr>
              <w:t>X</w:t>
            </w:r>
            <w:r w:rsidR="00F44028">
              <w:rPr>
                <w:rFonts w:ascii="Arial Narrow" w:hAnsi="Arial Narrow"/>
                <w:sz w:val="18"/>
              </w:rPr>
              <w:t> :</w:t>
            </w:r>
            <w:r w:rsidRPr="00F44028">
              <w:rPr>
                <w:rFonts w:ascii="Arial Narrow" w:hAnsi="Arial Narrow"/>
                <w:sz w:val="18"/>
              </w:rPr>
              <w:t xml:space="preserve"> 2 544 (fin 2023)</w:t>
            </w:r>
          </w:p>
          <w:p w14:paraId="27745C1C" w14:textId="77777777" w:rsidR="00BC11C8" w:rsidRPr="00F44028" w:rsidRDefault="00BC11C8" w:rsidP="003D2C73">
            <w:pPr>
              <w:jc w:val="right"/>
              <w:rPr>
                <w:rFonts w:ascii="Arial Narrow" w:hAnsi="Arial Narrow"/>
                <w:sz w:val="18"/>
                <w:szCs w:val="18"/>
              </w:rPr>
            </w:pPr>
          </w:p>
          <w:p w14:paraId="16EC8181" w14:textId="77777777" w:rsidR="00BC11C8" w:rsidRPr="00F44028" w:rsidRDefault="00BC11C8" w:rsidP="003D2C73">
            <w:pPr>
              <w:jc w:val="right"/>
              <w:rPr>
                <w:rFonts w:ascii="Arial Narrow" w:hAnsi="Arial Narrow"/>
                <w:sz w:val="18"/>
                <w:szCs w:val="18"/>
              </w:rPr>
            </w:pPr>
          </w:p>
          <w:p w14:paraId="03AD6128" w14:textId="29A05031" w:rsidR="003D2C73" w:rsidRPr="00F44028" w:rsidRDefault="003D2C73" w:rsidP="003D2C73">
            <w:pPr>
              <w:jc w:val="right"/>
              <w:rPr>
                <w:rFonts w:ascii="Arial Narrow" w:hAnsi="Arial Narrow"/>
                <w:sz w:val="18"/>
                <w:szCs w:val="18"/>
              </w:rPr>
            </w:pPr>
            <w:r w:rsidRPr="00F44028">
              <w:rPr>
                <w:rFonts w:ascii="Arial Narrow" w:hAnsi="Arial Narrow"/>
                <w:sz w:val="18"/>
              </w:rPr>
              <w:t>LinkedIn</w:t>
            </w:r>
            <w:r w:rsidR="00F44028">
              <w:rPr>
                <w:rFonts w:ascii="Arial Narrow" w:hAnsi="Arial Narrow"/>
                <w:sz w:val="18"/>
              </w:rPr>
              <w:t> :</w:t>
            </w:r>
            <w:r w:rsidRPr="00F44028">
              <w:rPr>
                <w:rFonts w:ascii="Arial Narrow" w:hAnsi="Arial Narrow"/>
                <w:sz w:val="18"/>
              </w:rPr>
              <w:t xml:space="preserve"> 3 912 (fin 2022)</w:t>
            </w:r>
          </w:p>
          <w:p w14:paraId="757EB300" w14:textId="063126F8" w:rsidR="003D2C73" w:rsidRPr="00F44028" w:rsidRDefault="003D2C73" w:rsidP="003D2C73">
            <w:pPr>
              <w:jc w:val="right"/>
              <w:rPr>
                <w:rFonts w:ascii="Arial Narrow" w:hAnsi="Arial Narrow"/>
                <w:sz w:val="18"/>
                <w:szCs w:val="18"/>
              </w:rPr>
            </w:pPr>
            <w:r w:rsidRPr="00F44028">
              <w:rPr>
                <w:rFonts w:ascii="Arial Narrow" w:hAnsi="Arial Narrow"/>
                <w:sz w:val="18"/>
              </w:rPr>
              <w:t>LinkedIn</w:t>
            </w:r>
            <w:r w:rsidR="00F44028">
              <w:rPr>
                <w:rFonts w:ascii="Arial Narrow" w:hAnsi="Arial Narrow"/>
                <w:sz w:val="18"/>
              </w:rPr>
              <w:t> :</w:t>
            </w:r>
            <w:r w:rsidRPr="00F44028">
              <w:rPr>
                <w:rFonts w:ascii="Arial Narrow" w:hAnsi="Arial Narrow"/>
                <w:sz w:val="18"/>
              </w:rPr>
              <w:t xml:space="preserve"> 5 467 (fin 2023)</w:t>
            </w:r>
          </w:p>
        </w:tc>
        <w:tc>
          <w:tcPr>
            <w:tcW w:w="1560" w:type="dxa"/>
          </w:tcPr>
          <w:p w14:paraId="34FB637A" w14:textId="26B0B04B" w:rsidR="00702A8D" w:rsidRPr="00F44028" w:rsidRDefault="003F1251" w:rsidP="003D2C73">
            <w:pPr>
              <w:jc w:val="right"/>
              <w:rPr>
                <w:rFonts w:ascii="Arial Narrow" w:hAnsi="Arial Narrow"/>
                <w:sz w:val="18"/>
                <w:szCs w:val="18"/>
              </w:rPr>
            </w:pPr>
            <w:r w:rsidRPr="00F44028">
              <w:rPr>
                <w:rFonts w:ascii="Arial Narrow" w:hAnsi="Arial Narrow"/>
                <w:sz w:val="18"/>
              </w:rPr>
              <w:t>X</w:t>
            </w:r>
            <w:r w:rsidR="00F44028">
              <w:rPr>
                <w:rFonts w:ascii="Arial Narrow" w:hAnsi="Arial Narrow"/>
                <w:sz w:val="18"/>
              </w:rPr>
              <w:t> :</w:t>
            </w:r>
            <w:r w:rsidRPr="00F44028">
              <w:rPr>
                <w:rFonts w:ascii="Arial Narrow" w:hAnsi="Arial Narrow"/>
                <w:sz w:val="18"/>
              </w:rPr>
              <w:t xml:space="preserve"> 4 000 </w:t>
            </w:r>
            <w:r w:rsidRPr="00F44028">
              <w:rPr>
                <w:rFonts w:ascii="Arial Narrow" w:hAnsi="Arial Narrow"/>
                <w:sz w:val="18"/>
              </w:rPr>
              <w:br/>
              <w:t>(fin 2025);</w:t>
            </w:r>
          </w:p>
          <w:p w14:paraId="6E94CD47" w14:textId="77777777" w:rsidR="00702A8D" w:rsidRPr="00F44028" w:rsidRDefault="00702A8D" w:rsidP="003D2C73">
            <w:pPr>
              <w:jc w:val="right"/>
              <w:rPr>
                <w:rFonts w:ascii="Arial Narrow" w:hAnsi="Arial Narrow"/>
                <w:sz w:val="18"/>
                <w:szCs w:val="18"/>
              </w:rPr>
            </w:pPr>
          </w:p>
          <w:p w14:paraId="7CDC0D71" w14:textId="77777777" w:rsidR="00BC11C8" w:rsidRPr="00F44028" w:rsidRDefault="00BC11C8" w:rsidP="003D2C73">
            <w:pPr>
              <w:jc w:val="right"/>
              <w:rPr>
                <w:rFonts w:ascii="Arial Narrow" w:hAnsi="Arial Narrow"/>
                <w:sz w:val="18"/>
                <w:szCs w:val="18"/>
              </w:rPr>
            </w:pPr>
          </w:p>
          <w:p w14:paraId="18A5FA3E" w14:textId="6367E990" w:rsidR="003D2C73" w:rsidRPr="00F44028" w:rsidRDefault="003D2C73" w:rsidP="003D2C73">
            <w:pPr>
              <w:jc w:val="right"/>
              <w:rPr>
                <w:rFonts w:ascii="Arial Narrow" w:hAnsi="Arial Narrow"/>
                <w:b/>
                <w:bCs/>
                <w:sz w:val="18"/>
                <w:szCs w:val="18"/>
              </w:rPr>
            </w:pPr>
            <w:r w:rsidRPr="00F44028">
              <w:rPr>
                <w:rFonts w:ascii="Arial Narrow" w:hAnsi="Arial Narrow"/>
                <w:sz w:val="18"/>
              </w:rPr>
              <w:t>LinkedIn</w:t>
            </w:r>
            <w:r w:rsidR="00F44028">
              <w:rPr>
                <w:rFonts w:ascii="Arial Narrow" w:hAnsi="Arial Narrow"/>
                <w:sz w:val="18"/>
              </w:rPr>
              <w:t> :</w:t>
            </w:r>
            <w:r w:rsidRPr="00F44028">
              <w:rPr>
                <w:rFonts w:ascii="Arial Narrow" w:hAnsi="Arial Narrow"/>
                <w:sz w:val="18"/>
              </w:rPr>
              <w:t xml:space="preserve"> 7 500</w:t>
            </w:r>
            <w:r w:rsidRPr="00F44028">
              <w:rPr>
                <w:rFonts w:ascii="Arial Narrow" w:hAnsi="Arial Narrow"/>
                <w:sz w:val="18"/>
              </w:rPr>
              <w:br/>
              <w:t>(fin 2025)</w:t>
            </w:r>
          </w:p>
        </w:tc>
        <w:tc>
          <w:tcPr>
            <w:tcW w:w="1558" w:type="dxa"/>
          </w:tcPr>
          <w:p w14:paraId="7957F556" w14:textId="17C9AFC4" w:rsidR="00F83E1B" w:rsidRPr="00F44028" w:rsidRDefault="003F1251" w:rsidP="003D2C73">
            <w:pPr>
              <w:jc w:val="right"/>
              <w:rPr>
                <w:rFonts w:ascii="Arial Narrow" w:hAnsi="Arial Narrow"/>
                <w:bCs/>
                <w:sz w:val="18"/>
                <w:szCs w:val="18"/>
              </w:rPr>
            </w:pPr>
            <w:r w:rsidRPr="00F44028">
              <w:rPr>
                <w:rFonts w:ascii="Arial Narrow" w:hAnsi="Arial Narrow"/>
                <w:sz w:val="18"/>
              </w:rPr>
              <w:t>X</w:t>
            </w:r>
            <w:r w:rsidR="00F44028">
              <w:rPr>
                <w:rFonts w:ascii="Arial Narrow" w:hAnsi="Arial Narrow"/>
                <w:sz w:val="18"/>
              </w:rPr>
              <w:t> :</w:t>
            </w:r>
            <w:r w:rsidRPr="00F44028">
              <w:rPr>
                <w:rFonts w:ascii="Arial Narrow" w:hAnsi="Arial Narrow"/>
                <w:sz w:val="18"/>
              </w:rPr>
              <w:t xml:space="preserve"> </w:t>
            </w:r>
            <w:r w:rsidRPr="00F44028">
              <w:rPr>
                <w:rFonts w:ascii="Arial Narrow" w:hAnsi="Arial Narrow"/>
                <w:sz w:val="18"/>
              </w:rPr>
              <w:br/>
            </w:r>
            <w:r w:rsidRPr="00F44028">
              <w:rPr>
                <w:rFonts w:ascii="Arial Narrow" w:hAnsi="Arial Narrow"/>
                <w:b/>
                <w:color w:val="155F1A"/>
                <w:sz w:val="18"/>
              </w:rPr>
              <w:t>2 668 (2024)</w:t>
            </w:r>
          </w:p>
          <w:p w14:paraId="0BA67021" w14:textId="724CE89B" w:rsidR="00A30BEC" w:rsidRPr="00F44028" w:rsidRDefault="2B308BC0" w:rsidP="00A30BEC">
            <w:pPr>
              <w:spacing w:after="120"/>
              <w:jc w:val="right"/>
              <w:rPr>
                <w:rFonts w:ascii="Arial Narrow" w:hAnsi="Arial Narrow"/>
                <w:bCs/>
                <w:sz w:val="18"/>
                <w:szCs w:val="18"/>
              </w:rPr>
            </w:pPr>
            <w:r w:rsidRPr="00F44028">
              <w:rPr>
                <w:rFonts w:ascii="Arial Narrow" w:hAnsi="Arial Narrow"/>
                <w:sz w:val="18"/>
              </w:rPr>
              <w:t>2 702 (2025);</w:t>
            </w:r>
          </w:p>
          <w:p w14:paraId="34200B52" w14:textId="5DA5CA80" w:rsidR="003D2C73" w:rsidRPr="00F44028" w:rsidRDefault="003D2C73" w:rsidP="003D2C73">
            <w:pPr>
              <w:jc w:val="right"/>
              <w:rPr>
                <w:rFonts w:ascii="Arial Narrow" w:hAnsi="Arial Narrow"/>
                <w:bCs/>
                <w:sz w:val="18"/>
                <w:szCs w:val="18"/>
              </w:rPr>
            </w:pPr>
            <w:r w:rsidRPr="00F44028">
              <w:rPr>
                <w:rFonts w:ascii="Arial Narrow" w:hAnsi="Arial Narrow"/>
                <w:sz w:val="18"/>
              </w:rPr>
              <w:t>LinkedIn</w:t>
            </w:r>
            <w:r w:rsidR="00F44028">
              <w:rPr>
                <w:rFonts w:ascii="Arial Narrow" w:hAnsi="Arial Narrow"/>
                <w:sz w:val="18"/>
              </w:rPr>
              <w:t> :</w:t>
            </w:r>
            <w:r w:rsidRPr="00F44028">
              <w:rPr>
                <w:rFonts w:ascii="Arial Narrow" w:hAnsi="Arial Narrow"/>
                <w:sz w:val="18"/>
              </w:rPr>
              <w:t xml:space="preserve"> </w:t>
            </w:r>
            <w:r w:rsidRPr="00F44028">
              <w:rPr>
                <w:rFonts w:ascii="Arial Narrow" w:hAnsi="Arial Narrow"/>
                <w:sz w:val="18"/>
              </w:rPr>
              <w:br/>
            </w:r>
            <w:r w:rsidRPr="00F44028">
              <w:rPr>
                <w:rFonts w:ascii="Arial Narrow" w:hAnsi="Arial Narrow"/>
                <w:b/>
                <w:color w:val="155F1A"/>
                <w:sz w:val="18"/>
              </w:rPr>
              <w:t>6 831 (2024)</w:t>
            </w:r>
          </w:p>
          <w:p w14:paraId="327DDE16" w14:textId="38559719" w:rsidR="009E119D" w:rsidRPr="00F44028" w:rsidRDefault="0DFD2150" w:rsidP="003D2C73">
            <w:pPr>
              <w:jc w:val="right"/>
              <w:rPr>
                <w:rFonts w:ascii="Arial Narrow" w:hAnsi="Arial Narrow"/>
                <w:b/>
                <w:color w:val="1C4240" w:themeColor="text1"/>
                <w:sz w:val="18"/>
                <w:szCs w:val="18"/>
              </w:rPr>
            </w:pPr>
            <w:r w:rsidRPr="00F44028">
              <w:rPr>
                <w:rFonts w:ascii="Arial Narrow" w:hAnsi="Arial Narrow"/>
                <w:b/>
                <w:color w:val="155F1A"/>
                <w:sz w:val="18"/>
              </w:rPr>
              <w:t>8 403 (2025)</w:t>
            </w:r>
          </w:p>
        </w:tc>
      </w:tr>
      <w:tr w:rsidR="003D2C73" w:rsidRPr="00F44028" w14:paraId="0E598C69" w14:textId="77777777" w:rsidTr="00F02DA9">
        <w:trPr>
          <w:trHeight w:val="530"/>
        </w:trPr>
        <w:tc>
          <w:tcPr>
            <w:tcW w:w="1836" w:type="dxa"/>
            <w:vMerge/>
          </w:tcPr>
          <w:p w14:paraId="0B5739CD" w14:textId="77777777" w:rsidR="003D2C73" w:rsidRPr="00F44028" w:rsidRDefault="003D2C73" w:rsidP="003D2C73">
            <w:pPr>
              <w:jc w:val="left"/>
              <w:rPr>
                <w:rFonts w:ascii="Arial Narrow" w:eastAsia="Times New Roman" w:hAnsi="Arial Narrow"/>
                <w:sz w:val="18"/>
                <w:szCs w:val="18"/>
                <w:lang w:eastAsia="en-US"/>
              </w:rPr>
            </w:pPr>
          </w:p>
        </w:tc>
        <w:tc>
          <w:tcPr>
            <w:tcW w:w="2839" w:type="dxa"/>
            <w:tcBorders>
              <w:bottom w:val="single" w:sz="8" w:space="0" w:color="D9D9D9" w:themeColor="background1" w:themeShade="D9"/>
            </w:tcBorders>
          </w:tcPr>
          <w:p w14:paraId="2C5121A0" w14:textId="24781B9F" w:rsidR="003D2C73" w:rsidRPr="00F44028" w:rsidRDefault="003D2C73" w:rsidP="003D2C73">
            <w:pPr>
              <w:ind w:left="324"/>
              <w:jc w:val="left"/>
              <w:rPr>
                <w:rFonts w:ascii="Arial Narrow" w:eastAsia="Times New Roman" w:hAnsi="Arial Narrow"/>
                <w:sz w:val="18"/>
                <w:szCs w:val="18"/>
              </w:rPr>
            </w:pPr>
            <w:r w:rsidRPr="00F44028">
              <w:rPr>
                <w:rFonts w:ascii="Arial Narrow" w:hAnsi="Arial Narrow"/>
                <w:sz w:val="18"/>
              </w:rPr>
              <w:t>Nombre de visionnages des vidéos sur la page relative aux avantages sur le site</w:t>
            </w:r>
            <w:r w:rsidR="006551DA">
              <w:rPr>
                <w:rFonts w:ascii="Arial Narrow" w:hAnsi="Arial Narrow"/>
                <w:sz w:val="18"/>
              </w:rPr>
              <w:t> </w:t>
            </w:r>
            <w:r w:rsidRPr="00F44028">
              <w:rPr>
                <w:rFonts w:ascii="Arial Narrow" w:hAnsi="Arial Narrow"/>
                <w:sz w:val="18"/>
              </w:rPr>
              <w:t>Web de l</w:t>
            </w:r>
            <w:r w:rsidR="00F44028">
              <w:rPr>
                <w:rFonts w:ascii="Arial Narrow" w:hAnsi="Arial Narrow"/>
                <w:sz w:val="18"/>
              </w:rPr>
              <w:t>’</w:t>
            </w:r>
            <w:r w:rsidRPr="00F44028">
              <w:rPr>
                <w:rFonts w:ascii="Arial Narrow" w:hAnsi="Arial Narrow"/>
                <w:sz w:val="18"/>
              </w:rPr>
              <w:t>UPOV</w:t>
            </w:r>
          </w:p>
        </w:tc>
        <w:tc>
          <w:tcPr>
            <w:tcW w:w="1988" w:type="dxa"/>
            <w:tcBorders>
              <w:bottom w:val="single" w:sz="8" w:space="0" w:color="D9D9D9" w:themeColor="background1" w:themeShade="D9"/>
            </w:tcBorders>
            <w:vAlign w:val="center"/>
          </w:tcPr>
          <w:p w14:paraId="16857AF1" w14:textId="394743EA" w:rsidR="003D2C73" w:rsidRPr="00F44028" w:rsidRDefault="003D2C73" w:rsidP="003D2C73">
            <w:pPr>
              <w:jc w:val="right"/>
              <w:rPr>
                <w:rFonts w:ascii="Arial Narrow" w:hAnsi="Arial Narrow"/>
                <w:sz w:val="18"/>
                <w:szCs w:val="18"/>
              </w:rPr>
            </w:pPr>
            <w:r w:rsidRPr="00F44028">
              <w:rPr>
                <w:rFonts w:ascii="Arial Narrow" w:hAnsi="Arial Narrow"/>
                <w:sz w:val="18"/>
              </w:rPr>
              <w:t>4 412 visites</w:t>
            </w:r>
            <w:r w:rsidRPr="00F44028">
              <w:rPr>
                <w:rFonts w:ascii="Arial Narrow" w:hAnsi="Arial Narrow"/>
                <w:sz w:val="18"/>
              </w:rPr>
              <w:br/>
              <w:t>(2022 – Google Analytics)</w:t>
            </w:r>
          </w:p>
          <w:p w14:paraId="3F83BAC9" w14:textId="76534EA3" w:rsidR="003D2C73" w:rsidRPr="00F44028" w:rsidRDefault="003D2C73" w:rsidP="003D2C73">
            <w:pPr>
              <w:jc w:val="right"/>
              <w:rPr>
                <w:rFonts w:ascii="Arial Narrow" w:hAnsi="Arial Narrow"/>
                <w:sz w:val="18"/>
                <w:szCs w:val="18"/>
              </w:rPr>
            </w:pPr>
            <w:r w:rsidRPr="00F44028">
              <w:rPr>
                <w:rFonts w:ascii="Arial Narrow" w:hAnsi="Arial Narrow"/>
                <w:sz w:val="18"/>
              </w:rPr>
              <w:t>2 454 pages consultées</w:t>
            </w:r>
            <w:r w:rsidRPr="00F44028">
              <w:rPr>
                <w:rFonts w:ascii="Arial Narrow" w:hAnsi="Arial Narrow"/>
                <w:sz w:val="18"/>
              </w:rPr>
              <w:br/>
              <w:t xml:space="preserve">(2023 – </w:t>
            </w:r>
            <w:proofErr w:type="spellStart"/>
            <w:r w:rsidRPr="00F44028">
              <w:rPr>
                <w:rFonts w:ascii="Arial Narrow" w:hAnsi="Arial Narrow"/>
                <w:sz w:val="18"/>
              </w:rPr>
              <w:t>Matomo</w:t>
            </w:r>
            <w:proofErr w:type="spellEnd"/>
            <w:r w:rsidRPr="00F44028">
              <w:rPr>
                <w:rFonts w:ascii="Arial Narrow" w:hAnsi="Arial Narrow"/>
                <w:sz w:val="18"/>
              </w:rPr>
              <w:t xml:space="preserve"> Analytics)</w:t>
            </w:r>
          </w:p>
        </w:tc>
        <w:tc>
          <w:tcPr>
            <w:tcW w:w="1560" w:type="dxa"/>
            <w:tcBorders>
              <w:bottom w:val="single" w:sz="8" w:space="0" w:color="D9D9D9" w:themeColor="background1" w:themeShade="D9"/>
            </w:tcBorders>
            <w:vAlign w:val="center"/>
          </w:tcPr>
          <w:p w14:paraId="3BA18BAF" w14:textId="0633BE2A" w:rsidR="003D2C73" w:rsidRPr="00F44028" w:rsidRDefault="003D2C73" w:rsidP="003D2C73">
            <w:pPr>
              <w:jc w:val="right"/>
              <w:rPr>
                <w:rFonts w:ascii="Arial Narrow" w:hAnsi="Arial Narrow"/>
                <w:b/>
                <w:bCs/>
                <w:sz w:val="18"/>
                <w:szCs w:val="18"/>
              </w:rPr>
            </w:pPr>
            <w:r w:rsidRPr="00F44028">
              <w:rPr>
                <w:rFonts w:ascii="Arial Narrow" w:hAnsi="Arial Narrow"/>
                <w:sz w:val="18"/>
              </w:rPr>
              <w:t>7 500 (2025)</w:t>
            </w:r>
          </w:p>
        </w:tc>
        <w:tc>
          <w:tcPr>
            <w:tcW w:w="1558" w:type="dxa"/>
            <w:tcBorders>
              <w:bottom w:val="single" w:sz="8" w:space="0" w:color="D9D9D9" w:themeColor="background1" w:themeShade="D9"/>
            </w:tcBorders>
            <w:vAlign w:val="center"/>
          </w:tcPr>
          <w:p w14:paraId="5A1B3851" w14:textId="77777777" w:rsidR="003D2C73" w:rsidRPr="00F44028" w:rsidRDefault="003D2C73" w:rsidP="003D2C73">
            <w:pPr>
              <w:jc w:val="right"/>
              <w:rPr>
                <w:rFonts w:ascii="Arial Narrow" w:hAnsi="Arial Narrow"/>
                <w:b/>
                <w:bCs/>
                <w:color w:val="155F1A"/>
                <w:sz w:val="18"/>
                <w:szCs w:val="18"/>
              </w:rPr>
            </w:pPr>
            <w:r w:rsidRPr="00F44028">
              <w:rPr>
                <w:rFonts w:ascii="Arial Narrow" w:hAnsi="Arial Narrow"/>
                <w:b/>
                <w:color w:val="155F1A"/>
                <w:sz w:val="18"/>
              </w:rPr>
              <w:t>3 921 (2024)</w:t>
            </w:r>
          </w:p>
          <w:p w14:paraId="3F788A2C" w14:textId="3F0E1C1F" w:rsidR="00A30BEC" w:rsidRPr="00F44028" w:rsidRDefault="0FBF1609" w:rsidP="003D2C73">
            <w:pPr>
              <w:jc w:val="right"/>
              <w:rPr>
                <w:rFonts w:ascii="Arial Narrow" w:hAnsi="Arial Narrow"/>
                <w:sz w:val="18"/>
                <w:szCs w:val="18"/>
              </w:rPr>
            </w:pPr>
            <w:r w:rsidRPr="00F44028">
              <w:rPr>
                <w:rFonts w:ascii="Arial Narrow" w:hAnsi="Arial Narrow"/>
                <w:sz w:val="18"/>
              </w:rPr>
              <w:t>3 762 (2025)</w:t>
            </w:r>
          </w:p>
        </w:tc>
      </w:tr>
      <w:tr w:rsidR="003D2C73" w:rsidRPr="00F44028" w14:paraId="7973D3FC" w14:textId="77777777" w:rsidTr="00F02DA9">
        <w:trPr>
          <w:trHeight w:val="530"/>
        </w:trPr>
        <w:tc>
          <w:tcPr>
            <w:tcW w:w="1836" w:type="dxa"/>
            <w:vMerge w:val="restart"/>
            <w:tcBorders>
              <w:top w:val="single" w:sz="8" w:space="0" w:color="D9D9D9" w:themeColor="background1" w:themeShade="D9"/>
            </w:tcBorders>
          </w:tcPr>
          <w:p w14:paraId="24936096" w14:textId="012C09A5" w:rsidR="003D2C73" w:rsidRPr="00F44028" w:rsidRDefault="003D2C73" w:rsidP="003D2C73">
            <w:pPr>
              <w:jc w:val="left"/>
              <w:rPr>
                <w:rFonts w:ascii="Arial Narrow" w:eastAsia="Times New Roman" w:hAnsi="Arial Narrow"/>
                <w:sz w:val="18"/>
                <w:szCs w:val="18"/>
              </w:rPr>
            </w:pPr>
            <w:r w:rsidRPr="00F44028">
              <w:rPr>
                <w:rFonts w:ascii="Arial Narrow" w:hAnsi="Arial Narrow"/>
                <w:sz w:val="18"/>
              </w:rPr>
              <w:t xml:space="preserve">2.2 Orientations et assistance concernant la </w:t>
            </w:r>
            <w:r w:rsidR="00F44028">
              <w:rPr>
                <w:rFonts w:ascii="Arial Narrow" w:hAnsi="Arial Narrow"/>
                <w:sz w:val="18"/>
              </w:rPr>
              <w:t>Convention UPOV</w:t>
            </w:r>
            <w:r w:rsidRPr="00F44028">
              <w:rPr>
                <w:rFonts w:ascii="Arial Narrow" w:hAnsi="Arial Narrow"/>
                <w:sz w:val="18"/>
              </w:rPr>
              <w:t xml:space="preserve"> et sa mise en œuvre</w:t>
            </w:r>
          </w:p>
        </w:tc>
        <w:tc>
          <w:tcPr>
            <w:tcW w:w="2839" w:type="dxa"/>
            <w:tcBorders>
              <w:top w:val="single" w:sz="8" w:space="0" w:color="D9D9D9" w:themeColor="background1" w:themeShade="D9"/>
            </w:tcBorders>
          </w:tcPr>
          <w:p w14:paraId="44ED15D6" w14:textId="079648E8" w:rsidR="003D2C73" w:rsidRPr="00F44028" w:rsidRDefault="003D2C73" w:rsidP="003D2C73">
            <w:pPr>
              <w:jc w:val="left"/>
              <w:rPr>
                <w:rFonts w:ascii="Arial Narrow" w:hAnsi="Arial Narrow"/>
                <w:sz w:val="18"/>
                <w:szCs w:val="18"/>
              </w:rPr>
            </w:pPr>
            <w:r w:rsidRPr="00F44028">
              <w:rPr>
                <w:rFonts w:ascii="Arial Narrow" w:hAnsi="Arial Narrow"/>
                <w:sz w:val="18"/>
              </w:rPr>
              <w:t>Nombre d</w:t>
            </w:r>
            <w:r w:rsidR="00F44028">
              <w:rPr>
                <w:rFonts w:ascii="Arial Narrow" w:hAnsi="Arial Narrow"/>
                <w:sz w:val="18"/>
              </w:rPr>
              <w:t>’</w:t>
            </w:r>
            <w:r w:rsidRPr="00F44028">
              <w:rPr>
                <w:rFonts w:ascii="Arial Narrow" w:hAnsi="Arial Narrow"/>
                <w:sz w:val="18"/>
              </w:rPr>
              <w:t>États et d</w:t>
            </w:r>
            <w:r w:rsidR="00F44028">
              <w:rPr>
                <w:rFonts w:ascii="Arial Narrow" w:hAnsi="Arial Narrow"/>
                <w:sz w:val="18"/>
              </w:rPr>
              <w:t>’</w:t>
            </w:r>
            <w:r w:rsidRPr="00F44028">
              <w:rPr>
                <w:rFonts w:ascii="Arial Narrow" w:hAnsi="Arial Narrow"/>
                <w:sz w:val="18"/>
              </w:rPr>
              <w:t>organisations participant aux activités de formation et d</w:t>
            </w:r>
            <w:r w:rsidR="00F44028">
              <w:rPr>
                <w:rFonts w:ascii="Arial Narrow" w:hAnsi="Arial Narrow"/>
                <w:sz w:val="18"/>
              </w:rPr>
              <w:t>’</w:t>
            </w:r>
            <w:r w:rsidRPr="00F44028">
              <w:rPr>
                <w:rFonts w:ascii="Arial Narrow" w:hAnsi="Arial Narrow"/>
                <w:sz w:val="18"/>
              </w:rPr>
              <w:t>assistance de l</w:t>
            </w:r>
            <w:r w:rsidR="00F44028">
              <w:rPr>
                <w:rFonts w:ascii="Arial Narrow" w:hAnsi="Arial Narrow"/>
                <w:sz w:val="18"/>
              </w:rPr>
              <w:t>’</w:t>
            </w:r>
            <w:r w:rsidRPr="00F44028">
              <w:rPr>
                <w:rFonts w:ascii="Arial Narrow" w:hAnsi="Arial Narrow"/>
                <w:sz w:val="18"/>
              </w:rPr>
              <w:t>UPOV</w:t>
            </w:r>
            <w:r w:rsidR="00A83CAE" w:rsidRPr="00F44028">
              <w:rPr>
                <w:rStyle w:val="FootnoteReference"/>
                <w:rFonts w:ascii="Arial Narrow" w:hAnsi="Arial Narrow"/>
                <w:sz w:val="18"/>
                <w:szCs w:val="18"/>
              </w:rPr>
              <w:footnoteReference w:id="7"/>
            </w:r>
            <w:r w:rsidRPr="00F44028">
              <w:rPr>
                <w:rFonts w:ascii="Arial Narrow" w:hAnsi="Arial Narrow"/>
                <w:sz w:val="18"/>
              </w:rPr>
              <w:t xml:space="preserve"> </w:t>
            </w:r>
          </w:p>
        </w:tc>
        <w:tc>
          <w:tcPr>
            <w:tcW w:w="1988" w:type="dxa"/>
            <w:tcBorders>
              <w:top w:val="single" w:sz="8" w:space="0" w:color="D9D9D9" w:themeColor="background1" w:themeShade="D9"/>
            </w:tcBorders>
            <w:vAlign w:val="center"/>
          </w:tcPr>
          <w:p w14:paraId="5BEB8A4F" w14:textId="1BB8B96F" w:rsidR="003D2C73" w:rsidRPr="00F44028" w:rsidRDefault="006D5C18" w:rsidP="003D2C73">
            <w:pPr>
              <w:jc w:val="right"/>
              <w:rPr>
                <w:rFonts w:ascii="Arial Narrow" w:hAnsi="Arial Narrow"/>
                <w:sz w:val="18"/>
                <w:szCs w:val="18"/>
              </w:rPr>
            </w:pPr>
            <w:r w:rsidRPr="00F44028">
              <w:rPr>
                <w:rFonts w:ascii="Arial Narrow" w:hAnsi="Arial Narrow"/>
                <w:sz w:val="18"/>
              </w:rPr>
              <w:t>118 États et 28 organisations (2022)</w:t>
            </w:r>
          </w:p>
          <w:p w14:paraId="566B872F" w14:textId="296DCFF7" w:rsidR="000A19F0" w:rsidRPr="00F44028" w:rsidRDefault="00BD7BDE" w:rsidP="003D2C73">
            <w:pPr>
              <w:jc w:val="right"/>
              <w:rPr>
                <w:rFonts w:ascii="Arial Narrow" w:hAnsi="Arial Narrow"/>
                <w:sz w:val="18"/>
                <w:szCs w:val="18"/>
              </w:rPr>
            </w:pPr>
            <w:r w:rsidRPr="00F44028">
              <w:rPr>
                <w:rFonts w:ascii="Arial Narrow" w:hAnsi="Arial Narrow"/>
                <w:sz w:val="18"/>
              </w:rPr>
              <w:t>155 États et 31 organisations (2023)</w:t>
            </w:r>
          </w:p>
        </w:tc>
        <w:tc>
          <w:tcPr>
            <w:tcW w:w="1560" w:type="dxa"/>
            <w:tcBorders>
              <w:top w:val="single" w:sz="8" w:space="0" w:color="D9D9D9" w:themeColor="background1" w:themeShade="D9"/>
            </w:tcBorders>
            <w:vAlign w:val="center"/>
          </w:tcPr>
          <w:p w14:paraId="762E0B1C" w14:textId="35922014" w:rsidR="003D2C73" w:rsidRPr="00F44028" w:rsidRDefault="003D2C73" w:rsidP="003D2C73">
            <w:pPr>
              <w:jc w:val="right"/>
              <w:rPr>
                <w:rFonts w:ascii="Arial Narrow" w:hAnsi="Arial Narrow"/>
                <w:sz w:val="18"/>
                <w:szCs w:val="18"/>
              </w:rPr>
            </w:pPr>
            <w:r w:rsidRPr="00F44028">
              <w:rPr>
                <w:rFonts w:ascii="Arial Narrow" w:hAnsi="Arial Narrow"/>
                <w:sz w:val="18"/>
              </w:rPr>
              <w:t>70 États et 12 organisations (2025)</w:t>
            </w:r>
          </w:p>
        </w:tc>
        <w:tc>
          <w:tcPr>
            <w:tcW w:w="1558" w:type="dxa"/>
            <w:tcBorders>
              <w:top w:val="single" w:sz="8" w:space="0" w:color="D9D9D9" w:themeColor="background1" w:themeShade="D9"/>
            </w:tcBorders>
            <w:vAlign w:val="center"/>
          </w:tcPr>
          <w:p w14:paraId="12679334" w14:textId="23742F3B" w:rsidR="003D2C73" w:rsidRPr="00F44028" w:rsidRDefault="00E83B97" w:rsidP="003D2C73">
            <w:pPr>
              <w:jc w:val="right"/>
              <w:rPr>
                <w:rFonts w:ascii="Arial Narrow" w:hAnsi="Arial Narrow"/>
                <w:b/>
                <w:color w:val="155F1A"/>
                <w:sz w:val="18"/>
                <w:szCs w:val="18"/>
              </w:rPr>
            </w:pPr>
            <w:r w:rsidRPr="00F44028">
              <w:rPr>
                <w:rFonts w:ascii="Arial Narrow" w:hAnsi="Arial Narrow"/>
                <w:b/>
                <w:color w:val="155F1A"/>
                <w:sz w:val="18"/>
              </w:rPr>
              <w:t>128 États et</w:t>
            </w:r>
          </w:p>
          <w:p w14:paraId="52F7AE1A" w14:textId="77777777" w:rsidR="002C6BEA" w:rsidRPr="00F44028" w:rsidRDefault="001F301B" w:rsidP="003D2C73">
            <w:pPr>
              <w:jc w:val="right"/>
              <w:rPr>
                <w:rFonts w:ascii="Arial Narrow" w:hAnsi="Arial Narrow"/>
                <w:b/>
                <w:color w:val="155F1A"/>
                <w:sz w:val="18"/>
                <w:szCs w:val="18"/>
              </w:rPr>
            </w:pPr>
            <w:r w:rsidRPr="00F44028">
              <w:rPr>
                <w:rFonts w:ascii="Arial Narrow" w:hAnsi="Arial Narrow"/>
                <w:b/>
                <w:color w:val="155F1A"/>
                <w:sz w:val="18"/>
              </w:rPr>
              <w:t>31 organisations (2024)</w:t>
            </w:r>
          </w:p>
          <w:p w14:paraId="798CB140" w14:textId="2EC0D469" w:rsidR="003D2C73" w:rsidRPr="00F44028" w:rsidRDefault="00571FAB" w:rsidP="04F271C4">
            <w:pPr>
              <w:jc w:val="right"/>
              <w:rPr>
                <w:rFonts w:ascii="Arial Narrow" w:hAnsi="Arial Narrow"/>
                <w:b/>
                <w:color w:val="155F1A"/>
                <w:sz w:val="18"/>
                <w:szCs w:val="18"/>
              </w:rPr>
            </w:pPr>
            <w:r w:rsidRPr="00F44028">
              <w:rPr>
                <w:rFonts w:ascii="Arial Narrow" w:hAnsi="Arial Narrow"/>
                <w:b/>
                <w:color w:val="155F1A"/>
                <w:sz w:val="18"/>
              </w:rPr>
              <w:t>83 États et</w:t>
            </w:r>
          </w:p>
          <w:p w14:paraId="5F6D26BC" w14:textId="2EDFB182" w:rsidR="002C6BEA" w:rsidRPr="00F44028" w:rsidRDefault="31C62582" w:rsidP="003D2C73">
            <w:pPr>
              <w:jc w:val="right"/>
              <w:rPr>
                <w:rFonts w:ascii="Arial Narrow" w:hAnsi="Arial Narrow"/>
                <w:b/>
                <w:color w:val="155F1A"/>
                <w:sz w:val="18"/>
                <w:szCs w:val="18"/>
              </w:rPr>
            </w:pPr>
            <w:r w:rsidRPr="00F44028">
              <w:rPr>
                <w:rFonts w:ascii="Arial Narrow" w:hAnsi="Arial Narrow"/>
                <w:b/>
                <w:color w:val="155F1A"/>
                <w:sz w:val="18"/>
              </w:rPr>
              <w:t>35 organisations (2025)</w:t>
            </w:r>
          </w:p>
        </w:tc>
      </w:tr>
      <w:tr w:rsidR="003D2C73" w:rsidRPr="00F44028" w14:paraId="20F1B389" w14:textId="77777777" w:rsidTr="00F02DA9">
        <w:trPr>
          <w:trHeight w:val="530"/>
        </w:trPr>
        <w:tc>
          <w:tcPr>
            <w:tcW w:w="1836" w:type="dxa"/>
            <w:vMerge/>
          </w:tcPr>
          <w:p w14:paraId="53140FDD" w14:textId="77777777" w:rsidR="003D2C73" w:rsidRPr="00F44028" w:rsidRDefault="003D2C73" w:rsidP="003D2C73">
            <w:pPr>
              <w:jc w:val="left"/>
              <w:rPr>
                <w:rFonts w:ascii="Arial Narrow" w:eastAsia="Times New Roman" w:hAnsi="Arial Narrow"/>
                <w:sz w:val="18"/>
                <w:szCs w:val="18"/>
                <w:lang w:eastAsia="en-US"/>
              </w:rPr>
            </w:pPr>
          </w:p>
        </w:tc>
        <w:tc>
          <w:tcPr>
            <w:tcW w:w="2839" w:type="dxa"/>
          </w:tcPr>
          <w:p w14:paraId="43B160B6" w14:textId="2ABA2F34" w:rsidR="003D2C73" w:rsidRPr="00F44028" w:rsidRDefault="003D2C73" w:rsidP="003D2C73">
            <w:pPr>
              <w:jc w:val="left"/>
              <w:rPr>
                <w:rFonts w:ascii="Arial Narrow" w:hAnsi="Arial Narrow"/>
                <w:sz w:val="18"/>
                <w:szCs w:val="18"/>
              </w:rPr>
            </w:pPr>
            <w:r w:rsidRPr="00F44028">
              <w:rPr>
                <w:rFonts w:ascii="Arial Narrow" w:hAnsi="Arial Narrow"/>
                <w:sz w:val="18"/>
              </w:rPr>
              <w:t>Nombre de participants ayant suivi avec succès les cours d</w:t>
            </w:r>
            <w:r w:rsidR="00F44028">
              <w:rPr>
                <w:rFonts w:ascii="Arial Narrow" w:hAnsi="Arial Narrow"/>
                <w:sz w:val="18"/>
              </w:rPr>
              <w:t>’</w:t>
            </w:r>
            <w:r w:rsidRPr="00F44028">
              <w:rPr>
                <w:rFonts w:ascii="Arial Narrow" w:hAnsi="Arial Narrow"/>
                <w:sz w:val="18"/>
              </w:rPr>
              <w:t>enseignement à distance de l</w:t>
            </w:r>
            <w:r w:rsidR="00F44028">
              <w:rPr>
                <w:rFonts w:ascii="Arial Narrow" w:hAnsi="Arial Narrow"/>
                <w:sz w:val="18"/>
              </w:rPr>
              <w:t>’</w:t>
            </w:r>
            <w:r w:rsidRPr="00F44028">
              <w:rPr>
                <w:rFonts w:ascii="Arial Narrow" w:hAnsi="Arial Narrow"/>
                <w:sz w:val="18"/>
              </w:rPr>
              <w:t xml:space="preserve">UPOV </w:t>
            </w:r>
          </w:p>
        </w:tc>
        <w:tc>
          <w:tcPr>
            <w:tcW w:w="1988" w:type="dxa"/>
            <w:vAlign w:val="center"/>
          </w:tcPr>
          <w:p w14:paraId="79B37143" w14:textId="3E70FD66" w:rsidR="003D2C73" w:rsidRPr="00F44028" w:rsidRDefault="00BE3E48" w:rsidP="003D2C73">
            <w:pPr>
              <w:jc w:val="right"/>
              <w:rPr>
                <w:rFonts w:ascii="Arial Narrow" w:hAnsi="Arial Narrow"/>
                <w:sz w:val="18"/>
                <w:szCs w:val="18"/>
              </w:rPr>
            </w:pPr>
            <w:r w:rsidRPr="00F44028">
              <w:rPr>
                <w:rFonts w:ascii="Arial Narrow" w:hAnsi="Arial Narrow"/>
                <w:sz w:val="18"/>
              </w:rPr>
              <w:t>595 (2022)</w:t>
            </w:r>
          </w:p>
          <w:p w14:paraId="06D7EE47" w14:textId="4482CAD0" w:rsidR="004504F9" w:rsidRPr="00F44028" w:rsidRDefault="00BE3E48" w:rsidP="003D2C73">
            <w:pPr>
              <w:jc w:val="right"/>
              <w:rPr>
                <w:rFonts w:ascii="Arial Narrow" w:hAnsi="Arial Narrow"/>
                <w:sz w:val="18"/>
                <w:szCs w:val="18"/>
              </w:rPr>
            </w:pPr>
            <w:r w:rsidRPr="00F44028">
              <w:rPr>
                <w:rFonts w:ascii="Arial Narrow" w:hAnsi="Arial Narrow"/>
                <w:sz w:val="18"/>
              </w:rPr>
              <w:t>740 (2 023, cours DL</w:t>
            </w:r>
            <w:r w:rsidR="00F44028">
              <w:rPr>
                <w:rFonts w:ascii="Arial Narrow" w:hAnsi="Arial Narrow"/>
                <w:sz w:val="18"/>
              </w:rPr>
              <w:t>-</w:t>
            </w:r>
            <w:r w:rsidRPr="00F44028">
              <w:rPr>
                <w:rFonts w:ascii="Arial Narrow" w:hAnsi="Arial Narrow"/>
                <w:sz w:val="18"/>
              </w:rPr>
              <w:t>205 en chinois inclus)</w:t>
            </w:r>
          </w:p>
        </w:tc>
        <w:tc>
          <w:tcPr>
            <w:tcW w:w="1560" w:type="dxa"/>
            <w:vAlign w:val="center"/>
          </w:tcPr>
          <w:p w14:paraId="24DCCA33" w14:textId="606F62A6" w:rsidR="003D2C73" w:rsidRPr="00F44028" w:rsidRDefault="003D2C73" w:rsidP="003D2C73">
            <w:pPr>
              <w:jc w:val="right"/>
              <w:rPr>
                <w:rFonts w:ascii="Arial Narrow" w:hAnsi="Arial Narrow"/>
                <w:sz w:val="18"/>
                <w:szCs w:val="18"/>
              </w:rPr>
            </w:pPr>
            <w:r w:rsidRPr="00F44028">
              <w:rPr>
                <w:rFonts w:ascii="Arial Narrow" w:hAnsi="Arial Narrow"/>
                <w:sz w:val="18"/>
              </w:rPr>
              <w:t>750 (2025)</w:t>
            </w:r>
          </w:p>
        </w:tc>
        <w:tc>
          <w:tcPr>
            <w:tcW w:w="1558" w:type="dxa"/>
            <w:vAlign w:val="center"/>
          </w:tcPr>
          <w:p w14:paraId="3813C4F2" w14:textId="61FA62DB" w:rsidR="00FA009B" w:rsidRPr="00F44028" w:rsidRDefault="003D2C73" w:rsidP="00FA009B">
            <w:pPr>
              <w:jc w:val="right"/>
              <w:rPr>
                <w:rFonts w:ascii="Arial Narrow" w:hAnsi="Arial Narrow"/>
                <w:b/>
                <w:bCs/>
                <w:color w:val="155F1A"/>
                <w:sz w:val="18"/>
                <w:szCs w:val="18"/>
              </w:rPr>
            </w:pPr>
            <w:r w:rsidRPr="00F44028">
              <w:rPr>
                <w:rFonts w:ascii="Arial Narrow" w:hAnsi="Arial Narrow"/>
                <w:b/>
                <w:color w:val="155F1A"/>
                <w:sz w:val="18"/>
              </w:rPr>
              <w:t>1</w:t>
            </w:r>
            <w:r w:rsidR="002D6503">
              <w:rPr>
                <w:rFonts w:ascii="Arial Narrow" w:hAnsi="Arial Narrow"/>
                <w:b/>
                <w:color w:val="155F1A"/>
                <w:sz w:val="18"/>
              </w:rPr>
              <w:t> </w:t>
            </w:r>
            <w:r w:rsidRPr="00F44028">
              <w:rPr>
                <w:rFonts w:ascii="Arial Narrow" w:hAnsi="Arial Narrow"/>
                <w:b/>
                <w:color w:val="155F1A"/>
                <w:sz w:val="18"/>
              </w:rPr>
              <w:t>027 (2024)</w:t>
            </w:r>
          </w:p>
          <w:p w14:paraId="52C97CC3" w14:textId="62B2D52F" w:rsidR="00FA009B" w:rsidRPr="00F44028" w:rsidRDefault="45070E09" w:rsidP="18DFD872">
            <w:pPr>
              <w:jc w:val="right"/>
              <w:rPr>
                <w:rFonts w:ascii="Arial Narrow" w:hAnsi="Arial Narrow"/>
                <w:b/>
                <w:bCs/>
                <w:color w:val="155F1A"/>
                <w:sz w:val="18"/>
                <w:szCs w:val="18"/>
              </w:rPr>
            </w:pPr>
            <w:r w:rsidRPr="00F44028">
              <w:rPr>
                <w:rFonts w:ascii="Arial Narrow" w:hAnsi="Arial Narrow"/>
                <w:b/>
                <w:color w:val="155F1A"/>
                <w:sz w:val="18"/>
              </w:rPr>
              <w:t>841 (2025)</w:t>
            </w:r>
          </w:p>
          <w:p w14:paraId="4545C70A" w14:textId="145418F4" w:rsidR="00FA009B" w:rsidRPr="00F44028" w:rsidRDefault="003D2C73" w:rsidP="00FA009B">
            <w:pPr>
              <w:jc w:val="right"/>
              <w:rPr>
                <w:rFonts w:ascii="Arial Narrow" w:hAnsi="Arial Narrow"/>
                <w:color w:val="155F1A"/>
                <w:sz w:val="18"/>
                <w:szCs w:val="18"/>
              </w:rPr>
            </w:pPr>
            <w:r w:rsidRPr="00F44028">
              <w:rPr>
                <w:rFonts w:ascii="Arial Narrow" w:hAnsi="Arial Narrow"/>
                <w:sz w:val="18"/>
              </w:rPr>
              <w:t>(cours DL</w:t>
            </w:r>
            <w:r w:rsidR="00F44028">
              <w:rPr>
                <w:rFonts w:ascii="Arial Narrow" w:hAnsi="Arial Narrow"/>
                <w:sz w:val="18"/>
              </w:rPr>
              <w:t>-</w:t>
            </w:r>
            <w:r w:rsidRPr="00F44028">
              <w:rPr>
                <w:rFonts w:ascii="Arial Narrow" w:hAnsi="Arial Narrow"/>
                <w:sz w:val="18"/>
              </w:rPr>
              <w:t>205 en chinois inclus)</w:t>
            </w:r>
            <w:r w:rsidR="00FA009B" w:rsidRPr="00F44028">
              <w:rPr>
                <w:rStyle w:val="FootnoteReference"/>
                <w:rFonts w:ascii="Arial Narrow" w:hAnsi="Arial Narrow"/>
                <w:b/>
                <w:bCs/>
                <w:sz w:val="18"/>
                <w:szCs w:val="18"/>
              </w:rPr>
              <w:footnoteReference w:id="8"/>
            </w:r>
          </w:p>
        </w:tc>
      </w:tr>
      <w:tr w:rsidR="003D2C73" w:rsidRPr="00F44028" w14:paraId="31A145B1" w14:textId="77777777" w:rsidTr="00F02DA9">
        <w:trPr>
          <w:cantSplit/>
          <w:trHeight w:val="530"/>
        </w:trPr>
        <w:tc>
          <w:tcPr>
            <w:tcW w:w="1836" w:type="dxa"/>
            <w:vMerge/>
          </w:tcPr>
          <w:p w14:paraId="037011BA" w14:textId="77777777" w:rsidR="003D2C73" w:rsidRPr="00F44028" w:rsidRDefault="003D2C73" w:rsidP="003D2C73">
            <w:pPr>
              <w:jc w:val="left"/>
              <w:rPr>
                <w:rFonts w:ascii="Arial Narrow" w:eastAsia="Times New Roman" w:hAnsi="Arial Narrow"/>
                <w:sz w:val="18"/>
                <w:szCs w:val="18"/>
                <w:lang w:eastAsia="en-US"/>
              </w:rPr>
            </w:pPr>
          </w:p>
        </w:tc>
        <w:tc>
          <w:tcPr>
            <w:tcW w:w="2839" w:type="dxa"/>
          </w:tcPr>
          <w:p w14:paraId="7D64B793" w14:textId="12734223" w:rsidR="003D2C73" w:rsidRPr="00F44028" w:rsidRDefault="003D2C73" w:rsidP="003D2C73">
            <w:pPr>
              <w:jc w:val="left"/>
              <w:rPr>
                <w:rFonts w:ascii="Arial Narrow" w:hAnsi="Arial Narrow"/>
                <w:sz w:val="18"/>
                <w:szCs w:val="18"/>
              </w:rPr>
            </w:pPr>
            <w:r w:rsidRPr="00F44028">
              <w:rPr>
                <w:rFonts w:ascii="Arial Narrow" w:hAnsi="Arial Narrow"/>
                <w:sz w:val="18"/>
              </w:rPr>
              <w:t>Nombre d</w:t>
            </w:r>
            <w:r w:rsidR="00F44028">
              <w:rPr>
                <w:rFonts w:ascii="Arial Narrow" w:hAnsi="Arial Narrow"/>
                <w:sz w:val="18"/>
              </w:rPr>
              <w:t>’</w:t>
            </w:r>
            <w:r w:rsidRPr="00F44028">
              <w:rPr>
                <w:rFonts w:ascii="Arial Narrow" w:hAnsi="Arial Narrow"/>
                <w:sz w:val="18"/>
              </w:rPr>
              <w:t>établissements universitaires incorporant des informations sur le système de l</w:t>
            </w:r>
            <w:r w:rsidR="00F44028">
              <w:rPr>
                <w:rFonts w:ascii="Arial Narrow" w:hAnsi="Arial Narrow"/>
                <w:sz w:val="18"/>
              </w:rPr>
              <w:t>’</w:t>
            </w:r>
            <w:r w:rsidRPr="00F44028">
              <w:rPr>
                <w:rFonts w:ascii="Arial Narrow" w:hAnsi="Arial Narrow"/>
                <w:sz w:val="18"/>
              </w:rPr>
              <w:t>UPOV dans leurs formations</w:t>
            </w:r>
            <w:r w:rsidR="00A74DB6" w:rsidRPr="00F44028">
              <w:rPr>
                <w:rStyle w:val="FootnoteReference"/>
                <w:rFonts w:ascii="Arial Narrow" w:hAnsi="Arial Narrow"/>
                <w:sz w:val="18"/>
                <w:szCs w:val="18"/>
              </w:rPr>
              <w:footnoteReference w:id="9"/>
            </w:r>
            <w:r w:rsidRPr="00F44028">
              <w:rPr>
                <w:rFonts w:ascii="Arial Narrow" w:hAnsi="Arial Narrow"/>
                <w:sz w:val="18"/>
              </w:rPr>
              <w:t xml:space="preserve"> </w:t>
            </w:r>
          </w:p>
        </w:tc>
        <w:tc>
          <w:tcPr>
            <w:tcW w:w="1988" w:type="dxa"/>
            <w:vAlign w:val="center"/>
          </w:tcPr>
          <w:p w14:paraId="1BE38CA6" w14:textId="691ED478" w:rsidR="003D2C73" w:rsidRPr="00F44028" w:rsidRDefault="00553397" w:rsidP="003D2C73">
            <w:pPr>
              <w:jc w:val="right"/>
              <w:rPr>
                <w:rFonts w:ascii="Arial Narrow" w:hAnsi="Arial Narrow"/>
                <w:sz w:val="18"/>
                <w:szCs w:val="18"/>
              </w:rPr>
            </w:pPr>
            <w:r w:rsidRPr="00F44028">
              <w:rPr>
                <w:rFonts w:ascii="Arial Narrow" w:hAnsi="Arial Narrow"/>
                <w:sz w:val="18"/>
              </w:rPr>
              <w:t>Afrique</w:t>
            </w:r>
            <w:r w:rsidR="00F44028">
              <w:rPr>
                <w:rFonts w:ascii="Arial Narrow" w:hAnsi="Arial Narrow"/>
                <w:sz w:val="18"/>
              </w:rPr>
              <w:t> :</w:t>
            </w:r>
            <w:r w:rsidRPr="00F44028">
              <w:rPr>
                <w:rFonts w:ascii="Arial Narrow" w:hAnsi="Arial Narrow"/>
                <w:sz w:val="18"/>
              </w:rPr>
              <w:t xml:space="preserve"> 1; </w:t>
            </w:r>
            <w:r w:rsidR="006551DA">
              <w:rPr>
                <w:rFonts w:ascii="Arial Narrow" w:hAnsi="Arial Narrow"/>
                <w:sz w:val="18"/>
              </w:rPr>
              <w:t xml:space="preserve"> </w:t>
            </w:r>
            <w:r w:rsidRPr="00F44028">
              <w:rPr>
                <w:rFonts w:ascii="Arial Narrow" w:hAnsi="Arial Narrow"/>
                <w:sz w:val="18"/>
              </w:rPr>
              <w:br/>
              <w:t>Amériques</w:t>
            </w:r>
            <w:r w:rsidR="00F44028">
              <w:rPr>
                <w:rFonts w:ascii="Arial Narrow" w:hAnsi="Arial Narrow"/>
                <w:sz w:val="18"/>
              </w:rPr>
              <w:t> :</w:t>
            </w:r>
            <w:r w:rsidRPr="00F44028">
              <w:rPr>
                <w:rFonts w:ascii="Arial Narrow" w:hAnsi="Arial Narrow"/>
                <w:sz w:val="18"/>
              </w:rPr>
              <w:t xml:space="preserve"> 0;  </w:t>
            </w:r>
            <w:r w:rsidRPr="00F44028">
              <w:rPr>
                <w:rFonts w:ascii="Arial Narrow" w:hAnsi="Arial Narrow"/>
                <w:sz w:val="18"/>
              </w:rPr>
              <w:br/>
            </w:r>
            <w:r w:rsidRPr="00F44028">
              <w:rPr>
                <w:rFonts w:ascii="Arial Narrow" w:hAnsi="Arial Narrow"/>
                <w:sz w:val="18"/>
              </w:rPr>
              <w:br/>
              <w:t>Asie</w:t>
            </w:r>
            <w:r w:rsidR="00F44028">
              <w:rPr>
                <w:rFonts w:ascii="Arial Narrow" w:hAnsi="Arial Narrow"/>
                <w:sz w:val="18"/>
              </w:rPr>
              <w:t>-</w:t>
            </w:r>
            <w:r w:rsidRPr="00F44028">
              <w:rPr>
                <w:rFonts w:ascii="Arial Narrow" w:hAnsi="Arial Narrow"/>
                <w:sz w:val="18"/>
              </w:rPr>
              <w:t>Pacifique</w:t>
            </w:r>
            <w:r w:rsidR="00F44028">
              <w:rPr>
                <w:rFonts w:ascii="Arial Narrow" w:hAnsi="Arial Narrow"/>
                <w:sz w:val="18"/>
              </w:rPr>
              <w:t> :</w:t>
            </w:r>
            <w:r w:rsidRPr="00F44028">
              <w:rPr>
                <w:rFonts w:ascii="Arial Narrow" w:hAnsi="Arial Narrow"/>
                <w:sz w:val="18"/>
              </w:rPr>
              <w:t xml:space="preserve"> 2; </w:t>
            </w:r>
            <w:r w:rsidR="006551DA">
              <w:rPr>
                <w:rFonts w:ascii="Arial Narrow" w:hAnsi="Arial Narrow"/>
                <w:sz w:val="18"/>
              </w:rPr>
              <w:t xml:space="preserve"> </w:t>
            </w:r>
            <w:r w:rsidRPr="00F44028">
              <w:rPr>
                <w:rFonts w:ascii="Arial Narrow" w:hAnsi="Arial Narrow"/>
                <w:sz w:val="18"/>
              </w:rPr>
              <w:br/>
              <w:t>Europe</w:t>
            </w:r>
            <w:r w:rsidR="00F44028">
              <w:rPr>
                <w:rFonts w:ascii="Arial Narrow" w:hAnsi="Arial Narrow"/>
                <w:sz w:val="18"/>
              </w:rPr>
              <w:t> :</w:t>
            </w:r>
            <w:r w:rsidRPr="00F44028">
              <w:rPr>
                <w:rFonts w:ascii="Arial Narrow" w:hAnsi="Arial Narrow"/>
                <w:sz w:val="18"/>
              </w:rPr>
              <w:t xml:space="preserve"> 6 </w:t>
            </w:r>
            <w:r w:rsidRPr="00F44028">
              <w:rPr>
                <w:rFonts w:ascii="Arial Narrow" w:hAnsi="Arial Narrow"/>
                <w:sz w:val="18"/>
              </w:rPr>
              <w:br/>
              <w:t>(2023)</w:t>
            </w:r>
          </w:p>
        </w:tc>
        <w:tc>
          <w:tcPr>
            <w:tcW w:w="1560" w:type="dxa"/>
            <w:vAlign w:val="center"/>
          </w:tcPr>
          <w:p w14:paraId="039774BB" w14:textId="2EA80D5D" w:rsidR="003D2C73" w:rsidRPr="00F44028" w:rsidRDefault="003D2C73" w:rsidP="003D2C73">
            <w:pPr>
              <w:jc w:val="right"/>
              <w:rPr>
                <w:rFonts w:ascii="Arial Narrow" w:hAnsi="Arial Narrow"/>
                <w:sz w:val="18"/>
                <w:szCs w:val="18"/>
              </w:rPr>
            </w:pPr>
            <w:r w:rsidRPr="00F44028">
              <w:rPr>
                <w:rFonts w:ascii="Arial Narrow" w:hAnsi="Arial Narrow"/>
                <w:sz w:val="18"/>
              </w:rPr>
              <w:t>Afrique</w:t>
            </w:r>
            <w:r w:rsidR="00F44028">
              <w:rPr>
                <w:rFonts w:ascii="Arial Narrow" w:hAnsi="Arial Narrow"/>
                <w:sz w:val="18"/>
              </w:rPr>
              <w:t> :</w:t>
            </w:r>
            <w:r w:rsidRPr="00F44028">
              <w:rPr>
                <w:rFonts w:ascii="Arial Narrow" w:hAnsi="Arial Narrow"/>
                <w:sz w:val="18"/>
              </w:rPr>
              <w:t xml:space="preserve"> 3; </w:t>
            </w:r>
            <w:r w:rsidR="006551DA">
              <w:rPr>
                <w:rFonts w:ascii="Arial Narrow" w:hAnsi="Arial Narrow"/>
                <w:sz w:val="18"/>
              </w:rPr>
              <w:t xml:space="preserve"> </w:t>
            </w:r>
            <w:r w:rsidRPr="00F44028">
              <w:rPr>
                <w:rFonts w:ascii="Arial Narrow" w:hAnsi="Arial Narrow"/>
                <w:sz w:val="18"/>
              </w:rPr>
              <w:br/>
              <w:t>Amériques</w:t>
            </w:r>
            <w:r w:rsidR="00F44028">
              <w:rPr>
                <w:rFonts w:ascii="Arial Narrow" w:hAnsi="Arial Narrow"/>
                <w:sz w:val="18"/>
              </w:rPr>
              <w:t> :</w:t>
            </w:r>
            <w:r w:rsidRPr="00F44028">
              <w:rPr>
                <w:rFonts w:ascii="Arial Narrow" w:hAnsi="Arial Narrow"/>
                <w:sz w:val="18"/>
              </w:rPr>
              <w:t xml:space="preserve"> 2;  </w:t>
            </w:r>
            <w:r w:rsidRPr="00F44028">
              <w:rPr>
                <w:rFonts w:ascii="Arial Narrow" w:hAnsi="Arial Narrow"/>
                <w:sz w:val="18"/>
              </w:rPr>
              <w:br/>
            </w:r>
            <w:r w:rsidRPr="00F44028">
              <w:rPr>
                <w:rFonts w:ascii="Arial Narrow" w:hAnsi="Arial Narrow"/>
                <w:sz w:val="18"/>
              </w:rPr>
              <w:br/>
              <w:t>Asie</w:t>
            </w:r>
            <w:r w:rsidR="00F44028">
              <w:rPr>
                <w:rFonts w:ascii="Arial Narrow" w:hAnsi="Arial Narrow"/>
                <w:sz w:val="18"/>
              </w:rPr>
              <w:t>-</w:t>
            </w:r>
            <w:r w:rsidRPr="00F44028">
              <w:rPr>
                <w:rFonts w:ascii="Arial Narrow" w:hAnsi="Arial Narrow"/>
                <w:sz w:val="18"/>
              </w:rPr>
              <w:t>Pacifique</w:t>
            </w:r>
            <w:r w:rsidR="00F44028">
              <w:rPr>
                <w:rFonts w:ascii="Arial Narrow" w:hAnsi="Arial Narrow"/>
                <w:sz w:val="18"/>
              </w:rPr>
              <w:t> :</w:t>
            </w:r>
            <w:r w:rsidRPr="00F44028">
              <w:rPr>
                <w:rFonts w:ascii="Arial Narrow" w:hAnsi="Arial Narrow"/>
                <w:sz w:val="18"/>
              </w:rPr>
              <w:t xml:space="preserve"> 4; </w:t>
            </w:r>
            <w:r w:rsidR="006551DA">
              <w:rPr>
                <w:rFonts w:ascii="Arial Narrow" w:hAnsi="Arial Narrow"/>
                <w:sz w:val="18"/>
              </w:rPr>
              <w:t xml:space="preserve"> </w:t>
            </w:r>
            <w:r w:rsidRPr="00F44028">
              <w:rPr>
                <w:rFonts w:ascii="Arial Narrow" w:hAnsi="Arial Narrow"/>
                <w:sz w:val="18"/>
              </w:rPr>
              <w:br/>
              <w:t>Europe</w:t>
            </w:r>
            <w:r w:rsidR="00F44028">
              <w:rPr>
                <w:rFonts w:ascii="Arial Narrow" w:hAnsi="Arial Narrow"/>
                <w:sz w:val="18"/>
              </w:rPr>
              <w:t> :</w:t>
            </w:r>
            <w:r w:rsidRPr="00F44028">
              <w:rPr>
                <w:rFonts w:ascii="Arial Narrow" w:hAnsi="Arial Narrow"/>
                <w:sz w:val="18"/>
              </w:rPr>
              <w:t xml:space="preserve"> 7 </w:t>
            </w:r>
            <w:r w:rsidRPr="00F44028">
              <w:rPr>
                <w:rFonts w:ascii="Arial Narrow" w:hAnsi="Arial Narrow"/>
                <w:sz w:val="18"/>
              </w:rPr>
              <w:br/>
              <w:t>(2025)</w:t>
            </w:r>
          </w:p>
        </w:tc>
        <w:tc>
          <w:tcPr>
            <w:tcW w:w="1558" w:type="dxa"/>
            <w:vAlign w:val="center"/>
          </w:tcPr>
          <w:p w14:paraId="37B92BE7" w14:textId="11A56A14" w:rsidR="003D2C73" w:rsidRPr="00457F98" w:rsidRDefault="003D2C73" w:rsidP="003D2C73">
            <w:pPr>
              <w:jc w:val="right"/>
              <w:rPr>
                <w:rFonts w:ascii="Arial Narrow" w:hAnsi="Arial Narrow"/>
                <w:sz w:val="18"/>
              </w:rPr>
            </w:pPr>
            <w:r w:rsidRPr="00F44028">
              <w:rPr>
                <w:rFonts w:ascii="Arial Narrow" w:hAnsi="Arial Narrow"/>
                <w:sz w:val="18"/>
              </w:rPr>
              <w:t>Afrique</w:t>
            </w:r>
            <w:r w:rsidR="00F44028">
              <w:rPr>
                <w:rFonts w:ascii="Arial Narrow" w:hAnsi="Arial Narrow"/>
                <w:sz w:val="18"/>
              </w:rPr>
              <w:t> :</w:t>
            </w:r>
            <w:r w:rsidRPr="00F44028">
              <w:rPr>
                <w:rFonts w:ascii="Arial Narrow" w:hAnsi="Arial Narrow"/>
                <w:sz w:val="18"/>
              </w:rPr>
              <w:t xml:space="preserve"> 1; </w:t>
            </w:r>
            <w:r w:rsidR="006551DA">
              <w:rPr>
                <w:rFonts w:ascii="Arial Narrow" w:hAnsi="Arial Narrow"/>
                <w:sz w:val="18"/>
              </w:rPr>
              <w:t xml:space="preserve"> </w:t>
            </w:r>
            <w:r w:rsidRPr="00F44028">
              <w:rPr>
                <w:rFonts w:ascii="Arial Narrow" w:hAnsi="Arial Narrow"/>
                <w:sz w:val="18"/>
              </w:rPr>
              <w:br/>
              <w:t>Amériques</w:t>
            </w:r>
            <w:r w:rsidR="00F44028">
              <w:rPr>
                <w:rFonts w:ascii="Arial Narrow" w:hAnsi="Arial Narrow"/>
                <w:sz w:val="18"/>
              </w:rPr>
              <w:t> :</w:t>
            </w:r>
            <w:r w:rsidRPr="00F44028">
              <w:rPr>
                <w:rFonts w:ascii="Arial Narrow" w:hAnsi="Arial Narrow"/>
                <w:sz w:val="18"/>
              </w:rPr>
              <w:t xml:space="preserve"> 0;  </w:t>
            </w:r>
            <w:r w:rsidRPr="00F44028">
              <w:rPr>
                <w:rFonts w:ascii="Arial Narrow" w:hAnsi="Arial Narrow"/>
                <w:sz w:val="18"/>
              </w:rPr>
              <w:br/>
            </w:r>
            <w:r w:rsidRPr="00F44028">
              <w:rPr>
                <w:rFonts w:ascii="Arial Narrow" w:hAnsi="Arial Narrow"/>
                <w:sz w:val="18"/>
              </w:rPr>
              <w:br/>
              <w:t>Asie</w:t>
            </w:r>
            <w:r w:rsidR="00F44028">
              <w:rPr>
                <w:rFonts w:ascii="Arial Narrow" w:hAnsi="Arial Narrow"/>
                <w:sz w:val="18"/>
              </w:rPr>
              <w:t>-</w:t>
            </w:r>
            <w:r w:rsidRPr="00F44028">
              <w:rPr>
                <w:rFonts w:ascii="Arial Narrow" w:hAnsi="Arial Narrow"/>
                <w:sz w:val="18"/>
              </w:rPr>
              <w:t>Pacifique</w:t>
            </w:r>
            <w:r w:rsidR="00F44028">
              <w:rPr>
                <w:rFonts w:ascii="Arial Narrow" w:hAnsi="Arial Narrow"/>
                <w:sz w:val="18"/>
              </w:rPr>
              <w:t> :</w:t>
            </w:r>
            <w:r w:rsidRPr="00F44028">
              <w:rPr>
                <w:rFonts w:ascii="Arial Narrow" w:hAnsi="Arial Narrow"/>
                <w:sz w:val="18"/>
              </w:rPr>
              <w:t xml:space="preserve"> 2; </w:t>
            </w:r>
            <w:r w:rsidR="006551DA">
              <w:rPr>
                <w:rFonts w:ascii="Arial Narrow" w:hAnsi="Arial Narrow"/>
                <w:sz w:val="18"/>
              </w:rPr>
              <w:t xml:space="preserve"> </w:t>
            </w:r>
            <w:r w:rsidRPr="00F44028">
              <w:rPr>
                <w:rFonts w:ascii="Arial Narrow" w:hAnsi="Arial Narrow"/>
                <w:sz w:val="18"/>
              </w:rPr>
              <w:br/>
              <w:t>Europe</w:t>
            </w:r>
            <w:r w:rsidR="00F44028">
              <w:rPr>
                <w:rFonts w:ascii="Arial Narrow" w:hAnsi="Arial Narrow"/>
                <w:sz w:val="18"/>
              </w:rPr>
              <w:t> :</w:t>
            </w:r>
            <w:r w:rsidRPr="00F44028">
              <w:rPr>
                <w:rFonts w:ascii="Arial Narrow" w:hAnsi="Arial Narrow"/>
                <w:sz w:val="18"/>
              </w:rPr>
              <w:t xml:space="preserve"> 6</w:t>
            </w:r>
          </w:p>
          <w:p w14:paraId="1FC84716" w14:textId="77777777" w:rsidR="003D2C73" w:rsidRPr="00457F98" w:rsidRDefault="00D836E0" w:rsidP="00A30BEC">
            <w:pPr>
              <w:spacing w:after="120"/>
              <w:jc w:val="right"/>
              <w:rPr>
                <w:rFonts w:ascii="Arial Narrow" w:hAnsi="Arial Narrow"/>
                <w:sz w:val="18"/>
              </w:rPr>
            </w:pPr>
            <w:r w:rsidRPr="00F44028">
              <w:rPr>
                <w:rFonts w:ascii="Arial Narrow" w:hAnsi="Arial Narrow"/>
                <w:sz w:val="18"/>
              </w:rPr>
              <w:t>(2024)</w:t>
            </w:r>
          </w:p>
          <w:p w14:paraId="38B2B159" w14:textId="6CE98437" w:rsidR="00D836E0" w:rsidRPr="00457F98" w:rsidRDefault="00D836E0" w:rsidP="18DFD872">
            <w:pPr>
              <w:spacing w:line="259" w:lineRule="auto"/>
              <w:jc w:val="right"/>
              <w:rPr>
                <w:rFonts w:ascii="Arial Narrow" w:hAnsi="Arial Narrow"/>
                <w:sz w:val="18"/>
              </w:rPr>
            </w:pPr>
            <w:r w:rsidRPr="00F44028">
              <w:rPr>
                <w:rFonts w:ascii="Arial Narrow" w:hAnsi="Arial Narrow"/>
                <w:sz w:val="18"/>
              </w:rPr>
              <w:t>Afrique</w:t>
            </w:r>
            <w:r w:rsidR="00F44028">
              <w:rPr>
                <w:rFonts w:ascii="Arial Narrow" w:hAnsi="Arial Narrow"/>
                <w:sz w:val="18"/>
              </w:rPr>
              <w:t> :</w:t>
            </w:r>
            <w:r w:rsidRPr="00F44028">
              <w:rPr>
                <w:rFonts w:ascii="Arial Narrow" w:hAnsi="Arial Narrow"/>
                <w:sz w:val="18"/>
              </w:rPr>
              <w:t xml:space="preserve"> </w:t>
            </w:r>
            <w:r w:rsidRPr="00457F98">
              <w:rPr>
                <w:rFonts w:ascii="Arial Narrow" w:hAnsi="Arial Narrow"/>
                <w:sz w:val="18"/>
              </w:rPr>
              <w:t xml:space="preserve">2; </w:t>
            </w:r>
            <w:r w:rsidR="006551DA" w:rsidRPr="00457F98">
              <w:rPr>
                <w:rFonts w:ascii="Arial Narrow" w:hAnsi="Arial Narrow"/>
                <w:sz w:val="18"/>
              </w:rPr>
              <w:t xml:space="preserve"> </w:t>
            </w:r>
            <w:r w:rsidRPr="00457F98">
              <w:rPr>
                <w:rFonts w:ascii="Arial Narrow" w:hAnsi="Arial Narrow"/>
                <w:sz w:val="18"/>
              </w:rPr>
              <w:br/>
              <w:t>Amériques</w:t>
            </w:r>
            <w:r w:rsidR="00F44028" w:rsidRPr="00457F98">
              <w:rPr>
                <w:rFonts w:ascii="Arial Narrow" w:hAnsi="Arial Narrow"/>
                <w:sz w:val="18"/>
              </w:rPr>
              <w:t> :</w:t>
            </w:r>
            <w:r w:rsidRPr="00F44028">
              <w:rPr>
                <w:rFonts w:ascii="Arial Narrow" w:hAnsi="Arial Narrow"/>
                <w:sz w:val="18"/>
              </w:rPr>
              <w:t xml:space="preserve"> </w:t>
            </w:r>
            <w:r w:rsidRPr="00457F98">
              <w:rPr>
                <w:rFonts w:ascii="Arial Narrow" w:hAnsi="Arial Narrow"/>
                <w:sz w:val="18"/>
              </w:rPr>
              <w:t>0;  Asie</w:t>
            </w:r>
            <w:r w:rsidR="00F44028" w:rsidRPr="00457F98">
              <w:rPr>
                <w:rFonts w:ascii="Arial Narrow" w:hAnsi="Arial Narrow"/>
                <w:sz w:val="18"/>
              </w:rPr>
              <w:t>-</w:t>
            </w:r>
            <w:r w:rsidRPr="00457F98">
              <w:rPr>
                <w:rFonts w:ascii="Arial Narrow" w:hAnsi="Arial Narrow"/>
                <w:sz w:val="18"/>
              </w:rPr>
              <w:t>Pacifique</w:t>
            </w:r>
            <w:r w:rsidR="00F44028" w:rsidRPr="00457F98">
              <w:rPr>
                <w:rFonts w:ascii="Arial Narrow" w:hAnsi="Arial Narrow"/>
                <w:sz w:val="18"/>
              </w:rPr>
              <w:t> :</w:t>
            </w:r>
            <w:r w:rsidRPr="00F44028">
              <w:rPr>
                <w:rFonts w:ascii="Arial Narrow" w:hAnsi="Arial Narrow"/>
                <w:sz w:val="18"/>
              </w:rPr>
              <w:t xml:space="preserve"> </w:t>
            </w:r>
            <w:r w:rsidRPr="00457F98">
              <w:rPr>
                <w:rFonts w:ascii="Arial Narrow" w:hAnsi="Arial Narrow"/>
                <w:sz w:val="18"/>
              </w:rPr>
              <w:t>2;  Europe</w:t>
            </w:r>
            <w:r w:rsidR="00F44028" w:rsidRPr="00457F98">
              <w:rPr>
                <w:rFonts w:ascii="Arial Narrow" w:hAnsi="Arial Narrow"/>
                <w:sz w:val="18"/>
              </w:rPr>
              <w:t> :</w:t>
            </w:r>
            <w:r w:rsidRPr="00F44028">
              <w:rPr>
                <w:rFonts w:ascii="Arial Narrow" w:hAnsi="Arial Narrow"/>
                <w:sz w:val="18"/>
              </w:rPr>
              <w:t xml:space="preserve"> 6</w:t>
            </w:r>
          </w:p>
          <w:p w14:paraId="6465D4CA" w14:textId="673F32AD" w:rsidR="00D836E0" w:rsidRPr="00457F98" w:rsidRDefault="00D836E0" w:rsidP="00D836E0">
            <w:pPr>
              <w:jc w:val="right"/>
              <w:rPr>
                <w:rFonts w:ascii="Arial Narrow" w:hAnsi="Arial Narrow"/>
                <w:sz w:val="18"/>
              </w:rPr>
            </w:pPr>
            <w:r w:rsidRPr="00F44028">
              <w:rPr>
                <w:rFonts w:ascii="Arial Narrow" w:hAnsi="Arial Narrow"/>
                <w:sz w:val="18"/>
              </w:rPr>
              <w:t>(2025)</w:t>
            </w:r>
          </w:p>
        </w:tc>
      </w:tr>
      <w:tr w:rsidR="00C31851" w:rsidRPr="00F44028" w14:paraId="591FD28A" w14:textId="77777777" w:rsidTr="00F02DA9">
        <w:trPr>
          <w:cantSplit/>
          <w:trHeight w:val="530"/>
        </w:trPr>
        <w:tc>
          <w:tcPr>
            <w:tcW w:w="1836" w:type="dxa"/>
            <w:vMerge/>
          </w:tcPr>
          <w:p w14:paraId="1E683D5D" w14:textId="77777777" w:rsidR="003D2C73" w:rsidRPr="00F44028" w:rsidRDefault="003D2C73" w:rsidP="003D2C73">
            <w:pPr>
              <w:jc w:val="left"/>
              <w:rPr>
                <w:rFonts w:ascii="Arial Narrow" w:eastAsia="Times New Roman" w:hAnsi="Arial Narrow"/>
                <w:sz w:val="18"/>
                <w:szCs w:val="18"/>
                <w:lang w:eastAsia="en-US"/>
              </w:rPr>
            </w:pPr>
          </w:p>
        </w:tc>
        <w:tc>
          <w:tcPr>
            <w:tcW w:w="2839" w:type="dxa"/>
          </w:tcPr>
          <w:p w14:paraId="2006DEC5" w14:textId="6C39AB6B" w:rsidR="003D2C73" w:rsidRPr="00F44028" w:rsidRDefault="003D2C73" w:rsidP="003D2C73">
            <w:pPr>
              <w:jc w:val="left"/>
              <w:rPr>
                <w:rFonts w:ascii="Arial Narrow" w:hAnsi="Arial Narrow"/>
                <w:sz w:val="18"/>
                <w:szCs w:val="18"/>
              </w:rPr>
            </w:pPr>
            <w:r w:rsidRPr="00F44028">
              <w:rPr>
                <w:rFonts w:ascii="Arial Narrow" w:hAnsi="Arial Narrow"/>
                <w:sz w:val="18"/>
              </w:rPr>
              <w:t>Nombre de personnes ayant obtenu un certificat international de protection des obtentions végétales de l</w:t>
            </w:r>
            <w:r w:rsidR="00F44028">
              <w:rPr>
                <w:rFonts w:ascii="Arial Narrow" w:hAnsi="Arial Narrow"/>
                <w:sz w:val="18"/>
              </w:rPr>
              <w:t>’</w:t>
            </w:r>
            <w:r w:rsidRPr="00F44028">
              <w:rPr>
                <w:rFonts w:ascii="Arial Narrow" w:hAnsi="Arial Narrow"/>
                <w:sz w:val="18"/>
              </w:rPr>
              <w:t xml:space="preserve">UPOV </w:t>
            </w:r>
          </w:p>
        </w:tc>
        <w:tc>
          <w:tcPr>
            <w:tcW w:w="1988" w:type="dxa"/>
            <w:vAlign w:val="center"/>
          </w:tcPr>
          <w:p w14:paraId="429CF812" w14:textId="4C71F093" w:rsidR="00611468" w:rsidRPr="00F44028" w:rsidRDefault="00A64056" w:rsidP="003D2C73">
            <w:pPr>
              <w:jc w:val="right"/>
              <w:rPr>
                <w:rFonts w:ascii="Arial Narrow" w:hAnsi="Arial Narrow"/>
                <w:sz w:val="18"/>
                <w:szCs w:val="18"/>
              </w:rPr>
            </w:pPr>
            <w:r w:rsidRPr="00F44028">
              <w:rPr>
                <w:rFonts w:ascii="Arial Narrow" w:hAnsi="Arial Narrow"/>
                <w:sz w:val="18"/>
              </w:rPr>
              <w:t>sans objet (2023)</w:t>
            </w:r>
          </w:p>
        </w:tc>
        <w:tc>
          <w:tcPr>
            <w:tcW w:w="1560" w:type="dxa"/>
            <w:vAlign w:val="center"/>
          </w:tcPr>
          <w:p w14:paraId="1AE58F7A" w14:textId="48E8290F" w:rsidR="003D2C73" w:rsidRPr="00F44028" w:rsidRDefault="00282238" w:rsidP="003D2C73">
            <w:pPr>
              <w:jc w:val="right"/>
              <w:rPr>
                <w:rFonts w:ascii="Arial Narrow" w:hAnsi="Arial Narrow"/>
                <w:sz w:val="18"/>
                <w:szCs w:val="18"/>
              </w:rPr>
            </w:pPr>
            <w:r w:rsidRPr="00F44028">
              <w:rPr>
                <w:rFonts w:ascii="Arial Narrow" w:hAnsi="Arial Narrow"/>
                <w:sz w:val="18"/>
              </w:rPr>
              <w:t>Total</w:t>
            </w:r>
            <w:r w:rsidR="00F458BB">
              <w:rPr>
                <w:rFonts w:ascii="Arial Narrow" w:hAnsi="Arial Narrow"/>
                <w:sz w:val="18"/>
              </w:rPr>
              <w:t xml:space="preserve"> cumulé</w:t>
            </w:r>
            <w:r w:rsidR="00DB1E91">
              <w:rPr>
                <w:rFonts w:ascii="Arial Narrow" w:hAnsi="Arial Narrow"/>
                <w:sz w:val="18"/>
              </w:rPr>
              <w:t xml:space="preserve"> : </w:t>
            </w:r>
            <w:r w:rsidR="00DB1E91">
              <w:rPr>
                <w:rFonts w:ascii="Arial Narrow" w:hAnsi="Arial Narrow"/>
                <w:sz w:val="18"/>
              </w:rPr>
              <w:br/>
            </w:r>
            <w:r w:rsidRPr="00F44028">
              <w:rPr>
                <w:rFonts w:ascii="Arial Narrow" w:hAnsi="Arial Narrow"/>
                <w:sz w:val="18"/>
              </w:rPr>
              <w:t>100 (2025)</w:t>
            </w:r>
          </w:p>
        </w:tc>
        <w:tc>
          <w:tcPr>
            <w:tcW w:w="1558" w:type="dxa"/>
            <w:vAlign w:val="center"/>
          </w:tcPr>
          <w:p w14:paraId="625F5189" w14:textId="6B3BA683" w:rsidR="003D2C73" w:rsidRPr="00F44028" w:rsidRDefault="009272AB" w:rsidP="003D2C73">
            <w:pPr>
              <w:jc w:val="right"/>
              <w:rPr>
                <w:rFonts w:ascii="Arial Narrow" w:hAnsi="Arial Narrow"/>
                <w:b/>
                <w:color w:val="1C4240" w:themeColor="text1"/>
                <w:sz w:val="18"/>
                <w:szCs w:val="18"/>
              </w:rPr>
            </w:pPr>
            <w:r w:rsidRPr="00F44028">
              <w:rPr>
                <w:rFonts w:ascii="Arial Narrow" w:hAnsi="Arial Narrow"/>
                <w:sz w:val="18"/>
              </w:rPr>
              <w:t>Total </w:t>
            </w:r>
            <w:r w:rsidR="00DB1E91">
              <w:rPr>
                <w:rFonts w:ascii="Arial Narrow" w:hAnsi="Arial Narrow"/>
                <w:sz w:val="18"/>
              </w:rPr>
              <w:t>cumulé :</w:t>
            </w:r>
            <w:r w:rsidR="00DB1E91">
              <w:rPr>
                <w:rFonts w:ascii="Arial Narrow" w:hAnsi="Arial Narrow"/>
                <w:sz w:val="18"/>
              </w:rPr>
              <w:br/>
            </w:r>
            <w:r w:rsidRPr="00F44028">
              <w:rPr>
                <w:rFonts w:ascii="Arial Narrow" w:hAnsi="Arial Narrow"/>
                <w:b/>
                <w:color w:val="155F1A"/>
                <w:sz w:val="18"/>
              </w:rPr>
              <w:t>50</w:t>
            </w:r>
            <w:r w:rsidR="00DB1E91">
              <w:rPr>
                <w:rFonts w:ascii="Arial Narrow" w:hAnsi="Arial Narrow"/>
                <w:b/>
                <w:color w:val="155F1A"/>
                <w:sz w:val="18"/>
              </w:rPr>
              <w:t> </w:t>
            </w:r>
            <w:r w:rsidRPr="00F44028">
              <w:rPr>
                <w:rFonts w:ascii="Arial Narrow" w:hAnsi="Arial Narrow"/>
                <w:b/>
                <w:color w:val="155F1A"/>
                <w:sz w:val="18"/>
              </w:rPr>
              <w:t>(2024)</w:t>
            </w:r>
          </w:p>
          <w:p w14:paraId="73BDF2FD" w14:textId="074B37E1" w:rsidR="00453CC4" w:rsidRPr="00F44028" w:rsidRDefault="009272AB" w:rsidP="003D2C73">
            <w:pPr>
              <w:jc w:val="right"/>
              <w:rPr>
                <w:rFonts w:ascii="Arial Narrow" w:hAnsi="Arial Narrow"/>
                <w:b/>
                <w:bCs/>
                <w:color w:val="1C4240" w:themeColor="text1"/>
                <w:sz w:val="18"/>
                <w:szCs w:val="18"/>
              </w:rPr>
            </w:pPr>
            <w:r w:rsidRPr="00F44028">
              <w:rPr>
                <w:rFonts w:ascii="Arial Narrow" w:hAnsi="Arial Narrow"/>
                <w:sz w:val="18"/>
              </w:rPr>
              <w:t>Total </w:t>
            </w:r>
            <w:r w:rsidR="002271DE">
              <w:rPr>
                <w:rFonts w:ascii="Arial Narrow" w:hAnsi="Arial Narrow"/>
                <w:sz w:val="18"/>
              </w:rPr>
              <w:t>cumulé :</w:t>
            </w:r>
            <w:r w:rsidR="002271DE">
              <w:rPr>
                <w:rFonts w:ascii="Arial Narrow" w:hAnsi="Arial Narrow"/>
                <w:sz w:val="18"/>
              </w:rPr>
              <w:br/>
            </w:r>
            <w:r w:rsidRPr="00F44028">
              <w:rPr>
                <w:rFonts w:ascii="Arial Narrow" w:hAnsi="Arial Narrow"/>
                <w:b/>
                <w:color w:val="155F1A"/>
                <w:sz w:val="18"/>
              </w:rPr>
              <w:t>78</w:t>
            </w:r>
            <w:r w:rsidR="002271DE">
              <w:rPr>
                <w:rFonts w:ascii="Arial Narrow" w:hAnsi="Arial Narrow"/>
                <w:b/>
                <w:color w:val="155F1A"/>
                <w:sz w:val="18"/>
              </w:rPr>
              <w:t> </w:t>
            </w:r>
            <w:r w:rsidRPr="00F44028">
              <w:rPr>
                <w:rFonts w:ascii="Arial Narrow" w:hAnsi="Arial Narrow"/>
                <w:b/>
                <w:color w:val="155F1A"/>
                <w:sz w:val="18"/>
              </w:rPr>
              <w:t>(2025)</w:t>
            </w:r>
          </w:p>
        </w:tc>
      </w:tr>
      <w:tr w:rsidR="003D2C73" w:rsidRPr="00F44028" w14:paraId="37FA2489" w14:textId="77777777" w:rsidTr="00F02DA9">
        <w:trPr>
          <w:trHeight w:val="530"/>
        </w:trPr>
        <w:tc>
          <w:tcPr>
            <w:tcW w:w="1836" w:type="dxa"/>
            <w:vMerge/>
          </w:tcPr>
          <w:p w14:paraId="70832FF0" w14:textId="77777777" w:rsidR="003D2C73" w:rsidRPr="00F44028" w:rsidRDefault="003D2C73" w:rsidP="003D2C73">
            <w:pPr>
              <w:jc w:val="left"/>
              <w:rPr>
                <w:rFonts w:ascii="Arial Narrow" w:eastAsia="Times New Roman" w:hAnsi="Arial Narrow"/>
                <w:sz w:val="18"/>
                <w:szCs w:val="18"/>
                <w:lang w:eastAsia="en-US"/>
              </w:rPr>
            </w:pPr>
          </w:p>
        </w:tc>
        <w:tc>
          <w:tcPr>
            <w:tcW w:w="2839" w:type="dxa"/>
            <w:tcBorders>
              <w:bottom w:val="single" w:sz="8" w:space="0" w:color="D9D9D9" w:themeColor="background1" w:themeShade="D9"/>
            </w:tcBorders>
          </w:tcPr>
          <w:p w14:paraId="73D306F1" w14:textId="51EDDE6F" w:rsidR="003D2C73" w:rsidRPr="00F44028" w:rsidRDefault="003D2C73" w:rsidP="003D2C73">
            <w:pPr>
              <w:jc w:val="left"/>
              <w:rPr>
                <w:rFonts w:ascii="Arial Narrow" w:hAnsi="Arial Narrow"/>
                <w:sz w:val="18"/>
                <w:szCs w:val="18"/>
              </w:rPr>
            </w:pPr>
            <w:r w:rsidRPr="00F44028">
              <w:rPr>
                <w:rFonts w:ascii="Arial Narrow" w:hAnsi="Arial Narrow"/>
                <w:sz w:val="18"/>
              </w:rPr>
              <w:t>Nombre de diplômés</w:t>
            </w:r>
            <w:r w:rsidRPr="00F44028">
              <w:rPr>
                <w:rFonts w:ascii="Arial Narrow" w:hAnsi="Arial Narrow"/>
                <w:sz w:val="18"/>
              </w:rPr>
              <w:br/>
              <w:t>du programme de formation des formateurs de l</w:t>
            </w:r>
            <w:r w:rsidR="00F44028">
              <w:rPr>
                <w:rFonts w:ascii="Arial Narrow" w:hAnsi="Arial Narrow"/>
                <w:sz w:val="18"/>
              </w:rPr>
              <w:t>’</w:t>
            </w:r>
            <w:r w:rsidRPr="00F44028">
              <w:rPr>
                <w:rFonts w:ascii="Arial Narrow" w:hAnsi="Arial Narrow"/>
                <w:sz w:val="18"/>
              </w:rPr>
              <w:t>UPOV</w:t>
            </w:r>
            <w:r w:rsidRPr="00F44028">
              <w:rPr>
                <w:rFonts w:ascii="Arial Narrow" w:hAnsi="Arial Narrow"/>
                <w:sz w:val="18"/>
              </w:rPr>
              <w:br/>
              <w:t>(actuellement programmes internationaux et régionaux à l</w:t>
            </w:r>
            <w:r w:rsidR="00F44028">
              <w:rPr>
                <w:rFonts w:ascii="Arial Narrow" w:hAnsi="Arial Narrow"/>
                <w:sz w:val="18"/>
              </w:rPr>
              <w:t>’</w:t>
            </w:r>
            <w:r w:rsidRPr="00F44028">
              <w:rPr>
                <w:rFonts w:ascii="Arial Narrow" w:hAnsi="Arial Narrow"/>
                <w:sz w:val="18"/>
              </w:rPr>
              <w:t xml:space="preserve">intention des cadres) </w:t>
            </w:r>
          </w:p>
        </w:tc>
        <w:tc>
          <w:tcPr>
            <w:tcW w:w="1988" w:type="dxa"/>
            <w:tcBorders>
              <w:bottom w:val="single" w:sz="8" w:space="0" w:color="D9D9D9" w:themeColor="background1" w:themeShade="D9"/>
            </w:tcBorders>
            <w:vAlign w:val="center"/>
          </w:tcPr>
          <w:p w14:paraId="18CDB431" w14:textId="77777777" w:rsidR="003D2C73" w:rsidRPr="00F44028" w:rsidRDefault="00D13612" w:rsidP="003D2C73">
            <w:pPr>
              <w:jc w:val="right"/>
              <w:rPr>
                <w:rFonts w:ascii="Arial Narrow" w:hAnsi="Arial Narrow"/>
                <w:sz w:val="18"/>
                <w:szCs w:val="18"/>
              </w:rPr>
            </w:pPr>
            <w:r w:rsidRPr="00F44028">
              <w:rPr>
                <w:rFonts w:ascii="Arial Narrow" w:hAnsi="Arial Narrow"/>
                <w:sz w:val="18"/>
              </w:rPr>
              <w:t>21 (2022)</w:t>
            </w:r>
          </w:p>
          <w:p w14:paraId="01BE3607" w14:textId="6748DD11" w:rsidR="00D13612" w:rsidRPr="00F44028" w:rsidRDefault="00D13612" w:rsidP="003D2C73">
            <w:pPr>
              <w:jc w:val="right"/>
              <w:rPr>
                <w:rFonts w:ascii="Arial Narrow" w:hAnsi="Arial Narrow"/>
                <w:sz w:val="18"/>
                <w:szCs w:val="18"/>
              </w:rPr>
            </w:pPr>
            <w:r w:rsidRPr="00F44028">
              <w:rPr>
                <w:rFonts w:ascii="Arial Narrow" w:hAnsi="Arial Narrow"/>
                <w:sz w:val="18"/>
              </w:rPr>
              <w:t>22 (2023)</w:t>
            </w:r>
          </w:p>
        </w:tc>
        <w:tc>
          <w:tcPr>
            <w:tcW w:w="1560" w:type="dxa"/>
            <w:tcBorders>
              <w:bottom w:val="single" w:sz="8" w:space="0" w:color="D9D9D9" w:themeColor="background1" w:themeShade="D9"/>
            </w:tcBorders>
            <w:vAlign w:val="center"/>
          </w:tcPr>
          <w:p w14:paraId="792B625D" w14:textId="60BFB94C" w:rsidR="003D2C73" w:rsidRPr="00F44028" w:rsidRDefault="003D2C73" w:rsidP="003D2C73">
            <w:pPr>
              <w:jc w:val="right"/>
              <w:rPr>
                <w:rFonts w:ascii="Arial Narrow" w:hAnsi="Arial Narrow"/>
                <w:sz w:val="18"/>
                <w:szCs w:val="18"/>
              </w:rPr>
            </w:pPr>
            <w:r w:rsidRPr="00F44028">
              <w:rPr>
                <w:rFonts w:ascii="Arial Narrow" w:hAnsi="Arial Narrow"/>
                <w:sz w:val="18"/>
              </w:rPr>
              <w:t>45 (2025)</w:t>
            </w:r>
          </w:p>
        </w:tc>
        <w:tc>
          <w:tcPr>
            <w:tcW w:w="1558" w:type="dxa"/>
            <w:tcBorders>
              <w:bottom w:val="single" w:sz="8" w:space="0" w:color="D9D9D9" w:themeColor="background1" w:themeShade="D9"/>
            </w:tcBorders>
            <w:vAlign w:val="center"/>
          </w:tcPr>
          <w:p w14:paraId="10696FFE" w14:textId="236CB261" w:rsidR="00453CC4" w:rsidRPr="00F44028" w:rsidRDefault="003D2C73" w:rsidP="00F34841">
            <w:pPr>
              <w:jc w:val="right"/>
              <w:rPr>
                <w:rFonts w:ascii="Arial Narrow" w:hAnsi="Arial Narrow"/>
                <w:b/>
                <w:color w:val="155F1A"/>
                <w:sz w:val="18"/>
                <w:szCs w:val="18"/>
              </w:rPr>
            </w:pPr>
            <w:r w:rsidRPr="00F44028">
              <w:rPr>
                <w:rFonts w:ascii="Arial Narrow" w:hAnsi="Arial Narrow"/>
                <w:b/>
                <w:color w:val="155F1A"/>
                <w:sz w:val="18"/>
              </w:rPr>
              <w:t xml:space="preserve">Total 75 </w:t>
            </w:r>
            <w:r w:rsidR="00F02DA9">
              <w:rPr>
                <w:rFonts w:ascii="Arial Narrow" w:hAnsi="Arial Narrow"/>
                <w:b/>
                <w:color w:val="155F1A"/>
                <w:sz w:val="18"/>
              </w:rPr>
              <w:br/>
            </w:r>
            <w:r w:rsidRPr="00F44028">
              <w:rPr>
                <w:rFonts w:ascii="Arial Narrow" w:hAnsi="Arial Narrow"/>
                <w:b/>
                <w:color w:val="155F1A"/>
                <w:sz w:val="18"/>
              </w:rPr>
              <w:t>(2024 et 2025)</w:t>
            </w:r>
            <w:r w:rsidR="006D4184" w:rsidRPr="00F44028">
              <w:rPr>
                <w:rStyle w:val="FootnoteReference"/>
                <w:rFonts w:ascii="Arial Narrow" w:hAnsi="Arial Narrow"/>
                <w:sz w:val="18"/>
                <w:szCs w:val="18"/>
              </w:rPr>
              <w:footnoteReference w:id="10"/>
            </w:r>
            <w:r w:rsidR="006551DA" w:rsidRPr="00F44028">
              <w:rPr>
                <w:rStyle w:val="FootnoteReference"/>
                <w:rFonts w:ascii="Arial Narrow" w:hAnsi="Arial Narrow"/>
                <w:sz w:val="18"/>
              </w:rPr>
              <w:t xml:space="preserve"> </w:t>
            </w:r>
          </w:p>
        </w:tc>
      </w:tr>
      <w:tr w:rsidR="003D2C73" w:rsidRPr="00F44028" w14:paraId="395B9AB1" w14:textId="77777777" w:rsidTr="00F02DA9">
        <w:tc>
          <w:tcPr>
            <w:tcW w:w="1836" w:type="dxa"/>
            <w:vMerge w:val="restart"/>
            <w:tcBorders>
              <w:top w:val="single" w:sz="8" w:space="0" w:color="D9D9D9" w:themeColor="background1" w:themeShade="D9"/>
              <w:bottom w:val="nil"/>
            </w:tcBorders>
          </w:tcPr>
          <w:p w14:paraId="7A27985A" w14:textId="66EEC188" w:rsidR="003D2C73" w:rsidRPr="00F44028" w:rsidRDefault="003D2C73" w:rsidP="00E5202E">
            <w:pPr>
              <w:keepNext/>
              <w:jc w:val="left"/>
              <w:rPr>
                <w:rFonts w:ascii="Arial Narrow" w:eastAsia="Times New Roman" w:hAnsi="Arial Narrow"/>
                <w:sz w:val="18"/>
                <w:szCs w:val="18"/>
              </w:rPr>
            </w:pPr>
            <w:r w:rsidRPr="00F44028">
              <w:rPr>
                <w:rFonts w:ascii="Arial Narrow" w:hAnsi="Arial Narrow"/>
                <w:sz w:val="18"/>
              </w:rPr>
              <w:t>2.3 Harmonisation et coopération accrues en matière d</w:t>
            </w:r>
            <w:r w:rsidR="00F44028">
              <w:rPr>
                <w:rFonts w:ascii="Arial Narrow" w:hAnsi="Arial Narrow"/>
                <w:sz w:val="18"/>
              </w:rPr>
              <w:t>’</w:t>
            </w:r>
            <w:r w:rsidRPr="00F44028">
              <w:rPr>
                <w:rFonts w:ascii="Arial Narrow" w:hAnsi="Arial Narrow"/>
                <w:sz w:val="18"/>
              </w:rPr>
              <w:t>examen</w:t>
            </w:r>
          </w:p>
        </w:tc>
        <w:tc>
          <w:tcPr>
            <w:tcW w:w="2839" w:type="dxa"/>
            <w:tcBorders>
              <w:top w:val="single" w:sz="8" w:space="0" w:color="D9D9D9" w:themeColor="background1" w:themeShade="D9"/>
              <w:bottom w:val="nil"/>
            </w:tcBorders>
          </w:tcPr>
          <w:p w14:paraId="5C0C9FC4" w14:textId="1741BF61" w:rsidR="003D2C73" w:rsidRPr="00F44028" w:rsidRDefault="003D2C73" w:rsidP="00E5202E">
            <w:pPr>
              <w:keepNext/>
              <w:jc w:val="left"/>
              <w:rPr>
                <w:rFonts w:ascii="Arial Narrow" w:hAnsi="Arial Narrow"/>
                <w:sz w:val="18"/>
                <w:szCs w:val="18"/>
              </w:rPr>
            </w:pPr>
            <w:r w:rsidRPr="00F44028">
              <w:rPr>
                <w:rFonts w:ascii="Arial Narrow" w:hAnsi="Arial Narrow"/>
                <w:sz w:val="18"/>
              </w:rPr>
              <w:t>Recours aux principes directeurs d</w:t>
            </w:r>
            <w:r w:rsidR="00F44028">
              <w:rPr>
                <w:rFonts w:ascii="Arial Narrow" w:hAnsi="Arial Narrow"/>
                <w:sz w:val="18"/>
              </w:rPr>
              <w:t>’</w:t>
            </w:r>
            <w:r w:rsidRPr="00F44028">
              <w:rPr>
                <w:rFonts w:ascii="Arial Narrow" w:hAnsi="Arial Narrow"/>
                <w:sz w:val="18"/>
              </w:rPr>
              <w:t>examen et aux questionnaires techniques de l</w:t>
            </w:r>
            <w:r w:rsidR="00F44028">
              <w:rPr>
                <w:rFonts w:ascii="Arial Narrow" w:hAnsi="Arial Narrow"/>
                <w:sz w:val="18"/>
              </w:rPr>
              <w:t>’</w:t>
            </w:r>
            <w:r w:rsidRPr="00F44028">
              <w:rPr>
                <w:rFonts w:ascii="Arial Narrow" w:hAnsi="Arial Narrow"/>
                <w:sz w:val="18"/>
              </w:rPr>
              <w:t>UPOV</w:t>
            </w:r>
          </w:p>
        </w:tc>
        <w:tc>
          <w:tcPr>
            <w:tcW w:w="1988" w:type="dxa"/>
            <w:tcBorders>
              <w:top w:val="single" w:sz="8" w:space="0" w:color="D9D9D9" w:themeColor="background1" w:themeShade="D9"/>
              <w:bottom w:val="nil"/>
            </w:tcBorders>
            <w:vAlign w:val="center"/>
          </w:tcPr>
          <w:p w14:paraId="6B5A11C5" w14:textId="77777777" w:rsidR="003D2C73" w:rsidRPr="00F44028" w:rsidRDefault="003D2C73" w:rsidP="00E5202E">
            <w:pPr>
              <w:keepNext/>
              <w:jc w:val="right"/>
              <w:rPr>
                <w:rFonts w:ascii="Arial Narrow" w:hAnsi="Arial Narrow"/>
                <w:sz w:val="18"/>
                <w:szCs w:val="18"/>
              </w:rPr>
            </w:pPr>
          </w:p>
        </w:tc>
        <w:tc>
          <w:tcPr>
            <w:tcW w:w="1560" w:type="dxa"/>
            <w:tcBorders>
              <w:top w:val="single" w:sz="8" w:space="0" w:color="D9D9D9" w:themeColor="background1" w:themeShade="D9"/>
              <w:bottom w:val="nil"/>
            </w:tcBorders>
            <w:vAlign w:val="center"/>
          </w:tcPr>
          <w:p w14:paraId="79689E29" w14:textId="77777777" w:rsidR="003D2C73" w:rsidRPr="00F44028" w:rsidRDefault="003D2C73" w:rsidP="00E5202E">
            <w:pPr>
              <w:keepNext/>
              <w:jc w:val="right"/>
              <w:rPr>
                <w:rFonts w:ascii="Arial Narrow" w:hAnsi="Arial Narrow"/>
                <w:sz w:val="18"/>
                <w:szCs w:val="18"/>
              </w:rPr>
            </w:pPr>
          </w:p>
        </w:tc>
        <w:tc>
          <w:tcPr>
            <w:tcW w:w="1558" w:type="dxa"/>
            <w:tcBorders>
              <w:top w:val="single" w:sz="8" w:space="0" w:color="D9D9D9" w:themeColor="background1" w:themeShade="D9"/>
              <w:bottom w:val="nil"/>
            </w:tcBorders>
            <w:vAlign w:val="center"/>
          </w:tcPr>
          <w:p w14:paraId="3D8884CE" w14:textId="77777777" w:rsidR="003D2C73" w:rsidRPr="00F44028" w:rsidRDefault="003D2C73" w:rsidP="00E5202E">
            <w:pPr>
              <w:keepNext/>
              <w:jc w:val="right"/>
              <w:rPr>
                <w:rFonts w:ascii="Arial Narrow" w:hAnsi="Arial Narrow"/>
                <w:b/>
                <w:bCs/>
                <w:color w:val="155F1A"/>
                <w:sz w:val="18"/>
                <w:szCs w:val="18"/>
                <w:highlight w:val="cyan"/>
              </w:rPr>
            </w:pPr>
          </w:p>
        </w:tc>
      </w:tr>
      <w:tr w:rsidR="003D2C73" w:rsidRPr="00F44028" w14:paraId="7D80390C" w14:textId="77777777" w:rsidTr="00F02DA9">
        <w:trPr>
          <w:trHeight w:val="530"/>
        </w:trPr>
        <w:tc>
          <w:tcPr>
            <w:tcW w:w="1836" w:type="dxa"/>
            <w:vMerge/>
          </w:tcPr>
          <w:p w14:paraId="73C8057E" w14:textId="77777777" w:rsidR="003D2C73" w:rsidRPr="00F44028" w:rsidRDefault="003D2C73" w:rsidP="00E5202E">
            <w:pPr>
              <w:keepNext/>
              <w:jc w:val="left"/>
              <w:rPr>
                <w:rFonts w:ascii="Arial Narrow" w:eastAsia="Times New Roman" w:hAnsi="Arial Narrow"/>
                <w:sz w:val="18"/>
                <w:szCs w:val="18"/>
                <w:lang w:eastAsia="en-US"/>
              </w:rPr>
            </w:pPr>
          </w:p>
        </w:tc>
        <w:tc>
          <w:tcPr>
            <w:tcW w:w="2839" w:type="dxa"/>
            <w:tcBorders>
              <w:top w:val="nil"/>
            </w:tcBorders>
          </w:tcPr>
          <w:p w14:paraId="5B87B67F" w14:textId="688B2430" w:rsidR="003D2C73" w:rsidRPr="00F44028" w:rsidRDefault="003D2C73" w:rsidP="00E5202E">
            <w:pPr>
              <w:keepNext/>
              <w:ind w:left="324"/>
              <w:jc w:val="left"/>
              <w:rPr>
                <w:rFonts w:ascii="Arial Narrow" w:hAnsi="Arial Narrow"/>
                <w:sz w:val="18"/>
                <w:szCs w:val="18"/>
              </w:rPr>
            </w:pPr>
            <w:r w:rsidRPr="00F44028">
              <w:rPr>
                <w:rFonts w:ascii="Arial Narrow" w:hAnsi="Arial Narrow"/>
                <w:sz w:val="18"/>
              </w:rPr>
              <w:t>Nombre de membres de l</w:t>
            </w:r>
            <w:r w:rsidR="00F44028">
              <w:rPr>
                <w:rFonts w:ascii="Arial Narrow" w:hAnsi="Arial Narrow"/>
                <w:sz w:val="18"/>
              </w:rPr>
              <w:t>’</w:t>
            </w:r>
            <w:r w:rsidRPr="00F44028">
              <w:rPr>
                <w:rFonts w:ascii="Arial Narrow" w:hAnsi="Arial Narrow"/>
                <w:sz w:val="18"/>
              </w:rPr>
              <w:t>UPOV ayant recours aux questionnaires techniques de l</w:t>
            </w:r>
            <w:r w:rsidR="00F44028">
              <w:rPr>
                <w:rFonts w:ascii="Arial Narrow" w:hAnsi="Arial Narrow"/>
                <w:sz w:val="18"/>
              </w:rPr>
              <w:t>’</w:t>
            </w:r>
            <w:r w:rsidRPr="00F44028">
              <w:rPr>
                <w:rFonts w:ascii="Arial Narrow" w:hAnsi="Arial Narrow"/>
                <w:sz w:val="18"/>
              </w:rPr>
              <w:t xml:space="preserve">UPOV inchangés dans </w:t>
            </w:r>
            <w:r w:rsidR="00423F9A">
              <w:rPr>
                <w:rFonts w:ascii="Arial Narrow" w:hAnsi="Arial Narrow"/>
                <w:sz w:val="18"/>
              </w:rPr>
              <w:t>UPOV PRISMA</w:t>
            </w:r>
            <w:r w:rsidRPr="00F44028">
              <w:rPr>
                <w:rFonts w:ascii="Arial Narrow" w:hAnsi="Arial Narrow"/>
                <w:sz w:val="18"/>
              </w:rPr>
              <w:t xml:space="preserve"> </w:t>
            </w:r>
          </w:p>
        </w:tc>
        <w:tc>
          <w:tcPr>
            <w:tcW w:w="1988" w:type="dxa"/>
            <w:tcBorders>
              <w:top w:val="nil"/>
            </w:tcBorders>
            <w:vAlign w:val="center"/>
          </w:tcPr>
          <w:p w14:paraId="00710C91" w14:textId="4249F22F" w:rsidR="003D2C73" w:rsidRPr="00F44028" w:rsidRDefault="009237F6" w:rsidP="00E5202E">
            <w:pPr>
              <w:keepNext/>
              <w:jc w:val="right"/>
              <w:rPr>
                <w:rFonts w:ascii="Arial Narrow" w:hAnsi="Arial Narrow"/>
                <w:sz w:val="18"/>
                <w:szCs w:val="18"/>
              </w:rPr>
            </w:pPr>
            <w:r w:rsidRPr="00F44028">
              <w:rPr>
                <w:rFonts w:ascii="Arial Narrow" w:hAnsi="Arial Narrow"/>
                <w:sz w:val="18"/>
              </w:rPr>
              <w:t>24 (2023)</w:t>
            </w:r>
          </w:p>
        </w:tc>
        <w:tc>
          <w:tcPr>
            <w:tcW w:w="1560" w:type="dxa"/>
            <w:tcBorders>
              <w:top w:val="nil"/>
            </w:tcBorders>
            <w:vAlign w:val="center"/>
          </w:tcPr>
          <w:p w14:paraId="0BFBD5C5" w14:textId="5755E1CF" w:rsidR="003D2C73" w:rsidRPr="00F44028" w:rsidRDefault="003D2C73" w:rsidP="00E5202E">
            <w:pPr>
              <w:keepNext/>
              <w:jc w:val="right"/>
              <w:rPr>
                <w:rFonts w:ascii="Arial Narrow" w:hAnsi="Arial Narrow"/>
                <w:sz w:val="18"/>
                <w:szCs w:val="18"/>
              </w:rPr>
            </w:pPr>
            <w:r w:rsidRPr="00F44028">
              <w:rPr>
                <w:rFonts w:ascii="Arial Narrow" w:hAnsi="Arial Narrow"/>
                <w:sz w:val="18"/>
              </w:rPr>
              <w:t>30 (2025)</w:t>
            </w:r>
          </w:p>
        </w:tc>
        <w:tc>
          <w:tcPr>
            <w:tcW w:w="1558" w:type="dxa"/>
            <w:tcBorders>
              <w:top w:val="nil"/>
            </w:tcBorders>
            <w:vAlign w:val="center"/>
          </w:tcPr>
          <w:p w14:paraId="2CCAB2D0" w14:textId="77777777" w:rsidR="003D2C73" w:rsidRPr="00F44028" w:rsidRDefault="003D2C73" w:rsidP="00E5202E">
            <w:pPr>
              <w:keepNext/>
              <w:jc w:val="right"/>
              <w:rPr>
                <w:rFonts w:ascii="Arial Narrow" w:hAnsi="Arial Narrow"/>
                <w:b/>
                <w:color w:val="1C4240" w:themeColor="text1"/>
                <w:sz w:val="18"/>
                <w:szCs w:val="18"/>
              </w:rPr>
            </w:pPr>
            <w:r w:rsidRPr="00F44028">
              <w:rPr>
                <w:rFonts w:ascii="Arial Narrow" w:hAnsi="Arial Narrow"/>
                <w:b/>
                <w:color w:val="1C4240" w:themeColor="text1"/>
                <w:sz w:val="18"/>
              </w:rPr>
              <w:t>25 (2024)</w:t>
            </w:r>
          </w:p>
          <w:p w14:paraId="574497CB" w14:textId="2D247FEF" w:rsidR="00453CC4" w:rsidRPr="00F44028" w:rsidRDefault="661EFC1A" w:rsidP="00E5202E">
            <w:pPr>
              <w:keepNext/>
              <w:jc w:val="right"/>
              <w:rPr>
                <w:rFonts w:ascii="Arial Narrow" w:hAnsi="Arial Narrow"/>
                <w:b/>
                <w:color w:val="1C4240" w:themeColor="text1"/>
                <w:sz w:val="18"/>
                <w:szCs w:val="18"/>
                <w:highlight w:val="cyan"/>
              </w:rPr>
            </w:pPr>
            <w:r w:rsidRPr="00F44028">
              <w:rPr>
                <w:rFonts w:ascii="Arial Narrow" w:hAnsi="Arial Narrow"/>
                <w:sz w:val="18"/>
              </w:rPr>
              <w:t>27 (2025)</w:t>
            </w:r>
          </w:p>
        </w:tc>
      </w:tr>
      <w:tr w:rsidR="003D2C73" w:rsidRPr="00F44028" w14:paraId="01C0C1C3" w14:textId="77777777" w:rsidTr="00F02DA9">
        <w:trPr>
          <w:trHeight w:val="530"/>
        </w:trPr>
        <w:tc>
          <w:tcPr>
            <w:tcW w:w="1836" w:type="dxa"/>
            <w:vMerge/>
          </w:tcPr>
          <w:p w14:paraId="434C7E68" w14:textId="77777777" w:rsidR="003D2C73" w:rsidRPr="00F44028" w:rsidRDefault="003D2C73" w:rsidP="003D2C73">
            <w:pPr>
              <w:jc w:val="left"/>
              <w:rPr>
                <w:rFonts w:ascii="Arial Narrow" w:eastAsia="Times New Roman" w:hAnsi="Arial Narrow"/>
                <w:sz w:val="18"/>
                <w:szCs w:val="18"/>
                <w:lang w:eastAsia="en-US"/>
              </w:rPr>
            </w:pPr>
          </w:p>
        </w:tc>
        <w:tc>
          <w:tcPr>
            <w:tcW w:w="2839" w:type="dxa"/>
          </w:tcPr>
          <w:p w14:paraId="689A371E" w14:textId="18613B1C" w:rsidR="003D2C73" w:rsidRPr="00F44028" w:rsidRDefault="003D2C73" w:rsidP="003D2C73">
            <w:pPr>
              <w:ind w:left="324"/>
              <w:jc w:val="left"/>
              <w:rPr>
                <w:rFonts w:ascii="Arial Narrow" w:hAnsi="Arial Narrow"/>
                <w:sz w:val="18"/>
                <w:szCs w:val="18"/>
              </w:rPr>
            </w:pPr>
            <w:r w:rsidRPr="00F44028">
              <w:rPr>
                <w:rFonts w:ascii="Arial Narrow" w:hAnsi="Arial Narrow"/>
                <w:sz w:val="18"/>
              </w:rPr>
              <w:t>Nombre de membres de l</w:t>
            </w:r>
            <w:r w:rsidR="00F44028">
              <w:rPr>
                <w:rFonts w:ascii="Arial Narrow" w:hAnsi="Arial Narrow"/>
                <w:sz w:val="18"/>
              </w:rPr>
              <w:t>’</w:t>
            </w:r>
            <w:r w:rsidRPr="00F44028">
              <w:rPr>
                <w:rFonts w:ascii="Arial Narrow" w:hAnsi="Arial Narrow"/>
                <w:sz w:val="18"/>
              </w:rPr>
              <w:t>UPOV ayant recours aux questionnaires techniques de l</w:t>
            </w:r>
            <w:r w:rsidR="00F44028">
              <w:rPr>
                <w:rFonts w:ascii="Arial Narrow" w:hAnsi="Arial Narrow"/>
                <w:sz w:val="18"/>
              </w:rPr>
              <w:t>’</w:t>
            </w:r>
            <w:r w:rsidRPr="00F44028">
              <w:rPr>
                <w:rFonts w:ascii="Arial Narrow" w:hAnsi="Arial Narrow"/>
                <w:sz w:val="18"/>
              </w:rPr>
              <w:t xml:space="preserve">UPOV, dont les caractéristiques sont inchangées dans </w:t>
            </w:r>
            <w:r w:rsidR="00423F9A">
              <w:rPr>
                <w:rFonts w:ascii="Arial Narrow" w:hAnsi="Arial Narrow"/>
                <w:sz w:val="18"/>
              </w:rPr>
              <w:t>UPOV PRISMA</w:t>
            </w:r>
            <w:r w:rsidRPr="00F44028">
              <w:rPr>
                <w:rFonts w:ascii="Arial Narrow" w:hAnsi="Arial Narrow"/>
                <w:sz w:val="18"/>
              </w:rPr>
              <w:t xml:space="preserve"> </w:t>
            </w:r>
          </w:p>
        </w:tc>
        <w:tc>
          <w:tcPr>
            <w:tcW w:w="1988" w:type="dxa"/>
            <w:vAlign w:val="center"/>
          </w:tcPr>
          <w:p w14:paraId="7F4163D8" w14:textId="1F48CCAC" w:rsidR="003D2C73" w:rsidRPr="00F44028" w:rsidRDefault="009237F6" w:rsidP="003D2C73">
            <w:pPr>
              <w:jc w:val="right"/>
              <w:rPr>
                <w:rFonts w:ascii="Arial Narrow" w:hAnsi="Arial Narrow"/>
                <w:sz w:val="18"/>
                <w:szCs w:val="18"/>
              </w:rPr>
            </w:pPr>
            <w:r w:rsidRPr="00F44028">
              <w:rPr>
                <w:rFonts w:ascii="Arial Narrow" w:hAnsi="Arial Narrow"/>
                <w:sz w:val="18"/>
              </w:rPr>
              <w:t>6 (2023)</w:t>
            </w:r>
          </w:p>
        </w:tc>
        <w:tc>
          <w:tcPr>
            <w:tcW w:w="1560" w:type="dxa"/>
            <w:vAlign w:val="center"/>
          </w:tcPr>
          <w:p w14:paraId="0AA04F88" w14:textId="7E6D6525" w:rsidR="003D2C73" w:rsidRPr="00F44028" w:rsidRDefault="003D2C73" w:rsidP="003D2C73">
            <w:pPr>
              <w:jc w:val="right"/>
              <w:rPr>
                <w:rFonts w:ascii="Arial Narrow" w:hAnsi="Arial Narrow"/>
                <w:sz w:val="18"/>
                <w:szCs w:val="18"/>
              </w:rPr>
            </w:pPr>
            <w:r w:rsidRPr="00F44028">
              <w:rPr>
                <w:rFonts w:ascii="Arial Narrow" w:hAnsi="Arial Narrow"/>
                <w:sz w:val="18"/>
              </w:rPr>
              <w:t>8 (2025)</w:t>
            </w:r>
          </w:p>
        </w:tc>
        <w:tc>
          <w:tcPr>
            <w:tcW w:w="1558" w:type="dxa"/>
            <w:vAlign w:val="center"/>
          </w:tcPr>
          <w:p w14:paraId="79F5BFAC" w14:textId="77777777" w:rsidR="003D2C73" w:rsidRPr="00F44028" w:rsidRDefault="003D2C73" w:rsidP="003D2C73">
            <w:pPr>
              <w:jc w:val="right"/>
              <w:rPr>
                <w:rFonts w:ascii="Arial Narrow" w:hAnsi="Arial Narrow"/>
                <w:b/>
                <w:color w:val="155F1A"/>
                <w:sz w:val="18"/>
                <w:szCs w:val="18"/>
              </w:rPr>
            </w:pPr>
            <w:r w:rsidRPr="00F44028">
              <w:rPr>
                <w:rFonts w:ascii="Arial Narrow" w:hAnsi="Arial Narrow"/>
                <w:b/>
                <w:color w:val="155F1A"/>
                <w:sz w:val="18"/>
              </w:rPr>
              <w:t>8 (2024)</w:t>
            </w:r>
          </w:p>
          <w:p w14:paraId="4317C3D6" w14:textId="6C4CD0CF" w:rsidR="00453CC4" w:rsidRPr="00F44028" w:rsidRDefault="50842D20" w:rsidP="003D2C73">
            <w:pPr>
              <w:jc w:val="right"/>
              <w:rPr>
                <w:rFonts w:ascii="Arial Narrow" w:hAnsi="Arial Narrow"/>
                <w:b/>
                <w:color w:val="155F1A"/>
                <w:sz w:val="18"/>
                <w:szCs w:val="18"/>
              </w:rPr>
            </w:pPr>
            <w:r w:rsidRPr="00F44028">
              <w:rPr>
                <w:rFonts w:ascii="Arial Narrow" w:hAnsi="Arial Narrow"/>
                <w:b/>
                <w:color w:val="155F1A"/>
                <w:sz w:val="18"/>
              </w:rPr>
              <w:t>8 (2025)</w:t>
            </w:r>
          </w:p>
        </w:tc>
      </w:tr>
      <w:tr w:rsidR="003D2C73" w:rsidRPr="00F44028" w14:paraId="429C4CBD" w14:textId="77777777" w:rsidTr="00F02DA9">
        <w:tc>
          <w:tcPr>
            <w:tcW w:w="1836" w:type="dxa"/>
            <w:vMerge/>
          </w:tcPr>
          <w:p w14:paraId="4C343CE1" w14:textId="77777777" w:rsidR="003D2C73" w:rsidRPr="00F44028" w:rsidRDefault="003D2C73" w:rsidP="003D2C73">
            <w:pPr>
              <w:jc w:val="left"/>
              <w:rPr>
                <w:rFonts w:ascii="Arial Narrow" w:eastAsia="Times New Roman" w:hAnsi="Arial Narrow"/>
                <w:sz w:val="18"/>
                <w:szCs w:val="18"/>
                <w:lang w:eastAsia="en-US"/>
              </w:rPr>
            </w:pPr>
          </w:p>
        </w:tc>
        <w:tc>
          <w:tcPr>
            <w:tcW w:w="2839" w:type="dxa"/>
            <w:tcBorders>
              <w:bottom w:val="nil"/>
            </w:tcBorders>
          </w:tcPr>
          <w:p w14:paraId="0B105E08" w14:textId="1F92ECF0" w:rsidR="003D2C73" w:rsidRPr="00F44028" w:rsidRDefault="003D2C73" w:rsidP="003D2C73">
            <w:pPr>
              <w:ind w:left="324"/>
              <w:jc w:val="left"/>
              <w:rPr>
                <w:rFonts w:ascii="Arial Narrow" w:hAnsi="Arial Narrow"/>
                <w:sz w:val="18"/>
                <w:szCs w:val="18"/>
              </w:rPr>
            </w:pPr>
            <w:r w:rsidRPr="00F44028">
              <w:rPr>
                <w:rFonts w:ascii="Arial Narrow" w:hAnsi="Arial Narrow"/>
                <w:sz w:val="18"/>
              </w:rPr>
              <w:t>Pourcentage de toutes les demandes de protection des obtentions végétales déposées sur le territoire des membres de l</w:t>
            </w:r>
            <w:r w:rsidR="00F44028">
              <w:rPr>
                <w:rFonts w:ascii="Arial Narrow" w:hAnsi="Arial Narrow"/>
                <w:sz w:val="18"/>
              </w:rPr>
              <w:t>’</w:t>
            </w:r>
            <w:r w:rsidRPr="00F44028">
              <w:rPr>
                <w:rFonts w:ascii="Arial Narrow" w:hAnsi="Arial Narrow"/>
                <w:sz w:val="18"/>
              </w:rPr>
              <w:t>UPOV et couvertes par les principes directeurs d</w:t>
            </w:r>
            <w:r w:rsidR="00F44028">
              <w:rPr>
                <w:rFonts w:ascii="Arial Narrow" w:hAnsi="Arial Narrow"/>
                <w:sz w:val="18"/>
              </w:rPr>
              <w:t>’</w:t>
            </w:r>
            <w:r w:rsidRPr="00F44028">
              <w:rPr>
                <w:rFonts w:ascii="Arial Narrow" w:hAnsi="Arial Narrow"/>
                <w:sz w:val="18"/>
              </w:rPr>
              <w:t>examen de l</w:t>
            </w:r>
            <w:r w:rsidR="00F44028">
              <w:rPr>
                <w:rFonts w:ascii="Arial Narrow" w:hAnsi="Arial Narrow"/>
                <w:sz w:val="18"/>
              </w:rPr>
              <w:t>’</w:t>
            </w:r>
            <w:r w:rsidRPr="00F44028">
              <w:rPr>
                <w:rFonts w:ascii="Arial Narrow" w:hAnsi="Arial Narrow"/>
                <w:sz w:val="18"/>
              </w:rPr>
              <w:t xml:space="preserve">UPOV </w:t>
            </w:r>
          </w:p>
        </w:tc>
        <w:tc>
          <w:tcPr>
            <w:tcW w:w="1988" w:type="dxa"/>
            <w:tcBorders>
              <w:bottom w:val="nil"/>
            </w:tcBorders>
            <w:vAlign w:val="center"/>
          </w:tcPr>
          <w:p w14:paraId="0DF407AA" w14:textId="35FE4A2B" w:rsidR="003D2C73" w:rsidRPr="00F44028" w:rsidRDefault="00DD2B61" w:rsidP="003D2C73">
            <w:pPr>
              <w:jc w:val="right"/>
              <w:rPr>
                <w:rFonts w:ascii="Arial Narrow" w:hAnsi="Arial Narrow"/>
                <w:sz w:val="18"/>
                <w:szCs w:val="18"/>
              </w:rPr>
            </w:pPr>
            <w:r w:rsidRPr="00F44028">
              <w:rPr>
                <w:rFonts w:ascii="Arial Narrow" w:hAnsi="Arial Narrow"/>
                <w:sz w:val="18"/>
              </w:rPr>
              <w:t>94% (2023)</w:t>
            </w:r>
          </w:p>
        </w:tc>
        <w:tc>
          <w:tcPr>
            <w:tcW w:w="1560" w:type="dxa"/>
            <w:tcBorders>
              <w:bottom w:val="nil"/>
            </w:tcBorders>
            <w:vAlign w:val="center"/>
          </w:tcPr>
          <w:p w14:paraId="65D6C56B" w14:textId="39806FEF" w:rsidR="003D2C73" w:rsidRPr="00F44028" w:rsidRDefault="003D2C73" w:rsidP="003D2C73">
            <w:pPr>
              <w:jc w:val="right"/>
              <w:rPr>
                <w:rFonts w:ascii="Arial Narrow" w:hAnsi="Arial Narrow"/>
                <w:sz w:val="18"/>
                <w:szCs w:val="18"/>
              </w:rPr>
            </w:pPr>
            <w:r w:rsidRPr="00F44028">
              <w:rPr>
                <w:rFonts w:ascii="Arial Narrow" w:hAnsi="Arial Narrow"/>
                <w:sz w:val="18"/>
              </w:rPr>
              <w:t>94%</w:t>
            </w:r>
          </w:p>
        </w:tc>
        <w:tc>
          <w:tcPr>
            <w:tcW w:w="1558" w:type="dxa"/>
            <w:tcBorders>
              <w:bottom w:val="nil"/>
            </w:tcBorders>
            <w:vAlign w:val="center"/>
          </w:tcPr>
          <w:p w14:paraId="6AE63257" w14:textId="77777777" w:rsidR="003D2C73" w:rsidRPr="00F44028" w:rsidRDefault="003D2C73" w:rsidP="003D2C73">
            <w:pPr>
              <w:jc w:val="right"/>
              <w:rPr>
                <w:rFonts w:ascii="Arial Narrow" w:hAnsi="Arial Narrow"/>
                <w:b/>
                <w:color w:val="155F1A"/>
                <w:sz w:val="18"/>
                <w:szCs w:val="18"/>
              </w:rPr>
            </w:pPr>
            <w:r w:rsidRPr="00F44028">
              <w:rPr>
                <w:rFonts w:ascii="Arial Narrow" w:hAnsi="Arial Narrow"/>
                <w:b/>
                <w:color w:val="155F1A"/>
                <w:sz w:val="18"/>
              </w:rPr>
              <w:t>95% (2024)</w:t>
            </w:r>
          </w:p>
          <w:p w14:paraId="7B6090B4" w14:textId="69C7A2BF" w:rsidR="00453CC4" w:rsidRPr="00F44028" w:rsidRDefault="4E61D264" w:rsidP="010134BC">
            <w:pPr>
              <w:spacing w:line="259" w:lineRule="auto"/>
              <w:jc w:val="right"/>
              <w:rPr>
                <w:rFonts w:ascii="Arial Narrow" w:hAnsi="Arial Narrow"/>
                <w:b/>
                <w:bCs/>
                <w:color w:val="155F1A"/>
                <w:sz w:val="18"/>
                <w:szCs w:val="18"/>
                <w:highlight w:val="cyan"/>
              </w:rPr>
            </w:pPr>
            <w:r w:rsidRPr="00F44028">
              <w:rPr>
                <w:rFonts w:ascii="Arial Narrow" w:hAnsi="Arial Narrow"/>
                <w:sz w:val="18"/>
              </w:rPr>
              <w:t>93% (2025)</w:t>
            </w:r>
          </w:p>
        </w:tc>
      </w:tr>
      <w:tr w:rsidR="003D2C73" w:rsidRPr="00F44028" w14:paraId="52571790" w14:textId="77777777" w:rsidTr="00F02DA9">
        <w:trPr>
          <w:trHeight w:val="530"/>
        </w:trPr>
        <w:tc>
          <w:tcPr>
            <w:tcW w:w="1836" w:type="dxa"/>
            <w:vMerge/>
          </w:tcPr>
          <w:p w14:paraId="48BFAE8A" w14:textId="77777777" w:rsidR="003D2C73" w:rsidRPr="00F44028" w:rsidRDefault="003D2C73" w:rsidP="003D2C73">
            <w:pPr>
              <w:jc w:val="left"/>
              <w:rPr>
                <w:rFonts w:ascii="Arial Narrow" w:eastAsia="Times New Roman" w:hAnsi="Arial Narrow"/>
                <w:sz w:val="18"/>
                <w:szCs w:val="18"/>
                <w:lang w:eastAsia="en-US"/>
              </w:rPr>
            </w:pPr>
          </w:p>
        </w:tc>
        <w:tc>
          <w:tcPr>
            <w:tcW w:w="2839" w:type="dxa"/>
            <w:tcBorders>
              <w:top w:val="nil"/>
              <w:bottom w:val="single" w:sz="8" w:space="0" w:color="D9D9D9" w:themeColor="background1" w:themeShade="D9"/>
            </w:tcBorders>
          </w:tcPr>
          <w:p w14:paraId="7C97B0B5" w14:textId="6D507A46" w:rsidR="003D2C73" w:rsidRPr="00F44028" w:rsidRDefault="003D2C73" w:rsidP="003D2C73">
            <w:pPr>
              <w:ind w:left="324"/>
              <w:jc w:val="left"/>
              <w:rPr>
                <w:rFonts w:ascii="Arial Narrow" w:hAnsi="Arial Narrow"/>
                <w:sz w:val="18"/>
                <w:szCs w:val="18"/>
              </w:rPr>
            </w:pPr>
            <w:r w:rsidRPr="00F44028">
              <w:rPr>
                <w:rFonts w:ascii="Arial Narrow" w:hAnsi="Arial Narrow"/>
                <w:sz w:val="18"/>
              </w:rPr>
              <w:t>Nombre de rapports d</w:t>
            </w:r>
            <w:r w:rsidR="00F44028">
              <w:rPr>
                <w:rFonts w:ascii="Arial Narrow" w:hAnsi="Arial Narrow"/>
                <w:sz w:val="18"/>
              </w:rPr>
              <w:t>’</w:t>
            </w:r>
            <w:r w:rsidRPr="00F44028">
              <w:rPr>
                <w:rFonts w:ascii="Arial Narrow" w:hAnsi="Arial Narrow"/>
                <w:sz w:val="18"/>
              </w:rPr>
              <w:t>examen</w:t>
            </w:r>
            <w:r w:rsidR="006551DA">
              <w:rPr>
                <w:rFonts w:ascii="Arial Narrow" w:hAnsi="Arial Narrow"/>
                <w:sz w:val="18"/>
              </w:rPr>
              <w:t> </w:t>
            </w:r>
            <w:r w:rsidRPr="00F44028">
              <w:rPr>
                <w:rFonts w:ascii="Arial Narrow" w:hAnsi="Arial Narrow"/>
                <w:sz w:val="18"/>
              </w:rPr>
              <w:t>DHS téléchargés à partir du module d</w:t>
            </w:r>
            <w:r w:rsidR="00F44028">
              <w:rPr>
                <w:rFonts w:ascii="Arial Narrow" w:hAnsi="Arial Narrow"/>
                <w:sz w:val="18"/>
              </w:rPr>
              <w:t>’</w:t>
            </w:r>
            <w:r w:rsidRPr="00F44028">
              <w:rPr>
                <w:rFonts w:ascii="Arial Narrow" w:hAnsi="Arial Narrow"/>
                <w:sz w:val="18"/>
              </w:rPr>
              <w:t>échange de rapports d</w:t>
            </w:r>
            <w:r w:rsidR="00F44028">
              <w:rPr>
                <w:rFonts w:ascii="Arial Narrow" w:hAnsi="Arial Narrow"/>
                <w:sz w:val="18"/>
              </w:rPr>
              <w:t>’</w:t>
            </w:r>
            <w:r w:rsidRPr="00F44028">
              <w:rPr>
                <w:rFonts w:ascii="Arial Narrow" w:hAnsi="Arial Narrow"/>
                <w:sz w:val="18"/>
              </w:rPr>
              <w:t>examen</w:t>
            </w:r>
            <w:r w:rsidR="006551DA">
              <w:rPr>
                <w:rFonts w:ascii="Arial Narrow" w:hAnsi="Arial Narrow"/>
                <w:sz w:val="18"/>
              </w:rPr>
              <w:t> </w:t>
            </w:r>
            <w:r w:rsidRPr="00F44028">
              <w:rPr>
                <w:rFonts w:ascii="Arial Narrow" w:hAnsi="Arial Narrow"/>
                <w:sz w:val="18"/>
              </w:rPr>
              <w:t>DHS d</w:t>
            </w:r>
            <w:r w:rsidR="00F44028">
              <w:rPr>
                <w:rFonts w:ascii="Arial Narrow" w:hAnsi="Arial Narrow"/>
                <w:sz w:val="18"/>
              </w:rPr>
              <w:t>’</w:t>
            </w:r>
            <w:r w:rsidRPr="00F44028">
              <w:rPr>
                <w:rFonts w:ascii="Arial Narrow" w:hAnsi="Arial Narrow"/>
                <w:sz w:val="18"/>
              </w:rPr>
              <w:t xml:space="preserve">UPOV </w:t>
            </w:r>
            <w:proofErr w:type="spellStart"/>
            <w:r w:rsidRPr="00F44028">
              <w:rPr>
                <w:rFonts w:ascii="Arial Narrow" w:hAnsi="Arial Narrow"/>
                <w:sz w:val="18"/>
              </w:rPr>
              <w:t>ePVP</w:t>
            </w:r>
            <w:proofErr w:type="spellEnd"/>
            <w:r w:rsidRPr="00F44028">
              <w:rPr>
                <w:rFonts w:ascii="Arial Narrow" w:hAnsi="Arial Narrow"/>
                <w:sz w:val="18"/>
              </w:rPr>
              <w:t xml:space="preserve"> </w:t>
            </w:r>
          </w:p>
        </w:tc>
        <w:tc>
          <w:tcPr>
            <w:tcW w:w="1988" w:type="dxa"/>
            <w:tcBorders>
              <w:top w:val="nil"/>
              <w:bottom w:val="single" w:sz="8" w:space="0" w:color="D9D9D9" w:themeColor="background1" w:themeShade="D9"/>
            </w:tcBorders>
            <w:vAlign w:val="center"/>
          </w:tcPr>
          <w:p w14:paraId="76A0E27E" w14:textId="77777777" w:rsidR="003D2C73" w:rsidRPr="00F44028" w:rsidRDefault="0098124F" w:rsidP="003D2C73">
            <w:pPr>
              <w:jc w:val="right"/>
              <w:rPr>
                <w:rFonts w:ascii="Arial Narrow" w:hAnsi="Arial Narrow"/>
                <w:sz w:val="18"/>
                <w:szCs w:val="18"/>
              </w:rPr>
            </w:pPr>
            <w:r w:rsidRPr="00F44028">
              <w:rPr>
                <w:rFonts w:ascii="Arial Narrow" w:hAnsi="Arial Narrow"/>
                <w:sz w:val="18"/>
              </w:rPr>
              <w:t>sans objet (2022)</w:t>
            </w:r>
          </w:p>
          <w:p w14:paraId="62630205" w14:textId="6A7BCBD4" w:rsidR="0098124F" w:rsidRPr="00F44028" w:rsidRDefault="0098124F" w:rsidP="003D2C73">
            <w:pPr>
              <w:jc w:val="right"/>
              <w:rPr>
                <w:rFonts w:ascii="Arial Narrow" w:hAnsi="Arial Narrow"/>
                <w:sz w:val="18"/>
                <w:szCs w:val="18"/>
              </w:rPr>
            </w:pPr>
            <w:r w:rsidRPr="00F44028">
              <w:rPr>
                <w:rFonts w:ascii="Arial Narrow" w:hAnsi="Arial Narrow"/>
                <w:sz w:val="18"/>
              </w:rPr>
              <w:t>Aucun (2023)</w:t>
            </w:r>
          </w:p>
        </w:tc>
        <w:tc>
          <w:tcPr>
            <w:tcW w:w="1560" w:type="dxa"/>
            <w:tcBorders>
              <w:top w:val="nil"/>
              <w:bottom w:val="single" w:sz="8" w:space="0" w:color="D9D9D9" w:themeColor="background1" w:themeShade="D9"/>
            </w:tcBorders>
            <w:vAlign w:val="center"/>
          </w:tcPr>
          <w:p w14:paraId="0B5153CF" w14:textId="3B7F9579" w:rsidR="003D2C73" w:rsidRPr="00F44028" w:rsidRDefault="003D2C73" w:rsidP="003D2C73">
            <w:pPr>
              <w:jc w:val="right"/>
              <w:rPr>
                <w:rFonts w:ascii="Arial Narrow" w:hAnsi="Arial Narrow"/>
                <w:sz w:val="18"/>
                <w:szCs w:val="18"/>
              </w:rPr>
            </w:pPr>
            <w:r w:rsidRPr="00F44028">
              <w:rPr>
                <w:rFonts w:ascii="Arial Narrow" w:hAnsi="Arial Narrow"/>
                <w:sz w:val="18"/>
              </w:rPr>
              <w:t>400</w:t>
            </w:r>
          </w:p>
        </w:tc>
        <w:tc>
          <w:tcPr>
            <w:tcW w:w="1558" w:type="dxa"/>
            <w:tcBorders>
              <w:top w:val="nil"/>
              <w:bottom w:val="single" w:sz="8" w:space="0" w:color="D9D9D9" w:themeColor="background1" w:themeShade="D9"/>
            </w:tcBorders>
            <w:vAlign w:val="center"/>
          </w:tcPr>
          <w:p w14:paraId="68556893" w14:textId="77777777" w:rsidR="003D2C73" w:rsidRPr="00F44028" w:rsidRDefault="003D2C73" w:rsidP="003D2C73">
            <w:pPr>
              <w:jc w:val="right"/>
              <w:rPr>
                <w:rFonts w:ascii="Arial Narrow" w:hAnsi="Arial Narrow"/>
                <w:sz w:val="18"/>
                <w:szCs w:val="18"/>
              </w:rPr>
            </w:pPr>
            <w:r w:rsidRPr="00F44028">
              <w:rPr>
                <w:rFonts w:ascii="Arial Narrow" w:hAnsi="Arial Narrow"/>
                <w:sz w:val="18"/>
              </w:rPr>
              <w:t>7 (2024)</w:t>
            </w:r>
          </w:p>
          <w:p w14:paraId="4A08E572" w14:textId="026AF223" w:rsidR="00453CC4" w:rsidRPr="00F44028" w:rsidRDefault="58A190FD" w:rsidP="003D2C73">
            <w:pPr>
              <w:jc w:val="right"/>
              <w:rPr>
                <w:rFonts w:ascii="Arial Narrow" w:hAnsi="Arial Narrow"/>
                <w:sz w:val="18"/>
                <w:szCs w:val="18"/>
              </w:rPr>
            </w:pPr>
            <w:r w:rsidRPr="00F44028">
              <w:rPr>
                <w:rFonts w:ascii="Arial Narrow" w:hAnsi="Arial Narrow"/>
                <w:sz w:val="18"/>
              </w:rPr>
              <w:t>116 (2025)</w:t>
            </w:r>
          </w:p>
        </w:tc>
      </w:tr>
    </w:tbl>
    <w:p w14:paraId="2E5ACE62" w14:textId="77777777" w:rsidR="00871553" w:rsidRDefault="00871553" w:rsidP="00871553"/>
    <w:p w14:paraId="2BD643B9" w14:textId="77777777" w:rsidR="00871553" w:rsidRPr="00871553" w:rsidRDefault="00871553" w:rsidP="00871553"/>
    <w:p w14:paraId="6F094521" w14:textId="3DBD9DC8" w:rsidR="00D9140C" w:rsidRPr="00F44028" w:rsidRDefault="00D9140C" w:rsidP="00D9140C">
      <w:pPr>
        <w:pStyle w:val="Heading3"/>
        <w:rPr>
          <w:sz w:val="26"/>
        </w:rPr>
      </w:pPr>
      <w:r w:rsidRPr="00F44028">
        <w:t>Principales réalisations</w:t>
      </w:r>
      <w:r w:rsidR="00F44028">
        <w:t> :</w:t>
      </w:r>
    </w:p>
    <w:p w14:paraId="51ADF0D5" w14:textId="1644208D" w:rsidR="00D9140C" w:rsidRPr="00F44028" w:rsidRDefault="00D9140C" w:rsidP="00D9140C">
      <w:pPr>
        <w:pStyle w:val="Heading4"/>
      </w:pPr>
      <w:r w:rsidRPr="00F44028">
        <w:t>2</w:t>
      </w:r>
      <w:r w:rsidR="00871553">
        <w:t>.</w:t>
      </w:r>
      <w:r w:rsidRPr="00F44028">
        <w:t>1</w:t>
      </w:r>
      <w:r w:rsidRPr="00F44028">
        <w:tab/>
        <w:t>Sensibilisation accrue au rôle du système de l</w:t>
      </w:r>
      <w:r w:rsidR="00F44028">
        <w:t>’</w:t>
      </w:r>
      <w:r w:rsidRPr="00F44028">
        <w:t>UPOV</w:t>
      </w:r>
    </w:p>
    <w:p w14:paraId="152E964F" w14:textId="6248F092" w:rsidR="00F44028" w:rsidRDefault="00D21B1D" w:rsidP="00316BD3">
      <w:pPr>
        <w:rPr>
          <w:rFonts w:asciiTheme="minorHAnsi" w:hAnsiTheme="minorHAnsi"/>
        </w:rPr>
      </w:pPr>
      <w:bookmarkStart w:id="31" w:name="_Toc80365153"/>
      <w:bookmarkStart w:id="32" w:name="_Toc460229932"/>
      <w:bookmarkStart w:id="33" w:name="_Toc522808864"/>
      <w:bookmarkEnd w:id="20"/>
      <w:bookmarkEnd w:id="21"/>
      <w:r w:rsidRPr="00F44028">
        <w:rPr>
          <w:rFonts w:asciiTheme="minorHAnsi" w:hAnsiTheme="minorHAnsi"/>
        </w:rPr>
        <w:t>Durant “exercice biennal 2024</w:t>
      </w:r>
      <w:r w:rsidR="00F44028">
        <w:rPr>
          <w:rFonts w:asciiTheme="minorHAnsi" w:hAnsiTheme="minorHAnsi"/>
        </w:rPr>
        <w:t>-</w:t>
      </w:r>
      <w:r w:rsidRPr="00F44028">
        <w:rPr>
          <w:rFonts w:asciiTheme="minorHAnsi" w:hAnsiTheme="minorHAnsi"/>
        </w:rPr>
        <w:t>2025, l</w:t>
      </w:r>
      <w:r w:rsidR="00F44028">
        <w:rPr>
          <w:rFonts w:asciiTheme="minorHAnsi" w:hAnsiTheme="minorHAnsi"/>
        </w:rPr>
        <w:t>’</w:t>
      </w:r>
      <w:r w:rsidRPr="00F44028">
        <w:rPr>
          <w:rFonts w:asciiTheme="minorHAnsi" w:hAnsiTheme="minorHAnsi"/>
        </w:rPr>
        <w:t>UPOV a élaboré une identité visuelle et un ton cohérents pour tous ses</w:t>
      </w:r>
      <w:r w:rsidR="00485D10">
        <w:rPr>
          <w:rFonts w:asciiTheme="minorHAnsi" w:hAnsiTheme="minorHAnsi"/>
        </w:rPr>
        <w:t> </w:t>
      </w:r>
      <w:r w:rsidRPr="00F44028">
        <w:rPr>
          <w:rFonts w:asciiTheme="minorHAnsi" w:hAnsiTheme="minorHAnsi"/>
        </w:rPr>
        <w:t>supports de communication, tous canaux confond</w:t>
      </w:r>
      <w:r w:rsidR="00A33761" w:rsidRPr="00F44028">
        <w:rPr>
          <w:rFonts w:asciiTheme="minorHAnsi" w:hAnsiTheme="minorHAnsi"/>
        </w:rPr>
        <w:t>us</w:t>
      </w:r>
      <w:r w:rsidR="00A33761">
        <w:rPr>
          <w:rFonts w:asciiTheme="minorHAnsi" w:hAnsiTheme="minorHAnsi"/>
        </w:rPr>
        <w:t xml:space="preserve">.  </w:t>
      </w:r>
      <w:r w:rsidR="00A33761" w:rsidRPr="00F44028">
        <w:rPr>
          <w:rFonts w:asciiTheme="minorHAnsi" w:hAnsiTheme="minorHAnsi"/>
        </w:rPr>
        <w:t>L</w:t>
      </w:r>
      <w:r w:rsidR="00A33761">
        <w:rPr>
          <w:rFonts w:asciiTheme="minorHAnsi" w:hAnsiTheme="minorHAnsi"/>
        </w:rPr>
        <w:t>’</w:t>
      </w:r>
      <w:r w:rsidR="00A33761" w:rsidRPr="00F44028">
        <w:rPr>
          <w:rFonts w:asciiTheme="minorHAnsi" w:hAnsiTheme="minorHAnsi"/>
        </w:rPr>
        <w:t>a</w:t>
      </w:r>
      <w:r w:rsidRPr="00F44028">
        <w:rPr>
          <w:rFonts w:asciiTheme="minorHAnsi" w:hAnsiTheme="minorHAnsi"/>
        </w:rPr>
        <w:t>pproche en matière de communication a été améliorée grâce à une combinaison de formats, notamment des documents, des vidéos et des actualités en temps réel diffusés sur le site Web de l</w:t>
      </w:r>
      <w:r w:rsidR="00F44028">
        <w:rPr>
          <w:rFonts w:asciiTheme="minorHAnsi" w:hAnsiTheme="minorHAnsi"/>
        </w:rPr>
        <w:t>’</w:t>
      </w:r>
      <w:r w:rsidRPr="00F44028">
        <w:rPr>
          <w:rFonts w:asciiTheme="minorHAnsi" w:hAnsiTheme="minorHAnsi"/>
        </w:rPr>
        <w:t>UPOV, dans des messages électroniques à large diffusion et sur les réseaux socia</w:t>
      </w:r>
      <w:r w:rsidR="00A33761" w:rsidRPr="00F44028">
        <w:rPr>
          <w:rFonts w:asciiTheme="minorHAnsi" w:hAnsiTheme="minorHAnsi"/>
        </w:rPr>
        <w:t>ux</w:t>
      </w:r>
      <w:r w:rsidR="00A33761">
        <w:rPr>
          <w:rFonts w:asciiTheme="minorHAnsi" w:hAnsiTheme="minorHAnsi"/>
        </w:rPr>
        <w:t xml:space="preserve">.  </w:t>
      </w:r>
      <w:r w:rsidR="00A33761" w:rsidRPr="00F44028">
        <w:t>De</w:t>
      </w:r>
      <w:r w:rsidRPr="00F44028">
        <w:t xml:space="preserve"> nouveaux supports de communication présentant des récits locaux et des variétés </w:t>
      </w:r>
      <w:r w:rsidRPr="00F44028">
        <w:lastRenderedPageBreak/>
        <w:t>protégées avec succès ont été élaborés avec des membres de l</w:t>
      </w:r>
      <w:r w:rsidR="00F44028">
        <w:t>’</w:t>
      </w:r>
      <w:r w:rsidRPr="00F44028">
        <w:t>UPOV à partir de 2024, comme l</w:t>
      </w:r>
      <w:r w:rsidR="00F44028">
        <w:t>’</w:t>
      </w:r>
      <w:r w:rsidRPr="00F44028">
        <w:t>article sur Mme Mary Mgonja, obtentrice et agricultrice tanzanienne, rédigé en collaboration avec la République</w:t>
      </w:r>
      <w:r w:rsidR="000D08FB">
        <w:t>-Unie</w:t>
      </w:r>
      <w:r w:rsidRPr="00F44028">
        <w:t xml:space="preserve"> de Tanzan</w:t>
      </w:r>
      <w:r w:rsidR="00A33761" w:rsidRPr="00F44028">
        <w:t>ie</w:t>
      </w:r>
      <w:r w:rsidR="00A33761">
        <w:t xml:space="preserve">.  </w:t>
      </w:r>
      <w:r w:rsidR="00A33761" w:rsidRPr="00F44028">
        <w:rPr>
          <w:rFonts w:asciiTheme="minorHAnsi" w:hAnsiTheme="minorHAnsi"/>
        </w:rPr>
        <w:t>En</w:t>
      </w:r>
      <w:r w:rsidRPr="00F44028">
        <w:rPr>
          <w:rFonts w:asciiTheme="minorHAnsi" w:hAnsiTheme="minorHAnsi"/>
        </w:rPr>
        <w:t> 2025, la production de contenu comprenait 14 articles de presse inédits et trois</w:t>
      </w:r>
      <w:r w:rsidR="006551DA">
        <w:rPr>
          <w:rFonts w:asciiTheme="minorHAnsi" w:hAnsiTheme="minorHAnsi"/>
        </w:rPr>
        <w:t> </w:t>
      </w:r>
      <w:r w:rsidRPr="00F44028">
        <w:rPr>
          <w:rFonts w:asciiTheme="minorHAnsi" w:hAnsiTheme="minorHAnsi"/>
        </w:rPr>
        <w:t>témoignages de bénéficiaires originaires d</w:t>
      </w:r>
      <w:r w:rsidR="00F44028">
        <w:rPr>
          <w:rFonts w:asciiTheme="minorHAnsi" w:hAnsiTheme="minorHAnsi"/>
        </w:rPr>
        <w:t>’</w:t>
      </w:r>
      <w:r w:rsidRPr="00F44028">
        <w:rPr>
          <w:rFonts w:asciiTheme="minorHAnsi" w:hAnsiTheme="minorHAnsi"/>
        </w:rPr>
        <w:t>Afrique et d</w:t>
      </w:r>
      <w:r w:rsidR="00F44028">
        <w:rPr>
          <w:rFonts w:asciiTheme="minorHAnsi" w:hAnsiTheme="minorHAnsi"/>
        </w:rPr>
        <w:t>’</w:t>
      </w:r>
      <w:r w:rsidRPr="00F44028">
        <w:rPr>
          <w:rFonts w:asciiTheme="minorHAnsi" w:hAnsiTheme="minorHAnsi"/>
        </w:rPr>
        <w:t>Amérique latine, illustrant l</w:t>
      </w:r>
      <w:r w:rsidR="00F44028">
        <w:rPr>
          <w:rFonts w:asciiTheme="minorHAnsi" w:hAnsiTheme="minorHAnsi"/>
        </w:rPr>
        <w:t>’</w:t>
      </w:r>
      <w:r w:rsidRPr="00F44028">
        <w:rPr>
          <w:rFonts w:asciiTheme="minorHAnsi" w:hAnsiTheme="minorHAnsi"/>
        </w:rPr>
        <w:t>impact concret de la protection des obtentions végétales sur la nouvelle page consacrée aux études de cas.</w:t>
      </w:r>
    </w:p>
    <w:p w14:paraId="79B2A924" w14:textId="40D06139" w:rsidR="00680EC6" w:rsidRPr="00F44028" w:rsidRDefault="00680EC6" w:rsidP="00680EC6">
      <w:pPr>
        <w:rPr>
          <w:rFonts w:asciiTheme="minorHAnsi" w:eastAsiaTheme="minorEastAsia" w:hAnsiTheme="minorHAnsi" w:cstheme="minorBidi"/>
        </w:rPr>
      </w:pPr>
    </w:p>
    <w:p w14:paraId="560FD418" w14:textId="26886882" w:rsidR="00680EC6" w:rsidRPr="00F44028" w:rsidRDefault="00680EC6" w:rsidP="00680EC6">
      <w:pPr>
        <w:rPr>
          <w:rFonts w:asciiTheme="minorHAnsi" w:eastAsiaTheme="minorEastAsia" w:hAnsiTheme="minorHAnsi" w:cstheme="minorBidi"/>
        </w:rPr>
      </w:pPr>
      <w:r w:rsidRPr="00F44028">
        <w:rPr>
          <w:rFonts w:asciiTheme="minorHAnsi" w:hAnsiTheme="minorHAnsi"/>
        </w:rPr>
        <w:t>Une nouvelle chaîne de bulletins d</w:t>
      </w:r>
      <w:r w:rsidR="00F44028">
        <w:rPr>
          <w:rFonts w:asciiTheme="minorHAnsi" w:hAnsiTheme="minorHAnsi"/>
        </w:rPr>
        <w:t>’</w:t>
      </w:r>
      <w:r w:rsidRPr="00F44028">
        <w:rPr>
          <w:rFonts w:asciiTheme="minorHAnsi" w:hAnsiTheme="minorHAnsi"/>
        </w:rPr>
        <w:t>information a été créée sur LinkedIn, permettant d</w:t>
      </w:r>
      <w:r w:rsidR="00F44028">
        <w:rPr>
          <w:rFonts w:asciiTheme="minorHAnsi" w:hAnsiTheme="minorHAnsi"/>
        </w:rPr>
        <w:t>’</w:t>
      </w:r>
      <w:r w:rsidRPr="00F44028">
        <w:rPr>
          <w:rFonts w:asciiTheme="minorHAnsi" w:hAnsiTheme="minorHAnsi"/>
        </w:rPr>
        <w:t>atteindre plus de 3 000 nouveaux abonnés grâce à deux</w:t>
      </w:r>
      <w:r w:rsidR="006551DA">
        <w:rPr>
          <w:rFonts w:asciiTheme="minorHAnsi" w:hAnsiTheme="minorHAnsi"/>
        </w:rPr>
        <w:t> </w:t>
      </w:r>
      <w:r w:rsidRPr="00F44028">
        <w:rPr>
          <w:rFonts w:asciiTheme="minorHAnsi" w:hAnsiTheme="minorHAnsi"/>
        </w:rPr>
        <w:t xml:space="preserve">numéros publiés en juin et octobre 2025. </w:t>
      </w:r>
      <w:r w:rsidR="00F44028">
        <w:rPr>
          <w:rFonts w:asciiTheme="minorHAnsi" w:hAnsiTheme="minorHAnsi"/>
        </w:rPr>
        <w:t xml:space="preserve"> </w:t>
      </w:r>
      <w:r w:rsidRPr="00F44028">
        <w:rPr>
          <w:rFonts w:asciiTheme="minorHAnsi" w:hAnsiTheme="minorHAnsi"/>
        </w:rPr>
        <w:t>Cette initiative a permis de créer un canal de communication direct entre les membres de l</w:t>
      </w:r>
      <w:r w:rsidR="00F44028">
        <w:rPr>
          <w:rFonts w:asciiTheme="minorHAnsi" w:hAnsiTheme="minorHAnsi"/>
        </w:rPr>
        <w:t>’</w:t>
      </w:r>
      <w:r w:rsidRPr="00F44028">
        <w:rPr>
          <w:rFonts w:asciiTheme="minorHAnsi" w:hAnsiTheme="minorHAnsi"/>
        </w:rPr>
        <w:t>UPOV et les parties prenantes, contribuant ainsi à renforcer la visibilité de l</w:t>
      </w:r>
      <w:r w:rsidR="00F44028">
        <w:rPr>
          <w:rFonts w:asciiTheme="minorHAnsi" w:hAnsiTheme="minorHAnsi"/>
        </w:rPr>
        <w:t>’</w:t>
      </w:r>
      <w:r w:rsidRPr="00F44028">
        <w:rPr>
          <w:rFonts w:asciiTheme="minorHAnsi" w:hAnsiTheme="minorHAnsi"/>
        </w:rPr>
        <w:t>organisation au</w:t>
      </w:r>
      <w:r w:rsidR="00F44028">
        <w:rPr>
          <w:rFonts w:asciiTheme="minorHAnsi" w:hAnsiTheme="minorHAnsi"/>
        </w:rPr>
        <w:t>-</w:t>
      </w:r>
      <w:r w:rsidRPr="00F44028">
        <w:rPr>
          <w:rFonts w:asciiTheme="minorHAnsi" w:hAnsiTheme="minorHAnsi"/>
        </w:rPr>
        <w:t>delà de sa présence numérique actuelle.</w:t>
      </w:r>
    </w:p>
    <w:p w14:paraId="39DED49C" w14:textId="6750ABE9" w:rsidR="387A339E" w:rsidRPr="00F44028" w:rsidRDefault="387A339E" w:rsidP="387A339E">
      <w:pPr>
        <w:rPr>
          <w:rFonts w:asciiTheme="minorHAnsi" w:eastAsiaTheme="minorEastAsia" w:hAnsiTheme="minorHAnsi" w:cstheme="minorBidi"/>
        </w:rPr>
      </w:pPr>
    </w:p>
    <w:p w14:paraId="276275BB" w14:textId="5048271B" w:rsidR="00F44028" w:rsidRDefault="00BA5E2F" w:rsidP="18F975C6">
      <w:pPr>
        <w:rPr>
          <w:rFonts w:asciiTheme="minorHAnsi" w:hAnsiTheme="minorHAnsi"/>
        </w:rPr>
      </w:pPr>
      <w:r w:rsidRPr="00F44028">
        <w:rPr>
          <w:rFonts w:asciiTheme="minorHAnsi" w:hAnsiTheme="minorHAnsi"/>
        </w:rPr>
        <w:t>Les actions de communication ont permis d</w:t>
      </w:r>
      <w:r w:rsidR="00F44028">
        <w:rPr>
          <w:rFonts w:asciiTheme="minorHAnsi" w:hAnsiTheme="minorHAnsi"/>
        </w:rPr>
        <w:t>’</w:t>
      </w:r>
      <w:r w:rsidRPr="00F44028">
        <w:rPr>
          <w:rFonts w:asciiTheme="minorHAnsi" w:hAnsiTheme="minorHAnsi"/>
        </w:rPr>
        <w:t>enregistrer une croissance mesurable de la présence numérique de l</w:t>
      </w:r>
      <w:r w:rsidR="00F44028">
        <w:rPr>
          <w:rFonts w:asciiTheme="minorHAnsi" w:hAnsiTheme="minorHAnsi"/>
        </w:rPr>
        <w:t>’</w:t>
      </w:r>
      <w:r w:rsidRPr="00F44028">
        <w:rPr>
          <w:rFonts w:asciiTheme="minorHAnsi" w:hAnsiTheme="minorHAnsi"/>
        </w:rPr>
        <w:t>UPOV et de l</w:t>
      </w:r>
      <w:r w:rsidR="00F44028">
        <w:rPr>
          <w:rFonts w:asciiTheme="minorHAnsi" w:hAnsiTheme="minorHAnsi"/>
        </w:rPr>
        <w:t>’</w:t>
      </w:r>
      <w:r w:rsidRPr="00F44028">
        <w:rPr>
          <w:rFonts w:asciiTheme="minorHAnsi" w:hAnsiTheme="minorHAnsi"/>
        </w:rPr>
        <w:t>engagement des parties prenant</w:t>
      </w:r>
      <w:r w:rsidR="00A33761" w:rsidRPr="00F44028">
        <w:rPr>
          <w:rFonts w:asciiTheme="minorHAnsi" w:hAnsiTheme="minorHAnsi"/>
        </w:rPr>
        <w:t>es</w:t>
      </w:r>
      <w:r w:rsidR="00A33761">
        <w:rPr>
          <w:rFonts w:asciiTheme="minorHAnsi" w:hAnsiTheme="minorHAnsi"/>
        </w:rPr>
        <w:t xml:space="preserve">.  </w:t>
      </w:r>
      <w:r w:rsidR="00A33761" w:rsidRPr="00F44028">
        <w:rPr>
          <w:rFonts w:asciiTheme="minorHAnsi" w:hAnsiTheme="minorHAnsi"/>
        </w:rPr>
        <w:t>Le</w:t>
      </w:r>
      <w:r w:rsidRPr="00F44028">
        <w:rPr>
          <w:rFonts w:asciiTheme="minorHAnsi" w:hAnsiTheme="minorHAnsi"/>
        </w:rPr>
        <w:t xml:space="preserve"> nombre d</w:t>
      </w:r>
      <w:r w:rsidR="00F44028">
        <w:rPr>
          <w:rFonts w:asciiTheme="minorHAnsi" w:hAnsiTheme="minorHAnsi"/>
        </w:rPr>
        <w:t>’</w:t>
      </w:r>
      <w:r w:rsidRPr="00F44028">
        <w:rPr>
          <w:rFonts w:asciiTheme="minorHAnsi" w:hAnsiTheme="minorHAnsi"/>
        </w:rPr>
        <w:t>abonnés sur LinkedIn a augmenté de plus de 53,7%, passant de 5 467 en décembre 2023 à 8 403 à la fin de l</w:t>
      </w:r>
      <w:r w:rsidR="00F44028">
        <w:rPr>
          <w:rFonts w:asciiTheme="minorHAnsi" w:hAnsiTheme="minorHAnsi"/>
        </w:rPr>
        <w:t>’</w:t>
      </w:r>
      <w:r w:rsidRPr="00F44028">
        <w:rPr>
          <w:rFonts w:asciiTheme="minorHAnsi" w:hAnsiTheme="minorHAnsi"/>
        </w:rPr>
        <w:t>année 2025, générant 227 542 vues annuelles et élargissant considérablement la portée de l</w:t>
      </w:r>
      <w:r w:rsidR="00F44028">
        <w:rPr>
          <w:rFonts w:asciiTheme="minorHAnsi" w:hAnsiTheme="minorHAnsi"/>
        </w:rPr>
        <w:t>’</w:t>
      </w:r>
      <w:r w:rsidRPr="00F44028">
        <w:rPr>
          <w:rFonts w:asciiTheme="minorHAnsi" w:hAnsiTheme="minorHAnsi"/>
        </w:rPr>
        <w:t>organisation auprès d</w:t>
      </w:r>
      <w:r w:rsidR="00F44028">
        <w:rPr>
          <w:rFonts w:asciiTheme="minorHAnsi" w:hAnsiTheme="minorHAnsi"/>
        </w:rPr>
        <w:t>’</w:t>
      </w:r>
      <w:r w:rsidRPr="00F44028">
        <w:rPr>
          <w:rFonts w:asciiTheme="minorHAnsi" w:hAnsiTheme="minorHAnsi"/>
        </w:rPr>
        <w:t>un public professionnel internation</w:t>
      </w:r>
      <w:r w:rsidR="00A33761" w:rsidRPr="00F44028">
        <w:rPr>
          <w:rFonts w:asciiTheme="minorHAnsi" w:hAnsiTheme="minorHAnsi"/>
        </w:rPr>
        <w:t>al</w:t>
      </w:r>
      <w:r w:rsidR="00A33761">
        <w:rPr>
          <w:rFonts w:asciiTheme="minorHAnsi" w:hAnsiTheme="minorHAnsi"/>
        </w:rPr>
        <w:t xml:space="preserve">.  </w:t>
      </w:r>
      <w:r w:rsidR="00A33761" w:rsidRPr="00F44028">
        <w:rPr>
          <w:rFonts w:asciiTheme="minorHAnsi" w:hAnsiTheme="minorHAnsi"/>
        </w:rPr>
        <w:t>Ce</w:t>
      </w:r>
      <w:r w:rsidRPr="00F44028">
        <w:rPr>
          <w:rFonts w:asciiTheme="minorHAnsi" w:hAnsiTheme="minorHAnsi"/>
        </w:rPr>
        <w:t>tte croissance a été soutenue par une production régulière de contenus originaux, comprenant plus de 30 ressources destinées aux réseaux sociaux – infographies, cartes et images – conçues pour stimuler l</w:t>
      </w:r>
      <w:r w:rsidR="00F44028">
        <w:rPr>
          <w:rFonts w:asciiTheme="minorHAnsi" w:hAnsiTheme="minorHAnsi"/>
        </w:rPr>
        <w:t>’</w:t>
      </w:r>
      <w:r w:rsidRPr="00F44028">
        <w:rPr>
          <w:rFonts w:asciiTheme="minorHAnsi" w:hAnsiTheme="minorHAnsi"/>
        </w:rPr>
        <w:t>engagement sur la plateforme tout au long de l</w:t>
      </w:r>
      <w:r w:rsidR="00F44028">
        <w:rPr>
          <w:rFonts w:asciiTheme="minorHAnsi" w:hAnsiTheme="minorHAnsi"/>
        </w:rPr>
        <w:t>’</w:t>
      </w:r>
      <w:r w:rsidRPr="00F44028">
        <w:rPr>
          <w:rFonts w:asciiTheme="minorHAnsi" w:hAnsiTheme="minorHAnsi"/>
        </w:rPr>
        <w:t>année.</w:t>
      </w:r>
    </w:p>
    <w:p w14:paraId="5A7D6E44" w14:textId="74FCF57B" w:rsidR="3C3197B9" w:rsidRPr="00F44028" w:rsidRDefault="3C3197B9" w:rsidP="3C3197B9">
      <w:pPr>
        <w:rPr>
          <w:rFonts w:asciiTheme="minorHAnsi" w:eastAsiaTheme="minorEastAsia" w:hAnsiTheme="minorHAnsi" w:cstheme="minorBidi"/>
        </w:rPr>
      </w:pPr>
    </w:p>
    <w:p w14:paraId="63A754A5" w14:textId="4524877C" w:rsidR="00F44028" w:rsidRDefault="39C6C371" w:rsidP="242B14AB">
      <w:pPr>
        <w:rPr>
          <w:rFonts w:asciiTheme="minorHAnsi" w:hAnsiTheme="minorHAnsi"/>
        </w:rPr>
      </w:pPr>
      <w:r w:rsidRPr="00F44028">
        <w:rPr>
          <w:rFonts w:asciiTheme="minorHAnsi" w:hAnsiTheme="minorHAnsi"/>
        </w:rPr>
        <w:t>Parmi les contenus ayant enregistré les meilleurs résultats cette année, les cartes consacrées à la Journée mondiale de la propriété intellectuelle – qui présentaient de nouvelles variétés végétales sous l</w:t>
      </w:r>
      <w:r w:rsidR="00F44028">
        <w:rPr>
          <w:rFonts w:asciiTheme="minorHAnsi" w:hAnsiTheme="minorHAnsi"/>
        </w:rPr>
        <w:t>’</w:t>
      </w:r>
      <w:r w:rsidRPr="00F44028">
        <w:rPr>
          <w:rFonts w:asciiTheme="minorHAnsi" w:hAnsiTheme="minorHAnsi"/>
        </w:rPr>
        <w:t xml:space="preserve">angle du thème de 2025, </w:t>
      </w:r>
      <w:r w:rsidR="00F44028">
        <w:rPr>
          <w:rFonts w:asciiTheme="minorHAnsi" w:hAnsiTheme="minorHAnsi"/>
        </w:rPr>
        <w:t>à savoir</w:t>
      </w:r>
      <w:r w:rsidRPr="00F44028">
        <w:rPr>
          <w:rFonts w:asciiTheme="minorHAnsi" w:hAnsiTheme="minorHAnsi"/>
        </w:rPr>
        <w:t xml:space="preserve"> la musique – se sont classées en tête, tandis que les cartes créées pour présenter les nouveaux présidents des comités de l</w:t>
      </w:r>
      <w:r w:rsidR="00F44028">
        <w:rPr>
          <w:rFonts w:asciiTheme="minorHAnsi" w:hAnsiTheme="minorHAnsi"/>
        </w:rPr>
        <w:t>’</w:t>
      </w:r>
      <w:r w:rsidRPr="00F44028">
        <w:rPr>
          <w:rFonts w:asciiTheme="minorHAnsi" w:hAnsiTheme="minorHAnsi"/>
        </w:rPr>
        <w:t>UPOV ont occupé la deuxième place, avec plus de 10 000 impressions.</w:t>
      </w:r>
    </w:p>
    <w:p w14:paraId="697D9008" w14:textId="75F8C4EB" w:rsidR="14A4591A" w:rsidRPr="00F44028" w:rsidRDefault="14A4591A" w:rsidP="1A2FAADF">
      <w:pPr>
        <w:rPr>
          <w:rFonts w:asciiTheme="minorHAnsi" w:eastAsiaTheme="minorEastAsia" w:hAnsiTheme="minorHAnsi" w:cstheme="minorBidi"/>
        </w:rPr>
      </w:pPr>
    </w:p>
    <w:p w14:paraId="37EDFF26" w14:textId="354ACF4A" w:rsidR="03901A61" w:rsidRPr="00F44028" w:rsidRDefault="03901A61" w:rsidP="1A2FAADF">
      <w:pPr>
        <w:rPr>
          <w:rFonts w:asciiTheme="minorHAnsi" w:eastAsiaTheme="minorEastAsia" w:hAnsiTheme="minorHAnsi" w:cstheme="minorBidi"/>
        </w:rPr>
      </w:pPr>
      <w:r w:rsidRPr="00F44028">
        <w:rPr>
          <w:rFonts w:asciiTheme="minorHAnsi" w:hAnsiTheme="minorHAnsi"/>
        </w:rPr>
        <w:t>X (anciennement Twitter) a enregistré une hausse de 6,2% du nombre de ses abonnés au cours de cette période de deux</w:t>
      </w:r>
      <w:r w:rsidR="006551DA">
        <w:rPr>
          <w:rFonts w:asciiTheme="minorHAnsi" w:hAnsiTheme="minorHAnsi"/>
        </w:rPr>
        <w:t> </w:t>
      </w:r>
      <w:r w:rsidRPr="00F44028">
        <w:rPr>
          <w:rFonts w:asciiTheme="minorHAnsi" w:hAnsiTheme="minorHAnsi"/>
        </w:rPr>
        <w:t xml:space="preserve">ans, passant de 2 544 </w:t>
      </w:r>
      <w:r w:rsidR="00F44028" w:rsidRPr="00F44028">
        <w:rPr>
          <w:rFonts w:asciiTheme="minorHAnsi" w:hAnsiTheme="minorHAnsi"/>
        </w:rPr>
        <w:t>en</w:t>
      </w:r>
      <w:r w:rsidR="00F44028">
        <w:rPr>
          <w:rFonts w:asciiTheme="minorHAnsi" w:hAnsiTheme="minorHAnsi"/>
        </w:rPr>
        <w:t> </w:t>
      </w:r>
      <w:r w:rsidR="00F44028" w:rsidRPr="00F44028">
        <w:rPr>
          <w:rFonts w:asciiTheme="minorHAnsi" w:hAnsiTheme="minorHAnsi"/>
        </w:rPr>
        <w:t>2023</w:t>
      </w:r>
      <w:r w:rsidRPr="00F44028">
        <w:rPr>
          <w:rFonts w:asciiTheme="minorHAnsi" w:hAnsiTheme="minorHAnsi"/>
        </w:rPr>
        <w:t xml:space="preserve"> à 2 702 à la fin de l</w:t>
      </w:r>
      <w:r w:rsidR="00F44028">
        <w:rPr>
          <w:rFonts w:asciiTheme="minorHAnsi" w:hAnsiTheme="minorHAnsi"/>
        </w:rPr>
        <w:t>’</w:t>
      </w:r>
      <w:r w:rsidRPr="00F44028">
        <w:rPr>
          <w:rFonts w:asciiTheme="minorHAnsi" w:hAnsiTheme="minorHAnsi"/>
        </w:rPr>
        <w:t>année 2025.  Cette tendance va dans le sens du déclin de la popularité de la plateforme au sein des organisations intergouvernementales et professionnelles à l</w:t>
      </w:r>
      <w:r w:rsidR="00F44028">
        <w:rPr>
          <w:rFonts w:asciiTheme="minorHAnsi" w:hAnsiTheme="minorHAnsi"/>
        </w:rPr>
        <w:t>’</w:t>
      </w:r>
      <w:r w:rsidRPr="00F44028">
        <w:rPr>
          <w:rFonts w:asciiTheme="minorHAnsi" w:hAnsiTheme="minorHAnsi"/>
        </w:rPr>
        <w:t>échelle mondia</w:t>
      </w:r>
      <w:r w:rsidR="00A33761" w:rsidRPr="00F44028">
        <w:rPr>
          <w:rFonts w:asciiTheme="minorHAnsi" w:hAnsiTheme="minorHAnsi"/>
        </w:rPr>
        <w:t>le</w:t>
      </w:r>
      <w:r w:rsidR="00A33761">
        <w:rPr>
          <w:rFonts w:asciiTheme="minorHAnsi" w:hAnsiTheme="minorHAnsi"/>
        </w:rPr>
        <w:t xml:space="preserve">.  </w:t>
      </w:r>
      <w:r w:rsidR="00A33761" w:rsidRPr="00F44028">
        <w:rPr>
          <w:rFonts w:asciiTheme="minorHAnsi" w:hAnsiTheme="minorHAnsi"/>
        </w:rPr>
        <w:t>Ce</w:t>
      </w:r>
      <w:r w:rsidRPr="00F44028">
        <w:rPr>
          <w:rFonts w:asciiTheme="minorHAnsi" w:hAnsiTheme="minorHAnsi"/>
        </w:rPr>
        <w:t>tte présence continue permet néanmoins à l</w:t>
      </w:r>
      <w:r w:rsidR="00F44028">
        <w:rPr>
          <w:rFonts w:asciiTheme="minorHAnsi" w:hAnsiTheme="minorHAnsi"/>
        </w:rPr>
        <w:t>’</w:t>
      </w:r>
      <w:r w:rsidRPr="00F44028">
        <w:rPr>
          <w:rFonts w:asciiTheme="minorHAnsi" w:hAnsiTheme="minorHAnsi"/>
        </w:rPr>
        <w:t>UPOV de rester au cœur des discussions en cours dans le secteur et garantit sa visibilité auprès des publics qui y restent actifs.</w:t>
      </w:r>
    </w:p>
    <w:p w14:paraId="515110AE" w14:textId="09134B09" w:rsidR="3C3197B9" w:rsidRPr="00F44028" w:rsidRDefault="3C3197B9" w:rsidP="3C3197B9">
      <w:pPr>
        <w:rPr>
          <w:rFonts w:asciiTheme="minorHAnsi" w:eastAsiaTheme="minorEastAsia" w:hAnsiTheme="minorHAnsi" w:cstheme="minorBidi"/>
        </w:rPr>
      </w:pPr>
    </w:p>
    <w:p w14:paraId="112BB8C1" w14:textId="407A2043" w:rsidR="4BE4DCF1" w:rsidRPr="00F44028" w:rsidRDefault="1B9DEF51" w:rsidP="65203D30">
      <w:pPr>
        <w:rPr>
          <w:rFonts w:asciiTheme="minorHAnsi" w:eastAsiaTheme="minorEastAsia" w:hAnsiTheme="minorHAnsi" w:cstheme="minorBidi"/>
        </w:rPr>
      </w:pPr>
      <w:r w:rsidRPr="00F44028">
        <w:rPr>
          <w:rFonts w:asciiTheme="minorHAnsi" w:hAnsiTheme="minorHAnsi"/>
        </w:rPr>
        <w:t>Un soutien en matière de communication et de promotion a été apporté à l</w:t>
      </w:r>
      <w:r w:rsidR="00F44028">
        <w:rPr>
          <w:rFonts w:asciiTheme="minorHAnsi" w:hAnsiTheme="minorHAnsi"/>
        </w:rPr>
        <w:t>’</w:t>
      </w:r>
      <w:r w:rsidRPr="00F44028">
        <w:rPr>
          <w:rFonts w:asciiTheme="minorHAnsi" w:hAnsiTheme="minorHAnsi"/>
        </w:rPr>
        <w:t>ensemble des manifestations organisées par l</w:t>
      </w:r>
      <w:r w:rsidR="00F44028">
        <w:rPr>
          <w:rFonts w:asciiTheme="minorHAnsi" w:hAnsiTheme="minorHAnsi"/>
        </w:rPr>
        <w:t>’</w:t>
      </w:r>
      <w:r w:rsidRPr="00F44028">
        <w:rPr>
          <w:rFonts w:asciiTheme="minorHAnsi" w:hAnsiTheme="minorHAnsi"/>
        </w:rPr>
        <w:t>UPOV tout au long de l</w:t>
      </w:r>
      <w:r w:rsidR="00F44028">
        <w:rPr>
          <w:rFonts w:asciiTheme="minorHAnsi" w:hAnsiTheme="minorHAnsi"/>
        </w:rPr>
        <w:t>’</w:t>
      </w:r>
      <w:r w:rsidRPr="00F44028">
        <w:rPr>
          <w:rFonts w:asciiTheme="minorHAnsi" w:hAnsiTheme="minorHAnsi"/>
        </w:rPr>
        <w:t>exercice biennal, ainsi qu</w:t>
      </w:r>
      <w:r w:rsidR="00F44028">
        <w:rPr>
          <w:rFonts w:asciiTheme="minorHAnsi" w:hAnsiTheme="minorHAnsi"/>
        </w:rPr>
        <w:t>’</w:t>
      </w:r>
      <w:r w:rsidRPr="00F44028">
        <w:rPr>
          <w:rFonts w:asciiTheme="minorHAnsi" w:hAnsiTheme="minorHAnsi"/>
        </w:rPr>
        <w:t>à la demande des membres de l</w:t>
      </w:r>
      <w:r w:rsidR="00F44028">
        <w:rPr>
          <w:rFonts w:asciiTheme="minorHAnsi" w:hAnsiTheme="minorHAnsi"/>
        </w:rPr>
        <w:t>’</w:t>
      </w:r>
      <w:r w:rsidRPr="00F44028">
        <w:rPr>
          <w:rFonts w:asciiTheme="minorHAnsi" w:hAnsiTheme="minorHAnsi"/>
        </w:rPr>
        <w:t>UPOV et des parties prenantes en vue de promouvoir la protection des obtentions végétales, garantissant ainsi une présentation cohérente des activités de l</w:t>
      </w:r>
      <w:r w:rsidR="00F44028">
        <w:rPr>
          <w:rFonts w:asciiTheme="minorHAnsi" w:hAnsiTheme="minorHAnsi"/>
        </w:rPr>
        <w:t>’</w:t>
      </w:r>
      <w:r w:rsidRPr="00F44028">
        <w:rPr>
          <w:rFonts w:asciiTheme="minorHAnsi" w:hAnsiTheme="minorHAnsi"/>
        </w:rPr>
        <w:t>UPOV lors de chaque intervention à destination du grand public.</w:t>
      </w:r>
    </w:p>
    <w:p w14:paraId="520EE352" w14:textId="77777777" w:rsidR="00444BE0" w:rsidRPr="00F44028" w:rsidRDefault="00444BE0" w:rsidP="00444BE0"/>
    <w:p w14:paraId="20E3EB15" w14:textId="485011F4" w:rsidR="00F44028" w:rsidRDefault="00444BE0" w:rsidP="00444BE0">
      <w:r w:rsidRPr="00F44028">
        <w:t>Au cours de l</w:t>
      </w:r>
      <w:r w:rsidR="00F44028">
        <w:t>’</w:t>
      </w:r>
      <w:r w:rsidRPr="00F44028">
        <w:t>exercice biennal 2024</w:t>
      </w:r>
      <w:r w:rsidR="00F44028">
        <w:t>-</w:t>
      </w:r>
      <w:r w:rsidRPr="00F44028">
        <w:t>2025, le site</w:t>
      </w:r>
      <w:r w:rsidR="006551DA">
        <w:t> </w:t>
      </w:r>
      <w:r w:rsidRPr="00F44028">
        <w:t>Web de l</w:t>
      </w:r>
      <w:r w:rsidR="00F44028">
        <w:t>’</w:t>
      </w:r>
      <w:r w:rsidRPr="00F44028">
        <w:t>UPOV a enregistré une augmentation du nombre de visiteurs uniques (passant de 106 656 en 2023 à 208 828 en 2025), soit une hausse de 95,8% de son audien</w:t>
      </w:r>
      <w:r w:rsidR="00A33761" w:rsidRPr="00F44028">
        <w:t>ce</w:t>
      </w:r>
      <w:r w:rsidR="00A33761">
        <w:t xml:space="preserve">.  </w:t>
      </w:r>
      <w:r w:rsidR="00A33761" w:rsidRPr="00F44028">
        <w:t>Pa</w:t>
      </w:r>
      <w:r w:rsidRPr="00F44028">
        <w:t>rmi les pages les plus consultées figurent celles consacrées aux réunions et aux principes directeurs</w:t>
      </w:r>
      <w:r w:rsidR="00DA4263">
        <w:t xml:space="preserve"> d’examen</w:t>
      </w:r>
      <w:r w:rsidRPr="00F44028">
        <w:t>, en plus de la page d</w:t>
      </w:r>
      <w:r w:rsidR="00F44028">
        <w:t>’</w:t>
      </w:r>
      <w:r w:rsidRPr="00F44028">
        <w:t>accueil.</w:t>
      </w:r>
    </w:p>
    <w:p w14:paraId="58FCDF3F" w14:textId="4E229CBD" w:rsidR="006C183F" w:rsidRPr="00F44028" w:rsidRDefault="006C183F" w:rsidP="006C183F"/>
    <w:p w14:paraId="6471FBE9" w14:textId="3FCF2279" w:rsidR="00984138" w:rsidRPr="00F44028" w:rsidRDefault="007C3A9C" w:rsidP="00984138">
      <w:r w:rsidRPr="00F44028">
        <w:t>Un nouveau site</w:t>
      </w:r>
      <w:r w:rsidR="006551DA">
        <w:t> </w:t>
      </w:r>
      <w:r w:rsidRPr="00F44028">
        <w:t>Web de l</w:t>
      </w:r>
      <w:r w:rsidR="00F44028">
        <w:t>’</w:t>
      </w:r>
      <w:r w:rsidRPr="00F44028">
        <w:t>UPOV a été mis en ligne le 10 octobre 2025, doté d</w:t>
      </w:r>
      <w:r w:rsidR="00F44028">
        <w:t>’</w:t>
      </w:r>
      <w:r w:rsidRPr="00F44028">
        <w:t>une architecture de l</w:t>
      </w:r>
      <w:r w:rsidR="00F44028">
        <w:t>’</w:t>
      </w:r>
      <w:r w:rsidRPr="00F44028">
        <w:t>information améliorée et de rubriques thématiques permettant une navigation intuitive et des recherches optimisé</w:t>
      </w:r>
      <w:r w:rsidR="00A33761" w:rsidRPr="00F44028">
        <w:t>es</w:t>
      </w:r>
      <w:r w:rsidR="00A33761">
        <w:t xml:space="preserve">.  </w:t>
      </w:r>
      <w:r w:rsidR="00A33761" w:rsidRPr="00F44028">
        <w:t>Le</w:t>
      </w:r>
      <w:r w:rsidRPr="00F44028">
        <w:t xml:space="preserve"> nouveau site</w:t>
      </w:r>
      <w:r w:rsidR="006551DA">
        <w:t> </w:t>
      </w:r>
      <w:r w:rsidRPr="00F44028">
        <w:t>Web est adapté aux appareils mobiles et aux tablettes et intègre un widget de traduction par IA pour les pages comportant du contenu structuré (par exemple, les études de c</w:t>
      </w:r>
      <w:r w:rsidR="00A33761" w:rsidRPr="00F44028">
        <w:t>as)</w:t>
      </w:r>
      <w:r w:rsidR="00A33761">
        <w:t xml:space="preserve">.  </w:t>
      </w:r>
      <w:r w:rsidR="00A33761" w:rsidRPr="00F44028">
        <w:t>Ce</w:t>
      </w:r>
      <w:r w:rsidRPr="00F44028">
        <w:t>s caractéristiques devraient accroître la portée des actions menées au cours de l</w:t>
      </w:r>
      <w:r w:rsidR="00F44028">
        <w:t>’</w:t>
      </w:r>
      <w:r w:rsidRPr="00F44028">
        <w:t>exercice biennal 2026</w:t>
      </w:r>
      <w:r w:rsidR="00F44028">
        <w:t>-</w:t>
      </w:r>
      <w:r w:rsidRPr="00F44028">
        <w:t>2027.</w:t>
      </w:r>
    </w:p>
    <w:p w14:paraId="45E66ECF" w14:textId="77777777" w:rsidR="005D2079" w:rsidRPr="00F44028" w:rsidRDefault="005D2079" w:rsidP="005D2079">
      <w:pPr>
        <w:rPr>
          <w:rFonts w:asciiTheme="minorHAnsi" w:eastAsiaTheme="minorEastAsia" w:hAnsiTheme="minorHAnsi" w:cstheme="minorHAnsi"/>
          <w:color w:val="000000"/>
        </w:rPr>
      </w:pPr>
    </w:p>
    <w:p w14:paraId="73362800" w14:textId="749ACB8F" w:rsidR="00F44028" w:rsidRDefault="005F2A21" w:rsidP="005D2079">
      <w:pPr>
        <w:rPr>
          <w:rFonts w:asciiTheme="minorHAnsi" w:hAnsiTheme="minorHAnsi"/>
          <w:color w:val="000000"/>
        </w:rPr>
      </w:pPr>
      <w:r w:rsidRPr="00F44028">
        <w:t>En 2024</w:t>
      </w:r>
      <w:r w:rsidR="00F44028">
        <w:t>-</w:t>
      </w:r>
      <w:r w:rsidRPr="00F44028">
        <w:t>2025, aucune nouvelle vidéo n</w:t>
      </w:r>
      <w:r w:rsidR="00F44028">
        <w:t>’</w:t>
      </w:r>
      <w:r w:rsidRPr="00F44028">
        <w:t>a été mise en ligne sur la page du site</w:t>
      </w:r>
      <w:r w:rsidR="006551DA">
        <w:t> </w:t>
      </w:r>
      <w:r w:rsidRPr="00F44028">
        <w:t>Web de l</w:t>
      </w:r>
      <w:r w:rsidR="00F44028">
        <w:t>’</w:t>
      </w:r>
      <w:r w:rsidRPr="00F44028">
        <w:t>UPOV consacrée aux avantages, en raison de contraintes budgétair</w:t>
      </w:r>
      <w:r w:rsidR="00A33761" w:rsidRPr="00F44028">
        <w:t>es</w:t>
      </w:r>
      <w:r w:rsidR="00A33761">
        <w:t xml:space="preserve">.  </w:t>
      </w:r>
      <w:r w:rsidR="00A33761" w:rsidRPr="00F44028">
        <w:rPr>
          <w:rFonts w:asciiTheme="minorHAnsi" w:hAnsiTheme="minorHAnsi"/>
          <w:color w:val="000000"/>
        </w:rPr>
        <w:t>L</w:t>
      </w:r>
      <w:r w:rsidR="00A33761">
        <w:rPr>
          <w:rFonts w:asciiTheme="minorHAnsi" w:hAnsiTheme="minorHAnsi"/>
          <w:color w:val="000000"/>
        </w:rPr>
        <w:t>’</w:t>
      </w:r>
      <w:r w:rsidR="00A33761" w:rsidRPr="00F44028">
        <w:rPr>
          <w:rFonts w:asciiTheme="minorHAnsi" w:hAnsiTheme="minorHAnsi"/>
          <w:color w:val="000000"/>
        </w:rPr>
        <w:t>o</w:t>
      </w:r>
      <w:r w:rsidRPr="00F44028">
        <w:rPr>
          <w:rFonts w:asciiTheme="minorHAnsi" w:hAnsiTheme="minorHAnsi"/>
          <w:color w:val="000000"/>
        </w:rPr>
        <w:t>ffre restreinte de nouveaux contenus pourrait en partie expliquer la réduction du nombre de visionnages de vidéos sur le site</w:t>
      </w:r>
      <w:r w:rsidR="006551DA">
        <w:rPr>
          <w:rFonts w:asciiTheme="minorHAnsi" w:hAnsiTheme="minorHAnsi"/>
          <w:color w:val="000000"/>
        </w:rPr>
        <w:t> </w:t>
      </w:r>
      <w:r w:rsidRPr="00F44028">
        <w:rPr>
          <w:rFonts w:asciiTheme="minorHAnsi" w:hAnsiTheme="minorHAnsi"/>
          <w:color w:val="000000"/>
        </w:rPr>
        <w:t>Web de l</w:t>
      </w:r>
      <w:r w:rsidR="00F44028">
        <w:rPr>
          <w:rFonts w:asciiTheme="minorHAnsi" w:hAnsiTheme="minorHAnsi"/>
          <w:color w:val="000000"/>
        </w:rPr>
        <w:t>’</w:t>
      </w:r>
      <w:r w:rsidRPr="00F44028">
        <w:rPr>
          <w:rFonts w:asciiTheme="minorHAnsi" w:hAnsiTheme="minorHAnsi"/>
          <w:color w:val="000000"/>
        </w:rPr>
        <w:t>UPOV (3 762) par rapport à la cible (7 500).</w:t>
      </w:r>
    </w:p>
    <w:p w14:paraId="7F711290" w14:textId="77777777" w:rsidR="006B7F7E" w:rsidRPr="00F44028" w:rsidRDefault="006B7F7E" w:rsidP="005D2079">
      <w:pPr>
        <w:rPr>
          <w:rFonts w:asciiTheme="minorHAnsi" w:eastAsiaTheme="minorEastAsia" w:hAnsiTheme="minorHAnsi" w:cstheme="minorHAnsi"/>
          <w:i/>
          <w:color w:val="000000"/>
          <w:highlight w:val="cyan"/>
        </w:rPr>
      </w:pPr>
    </w:p>
    <w:p w14:paraId="53AFE6BF" w14:textId="7100F7CF" w:rsidR="009E0AE8" w:rsidRPr="00F44028" w:rsidRDefault="009E0AE8" w:rsidP="009E0AE8">
      <w:pPr>
        <w:pStyle w:val="Caption"/>
      </w:pPr>
      <w:r w:rsidRPr="00F44028">
        <w:lastRenderedPageBreak/>
        <w:t>Figure 1</w:t>
      </w:r>
      <w:r w:rsidR="006D696E">
        <w:t>0</w:t>
      </w:r>
      <w:r w:rsidRPr="00F44028">
        <w:t>.  Nombre de visiteurs du site</w:t>
      </w:r>
      <w:r w:rsidR="006551DA">
        <w:t> </w:t>
      </w:r>
      <w:r w:rsidRPr="00F44028">
        <w:t>Web de l</w:t>
      </w:r>
      <w:r w:rsidR="00F44028">
        <w:t>’</w:t>
      </w:r>
      <w:r w:rsidRPr="00F44028">
        <w:t>UPOV</w:t>
      </w:r>
    </w:p>
    <w:p w14:paraId="5FF7CE9F" w14:textId="50F3984A" w:rsidR="00CF08D4" w:rsidRPr="00F44028" w:rsidRDefault="00366BC4" w:rsidP="00E5677A">
      <w:pPr>
        <w:jc w:val="center"/>
      </w:pPr>
      <w:r>
        <w:rPr>
          <w:noProof/>
        </w:rPr>
        <w:drawing>
          <wp:inline distT="0" distB="0" distL="0" distR="0" wp14:anchorId="0FBCCEC7" wp14:editId="7B0B01A7">
            <wp:extent cx="4767580" cy="4048125"/>
            <wp:effectExtent l="0" t="0" r="635" b="6350"/>
            <wp:docPr id="195111345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7580" cy="4048125"/>
                    </a:xfrm>
                    <a:prstGeom prst="rect">
                      <a:avLst/>
                    </a:prstGeom>
                    <a:noFill/>
                  </pic:spPr>
                </pic:pic>
              </a:graphicData>
            </a:graphic>
          </wp:inline>
        </w:drawing>
      </w:r>
    </w:p>
    <w:p w14:paraId="417B8AA6" w14:textId="0CB6D8D3" w:rsidR="0013436D" w:rsidRPr="00F44028" w:rsidRDefault="0013436D" w:rsidP="00E5677A">
      <w:pPr>
        <w:jc w:val="center"/>
      </w:pPr>
    </w:p>
    <w:p w14:paraId="0D9D49A0" w14:textId="19B1DEA0" w:rsidR="00420E7C" w:rsidRPr="00F44028" w:rsidRDefault="00420E7C" w:rsidP="003E3C19">
      <w:pPr>
        <w:jc w:val="left"/>
      </w:pPr>
    </w:p>
    <w:p w14:paraId="376670A2" w14:textId="3B9BE519" w:rsidR="00A7149C" w:rsidRPr="00F44028" w:rsidRDefault="00A7149C" w:rsidP="00A7149C">
      <w:pPr>
        <w:pStyle w:val="Caption"/>
      </w:pPr>
      <w:r w:rsidRPr="00F44028">
        <w:t>Figure 1</w:t>
      </w:r>
      <w:r w:rsidR="006D696E">
        <w:t>1</w:t>
      </w:r>
      <w:r w:rsidRPr="00F44028">
        <w:t>.  Aperçu de l</w:t>
      </w:r>
      <w:r w:rsidR="00F44028">
        <w:t>’</w:t>
      </w:r>
      <w:r w:rsidRPr="00F44028">
        <w:t>activité sur le site</w:t>
      </w:r>
      <w:r w:rsidR="006551DA">
        <w:t> </w:t>
      </w:r>
      <w:r w:rsidRPr="00F44028">
        <w:t>Web en 2024 (anneau intérieur) et 2025 (anneau extérieur)</w:t>
      </w:r>
      <w:r w:rsidR="00F44028">
        <w:t> :</w:t>
      </w:r>
      <w:r w:rsidRPr="00F44028">
        <w:t xml:space="preserve"> où vont les utilisateurs? </w:t>
      </w: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4B510E" w:rsidRPr="00F44028" w14:paraId="1680E29A" w14:textId="77777777" w:rsidTr="00911600">
        <w:trPr>
          <w:trHeight w:val="466"/>
        </w:trPr>
        <w:tc>
          <w:tcPr>
            <w:tcW w:w="9923" w:type="dxa"/>
          </w:tcPr>
          <w:p w14:paraId="0A7A7255" w14:textId="0CF5707A" w:rsidR="004B510E" w:rsidRPr="00F44028" w:rsidRDefault="00751785" w:rsidP="004B510E">
            <w:pPr>
              <w:pStyle w:val="Caption"/>
              <w:spacing w:after="60"/>
            </w:pPr>
            <w:r w:rsidRPr="00751785">
              <w:rPr>
                <w:noProof/>
              </w:rPr>
              <w:drawing>
                <wp:inline distT="0" distB="0" distL="0" distR="0" wp14:anchorId="61CA9CB9" wp14:editId="6F1C9628">
                  <wp:extent cx="4980782" cy="2782956"/>
                  <wp:effectExtent l="0" t="0" r="0" b="0"/>
                  <wp:docPr id="75880780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96049" cy="2791486"/>
                          </a:xfrm>
                          <a:prstGeom prst="rect">
                            <a:avLst/>
                          </a:prstGeom>
                          <a:noFill/>
                          <a:ln>
                            <a:noFill/>
                          </a:ln>
                        </pic:spPr>
                      </pic:pic>
                    </a:graphicData>
                  </a:graphic>
                </wp:inline>
              </w:drawing>
            </w:r>
          </w:p>
        </w:tc>
      </w:tr>
    </w:tbl>
    <w:p w14:paraId="4CFA7258" w14:textId="77777777" w:rsidR="00ED1FD3" w:rsidRPr="00F44028" w:rsidRDefault="00ED1FD3"/>
    <w:p w14:paraId="4D7021E8" w14:textId="77777777" w:rsidR="00911600" w:rsidRPr="00F44028" w:rsidRDefault="00911600"/>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103"/>
      </w:tblGrid>
      <w:tr w:rsidR="00533354" w:rsidRPr="00F44028" w14:paraId="2C8B6FB2" w14:textId="77777777" w:rsidTr="00911600">
        <w:trPr>
          <w:trHeight w:val="466"/>
        </w:trPr>
        <w:tc>
          <w:tcPr>
            <w:tcW w:w="4820" w:type="dxa"/>
          </w:tcPr>
          <w:p w14:paraId="4B825273" w14:textId="2913BF54" w:rsidR="00533354" w:rsidRPr="00F44028" w:rsidRDefault="22D96160">
            <w:pPr>
              <w:pStyle w:val="Caption"/>
            </w:pPr>
            <w:r w:rsidRPr="00F44028">
              <w:lastRenderedPageBreak/>
              <w:t>Figure 1</w:t>
            </w:r>
            <w:r w:rsidR="006D696E">
              <w:t>2</w:t>
            </w:r>
            <w:r w:rsidRPr="00F44028">
              <w:t>.  Abonnés au compte @UPOVint et au profil LinkedIn de l</w:t>
            </w:r>
            <w:r w:rsidR="00F44028">
              <w:t>’</w:t>
            </w:r>
            <w:r w:rsidRPr="00F44028">
              <w:t>UPOV</w:t>
            </w:r>
          </w:p>
          <w:p w14:paraId="508437D7" w14:textId="35078BAF" w:rsidR="00533354" w:rsidRPr="00F44028" w:rsidRDefault="002D6503" w:rsidP="00366BC4">
            <w:r>
              <w:rPr>
                <w:noProof/>
              </w:rPr>
              <w:drawing>
                <wp:inline distT="0" distB="0" distL="0" distR="0" wp14:anchorId="13CB5E35" wp14:editId="2CD4EDCB">
                  <wp:extent cx="2923497" cy="1810987"/>
                  <wp:effectExtent l="0" t="0" r="0" b="0"/>
                  <wp:docPr id="73656816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43713" cy="1823510"/>
                          </a:xfrm>
                          <a:prstGeom prst="rect">
                            <a:avLst/>
                          </a:prstGeom>
                          <a:noFill/>
                        </pic:spPr>
                      </pic:pic>
                    </a:graphicData>
                  </a:graphic>
                </wp:inline>
              </w:drawing>
            </w:r>
          </w:p>
        </w:tc>
        <w:tc>
          <w:tcPr>
            <w:tcW w:w="5103" w:type="dxa"/>
          </w:tcPr>
          <w:p w14:paraId="37549B8D" w14:textId="0C7C9E44" w:rsidR="002D0FB2" w:rsidRPr="00F44028" w:rsidRDefault="002D0FB2" w:rsidP="002D0FB2">
            <w:pPr>
              <w:pStyle w:val="Caption"/>
            </w:pPr>
            <w:r w:rsidRPr="00F44028">
              <w:t>Figure 1</w:t>
            </w:r>
            <w:r w:rsidR="006D696E">
              <w:t>3</w:t>
            </w:r>
            <w:r w:rsidRPr="00F44028">
              <w:t>.  Abonnés au profil LinkedIn de l</w:t>
            </w:r>
            <w:r w:rsidR="00F44028">
              <w:t>’</w:t>
            </w:r>
            <w:r w:rsidRPr="00F44028">
              <w:t>UPOV (par pays)</w:t>
            </w:r>
          </w:p>
          <w:p w14:paraId="2438A689" w14:textId="629F2751" w:rsidR="00533354" w:rsidRPr="00F44028" w:rsidRDefault="00366BC4" w:rsidP="00BB41E3">
            <w:pPr>
              <w:spacing w:before="120"/>
              <w:jc w:val="center"/>
            </w:pPr>
            <w:r>
              <w:rPr>
                <w:noProof/>
              </w:rPr>
              <w:drawing>
                <wp:inline distT="0" distB="0" distL="0" distR="0" wp14:anchorId="4E173963" wp14:editId="78C7AD06">
                  <wp:extent cx="2989580" cy="2203926"/>
                  <wp:effectExtent l="0" t="0" r="1270" b="6350"/>
                  <wp:docPr id="177309345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99748" cy="2211422"/>
                          </a:xfrm>
                          <a:prstGeom prst="rect">
                            <a:avLst/>
                          </a:prstGeom>
                          <a:noFill/>
                        </pic:spPr>
                      </pic:pic>
                    </a:graphicData>
                  </a:graphic>
                </wp:inline>
              </w:drawing>
            </w:r>
          </w:p>
        </w:tc>
      </w:tr>
    </w:tbl>
    <w:p w14:paraId="2E776E63" w14:textId="014F5DE0" w:rsidR="00F2639A" w:rsidRPr="00F44028" w:rsidRDefault="00F2639A" w:rsidP="00F2639A"/>
    <w:p w14:paraId="6E5B0CDF" w14:textId="77777777" w:rsidR="00F2639A" w:rsidRPr="00F44028" w:rsidRDefault="00F2639A" w:rsidP="00F23EA2"/>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875"/>
        <w:gridCol w:w="4901"/>
      </w:tblGrid>
      <w:tr w:rsidR="17D1C048" w:rsidRPr="00F44028" w14:paraId="7D40BDAC" w14:textId="77777777" w:rsidTr="006B1FE6">
        <w:trPr>
          <w:trHeight w:val="4809"/>
        </w:trPr>
        <w:tc>
          <w:tcPr>
            <w:tcW w:w="4875" w:type="dxa"/>
          </w:tcPr>
          <w:p w14:paraId="32401FD9" w14:textId="6E460491" w:rsidR="006B1FE6" w:rsidRDefault="004F35BA" w:rsidP="006B1FE6">
            <w:pPr>
              <w:pStyle w:val="Caption"/>
              <w:spacing w:line="259" w:lineRule="auto"/>
            </w:pPr>
            <w:r w:rsidRPr="00F44028">
              <w:t>Figure 1</w:t>
            </w:r>
            <w:r w:rsidR="006D696E">
              <w:t>4</w:t>
            </w:r>
            <w:r w:rsidRPr="00F44028">
              <w:t xml:space="preserve">.  Infographie </w:t>
            </w:r>
            <w:proofErr w:type="spellStart"/>
            <w:r w:rsidRPr="00F44028">
              <w:t>LikendIn</w:t>
            </w:r>
            <w:proofErr w:type="spellEnd"/>
            <w:r w:rsidRPr="00F44028">
              <w:t xml:space="preserve"> de l</w:t>
            </w:r>
            <w:r w:rsidR="00F44028">
              <w:t>’</w:t>
            </w:r>
            <w:r w:rsidRPr="00F44028">
              <w:t>UPOV</w:t>
            </w:r>
            <w:r w:rsidR="00EE12EE">
              <w:br/>
            </w:r>
          </w:p>
          <w:p w14:paraId="4DD6CD73" w14:textId="7F7B24CF" w:rsidR="0569F75E" w:rsidRPr="00F44028" w:rsidRDefault="002D6503" w:rsidP="006B1FE6">
            <w:pPr>
              <w:pStyle w:val="Caption"/>
              <w:spacing w:line="259" w:lineRule="auto"/>
            </w:pPr>
            <w:r>
              <w:rPr>
                <w:noProof/>
              </w:rPr>
              <w:drawing>
                <wp:inline distT="0" distB="0" distL="0" distR="0" wp14:anchorId="77B98420" wp14:editId="6948EC83">
                  <wp:extent cx="3071054" cy="2208810"/>
                  <wp:effectExtent l="0" t="0" r="0" b="1270"/>
                  <wp:docPr id="159796006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17912" cy="2242512"/>
                          </a:xfrm>
                          <a:prstGeom prst="rect">
                            <a:avLst/>
                          </a:prstGeom>
                          <a:noFill/>
                        </pic:spPr>
                      </pic:pic>
                    </a:graphicData>
                  </a:graphic>
                </wp:inline>
              </w:drawing>
            </w:r>
          </w:p>
        </w:tc>
        <w:tc>
          <w:tcPr>
            <w:tcW w:w="4901" w:type="dxa"/>
            <w:vAlign w:val="center"/>
          </w:tcPr>
          <w:p w14:paraId="23BEE35B" w14:textId="6507FC6F" w:rsidR="00F44028" w:rsidRDefault="004F35BA" w:rsidP="0C6D5FD2">
            <w:pPr>
              <w:pStyle w:val="Caption"/>
              <w:spacing w:line="259" w:lineRule="auto"/>
            </w:pPr>
            <w:r w:rsidRPr="00F44028">
              <w:t>Figure 1</w:t>
            </w:r>
            <w:r w:rsidR="006D696E">
              <w:t>5</w:t>
            </w:r>
            <w:r w:rsidRPr="00F44028">
              <w:t>.  L</w:t>
            </w:r>
            <w:r w:rsidR="00F44028">
              <w:t>’</w:t>
            </w:r>
            <w:r w:rsidRPr="00F44028">
              <w:t>une des publications les plus performantes sur les réseaux sociaux</w:t>
            </w:r>
          </w:p>
          <w:p w14:paraId="3EF0D5C1" w14:textId="7C88B619" w:rsidR="7217C304" w:rsidRPr="00F44028" w:rsidRDefault="4151FC30" w:rsidP="00DE11F9">
            <w:pPr>
              <w:jc w:val="center"/>
            </w:pPr>
            <w:r w:rsidRPr="00F44028">
              <w:rPr>
                <w:noProof/>
              </w:rPr>
              <w:drawing>
                <wp:inline distT="0" distB="0" distL="0" distR="0" wp14:anchorId="4F21F3ED" wp14:editId="35E6491E">
                  <wp:extent cx="2219325" cy="2632811"/>
                  <wp:effectExtent l="0" t="0" r="0" b="0"/>
                  <wp:docPr id="908138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38374" name="Picture 908138374"/>
                          <pic:cNvPicPr/>
                        </pic:nvPicPr>
                        <pic:blipFill>
                          <a:blip r:embed="rId33">
                            <a:extLst>
                              <a:ext uri="{28A0092B-C50C-407E-A947-70E740481C1C}">
                                <a14:useLocalDpi xmlns:a14="http://schemas.microsoft.com/office/drawing/2010/main"/>
                              </a:ext>
                            </a:extLst>
                          </a:blip>
                          <a:stretch>
                            <a:fillRect/>
                          </a:stretch>
                        </pic:blipFill>
                        <pic:spPr>
                          <a:xfrm>
                            <a:off x="0" y="0"/>
                            <a:ext cx="2219325" cy="2632811"/>
                          </a:xfrm>
                          <a:prstGeom prst="rect">
                            <a:avLst/>
                          </a:prstGeom>
                        </pic:spPr>
                      </pic:pic>
                    </a:graphicData>
                  </a:graphic>
                </wp:inline>
              </w:drawing>
            </w:r>
          </w:p>
        </w:tc>
      </w:tr>
    </w:tbl>
    <w:p w14:paraId="36154A87" w14:textId="27B8385D" w:rsidR="17D1C048" w:rsidRPr="00F44028" w:rsidRDefault="17D1C048"/>
    <w:p w14:paraId="0AEF32E2" w14:textId="77777777" w:rsidR="006C1FEC" w:rsidRPr="00F44028" w:rsidRDefault="006C1FEC" w:rsidP="17D1C048">
      <w:pPr>
        <w:jc w:val="left"/>
        <w:rPr>
          <w:rFonts w:asciiTheme="minorHAnsi" w:eastAsiaTheme="minorEastAsia" w:hAnsiTheme="minorHAnsi" w:cstheme="minorBidi"/>
        </w:rPr>
      </w:pPr>
    </w:p>
    <w:p w14:paraId="7D1E6C98" w14:textId="2C88941F" w:rsidR="006C1FEC" w:rsidRPr="00F44028" w:rsidRDefault="006C1FEC" w:rsidP="17D1C048">
      <w:pPr>
        <w:pStyle w:val="Heading4"/>
        <w:rPr>
          <w:rFonts w:asciiTheme="minorHAnsi" w:eastAsiaTheme="minorEastAsia" w:hAnsiTheme="minorHAnsi" w:cstheme="minorBidi"/>
          <w:sz w:val="20"/>
        </w:rPr>
      </w:pPr>
      <w:r w:rsidRPr="00F44028">
        <w:t>2.2</w:t>
      </w:r>
      <w:r w:rsidRPr="00F44028">
        <w:tab/>
        <w:t xml:space="preserve">Orientations et assistance concernant la </w:t>
      </w:r>
      <w:r w:rsidR="00F44028">
        <w:t>Convention UPOV</w:t>
      </w:r>
      <w:r w:rsidRPr="00F44028">
        <w:t xml:space="preserve"> et sa mise en œuvre</w:t>
      </w:r>
    </w:p>
    <w:p w14:paraId="711D2A64" w14:textId="4B754478" w:rsidR="00FE5A05" w:rsidRPr="00F44028" w:rsidRDefault="00FE5A05" w:rsidP="00FE5A05">
      <w:pPr>
        <w:rPr>
          <w:rFonts w:eastAsia="Times New Roman" w:cs="Times New Roman"/>
          <w:bCs/>
        </w:rPr>
      </w:pPr>
      <w:r w:rsidRPr="00F44028">
        <w:t>En 2024</w:t>
      </w:r>
      <w:r w:rsidR="00F44028">
        <w:t>-</w:t>
      </w:r>
      <w:r w:rsidRPr="00F44028">
        <w:t>2025, des activités de formation et d</w:t>
      </w:r>
      <w:r w:rsidR="00F44028">
        <w:t>’</w:t>
      </w:r>
      <w:r w:rsidRPr="00F44028">
        <w:t>assistance de l</w:t>
      </w:r>
      <w:r w:rsidR="00F44028">
        <w:t>’</w:t>
      </w:r>
      <w:r w:rsidRPr="00F44028">
        <w:t>UPOV ont été dispensées à des participants provenant de 83 États et 35 organisatio</w:t>
      </w:r>
      <w:r w:rsidR="00A33761" w:rsidRPr="00F44028">
        <w:t>ns</w:t>
      </w:r>
      <w:r w:rsidR="00A33761">
        <w:t xml:space="preserve">.  </w:t>
      </w:r>
      <w:r w:rsidR="00A33761" w:rsidRPr="00F44028">
        <w:t>Le</w:t>
      </w:r>
      <w:r w:rsidRPr="00F44028">
        <w:t xml:space="preserve"> Bureau de l</w:t>
      </w:r>
      <w:r w:rsidR="00F44028">
        <w:t>’</w:t>
      </w:r>
      <w:r w:rsidRPr="00F44028">
        <w:t>Union a essentiellement participé par voie virtuelle et, dans d</w:t>
      </w:r>
      <w:r w:rsidR="00F44028">
        <w:t>’</w:t>
      </w:r>
      <w:r w:rsidRPr="00F44028">
        <w:t>autres cas, uniquement lorsque les membres de l</w:t>
      </w:r>
      <w:r w:rsidR="00F44028">
        <w:t>’</w:t>
      </w:r>
      <w:r w:rsidRPr="00F44028">
        <w:t>UPOV lui apportaient leur souti</w:t>
      </w:r>
      <w:r w:rsidR="00A33761" w:rsidRPr="00F44028">
        <w:t>en</w:t>
      </w:r>
      <w:r w:rsidR="00A33761">
        <w:t xml:space="preserve">.  </w:t>
      </w:r>
      <w:r w:rsidR="00A33761" w:rsidRPr="00F44028">
        <w:t>To</w:t>
      </w:r>
      <w:r w:rsidRPr="00F44028">
        <w:t>utefois, le manque de ressources a limité la capacité du Bureau d</w:t>
      </w:r>
      <w:r w:rsidR="00F44028">
        <w:t>’</w:t>
      </w:r>
      <w:r w:rsidRPr="00F44028">
        <w:t>entretenir des relations plus étroites avec les membres et parties prenantes de l</w:t>
      </w:r>
      <w:r w:rsidR="00F44028">
        <w:t>’</w:t>
      </w:r>
      <w:r w:rsidRPr="00F44028">
        <w:t>UPOV et de fournir un appui plus adapté à la mise en œuvre de la protection des obtentions végétales, au renforcement des capacités et à la coopération.</w:t>
      </w:r>
    </w:p>
    <w:p w14:paraId="27A07C6B" w14:textId="55D3BAD2" w:rsidR="00FE5A05" w:rsidRPr="00F44028" w:rsidRDefault="00DE11F9" w:rsidP="00FE5A05">
      <w:r w:rsidRPr="00F44028">
        <w:rPr>
          <w:noProof/>
          <w:sz w:val="22"/>
        </w:rPr>
        <w:drawing>
          <wp:anchor distT="0" distB="0" distL="114300" distR="114300" simplePos="0" relativeHeight="251658241" behindDoc="0" locked="0" layoutInCell="1" allowOverlap="1" wp14:anchorId="50B85675" wp14:editId="4BCFB9D4">
            <wp:simplePos x="0" y="0"/>
            <wp:positionH relativeFrom="column">
              <wp:posOffset>3175</wp:posOffset>
            </wp:positionH>
            <wp:positionV relativeFrom="paragraph">
              <wp:posOffset>145415</wp:posOffset>
            </wp:positionV>
            <wp:extent cx="1948815" cy="1257300"/>
            <wp:effectExtent l="0" t="0" r="0" b="0"/>
            <wp:wrapSquare wrapText="right"/>
            <wp:docPr id="1402699473" name="Picture 29" descr="Un groupe de personnes dans une piè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99473" name="Picture 29" descr="A group of people in a room&#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48815"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EE04EF" w14:textId="0EFAACBB" w:rsidR="00FE5A05" w:rsidRPr="00F44028" w:rsidRDefault="00FE5A05" w:rsidP="00FE5A05">
      <w:r w:rsidRPr="00F44028">
        <w:t>Le programme de l</w:t>
      </w:r>
      <w:r w:rsidR="00F44028">
        <w:t>’</w:t>
      </w:r>
      <w:r w:rsidRPr="00F44028">
        <w:t>UPOV à l</w:t>
      </w:r>
      <w:r w:rsidR="00F44028">
        <w:t>’</w:t>
      </w:r>
      <w:r w:rsidRPr="00F44028">
        <w:t>intention des cadres sur la protection des obtentions végétales pour le développement de l</w:t>
      </w:r>
      <w:r w:rsidR="00F44028">
        <w:t>’</w:t>
      </w:r>
      <w:r w:rsidRPr="00F44028">
        <w:t>agriculture a été organisé par l</w:t>
      </w:r>
      <w:r w:rsidR="00F44028">
        <w:t>’</w:t>
      </w:r>
      <w:r w:rsidRPr="00F44028">
        <w:t xml:space="preserve">UPOV en collaboration avec </w:t>
      </w:r>
      <w:r w:rsidR="000406A7">
        <w:t>l’</w:t>
      </w:r>
      <w:r w:rsidRPr="00F44028">
        <w:t>USPTO et avec l</w:t>
      </w:r>
      <w:r w:rsidR="00F44028">
        <w:t>’</w:t>
      </w:r>
      <w:r w:rsidRPr="00F44028">
        <w:t xml:space="preserve">assistance du </w:t>
      </w:r>
      <w:proofErr w:type="gramStart"/>
      <w:r w:rsidRPr="00F44028">
        <w:t>Ministère de l</w:t>
      </w:r>
      <w:r w:rsidR="00F44028">
        <w:t>’</w:t>
      </w:r>
      <w:r w:rsidRPr="00F44028">
        <w:t>agriculture</w:t>
      </w:r>
      <w:proofErr w:type="gramEnd"/>
      <w:r w:rsidRPr="00F44028">
        <w:t>, de la sylviculture et de la pêche du Japon, et s</w:t>
      </w:r>
      <w:r w:rsidR="00F44028">
        <w:t>’</w:t>
      </w:r>
      <w:r w:rsidRPr="00F44028">
        <w:t>est tenu à Genève du 3 au 6 décembre 2024.  Vingt</w:t>
      </w:r>
      <w:r w:rsidR="00F44028">
        <w:t>-</w:t>
      </w:r>
      <w:r w:rsidRPr="00F44028">
        <w:t>sept participants de haut niveau provenant de 20 pays et de cinq</w:t>
      </w:r>
      <w:r w:rsidR="00397BC0">
        <w:t xml:space="preserve"> </w:t>
      </w:r>
      <w:r w:rsidRPr="00F44028">
        <w:t xml:space="preserve">organisations </w:t>
      </w:r>
      <w:proofErr w:type="spellStart"/>
      <w:r w:rsidRPr="00F44028">
        <w:t>inter</w:t>
      </w:r>
      <w:r w:rsidR="00397BC0">
        <w:t>-</w:t>
      </w:r>
      <w:r w:rsidRPr="00F44028">
        <w:t>nationales</w:t>
      </w:r>
      <w:proofErr w:type="spellEnd"/>
      <w:r w:rsidRPr="00F44028">
        <w:t xml:space="preserve"> ont participé à ce programme</w:t>
      </w:r>
      <w:r w:rsidR="00A33761">
        <w:t xml:space="preserve">.  </w:t>
      </w:r>
      <w:r w:rsidR="00A33761" w:rsidRPr="00F44028">
        <w:t>La</w:t>
      </w:r>
      <w:r w:rsidRPr="00F44028">
        <w:t xml:space="preserve"> méthodologie a consisté en des séances de cocréation et de tables rondes permettant une interaction directe entre les participants et des agriculteurs, des producteurs, des obtenteurs et des décideurs de différents continen</w:t>
      </w:r>
      <w:r w:rsidR="00A33761" w:rsidRPr="00F44028">
        <w:t>ts</w:t>
      </w:r>
      <w:r w:rsidR="00A33761">
        <w:t xml:space="preserve">.  </w:t>
      </w:r>
      <w:r w:rsidR="00A33761" w:rsidRPr="00F44028">
        <w:t>En</w:t>
      </w:r>
      <w:r w:rsidRPr="00F44028">
        <w:t>semble, ils ont évalué les possibilités dans les contextes locaux sous différents angles et ont élaboré leurs propres approches pour un développement agricole durable à l</w:t>
      </w:r>
      <w:r w:rsidR="00F44028">
        <w:t>’</w:t>
      </w:r>
      <w:r w:rsidRPr="00F44028">
        <w:t>aide du système de l</w:t>
      </w:r>
      <w:r w:rsidR="00F44028">
        <w:t>’</w:t>
      </w:r>
      <w:r w:rsidRPr="00F44028">
        <w:t>U</w:t>
      </w:r>
      <w:r w:rsidR="00A33761" w:rsidRPr="00F44028">
        <w:t>POV</w:t>
      </w:r>
      <w:r w:rsidR="00A33761">
        <w:t xml:space="preserve">.  </w:t>
      </w:r>
      <w:r w:rsidR="00A33761" w:rsidRPr="00F44028">
        <w:t>Le</w:t>
      </w:r>
      <w:r w:rsidRPr="00F44028">
        <w:t xml:space="preserve"> programme à l</w:t>
      </w:r>
      <w:r w:rsidR="00F44028">
        <w:t>’</w:t>
      </w:r>
      <w:r w:rsidRPr="00F44028">
        <w:t>intention des cadres n</w:t>
      </w:r>
      <w:r w:rsidR="00F44028">
        <w:t>’</w:t>
      </w:r>
      <w:r w:rsidRPr="00F44028">
        <w:t>a pas pu avoir lieu en 2025, car la contribution volontaire destinée à le financer ne s</w:t>
      </w:r>
      <w:r w:rsidR="00F44028">
        <w:t>’</w:t>
      </w:r>
      <w:r w:rsidRPr="00F44028">
        <w:t>est pas concrétisée.</w:t>
      </w:r>
    </w:p>
    <w:p w14:paraId="60806318" w14:textId="1FECE56B" w:rsidR="001B7741" w:rsidRPr="00F44028" w:rsidRDefault="00F861E3" w:rsidP="008F5F40">
      <w:r w:rsidRPr="00F44028">
        <w:rPr>
          <w:b/>
          <w:noProof/>
          <w:sz w:val="22"/>
        </w:rPr>
        <w:lastRenderedPageBreak/>
        <w:drawing>
          <wp:anchor distT="0" distB="0" distL="114300" distR="114300" simplePos="0" relativeHeight="251658242" behindDoc="0" locked="0" layoutInCell="1" allowOverlap="1" wp14:anchorId="1196102C" wp14:editId="61F98DDB">
            <wp:simplePos x="0" y="0"/>
            <wp:positionH relativeFrom="column">
              <wp:posOffset>50800</wp:posOffset>
            </wp:positionH>
            <wp:positionV relativeFrom="paragraph">
              <wp:posOffset>6019</wp:posOffset>
            </wp:positionV>
            <wp:extent cx="1900555" cy="1424305"/>
            <wp:effectExtent l="0" t="0" r="4445" b="4445"/>
            <wp:wrapSquare wrapText="right"/>
            <wp:docPr id="1949332842" name="Picture 27" descr="Un groupe de personnes dans une piè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32842" name="Picture 27" descr="A group of people in a room&#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00555" cy="1424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7741" w:rsidRPr="00F44028">
        <w:t>En juin 2024, l</w:t>
      </w:r>
      <w:r w:rsidR="00F44028">
        <w:t>’</w:t>
      </w:r>
      <w:r w:rsidR="001B7741" w:rsidRPr="00F44028">
        <w:t>UPOV a organisé avec l</w:t>
      </w:r>
      <w:r w:rsidR="00F44028">
        <w:t>’</w:t>
      </w:r>
      <w:r w:rsidR="001B7741" w:rsidRPr="00F44028">
        <w:t>USPTO et l</w:t>
      </w:r>
      <w:r w:rsidR="00F44028">
        <w:t>’</w:t>
      </w:r>
      <w:r w:rsidR="001B7741" w:rsidRPr="00F44028">
        <w:t>Organisation régionale africaine de la propriété intellectuelle (ARIPO) un atelier régional sur la protection des obtentions régionales à l</w:t>
      </w:r>
      <w:r w:rsidR="00F44028">
        <w:t>’</w:t>
      </w:r>
      <w:r w:rsidR="001B7741" w:rsidRPr="00F44028">
        <w:t xml:space="preserve">intention des </w:t>
      </w:r>
      <w:r w:rsidR="001B7741" w:rsidRPr="009E7ECC">
        <w:rPr>
          <w:spacing w:val="-2"/>
        </w:rPr>
        <w:t>États</w:t>
      </w:r>
      <w:r w:rsidR="009E7ECC" w:rsidRPr="009E7ECC">
        <w:rPr>
          <w:spacing w:val="-2"/>
        </w:rPr>
        <w:t> </w:t>
      </w:r>
      <w:r w:rsidR="001B7741" w:rsidRPr="009E7ECC">
        <w:rPr>
          <w:spacing w:val="-2"/>
        </w:rPr>
        <w:t>membres de l</w:t>
      </w:r>
      <w:r w:rsidR="00F44028" w:rsidRPr="009E7ECC">
        <w:rPr>
          <w:spacing w:val="-2"/>
        </w:rPr>
        <w:t>’</w:t>
      </w:r>
      <w:r w:rsidR="001B7741" w:rsidRPr="009E7ECC">
        <w:rPr>
          <w:spacing w:val="-2"/>
        </w:rPr>
        <w:t>AR</w:t>
      </w:r>
      <w:r w:rsidR="00A33761" w:rsidRPr="009E7ECC">
        <w:rPr>
          <w:spacing w:val="-2"/>
        </w:rPr>
        <w:t>IPO.  La</w:t>
      </w:r>
      <w:r w:rsidR="001B7741" w:rsidRPr="009E7ECC">
        <w:rPr>
          <w:spacing w:val="-2"/>
        </w:rPr>
        <w:t xml:space="preserve"> même méthodologie et la même approche </w:t>
      </w:r>
      <w:r w:rsidR="001B7741" w:rsidRPr="00F44028">
        <w:t>en matière de contenu que celles du programme de l</w:t>
      </w:r>
      <w:r w:rsidR="00F44028">
        <w:t>’</w:t>
      </w:r>
      <w:r w:rsidR="001B7741" w:rsidRPr="00F44028">
        <w:t>UPOV à l</w:t>
      </w:r>
      <w:r w:rsidR="00F44028">
        <w:t>’</w:t>
      </w:r>
      <w:r w:rsidR="001B7741" w:rsidRPr="00F44028">
        <w:t>intention des cadres ont été utilisées pour cet événeme</w:t>
      </w:r>
      <w:r w:rsidR="00A33761" w:rsidRPr="00F44028">
        <w:t>nt</w:t>
      </w:r>
      <w:r w:rsidR="00A33761">
        <w:t xml:space="preserve">.  </w:t>
      </w:r>
      <w:r w:rsidR="00A33761" w:rsidRPr="00F44028">
        <w:t>L</w:t>
      </w:r>
      <w:r w:rsidR="00A33761">
        <w:t>’</w:t>
      </w:r>
      <w:r w:rsidR="00A33761" w:rsidRPr="00F44028">
        <w:t>a</w:t>
      </w:r>
      <w:r w:rsidR="001B7741" w:rsidRPr="00F44028">
        <w:t xml:space="preserve">telier intitulé “Plant </w:t>
      </w:r>
      <w:proofErr w:type="spellStart"/>
      <w:r w:rsidR="001B7741" w:rsidRPr="00F44028">
        <w:t>variety</w:t>
      </w:r>
      <w:proofErr w:type="spellEnd"/>
      <w:r w:rsidR="001B7741" w:rsidRPr="00F44028">
        <w:t xml:space="preserve"> protection for </w:t>
      </w:r>
      <w:proofErr w:type="spellStart"/>
      <w:r w:rsidR="001B7741" w:rsidRPr="00F44028">
        <w:t>sustainable</w:t>
      </w:r>
      <w:proofErr w:type="spellEnd"/>
      <w:r w:rsidR="001B7741" w:rsidRPr="00F44028">
        <w:t xml:space="preserve"> agricultural </w:t>
      </w:r>
      <w:proofErr w:type="spellStart"/>
      <w:r w:rsidR="001B7741" w:rsidRPr="00F44028">
        <w:t>development</w:t>
      </w:r>
      <w:proofErr w:type="spellEnd"/>
      <w:r w:rsidR="001B7741" w:rsidRPr="00F44028">
        <w:t xml:space="preserve"> and </w:t>
      </w:r>
      <w:proofErr w:type="spellStart"/>
      <w:r w:rsidR="001B7741" w:rsidRPr="00F44028">
        <w:t>food</w:t>
      </w:r>
      <w:proofErr w:type="spellEnd"/>
      <w:r w:rsidR="001B7741" w:rsidRPr="00F44028">
        <w:t xml:space="preserve"> </w:t>
      </w:r>
      <w:proofErr w:type="spellStart"/>
      <w:r w:rsidR="001B7741" w:rsidRPr="00F44028">
        <w:t>security</w:t>
      </w:r>
      <w:proofErr w:type="spellEnd"/>
      <w:r w:rsidR="001B7741" w:rsidRPr="00F44028">
        <w:t xml:space="preserve"> in the </w:t>
      </w:r>
      <w:proofErr w:type="spellStart"/>
      <w:r w:rsidR="001B7741" w:rsidRPr="00F44028">
        <w:t>context</w:t>
      </w:r>
      <w:proofErr w:type="spellEnd"/>
      <w:r w:rsidR="001B7741" w:rsidRPr="00F44028">
        <w:t xml:space="preserve"> of </w:t>
      </w:r>
      <w:proofErr w:type="spellStart"/>
      <w:r w:rsidR="001B7741" w:rsidRPr="00F44028">
        <w:t>climate</w:t>
      </w:r>
      <w:proofErr w:type="spellEnd"/>
      <w:r w:rsidR="001B7741" w:rsidRPr="00F44028">
        <w:t xml:space="preserve"> change” (protection des obtentions végétales pour un développement agricole durable dans le contexte du changement climatique), s</w:t>
      </w:r>
      <w:r w:rsidR="00F44028">
        <w:t>’</w:t>
      </w:r>
      <w:r w:rsidR="001B7741" w:rsidRPr="00F44028">
        <w:t>est tenu à Accra (Ghana) et était organisé avec l</w:t>
      </w:r>
      <w:r w:rsidR="00F44028">
        <w:t>’</w:t>
      </w:r>
      <w:r w:rsidR="001B7741" w:rsidRPr="00F44028">
        <w:t>aide de la Direction générale de l</w:t>
      </w:r>
      <w:r w:rsidR="00F44028">
        <w:t>’</w:t>
      </w:r>
      <w:r w:rsidR="001B7741" w:rsidRPr="00F44028">
        <w:t>enregistrement du Ministère de la justice du Gha</w:t>
      </w:r>
      <w:r w:rsidR="00A33761" w:rsidRPr="00F44028">
        <w:t>na</w:t>
      </w:r>
      <w:r w:rsidR="00A33761">
        <w:t xml:space="preserve">.  </w:t>
      </w:r>
      <w:r w:rsidR="00A33761" w:rsidRPr="00F44028">
        <w:t>L</w:t>
      </w:r>
      <w:r w:rsidR="00A33761">
        <w:t>’</w:t>
      </w:r>
      <w:r w:rsidR="00A33761" w:rsidRPr="00F44028">
        <w:t>a</w:t>
      </w:r>
      <w:r w:rsidR="001B7741" w:rsidRPr="00F44028">
        <w:t>telier a fourni une mine d</w:t>
      </w:r>
      <w:r w:rsidR="00F44028">
        <w:t>’</w:t>
      </w:r>
      <w:r w:rsidR="001B7741" w:rsidRPr="00F44028">
        <w:t>informations utiles sur l</w:t>
      </w:r>
      <w:r w:rsidR="00F44028">
        <w:t>’</w:t>
      </w:r>
      <w:r w:rsidR="001B7741" w:rsidRPr="00F44028">
        <w:t>incidence de la protection des obtentions végétales dans la lutte contre l</w:t>
      </w:r>
      <w:r w:rsidR="00F44028">
        <w:t>’</w:t>
      </w:r>
      <w:r w:rsidR="001B7741" w:rsidRPr="00F44028">
        <w:t>insécurité alimentaire, contre les effets du changement climatique et dans la création d</w:t>
      </w:r>
      <w:r w:rsidR="00F44028">
        <w:t>’</w:t>
      </w:r>
      <w:r w:rsidR="001B7741" w:rsidRPr="00F44028">
        <w:t>opportunités commerciales, démontrant ainsi les avantages que les États membres de l</w:t>
      </w:r>
      <w:r w:rsidR="00F44028">
        <w:t>’</w:t>
      </w:r>
      <w:r w:rsidR="001B7741" w:rsidRPr="00F44028">
        <w:t>ARIPO peuvent tirer de leur adhésion au Protocole d</w:t>
      </w:r>
      <w:r w:rsidR="00F44028">
        <w:t>’</w:t>
      </w:r>
      <w:r w:rsidR="001B7741" w:rsidRPr="00F44028">
        <w:t>Arusha et de leur adhésion à l</w:t>
      </w:r>
      <w:r w:rsidR="00F44028">
        <w:t>’</w:t>
      </w:r>
      <w:r w:rsidR="001B7741" w:rsidRPr="00F44028">
        <w:t>UPOV.</w:t>
      </w:r>
    </w:p>
    <w:p w14:paraId="78356207" w14:textId="7B0DF26A" w:rsidR="001B7741" w:rsidRPr="00F44028" w:rsidRDefault="001B7741" w:rsidP="00FE5A05">
      <w:pPr>
        <w:pStyle w:val="ListParagraph"/>
        <w:ind w:left="0"/>
      </w:pPr>
    </w:p>
    <w:p w14:paraId="252291DF" w14:textId="5453775A" w:rsidR="00334362" w:rsidRPr="00F44028" w:rsidRDefault="00A40507" w:rsidP="00A40507">
      <w:r w:rsidRPr="00F44028">
        <w:t>La dix</w:t>
      </w:r>
      <w:r w:rsidR="00F44028">
        <w:t>-</w:t>
      </w:r>
      <w:r w:rsidRPr="00F44028">
        <w:t>huitième réunion annuelle du Forum sur la protection des obtentions végétales en Asie orientale s</w:t>
      </w:r>
      <w:r w:rsidR="00F44028">
        <w:t>’</w:t>
      </w:r>
      <w:r w:rsidRPr="00F44028">
        <w:t>est tenue à Singapour, le 4 août 2025.  L</w:t>
      </w:r>
      <w:r w:rsidR="00F44028">
        <w:t>’</w:t>
      </w:r>
      <w:r w:rsidRPr="00F44028">
        <w:t>objectif du programme stratégique sur 10 ans du Forum est d</w:t>
      </w:r>
      <w:r w:rsidR="00F44028">
        <w:t>’</w:t>
      </w:r>
      <w:r w:rsidRPr="00F44028">
        <w:t xml:space="preserve">“élaborer des systèmes de protection des obtentions végétales (POV) efficaces et conformes à la </w:t>
      </w:r>
      <w:r w:rsidR="00F44028">
        <w:t>Convention UPOV</w:t>
      </w:r>
      <w:r w:rsidRPr="00F44028">
        <w:t xml:space="preserve"> à mettre en place entre les membres du Forum afin que tous les membres du Forum adhèrent à l</w:t>
      </w:r>
      <w:r w:rsidR="00F44028">
        <w:t>’</w:t>
      </w:r>
      <w:r w:rsidRPr="00F44028">
        <w:t>UPOV, ce qui servira de base à l</w:t>
      </w:r>
      <w:r w:rsidR="00F44028">
        <w:t>’</w:t>
      </w:r>
      <w:r w:rsidRPr="00F44028">
        <w:t>harmonisation d</w:t>
      </w:r>
      <w:r w:rsidR="00F44028">
        <w:t>’</w:t>
      </w:r>
      <w:r w:rsidRPr="00F44028">
        <w:t>un mécanisme régional de protection des variétés végétales et à la coopération dans ce domaine afin de contribuer à développer une agriculture durable et à assurer la sécurité alimentaire”.  En lien avec le Forum, un séminaire international s</w:t>
      </w:r>
      <w:r w:rsidR="00F44028">
        <w:t>’</w:t>
      </w:r>
      <w:r w:rsidRPr="00F44028">
        <w:t>est tenu le 5 août 2025 pour sensibiliser au rôle de la protection des obtentions végétales dans le développement de l</w:t>
      </w:r>
      <w:r w:rsidR="00F44028">
        <w:t>’</w:t>
      </w:r>
      <w:r w:rsidRPr="00F44028">
        <w:t>agricultu</w:t>
      </w:r>
      <w:r w:rsidR="00A33761" w:rsidRPr="00F44028">
        <w:t>re</w:t>
      </w:r>
      <w:r w:rsidR="00A33761">
        <w:t xml:space="preserve">.  </w:t>
      </w:r>
      <w:r w:rsidR="00A33761" w:rsidRPr="00F44028">
        <w:t>Qu</w:t>
      </w:r>
      <w:r w:rsidRPr="00F44028">
        <w:t>arante</w:t>
      </w:r>
      <w:r w:rsidR="00F44028">
        <w:t>-</w:t>
      </w:r>
      <w:r w:rsidRPr="00F44028">
        <w:t>quatre</w:t>
      </w:r>
      <w:r w:rsidR="005C5EDD">
        <w:t xml:space="preserve"> </w:t>
      </w:r>
      <w:r w:rsidRPr="00F44028">
        <w:t>participants provenant de 15 pays et de deux organisations internationales ont pris part à ces événements.</w:t>
      </w:r>
    </w:p>
    <w:p w14:paraId="2654AE81" w14:textId="77777777" w:rsidR="00480969" w:rsidRPr="00F44028" w:rsidRDefault="00480969" w:rsidP="00A40507"/>
    <w:p w14:paraId="1D33226A" w14:textId="45264C99" w:rsidR="00480969" w:rsidRPr="00F44028" w:rsidRDefault="00480969" w:rsidP="00A40507">
      <w:pPr>
        <w:rPr>
          <w:rFonts w:eastAsia="MS PGothic"/>
        </w:rPr>
      </w:pPr>
      <w:r w:rsidRPr="00F44028">
        <w:rPr>
          <w:noProof/>
        </w:rPr>
        <w:drawing>
          <wp:inline distT="0" distB="0" distL="0" distR="0" wp14:anchorId="177A20CD" wp14:editId="43490894">
            <wp:extent cx="2319499" cy="1296063"/>
            <wp:effectExtent l="0" t="0" r="5080" b="0"/>
            <wp:docPr id="1995668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04437" name=""/>
                    <pic:cNvPicPr/>
                  </pic:nvPicPr>
                  <pic:blipFill rotWithShape="1">
                    <a:blip r:embed="rId36"/>
                    <a:srcRect l="1169"/>
                    <a:stretch>
                      <a:fillRect/>
                    </a:stretch>
                  </pic:blipFill>
                  <pic:spPr bwMode="auto">
                    <a:xfrm>
                      <a:off x="0" y="0"/>
                      <a:ext cx="2340424" cy="1307755"/>
                    </a:xfrm>
                    <a:prstGeom prst="rect">
                      <a:avLst/>
                    </a:prstGeom>
                    <a:ln>
                      <a:noFill/>
                    </a:ln>
                    <a:extLst>
                      <a:ext uri="{53640926-AAD7-44D8-BBD7-CCE9431645EC}">
                        <a14:shadowObscured xmlns:a14="http://schemas.microsoft.com/office/drawing/2010/main"/>
                      </a:ext>
                    </a:extLst>
                  </pic:spPr>
                </pic:pic>
              </a:graphicData>
            </a:graphic>
          </wp:inline>
        </w:drawing>
      </w:r>
      <w:r w:rsidRPr="00F44028">
        <w:t xml:space="preserve">    </w:t>
      </w:r>
      <w:r w:rsidR="00457F98">
        <w:t xml:space="preserve">                                           </w:t>
      </w:r>
      <w:r w:rsidRPr="00F44028">
        <w:t xml:space="preserve">     </w:t>
      </w:r>
      <w:r w:rsidRPr="00F44028">
        <w:rPr>
          <w:noProof/>
        </w:rPr>
        <w:drawing>
          <wp:inline distT="0" distB="0" distL="0" distR="0" wp14:anchorId="6E50DA96" wp14:editId="2EDE9159">
            <wp:extent cx="1885369" cy="1324003"/>
            <wp:effectExtent l="0" t="0" r="635" b="0"/>
            <wp:docPr id="1424301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61041" name=""/>
                    <pic:cNvPicPr/>
                  </pic:nvPicPr>
                  <pic:blipFill>
                    <a:blip r:embed="rId37"/>
                    <a:stretch>
                      <a:fillRect/>
                    </a:stretch>
                  </pic:blipFill>
                  <pic:spPr>
                    <a:xfrm>
                      <a:off x="0" y="0"/>
                      <a:ext cx="1894073" cy="1330116"/>
                    </a:xfrm>
                    <a:prstGeom prst="rect">
                      <a:avLst/>
                    </a:prstGeom>
                  </pic:spPr>
                </pic:pic>
              </a:graphicData>
            </a:graphic>
          </wp:inline>
        </w:drawing>
      </w:r>
    </w:p>
    <w:p w14:paraId="5339FFBF" w14:textId="77777777" w:rsidR="00A40507" w:rsidRPr="00F44028" w:rsidRDefault="00A40507" w:rsidP="002E1055"/>
    <w:p w14:paraId="3B566A81" w14:textId="6D11F257" w:rsidR="00D048B6" w:rsidRPr="00F44028" w:rsidRDefault="00666952" w:rsidP="00D048B6">
      <w:r w:rsidRPr="00F44028">
        <w:t>Des informations sur les réunions, les activités de formation et d</w:t>
      </w:r>
      <w:r w:rsidR="00F44028">
        <w:t>’</w:t>
      </w:r>
      <w:r w:rsidRPr="00F44028">
        <w:t>assistance organisées avec ou par d</w:t>
      </w:r>
      <w:r w:rsidR="00F44028">
        <w:t>’</w:t>
      </w:r>
      <w:r w:rsidRPr="00F44028">
        <w:t>autres États et organisations avec l</w:t>
      </w:r>
      <w:r w:rsidR="00F44028">
        <w:t>’</w:t>
      </w:r>
      <w:r w:rsidRPr="00F44028">
        <w:t>appui ou la contribution du Bureau de l</w:t>
      </w:r>
      <w:r w:rsidR="00F44028">
        <w:t>’</w:t>
      </w:r>
      <w:r w:rsidRPr="00F44028">
        <w:t>UPOV peuvent être consultées dans la liste des activités figurant à l</w:t>
      </w:r>
      <w:r w:rsidR="00F44028">
        <w:t>’</w:t>
      </w:r>
      <w:r w:rsidR="00F44028" w:rsidRPr="00F44028">
        <w:t>annexe</w:t>
      </w:r>
      <w:r w:rsidR="00F44028">
        <w:t> </w:t>
      </w:r>
      <w:r w:rsidR="00F44028" w:rsidRPr="00F44028">
        <w:t>V</w:t>
      </w:r>
      <w:r w:rsidRPr="00F44028">
        <w:t>.</w:t>
      </w:r>
      <w:r w:rsidR="00C01A81">
        <w:t xml:space="preserve">  </w:t>
      </w:r>
      <w:r w:rsidRPr="00F44028">
        <w:t>Étant donné qu</w:t>
      </w:r>
      <w:r w:rsidR="00F44028">
        <w:t>’</w:t>
      </w:r>
      <w:r w:rsidRPr="00F44028">
        <w:t>une approche axée sur les résultats a été adoptée pour la planification et l</w:t>
      </w:r>
      <w:r w:rsidR="00F44028">
        <w:t>’</w:t>
      </w:r>
      <w:r w:rsidRPr="00F44028">
        <w:t>établissement des rapports de l</w:t>
      </w:r>
      <w:r w:rsidR="00F44028">
        <w:t>’</w:t>
      </w:r>
      <w:r w:rsidRPr="00F44028">
        <w:t>UPOV, les rapports sur l</w:t>
      </w:r>
      <w:r w:rsidR="00F44028">
        <w:t>’</w:t>
      </w:r>
      <w:r w:rsidRPr="00F44028">
        <w:t>exécution de l</w:t>
      </w:r>
      <w:r w:rsidR="00F44028">
        <w:t>’</w:t>
      </w:r>
      <w:r w:rsidRPr="00F44028">
        <w:t>UPOV présentent désormais des informations rationalisées et axées sur les résultats concernant les activités de formation et d</w:t>
      </w:r>
      <w:r w:rsidR="00F44028">
        <w:t>’</w:t>
      </w:r>
      <w:r w:rsidRPr="00F44028">
        <w:t>assistance.</w:t>
      </w:r>
    </w:p>
    <w:p w14:paraId="12ECF2DA" w14:textId="77777777" w:rsidR="00FE5A05" w:rsidRPr="00F44028" w:rsidRDefault="00FE5A05" w:rsidP="17D1C048">
      <w:pPr>
        <w:rPr>
          <w:rFonts w:asciiTheme="minorHAnsi" w:eastAsiaTheme="minorEastAsia" w:hAnsiTheme="minorHAnsi" w:cstheme="minorBidi"/>
        </w:rPr>
      </w:pPr>
    </w:p>
    <w:p w14:paraId="1B221649" w14:textId="62A621B0" w:rsidR="00592438" w:rsidRPr="00F44028" w:rsidRDefault="00A90DAD" w:rsidP="17D1C048">
      <w:pPr>
        <w:rPr>
          <w:rFonts w:asciiTheme="minorHAnsi" w:eastAsiaTheme="minorEastAsia" w:hAnsiTheme="minorHAnsi" w:cstheme="minorBidi"/>
        </w:rPr>
      </w:pPr>
      <w:r w:rsidRPr="00F44028">
        <w:rPr>
          <w:rFonts w:asciiTheme="minorHAnsi" w:hAnsiTheme="minorHAnsi"/>
        </w:rPr>
        <w:t>En 2024</w:t>
      </w:r>
      <w:r w:rsidR="00F44028">
        <w:rPr>
          <w:rFonts w:asciiTheme="minorHAnsi" w:hAnsiTheme="minorHAnsi"/>
        </w:rPr>
        <w:t>-</w:t>
      </w:r>
      <w:r w:rsidRPr="00F44028">
        <w:rPr>
          <w:rFonts w:asciiTheme="minorHAnsi" w:hAnsiTheme="minorHAnsi"/>
        </w:rPr>
        <w:t>2025, les cours d</w:t>
      </w:r>
      <w:r w:rsidR="00F44028">
        <w:rPr>
          <w:rFonts w:asciiTheme="minorHAnsi" w:hAnsiTheme="minorHAnsi"/>
        </w:rPr>
        <w:t>’</w:t>
      </w:r>
      <w:r w:rsidRPr="00F44028">
        <w:rPr>
          <w:rFonts w:asciiTheme="minorHAnsi" w:hAnsiTheme="minorHAnsi"/>
        </w:rPr>
        <w:t>enseignement à distance de l</w:t>
      </w:r>
      <w:r w:rsidR="00F44028">
        <w:rPr>
          <w:rFonts w:asciiTheme="minorHAnsi" w:hAnsiTheme="minorHAnsi"/>
        </w:rPr>
        <w:t>’</w:t>
      </w:r>
      <w:r w:rsidRPr="00F44028">
        <w:rPr>
          <w:rFonts w:asciiTheme="minorHAnsi" w:hAnsiTheme="minorHAnsi"/>
        </w:rPr>
        <w:t>UPOV ont permis de répondre à la demande croissante d</w:t>
      </w:r>
      <w:r w:rsidR="00F44028">
        <w:rPr>
          <w:rFonts w:asciiTheme="minorHAnsi" w:hAnsiTheme="minorHAnsi"/>
        </w:rPr>
        <w:t>’</w:t>
      </w:r>
      <w:r w:rsidRPr="00F44028">
        <w:rPr>
          <w:rFonts w:asciiTheme="minorHAnsi" w:hAnsiTheme="minorHAnsi"/>
        </w:rPr>
        <w:t>aide à la mise en place et à l</w:t>
      </w:r>
      <w:r w:rsidR="00F44028">
        <w:rPr>
          <w:rFonts w:asciiTheme="minorHAnsi" w:hAnsiTheme="minorHAnsi"/>
        </w:rPr>
        <w:t>’</w:t>
      </w:r>
      <w:r w:rsidRPr="00F44028">
        <w:rPr>
          <w:rFonts w:asciiTheme="minorHAnsi" w:hAnsiTheme="minorHAnsi"/>
        </w:rPr>
        <w:t>application du système de l</w:t>
      </w:r>
      <w:r w:rsidR="00F44028">
        <w:rPr>
          <w:rFonts w:asciiTheme="minorHAnsi" w:hAnsiTheme="minorHAnsi"/>
        </w:rPr>
        <w:t>’</w:t>
      </w:r>
      <w:r w:rsidRPr="00F44028">
        <w:rPr>
          <w:rFonts w:asciiTheme="minorHAnsi" w:hAnsiTheme="minorHAnsi"/>
        </w:rPr>
        <w:t>UPOV.</w:t>
      </w:r>
    </w:p>
    <w:p w14:paraId="6EDC2280" w14:textId="77777777" w:rsidR="00A37D6E" w:rsidRPr="00F44028" w:rsidRDefault="00A37D6E" w:rsidP="00A37D6E">
      <w:pPr>
        <w:rPr>
          <w:sz w:val="18"/>
          <w:szCs w:val="18"/>
        </w:rPr>
      </w:pPr>
    </w:p>
    <w:p w14:paraId="58B93AED" w14:textId="664E86BB" w:rsidR="00F44028" w:rsidRDefault="00A37D6E" w:rsidP="00A37D6E">
      <w:r w:rsidRPr="00F44028">
        <w:t>Le graphique ci</w:t>
      </w:r>
      <w:r w:rsidR="00F44028">
        <w:t>-</w:t>
      </w:r>
      <w:r w:rsidRPr="00F44028">
        <w:t>après donne un aperçu du nombre total de participants aux cours à distance, par lang</w:t>
      </w:r>
      <w:r w:rsidR="00A33761" w:rsidRPr="00F44028">
        <w:t>ue</w:t>
      </w:r>
      <w:r w:rsidR="00A33761">
        <w:t xml:space="preserve">.  </w:t>
      </w:r>
      <w:r w:rsidR="00A33761" w:rsidRPr="00F44028">
        <w:t>En</w:t>
      </w:r>
      <w:r w:rsidRPr="00F44028">
        <w:t> 2025, 1 053 participants au total ont participé à des cours d</w:t>
      </w:r>
      <w:r w:rsidR="00F44028">
        <w:t>’</w:t>
      </w:r>
      <w:r w:rsidRPr="00F44028">
        <w:t>enseignement à distan</w:t>
      </w:r>
      <w:r w:rsidR="00A33761" w:rsidRPr="00F44028">
        <w:t>ce</w:t>
      </w:r>
      <w:r w:rsidR="00A33761">
        <w:t xml:space="preserve">.  </w:t>
      </w:r>
      <w:r w:rsidR="00A33761" w:rsidRPr="00F44028">
        <w:t>Su</w:t>
      </w:r>
      <w:r w:rsidRPr="00F44028">
        <w:t>r ce nombre, 841 ont achevé les cours en obtenant 70% ou plus à l</w:t>
      </w:r>
      <w:r w:rsidR="00F44028">
        <w:t>’</w:t>
      </w:r>
      <w:r w:rsidRPr="00F44028">
        <w:t>examen final (“examen réussi”).</w:t>
      </w:r>
    </w:p>
    <w:p w14:paraId="28C0089B" w14:textId="0018F69B" w:rsidR="00A37D6E" w:rsidRPr="00F44028" w:rsidRDefault="00A37D6E" w:rsidP="00A37D6E"/>
    <w:p w14:paraId="656B0ADF" w14:textId="11D28150" w:rsidR="00F44028" w:rsidRDefault="00A37D6E" w:rsidP="00A37D6E">
      <w:pPr>
        <w:pStyle w:val="Caption"/>
      </w:pPr>
      <w:bookmarkStart w:id="34" w:name="_Toc48142772"/>
      <w:r w:rsidRPr="00F44028">
        <w:lastRenderedPageBreak/>
        <w:t>Figure 1</w:t>
      </w:r>
      <w:r w:rsidR="006D696E">
        <w:t>6</w:t>
      </w:r>
      <w:r w:rsidRPr="00F44028">
        <w:t>.  Inscriptions à des cours d</w:t>
      </w:r>
      <w:r w:rsidR="00F44028">
        <w:t>’</w:t>
      </w:r>
      <w:r w:rsidRPr="00F44028">
        <w:t>enseignement à distance de l</w:t>
      </w:r>
      <w:r w:rsidR="00F44028">
        <w:t>’</w:t>
      </w:r>
      <w:r w:rsidRPr="00F44028">
        <w:t>UPOV par langue</w:t>
      </w:r>
      <w:bookmarkEnd w:id="34"/>
    </w:p>
    <w:p w14:paraId="0ED6EF5A" w14:textId="4240B4FE" w:rsidR="00A37D6E" w:rsidRPr="00F44028" w:rsidRDefault="00390146" w:rsidP="00A37D6E">
      <w:pPr>
        <w:jc w:val="center"/>
      </w:pPr>
      <w:r>
        <w:rPr>
          <w:noProof/>
        </w:rPr>
        <w:drawing>
          <wp:inline distT="0" distB="0" distL="0" distR="0" wp14:anchorId="1D80A6D5" wp14:editId="78D9038D">
            <wp:extent cx="4139275" cy="3044104"/>
            <wp:effectExtent l="0" t="0" r="0" b="4445"/>
            <wp:docPr id="41171395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13958"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4139275" cy="3044104"/>
                    </a:xfrm>
                    <a:prstGeom prst="rect">
                      <a:avLst/>
                    </a:prstGeom>
                    <a:noFill/>
                  </pic:spPr>
                </pic:pic>
              </a:graphicData>
            </a:graphic>
          </wp:inline>
        </w:drawing>
      </w:r>
    </w:p>
    <w:p w14:paraId="70647875" w14:textId="77777777" w:rsidR="006C1376" w:rsidRPr="00F44028" w:rsidRDefault="006C1376" w:rsidP="006C1376">
      <w:pPr>
        <w:rPr>
          <w:rFonts w:asciiTheme="minorHAnsi" w:eastAsiaTheme="minorEastAsia" w:hAnsiTheme="minorHAnsi" w:cstheme="minorBidi"/>
        </w:rPr>
      </w:pPr>
    </w:p>
    <w:p w14:paraId="596E182A" w14:textId="5AA416EF" w:rsidR="006C1376" w:rsidRPr="00F44028" w:rsidRDefault="006C1376" w:rsidP="006C1376">
      <w:pPr>
        <w:rPr>
          <w:rFonts w:asciiTheme="minorHAnsi" w:eastAsiaTheme="minorEastAsia" w:hAnsiTheme="minorHAnsi" w:cstheme="minorBidi"/>
        </w:rPr>
      </w:pPr>
      <w:r w:rsidRPr="00F44028">
        <w:rPr>
          <w:rFonts w:asciiTheme="minorHAnsi" w:hAnsiTheme="minorHAnsi"/>
        </w:rPr>
        <w:t>Les cours ont accueilli 10 étudiants soumis au paiement d</w:t>
      </w:r>
      <w:r w:rsidR="00F44028">
        <w:rPr>
          <w:rFonts w:asciiTheme="minorHAnsi" w:hAnsiTheme="minorHAnsi"/>
        </w:rPr>
        <w:t>’</w:t>
      </w:r>
      <w:r w:rsidRPr="00F44028">
        <w:rPr>
          <w:rFonts w:asciiTheme="minorHAnsi" w:hAnsiTheme="minorHAnsi"/>
        </w:rPr>
        <w:t>une taxe en 2024 et 17 en 2025, contre 12 en 2023.  Les projets visant à actualiser les cours d</w:t>
      </w:r>
      <w:r w:rsidR="00F44028">
        <w:rPr>
          <w:rFonts w:asciiTheme="minorHAnsi" w:hAnsiTheme="minorHAnsi"/>
        </w:rPr>
        <w:t>’</w:t>
      </w:r>
      <w:r w:rsidRPr="00F44028">
        <w:rPr>
          <w:rFonts w:asciiTheme="minorHAnsi" w:hAnsiTheme="minorHAnsi"/>
        </w:rPr>
        <w:t>enseignement à distance de l</w:t>
      </w:r>
      <w:r w:rsidR="00F44028">
        <w:rPr>
          <w:rFonts w:asciiTheme="minorHAnsi" w:hAnsiTheme="minorHAnsi"/>
        </w:rPr>
        <w:t>’</w:t>
      </w:r>
      <w:r w:rsidRPr="00F44028">
        <w:rPr>
          <w:rFonts w:asciiTheme="minorHAnsi" w:hAnsiTheme="minorHAnsi"/>
        </w:rPr>
        <w:t>UPOV en tenant compte des dernières nouveautés, des avantages de la protection des obtentions végétales et des aspects liés à la présentation ont été retardés en raison de ressources limitées.</w:t>
      </w:r>
    </w:p>
    <w:p w14:paraId="6FA1E03E" w14:textId="77777777" w:rsidR="008D4760" w:rsidRPr="00F44028" w:rsidRDefault="008D4760" w:rsidP="00E01029"/>
    <w:p w14:paraId="5C76DBED" w14:textId="70603849" w:rsidR="002A439D" w:rsidRPr="00F44028" w:rsidRDefault="002A439D" w:rsidP="00E01029">
      <w:pPr>
        <w:pStyle w:val="Caption"/>
      </w:pPr>
      <w:r w:rsidRPr="00F44028">
        <w:t>Nombre de participants aux cours d</w:t>
      </w:r>
      <w:r w:rsidR="00F44028">
        <w:t>’</w:t>
      </w:r>
      <w:r w:rsidRPr="00F44028">
        <w:t>enseignement à distance de l</w:t>
      </w:r>
      <w:r w:rsidR="00F44028">
        <w:t>’</w:t>
      </w:r>
      <w:r w:rsidRPr="00F44028">
        <w:t>UPOV en 2024, par catégorie (français, allemand, anglais et espagnol)</w:t>
      </w:r>
    </w:p>
    <w:tbl>
      <w:tblPr>
        <w:tblW w:w="9776" w:type="dxa"/>
        <w:tblInd w:w="-5" w:type="dxa"/>
        <w:tblBorders>
          <w:bottom w:val="single" w:sz="8" w:space="0" w:color="D9D9D9" w:themeColor="background1" w:themeShade="D9"/>
          <w:insideH w:val="single" w:sz="8" w:space="0" w:color="D9D9D9" w:themeColor="background1" w:themeShade="D9"/>
        </w:tblBorders>
        <w:tblCellMar>
          <w:top w:w="28" w:type="dxa"/>
          <w:left w:w="57" w:type="dxa"/>
          <w:bottom w:w="28" w:type="dxa"/>
          <w:right w:w="57" w:type="dxa"/>
        </w:tblCellMar>
        <w:tblLook w:val="01E0" w:firstRow="1" w:lastRow="1" w:firstColumn="1" w:lastColumn="1" w:noHBand="0" w:noVBand="0"/>
      </w:tblPr>
      <w:tblGrid>
        <w:gridCol w:w="5103"/>
        <w:gridCol w:w="998"/>
        <w:gridCol w:w="887"/>
        <w:gridCol w:w="929"/>
        <w:gridCol w:w="929"/>
        <w:gridCol w:w="930"/>
      </w:tblGrid>
      <w:tr w:rsidR="004D47D0" w:rsidRPr="00F44028" w14:paraId="248F1DA4" w14:textId="77777777" w:rsidTr="002E65C0">
        <w:tc>
          <w:tcPr>
            <w:tcW w:w="5103" w:type="dxa"/>
            <w:vMerge w:val="restart"/>
            <w:tcBorders>
              <w:top w:val="nil"/>
              <w:bottom w:val="nil"/>
            </w:tcBorders>
            <w:shd w:val="clear" w:color="auto" w:fill="CDE5EB" w:themeFill="accent3" w:themeFillTint="66"/>
            <w:vAlign w:val="center"/>
          </w:tcPr>
          <w:p w14:paraId="56E00D9B" w14:textId="77777777" w:rsidR="002A439D" w:rsidRPr="00F44028" w:rsidRDefault="002A439D">
            <w:pPr>
              <w:spacing w:before="20" w:after="20"/>
              <w:jc w:val="left"/>
              <w:rPr>
                <w:rFonts w:ascii="Arial Narrow" w:eastAsia="MS Mincho" w:hAnsi="Arial Narrow"/>
                <w:b/>
                <w:sz w:val="18"/>
                <w:szCs w:val="18"/>
              </w:rPr>
            </w:pPr>
            <w:r w:rsidRPr="00F44028">
              <w:rPr>
                <w:rFonts w:ascii="Arial Narrow" w:hAnsi="Arial Narrow"/>
                <w:b/>
                <w:sz w:val="18"/>
              </w:rPr>
              <w:t>Catégorie</w:t>
            </w:r>
          </w:p>
        </w:tc>
        <w:tc>
          <w:tcPr>
            <w:tcW w:w="4673" w:type="dxa"/>
            <w:gridSpan w:val="5"/>
            <w:tcBorders>
              <w:top w:val="nil"/>
              <w:bottom w:val="nil"/>
            </w:tcBorders>
            <w:shd w:val="clear" w:color="auto" w:fill="CDE5EB" w:themeFill="accent3" w:themeFillTint="66"/>
            <w:vAlign w:val="center"/>
          </w:tcPr>
          <w:p w14:paraId="6C76CC79" w14:textId="77777777" w:rsidR="002A439D" w:rsidRPr="00F44028" w:rsidRDefault="002A439D">
            <w:pPr>
              <w:spacing w:before="20" w:after="20"/>
              <w:jc w:val="center"/>
              <w:rPr>
                <w:rFonts w:ascii="Arial Narrow" w:hAnsi="Arial Narrow"/>
                <w:b/>
                <w:sz w:val="18"/>
                <w:szCs w:val="18"/>
              </w:rPr>
            </w:pPr>
            <w:r w:rsidRPr="00F44028">
              <w:rPr>
                <w:rFonts w:ascii="Arial Narrow" w:hAnsi="Arial Narrow"/>
                <w:b/>
                <w:sz w:val="18"/>
              </w:rPr>
              <w:t>Nombre de participants en 2024</w:t>
            </w:r>
          </w:p>
        </w:tc>
      </w:tr>
      <w:tr w:rsidR="00BE5E77" w:rsidRPr="00F44028" w14:paraId="4A6D5914" w14:textId="77777777" w:rsidTr="002E65C0">
        <w:trPr>
          <w:trHeight w:val="343"/>
        </w:trPr>
        <w:tc>
          <w:tcPr>
            <w:tcW w:w="5103" w:type="dxa"/>
            <w:vMerge/>
            <w:tcBorders>
              <w:top w:val="nil"/>
              <w:bottom w:val="nil"/>
            </w:tcBorders>
            <w:shd w:val="clear" w:color="auto" w:fill="CDE5EB" w:themeFill="accent3" w:themeFillTint="66"/>
          </w:tcPr>
          <w:p w14:paraId="2170F4C5" w14:textId="77777777" w:rsidR="002A439D" w:rsidRPr="00F44028" w:rsidRDefault="002A439D">
            <w:pPr>
              <w:spacing w:before="20" w:after="20"/>
              <w:jc w:val="left"/>
              <w:rPr>
                <w:rFonts w:ascii="Arial Narrow" w:eastAsia="MS Mincho" w:hAnsi="Arial Narrow"/>
                <w:sz w:val="18"/>
                <w:szCs w:val="18"/>
              </w:rPr>
            </w:pPr>
          </w:p>
        </w:tc>
        <w:tc>
          <w:tcPr>
            <w:tcW w:w="998" w:type="dxa"/>
            <w:tcBorders>
              <w:top w:val="nil"/>
              <w:bottom w:val="nil"/>
            </w:tcBorders>
            <w:shd w:val="clear" w:color="auto" w:fill="CDE5EB" w:themeFill="accent3" w:themeFillTint="66"/>
            <w:vAlign w:val="bottom"/>
          </w:tcPr>
          <w:p w14:paraId="056AFB64" w14:textId="1E77C80D" w:rsidR="002A439D" w:rsidRPr="00F44028" w:rsidRDefault="002A439D" w:rsidP="0019071B">
            <w:pPr>
              <w:spacing w:before="20" w:after="20"/>
              <w:jc w:val="center"/>
              <w:rPr>
                <w:rFonts w:ascii="Arial Narrow" w:hAnsi="Arial Narrow"/>
                <w:b/>
                <w:sz w:val="18"/>
                <w:szCs w:val="18"/>
              </w:rPr>
            </w:pPr>
            <w:r w:rsidRPr="00F44028">
              <w:rPr>
                <w:rFonts w:ascii="Arial Narrow" w:hAnsi="Arial Narrow"/>
                <w:b/>
                <w:sz w:val="18"/>
              </w:rPr>
              <w:t>DL–205</w:t>
            </w:r>
          </w:p>
        </w:tc>
        <w:tc>
          <w:tcPr>
            <w:tcW w:w="887" w:type="dxa"/>
            <w:tcBorders>
              <w:top w:val="nil"/>
              <w:bottom w:val="nil"/>
            </w:tcBorders>
            <w:shd w:val="clear" w:color="auto" w:fill="CDE5EB" w:themeFill="accent3" w:themeFillTint="66"/>
            <w:vAlign w:val="bottom"/>
          </w:tcPr>
          <w:p w14:paraId="743AEC4A" w14:textId="77777777" w:rsidR="002A439D" w:rsidRPr="00F44028" w:rsidRDefault="002A439D">
            <w:pPr>
              <w:spacing w:before="20" w:after="20"/>
              <w:jc w:val="center"/>
              <w:rPr>
                <w:rFonts w:ascii="Arial Narrow" w:hAnsi="Arial Narrow"/>
                <w:b/>
                <w:sz w:val="18"/>
                <w:szCs w:val="18"/>
              </w:rPr>
            </w:pPr>
            <w:r w:rsidRPr="00F44028">
              <w:rPr>
                <w:rFonts w:ascii="Arial Narrow" w:hAnsi="Arial Narrow"/>
                <w:b/>
                <w:sz w:val="18"/>
              </w:rPr>
              <w:t>DL–305</w:t>
            </w:r>
          </w:p>
        </w:tc>
        <w:tc>
          <w:tcPr>
            <w:tcW w:w="929" w:type="dxa"/>
            <w:tcBorders>
              <w:top w:val="nil"/>
              <w:bottom w:val="nil"/>
            </w:tcBorders>
            <w:shd w:val="clear" w:color="auto" w:fill="CDE5EB" w:themeFill="accent3" w:themeFillTint="66"/>
            <w:vAlign w:val="bottom"/>
          </w:tcPr>
          <w:p w14:paraId="1387BF3B" w14:textId="3E760DB2" w:rsidR="002A439D" w:rsidRPr="00F44028" w:rsidRDefault="002A439D">
            <w:pPr>
              <w:spacing w:before="20" w:after="20"/>
              <w:jc w:val="center"/>
              <w:rPr>
                <w:rFonts w:ascii="Arial Narrow" w:hAnsi="Arial Narrow"/>
                <w:b/>
                <w:sz w:val="18"/>
                <w:szCs w:val="18"/>
              </w:rPr>
            </w:pPr>
            <w:r w:rsidRPr="00F44028">
              <w:rPr>
                <w:rFonts w:ascii="Arial Narrow" w:hAnsi="Arial Narrow"/>
                <w:b/>
                <w:sz w:val="18"/>
              </w:rPr>
              <w:t>DL</w:t>
            </w:r>
            <w:r w:rsidR="00F44028">
              <w:rPr>
                <w:rFonts w:ascii="Arial Narrow" w:hAnsi="Arial Narrow"/>
                <w:b/>
                <w:sz w:val="18"/>
              </w:rPr>
              <w:t>-</w:t>
            </w:r>
            <w:r w:rsidRPr="00F44028">
              <w:rPr>
                <w:rFonts w:ascii="Arial Narrow" w:hAnsi="Arial Narrow"/>
                <w:b/>
                <w:sz w:val="18"/>
              </w:rPr>
              <w:t>305A</w:t>
            </w:r>
          </w:p>
        </w:tc>
        <w:tc>
          <w:tcPr>
            <w:tcW w:w="929" w:type="dxa"/>
            <w:tcBorders>
              <w:top w:val="nil"/>
              <w:bottom w:val="nil"/>
            </w:tcBorders>
            <w:shd w:val="clear" w:color="auto" w:fill="CDE5EB" w:themeFill="accent3" w:themeFillTint="66"/>
            <w:vAlign w:val="bottom"/>
          </w:tcPr>
          <w:p w14:paraId="59C00716" w14:textId="3D807453" w:rsidR="002A439D" w:rsidRPr="00F44028" w:rsidRDefault="002A439D">
            <w:pPr>
              <w:spacing w:before="20" w:after="20"/>
              <w:jc w:val="center"/>
              <w:rPr>
                <w:rFonts w:ascii="Arial Narrow" w:hAnsi="Arial Narrow"/>
                <w:b/>
                <w:sz w:val="18"/>
                <w:szCs w:val="18"/>
              </w:rPr>
            </w:pPr>
            <w:r w:rsidRPr="00F44028">
              <w:rPr>
                <w:rFonts w:ascii="Arial Narrow" w:hAnsi="Arial Narrow"/>
                <w:b/>
                <w:sz w:val="18"/>
              </w:rPr>
              <w:t>DL</w:t>
            </w:r>
            <w:r w:rsidR="00F44028">
              <w:rPr>
                <w:rFonts w:ascii="Arial Narrow" w:hAnsi="Arial Narrow"/>
                <w:b/>
                <w:sz w:val="18"/>
              </w:rPr>
              <w:t>-</w:t>
            </w:r>
            <w:r w:rsidRPr="00F44028">
              <w:rPr>
                <w:rFonts w:ascii="Arial Narrow" w:hAnsi="Arial Narrow"/>
                <w:b/>
                <w:sz w:val="18"/>
              </w:rPr>
              <w:t>305B</w:t>
            </w:r>
          </w:p>
        </w:tc>
        <w:tc>
          <w:tcPr>
            <w:tcW w:w="930" w:type="dxa"/>
            <w:tcBorders>
              <w:top w:val="nil"/>
              <w:bottom w:val="nil"/>
            </w:tcBorders>
            <w:shd w:val="clear" w:color="auto" w:fill="CDE5EB" w:themeFill="accent3" w:themeFillTint="66"/>
            <w:vAlign w:val="bottom"/>
          </w:tcPr>
          <w:p w14:paraId="36DCA9DD" w14:textId="77777777" w:rsidR="002A439D" w:rsidRPr="00F44028" w:rsidRDefault="002A439D">
            <w:pPr>
              <w:spacing w:before="20" w:after="20"/>
              <w:jc w:val="center"/>
              <w:rPr>
                <w:rFonts w:ascii="Arial Narrow" w:hAnsi="Arial Narrow"/>
                <w:b/>
                <w:sz w:val="18"/>
                <w:szCs w:val="18"/>
              </w:rPr>
            </w:pPr>
            <w:r w:rsidRPr="00F44028">
              <w:rPr>
                <w:rFonts w:ascii="Arial Narrow" w:hAnsi="Arial Narrow"/>
                <w:b/>
                <w:sz w:val="18"/>
              </w:rPr>
              <w:t>Total</w:t>
            </w:r>
          </w:p>
        </w:tc>
      </w:tr>
      <w:tr w:rsidR="004D47D0" w:rsidRPr="00F44028" w14:paraId="0F573730" w14:textId="77777777" w:rsidTr="00265928">
        <w:tc>
          <w:tcPr>
            <w:tcW w:w="5103" w:type="dxa"/>
            <w:tcBorders>
              <w:top w:val="nil"/>
            </w:tcBorders>
            <w:vAlign w:val="center"/>
          </w:tcPr>
          <w:p w14:paraId="5FFF2D47" w14:textId="0917844E" w:rsidR="002A439D" w:rsidRPr="00F44028" w:rsidRDefault="002A439D">
            <w:pPr>
              <w:jc w:val="left"/>
              <w:rPr>
                <w:rFonts w:ascii="Arial Narrow" w:hAnsi="Arial Narrow"/>
                <w:sz w:val="18"/>
                <w:szCs w:val="18"/>
              </w:rPr>
            </w:pPr>
            <w:r w:rsidRPr="00F44028">
              <w:rPr>
                <w:rFonts w:ascii="Arial Narrow" w:hAnsi="Arial Narrow"/>
                <w:sz w:val="18"/>
              </w:rPr>
              <w:t>Catégorie 1</w:t>
            </w:r>
            <w:r w:rsidR="00F44028">
              <w:rPr>
                <w:rFonts w:ascii="Arial Narrow" w:hAnsi="Arial Narrow"/>
                <w:sz w:val="18"/>
              </w:rPr>
              <w:t> :</w:t>
            </w:r>
            <w:r w:rsidRPr="00F44028">
              <w:rPr>
                <w:rFonts w:ascii="Arial Narrow" w:hAnsi="Arial Narrow"/>
                <w:sz w:val="18"/>
              </w:rPr>
              <w:t xml:space="preserve"> fonctionnaires nationaux de membres de l</w:t>
            </w:r>
            <w:r w:rsidR="00F44028">
              <w:rPr>
                <w:rFonts w:ascii="Arial Narrow" w:hAnsi="Arial Narrow"/>
                <w:sz w:val="18"/>
              </w:rPr>
              <w:t>’</w:t>
            </w:r>
            <w:r w:rsidRPr="00F44028">
              <w:rPr>
                <w:rFonts w:ascii="Arial Narrow" w:hAnsi="Arial Narrow"/>
                <w:sz w:val="18"/>
              </w:rPr>
              <w:t>Union</w:t>
            </w:r>
          </w:p>
        </w:tc>
        <w:tc>
          <w:tcPr>
            <w:tcW w:w="998" w:type="dxa"/>
            <w:tcBorders>
              <w:top w:val="nil"/>
            </w:tcBorders>
            <w:vAlign w:val="bottom"/>
          </w:tcPr>
          <w:p w14:paraId="5B78F4E7" w14:textId="77777777" w:rsidR="002A439D" w:rsidRPr="00F44028" w:rsidRDefault="002A439D">
            <w:pPr>
              <w:jc w:val="center"/>
              <w:rPr>
                <w:rFonts w:ascii="Arial Narrow" w:hAnsi="Arial Narrow"/>
                <w:sz w:val="18"/>
                <w:szCs w:val="18"/>
              </w:rPr>
            </w:pPr>
            <w:r w:rsidRPr="00F44028">
              <w:rPr>
                <w:rFonts w:ascii="Arial Narrow" w:hAnsi="Arial Narrow"/>
                <w:sz w:val="18"/>
              </w:rPr>
              <w:t>345</w:t>
            </w:r>
          </w:p>
        </w:tc>
        <w:tc>
          <w:tcPr>
            <w:tcW w:w="887" w:type="dxa"/>
            <w:tcBorders>
              <w:top w:val="nil"/>
            </w:tcBorders>
            <w:vAlign w:val="bottom"/>
          </w:tcPr>
          <w:p w14:paraId="4A582247" w14:textId="77777777" w:rsidR="002A439D" w:rsidRPr="00F44028" w:rsidRDefault="002A439D">
            <w:pPr>
              <w:jc w:val="center"/>
              <w:rPr>
                <w:rFonts w:ascii="Arial Narrow" w:hAnsi="Arial Narrow"/>
                <w:sz w:val="18"/>
                <w:szCs w:val="18"/>
              </w:rPr>
            </w:pPr>
            <w:r w:rsidRPr="00F44028">
              <w:rPr>
                <w:rFonts w:ascii="Arial Narrow" w:hAnsi="Arial Narrow"/>
                <w:sz w:val="18"/>
              </w:rPr>
              <w:t>135</w:t>
            </w:r>
          </w:p>
        </w:tc>
        <w:tc>
          <w:tcPr>
            <w:tcW w:w="929" w:type="dxa"/>
            <w:tcBorders>
              <w:top w:val="nil"/>
            </w:tcBorders>
            <w:vAlign w:val="bottom"/>
          </w:tcPr>
          <w:p w14:paraId="3227C7E6" w14:textId="77777777" w:rsidR="002A439D" w:rsidRPr="00F44028" w:rsidRDefault="002A439D">
            <w:pPr>
              <w:jc w:val="center"/>
              <w:rPr>
                <w:rFonts w:ascii="Arial Narrow" w:hAnsi="Arial Narrow"/>
                <w:sz w:val="18"/>
                <w:szCs w:val="18"/>
              </w:rPr>
            </w:pPr>
            <w:r w:rsidRPr="00F44028">
              <w:rPr>
                <w:rFonts w:ascii="Arial Narrow" w:hAnsi="Arial Narrow"/>
                <w:sz w:val="18"/>
              </w:rPr>
              <w:t>59</w:t>
            </w:r>
          </w:p>
        </w:tc>
        <w:tc>
          <w:tcPr>
            <w:tcW w:w="929" w:type="dxa"/>
            <w:tcBorders>
              <w:top w:val="nil"/>
            </w:tcBorders>
            <w:vAlign w:val="bottom"/>
          </w:tcPr>
          <w:p w14:paraId="3B2C8EAF" w14:textId="77777777" w:rsidR="002A439D" w:rsidRPr="00F44028" w:rsidRDefault="002A439D">
            <w:pPr>
              <w:jc w:val="center"/>
              <w:rPr>
                <w:rFonts w:ascii="Arial Narrow" w:hAnsi="Arial Narrow"/>
                <w:sz w:val="18"/>
                <w:szCs w:val="18"/>
              </w:rPr>
            </w:pPr>
            <w:r w:rsidRPr="00F44028">
              <w:rPr>
                <w:rFonts w:ascii="Arial Narrow" w:hAnsi="Arial Narrow"/>
                <w:sz w:val="18"/>
              </w:rPr>
              <w:t>66</w:t>
            </w:r>
          </w:p>
        </w:tc>
        <w:tc>
          <w:tcPr>
            <w:tcW w:w="930" w:type="dxa"/>
            <w:tcBorders>
              <w:top w:val="nil"/>
            </w:tcBorders>
            <w:vAlign w:val="center"/>
          </w:tcPr>
          <w:p w14:paraId="376A9808" w14:textId="77777777" w:rsidR="002A439D" w:rsidRPr="00F44028" w:rsidRDefault="002A439D">
            <w:pPr>
              <w:jc w:val="center"/>
              <w:rPr>
                <w:rFonts w:ascii="Arial Narrow" w:hAnsi="Arial Narrow"/>
                <w:sz w:val="18"/>
                <w:szCs w:val="18"/>
              </w:rPr>
            </w:pPr>
            <w:r w:rsidRPr="00F44028">
              <w:rPr>
                <w:rFonts w:ascii="Arial Narrow" w:hAnsi="Arial Narrow"/>
                <w:sz w:val="18"/>
              </w:rPr>
              <w:t>605</w:t>
            </w:r>
          </w:p>
        </w:tc>
      </w:tr>
      <w:tr w:rsidR="001465A1" w:rsidRPr="00F44028" w14:paraId="6EBD5EDC" w14:textId="77777777" w:rsidTr="00265928">
        <w:tc>
          <w:tcPr>
            <w:tcW w:w="5103" w:type="dxa"/>
            <w:vAlign w:val="center"/>
          </w:tcPr>
          <w:p w14:paraId="1FECDC78" w14:textId="07486031" w:rsidR="002A439D" w:rsidRPr="00F44028" w:rsidRDefault="002A439D">
            <w:pPr>
              <w:jc w:val="left"/>
              <w:rPr>
                <w:rFonts w:ascii="Arial Narrow" w:hAnsi="Arial Narrow"/>
                <w:sz w:val="18"/>
                <w:szCs w:val="18"/>
              </w:rPr>
            </w:pPr>
            <w:r w:rsidRPr="00F44028">
              <w:rPr>
                <w:rFonts w:ascii="Arial Narrow" w:hAnsi="Arial Narrow"/>
                <w:sz w:val="18"/>
              </w:rPr>
              <w:t>Catégorie 2</w:t>
            </w:r>
            <w:r w:rsidR="00F44028">
              <w:rPr>
                <w:rFonts w:ascii="Arial Narrow" w:hAnsi="Arial Narrow"/>
                <w:sz w:val="18"/>
              </w:rPr>
              <w:t> :</w:t>
            </w:r>
            <w:r w:rsidRPr="00F44028">
              <w:rPr>
                <w:rFonts w:ascii="Arial Narrow" w:hAnsi="Arial Narrow"/>
                <w:sz w:val="18"/>
              </w:rPr>
              <w:t xml:space="preserve"> fonctionnaires d</w:t>
            </w:r>
            <w:r w:rsidR="00F44028">
              <w:rPr>
                <w:rFonts w:ascii="Arial Narrow" w:hAnsi="Arial Narrow"/>
                <w:sz w:val="18"/>
              </w:rPr>
              <w:t>’</w:t>
            </w:r>
            <w:r w:rsidRPr="00F44028">
              <w:rPr>
                <w:rFonts w:ascii="Arial Narrow" w:hAnsi="Arial Narrow"/>
                <w:sz w:val="18"/>
              </w:rPr>
              <w:t>États ou d</w:t>
            </w:r>
            <w:r w:rsidR="00F44028">
              <w:rPr>
                <w:rFonts w:ascii="Arial Narrow" w:hAnsi="Arial Narrow"/>
                <w:sz w:val="18"/>
              </w:rPr>
              <w:t>’</w:t>
            </w:r>
            <w:r w:rsidRPr="00F44028">
              <w:rPr>
                <w:rFonts w:ascii="Arial Narrow" w:hAnsi="Arial Narrow"/>
                <w:sz w:val="18"/>
              </w:rPr>
              <w:t>organisations intergouvernementales ayant le statut d</w:t>
            </w:r>
            <w:r w:rsidR="00F44028">
              <w:rPr>
                <w:rFonts w:ascii="Arial Narrow" w:hAnsi="Arial Narrow"/>
                <w:sz w:val="18"/>
              </w:rPr>
              <w:t>’</w:t>
            </w:r>
            <w:r w:rsidRPr="00F44028">
              <w:rPr>
                <w:rFonts w:ascii="Arial Narrow" w:hAnsi="Arial Narrow"/>
                <w:sz w:val="18"/>
              </w:rPr>
              <w:t>observateur</w:t>
            </w:r>
          </w:p>
        </w:tc>
        <w:tc>
          <w:tcPr>
            <w:tcW w:w="998" w:type="dxa"/>
            <w:vAlign w:val="bottom"/>
          </w:tcPr>
          <w:p w14:paraId="5CD2ABA1" w14:textId="77777777" w:rsidR="002A439D" w:rsidRPr="00F44028" w:rsidRDefault="002A439D">
            <w:pPr>
              <w:jc w:val="center"/>
              <w:rPr>
                <w:rFonts w:ascii="Arial Narrow" w:hAnsi="Arial Narrow"/>
                <w:sz w:val="18"/>
                <w:szCs w:val="18"/>
              </w:rPr>
            </w:pPr>
            <w:r w:rsidRPr="00F44028">
              <w:rPr>
                <w:rFonts w:ascii="Arial Narrow" w:hAnsi="Arial Narrow"/>
                <w:sz w:val="18"/>
              </w:rPr>
              <w:t>57</w:t>
            </w:r>
          </w:p>
        </w:tc>
        <w:tc>
          <w:tcPr>
            <w:tcW w:w="887" w:type="dxa"/>
            <w:vAlign w:val="bottom"/>
          </w:tcPr>
          <w:p w14:paraId="190F16A2" w14:textId="77777777" w:rsidR="002A439D" w:rsidRPr="00F44028" w:rsidRDefault="002A439D">
            <w:pPr>
              <w:jc w:val="center"/>
              <w:rPr>
                <w:rFonts w:ascii="Arial Narrow" w:hAnsi="Arial Narrow"/>
                <w:sz w:val="18"/>
                <w:szCs w:val="18"/>
              </w:rPr>
            </w:pPr>
            <w:r w:rsidRPr="00F44028">
              <w:rPr>
                <w:rFonts w:ascii="Arial Narrow" w:hAnsi="Arial Narrow"/>
                <w:sz w:val="18"/>
              </w:rPr>
              <w:t>11</w:t>
            </w:r>
          </w:p>
        </w:tc>
        <w:tc>
          <w:tcPr>
            <w:tcW w:w="929" w:type="dxa"/>
            <w:vAlign w:val="bottom"/>
          </w:tcPr>
          <w:p w14:paraId="72E401D7" w14:textId="77777777" w:rsidR="002A439D" w:rsidRPr="00F44028" w:rsidRDefault="002A439D">
            <w:pPr>
              <w:jc w:val="center"/>
              <w:rPr>
                <w:rFonts w:ascii="Arial Narrow" w:hAnsi="Arial Narrow"/>
                <w:sz w:val="18"/>
                <w:szCs w:val="18"/>
              </w:rPr>
            </w:pPr>
            <w:r w:rsidRPr="00F44028">
              <w:rPr>
                <w:rFonts w:ascii="Arial Narrow" w:hAnsi="Arial Narrow"/>
                <w:sz w:val="18"/>
              </w:rPr>
              <w:t>5</w:t>
            </w:r>
          </w:p>
        </w:tc>
        <w:tc>
          <w:tcPr>
            <w:tcW w:w="929" w:type="dxa"/>
            <w:vAlign w:val="bottom"/>
          </w:tcPr>
          <w:p w14:paraId="30278FC4" w14:textId="77777777" w:rsidR="002A439D" w:rsidRPr="00F44028" w:rsidRDefault="002A439D">
            <w:pPr>
              <w:jc w:val="center"/>
              <w:rPr>
                <w:rFonts w:ascii="Arial Narrow" w:hAnsi="Arial Narrow"/>
                <w:sz w:val="18"/>
                <w:szCs w:val="18"/>
              </w:rPr>
            </w:pPr>
            <w:r w:rsidRPr="00F44028">
              <w:rPr>
                <w:rFonts w:ascii="Arial Narrow" w:hAnsi="Arial Narrow"/>
                <w:sz w:val="18"/>
              </w:rPr>
              <w:t>7</w:t>
            </w:r>
          </w:p>
        </w:tc>
        <w:tc>
          <w:tcPr>
            <w:tcW w:w="930" w:type="dxa"/>
            <w:vAlign w:val="center"/>
          </w:tcPr>
          <w:p w14:paraId="78C31303" w14:textId="77777777" w:rsidR="002A439D" w:rsidRPr="00F44028" w:rsidRDefault="002A439D">
            <w:pPr>
              <w:jc w:val="center"/>
              <w:rPr>
                <w:rFonts w:ascii="Arial Narrow" w:hAnsi="Arial Narrow"/>
                <w:sz w:val="18"/>
                <w:szCs w:val="18"/>
              </w:rPr>
            </w:pPr>
            <w:r w:rsidRPr="00F44028">
              <w:rPr>
                <w:rFonts w:ascii="Arial Narrow" w:hAnsi="Arial Narrow"/>
                <w:sz w:val="18"/>
              </w:rPr>
              <w:t>80</w:t>
            </w:r>
          </w:p>
        </w:tc>
      </w:tr>
      <w:tr w:rsidR="001465A1" w:rsidRPr="00F44028" w14:paraId="38990925" w14:textId="77777777" w:rsidTr="00265928">
        <w:tc>
          <w:tcPr>
            <w:tcW w:w="5103" w:type="dxa"/>
            <w:vAlign w:val="center"/>
          </w:tcPr>
          <w:p w14:paraId="71ED1907" w14:textId="6D939809" w:rsidR="002A439D" w:rsidRPr="00F44028" w:rsidRDefault="002A439D">
            <w:pPr>
              <w:jc w:val="left"/>
              <w:rPr>
                <w:rFonts w:ascii="Arial Narrow" w:hAnsi="Arial Narrow"/>
                <w:sz w:val="18"/>
                <w:szCs w:val="18"/>
              </w:rPr>
            </w:pPr>
            <w:r w:rsidRPr="00F44028">
              <w:rPr>
                <w:rFonts w:ascii="Arial Narrow" w:hAnsi="Arial Narrow"/>
                <w:sz w:val="18"/>
              </w:rPr>
              <w:t>Catégorie 3</w:t>
            </w:r>
            <w:r w:rsidR="00F44028">
              <w:rPr>
                <w:rFonts w:ascii="Arial Narrow" w:hAnsi="Arial Narrow"/>
                <w:sz w:val="18"/>
              </w:rPr>
              <w:t> :</w:t>
            </w:r>
            <w:r w:rsidRPr="00F44028">
              <w:rPr>
                <w:rFonts w:ascii="Arial Narrow" w:hAnsi="Arial Narrow"/>
                <w:sz w:val="18"/>
              </w:rPr>
              <w:t xml:space="preserve"> Autres (droits d</w:t>
            </w:r>
            <w:r w:rsidR="00F44028">
              <w:rPr>
                <w:rFonts w:ascii="Arial Narrow" w:hAnsi="Arial Narrow"/>
                <w:sz w:val="18"/>
              </w:rPr>
              <w:t>’</w:t>
            </w:r>
            <w:r w:rsidRPr="00F44028">
              <w:rPr>
                <w:rFonts w:ascii="Arial Narrow" w:hAnsi="Arial Narrow"/>
                <w:sz w:val="18"/>
              </w:rPr>
              <w:t>inscription</w:t>
            </w:r>
            <w:r w:rsidR="00F44028">
              <w:rPr>
                <w:rFonts w:ascii="Arial Narrow" w:hAnsi="Arial Narrow"/>
                <w:sz w:val="18"/>
              </w:rPr>
              <w:t> :</w:t>
            </w:r>
            <w:r w:rsidRPr="00F44028">
              <w:rPr>
                <w:rFonts w:ascii="Arial Narrow" w:hAnsi="Arial Narrow"/>
                <w:sz w:val="18"/>
              </w:rPr>
              <w:t xml:space="preserve"> 1 000 francs suisses)</w:t>
            </w:r>
          </w:p>
        </w:tc>
        <w:tc>
          <w:tcPr>
            <w:tcW w:w="998" w:type="dxa"/>
            <w:vAlign w:val="bottom"/>
          </w:tcPr>
          <w:p w14:paraId="2FE60C2B" w14:textId="77777777" w:rsidR="002A439D" w:rsidRPr="00F44028" w:rsidRDefault="002A439D">
            <w:pPr>
              <w:jc w:val="center"/>
              <w:rPr>
                <w:rFonts w:ascii="Arial Narrow" w:hAnsi="Arial Narrow"/>
                <w:sz w:val="18"/>
                <w:szCs w:val="18"/>
              </w:rPr>
            </w:pPr>
            <w:r w:rsidRPr="00F44028">
              <w:rPr>
                <w:rFonts w:ascii="Arial Narrow" w:hAnsi="Arial Narrow"/>
                <w:sz w:val="18"/>
              </w:rPr>
              <w:t>8</w:t>
            </w:r>
          </w:p>
        </w:tc>
        <w:tc>
          <w:tcPr>
            <w:tcW w:w="887" w:type="dxa"/>
            <w:vAlign w:val="bottom"/>
          </w:tcPr>
          <w:p w14:paraId="276D9362" w14:textId="77777777" w:rsidR="002A439D" w:rsidRPr="00F44028" w:rsidRDefault="002A439D">
            <w:pPr>
              <w:jc w:val="center"/>
              <w:rPr>
                <w:rFonts w:ascii="Arial Narrow" w:hAnsi="Arial Narrow"/>
                <w:sz w:val="18"/>
                <w:szCs w:val="18"/>
              </w:rPr>
            </w:pPr>
            <w:r w:rsidRPr="00F44028">
              <w:rPr>
                <w:rFonts w:ascii="Arial Narrow" w:hAnsi="Arial Narrow"/>
                <w:sz w:val="18"/>
              </w:rPr>
              <w:t>–</w:t>
            </w:r>
          </w:p>
        </w:tc>
        <w:tc>
          <w:tcPr>
            <w:tcW w:w="929" w:type="dxa"/>
            <w:vAlign w:val="bottom"/>
          </w:tcPr>
          <w:p w14:paraId="31BBCE33" w14:textId="77777777" w:rsidR="002A439D" w:rsidRPr="00F44028" w:rsidRDefault="002A439D">
            <w:pPr>
              <w:jc w:val="center"/>
              <w:rPr>
                <w:rFonts w:ascii="Arial Narrow" w:hAnsi="Arial Narrow"/>
                <w:sz w:val="18"/>
                <w:szCs w:val="18"/>
              </w:rPr>
            </w:pPr>
            <w:r w:rsidRPr="00F44028">
              <w:rPr>
                <w:rFonts w:ascii="Arial Narrow" w:hAnsi="Arial Narrow"/>
                <w:sz w:val="18"/>
              </w:rPr>
              <w:t>–</w:t>
            </w:r>
          </w:p>
        </w:tc>
        <w:tc>
          <w:tcPr>
            <w:tcW w:w="929" w:type="dxa"/>
            <w:vAlign w:val="bottom"/>
          </w:tcPr>
          <w:p w14:paraId="0CE24BD4" w14:textId="77777777" w:rsidR="002A439D" w:rsidRPr="00F44028" w:rsidRDefault="002A439D">
            <w:pPr>
              <w:jc w:val="center"/>
              <w:rPr>
                <w:rFonts w:ascii="Arial Narrow" w:hAnsi="Arial Narrow"/>
                <w:sz w:val="18"/>
                <w:szCs w:val="18"/>
              </w:rPr>
            </w:pPr>
            <w:r w:rsidRPr="00F44028">
              <w:rPr>
                <w:rFonts w:ascii="Arial Narrow" w:hAnsi="Arial Narrow"/>
                <w:sz w:val="18"/>
              </w:rPr>
              <w:t>2</w:t>
            </w:r>
          </w:p>
        </w:tc>
        <w:tc>
          <w:tcPr>
            <w:tcW w:w="930" w:type="dxa"/>
            <w:vAlign w:val="center"/>
          </w:tcPr>
          <w:p w14:paraId="6083BA90" w14:textId="77777777" w:rsidR="002A439D" w:rsidRPr="00F44028" w:rsidRDefault="002A439D">
            <w:pPr>
              <w:jc w:val="center"/>
              <w:rPr>
                <w:rFonts w:ascii="Arial Narrow" w:hAnsi="Arial Narrow"/>
                <w:sz w:val="18"/>
                <w:szCs w:val="18"/>
              </w:rPr>
            </w:pPr>
            <w:r w:rsidRPr="00F44028">
              <w:rPr>
                <w:rFonts w:ascii="Arial Narrow" w:hAnsi="Arial Narrow"/>
                <w:sz w:val="18"/>
              </w:rPr>
              <w:t>10</w:t>
            </w:r>
          </w:p>
        </w:tc>
      </w:tr>
      <w:tr w:rsidR="004D47D0" w:rsidRPr="00F44028" w14:paraId="25A8B245" w14:textId="77777777" w:rsidTr="00265928">
        <w:tc>
          <w:tcPr>
            <w:tcW w:w="5103" w:type="dxa"/>
            <w:tcBorders>
              <w:bottom w:val="single" w:sz="8" w:space="0" w:color="D9D9D9" w:themeColor="background1" w:themeShade="D9"/>
            </w:tcBorders>
            <w:vAlign w:val="center"/>
          </w:tcPr>
          <w:p w14:paraId="62009A52" w14:textId="4EF5CD18" w:rsidR="002A439D" w:rsidRPr="00F44028" w:rsidRDefault="002A439D">
            <w:pPr>
              <w:jc w:val="left"/>
              <w:rPr>
                <w:rFonts w:ascii="Arial Narrow" w:hAnsi="Arial Narrow"/>
                <w:sz w:val="18"/>
                <w:szCs w:val="18"/>
              </w:rPr>
            </w:pPr>
            <w:r w:rsidRPr="00F44028">
              <w:rPr>
                <w:rFonts w:ascii="Arial Narrow" w:hAnsi="Arial Narrow"/>
                <w:sz w:val="18"/>
              </w:rPr>
              <w:t>Catégorie 4</w:t>
            </w:r>
            <w:r w:rsidR="00F44028">
              <w:rPr>
                <w:rFonts w:ascii="Arial Narrow" w:hAnsi="Arial Narrow"/>
                <w:sz w:val="18"/>
              </w:rPr>
              <w:t> :</w:t>
            </w:r>
            <w:r w:rsidRPr="00F44028">
              <w:rPr>
                <w:rFonts w:ascii="Arial Narrow" w:hAnsi="Arial Narrow"/>
                <w:sz w:val="18"/>
              </w:rPr>
              <w:t xml:space="preserve"> exonération discrétionnaire des droits d</w:t>
            </w:r>
            <w:r w:rsidR="00F44028">
              <w:rPr>
                <w:rFonts w:ascii="Arial Narrow" w:hAnsi="Arial Narrow"/>
                <w:sz w:val="18"/>
              </w:rPr>
              <w:t>’</w:t>
            </w:r>
            <w:r w:rsidRPr="00F44028">
              <w:rPr>
                <w:rFonts w:ascii="Arial Narrow" w:hAnsi="Arial Narrow"/>
                <w:sz w:val="18"/>
              </w:rPr>
              <w:t>inscription pour quelques étudiants</w:t>
            </w:r>
          </w:p>
        </w:tc>
        <w:tc>
          <w:tcPr>
            <w:tcW w:w="998" w:type="dxa"/>
            <w:tcBorders>
              <w:bottom w:val="single" w:sz="8" w:space="0" w:color="D9D9D9" w:themeColor="background1" w:themeShade="D9"/>
            </w:tcBorders>
            <w:vAlign w:val="bottom"/>
          </w:tcPr>
          <w:p w14:paraId="4C2D1960" w14:textId="77777777" w:rsidR="002A439D" w:rsidRPr="00F44028" w:rsidRDefault="002A439D">
            <w:pPr>
              <w:jc w:val="center"/>
              <w:rPr>
                <w:rFonts w:ascii="Arial Narrow" w:hAnsi="Arial Narrow"/>
                <w:sz w:val="18"/>
                <w:szCs w:val="18"/>
              </w:rPr>
            </w:pPr>
            <w:r w:rsidRPr="00F44028">
              <w:rPr>
                <w:rFonts w:ascii="Arial Narrow" w:hAnsi="Arial Narrow"/>
                <w:sz w:val="18"/>
              </w:rPr>
              <w:t>132</w:t>
            </w:r>
          </w:p>
        </w:tc>
        <w:tc>
          <w:tcPr>
            <w:tcW w:w="887" w:type="dxa"/>
            <w:tcBorders>
              <w:bottom w:val="single" w:sz="8" w:space="0" w:color="D9D9D9" w:themeColor="background1" w:themeShade="D9"/>
            </w:tcBorders>
            <w:vAlign w:val="bottom"/>
          </w:tcPr>
          <w:p w14:paraId="79334CB1" w14:textId="77777777" w:rsidR="002A439D" w:rsidRPr="00F44028" w:rsidRDefault="002A439D">
            <w:pPr>
              <w:jc w:val="center"/>
              <w:rPr>
                <w:rFonts w:ascii="Arial Narrow" w:hAnsi="Arial Narrow"/>
                <w:sz w:val="18"/>
                <w:szCs w:val="18"/>
              </w:rPr>
            </w:pPr>
            <w:r w:rsidRPr="00F44028">
              <w:rPr>
                <w:rFonts w:ascii="Arial Narrow" w:hAnsi="Arial Narrow"/>
                <w:sz w:val="18"/>
              </w:rPr>
              <w:t>4</w:t>
            </w:r>
          </w:p>
        </w:tc>
        <w:tc>
          <w:tcPr>
            <w:tcW w:w="929" w:type="dxa"/>
            <w:tcBorders>
              <w:bottom w:val="single" w:sz="8" w:space="0" w:color="D9D9D9" w:themeColor="background1" w:themeShade="D9"/>
            </w:tcBorders>
            <w:vAlign w:val="bottom"/>
          </w:tcPr>
          <w:p w14:paraId="401213D1" w14:textId="77777777" w:rsidR="002A439D" w:rsidRPr="00F44028" w:rsidRDefault="002A439D">
            <w:pPr>
              <w:jc w:val="center"/>
              <w:rPr>
                <w:rFonts w:ascii="Arial Narrow" w:hAnsi="Arial Narrow"/>
                <w:sz w:val="18"/>
                <w:szCs w:val="18"/>
              </w:rPr>
            </w:pPr>
            <w:r w:rsidRPr="00F44028">
              <w:rPr>
                <w:rFonts w:ascii="Arial Narrow" w:hAnsi="Arial Narrow"/>
                <w:sz w:val="18"/>
              </w:rPr>
              <w:t>1</w:t>
            </w:r>
          </w:p>
        </w:tc>
        <w:tc>
          <w:tcPr>
            <w:tcW w:w="929" w:type="dxa"/>
            <w:tcBorders>
              <w:bottom w:val="single" w:sz="8" w:space="0" w:color="D9D9D9" w:themeColor="background1" w:themeShade="D9"/>
            </w:tcBorders>
            <w:vAlign w:val="bottom"/>
          </w:tcPr>
          <w:p w14:paraId="108F19F6" w14:textId="77777777" w:rsidR="002A439D" w:rsidRPr="00F44028" w:rsidRDefault="002A439D">
            <w:pPr>
              <w:jc w:val="center"/>
              <w:rPr>
                <w:rFonts w:ascii="Arial Narrow" w:hAnsi="Arial Narrow"/>
                <w:sz w:val="18"/>
                <w:szCs w:val="18"/>
              </w:rPr>
            </w:pPr>
            <w:r w:rsidRPr="00F44028">
              <w:rPr>
                <w:rFonts w:ascii="Arial Narrow" w:hAnsi="Arial Narrow"/>
                <w:sz w:val="18"/>
              </w:rPr>
              <w:t>1</w:t>
            </w:r>
          </w:p>
        </w:tc>
        <w:tc>
          <w:tcPr>
            <w:tcW w:w="930" w:type="dxa"/>
            <w:tcBorders>
              <w:bottom w:val="single" w:sz="8" w:space="0" w:color="D9D9D9" w:themeColor="background1" w:themeShade="D9"/>
            </w:tcBorders>
            <w:vAlign w:val="center"/>
          </w:tcPr>
          <w:p w14:paraId="5CE3AE75" w14:textId="77777777" w:rsidR="002A439D" w:rsidRPr="00F44028" w:rsidRDefault="002A439D">
            <w:pPr>
              <w:jc w:val="center"/>
              <w:rPr>
                <w:rFonts w:ascii="Arial Narrow" w:hAnsi="Arial Narrow"/>
                <w:sz w:val="18"/>
                <w:szCs w:val="18"/>
              </w:rPr>
            </w:pPr>
            <w:r w:rsidRPr="00F44028">
              <w:rPr>
                <w:rFonts w:ascii="Arial Narrow" w:hAnsi="Arial Narrow"/>
                <w:sz w:val="18"/>
              </w:rPr>
              <w:t>138</w:t>
            </w:r>
          </w:p>
        </w:tc>
      </w:tr>
      <w:tr w:rsidR="004D47D0" w:rsidRPr="00F44028" w14:paraId="01CF77FD" w14:textId="77777777" w:rsidTr="006A0A48">
        <w:tc>
          <w:tcPr>
            <w:tcW w:w="5103" w:type="dxa"/>
            <w:tcBorders>
              <w:top w:val="single" w:sz="8" w:space="0" w:color="D9D9D9" w:themeColor="background1" w:themeShade="D9"/>
              <w:bottom w:val="nil"/>
            </w:tcBorders>
            <w:vAlign w:val="bottom"/>
          </w:tcPr>
          <w:p w14:paraId="6C0954A5" w14:textId="0C0ADB72" w:rsidR="00E23D96" w:rsidRPr="00F44028" w:rsidRDefault="00E23D96" w:rsidP="006A0A48">
            <w:pPr>
              <w:spacing w:before="120"/>
              <w:jc w:val="right"/>
              <w:rPr>
                <w:rFonts w:ascii="Arial Narrow" w:eastAsia="MS Mincho" w:hAnsi="Arial Narrow"/>
                <w:sz w:val="18"/>
                <w:szCs w:val="18"/>
              </w:rPr>
            </w:pPr>
            <w:r w:rsidRPr="00F44028">
              <w:rPr>
                <w:rFonts w:ascii="Arial Narrow" w:hAnsi="Arial Narrow"/>
                <w:sz w:val="18"/>
              </w:rPr>
              <w:t xml:space="preserve">Nombre total de participants </w:t>
            </w:r>
          </w:p>
        </w:tc>
        <w:tc>
          <w:tcPr>
            <w:tcW w:w="998" w:type="dxa"/>
            <w:tcBorders>
              <w:top w:val="single" w:sz="8" w:space="0" w:color="D9D9D9" w:themeColor="background1" w:themeShade="D9"/>
              <w:bottom w:val="nil"/>
            </w:tcBorders>
            <w:vAlign w:val="bottom"/>
          </w:tcPr>
          <w:p w14:paraId="3D012B43" w14:textId="77777777" w:rsidR="00E23D96" w:rsidRPr="00F44028" w:rsidRDefault="00E23D96" w:rsidP="006A0A48">
            <w:pPr>
              <w:spacing w:before="120"/>
              <w:jc w:val="center"/>
              <w:rPr>
                <w:rFonts w:ascii="Arial Narrow" w:hAnsi="Arial Narrow"/>
                <w:sz w:val="18"/>
                <w:szCs w:val="18"/>
              </w:rPr>
            </w:pPr>
            <w:r w:rsidRPr="00F44028">
              <w:rPr>
                <w:rFonts w:ascii="Arial Narrow" w:hAnsi="Arial Narrow"/>
                <w:sz w:val="18"/>
              </w:rPr>
              <w:t>542</w:t>
            </w:r>
          </w:p>
        </w:tc>
        <w:tc>
          <w:tcPr>
            <w:tcW w:w="887" w:type="dxa"/>
            <w:tcBorders>
              <w:top w:val="single" w:sz="8" w:space="0" w:color="D9D9D9" w:themeColor="background1" w:themeShade="D9"/>
              <w:bottom w:val="nil"/>
            </w:tcBorders>
            <w:vAlign w:val="bottom"/>
          </w:tcPr>
          <w:p w14:paraId="70E583C7" w14:textId="77777777" w:rsidR="00E23D96" w:rsidRPr="00F44028" w:rsidRDefault="00E23D96" w:rsidP="006A0A48">
            <w:pPr>
              <w:spacing w:before="120"/>
              <w:jc w:val="center"/>
              <w:rPr>
                <w:rFonts w:ascii="Arial Narrow" w:hAnsi="Arial Narrow"/>
                <w:sz w:val="18"/>
                <w:szCs w:val="18"/>
              </w:rPr>
            </w:pPr>
            <w:r w:rsidRPr="00F44028">
              <w:rPr>
                <w:rFonts w:ascii="Arial Narrow" w:hAnsi="Arial Narrow"/>
                <w:sz w:val="18"/>
              </w:rPr>
              <w:t>150</w:t>
            </w:r>
          </w:p>
        </w:tc>
        <w:tc>
          <w:tcPr>
            <w:tcW w:w="929" w:type="dxa"/>
            <w:tcBorders>
              <w:top w:val="single" w:sz="8" w:space="0" w:color="D9D9D9" w:themeColor="background1" w:themeShade="D9"/>
              <w:bottom w:val="nil"/>
            </w:tcBorders>
            <w:vAlign w:val="bottom"/>
          </w:tcPr>
          <w:p w14:paraId="2FFD4C59" w14:textId="77777777" w:rsidR="00E23D96" w:rsidRPr="00F44028" w:rsidRDefault="00E23D96" w:rsidP="006A0A48">
            <w:pPr>
              <w:spacing w:before="120"/>
              <w:jc w:val="center"/>
              <w:rPr>
                <w:rFonts w:ascii="Arial Narrow" w:hAnsi="Arial Narrow"/>
                <w:sz w:val="18"/>
                <w:szCs w:val="18"/>
              </w:rPr>
            </w:pPr>
            <w:r w:rsidRPr="00F44028">
              <w:rPr>
                <w:rFonts w:ascii="Arial Narrow" w:hAnsi="Arial Narrow"/>
                <w:sz w:val="18"/>
              </w:rPr>
              <w:t>65</w:t>
            </w:r>
          </w:p>
        </w:tc>
        <w:tc>
          <w:tcPr>
            <w:tcW w:w="929" w:type="dxa"/>
            <w:tcBorders>
              <w:top w:val="single" w:sz="8" w:space="0" w:color="D9D9D9" w:themeColor="background1" w:themeShade="D9"/>
              <w:bottom w:val="nil"/>
            </w:tcBorders>
            <w:vAlign w:val="bottom"/>
          </w:tcPr>
          <w:p w14:paraId="2366D145" w14:textId="77777777" w:rsidR="00E23D96" w:rsidRPr="00F44028" w:rsidRDefault="00E23D96" w:rsidP="006A0A48">
            <w:pPr>
              <w:spacing w:before="120"/>
              <w:jc w:val="center"/>
              <w:rPr>
                <w:rFonts w:ascii="Arial Narrow" w:hAnsi="Arial Narrow"/>
                <w:sz w:val="18"/>
                <w:szCs w:val="18"/>
              </w:rPr>
            </w:pPr>
            <w:r w:rsidRPr="00F44028">
              <w:rPr>
                <w:rFonts w:ascii="Arial Narrow" w:hAnsi="Arial Narrow"/>
                <w:sz w:val="18"/>
              </w:rPr>
              <w:t>76</w:t>
            </w:r>
          </w:p>
        </w:tc>
        <w:tc>
          <w:tcPr>
            <w:tcW w:w="930" w:type="dxa"/>
            <w:tcBorders>
              <w:top w:val="single" w:sz="8" w:space="0" w:color="D9D9D9" w:themeColor="background1" w:themeShade="D9"/>
              <w:bottom w:val="nil"/>
            </w:tcBorders>
            <w:vAlign w:val="bottom"/>
          </w:tcPr>
          <w:p w14:paraId="3A76FCDD" w14:textId="77777777" w:rsidR="00E23D96" w:rsidRPr="00F44028" w:rsidRDefault="00E23D96" w:rsidP="006A0A48">
            <w:pPr>
              <w:spacing w:before="120"/>
              <w:jc w:val="center"/>
              <w:rPr>
                <w:rFonts w:ascii="Arial Narrow" w:hAnsi="Arial Narrow"/>
                <w:sz w:val="18"/>
                <w:szCs w:val="18"/>
              </w:rPr>
            </w:pPr>
            <w:r w:rsidRPr="00F44028">
              <w:rPr>
                <w:rFonts w:ascii="Arial Narrow" w:hAnsi="Arial Narrow"/>
                <w:sz w:val="18"/>
              </w:rPr>
              <w:t>833</w:t>
            </w:r>
          </w:p>
        </w:tc>
      </w:tr>
      <w:tr w:rsidR="004D47D0" w:rsidRPr="00F44028" w14:paraId="4BED815E" w14:textId="77777777" w:rsidTr="00265928">
        <w:tc>
          <w:tcPr>
            <w:tcW w:w="5103" w:type="dxa"/>
            <w:tcBorders>
              <w:bottom w:val="single" w:sz="8" w:space="0" w:color="D9D9D9" w:themeColor="background1" w:themeShade="D9"/>
            </w:tcBorders>
            <w:vAlign w:val="center"/>
          </w:tcPr>
          <w:p w14:paraId="3EBD36B0" w14:textId="4D47A627" w:rsidR="0077372A" w:rsidRPr="00F44028" w:rsidRDefault="00E23D96" w:rsidP="00E23D96">
            <w:pPr>
              <w:jc w:val="right"/>
              <w:rPr>
                <w:rFonts w:ascii="Arial Narrow" w:eastAsia="MS Mincho" w:hAnsi="Arial Narrow"/>
                <w:sz w:val="18"/>
                <w:szCs w:val="18"/>
              </w:rPr>
            </w:pPr>
            <w:r w:rsidRPr="00F44028">
              <w:rPr>
                <w:rFonts w:ascii="Arial Narrow" w:hAnsi="Arial Narrow"/>
                <w:sz w:val="18"/>
              </w:rPr>
              <w:t>Achèvement avec succès</w:t>
            </w:r>
            <w:bookmarkStart w:id="35" w:name="_Ref238828545"/>
            <w:r w:rsidR="000F716B" w:rsidRPr="00F44028">
              <w:rPr>
                <w:rStyle w:val="FootnoteReference"/>
                <w:rFonts w:ascii="Arial Narrow" w:eastAsia="MS Mincho" w:hAnsi="Arial Narrow"/>
                <w:sz w:val="18"/>
                <w:szCs w:val="18"/>
              </w:rPr>
              <w:footnoteReference w:id="11"/>
            </w:r>
            <w:bookmarkEnd w:id="35"/>
            <w:r w:rsidRPr="00F44028">
              <w:rPr>
                <w:rFonts w:ascii="Arial Narrow" w:hAnsi="Arial Narrow"/>
                <w:sz w:val="18"/>
              </w:rPr>
              <w:t xml:space="preserve">, total </w:t>
            </w:r>
          </w:p>
        </w:tc>
        <w:tc>
          <w:tcPr>
            <w:tcW w:w="998" w:type="dxa"/>
            <w:tcBorders>
              <w:bottom w:val="single" w:sz="8" w:space="0" w:color="D9D9D9" w:themeColor="background1" w:themeShade="D9"/>
            </w:tcBorders>
            <w:vAlign w:val="bottom"/>
          </w:tcPr>
          <w:p w14:paraId="7BE7C7D0" w14:textId="2FA5F861" w:rsidR="0077372A" w:rsidRPr="00F44028" w:rsidRDefault="008A0DEE" w:rsidP="00FB5AB1">
            <w:pPr>
              <w:jc w:val="center"/>
              <w:rPr>
                <w:rFonts w:ascii="Arial Narrow" w:hAnsi="Arial Narrow"/>
                <w:sz w:val="18"/>
                <w:szCs w:val="18"/>
              </w:rPr>
            </w:pPr>
            <w:r w:rsidRPr="00F44028">
              <w:rPr>
                <w:rFonts w:ascii="Arial Narrow" w:hAnsi="Arial Narrow"/>
                <w:sz w:val="18"/>
              </w:rPr>
              <w:t>399</w:t>
            </w:r>
          </w:p>
        </w:tc>
        <w:tc>
          <w:tcPr>
            <w:tcW w:w="887" w:type="dxa"/>
            <w:tcBorders>
              <w:bottom w:val="single" w:sz="8" w:space="0" w:color="D9D9D9" w:themeColor="background1" w:themeShade="D9"/>
            </w:tcBorders>
            <w:vAlign w:val="bottom"/>
          </w:tcPr>
          <w:p w14:paraId="05E97A84" w14:textId="0CF99A0B" w:rsidR="0077372A" w:rsidRPr="00F44028" w:rsidRDefault="00F26AAD" w:rsidP="00FB5AB1">
            <w:pPr>
              <w:jc w:val="center"/>
              <w:rPr>
                <w:rFonts w:ascii="Arial Narrow" w:hAnsi="Arial Narrow"/>
                <w:sz w:val="18"/>
                <w:szCs w:val="18"/>
              </w:rPr>
            </w:pPr>
            <w:r w:rsidRPr="00F44028">
              <w:rPr>
                <w:rFonts w:ascii="Arial Narrow" w:hAnsi="Arial Narrow"/>
                <w:sz w:val="18"/>
              </w:rPr>
              <w:t>126</w:t>
            </w:r>
          </w:p>
        </w:tc>
        <w:tc>
          <w:tcPr>
            <w:tcW w:w="929" w:type="dxa"/>
            <w:tcBorders>
              <w:bottom w:val="single" w:sz="8" w:space="0" w:color="D9D9D9" w:themeColor="background1" w:themeShade="D9"/>
            </w:tcBorders>
            <w:vAlign w:val="bottom"/>
          </w:tcPr>
          <w:p w14:paraId="690DC87B" w14:textId="092D75B0" w:rsidR="0077372A" w:rsidRPr="00F44028" w:rsidRDefault="00F26AAD" w:rsidP="00FB5AB1">
            <w:pPr>
              <w:jc w:val="center"/>
              <w:rPr>
                <w:rFonts w:ascii="Arial Narrow" w:hAnsi="Arial Narrow"/>
                <w:sz w:val="18"/>
                <w:szCs w:val="18"/>
              </w:rPr>
            </w:pPr>
            <w:r w:rsidRPr="00F44028">
              <w:rPr>
                <w:rFonts w:ascii="Arial Narrow" w:hAnsi="Arial Narrow"/>
                <w:sz w:val="18"/>
              </w:rPr>
              <w:t>55</w:t>
            </w:r>
          </w:p>
        </w:tc>
        <w:tc>
          <w:tcPr>
            <w:tcW w:w="929" w:type="dxa"/>
            <w:tcBorders>
              <w:bottom w:val="single" w:sz="8" w:space="0" w:color="D9D9D9" w:themeColor="background1" w:themeShade="D9"/>
            </w:tcBorders>
            <w:vAlign w:val="bottom"/>
          </w:tcPr>
          <w:p w14:paraId="50D10F2B" w14:textId="32B75641" w:rsidR="0077372A" w:rsidRPr="00F44028" w:rsidRDefault="00CF5C81" w:rsidP="00FB5AB1">
            <w:pPr>
              <w:jc w:val="center"/>
              <w:rPr>
                <w:rFonts w:ascii="Arial Narrow" w:hAnsi="Arial Narrow"/>
                <w:sz w:val="18"/>
                <w:szCs w:val="18"/>
              </w:rPr>
            </w:pPr>
            <w:r w:rsidRPr="00F44028">
              <w:rPr>
                <w:rFonts w:ascii="Arial Narrow" w:hAnsi="Arial Narrow"/>
                <w:sz w:val="18"/>
              </w:rPr>
              <w:t>65</w:t>
            </w:r>
          </w:p>
        </w:tc>
        <w:tc>
          <w:tcPr>
            <w:tcW w:w="930" w:type="dxa"/>
            <w:tcBorders>
              <w:bottom w:val="single" w:sz="8" w:space="0" w:color="D9D9D9" w:themeColor="background1" w:themeShade="D9"/>
            </w:tcBorders>
            <w:vAlign w:val="center"/>
          </w:tcPr>
          <w:p w14:paraId="7F3FC174" w14:textId="0208E0EC" w:rsidR="0077372A" w:rsidRPr="00F44028" w:rsidRDefault="00834862" w:rsidP="00FB5AB1">
            <w:pPr>
              <w:jc w:val="center"/>
              <w:rPr>
                <w:rFonts w:ascii="Arial Narrow" w:hAnsi="Arial Narrow"/>
                <w:sz w:val="18"/>
                <w:szCs w:val="18"/>
              </w:rPr>
            </w:pPr>
            <w:r w:rsidRPr="00F44028">
              <w:rPr>
                <w:rFonts w:ascii="Arial Narrow" w:hAnsi="Arial Narrow"/>
                <w:sz w:val="18"/>
              </w:rPr>
              <w:t>645</w:t>
            </w:r>
          </w:p>
        </w:tc>
      </w:tr>
    </w:tbl>
    <w:p w14:paraId="6D0FBA18" w14:textId="77777777" w:rsidR="002A439D" w:rsidRPr="00F44028" w:rsidRDefault="002A439D" w:rsidP="00B61177"/>
    <w:p w14:paraId="2AAFC95E" w14:textId="7EAF1099" w:rsidR="001E56EF" w:rsidRPr="00F44028" w:rsidRDefault="001E56EF" w:rsidP="18DFD872">
      <w:pPr>
        <w:pStyle w:val="Caption"/>
      </w:pPr>
      <w:r w:rsidRPr="00F44028">
        <w:t>Nombre de participants aux cours d</w:t>
      </w:r>
      <w:r w:rsidR="00F44028">
        <w:t>’</w:t>
      </w:r>
      <w:r w:rsidRPr="00F44028">
        <w:t>enseignement à distance de l</w:t>
      </w:r>
      <w:r w:rsidR="00F44028">
        <w:t>’</w:t>
      </w:r>
      <w:r w:rsidRPr="00F44028">
        <w:t>UPOV en 2025, par catégorie (français, allemand, anglais et espagnol)</w:t>
      </w:r>
    </w:p>
    <w:tbl>
      <w:tblPr>
        <w:tblW w:w="9776" w:type="dxa"/>
        <w:tblInd w:w="-5" w:type="dxa"/>
        <w:tblBorders>
          <w:bottom w:val="single" w:sz="8" w:space="0" w:color="D9D9D9" w:themeColor="background1" w:themeShade="D9"/>
          <w:insideH w:val="single" w:sz="8" w:space="0" w:color="D9D9D9" w:themeColor="background1" w:themeShade="D9"/>
        </w:tblBorders>
        <w:tblCellMar>
          <w:top w:w="28" w:type="dxa"/>
          <w:left w:w="57" w:type="dxa"/>
          <w:bottom w:w="28" w:type="dxa"/>
          <w:right w:w="57" w:type="dxa"/>
        </w:tblCellMar>
        <w:tblLook w:val="01E0" w:firstRow="1" w:lastRow="1" w:firstColumn="1" w:lastColumn="1" w:noHBand="0" w:noVBand="0"/>
      </w:tblPr>
      <w:tblGrid>
        <w:gridCol w:w="5103"/>
        <w:gridCol w:w="998"/>
        <w:gridCol w:w="887"/>
        <w:gridCol w:w="929"/>
        <w:gridCol w:w="929"/>
        <w:gridCol w:w="930"/>
      </w:tblGrid>
      <w:tr w:rsidR="001E56EF" w:rsidRPr="00F44028" w14:paraId="7D5E5381" w14:textId="77777777" w:rsidTr="18DFD872">
        <w:tc>
          <w:tcPr>
            <w:tcW w:w="5103" w:type="dxa"/>
            <w:vMerge w:val="restart"/>
            <w:tcBorders>
              <w:top w:val="nil"/>
              <w:bottom w:val="nil"/>
            </w:tcBorders>
            <w:shd w:val="clear" w:color="auto" w:fill="CDE5EB" w:themeFill="accent3" w:themeFillTint="66"/>
            <w:vAlign w:val="center"/>
          </w:tcPr>
          <w:p w14:paraId="34CCDD03" w14:textId="77777777" w:rsidR="001E56EF" w:rsidRPr="00F44028" w:rsidRDefault="001E56EF">
            <w:pPr>
              <w:spacing w:before="20" w:after="20"/>
              <w:jc w:val="left"/>
              <w:rPr>
                <w:rFonts w:ascii="Arial Narrow" w:eastAsia="MS Mincho" w:hAnsi="Arial Narrow"/>
                <w:b/>
                <w:sz w:val="18"/>
                <w:szCs w:val="18"/>
              </w:rPr>
            </w:pPr>
            <w:r w:rsidRPr="00F44028">
              <w:rPr>
                <w:rFonts w:ascii="Arial Narrow" w:hAnsi="Arial Narrow"/>
                <w:b/>
                <w:sz w:val="18"/>
              </w:rPr>
              <w:t>Catégorie</w:t>
            </w:r>
          </w:p>
        </w:tc>
        <w:tc>
          <w:tcPr>
            <w:tcW w:w="4673" w:type="dxa"/>
            <w:gridSpan w:val="5"/>
            <w:tcBorders>
              <w:top w:val="nil"/>
              <w:bottom w:val="nil"/>
            </w:tcBorders>
            <w:shd w:val="clear" w:color="auto" w:fill="CDE5EB" w:themeFill="accent3" w:themeFillTint="66"/>
            <w:vAlign w:val="center"/>
          </w:tcPr>
          <w:p w14:paraId="324788F8" w14:textId="224F9A7D" w:rsidR="001E56EF" w:rsidRPr="00F44028" w:rsidRDefault="001E56EF" w:rsidP="18DFD872">
            <w:pPr>
              <w:spacing w:before="20" w:after="20"/>
              <w:jc w:val="center"/>
              <w:rPr>
                <w:rFonts w:ascii="Arial Narrow" w:hAnsi="Arial Narrow"/>
                <w:b/>
                <w:bCs/>
                <w:sz w:val="18"/>
                <w:szCs w:val="18"/>
              </w:rPr>
            </w:pPr>
            <w:r w:rsidRPr="00F44028">
              <w:rPr>
                <w:rFonts w:ascii="Arial Narrow" w:hAnsi="Arial Narrow"/>
                <w:b/>
                <w:sz w:val="18"/>
              </w:rPr>
              <w:t>Nombre de participants en 2025</w:t>
            </w:r>
          </w:p>
        </w:tc>
      </w:tr>
      <w:tr w:rsidR="001E56EF" w:rsidRPr="00F44028" w14:paraId="6E879414" w14:textId="77777777" w:rsidTr="18DFD872">
        <w:trPr>
          <w:trHeight w:val="343"/>
        </w:trPr>
        <w:tc>
          <w:tcPr>
            <w:tcW w:w="5103" w:type="dxa"/>
            <w:vMerge/>
          </w:tcPr>
          <w:p w14:paraId="26B66BA8" w14:textId="77777777" w:rsidR="001E56EF" w:rsidRPr="00F44028" w:rsidRDefault="001E56EF">
            <w:pPr>
              <w:spacing w:before="20" w:after="20"/>
              <w:jc w:val="left"/>
              <w:rPr>
                <w:rFonts w:ascii="Arial Narrow" w:eastAsia="MS Mincho" w:hAnsi="Arial Narrow"/>
                <w:sz w:val="18"/>
                <w:szCs w:val="18"/>
              </w:rPr>
            </w:pPr>
          </w:p>
        </w:tc>
        <w:tc>
          <w:tcPr>
            <w:tcW w:w="998" w:type="dxa"/>
            <w:tcBorders>
              <w:top w:val="nil"/>
              <w:bottom w:val="nil"/>
            </w:tcBorders>
            <w:shd w:val="clear" w:color="auto" w:fill="CDE5EB" w:themeFill="accent3" w:themeFillTint="66"/>
            <w:vAlign w:val="bottom"/>
          </w:tcPr>
          <w:p w14:paraId="3F4CE62C" w14:textId="77777777" w:rsidR="001E56EF" w:rsidRPr="00F44028" w:rsidRDefault="001E56EF">
            <w:pPr>
              <w:spacing w:before="20" w:after="20"/>
              <w:jc w:val="center"/>
              <w:rPr>
                <w:rFonts w:ascii="Arial Narrow" w:hAnsi="Arial Narrow"/>
                <w:b/>
                <w:sz w:val="18"/>
                <w:szCs w:val="18"/>
              </w:rPr>
            </w:pPr>
            <w:r w:rsidRPr="00F44028">
              <w:rPr>
                <w:rFonts w:ascii="Arial Narrow" w:hAnsi="Arial Narrow"/>
                <w:b/>
                <w:sz w:val="18"/>
              </w:rPr>
              <w:t>DL–205</w:t>
            </w:r>
          </w:p>
        </w:tc>
        <w:tc>
          <w:tcPr>
            <w:tcW w:w="887" w:type="dxa"/>
            <w:tcBorders>
              <w:top w:val="nil"/>
              <w:bottom w:val="nil"/>
            </w:tcBorders>
            <w:shd w:val="clear" w:color="auto" w:fill="CDE5EB" w:themeFill="accent3" w:themeFillTint="66"/>
            <w:vAlign w:val="bottom"/>
          </w:tcPr>
          <w:p w14:paraId="0426ED2C" w14:textId="77777777" w:rsidR="001E56EF" w:rsidRPr="00F44028" w:rsidRDefault="001E56EF">
            <w:pPr>
              <w:spacing w:before="20" w:after="20"/>
              <w:jc w:val="center"/>
              <w:rPr>
                <w:rFonts w:ascii="Arial Narrow" w:hAnsi="Arial Narrow"/>
                <w:b/>
                <w:sz w:val="18"/>
                <w:szCs w:val="18"/>
              </w:rPr>
            </w:pPr>
            <w:r w:rsidRPr="00F44028">
              <w:rPr>
                <w:rFonts w:ascii="Arial Narrow" w:hAnsi="Arial Narrow"/>
                <w:b/>
                <w:sz w:val="18"/>
              </w:rPr>
              <w:t>DL–305</w:t>
            </w:r>
          </w:p>
        </w:tc>
        <w:tc>
          <w:tcPr>
            <w:tcW w:w="929" w:type="dxa"/>
            <w:tcBorders>
              <w:top w:val="nil"/>
              <w:bottom w:val="nil"/>
            </w:tcBorders>
            <w:shd w:val="clear" w:color="auto" w:fill="CDE5EB" w:themeFill="accent3" w:themeFillTint="66"/>
            <w:vAlign w:val="bottom"/>
          </w:tcPr>
          <w:p w14:paraId="64655386" w14:textId="61D9A25F" w:rsidR="001E56EF" w:rsidRPr="00F44028" w:rsidRDefault="001E56EF">
            <w:pPr>
              <w:spacing w:before="20" w:after="20"/>
              <w:jc w:val="center"/>
              <w:rPr>
                <w:rFonts w:ascii="Arial Narrow" w:hAnsi="Arial Narrow"/>
                <w:b/>
                <w:sz w:val="18"/>
                <w:szCs w:val="18"/>
              </w:rPr>
            </w:pPr>
            <w:r w:rsidRPr="00F44028">
              <w:rPr>
                <w:rFonts w:ascii="Arial Narrow" w:hAnsi="Arial Narrow"/>
                <w:b/>
                <w:sz w:val="18"/>
              </w:rPr>
              <w:t>DL</w:t>
            </w:r>
            <w:r w:rsidR="00F44028">
              <w:rPr>
                <w:rFonts w:ascii="Arial Narrow" w:hAnsi="Arial Narrow"/>
                <w:b/>
                <w:sz w:val="18"/>
              </w:rPr>
              <w:t>-</w:t>
            </w:r>
            <w:r w:rsidRPr="00F44028">
              <w:rPr>
                <w:rFonts w:ascii="Arial Narrow" w:hAnsi="Arial Narrow"/>
                <w:b/>
                <w:sz w:val="18"/>
              </w:rPr>
              <w:t>305A</w:t>
            </w:r>
          </w:p>
        </w:tc>
        <w:tc>
          <w:tcPr>
            <w:tcW w:w="929" w:type="dxa"/>
            <w:tcBorders>
              <w:top w:val="nil"/>
              <w:bottom w:val="nil"/>
            </w:tcBorders>
            <w:shd w:val="clear" w:color="auto" w:fill="CDE5EB" w:themeFill="accent3" w:themeFillTint="66"/>
            <w:vAlign w:val="bottom"/>
          </w:tcPr>
          <w:p w14:paraId="1E4231C5" w14:textId="5B025816" w:rsidR="001E56EF" w:rsidRPr="00F44028" w:rsidRDefault="001E56EF">
            <w:pPr>
              <w:spacing w:before="20" w:after="20"/>
              <w:jc w:val="center"/>
              <w:rPr>
                <w:rFonts w:ascii="Arial Narrow" w:hAnsi="Arial Narrow"/>
                <w:b/>
                <w:sz w:val="18"/>
                <w:szCs w:val="18"/>
              </w:rPr>
            </w:pPr>
            <w:r w:rsidRPr="00F44028">
              <w:rPr>
                <w:rFonts w:ascii="Arial Narrow" w:hAnsi="Arial Narrow"/>
                <w:b/>
                <w:sz w:val="18"/>
              </w:rPr>
              <w:t>DL</w:t>
            </w:r>
            <w:r w:rsidR="00F44028">
              <w:rPr>
                <w:rFonts w:ascii="Arial Narrow" w:hAnsi="Arial Narrow"/>
                <w:b/>
                <w:sz w:val="18"/>
              </w:rPr>
              <w:t>-</w:t>
            </w:r>
            <w:r w:rsidRPr="00F44028">
              <w:rPr>
                <w:rFonts w:ascii="Arial Narrow" w:hAnsi="Arial Narrow"/>
                <w:b/>
                <w:sz w:val="18"/>
              </w:rPr>
              <w:t>305B</w:t>
            </w:r>
          </w:p>
        </w:tc>
        <w:tc>
          <w:tcPr>
            <w:tcW w:w="930" w:type="dxa"/>
            <w:tcBorders>
              <w:top w:val="nil"/>
              <w:bottom w:val="nil"/>
            </w:tcBorders>
            <w:shd w:val="clear" w:color="auto" w:fill="CDE5EB" w:themeFill="accent3" w:themeFillTint="66"/>
            <w:vAlign w:val="bottom"/>
          </w:tcPr>
          <w:p w14:paraId="6C7C103B" w14:textId="77777777" w:rsidR="001E56EF" w:rsidRPr="00F44028" w:rsidRDefault="001E56EF">
            <w:pPr>
              <w:spacing w:before="20" w:after="20"/>
              <w:jc w:val="center"/>
              <w:rPr>
                <w:rFonts w:ascii="Arial Narrow" w:hAnsi="Arial Narrow"/>
                <w:b/>
                <w:sz w:val="18"/>
                <w:szCs w:val="18"/>
              </w:rPr>
            </w:pPr>
            <w:r w:rsidRPr="00F44028">
              <w:rPr>
                <w:rFonts w:ascii="Arial Narrow" w:hAnsi="Arial Narrow"/>
                <w:b/>
                <w:sz w:val="18"/>
              </w:rPr>
              <w:t>Total</w:t>
            </w:r>
          </w:p>
        </w:tc>
      </w:tr>
      <w:tr w:rsidR="00C21C34" w:rsidRPr="00F44028" w14:paraId="6BE0B10F" w14:textId="77777777" w:rsidTr="18DFD872">
        <w:tc>
          <w:tcPr>
            <w:tcW w:w="5103" w:type="dxa"/>
            <w:tcBorders>
              <w:top w:val="nil"/>
            </w:tcBorders>
            <w:vAlign w:val="center"/>
          </w:tcPr>
          <w:p w14:paraId="6248ABCA" w14:textId="70C0EFC0" w:rsidR="00C21C34" w:rsidRPr="00F44028" w:rsidRDefault="00C21C34" w:rsidP="00C21C34">
            <w:pPr>
              <w:jc w:val="left"/>
              <w:rPr>
                <w:rFonts w:ascii="Arial Narrow" w:hAnsi="Arial Narrow"/>
                <w:sz w:val="18"/>
                <w:szCs w:val="18"/>
              </w:rPr>
            </w:pPr>
            <w:r w:rsidRPr="00F44028">
              <w:rPr>
                <w:rFonts w:ascii="Arial Narrow" w:hAnsi="Arial Narrow"/>
                <w:sz w:val="18"/>
              </w:rPr>
              <w:t>Catégorie 1</w:t>
            </w:r>
            <w:r w:rsidR="00F44028">
              <w:rPr>
                <w:rFonts w:ascii="Arial Narrow" w:hAnsi="Arial Narrow"/>
                <w:sz w:val="18"/>
              </w:rPr>
              <w:t> :</w:t>
            </w:r>
            <w:r w:rsidRPr="00F44028">
              <w:rPr>
                <w:rFonts w:ascii="Arial Narrow" w:hAnsi="Arial Narrow"/>
                <w:sz w:val="18"/>
              </w:rPr>
              <w:t xml:space="preserve"> fonctionnaires nationaux de membres de l</w:t>
            </w:r>
            <w:r w:rsidR="00F44028">
              <w:rPr>
                <w:rFonts w:ascii="Arial Narrow" w:hAnsi="Arial Narrow"/>
                <w:sz w:val="18"/>
              </w:rPr>
              <w:t>’</w:t>
            </w:r>
            <w:r w:rsidRPr="00F44028">
              <w:rPr>
                <w:rFonts w:ascii="Arial Narrow" w:hAnsi="Arial Narrow"/>
                <w:sz w:val="18"/>
              </w:rPr>
              <w:t>Union</w:t>
            </w:r>
          </w:p>
        </w:tc>
        <w:tc>
          <w:tcPr>
            <w:tcW w:w="998" w:type="dxa"/>
            <w:tcBorders>
              <w:top w:val="nil"/>
            </w:tcBorders>
            <w:vAlign w:val="bottom"/>
          </w:tcPr>
          <w:p w14:paraId="18F34D36" w14:textId="00268573" w:rsidR="00C21C34" w:rsidRPr="00F44028" w:rsidRDefault="7B90772D" w:rsidP="18DFD872">
            <w:pPr>
              <w:spacing w:line="259" w:lineRule="auto"/>
              <w:jc w:val="center"/>
              <w:rPr>
                <w:rFonts w:ascii="Arial Narrow" w:hAnsi="Arial Narrow"/>
                <w:sz w:val="18"/>
                <w:szCs w:val="18"/>
              </w:rPr>
            </w:pPr>
            <w:r w:rsidRPr="00F44028">
              <w:rPr>
                <w:rFonts w:ascii="Arial Narrow" w:hAnsi="Arial Narrow"/>
                <w:sz w:val="18"/>
              </w:rPr>
              <w:t>329</w:t>
            </w:r>
          </w:p>
        </w:tc>
        <w:tc>
          <w:tcPr>
            <w:tcW w:w="887" w:type="dxa"/>
            <w:tcBorders>
              <w:top w:val="nil"/>
            </w:tcBorders>
            <w:vAlign w:val="bottom"/>
          </w:tcPr>
          <w:p w14:paraId="48E5C883" w14:textId="05C10735" w:rsidR="00C21C34" w:rsidRPr="00F44028" w:rsidRDefault="6EA331A6" w:rsidP="18DFD872">
            <w:pPr>
              <w:spacing w:line="259" w:lineRule="auto"/>
              <w:jc w:val="center"/>
              <w:rPr>
                <w:rFonts w:ascii="Arial Narrow" w:hAnsi="Arial Narrow"/>
                <w:sz w:val="18"/>
                <w:szCs w:val="18"/>
              </w:rPr>
            </w:pPr>
            <w:r w:rsidRPr="00F44028">
              <w:rPr>
                <w:rFonts w:ascii="Arial Narrow" w:hAnsi="Arial Narrow"/>
                <w:sz w:val="18"/>
              </w:rPr>
              <w:t>159</w:t>
            </w:r>
          </w:p>
        </w:tc>
        <w:tc>
          <w:tcPr>
            <w:tcW w:w="929" w:type="dxa"/>
            <w:tcBorders>
              <w:top w:val="nil"/>
            </w:tcBorders>
            <w:vAlign w:val="bottom"/>
          </w:tcPr>
          <w:p w14:paraId="324A36C3" w14:textId="569B1CEF" w:rsidR="00C21C34" w:rsidRPr="00F44028" w:rsidRDefault="15A29212" w:rsidP="18DFD872">
            <w:pPr>
              <w:spacing w:line="259" w:lineRule="auto"/>
              <w:jc w:val="center"/>
              <w:rPr>
                <w:rFonts w:ascii="Arial Narrow" w:hAnsi="Arial Narrow"/>
                <w:sz w:val="18"/>
                <w:szCs w:val="18"/>
              </w:rPr>
            </w:pPr>
            <w:r w:rsidRPr="00F44028">
              <w:rPr>
                <w:rFonts w:ascii="Arial Narrow" w:hAnsi="Arial Narrow"/>
                <w:sz w:val="18"/>
              </w:rPr>
              <w:t>54</w:t>
            </w:r>
          </w:p>
        </w:tc>
        <w:tc>
          <w:tcPr>
            <w:tcW w:w="929" w:type="dxa"/>
            <w:tcBorders>
              <w:top w:val="nil"/>
            </w:tcBorders>
            <w:vAlign w:val="bottom"/>
          </w:tcPr>
          <w:p w14:paraId="6423A344" w14:textId="207FD8EF" w:rsidR="00C21C34" w:rsidRPr="00F44028" w:rsidRDefault="66B34DAF" w:rsidP="18DFD872">
            <w:pPr>
              <w:spacing w:line="259" w:lineRule="auto"/>
              <w:jc w:val="center"/>
              <w:rPr>
                <w:rFonts w:ascii="Arial Narrow" w:hAnsi="Arial Narrow"/>
                <w:sz w:val="18"/>
                <w:szCs w:val="18"/>
              </w:rPr>
            </w:pPr>
            <w:r w:rsidRPr="00F44028">
              <w:rPr>
                <w:rFonts w:ascii="Arial Narrow" w:hAnsi="Arial Narrow"/>
                <w:sz w:val="18"/>
              </w:rPr>
              <w:t>69</w:t>
            </w:r>
          </w:p>
        </w:tc>
        <w:tc>
          <w:tcPr>
            <w:tcW w:w="930" w:type="dxa"/>
            <w:tcBorders>
              <w:top w:val="nil"/>
            </w:tcBorders>
            <w:vAlign w:val="bottom"/>
          </w:tcPr>
          <w:p w14:paraId="463B4C08" w14:textId="2FCBF301" w:rsidR="00C21C34" w:rsidRPr="00F44028" w:rsidRDefault="1D52CC17" w:rsidP="18DFD872">
            <w:pPr>
              <w:spacing w:line="259" w:lineRule="auto"/>
              <w:jc w:val="center"/>
              <w:rPr>
                <w:rFonts w:ascii="Arial Narrow" w:hAnsi="Arial Narrow"/>
                <w:sz w:val="18"/>
                <w:szCs w:val="18"/>
              </w:rPr>
            </w:pPr>
            <w:r w:rsidRPr="00F44028">
              <w:rPr>
                <w:rFonts w:ascii="Arial Narrow" w:hAnsi="Arial Narrow"/>
                <w:sz w:val="18"/>
              </w:rPr>
              <w:t>611</w:t>
            </w:r>
          </w:p>
        </w:tc>
      </w:tr>
      <w:tr w:rsidR="00C21C34" w:rsidRPr="00F44028" w14:paraId="40699D56" w14:textId="77777777" w:rsidTr="18DFD872">
        <w:tc>
          <w:tcPr>
            <w:tcW w:w="5103" w:type="dxa"/>
            <w:vAlign w:val="center"/>
          </w:tcPr>
          <w:p w14:paraId="25F58AB5" w14:textId="309584E7" w:rsidR="00C21C34" w:rsidRPr="00F44028" w:rsidRDefault="00C21C34" w:rsidP="00C21C34">
            <w:pPr>
              <w:jc w:val="left"/>
              <w:rPr>
                <w:rFonts w:ascii="Arial Narrow" w:hAnsi="Arial Narrow"/>
                <w:sz w:val="18"/>
                <w:szCs w:val="18"/>
              </w:rPr>
            </w:pPr>
            <w:r w:rsidRPr="00F44028">
              <w:rPr>
                <w:rFonts w:ascii="Arial Narrow" w:hAnsi="Arial Narrow"/>
                <w:sz w:val="18"/>
              </w:rPr>
              <w:t>Catégorie 2</w:t>
            </w:r>
            <w:r w:rsidR="00F44028">
              <w:rPr>
                <w:rFonts w:ascii="Arial Narrow" w:hAnsi="Arial Narrow"/>
                <w:sz w:val="18"/>
              </w:rPr>
              <w:t> :</w:t>
            </w:r>
            <w:r w:rsidRPr="00F44028">
              <w:rPr>
                <w:rFonts w:ascii="Arial Narrow" w:hAnsi="Arial Narrow"/>
                <w:sz w:val="18"/>
              </w:rPr>
              <w:t xml:space="preserve"> fonctionnaires d</w:t>
            </w:r>
            <w:r w:rsidR="00F44028">
              <w:rPr>
                <w:rFonts w:ascii="Arial Narrow" w:hAnsi="Arial Narrow"/>
                <w:sz w:val="18"/>
              </w:rPr>
              <w:t>’</w:t>
            </w:r>
            <w:r w:rsidRPr="00F44028">
              <w:rPr>
                <w:rFonts w:ascii="Arial Narrow" w:hAnsi="Arial Narrow"/>
                <w:sz w:val="18"/>
              </w:rPr>
              <w:t>États ou d</w:t>
            </w:r>
            <w:r w:rsidR="00F44028">
              <w:rPr>
                <w:rFonts w:ascii="Arial Narrow" w:hAnsi="Arial Narrow"/>
                <w:sz w:val="18"/>
              </w:rPr>
              <w:t>’</w:t>
            </w:r>
            <w:r w:rsidRPr="00F44028">
              <w:rPr>
                <w:rFonts w:ascii="Arial Narrow" w:hAnsi="Arial Narrow"/>
                <w:sz w:val="18"/>
              </w:rPr>
              <w:t>organisations intergouvernementales ayant le statut d</w:t>
            </w:r>
            <w:r w:rsidR="00F44028">
              <w:rPr>
                <w:rFonts w:ascii="Arial Narrow" w:hAnsi="Arial Narrow"/>
                <w:sz w:val="18"/>
              </w:rPr>
              <w:t>’</w:t>
            </w:r>
            <w:r w:rsidRPr="00F44028">
              <w:rPr>
                <w:rFonts w:ascii="Arial Narrow" w:hAnsi="Arial Narrow"/>
                <w:sz w:val="18"/>
              </w:rPr>
              <w:t>observateur</w:t>
            </w:r>
          </w:p>
        </w:tc>
        <w:tc>
          <w:tcPr>
            <w:tcW w:w="998" w:type="dxa"/>
            <w:vAlign w:val="bottom"/>
          </w:tcPr>
          <w:p w14:paraId="57D6F7C7" w14:textId="49EDBB2E" w:rsidR="00C21C34" w:rsidRPr="00F44028" w:rsidRDefault="28F3B207" w:rsidP="18DFD872">
            <w:pPr>
              <w:spacing w:line="259" w:lineRule="auto"/>
              <w:jc w:val="center"/>
              <w:rPr>
                <w:rFonts w:ascii="Arial Narrow" w:hAnsi="Arial Narrow"/>
                <w:sz w:val="18"/>
                <w:szCs w:val="18"/>
              </w:rPr>
            </w:pPr>
            <w:r w:rsidRPr="00F44028">
              <w:rPr>
                <w:rFonts w:ascii="Arial Narrow" w:hAnsi="Arial Narrow"/>
                <w:sz w:val="18"/>
              </w:rPr>
              <w:t>51</w:t>
            </w:r>
          </w:p>
        </w:tc>
        <w:tc>
          <w:tcPr>
            <w:tcW w:w="887" w:type="dxa"/>
            <w:vAlign w:val="bottom"/>
          </w:tcPr>
          <w:p w14:paraId="6CEC65B5" w14:textId="1456550C" w:rsidR="00C21C34" w:rsidRPr="00F44028" w:rsidRDefault="69177892" w:rsidP="18DFD872">
            <w:pPr>
              <w:spacing w:line="259" w:lineRule="auto"/>
              <w:jc w:val="center"/>
              <w:rPr>
                <w:rFonts w:ascii="Arial Narrow" w:hAnsi="Arial Narrow"/>
                <w:sz w:val="18"/>
                <w:szCs w:val="18"/>
              </w:rPr>
            </w:pPr>
            <w:r w:rsidRPr="00F44028">
              <w:rPr>
                <w:rFonts w:ascii="Arial Narrow" w:hAnsi="Arial Narrow"/>
                <w:sz w:val="18"/>
              </w:rPr>
              <w:t>7</w:t>
            </w:r>
          </w:p>
        </w:tc>
        <w:tc>
          <w:tcPr>
            <w:tcW w:w="929" w:type="dxa"/>
            <w:vAlign w:val="bottom"/>
          </w:tcPr>
          <w:p w14:paraId="4406B77B" w14:textId="55CD3F13" w:rsidR="00C21C34" w:rsidRPr="00F44028" w:rsidRDefault="278CD88E" w:rsidP="18DFD872">
            <w:pPr>
              <w:spacing w:line="259" w:lineRule="auto"/>
              <w:jc w:val="center"/>
              <w:rPr>
                <w:rFonts w:ascii="Arial Narrow" w:hAnsi="Arial Narrow"/>
                <w:sz w:val="18"/>
                <w:szCs w:val="18"/>
              </w:rPr>
            </w:pPr>
            <w:r w:rsidRPr="00F44028">
              <w:rPr>
                <w:rFonts w:ascii="Arial Narrow" w:hAnsi="Arial Narrow"/>
                <w:sz w:val="18"/>
              </w:rPr>
              <w:t>3</w:t>
            </w:r>
          </w:p>
        </w:tc>
        <w:tc>
          <w:tcPr>
            <w:tcW w:w="929" w:type="dxa"/>
            <w:vAlign w:val="bottom"/>
          </w:tcPr>
          <w:p w14:paraId="50B9C4B9" w14:textId="079E2F38" w:rsidR="00C21C34" w:rsidRPr="00F44028" w:rsidRDefault="31F81B67" w:rsidP="18DFD872">
            <w:pPr>
              <w:spacing w:line="259" w:lineRule="auto"/>
              <w:jc w:val="center"/>
              <w:rPr>
                <w:rFonts w:ascii="Arial Narrow" w:hAnsi="Arial Narrow"/>
                <w:sz w:val="18"/>
                <w:szCs w:val="18"/>
              </w:rPr>
            </w:pPr>
            <w:r w:rsidRPr="00F44028">
              <w:rPr>
                <w:rFonts w:ascii="Arial Narrow" w:hAnsi="Arial Narrow"/>
                <w:sz w:val="18"/>
              </w:rPr>
              <w:t>1</w:t>
            </w:r>
          </w:p>
        </w:tc>
        <w:tc>
          <w:tcPr>
            <w:tcW w:w="930" w:type="dxa"/>
            <w:vAlign w:val="bottom"/>
          </w:tcPr>
          <w:p w14:paraId="01BCBB49" w14:textId="5F1304E4" w:rsidR="00C21C34" w:rsidRPr="00F44028" w:rsidRDefault="676CD8AF" w:rsidP="18DFD872">
            <w:pPr>
              <w:spacing w:line="259" w:lineRule="auto"/>
              <w:jc w:val="center"/>
              <w:rPr>
                <w:rFonts w:ascii="Arial Narrow" w:hAnsi="Arial Narrow"/>
                <w:sz w:val="18"/>
                <w:szCs w:val="18"/>
              </w:rPr>
            </w:pPr>
            <w:r w:rsidRPr="00F44028">
              <w:rPr>
                <w:rFonts w:ascii="Arial Narrow" w:hAnsi="Arial Narrow"/>
                <w:sz w:val="18"/>
              </w:rPr>
              <w:t>62</w:t>
            </w:r>
          </w:p>
        </w:tc>
      </w:tr>
      <w:tr w:rsidR="00C21C34" w:rsidRPr="00F44028" w14:paraId="481E1B15" w14:textId="77777777" w:rsidTr="18DFD872">
        <w:tc>
          <w:tcPr>
            <w:tcW w:w="5103" w:type="dxa"/>
            <w:vAlign w:val="center"/>
          </w:tcPr>
          <w:p w14:paraId="2EC5C077" w14:textId="523C84E2" w:rsidR="00C21C34" w:rsidRPr="00F44028" w:rsidRDefault="00C21C34" w:rsidP="00C21C34">
            <w:pPr>
              <w:jc w:val="left"/>
              <w:rPr>
                <w:rFonts w:ascii="Arial Narrow" w:hAnsi="Arial Narrow"/>
                <w:sz w:val="18"/>
                <w:szCs w:val="18"/>
              </w:rPr>
            </w:pPr>
            <w:r w:rsidRPr="00F44028">
              <w:rPr>
                <w:rFonts w:ascii="Arial Narrow" w:hAnsi="Arial Narrow"/>
                <w:sz w:val="18"/>
              </w:rPr>
              <w:t>Catégorie 3</w:t>
            </w:r>
            <w:r w:rsidR="00F44028">
              <w:rPr>
                <w:rFonts w:ascii="Arial Narrow" w:hAnsi="Arial Narrow"/>
                <w:sz w:val="18"/>
              </w:rPr>
              <w:t> :</w:t>
            </w:r>
            <w:r w:rsidRPr="00F44028">
              <w:rPr>
                <w:rFonts w:ascii="Arial Narrow" w:hAnsi="Arial Narrow"/>
                <w:sz w:val="18"/>
              </w:rPr>
              <w:t xml:space="preserve"> Autres (droits d</w:t>
            </w:r>
            <w:r w:rsidR="00F44028">
              <w:rPr>
                <w:rFonts w:ascii="Arial Narrow" w:hAnsi="Arial Narrow"/>
                <w:sz w:val="18"/>
              </w:rPr>
              <w:t>’</w:t>
            </w:r>
            <w:r w:rsidRPr="00F44028">
              <w:rPr>
                <w:rFonts w:ascii="Arial Narrow" w:hAnsi="Arial Narrow"/>
                <w:sz w:val="18"/>
              </w:rPr>
              <w:t>inscription</w:t>
            </w:r>
            <w:r w:rsidR="00F44028">
              <w:rPr>
                <w:rFonts w:ascii="Arial Narrow" w:hAnsi="Arial Narrow"/>
                <w:sz w:val="18"/>
              </w:rPr>
              <w:t> :</w:t>
            </w:r>
            <w:r w:rsidRPr="00F44028">
              <w:rPr>
                <w:rFonts w:ascii="Arial Narrow" w:hAnsi="Arial Narrow"/>
                <w:sz w:val="18"/>
              </w:rPr>
              <w:t xml:space="preserve"> 1 000 francs suisses)</w:t>
            </w:r>
          </w:p>
        </w:tc>
        <w:tc>
          <w:tcPr>
            <w:tcW w:w="998" w:type="dxa"/>
            <w:vAlign w:val="bottom"/>
          </w:tcPr>
          <w:p w14:paraId="73756600" w14:textId="02122CDA" w:rsidR="00C21C34" w:rsidRPr="00F44028" w:rsidRDefault="09E6EEF7" w:rsidP="18DFD872">
            <w:pPr>
              <w:spacing w:line="259" w:lineRule="auto"/>
              <w:jc w:val="center"/>
              <w:rPr>
                <w:rFonts w:ascii="Arial Narrow" w:hAnsi="Arial Narrow"/>
                <w:sz w:val="18"/>
                <w:szCs w:val="18"/>
              </w:rPr>
            </w:pPr>
            <w:r w:rsidRPr="00F44028">
              <w:rPr>
                <w:rFonts w:ascii="Arial Narrow" w:hAnsi="Arial Narrow"/>
                <w:sz w:val="18"/>
              </w:rPr>
              <w:t>15</w:t>
            </w:r>
          </w:p>
        </w:tc>
        <w:tc>
          <w:tcPr>
            <w:tcW w:w="887" w:type="dxa"/>
            <w:vAlign w:val="bottom"/>
          </w:tcPr>
          <w:p w14:paraId="79D706DB" w14:textId="110E2645" w:rsidR="00C21C34" w:rsidRPr="00F44028" w:rsidRDefault="57CF5B9C" w:rsidP="18DFD872">
            <w:pPr>
              <w:spacing w:line="259" w:lineRule="auto"/>
              <w:jc w:val="center"/>
              <w:rPr>
                <w:rFonts w:ascii="Arial Narrow" w:hAnsi="Arial Narrow"/>
                <w:sz w:val="18"/>
                <w:szCs w:val="18"/>
              </w:rPr>
            </w:pPr>
            <w:r w:rsidRPr="00F44028">
              <w:rPr>
                <w:rFonts w:ascii="Arial Narrow" w:hAnsi="Arial Narrow"/>
                <w:sz w:val="18"/>
              </w:rPr>
              <w:t>–</w:t>
            </w:r>
          </w:p>
        </w:tc>
        <w:tc>
          <w:tcPr>
            <w:tcW w:w="929" w:type="dxa"/>
            <w:vAlign w:val="bottom"/>
          </w:tcPr>
          <w:p w14:paraId="492EFF50" w14:textId="06064D05" w:rsidR="00C21C34" w:rsidRPr="00F44028" w:rsidRDefault="7960EAB5" w:rsidP="18DFD872">
            <w:pPr>
              <w:spacing w:line="259" w:lineRule="auto"/>
              <w:jc w:val="center"/>
              <w:rPr>
                <w:rFonts w:ascii="Arial Narrow" w:hAnsi="Arial Narrow"/>
                <w:sz w:val="18"/>
                <w:szCs w:val="18"/>
              </w:rPr>
            </w:pPr>
            <w:r w:rsidRPr="00F44028">
              <w:rPr>
                <w:rFonts w:ascii="Arial Narrow" w:hAnsi="Arial Narrow"/>
                <w:sz w:val="18"/>
              </w:rPr>
              <w:t>2</w:t>
            </w:r>
          </w:p>
        </w:tc>
        <w:tc>
          <w:tcPr>
            <w:tcW w:w="929" w:type="dxa"/>
            <w:vAlign w:val="bottom"/>
          </w:tcPr>
          <w:p w14:paraId="2B056E5D" w14:textId="13095F92" w:rsidR="00C21C34" w:rsidRPr="00F44028" w:rsidRDefault="72600857" w:rsidP="18DFD872">
            <w:pPr>
              <w:spacing w:line="259" w:lineRule="auto"/>
              <w:jc w:val="center"/>
              <w:rPr>
                <w:rFonts w:ascii="Arial Narrow" w:hAnsi="Arial Narrow"/>
                <w:sz w:val="18"/>
                <w:szCs w:val="18"/>
              </w:rPr>
            </w:pPr>
            <w:r w:rsidRPr="00F44028">
              <w:rPr>
                <w:rFonts w:ascii="Arial Narrow" w:hAnsi="Arial Narrow"/>
                <w:sz w:val="18"/>
              </w:rPr>
              <w:t>–</w:t>
            </w:r>
          </w:p>
        </w:tc>
        <w:tc>
          <w:tcPr>
            <w:tcW w:w="930" w:type="dxa"/>
            <w:vAlign w:val="bottom"/>
          </w:tcPr>
          <w:p w14:paraId="0A67B882" w14:textId="06279B36" w:rsidR="00C21C34" w:rsidRPr="00F44028" w:rsidRDefault="351DA236" w:rsidP="18DFD872">
            <w:pPr>
              <w:spacing w:line="259" w:lineRule="auto"/>
              <w:jc w:val="center"/>
              <w:rPr>
                <w:rFonts w:ascii="Arial Narrow" w:hAnsi="Arial Narrow"/>
                <w:sz w:val="18"/>
                <w:szCs w:val="18"/>
              </w:rPr>
            </w:pPr>
            <w:r w:rsidRPr="00F44028">
              <w:rPr>
                <w:rFonts w:ascii="Arial Narrow" w:hAnsi="Arial Narrow"/>
                <w:sz w:val="18"/>
              </w:rPr>
              <w:t>17</w:t>
            </w:r>
          </w:p>
        </w:tc>
      </w:tr>
      <w:tr w:rsidR="00C21C34" w:rsidRPr="00F44028" w14:paraId="77200141" w14:textId="77777777" w:rsidTr="18DFD872">
        <w:tc>
          <w:tcPr>
            <w:tcW w:w="5103" w:type="dxa"/>
            <w:tcBorders>
              <w:bottom w:val="single" w:sz="8" w:space="0" w:color="D9D9D9" w:themeColor="background1" w:themeShade="D9"/>
            </w:tcBorders>
            <w:vAlign w:val="center"/>
          </w:tcPr>
          <w:p w14:paraId="4601D5E3" w14:textId="08DAD5A8" w:rsidR="00C21C34" w:rsidRPr="00F44028" w:rsidRDefault="00C21C34" w:rsidP="00C21C34">
            <w:pPr>
              <w:jc w:val="left"/>
              <w:rPr>
                <w:rFonts w:ascii="Arial Narrow" w:hAnsi="Arial Narrow"/>
                <w:sz w:val="18"/>
                <w:szCs w:val="18"/>
              </w:rPr>
            </w:pPr>
            <w:r w:rsidRPr="00F44028">
              <w:rPr>
                <w:rFonts w:ascii="Arial Narrow" w:hAnsi="Arial Narrow"/>
                <w:sz w:val="18"/>
              </w:rPr>
              <w:t>Catégorie 4</w:t>
            </w:r>
            <w:r w:rsidR="00F44028">
              <w:rPr>
                <w:rFonts w:ascii="Arial Narrow" w:hAnsi="Arial Narrow"/>
                <w:sz w:val="18"/>
              </w:rPr>
              <w:t> :</w:t>
            </w:r>
            <w:r w:rsidRPr="00F44028">
              <w:rPr>
                <w:rFonts w:ascii="Arial Narrow" w:hAnsi="Arial Narrow"/>
                <w:sz w:val="18"/>
              </w:rPr>
              <w:t xml:space="preserve"> exonération discrétionnaire des droits d</w:t>
            </w:r>
            <w:r w:rsidR="00F44028">
              <w:rPr>
                <w:rFonts w:ascii="Arial Narrow" w:hAnsi="Arial Narrow"/>
                <w:sz w:val="18"/>
              </w:rPr>
              <w:t>’</w:t>
            </w:r>
            <w:r w:rsidRPr="00F44028">
              <w:rPr>
                <w:rFonts w:ascii="Arial Narrow" w:hAnsi="Arial Narrow"/>
                <w:sz w:val="18"/>
              </w:rPr>
              <w:t>inscription pour quelques étudiants</w:t>
            </w:r>
          </w:p>
        </w:tc>
        <w:tc>
          <w:tcPr>
            <w:tcW w:w="998" w:type="dxa"/>
            <w:tcBorders>
              <w:bottom w:val="single" w:sz="8" w:space="0" w:color="D9D9D9" w:themeColor="background1" w:themeShade="D9"/>
            </w:tcBorders>
            <w:vAlign w:val="bottom"/>
          </w:tcPr>
          <w:p w14:paraId="4F773676" w14:textId="4A0B3A4C" w:rsidR="00C21C34" w:rsidRPr="00F44028" w:rsidRDefault="28A45A62" w:rsidP="18DFD872">
            <w:pPr>
              <w:spacing w:line="259" w:lineRule="auto"/>
              <w:jc w:val="center"/>
              <w:rPr>
                <w:rFonts w:ascii="Arial Narrow" w:hAnsi="Arial Narrow"/>
                <w:sz w:val="18"/>
                <w:szCs w:val="18"/>
              </w:rPr>
            </w:pPr>
            <w:r w:rsidRPr="00F44028">
              <w:rPr>
                <w:rFonts w:ascii="Arial Narrow" w:hAnsi="Arial Narrow"/>
                <w:sz w:val="18"/>
              </w:rPr>
              <w:t>123</w:t>
            </w:r>
          </w:p>
        </w:tc>
        <w:tc>
          <w:tcPr>
            <w:tcW w:w="887" w:type="dxa"/>
            <w:tcBorders>
              <w:bottom w:val="single" w:sz="8" w:space="0" w:color="D9D9D9" w:themeColor="background1" w:themeShade="D9"/>
            </w:tcBorders>
            <w:vAlign w:val="bottom"/>
          </w:tcPr>
          <w:p w14:paraId="2B713445" w14:textId="72DC4462" w:rsidR="00C21C34" w:rsidRPr="00F44028" w:rsidRDefault="6A237A52" w:rsidP="18DFD872">
            <w:pPr>
              <w:spacing w:line="259" w:lineRule="auto"/>
              <w:jc w:val="center"/>
              <w:rPr>
                <w:rFonts w:ascii="Arial Narrow" w:hAnsi="Arial Narrow"/>
                <w:sz w:val="18"/>
                <w:szCs w:val="18"/>
              </w:rPr>
            </w:pPr>
            <w:r w:rsidRPr="00F44028">
              <w:rPr>
                <w:rFonts w:ascii="Arial Narrow" w:hAnsi="Arial Narrow"/>
                <w:sz w:val="18"/>
              </w:rPr>
              <w:t>2</w:t>
            </w:r>
          </w:p>
        </w:tc>
        <w:tc>
          <w:tcPr>
            <w:tcW w:w="929" w:type="dxa"/>
            <w:tcBorders>
              <w:bottom w:val="single" w:sz="8" w:space="0" w:color="D9D9D9" w:themeColor="background1" w:themeShade="D9"/>
            </w:tcBorders>
            <w:vAlign w:val="bottom"/>
          </w:tcPr>
          <w:p w14:paraId="30EF0805" w14:textId="0A19F483" w:rsidR="00C21C34" w:rsidRPr="00F44028" w:rsidRDefault="43084F40" w:rsidP="18DFD872">
            <w:pPr>
              <w:spacing w:line="259" w:lineRule="auto"/>
              <w:jc w:val="center"/>
              <w:rPr>
                <w:rFonts w:ascii="Arial Narrow" w:hAnsi="Arial Narrow"/>
                <w:sz w:val="18"/>
                <w:szCs w:val="18"/>
              </w:rPr>
            </w:pPr>
            <w:r w:rsidRPr="00F44028">
              <w:rPr>
                <w:rFonts w:ascii="Arial Narrow" w:hAnsi="Arial Narrow"/>
                <w:sz w:val="18"/>
              </w:rPr>
              <w:t>–</w:t>
            </w:r>
          </w:p>
        </w:tc>
        <w:tc>
          <w:tcPr>
            <w:tcW w:w="929" w:type="dxa"/>
            <w:tcBorders>
              <w:bottom w:val="single" w:sz="8" w:space="0" w:color="D9D9D9" w:themeColor="background1" w:themeShade="D9"/>
            </w:tcBorders>
            <w:vAlign w:val="bottom"/>
          </w:tcPr>
          <w:p w14:paraId="5D137032" w14:textId="237AA08B" w:rsidR="00C21C34" w:rsidRPr="00F44028" w:rsidRDefault="34E9116E" w:rsidP="18DFD872">
            <w:pPr>
              <w:spacing w:line="259" w:lineRule="auto"/>
              <w:jc w:val="center"/>
              <w:rPr>
                <w:rFonts w:ascii="Arial Narrow" w:hAnsi="Arial Narrow"/>
                <w:sz w:val="18"/>
                <w:szCs w:val="18"/>
              </w:rPr>
            </w:pPr>
            <w:r w:rsidRPr="00F44028">
              <w:rPr>
                <w:rFonts w:ascii="Arial Narrow" w:hAnsi="Arial Narrow"/>
                <w:sz w:val="18"/>
              </w:rPr>
              <w:t>–</w:t>
            </w:r>
          </w:p>
        </w:tc>
        <w:tc>
          <w:tcPr>
            <w:tcW w:w="930" w:type="dxa"/>
            <w:tcBorders>
              <w:bottom w:val="single" w:sz="8" w:space="0" w:color="D9D9D9" w:themeColor="background1" w:themeShade="D9"/>
            </w:tcBorders>
            <w:vAlign w:val="bottom"/>
          </w:tcPr>
          <w:p w14:paraId="4DC419D6" w14:textId="7BF63DCB" w:rsidR="00C21C34" w:rsidRPr="00F44028" w:rsidRDefault="08A0A3A0" w:rsidP="18DFD872">
            <w:pPr>
              <w:spacing w:line="259" w:lineRule="auto"/>
              <w:jc w:val="center"/>
              <w:rPr>
                <w:rFonts w:ascii="Arial Narrow" w:hAnsi="Arial Narrow"/>
                <w:sz w:val="18"/>
                <w:szCs w:val="18"/>
              </w:rPr>
            </w:pPr>
            <w:r w:rsidRPr="00F44028">
              <w:rPr>
                <w:rFonts w:ascii="Arial Narrow" w:hAnsi="Arial Narrow"/>
                <w:sz w:val="18"/>
              </w:rPr>
              <w:t>125</w:t>
            </w:r>
          </w:p>
        </w:tc>
      </w:tr>
      <w:tr w:rsidR="00C21C34" w:rsidRPr="00F44028" w14:paraId="13318BEC" w14:textId="77777777" w:rsidTr="18DFD872">
        <w:tc>
          <w:tcPr>
            <w:tcW w:w="5103" w:type="dxa"/>
            <w:tcBorders>
              <w:top w:val="single" w:sz="8" w:space="0" w:color="D9D9D9" w:themeColor="background1" w:themeShade="D9"/>
              <w:bottom w:val="nil"/>
            </w:tcBorders>
            <w:vAlign w:val="bottom"/>
          </w:tcPr>
          <w:p w14:paraId="21DD04A4" w14:textId="77777777" w:rsidR="00C21C34" w:rsidRPr="00F44028" w:rsidRDefault="00C21C34" w:rsidP="00C21C34">
            <w:pPr>
              <w:spacing w:before="120"/>
              <w:jc w:val="right"/>
              <w:rPr>
                <w:rFonts w:ascii="Arial Narrow" w:eastAsia="MS Mincho" w:hAnsi="Arial Narrow"/>
                <w:sz w:val="18"/>
                <w:szCs w:val="18"/>
              </w:rPr>
            </w:pPr>
            <w:r w:rsidRPr="00F44028">
              <w:rPr>
                <w:rFonts w:ascii="Arial Narrow" w:hAnsi="Arial Narrow"/>
                <w:sz w:val="18"/>
              </w:rPr>
              <w:t xml:space="preserve">Nombre total de participants </w:t>
            </w:r>
          </w:p>
        </w:tc>
        <w:tc>
          <w:tcPr>
            <w:tcW w:w="998" w:type="dxa"/>
            <w:tcBorders>
              <w:top w:val="single" w:sz="8" w:space="0" w:color="D9D9D9" w:themeColor="background1" w:themeShade="D9"/>
              <w:bottom w:val="nil"/>
            </w:tcBorders>
            <w:vAlign w:val="bottom"/>
          </w:tcPr>
          <w:p w14:paraId="3707BBF4" w14:textId="2FA9D248" w:rsidR="00C21C34" w:rsidRPr="00F44028" w:rsidRDefault="4D05548D" w:rsidP="18DFD872">
            <w:pPr>
              <w:spacing w:before="120" w:line="259" w:lineRule="auto"/>
              <w:jc w:val="center"/>
              <w:rPr>
                <w:rFonts w:ascii="Arial Narrow" w:hAnsi="Arial Narrow"/>
                <w:sz w:val="18"/>
                <w:szCs w:val="18"/>
              </w:rPr>
            </w:pPr>
            <w:r w:rsidRPr="00F44028">
              <w:rPr>
                <w:rFonts w:ascii="Arial Narrow" w:hAnsi="Arial Narrow"/>
                <w:sz w:val="18"/>
              </w:rPr>
              <w:t>518</w:t>
            </w:r>
          </w:p>
        </w:tc>
        <w:tc>
          <w:tcPr>
            <w:tcW w:w="887" w:type="dxa"/>
            <w:tcBorders>
              <w:top w:val="single" w:sz="8" w:space="0" w:color="D9D9D9" w:themeColor="background1" w:themeShade="D9"/>
              <w:bottom w:val="nil"/>
            </w:tcBorders>
            <w:vAlign w:val="bottom"/>
          </w:tcPr>
          <w:p w14:paraId="3EC25835" w14:textId="3A25AD52" w:rsidR="00C21C34" w:rsidRPr="00F44028" w:rsidRDefault="67A80B84" w:rsidP="18DFD872">
            <w:pPr>
              <w:spacing w:before="120" w:line="259" w:lineRule="auto"/>
              <w:jc w:val="center"/>
              <w:rPr>
                <w:rFonts w:ascii="Arial Narrow" w:hAnsi="Arial Narrow"/>
                <w:sz w:val="18"/>
                <w:szCs w:val="18"/>
              </w:rPr>
            </w:pPr>
            <w:r w:rsidRPr="00F44028">
              <w:rPr>
                <w:rFonts w:ascii="Arial Narrow" w:hAnsi="Arial Narrow"/>
                <w:sz w:val="18"/>
              </w:rPr>
              <w:t>168</w:t>
            </w:r>
          </w:p>
        </w:tc>
        <w:tc>
          <w:tcPr>
            <w:tcW w:w="929" w:type="dxa"/>
            <w:tcBorders>
              <w:top w:val="single" w:sz="8" w:space="0" w:color="D9D9D9" w:themeColor="background1" w:themeShade="D9"/>
              <w:bottom w:val="nil"/>
            </w:tcBorders>
            <w:vAlign w:val="bottom"/>
          </w:tcPr>
          <w:p w14:paraId="40BEB78E" w14:textId="737C66DF" w:rsidR="00C21C34" w:rsidRPr="00F44028" w:rsidRDefault="7370B250" w:rsidP="18DFD872">
            <w:pPr>
              <w:spacing w:before="120" w:line="259" w:lineRule="auto"/>
              <w:jc w:val="center"/>
              <w:rPr>
                <w:rFonts w:ascii="Arial Narrow" w:hAnsi="Arial Narrow"/>
                <w:sz w:val="18"/>
                <w:szCs w:val="18"/>
              </w:rPr>
            </w:pPr>
            <w:r w:rsidRPr="00F44028">
              <w:rPr>
                <w:rFonts w:ascii="Arial Narrow" w:hAnsi="Arial Narrow"/>
                <w:sz w:val="18"/>
              </w:rPr>
              <w:t>59</w:t>
            </w:r>
          </w:p>
        </w:tc>
        <w:tc>
          <w:tcPr>
            <w:tcW w:w="929" w:type="dxa"/>
            <w:tcBorders>
              <w:top w:val="single" w:sz="8" w:space="0" w:color="D9D9D9" w:themeColor="background1" w:themeShade="D9"/>
              <w:bottom w:val="nil"/>
            </w:tcBorders>
            <w:vAlign w:val="bottom"/>
          </w:tcPr>
          <w:p w14:paraId="6F94954E" w14:textId="1CEC1FE4" w:rsidR="00C21C34" w:rsidRPr="00F44028" w:rsidRDefault="337E1B51" w:rsidP="18DFD872">
            <w:pPr>
              <w:spacing w:before="120" w:line="259" w:lineRule="auto"/>
              <w:jc w:val="center"/>
              <w:rPr>
                <w:rFonts w:ascii="Arial Narrow" w:hAnsi="Arial Narrow"/>
                <w:sz w:val="18"/>
                <w:szCs w:val="18"/>
              </w:rPr>
            </w:pPr>
            <w:r w:rsidRPr="00F44028">
              <w:rPr>
                <w:rFonts w:ascii="Arial Narrow" w:hAnsi="Arial Narrow"/>
                <w:sz w:val="18"/>
              </w:rPr>
              <w:t>70</w:t>
            </w:r>
          </w:p>
        </w:tc>
        <w:tc>
          <w:tcPr>
            <w:tcW w:w="930" w:type="dxa"/>
            <w:tcBorders>
              <w:top w:val="single" w:sz="8" w:space="0" w:color="D9D9D9" w:themeColor="background1" w:themeShade="D9"/>
              <w:bottom w:val="nil"/>
            </w:tcBorders>
            <w:vAlign w:val="bottom"/>
          </w:tcPr>
          <w:p w14:paraId="3230BF8E" w14:textId="6205F97A" w:rsidR="00C21C34" w:rsidRPr="00F44028" w:rsidRDefault="7377CB56" w:rsidP="18DFD872">
            <w:pPr>
              <w:spacing w:before="120" w:line="259" w:lineRule="auto"/>
              <w:jc w:val="center"/>
              <w:rPr>
                <w:rFonts w:ascii="Arial Narrow" w:hAnsi="Arial Narrow"/>
                <w:sz w:val="18"/>
                <w:szCs w:val="18"/>
              </w:rPr>
            </w:pPr>
            <w:r w:rsidRPr="00F44028">
              <w:rPr>
                <w:rFonts w:ascii="Arial Narrow" w:hAnsi="Arial Narrow"/>
                <w:sz w:val="18"/>
              </w:rPr>
              <w:t>815</w:t>
            </w:r>
          </w:p>
        </w:tc>
      </w:tr>
      <w:tr w:rsidR="00C21C34" w:rsidRPr="00F44028" w14:paraId="2AB0CB1F" w14:textId="77777777" w:rsidTr="18DFD872">
        <w:tc>
          <w:tcPr>
            <w:tcW w:w="5103" w:type="dxa"/>
            <w:tcBorders>
              <w:bottom w:val="single" w:sz="8" w:space="0" w:color="D9D9D9" w:themeColor="background1" w:themeShade="D9"/>
            </w:tcBorders>
            <w:vAlign w:val="center"/>
          </w:tcPr>
          <w:p w14:paraId="6ED18E56" w14:textId="7F1F8EC9" w:rsidR="00C21C34" w:rsidRPr="00F44028" w:rsidRDefault="00C21C34" w:rsidP="00C21C34">
            <w:pPr>
              <w:jc w:val="right"/>
              <w:rPr>
                <w:rFonts w:ascii="Arial Narrow" w:eastAsia="MS Mincho" w:hAnsi="Arial Narrow"/>
                <w:sz w:val="18"/>
                <w:szCs w:val="18"/>
              </w:rPr>
            </w:pPr>
            <w:r w:rsidRPr="00F44028">
              <w:rPr>
                <w:rFonts w:ascii="Arial Narrow" w:hAnsi="Arial Narrow"/>
                <w:sz w:val="18"/>
              </w:rPr>
              <w:t>Achèvement avec succès</w:t>
            </w:r>
            <w:r w:rsidR="000E236C" w:rsidRPr="000E236C">
              <w:rPr>
                <w:rFonts w:ascii="Arial Narrow" w:hAnsi="Arial Narrow"/>
                <w:sz w:val="18"/>
                <w:vertAlign w:val="superscript"/>
              </w:rPr>
              <w:fldChar w:fldCharType="begin"/>
            </w:r>
            <w:r w:rsidR="000E236C" w:rsidRPr="000E236C">
              <w:rPr>
                <w:rFonts w:ascii="Arial Narrow" w:hAnsi="Arial Narrow"/>
                <w:sz w:val="18"/>
                <w:vertAlign w:val="superscript"/>
              </w:rPr>
              <w:instrText xml:space="preserve"> NOTEREF _Ref238828545 \h </w:instrText>
            </w:r>
            <w:r w:rsidR="000E236C">
              <w:rPr>
                <w:rFonts w:ascii="Arial Narrow" w:hAnsi="Arial Narrow"/>
                <w:sz w:val="18"/>
                <w:vertAlign w:val="superscript"/>
              </w:rPr>
              <w:instrText xml:space="preserve"> \* MERGEFORMAT </w:instrText>
            </w:r>
            <w:r w:rsidR="000E236C" w:rsidRPr="000E236C">
              <w:rPr>
                <w:rFonts w:ascii="Arial Narrow" w:hAnsi="Arial Narrow"/>
                <w:sz w:val="18"/>
                <w:vertAlign w:val="superscript"/>
              </w:rPr>
            </w:r>
            <w:r w:rsidR="000E236C" w:rsidRPr="000E236C">
              <w:rPr>
                <w:rFonts w:ascii="Arial Narrow" w:hAnsi="Arial Narrow"/>
                <w:sz w:val="18"/>
                <w:vertAlign w:val="superscript"/>
              </w:rPr>
              <w:fldChar w:fldCharType="separate"/>
            </w:r>
            <w:r w:rsidR="000E236C" w:rsidRPr="000E236C">
              <w:rPr>
                <w:rFonts w:ascii="Arial Narrow" w:hAnsi="Arial Narrow"/>
                <w:sz w:val="18"/>
                <w:vertAlign w:val="superscript"/>
              </w:rPr>
              <w:t>10</w:t>
            </w:r>
            <w:r w:rsidR="000E236C" w:rsidRPr="000E236C">
              <w:rPr>
                <w:rFonts w:ascii="Arial Narrow" w:hAnsi="Arial Narrow"/>
                <w:sz w:val="18"/>
                <w:vertAlign w:val="superscript"/>
              </w:rPr>
              <w:fldChar w:fldCharType="end"/>
            </w:r>
            <w:r w:rsidRPr="00F44028">
              <w:rPr>
                <w:rFonts w:ascii="Arial Narrow" w:hAnsi="Arial Narrow"/>
                <w:sz w:val="18"/>
              </w:rPr>
              <w:t xml:space="preserve">, total </w:t>
            </w:r>
          </w:p>
        </w:tc>
        <w:tc>
          <w:tcPr>
            <w:tcW w:w="998" w:type="dxa"/>
            <w:tcBorders>
              <w:bottom w:val="single" w:sz="8" w:space="0" w:color="D9D9D9" w:themeColor="background1" w:themeShade="D9"/>
            </w:tcBorders>
            <w:vAlign w:val="bottom"/>
          </w:tcPr>
          <w:p w14:paraId="784E5C85" w14:textId="591BF9A4" w:rsidR="00C21C34" w:rsidRPr="00F44028" w:rsidRDefault="0EEA4AB6" w:rsidP="18DFD872">
            <w:pPr>
              <w:spacing w:line="259" w:lineRule="auto"/>
              <w:jc w:val="center"/>
              <w:rPr>
                <w:rFonts w:ascii="Arial Narrow" w:hAnsi="Arial Narrow"/>
                <w:sz w:val="18"/>
                <w:szCs w:val="18"/>
              </w:rPr>
            </w:pPr>
            <w:r w:rsidRPr="00F44028">
              <w:rPr>
                <w:rFonts w:ascii="Arial Narrow" w:hAnsi="Arial Narrow"/>
                <w:sz w:val="18"/>
              </w:rPr>
              <w:t>394</w:t>
            </w:r>
          </w:p>
        </w:tc>
        <w:tc>
          <w:tcPr>
            <w:tcW w:w="887" w:type="dxa"/>
            <w:tcBorders>
              <w:bottom w:val="single" w:sz="8" w:space="0" w:color="D9D9D9" w:themeColor="background1" w:themeShade="D9"/>
            </w:tcBorders>
            <w:vAlign w:val="bottom"/>
          </w:tcPr>
          <w:p w14:paraId="71404E14" w14:textId="659E247D" w:rsidR="00C21C34" w:rsidRPr="00F44028" w:rsidRDefault="283B873B" w:rsidP="18DFD872">
            <w:pPr>
              <w:spacing w:line="259" w:lineRule="auto"/>
              <w:jc w:val="center"/>
              <w:rPr>
                <w:rFonts w:ascii="Arial Narrow" w:hAnsi="Arial Narrow"/>
                <w:sz w:val="18"/>
                <w:szCs w:val="18"/>
              </w:rPr>
            </w:pPr>
            <w:r w:rsidRPr="00F44028">
              <w:rPr>
                <w:rFonts w:ascii="Arial Narrow" w:hAnsi="Arial Narrow"/>
                <w:sz w:val="18"/>
              </w:rPr>
              <w:t>143</w:t>
            </w:r>
          </w:p>
        </w:tc>
        <w:tc>
          <w:tcPr>
            <w:tcW w:w="929" w:type="dxa"/>
            <w:tcBorders>
              <w:bottom w:val="single" w:sz="8" w:space="0" w:color="D9D9D9" w:themeColor="background1" w:themeShade="D9"/>
            </w:tcBorders>
            <w:vAlign w:val="bottom"/>
          </w:tcPr>
          <w:p w14:paraId="4B004788" w14:textId="0E46403A" w:rsidR="00C21C34" w:rsidRPr="00F44028" w:rsidRDefault="2AE7C266" w:rsidP="18DFD872">
            <w:pPr>
              <w:spacing w:line="259" w:lineRule="auto"/>
              <w:jc w:val="center"/>
            </w:pPr>
            <w:r w:rsidRPr="00F44028">
              <w:rPr>
                <w:rFonts w:ascii="Arial Narrow" w:hAnsi="Arial Narrow"/>
                <w:sz w:val="18"/>
              </w:rPr>
              <w:t>53</w:t>
            </w:r>
          </w:p>
        </w:tc>
        <w:tc>
          <w:tcPr>
            <w:tcW w:w="929" w:type="dxa"/>
            <w:tcBorders>
              <w:bottom w:val="single" w:sz="8" w:space="0" w:color="D9D9D9" w:themeColor="background1" w:themeShade="D9"/>
            </w:tcBorders>
            <w:vAlign w:val="bottom"/>
          </w:tcPr>
          <w:p w14:paraId="64C50665" w14:textId="2C80F98A" w:rsidR="00C21C34" w:rsidRPr="00F44028" w:rsidRDefault="2AE7C266" w:rsidP="18DFD872">
            <w:pPr>
              <w:spacing w:line="259" w:lineRule="auto"/>
              <w:jc w:val="center"/>
            </w:pPr>
            <w:r w:rsidRPr="00F44028">
              <w:rPr>
                <w:rFonts w:ascii="Arial Narrow" w:hAnsi="Arial Narrow"/>
                <w:sz w:val="18"/>
              </w:rPr>
              <w:t>65</w:t>
            </w:r>
          </w:p>
        </w:tc>
        <w:tc>
          <w:tcPr>
            <w:tcW w:w="930" w:type="dxa"/>
            <w:tcBorders>
              <w:bottom w:val="single" w:sz="8" w:space="0" w:color="D9D9D9" w:themeColor="background1" w:themeShade="D9"/>
            </w:tcBorders>
            <w:vAlign w:val="bottom"/>
          </w:tcPr>
          <w:p w14:paraId="7593304C" w14:textId="0BB57968" w:rsidR="00C21C34" w:rsidRPr="00F44028" w:rsidRDefault="2AE7C266" w:rsidP="18DFD872">
            <w:pPr>
              <w:spacing w:line="259" w:lineRule="auto"/>
              <w:jc w:val="center"/>
            </w:pPr>
            <w:r w:rsidRPr="00F44028">
              <w:rPr>
                <w:rFonts w:ascii="Arial Narrow" w:hAnsi="Arial Narrow"/>
                <w:sz w:val="18"/>
              </w:rPr>
              <w:t>655</w:t>
            </w:r>
          </w:p>
        </w:tc>
      </w:tr>
    </w:tbl>
    <w:p w14:paraId="5B6D334F" w14:textId="77777777" w:rsidR="001E56EF" w:rsidRPr="00F44028" w:rsidRDefault="001E56EF" w:rsidP="001E56EF"/>
    <w:p w14:paraId="4BCDF167" w14:textId="77777777" w:rsidR="00BF64C2" w:rsidRDefault="00BF64C2">
      <w:pPr>
        <w:jc w:val="left"/>
      </w:pPr>
      <w:r>
        <w:br w:type="page"/>
      </w:r>
    </w:p>
    <w:p w14:paraId="624432B5" w14:textId="2395FB14" w:rsidR="00F44028" w:rsidRDefault="006C1376" w:rsidP="006C1376">
      <w:r w:rsidRPr="00F44028">
        <w:lastRenderedPageBreak/>
        <w:t>En 2024</w:t>
      </w:r>
      <w:r w:rsidR="00F44028">
        <w:t>-</w:t>
      </w:r>
      <w:r w:rsidRPr="00F44028">
        <w:t>2025, le cours d</w:t>
      </w:r>
      <w:r w:rsidR="00F44028">
        <w:t>’</w:t>
      </w:r>
      <w:r w:rsidRPr="00F44028">
        <w:t>enseignement à distance de l</w:t>
      </w:r>
      <w:r w:rsidR="00F44028">
        <w:t>’</w:t>
      </w:r>
      <w:r w:rsidRPr="00F44028">
        <w:t>UPOV DL</w:t>
      </w:r>
      <w:r w:rsidR="00F44028">
        <w:t>-</w:t>
      </w:r>
      <w:r w:rsidRPr="00F44028">
        <w:t>205 a été proposé en langue chinoise, conformément au “programme pour l</w:t>
      </w:r>
      <w:r w:rsidR="00F44028">
        <w:t>’</w:t>
      </w:r>
      <w:r w:rsidRPr="00F44028">
        <w:t>utilisation du chinois dans le contexte de l</w:t>
      </w:r>
      <w:r w:rsidR="00F44028">
        <w:t>’</w:t>
      </w:r>
      <w:r w:rsidRPr="00F44028">
        <w:t>UPOV” approuvé par le Conseil.</w:t>
      </w:r>
    </w:p>
    <w:p w14:paraId="73B56D5A" w14:textId="1F322863" w:rsidR="006C1376" w:rsidRPr="00F44028" w:rsidRDefault="006C1376" w:rsidP="001E56EF"/>
    <w:p w14:paraId="59622E39" w14:textId="757A46E0" w:rsidR="00930572" w:rsidRPr="00F44028" w:rsidRDefault="00930572" w:rsidP="00930572">
      <w:pPr>
        <w:pStyle w:val="Caption"/>
      </w:pPr>
      <w:r w:rsidRPr="00F44028">
        <w:t>Nombre de participants au cours DL</w:t>
      </w:r>
      <w:r w:rsidR="00F44028">
        <w:t>-</w:t>
      </w:r>
      <w:r w:rsidRPr="00F44028">
        <w:t>205 en chinois</w:t>
      </w:r>
      <w:r w:rsidR="00F44028">
        <w:t> :</w:t>
      </w:r>
      <w:r w:rsidRPr="00F44028">
        <w:t xml:space="preserve"> </w:t>
      </w:r>
    </w:p>
    <w:tbl>
      <w:tblPr>
        <w:tblW w:w="0" w:type="auto"/>
        <w:jc w:val="center"/>
        <w:tblCellMar>
          <w:top w:w="28" w:type="dxa"/>
          <w:bottom w:w="28" w:type="dxa"/>
        </w:tblCellMar>
        <w:tblLook w:val="04A0" w:firstRow="1" w:lastRow="0" w:firstColumn="1" w:lastColumn="0" w:noHBand="0" w:noVBand="1"/>
      </w:tblPr>
      <w:tblGrid>
        <w:gridCol w:w="1419"/>
        <w:gridCol w:w="955"/>
        <w:gridCol w:w="2456"/>
        <w:gridCol w:w="2456"/>
      </w:tblGrid>
      <w:tr w:rsidR="001151EF" w:rsidRPr="00F44028" w14:paraId="176094D0" w14:textId="77777777" w:rsidTr="00012121">
        <w:trPr>
          <w:jc w:val="center"/>
        </w:trPr>
        <w:tc>
          <w:tcPr>
            <w:tcW w:w="1419" w:type="dxa"/>
            <w:tcBorders>
              <w:top w:val="single" w:sz="4" w:space="0" w:color="D9D9D9" w:themeColor="background1" w:themeShade="D9"/>
              <w:bottom w:val="single" w:sz="4" w:space="0" w:color="D9D9D9" w:themeColor="background1" w:themeShade="D9"/>
            </w:tcBorders>
            <w:shd w:val="clear" w:color="auto" w:fill="CDE5EB" w:themeFill="accent3" w:themeFillTint="66"/>
            <w:noWrap/>
            <w:vAlign w:val="center"/>
            <w:hideMark/>
          </w:tcPr>
          <w:p w14:paraId="27E78F78" w14:textId="77777777" w:rsidR="001151EF" w:rsidRPr="00F44028" w:rsidRDefault="001151EF">
            <w:pPr>
              <w:spacing w:line="240" w:lineRule="atLeast"/>
              <w:jc w:val="center"/>
              <w:rPr>
                <w:rFonts w:ascii="Arial Narrow" w:eastAsia="Times New Roman" w:hAnsi="Arial Narrow" w:cs="Courier New"/>
                <w:b/>
                <w:color w:val="000000"/>
                <w:sz w:val="18"/>
                <w:szCs w:val="18"/>
              </w:rPr>
            </w:pPr>
            <w:r w:rsidRPr="00F44028">
              <w:rPr>
                <w:rFonts w:ascii="Arial Narrow" w:hAnsi="Arial Narrow"/>
                <w:b/>
                <w:color w:val="000000"/>
                <w:sz w:val="18"/>
              </w:rPr>
              <w:t>Cours</w:t>
            </w:r>
          </w:p>
        </w:tc>
        <w:tc>
          <w:tcPr>
            <w:tcW w:w="955" w:type="dxa"/>
            <w:tcBorders>
              <w:top w:val="single" w:sz="4" w:space="0" w:color="D9D9D9" w:themeColor="background1" w:themeShade="D9"/>
              <w:bottom w:val="single" w:sz="4" w:space="0" w:color="D9D9D9" w:themeColor="background1" w:themeShade="D9"/>
            </w:tcBorders>
            <w:shd w:val="clear" w:color="auto" w:fill="CDE5EB" w:themeFill="accent3" w:themeFillTint="66"/>
          </w:tcPr>
          <w:p w14:paraId="7977B94B" w14:textId="77777777" w:rsidR="001151EF" w:rsidRPr="00F44028" w:rsidRDefault="001151EF">
            <w:pPr>
              <w:spacing w:line="240" w:lineRule="atLeast"/>
              <w:jc w:val="center"/>
              <w:rPr>
                <w:rFonts w:ascii="Arial Narrow" w:eastAsia="Times New Roman" w:hAnsi="Arial Narrow" w:cs="Courier New"/>
                <w:b/>
                <w:color w:val="000000"/>
                <w:sz w:val="18"/>
                <w:szCs w:val="18"/>
              </w:rPr>
            </w:pPr>
            <w:r w:rsidRPr="00F44028">
              <w:rPr>
                <w:rFonts w:ascii="Arial Narrow" w:hAnsi="Arial Narrow"/>
                <w:b/>
                <w:color w:val="000000"/>
                <w:sz w:val="18"/>
              </w:rPr>
              <w:t>Langue</w:t>
            </w:r>
          </w:p>
        </w:tc>
        <w:tc>
          <w:tcPr>
            <w:tcW w:w="2456" w:type="dxa"/>
            <w:tcBorders>
              <w:top w:val="single" w:sz="4" w:space="0" w:color="D9D9D9" w:themeColor="background1" w:themeShade="D9"/>
              <w:bottom w:val="single" w:sz="4" w:space="0" w:color="D9D9D9" w:themeColor="background1" w:themeShade="D9"/>
            </w:tcBorders>
            <w:shd w:val="clear" w:color="auto" w:fill="CDE5EB" w:themeFill="accent3" w:themeFillTint="66"/>
            <w:vAlign w:val="center"/>
            <w:hideMark/>
          </w:tcPr>
          <w:p w14:paraId="010C7620" w14:textId="77777777" w:rsidR="001151EF" w:rsidRPr="00F44028" w:rsidRDefault="001151EF">
            <w:pPr>
              <w:spacing w:line="240" w:lineRule="atLeast"/>
              <w:jc w:val="center"/>
              <w:rPr>
                <w:rFonts w:ascii="Arial Narrow" w:eastAsia="Times New Roman" w:hAnsi="Arial Narrow" w:cs="Courier New"/>
                <w:b/>
                <w:color w:val="000000"/>
                <w:sz w:val="18"/>
                <w:szCs w:val="18"/>
              </w:rPr>
            </w:pPr>
            <w:r w:rsidRPr="00F44028">
              <w:rPr>
                <w:rFonts w:ascii="Arial Narrow" w:hAnsi="Arial Narrow"/>
                <w:b/>
                <w:color w:val="000000"/>
                <w:sz w:val="18"/>
              </w:rPr>
              <w:t>Nombre de participants en 2024</w:t>
            </w:r>
          </w:p>
        </w:tc>
        <w:tc>
          <w:tcPr>
            <w:tcW w:w="2456" w:type="dxa"/>
            <w:tcBorders>
              <w:top w:val="single" w:sz="4" w:space="0" w:color="D9D9D9" w:themeColor="background1" w:themeShade="D9"/>
              <w:bottom w:val="single" w:sz="4" w:space="0" w:color="D9D9D9" w:themeColor="background1" w:themeShade="D9"/>
            </w:tcBorders>
            <w:shd w:val="clear" w:color="auto" w:fill="CDE5EB" w:themeFill="accent3" w:themeFillTint="66"/>
            <w:vAlign w:val="center"/>
          </w:tcPr>
          <w:p w14:paraId="561C511C" w14:textId="77777777" w:rsidR="001151EF" w:rsidRPr="00F44028" w:rsidRDefault="001151EF">
            <w:pPr>
              <w:spacing w:line="240" w:lineRule="atLeast"/>
              <w:jc w:val="center"/>
              <w:rPr>
                <w:rFonts w:ascii="Arial Narrow" w:eastAsia="Times New Roman" w:hAnsi="Arial Narrow" w:cs="Courier New"/>
                <w:b/>
                <w:bCs/>
                <w:color w:val="000000"/>
                <w:sz w:val="18"/>
                <w:szCs w:val="18"/>
              </w:rPr>
            </w:pPr>
            <w:r w:rsidRPr="00F44028">
              <w:rPr>
                <w:rFonts w:ascii="Arial Narrow" w:hAnsi="Arial Narrow"/>
                <w:b/>
                <w:color w:val="000000"/>
                <w:sz w:val="18"/>
              </w:rPr>
              <w:t>Nombre de participants en 2025</w:t>
            </w:r>
          </w:p>
        </w:tc>
      </w:tr>
      <w:tr w:rsidR="001151EF" w:rsidRPr="00F44028" w14:paraId="2E2E486B" w14:textId="77777777" w:rsidTr="00012121">
        <w:trPr>
          <w:jc w:val="center"/>
        </w:trPr>
        <w:tc>
          <w:tcPr>
            <w:tcW w:w="1419" w:type="dxa"/>
            <w:tcBorders>
              <w:top w:val="single" w:sz="4" w:space="0" w:color="D9D9D9" w:themeColor="background1" w:themeShade="D9"/>
              <w:bottom w:val="single" w:sz="4" w:space="0" w:color="D9D9D9" w:themeColor="background1" w:themeShade="D9"/>
            </w:tcBorders>
            <w:noWrap/>
            <w:vAlign w:val="center"/>
            <w:hideMark/>
          </w:tcPr>
          <w:p w14:paraId="6F39B53E" w14:textId="3648E731" w:rsidR="001151EF" w:rsidRPr="00F44028" w:rsidRDefault="001151EF">
            <w:pPr>
              <w:jc w:val="center"/>
              <w:rPr>
                <w:rFonts w:ascii="Arial Narrow" w:eastAsia="Times New Roman" w:hAnsi="Arial Narrow" w:cs="Courier New"/>
                <w:color w:val="000000"/>
                <w:sz w:val="18"/>
                <w:szCs w:val="18"/>
              </w:rPr>
            </w:pPr>
            <w:r w:rsidRPr="00F44028">
              <w:rPr>
                <w:rFonts w:ascii="Arial Narrow" w:hAnsi="Arial Narrow"/>
                <w:color w:val="000000"/>
                <w:sz w:val="18"/>
              </w:rPr>
              <w:t>DL205</w:t>
            </w:r>
            <w:r w:rsidR="00F44028">
              <w:rPr>
                <w:rFonts w:ascii="Arial Narrow" w:hAnsi="Arial Narrow"/>
                <w:color w:val="000000"/>
                <w:sz w:val="18"/>
              </w:rPr>
              <w:t>-</w:t>
            </w:r>
            <w:r w:rsidRPr="00F44028">
              <w:rPr>
                <w:rFonts w:ascii="Arial Narrow" w:hAnsi="Arial Narrow"/>
                <w:color w:val="000000"/>
                <w:sz w:val="18"/>
              </w:rPr>
              <w:t>S1</w:t>
            </w:r>
          </w:p>
        </w:tc>
        <w:tc>
          <w:tcPr>
            <w:tcW w:w="955" w:type="dxa"/>
            <w:tcBorders>
              <w:top w:val="single" w:sz="4" w:space="0" w:color="D9D9D9" w:themeColor="background1" w:themeShade="D9"/>
              <w:bottom w:val="single" w:sz="4" w:space="0" w:color="D9D9D9" w:themeColor="background1" w:themeShade="D9"/>
            </w:tcBorders>
          </w:tcPr>
          <w:p w14:paraId="13EB08E2" w14:textId="77777777" w:rsidR="001151EF" w:rsidRPr="00F44028" w:rsidRDefault="001151EF">
            <w:pPr>
              <w:jc w:val="center"/>
              <w:rPr>
                <w:rFonts w:ascii="Arial Narrow" w:eastAsia="Times New Roman" w:hAnsi="Arial Narrow" w:cs="Courier New"/>
                <w:color w:val="000000"/>
                <w:sz w:val="18"/>
                <w:szCs w:val="18"/>
              </w:rPr>
            </w:pPr>
            <w:r w:rsidRPr="00F44028">
              <w:rPr>
                <w:rFonts w:ascii="Arial Narrow" w:hAnsi="Arial Narrow"/>
                <w:color w:val="000000"/>
                <w:sz w:val="18"/>
              </w:rPr>
              <w:t>chinois</w:t>
            </w:r>
          </w:p>
        </w:tc>
        <w:tc>
          <w:tcPr>
            <w:tcW w:w="2456" w:type="dxa"/>
            <w:tcBorders>
              <w:top w:val="single" w:sz="4" w:space="0" w:color="D9D9D9" w:themeColor="background1" w:themeShade="D9"/>
              <w:bottom w:val="single" w:sz="4" w:space="0" w:color="D9D9D9" w:themeColor="background1" w:themeShade="D9"/>
            </w:tcBorders>
            <w:noWrap/>
            <w:vAlign w:val="center"/>
          </w:tcPr>
          <w:p w14:paraId="3AC0753B" w14:textId="77777777" w:rsidR="001151EF" w:rsidRPr="00F44028" w:rsidRDefault="001151EF">
            <w:pPr>
              <w:tabs>
                <w:tab w:val="right" w:pos="1210"/>
              </w:tabs>
              <w:jc w:val="center"/>
              <w:rPr>
                <w:rFonts w:ascii="Arial Narrow" w:eastAsia="Times New Roman" w:hAnsi="Arial Narrow" w:cs="Courier New"/>
                <w:color w:val="000000"/>
                <w:sz w:val="18"/>
                <w:szCs w:val="18"/>
              </w:rPr>
            </w:pPr>
            <w:r w:rsidRPr="00F44028">
              <w:rPr>
                <w:rFonts w:ascii="Arial Narrow" w:hAnsi="Arial Narrow"/>
                <w:color w:val="000000"/>
                <w:sz w:val="18"/>
              </w:rPr>
              <w:t>265</w:t>
            </w:r>
          </w:p>
        </w:tc>
        <w:tc>
          <w:tcPr>
            <w:tcW w:w="2456" w:type="dxa"/>
            <w:tcBorders>
              <w:top w:val="single" w:sz="4" w:space="0" w:color="D9D9D9" w:themeColor="background1" w:themeShade="D9"/>
              <w:bottom w:val="single" w:sz="4" w:space="0" w:color="D9D9D9" w:themeColor="background1" w:themeShade="D9"/>
            </w:tcBorders>
            <w:vAlign w:val="center"/>
          </w:tcPr>
          <w:p w14:paraId="045E3BF1" w14:textId="77777777" w:rsidR="001151EF" w:rsidRPr="00F44028" w:rsidRDefault="001151EF">
            <w:pPr>
              <w:tabs>
                <w:tab w:val="right" w:pos="1210"/>
              </w:tabs>
              <w:jc w:val="center"/>
              <w:rPr>
                <w:rFonts w:ascii="Arial Narrow" w:eastAsia="Times New Roman" w:hAnsi="Arial Narrow" w:cs="Courier New"/>
                <w:color w:val="000000"/>
                <w:sz w:val="18"/>
                <w:szCs w:val="18"/>
              </w:rPr>
            </w:pPr>
            <w:r w:rsidRPr="00F44028">
              <w:rPr>
                <w:rFonts w:ascii="Arial Narrow" w:hAnsi="Arial Narrow"/>
                <w:color w:val="000000"/>
                <w:sz w:val="18"/>
              </w:rPr>
              <w:t>166</w:t>
            </w:r>
          </w:p>
        </w:tc>
      </w:tr>
      <w:tr w:rsidR="001151EF" w:rsidRPr="00F44028" w14:paraId="0DB1A503" w14:textId="77777777" w:rsidTr="00012121">
        <w:trPr>
          <w:jc w:val="center"/>
        </w:trPr>
        <w:tc>
          <w:tcPr>
            <w:tcW w:w="1419" w:type="dxa"/>
            <w:tcBorders>
              <w:top w:val="single" w:sz="4" w:space="0" w:color="D9D9D9" w:themeColor="background1" w:themeShade="D9"/>
              <w:bottom w:val="single" w:sz="4" w:space="0" w:color="D9D9D9" w:themeColor="background1" w:themeShade="D9"/>
            </w:tcBorders>
            <w:noWrap/>
            <w:vAlign w:val="center"/>
          </w:tcPr>
          <w:p w14:paraId="409D0FBB" w14:textId="37B83D39" w:rsidR="001151EF" w:rsidRPr="00F44028" w:rsidRDefault="001151EF" w:rsidP="001E0298">
            <w:pPr>
              <w:jc w:val="center"/>
              <w:rPr>
                <w:rFonts w:ascii="Arial Narrow" w:eastAsia="MS Mincho" w:hAnsi="Arial Narrow"/>
                <w:sz w:val="18"/>
                <w:szCs w:val="18"/>
              </w:rPr>
            </w:pPr>
            <w:r w:rsidRPr="00F44028">
              <w:rPr>
                <w:rFonts w:ascii="Arial Narrow" w:hAnsi="Arial Narrow"/>
                <w:sz w:val="18"/>
              </w:rPr>
              <w:t>DL205</w:t>
            </w:r>
            <w:r w:rsidR="00F44028">
              <w:rPr>
                <w:rFonts w:ascii="Arial Narrow" w:hAnsi="Arial Narrow"/>
                <w:sz w:val="18"/>
              </w:rPr>
              <w:t>-</w:t>
            </w:r>
            <w:r w:rsidRPr="00F44028">
              <w:rPr>
                <w:rFonts w:ascii="Arial Narrow" w:hAnsi="Arial Narrow"/>
                <w:sz w:val="18"/>
              </w:rPr>
              <w:t>S2</w:t>
            </w:r>
          </w:p>
        </w:tc>
        <w:tc>
          <w:tcPr>
            <w:tcW w:w="955" w:type="dxa"/>
            <w:tcBorders>
              <w:top w:val="single" w:sz="4" w:space="0" w:color="D9D9D9" w:themeColor="background1" w:themeShade="D9"/>
              <w:bottom w:val="single" w:sz="4" w:space="0" w:color="D9D9D9" w:themeColor="background1" w:themeShade="D9"/>
            </w:tcBorders>
          </w:tcPr>
          <w:p w14:paraId="6471511F" w14:textId="77777777" w:rsidR="001151EF" w:rsidRPr="00F44028" w:rsidRDefault="001151EF" w:rsidP="001E0298">
            <w:pPr>
              <w:jc w:val="center"/>
              <w:rPr>
                <w:rFonts w:ascii="Arial Narrow" w:eastAsia="MS Mincho" w:hAnsi="Arial Narrow"/>
                <w:sz w:val="18"/>
                <w:szCs w:val="18"/>
              </w:rPr>
            </w:pPr>
            <w:r w:rsidRPr="00F44028">
              <w:rPr>
                <w:rFonts w:ascii="Arial Narrow" w:hAnsi="Arial Narrow"/>
                <w:sz w:val="18"/>
              </w:rPr>
              <w:t>chinois</w:t>
            </w:r>
          </w:p>
        </w:tc>
        <w:tc>
          <w:tcPr>
            <w:tcW w:w="2456" w:type="dxa"/>
            <w:tcBorders>
              <w:top w:val="single" w:sz="4" w:space="0" w:color="D9D9D9" w:themeColor="background1" w:themeShade="D9"/>
              <w:bottom w:val="single" w:sz="4" w:space="0" w:color="D9D9D9" w:themeColor="background1" w:themeShade="D9"/>
            </w:tcBorders>
            <w:noWrap/>
            <w:vAlign w:val="center"/>
          </w:tcPr>
          <w:p w14:paraId="6A420A72" w14:textId="77777777" w:rsidR="001151EF" w:rsidRPr="00F44028" w:rsidRDefault="001151EF" w:rsidP="008620A7">
            <w:pPr>
              <w:jc w:val="center"/>
              <w:rPr>
                <w:rFonts w:ascii="Arial Narrow" w:eastAsia="MS Mincho" w:hAnsi="Arial Narrow"/>
                <w:sz w:val="18"/>
                <w:szCs w:val="18"/>
              </w:rPr>
            </w:pPr>
            <w:r w:rsidRPr="00F44028">
              <w:rPr>
                <w:rFonts w:ascii="Arial Narrow" w:hAnsi="Arial Narrow"/>
                <w:sz w:val="18"/>
              </w:rPr>
              <w:t>199</w:t>
            </w:r>
          </w:p>
        </w:tc>
        <w:tc>
          <w:tcPr>
            <w:tcW w:w="2456" w:type="dxa"/>
            <w:tcBorders>
              <w:top w:val="single" w:sz="4" w:space="0" w:color="D9D9D9" w:themeColor="background1" w:themeShade="D9"/>
              <w:bottom w:val="single" w:sz="4" w:space="0" w:color="D9D9D9" w:themeColor="background1" w:themeShade="D9"/>
            </w:tcBorders>
            <w:vAlign w:val="center"/>
          </w:tcPr>
          <w:p w14:paraId="02979EBF" w14:textId="77777777" w:rsidR="001151EF" w:rsidRPr="00F44028" w:rsidRDefault="001151EF" w:rsidP="008620A7">
            <w:pPr>
              <w:jc w:val="center"/>
              <w:rPr>
                <w:rFonts w:ascii="Arial Narrow" w:eastAsia="MS Mincho" w:hAnsi="Arial Narrow"/>
                <w:sz w:val="18"/>
                <w:szCs w:val="18"/>
              </w:rPr>
            </w:pPr>
            <w:r w:rsidRPr="00F44028">
              <w:rPr>
                <w:rFonts w:ascii="Arial Narrow" w:hAnsi="Arial Narrow"/>
                <w:sz w:val="18"/>
              </w:rPr>
              <w:t>72</w:t>
            </w:r>
          </w:p>
        </w:tc>
      </w:tr>
      <w:tr w:rsidR="001151EF" w:rsidRPr="00F44028" w14:paraId="73E211A4" w14:textId="77777777" w:rsidTr="00012121">
        <w:trPr>
          <w:jc w:val="center"/>
        </w:trPr>
        <w:tc>
          <w:tcPr>
            <w:tcW w:w="2374" w:type="dxa"/>
            <w:gridSpan w:val="2"/>
            <w:tcBorders>
              <w:top w:val="single" w:sz="4" w:space="0" w:color="D9D9D9" w:themeColor="background1" w:themeShade="D9"/>
              <w:bottom w:val="single" w:sz="4" w:space="0" w:color="D9D9D9" w:themeColor="background1" w:themeShade="D9"/>
            </w:tcBorders>
            <w:noWrap/>
            <w:vAlign w:val="center"/>
          </w:tcPr>
          <w:p w14:paraId="73140A3A" w14:textId="1EFB1CB1" w:rsidR="001151EF" w:rsidRPr="00F44028" w:rsidRDefault="001151EF" w:rsidP="008620A7">
            <w:pPr>
              <w:jc w:val="center"/>
              <w:rPr>
                <w:rFonts w:ascii="Arial Narrow" w:eastAsia="MS Mincho" w:hAnsi="Arial Narrow"/>
                <w:sz w:val="18"/>
                <w:szCs w:val="18"/>
              </w:rPr>
            </w:pPr>
            <w:r w:rsidRPr="00F44028">
              <w:rPr>
                <w:rFonts w:ascii="Arial Narrow" w:hAnsi="Arial Narrow"/>
                <w:sz w:val="18"/>
              </w:rPr>
              <w:t>Nombre total de participants</w:t>
            </w:r>
            <w:r w:rsidR="00F44028">
              <w:rPr>
                <w:rFonts w:ascii="Arial Narrow" w:hAnsi="Arial Narrow"/>
                <w:sz w:val="18"/>
              </w:rPr>
              <w:t> :</w:t>
            </w:r>
          </w:p>
        </w:tc>
        <w:tc>
          <w:tcPr>
            <w:tcW w:w="2456" w:type="dxa"/>
            <w:tcBorders>
              <w:top w:val="single" w:sz="4" w:space="0" w:color="D9D9D9" w:themeColor="background1" w:themeShade="D9"/>
              <w:bottom w:val="single" w:sz="4" w:space="0" w:color="D9D9D9" w:themeColor="background1" w:themeShade="D9"/>
            </w:tcBorders>
            <w:noWrap/>
            <w:vAlign w:val="center"/>
          </w:tcPr>
          <w:p w14:paraId="62D9555E" w14:textId="77777777" w:rsidR="001151EF" w:rsidRPr="00F44028" w:rsidRDefault="001151EF" w:rsidP="008620A7">
            <w:pPr>
              <w:jc w:val="center"/>
              <w:rPr>
                <w:rFonts w:ascii="Arial Narrow" w:eastAsia="MS Mincho" w:hAnsi="Arial Narrow"/>
                <w:sz w:val="18"/>
                <w:szCs w:val="18"/>
              </w:rPr>
            </w:pPr>
            <w:r w:rsidRPr="00F44028">
              <w:rPr>
                <w:rFonts w:ascii="Arial Narrow" w:hAnsi="Arial Narrow"/>
                <w:sz w:val="18"/>
              </w:rPr>
              <w:t>464</w:t>
            </w:r>
          </w:p>
        </w:tc>
        <w:tc>
          <w:tcPr>
            <w:tcW w:w="2456" w:type="dxa"/>
            <w:tcBorders>
              <w:top w:val="single" w:sz="4" w:space="0" w:color="D9D9D9" w:themeColor="background1" w:themeShade="D9"/>
              <w:bottom w:val="single" w:sz="4" w:space="0" w:color="D9D9D9" w:themeColor="background1" w:themeShade="D9"/>
            </w:tcBorders>
            <w:vAlign w:val="center"/>
          </w:tcPr>
          <w:p w14:paraId="46ACF28E" w14:textId="77777777" w:rsidR="001151EF" w:rsidRPr="00F44028" w:rsidRDefault="001151EF" w:rsidP="008620A7">
            <w:pPr>
              <w:jc w:val="center"/>
              <w:rPr>
                <w:rFonts w:ascii="Arial Narrow" w:eastAsia="MS Mincho" w:hAnsi="Arial Narrow"/>
                <w:sz w:val="18"/>
                <w:szCs w:val="18"/>
              </w:rPr>
            </w:pPr>
            <w:r w:rsidRPr="00F44028">
              <w:rPr>
                <w:rFonts w:ascii="Arial Narrow" w:hAnsi="Arial Narrow"/>
                <w:sz w:val="18"/>
              </w:rPr>
              <w:t>238</w:t>
            </w:r>
          </w:p>
        </w:tc>
      </w:tr>
      <w:tr w:rsidR="001151EF" w:rsidRPr="00F44028" w14:paraId="1F04BB35" w14:textId="77777777" w:rsidTr="00012121">
        <w:trPr>
          <w:jc w:val="center"/>
        </w:trPr>
        <w:tc>
          <w:tcPr>
            <w:tcW w:w="2374" w:type="dxa"/>
            <w:gridSpan w:val="2"/>
            <w:tcBorders>
              <w:top w:val="single" w:sz="4" w:space="0" w:color="D9D9D9" w:themeColor="background1" w:themeShade="D9"/>
              <w:bottom w:val="single" w:sz="4" w:space="0" w:color="D9D9D9" w:themeColor="background1" w:themeShade="D9"/>
            </w:tcBorders>
            <w:noWrap/>
            <w:vAlign w:val="center"/>
          </w:tcPr>
          <w:p w14:paraId="42CBBB89" w14:textId="6A4A2033" w:rsidR="001151EF" w:rsidRPr="00F44028" w:rsidRDefault="001151EF" w:rsidP="008620A7">
            <w:pPr>
              <w:jc w:val="center"/>
              <w:rPr>
                <w:rFonts w:ascii="Arial Narrow" w:eastAsia="MS Mincho" w:hAnsi="Arial Narrow"/>
                <w:sz w:val="18"/>
                <w:szCs w:val="18"/>
              </w:rPr>
            </w:pPr>
            <w:r w:rsidRPr="00F44028">
              <w:rPr>
                <w:rFonts w:ascii="Arial Narrow" w:hAnsi="Arial Narrow"/>
                <w:sz w:val="18"/>
              </w:rPr>
              <w:t>Achèvement avec succès, total</w:t>
            </w:r>
            <w:r w:rsidR="00F44028">
              <w:rPr>
                <w:rFonts w:ascii="Arial Narrow" w:hAnsi="Arial Narrow"/>
                <w:sz w:val="18"/>
              </w:rPr>
              <w:t> :</w:t>
            </w:r>
          </w:p>
        </w:tc>
        <w:tc>
          <w:tcPr>
            <w:tcW w:w="2456" w:type="dxa"/>
            <w:tcBorders>
              <w:top w:val="single" w:sz="4" w:space="0" w:color="D9D9D9" w:themeColor="background1" w:themeShade="D9"/>
              <w:bottom w:val="single" w:sz="4" w:space="0" w:color="D9D9D9" w:themeColor="background1" w:themeShade="D9"/>
            </w:tcBorders>
            <w:noWrap/>
            <w:vAlign w:val="center"/>
          </w:tcPr>
          <w:p w14:paraId="1CE65375" w14:textId="77777777" w:rsidR="001151EF" w:rsidRPr="00F44028" w:rsidRDefault="001151EF" w:rsidP="008620A7">
            <w:pPr>
              <w:jc w:val="center"/>
              <w:rPr>
                <w:rFonts w:ascii="Arial Narrow" w:eastAsia="MS Mincho" w:hAnsi="Arial Narrow"/>
                <w:sz w:val="18"/>
                <w:szCs w:val="18"/>
              </w:rPr>
            </w:pPr>
            <w:r w:rsidRPr="00F44028">
              <w:rPr>
                <w:rFonts w:ascii="Arial Narrow" w:hAnsi="Arial Narrow"/>
                <w:sz w:val="18"/>
              </w:rPr>
              <w:t>382</w:t>
            </w:r>
          </w:p>
        </w:tc>
        <w:tc>
          <w:tcPr>
            <w:tcW w:w="2456" w:type="dxa"/>
            <w:tcBorders>
              <w:top w:val="single" w:sz="4" w:space="0" w:color="D9D9D9" w:themeColor="background1" w:themeShade="D9"/>
              <w:bottom w:val="single" w:sz="4" w:space="0" w:color="D9D9D9" w:themeColor="background1" w:themeShade="D9"/>
            </w:tcBorders>
            <w:vAlign w:val="center"/>
          </w:tcPr>
          <w:p w14:paraId="4B1C7D6E" w14:textId="77777777" w:rsidR="001151EF" w:rsidRPr="00F44028" w:rsidRDefault="001151EF" w:rsidP="008620A7">
            <w:pPr>
              <w:jc w:val="center"/>
              <w:rPr>
                <w:rFonts w:ascii="Arial Narrow" w:eastAsia="MS Mincho" w:hAnsi="Arial Narrow"/>
                <w:sz w:val="18"/>
                <w:szCs w:val="18"/>
              </w:rPr>
            </w:pPr>
            <w:r w:rsidRPr="00F44028">
              <w:rPr>
                <w:rFonts w:ascii="Arial Narrow" w:hAnsi="Arial Narrow"/>
                <w:sz w:val="18"/>
              </w:rPr>
              <w:t>186</w:t>
            </w:r>
          </w:p>
        </w:tc>
      </w:tr>
    </w:tbl>
    <w:p w14:paraId="138E965B" w14:textId="77777777" w:rsidR="001151EF" w:rsidRPr="00F44028" w:rsidRDefault="001151EF" w:rsidP="001151EF"/>
    <w:p w14:paraId="61212FCD" w14:textId="77777777" w:rsidR="00B61177" w:rsidRPr="00F44028" w:rsidRDefault="00B61177" w:rsidP="00B61177"/>
    <w:p w14:paraId="5980A982" w14:textId="43A6B9D7" w:rsidR="00F44028" w:rsidRDefault="002A439D" w:rsidP="18DFD872">
      <w:pPr>
        <w:pStyle w:val="Caption"/>
      </w:pPr>
      <w:r w:rsidRPr="00F44028">
        <w:t>Figure 1</w:t>
      </w:r>
      <w:r w:rsidR="006D696E">
        <w:t>7</w:t>
      </w:r>
      <w:r w:rsidRPr="00F44028">
        <w:t>.  Cours DL</w:t>
      </w:r>
      <w:r w:rsidR="00F44028">
        <w:t>-</w:t>
      </w:r>
      <w:r w:rsidRPr="00F44028">
        <w:t>205, DL</w:t>
      </w:r>
      <w:r w:rsidR="00F44028">
        <w:t>-</w:t>
      </w:r>
      <w:r w:rsidRPr="00F44028">
        <w:t>305, DL</w:t>
      </w:r>
      <w:r w:rsidR="00F44028">
        <w:t>-</w:t>
      </w:r>
      <w:r w:rsidRPr="00F44028">
        <w:t>305A et DL</w:t>
      </w:r>
      <w:r w:rsidR="00F44028">
        <w:t>-</w:t>
      </w:r>
      <w:r w:rsidRPr="00F44028">
        <w:t>305B de l</w:t>
      </w:r>
      <w:r w:rsidR="00F44028">
        <w:t>’</w:t>
      </w:r>
      <w:r w:rsidRPr="00F44028">
        <w:t>UPOV</w:t>
      </w:r>
      <w:r w:rsidR="00F44028">
        <w:t> :</w:t>
      </w:r>
      <w:r w:rsidRPr="00F44028">
        <w:t xml:space="preserve"> Participation </w:t>
      </w:r>
      <w:r w:rsidR="00F44028" w:rsidRPr="00F44028">
        <w:t>en</w:t>
      </w:r>
      <w:r w:rsidR="00F44028">
        <w:t> </w:t>
      </w:r>
      <w:r w:rsidR="00F44028" w:rsidRPr="00F44028">
        <w:t>2024</w:t>
      </w:r>
      <w:r w:rsidR="00F44028">
        <w:t>-</w:t>
      </w:r>
      <w:r w:rsidRPr="00F44028">
        <w:t>2025</w:t>
      </w:r>
    </w:p>
    <w:p w14:paraId="2CB11834" w14:textId="77777777" w:rsidR="00F44028" w:rsidRDefault="000C1DC4" w:rsidP="4395EB0D">
      <w:pPr>
        <w:jc w:val="center"/>
      </w:pPr>
      <w:r w:rsidRPr="00F44028">
        <w:rPr>
          <w:noProof/>
        </w:rPr>
        <w:drawing>
          <wp:inline distT="0" distB="0" distL="0" distR="0" wp14:anchorId="3FF16A46" wp14:editId="2B86DAB2">
            <wp:extent cx="5695950" cy="2905125"/>
            <wp:effectExtent l="0" t="0" r="0" b="9525"/>
            <wp:docPr id="1130139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39841" name=""/>
                    <pic:cNvPicPr/>
                  </pic:nvPicPr>
                  <pic:blipFill>
                    <a:blip r:embed="rId39"/>
                    <a:stretch>
                      <a:fillRect/>
                    </a:stretch>
                  </pic:blipFill>
                  <pic:spPr>
                    <a:xfrm>
                      <a:off x="0" y="0"/>
                      <a:ext cx="5695950" cy="2905125"/>
                    </a:xfrm>
                    <a:prstGeom prst="rect">
                      <a:avLst/>
                    </a:prstGeom>
                  </pic:spPr>
                </pic:pic>
              </a:graphicData>
            </a:graphic>
          </wp:inline>
        </w:drawing>
      </w:r>
    </w:p>
    <w:p w14:paraId="7D36609F" w14:textId="7F0D8D42" w:rsidR="002A439D" w:rsidRPr="00F44028" w:rsidRDefault="002A439D" w:rsidP="00675BFC">
      <w:pPr>
        <w:pStyle w:val="BodyText"/>
        <w:ind w:left="308" w:right="425"/>
        <w:jc w:val="left"/>
        <w:rPr>
          <w:rFonts w:ascii="Arial Narrow" w:hAnsi="Arial Narrow"/>
          <w:sz w:val="12"/>
          <w:szCs w:val="12"/>
        </w:rPr>
      </w:pPr>
      <w:r w:rsidRPr="00F44028">
        <w:rPr>
          <w:rFonts w:ascii="Arial Narrow" w:hAnsi="Arial Narrow"/>
          <w:sz w:val="12"/>
        </w:rPr>
        <w:t>Les limites indiquées sur cette carte ne représentent en aucun cas l</w:t>
      </w:r>
      <w:r w:rsidR="00F44028">
        <w:rPr>
          <w:rFonts w:ascii="Arial Narrow" w:hAnsi="Arial Narrow"/>
          <w:sz w:val="12"/>
        </w:rPr>
        <w:t>’</w:t>
      </w:r>
      <w:r w:rsidRPr="00F44028">
        <w:rPr>
          <w:rFonts w:ascii="Arial Narrow" w:hAnsi="Arial Narrow"/>
          <w:sz w:val="12"/>
        </w:rPr>
        <w:t>expression d</w:t>
      </w:r>
      <w:r w:rsidR="00F44028">
        <w:rPr>
          <w:rFonts w:ascii="Arial Narrow" w:hAnsi="Arial Narrow"/>
          <w:sz w:val="12"/>
        </w:rPr>
        <w:t>’</w:t>
      </w:r>
      <w:r w:rsidRPr="00F44028">
        <w:rPr>
          <w:rFonts w:ascii="Arial Narrow" w:hAnsi="Arial Narrow"/>
          <w:sz w:val="12"/>
        </w:rPr>
        <w:t>une opinion de la part de l</w:t>
      </w:r>
      <w:r w:rsidR="00F44028">
        <w:rPr>
          <w:rFonts w:ascii="Arial Narrow" w:hAnsi="Arial Narrow"/>
          <w:sz w:val="12"/>
        </w:rPr>
        <w:t>’</w:t>
      </w:r>
      <w:r w:rsidRPr="00F44028">
        <w:rPr>
          <w:rFonts w:ascii="Arial Narrow" w:hAnsi="Arial Narrow"/>
          <w:sz w:val="12"/>
        </w:rPr>
        <w:t>UPOV concernant le statut juridique d</w:t>
      </w:r>
      <w:r w:rsidR="00F44028">
        <w:rPr>
          <w:rFonts w:ascii="Arial Narrow" w:hAnsi="Arial Narrow"/>
          <w:sz w:val="12"/>
        </w:rPr>
        <w:t>’</w:t>
      </w:r>
      <w:r w:rsidRPr="00F44028">
        <w:rPr>
          <w:rFonts w:ascii="Arial Narrow" w:hAnsi="Arial Narrow"/>
          <w:sz w:val="12"/>
        </w:rPr>
        <w:t>un pays ou d</w:t>
      </w:r>
      <w:r w:rsidR="00F44028">
        <w:rPr>
          <w:rFonts w:ascii="Arial Narrow" w:hAnsi="Arial Narrow"/>
          <w:sz w:val="12"/>
        </w:rPr>
        <w:t>’</w:t>
      </w:r>
      <w:r w:rsidRPr="00F44028">
        <w:rPr>
          <w:rFonts w:ascii="Arial Narrow" w:hAnsi="Arial Narrow"/>
          <w:sz w:val="12"/>
        </w:rPr>
        <w:t>un territoire.</w:t>
      </w:r>
    </w:p>
    <w:p w14:paraId="2A25BF6E" w14:textId="10BDFEDB" w:rsidR="002A439D" w:rsidRPr="00F44028" w:rsidRDefault="002A439D" w:rsidP="00675BFC">
      <w:pPr>
        <w:pStyle w:val="ListParagraph"/>
        <w:numPr>
          <w:ilvl w:val="0"/>
          <w:numId w:val="45"/>
        </w:numPr>
        <w:jc w:val="left"/>
        <w:rPr>
          <w:rFonts w:ascii="Arial Narrow" w:hAnsi="Arial Narrow"/>
          <w:sz w:val="18"/>
          <w:szCs w:val="18"/>
        </w:rPr>
      </w:pPr>
      <w:r w:rsidRPr="00F44028">
        <w:rPr>
          <w:rFonts w:ascii="Arial Narrow" w:hAnsi="Arial Narrow"/>
          <w:sz w:val="18"/>
        </w:rPr>
        <w:t>Membres de l</w:t>
      </w:r>
      <w:r w:rsidR="00F44028">
        <w:rPr>
          <w:rFonts w:ascii="Arial Narrow" w:hAnsi="Arial Narrow"/>
          <w:sz w:val="18"/>
        </w:rPr>
        <w:t>’</w:t>
      </w:r>
      <w:r w:rsidRPr="00F44028">
        <w:rPr>
          <w:rFonts w:ascii="Arial Narrow" w:hAnsi="Arial Narrow"/>
          <w:sz w:val="18"/>
        </w:rPr>
        <w:t>Union (54)</w:t>
      </w:r>
      <w:r w:rsidR="00F44028">
        <w:rPr>
          <w:rFonts w:ascii="Arial Narrow" w:hAnsi="Arial Narrow"/>
          <w:sz w:val="18"/>
        </w:rPr>
        <w:t> :</w:t>
      </w:r>
      <w:r w:rsidRPr="00F44028">
        <w:rPr>
          <w:rFonts w:ascii="Arial Narrow" w:hAnsi="Arial Narrow"/>
          <w:sz w:val="18"/>
        </w:rPr>
        <w:t xml:space="preserve"> Afrique du Sud, Albanie, Allemagne, Argentine, Arménie, Australie, Autriche, Azerbaïdjan, Bélarus, Belgique, Bolivie (État plurinational de), Brésil, Bulgarie, Canada, Chili, Chine, Costa Rica, Croatie, Danemark, Équateur, Espagne, Estonie, États</w:t>
      </w:r>
      <w:r w:rsidR="00051B8C">
        <w:rPr>
          <w:rFonts w:ascii="Arial Narrow" w:hAnsi="Arial Narrow"/>
          <w:sz w:val="18"/>
        </w:rPr>
        <w:noBreakHyphen/>
      </w:r>
      <w:r w:rsidRPr="00F44028">
        <w:rPr>
          <w:rFonts w:ascii="Arial Narrow" w:hAnsi="Arial Narrow"/>
          <w:sz w:val="18"/>
        </w:rPr>
        <w:t>Unis d</w:t>
      </w:r>
      <w:r w:rsidR="00F44028">
        <w:rPr>
          <w:rFonts w:ascii="Arial Narrow" w:hAnsi="Arial Narrow"/>
          <w:sz w:val="18"/>
        </w:rPr>
        <w:t>’</w:t>
      </w:r>
      <w:r w:rsidRPr="00F44028">
        <w:rPr>
          <w:rFonts w:ascii="Arial Narrow" w:hAnsi="Arial Narrow"/>
          <w:sz w:val="18"/>
        </w:rPr>
        <w:t>Amérique, Finlande, France, Géorgie, Ghana, Hongrie, Irlande, Italie, Japon, Kenya, Lituanie, Mexique, Nigéria, Nouvelle</w:t>
      </w:r>
      <w:r w:rsidR="00051B8C">
        <w:rPr>
          <w:rFonts w:ascii="Arial Narrow" w:hAnsi="Arial Narrow"/>
          <w:sz w:val="18"/>
        </w:rPr>
        <w:noBreakHyphen/>
      </w:r>
      <w:r w:rsidRPr="00F44028">
        <w:rPr>
          <w:rFonts w:ascii="Arial Narrow" w:hAnsi="Arial Narrow"/>
          <w:sz w:val="18"/>
        </w:rPr>
        <w:t>Zélande, Organisation africaine de la propriété intellectuelle (OAPI), Pays</w:t>
      </w:r>
      <w:r w:rsidR="00F44028">
        <w:rPr>
          <w:rFonts w:ascii="Arial Narrow" w:hAnsi="Arial Narrow"/>
          <w:sz w:val="18"/>
        </w:rPr>
        <w:t>-</w:t>
      </w:r>
      <w:r w:rsidRPr="00F44028">
        <w:rPr>
          <w:rFonts w:ascii="Arial Narrow" w:hAnsi="Arial Narrow"/>
          <w:sz w:val="18"/>
        </w:rPr>
        <w:t>Bas (Royaume des), Pérou, Pologne, Portugal, République de Corée, République tchèque, République</w:t>
      </w:r>
      <w:r w:rsidR="00F44028">
        <w:rPr>
          <w:rFonts w:ascii="Arial Narrow" w:hAnsi="Arial Narrow"/>
          <w:sz w:val="18"/>
        </w:rPr>
        <w:t>-</w:t>
      </w:r>
      <w:r w:rsidRPr="00F44028">
        <w:rPr>
          <w:rFonts w:ascii="Arial Narrow" w:hAnsi="Arial Narrow"/>
          <w:sz w:val="18"/>
        </w:rPr>
        <w:t>Unie de Tanzanie, Roumanie, Royaume</w:t>
      </w:r>
      <w:r w:rsidR="00F44028">
        <w:rPr>
          <w:rFonts w:ascii="Arial Narrow" w:hAnsi="Arial Narrow"/>
          <w:sz w:val="18"/>
        </w:rPr>
        <w:t>-</w:t>
      </w:r>
      <w:r w:rsidRPr="00F44028">
        <w:rPr>
          <w:rFonts w:ascii="Arial Narrow" w:hAnsi="Arial Narrow"/>
          <w:sz w:val="18"/>
        </w:rPr>
        <w:t>Uni, Singapour, Slovaquie, Slovénie, Suède, Suisse, Ukraine, Union européenne, Uruguay, Viet Nam.</w:t>
      </w:r>
    </w:p>
    <w:p w14:paraId="052DA89F" w14:textId="0F54478B" w:rsidR="002A439D" w:rsidRPr="00F44028" w:rsidRDefault="002A439D" w:rsidP="00675BFC">
      <w:pPr>
        <w:pStyle w:val="ListParagraph"/>
        <w:numPr>
          <w:ilvl w:val="0"/>
          <w:numId w:val="46"/>
        </w:numPr>
        <w:spacing w:before="120"/>
        <w:jc w:val="left"/>
        <w:rPr>
          <w:rFonts w:ascii="Arial Narrow" w:hAnsi="Arial Narrow"/>
          <w:sz w:val="18"/>
          <w:szCs w:val="18"/>
        </w:rPr>
      </w:pPr>
      <w:r w:rsidRPr="00F44028">
        <w:rPr>
          <w:rFonts w:ascii="Arial Narrow" w:hAnsi="Arial Narrow"/>
          <w:sz w:val="18"/>
        </w:rPr>
        <w:t>Non</w:t>
      </w:r>
      <w:r w:rsidR="00F44028">
        <w:rPr>
          <w:rFonts w:ascii="Arial Narrow" w:hAnsi="Arial Narrow"/>
          <w:sz w:val="18"/>
        </w:rPr>
        <w:t>-</w:t>
      </w:r>
      <w:r w:rsidRPr="00F44028">
        <w:rPr>
          <w:rFonts w:ascii="Arial Narrow" w:hAnsi="Arial Narrow"/>
          <w:sz w:val="18"/>
        </w:rPr>
        <w:t>membres de l</w:t>
      </w:r>
      <w:r w:rsidR="00F44028">
        <w:rPr>
          <w:rFonts w:ascii="Arial Narrow" w:hAnsi="Arial Narrow"/>
          <w:sz w:val="18"/>
        </w:rPr>
        <w:t>’</w:t>
      </w:r>
      <w:r w:rsidRPr="00F44028">
        <w:rPr>
          <w:rFonts w:ascii="Arial Narrow" w:hAnsi="Arial Narrow"/>
          <w:sz w:val="18"/>
        </w:rPr>
        <w:t>Union (11)</w:t>
      </w:r>
      <w:r w:rsidR="00F44028">
        <w:rPr>
          <w:rFonts w:ascii="Arial Narrow" w:hAnsi="Arial Narrow"/>
          <w:sz w:val="18"/>
        </w:rPr>
        <w:t> :</w:t>
      </w:r>
      <w:r w:rsidRPr="00F44028">
        <w:rPr>
          <w:rFonts w:ascii="Arial Narrow" w:hAnsi="Arial Narrow"/>
          <w:sz w:val="18"/>
        </w:rPr>
        <w:t xml:space="preserve"> Cambodge, Grèce, Indonésie, Iran (République islamique d</w:t>
      </w:r>
      <w:r w:rsidR="00F44028">
        <w:rPr>
          <w:rFonts w:ascii="Arial Narrow" w:hAnsi="Arial Narrow"/>
          <w:sz w:val="18"/>
        </w:rPr>
        <w:t>’</w:t>
      </w:r>
      <w:r w:rsidRPr="00F44028">
        <w:rPr>
          <w:rFonts w:ascii="Arial Narrow" w:hAnsi="Arial Narrow"/>
          <w:sz w:val="18"/>
        </w:rPr>
        <w:t>), Iraq, Kazakhstan, Malaisie, Organisation régionale africaine de la propriété intellectuelle (ARIPO), Pakistan, Rwanda, Suriname.</w:t>
      </w:r>
    </w:p>
    <w:p w14:paraId="7EB3A672" w14:textId="77777777" w:rsidR="002A439D" w:rsidRPr="00F44028" w:rsidRDefault="002A439D" w:rsidP="002A439D">
      <w:pPr>
        <w:rPr>
          <w:rFonts w:ascii="Arial Narrow" w:hAnsi="Arial Narrow"/>
          <w:sz w:val="18"/>
          <w:szCs w:val="18"/>
        </w:rPr>
      </w:pPr>
    </w:p>
    <w:p w14:paraId="4045B97A" w14:textId="77777777" w:rsidR="008575CB" w:rsidRPr="00F44028" w:rsidRDefault="008575CB" w:rsidP="002A439D">
      <w:pPr>
        <w:rPr>
          <w:rFonts w:ascii="Arial Narrow" w:hAnsi="Arial Narrow"/>
          <w:sz w:val="18"/>
          <w:szCs w:val="18"/>
        </w:rPr>
      </w:pPr>
    </w:p>
    <w:p w14:paraId="3A836AA8" w14:textId="33E06DDF" w:rsidR="00F44028" w:rsidRDefault="00D02575" w:rsidP="005447FF">
      <w:pPr>
        <w:rPr>
          <w:strike/>
        </w:rPr>
      </w:pPr>
      <w:r w:rsidRPr="00F44028">
        <w:t>Afin de tirer un meilleur parti des diverses initiatives de formation proposées par l</w:t>
      </w:r>
      <w:r w:rsidR="00F44028">
        <w:t>’</w:t>
      </w:r>
      <w:r w:rsidRPr="00F44028">
        <w:t>UPOV et ses membres, l</w:t>
      </w:r>
      <w:r w:rsidR="00F44028">
        <w:t>’</w:t>
      </w:r>
      <w:r w:rsidRPr="00F44028">
        <w:t xml:space="preserve">UPOV </w:t>
      </w:r>
      <w:bookmarkStart w:id="36" w:name="_Hlk148818660"/>
      <w:r w:rsidRPr="00F44028">
        <w:t>a lancé en avril 2024 le “certificat international de protection des obtentions végétales</w:t>
      </w:r>
      <w:bookmarkEnd w:id="36"/>
      <w:r w:rsidRPr="00F44028">
        <w:t>” (certificat</w:t>
      </w:r>
      <w:r w:rsidR="005E3BB5">
        <w:t> </w:t>
      </w:r>
      <w:r w:rsidRPr="00F44028">
        <w:t>UPOV).</w:t>
      </w:r>
    </w:p>
    <w:p w14:paraId="73A10BF4" w14:textId="539FF4E9" w:rsidR="00E20866" w:rsidRPr="00F44028" w:rsidRDefault="00C359EE" w:rsidP="005447FF">
      <w:pPr>
        <w:rPr>
          <w:rFonts w:eastAsia="Times New Roman" w:cs="Times New Roman"/>
          <w:strike/>
          <w:spacing w:val="-2"/>
          <w:highlight w:val="cyan"/>
        </w:rPr>
      </w:pPr>
      <w:r w:rsidRPr="00F44028">
        <w:rPr>
          <w:noProof/>
          <w:highlight w:val="cyan"/>
        </w:rPr>
        <w:drawing>
          <wp:anchor distT="0" distB="180340" distL="114300" distR="114300" simplePos="0" relativeHeight="251658243" behindDoc="0" locked="0" layoutInCell="1" allowOverlap="1" wp14:anchorId="014052C6" wp14:editId="63E33337">
            <wp:simplePos x="0" y="0"/>
            <wp:positionH relativeFrom="column">
              <wp:posOffset>0</wp:posOffset>
            </wp:positionH>
            <wp:positionV relativeFrom="paragraph">
              <wp:posOffset>147320</wp:posOffset>
            </wp:positionV>
            <wp:extent cx="3081600" cy="1357200"/>
            <wp:effectExtent l="0" t="0" r="5080" b="0"/>
            <wp:wrapSquare wrapText="right"/>
            <wp:docPr id="1994581122" name="Picture 7" descr="Une personne utilisant 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581122" name="Picture 7" descr="A person using a computer&#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081600" cy="1357200"/>
                    </a:xfrm>
                    <a:prstGeom prst="rect">
                      <a:avLst/>
                    </a:prstGeom>
                  </pic:spPr>
                </pic:pic>
              </a:graphicData>
            </a:graphic>
            <wp14:sizeRelH relativeFrom="margin">
              <wp14:pctWidth>0</wp14:pctWidth>
            </wp14:sizeRelH>
            <wp14:sizeRelV relativeFrom="margin">
              <wp14:pctHeight>0</wp14:pctHeight>
            </wp14:sizeRelV>
          </wp:anchor>
        </w:drawing>
      </w:r>
    </w:p>
    <w:p w14:paraId="7632D7CD" w14:textId="3A353EE5" w:rsidR="00F44028" w:rsidRDefault="00F43378" w:rsidP="00F43378">
      <w:r w:rsidRPr="00F44028">
        <w:t>Le certificat UPOV est délivré aux personnes qui ont acquis le nombre nécessaire de crédits en suivant des cours et en participant à des activités reconnues par l</w:t>
      </w:r>
      <w:r w:rsidR="00F44028">
        <w:t>’</w:t>
      </w:r>
      <w:r w:rsidRPr="00F44028">
        <w:t>U</w:t>
      </w:r>
      <w:r w:rsidR="00A33761" w:rsidRPr="00F44028">
        <w:t>POV</w:t>
      </w:r>
      <w:r w:rsidR="00A33761">
        <w:t xml:space="preserve">.  </w:t>
      </w:r>
      <w:r w:rsidR="00A33761" w:rsidRPr="00F44028">
        <w:t>En</w:t>
      </w:r>
      <w:r w:rsidRPr="00F44028">
        <w:t> 2024, le certificat UPOV a été délivré à 50 personnes, et à 28 personnes en 2025.  Le nombre total de demandes de certificats UPOV s</w:t>
      </w:r>
      <w:r w:rsidR="00F44028">
        <w:t>’</w:t>
      </w:r>
      <w:r w:rsidRPr="00F44028">
        <w:t>élevait à 211 à la fin de l</w:t>
      </w:r>
      <w:r w:rsidR="00F44028">
        <w:t>’</w:t>
      </w:r>
      <w:r w:rsidRPr="00F44028">
        <w:t>année 2025, bien que la plupart des demandeurs ne remplissent pas les conditions requises en matière de nombre minimum de crédits.</w:t>
      </w:r>
    </w:p>
    <w:p w14:paraId="2C509D78" w14:textId="2155DE03" w:rsidR="00993ADE" w:rsidRPr="00F44028" w:rsidRDefault="00993ADE" w:rsidP="005447FF">
      <w:pPr>
        <w:rPr>
          <w:rFonts w:eastAsia="Times New Roman" w:cs="Times New Roman"/>
          <w:spacing w:val="-2"/>
          <w:lang w:eastAsia="en-US"/>
        </w:rPr>
      </w:pPr>
    </w:p>
    <w:p w14:paraId="64F9D96D" w14:textId="76C2B66D" w:rsidR="00F44028" w:rsidRDefault="00993ADE" w:rsidP="00993ADE">
      <w:r w:rsidRPr="00F44028">
        <w:t>Les services, organisations et entités universitaires des membres de l</w:t>
      </w:r>
      <w:r w:rsidR="00F44028">
        <w:t>’</w:t>
      </w:r>
      <w:r w:rsidRPr="00F44028">
        <w:t>UPOV sont invités à proposer l</w:t>
      </w:r>
      <w:r w:rsidR="00F44028">
        <w:t>’</w:t>
      </w:r>
      <w:r w:rsidRPr="00F44028">
        <w:t>inclusion de leurs activités et programme de formation sur la protection des obtentions végétales dans le certificat U</w:t>
      </w:r>
      <w:r w:rsidR="00A33761" w:rsidRPr="00F44028">
        <w:t>POV</w:t>
      </w:r>
      <w:r w:rsidR="00A33761">
        <w:t xml:space="preserve">.  </w:t>
      </w:r>
      <w:r w:rsidR="00A33761" w:rsidRPr="00F44028">
        <w:t>En</w:t>
      </w:r>
      <w:r w:rsidRPr="00F44028">
        <w:t> 2024, cinq</w:t>
      </w:r>
      <w:r w:rsidR="006551DA">
        <w:t> </w:t>
      </w:r>
      <w:r w:rsidRPr="00F44028">
        <w:t>activités de formation supplémentaires donnant droit à des crédits pour le certificat UPOV ont été incluses dans le programme, et une l</w:t>
      </w:r>
      <w:r w:rsidR="00F44028">
        <w:t>’</w:t>
      </w:r>
      <w:r w:rsidRPr="00F44028">
        <w:t>a été en 2025.</w:t>
      </w:r>
    </w:p>
    <w:p w14:paraId="725EE5A1" w14:textId="11FF4CCD" w:rsidR="00F44028" w:rsidRDefault="00D61B3A" w:rsidP="00D12C0F">
      <w:r w:rsidRPr="00F44028">
        <w:lastRenderedPageBreak/>
        <w:t>Le programme de certificat UPOV a également pour objectif d</w:t>
      </w:r>
      <w:r w:rsidR="00F44028">
        <w:t>’</w:t>
      </w:r>
      <w:r w:rsidRPr="00F44028">
        <w:t>accroître le nombre d</w:t>
      </w:r>
      <w:r w:rsidR="00F44028">
        <w:t>’</w:t>
      </w:r>
      <w:r w:rsidRPr="00F44028">
        <w:t>établissements universitaires incorporant des informations sur le système de l</w:t>
      </w:r>
      <w:r w:rsidR="00F44028">
        <w:t>’</w:t>
      </w:r>
      <w:r w:rsidRPr="00F44028">
        <w:t>UPOV dans leurs formatio</w:t>
      </w:r>
      <w:r w:rsidR="00A33761" w:rsidRPr="00F44028">
        <w:t>ns</w:t>
      </w:r>
      <w:r w:rsidR="00A33761">
        <w:t xml:space="preserve">.  </w:t>
      </w:r>
      <w:r w:rsidR="00A33761" w:rsidRPr="00F44028">
        <w:t>Au</w:t>
      </w:r>
      <w:r w:rsidRPr="00F44028">
        <w:t xml:space="preserve"> cours de l</w:t>
      </w:r>
      <w:r w:rsidR="00F44028">
        <w:t>’</w:t>
      </w:r>
      <w:r w:rsidRPr="00F44028">
        <w:t>exercice biennal 2024</w:t>
      </w:r>
      <w:r w:rsidR="00F44028">
        <w:t>-</w:t>
      </w:r>
      <w:r w:rsidRPr="00F44028">
        <w:t>2025, un nouvel établissement d</w:t>
      </w:r>
      <w:r w:rsidR="00F44028">
        <w:t>’</w:t>
      </w:r>
      <w:r w:rsidRPr="00F44028">
        <w:t>enseignement proposant un programme sur la protection des obtentions végétales a rejoint le programme de certification UPOV (Euro</w:t>
      </w:r>
      <w:r w:rsidR="00A33761" w:rsidRPr="00F44028">
        <w:t>pe)</w:t>
      </w:r>
      <w:r w:rsidR="00A33761">
        <w:t xml:space="preserve">.  </w:t>
      </w:r>
      <w:r w:rsidR="00A33761" w:rsidRPr="00F44028">
        <w:t>Pa</w:t>
      </w:r>
      <w:r w:rsidRPr="00F44028">
        <w:t>r ailleurs, un établissement d</w:t>
      </w:r>
      <w:r w:rsidR="00F44028">
        <w:t>’</w:t>
      </w:r>
      <w:r w:rsidRPr="00F44028">
        <w:t>enseignement a conclu un partenariat avec l</w:t>
      </w:r>
      <w:r w:rsidR="00F44028">
        <w:t>’</w:t>
      </w:r>
      <w:r w:rsidRPr="00F44028">
        <w:t>UPOV afin de permettre à ses étudiants d</w:t>
      </w:r>
      <w:r w:rsidR="00F44028">
        <w:t>’</w:t>
      </w:r>
      <w:r w:rsidRPr="00F44028">
        <w:t>accéder au cours UPOV DL</w:t>
      </w:r>
      <w:r w:rsidR="00F44028">
        <w:t>-</w:t>
      </w:r>
      <w:r w:rsidRPr="00F44028">
        <w:t>205.</w:t>
      </w:r>
    </w:p>
    <w:p w14:paraId="475E4C43" w14:textId="72383BE6" w:rsidR="00D12C0F" w:rsidRPr="00F44028" w:rsidRDefault="00D12C0F" w:rsidP="008B1EEF"/>
    <w:p w14:paraId="0185B2E8" w14:textId="65B24DAC" w:rsidR="007C35EC" w:rsidRPr="00F44028" w:rsidRDefault="007C35EC" w:rsidP="00A67EFE">
      <w:pPr>
        <w:pStyle w:val="Caption"/>
        <w:rPr>
          <w:szCs w:val="18"/>
        </w:rPr>
      </w:pPr>
      <w:r w:rsidRPr="00F44028">
        <w:t>Figure 1</w:t>
      </w:r>
      <w:r w:rsidR="006D696E">
        <w:t>8</w:t>
      </w:r>
      <w:r w:rsidRPr="00F44028">
        <w:t>.  Certificat UPOV PVP (de son lancement en avril 2024 à décembre 2025)</w:t>
      </w:r>
    </w:p>
    <w:p w14:paraId="3997A17A" w14:textId="474F76AA" w:rsidR="00C76B89" w:rsidRPr="00F44028" w:rsidRDefault="00EA3C48" w:rsidP="00DA0273">
      <w:pPr>
        <w:jc w:val="center"/>
      </w:pPr>
      <w:r>
        <w:rPr>
          <w:noProof/>
        </w:rPr>
        <w:drawing>
          <wp:inline distT="0" distB="0" distL="0" distR="0" wp14:anchorId="05F55A7C" wp14:editId="7ADB3A10">
            <wp:extent cx="5779770" cy="3335020"/>
            <wp:effectExtent l="0" t="0" r="0" b="0"/>
            <wp:docPr id="16856037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79770" cy="3335020"/>
                    </a:xfrm>
                    <a:prstGeom prst="rect">
                      <a:avLst/>
                    </a:prstGeom>
                    <a:noFill/>
                  </pic:spPr>
                </pic:pic>
              </a:graphicData>
            </a:graphic>
          </wp:inline>
        </w:drawing>
      </w:r>
    </w:p>
    <w:p w14:paraId="0342D2A5" w14:textId="6924D88F" w:rsidR="00C76B89" w:rsidRPr="00F44028" w:rsidRDefault="00C76B89">
      <w:pPr>
        <w:jc w:val="left"/>
      </w:pPr>
    </w:p>
    <w:p w14:paraId="595FCE97" w14:textId="4DE951B0" w:rsidR="00B61177" w:rsidRPr="00F44028" w:rsidRDefault="00B61177">
      <w:pPr>
        <w:jc w:val="left"/>
      </w:pPr>
    </w:p>
    <w:p w14:paraId="25D8931E" w14:textId="0723EEB9" w:rsidR="006C1FEC" w:rsidRPr="00F44028" w:rsidRDefault="006C1FEC" w:rsidP="006C1FEC">
      <w:pPr>
        <w:pStyle w:val="Heading4"/>
      </w:pPr>
      <w:r w:rsidRPr="00F44028">
        <w:t>2.3</w:t>
      </w:r>
      <w:r w:rsidRPr="00F44028">
        <w:tab/>
        <w:t>Harmonisation et coopération accrues en matière d</w:t>
      </w:r>
      <w:r w:rsidR="00F44028">
        <w:t>’</w:t>
      </w:r>
      <w:r w:rsidRPr="00F44028">
        <w:t>examen</w:t>
      </w:r>
    </w:p>
    <w:p w14:paraId="146F6971" w14:textId="7457A8D3" w:rsidR="00F44028" w:rsidRDefault="007B21C3" w:rsidP="004814A7">
      <w:r w:rsidRPr="00F44028">
        <w:t>En 2024</w:t>
      </w:r>
      <w:r w:rsidR="00F44028">
        <w:t>-</w:t>
      </w:r>
      <w:r w:rsidRPr="00F44028">
        <w:t>2025, le pourcentage de demandes de protection des obtentions végétales au sein des membres de l</w:t>
      </w:r>
      <w:r w:rsidR="00F44028">
        <w:t>’</w:t>
      </w:r>
      <w:r w:rsidRPr="00F44028">
        <w:t>UPOV couvertes par les principes directeurs d</w:t>
      </w:r>
      <w:r w:rsidR="00F44028">
        <w:t>’</w:t>
      </w:r>
      <w:r w:rsidRPr="00F44028">
        <w:t>examen et signalées dans la base de données PLUTO a légèrement diminué, passant de 94% en 2023 à 93%.  Cette baisse s</w:t>
      </w:r>
      <w:r w:rsidR="00F44028">
        <w:t>’</w:t>
      </w:r>
      <w:r w:rsidRPr="00F44028">
        <w:t>explique par un nettoyage des données de la base de données PLUTO, qui a consisté à supprimer les doublo</w:t>
      </w:r>
      <w:r w:rsidR="00A33761" w:rsidRPr="00F44028">
        <w:t>ns</w:t>
      </w:r>
      <w:r w:rsidR="00A33761">
        <w:t xml:space="preserve">.  </w:t>
      </w:r>
      <w:r w:rsidR="00A33761" w:rsidRPr="00F44028">
        <w:t>Au</w:t>
      </w:r>
      <w:r w:rsidRPr="00F44028">
        <w:t xml:space="preserve"> cours de l</w:t>
      </w:r>
      <w:r w:rsidR="00F44028">
        <w:t>’</w:t>
      </w:r>
      <w:r w:rsidRPr="00F44028">
        <w:t>exercice biennal, l</w:t>
      </w:r>
      <w:r w:rsidR="00F44028">
        <w:t>’</w:t>
      </w:r>
      <w:r w:rsidRPr="00F44028">
        <w:t>harmonisation de l</w:t>
      </w:r>
      <w:r w:rsidR="00F44028">
        <w:t>’</w:t>
      </w:r>
      <w:r w:rsidRPr="00F44028">
        <w:t>examen</w:t>
      </w:r>
      <w:r w:rsidR="006551DA">
        <w:t> </w:t>
      </w:r>
      <w:r w:rsidRPr="00F44028">
        <w:t>DHS au moyen de principes directeurs d</w:t>
      </w:r>
      <w:r w:rsidR="00F44028">
        <w:t>’</w:t>
      </w:r>
      <w:r w:rsidRPr="00F44028">
        <w:t>examen communs s</w:t>
      </w:r>
      <w:r w:rsidR="00F44028">
        <w:t>’</w:t>
      </w:r>
      <w:r w:rsidRPr="00F44028">
        <w:t xml:space="preserve">est concentrée sur </w:t>
      </w:r>
      <w:r w:rsidRPr="00037C9E">
        <w:rPr>
          <w:spacing w:val="-2"/>
        </w:rPr>
        <w:t>la révision de 55 principes directeurs d</w:t>
      </w:r>
      <w:r w:rsidR="00F44028" w:rsidRPr="00037C9E">
        <w:rPr>
          <w:spacing w:val="-2"/>
        </w:rPr>
        <w:t>’</w:t>
      </w:r>
      <w:r w:rsidRPr="00037C9E">
        <w:rPr>
          <w:spacing w:val="-2"/>
        </w:rPr>
        <w:t>examen existants et sur l</w:t>
      </w:r>
      <w:r w:rsidR="00F44028" w:rsidRPr="00037C9E">
        <w:rPr>
          <w:spacing w:val="-2"/>
        </w:rPr>
        <w:t>’</w:t>
      </w:r>
      <w:r w:rsidRPr="00037C9E">
        <w:rPr>
          <w:spacing w:val="-2"/>
        </w:rPr>
        <w:t xml:space="preserve">adoption de cinq nouveaux principes directeurs </w:t>
      </w:r>
      <w:r w:rsidR="00037C9E">
        <w:t xml:space="preserve">d’examen </w:t>
      </w:r>
      <w:r w:rsidRPr="00F44028">
        <w:t xml:space="preserve">concernant le goji, le </w:t>
      </w:r>
      <w:proofErr w:type="spellStart"/>
      <w:r w:rsidRPr="00F44028">
        <w:t>leucanthemum</w:t>
      </w:r>
      <w:proofErr w:type="spellEnd"/>
      <w:r w:rsidRPr="00F44028">
        <w:t>, le mûrier, l</w:t>
      </w:r>
      <w:r w:rsidR="00F44028">
        <w:t>’</w:t>
      </w:r>
      <w:proofErr w:type="spellStart"/>
      <w:r w:rsidRPr="00F44028">
        <w:t>oxypetalum</w:t>
      </w:r>
      <w:proofErr w:type="spellEnd"/>
      <w:r w:rsidRPr="00F44028">
        <w:t xml:space="preserve"> et le </w:t>
      </w:r>
      <w:proofErr w:type="spellStart"/>
      <w:r w:rsidRPr="00F44028">
        <w:t>zoysia</w:t>
      </w:r>
      <w:proofErr w:type="spellEnd"/>
      <w:r w:rsidRPr="00F44028">
        <w:t>.</w:t>
      </w:r>
    </w:p>
    <w:p w14:paraId="2EE494FC" w14:textId="35EB06C4" w:rsidR="008F747F" w:rsidRPr="00F44028" w:rsidRDefault="008F747F" w:rsidP="004814A7">
      <w:pPr>
        <w:rPr>
          <w:highlight w:val="cyan"/>
        </w:rPr>
      </w:pPr>
    </w:p>
    <w:p w14:paraId="0007ABD9" w14:textId="01F86180" w:rsidR="00603916" w:rsidRPr="00F44028" w:rsidRDefault="00603916" w:rsidP="004814A7">
      <w:r w:rsidRPr="00F44028">
        <w:t>Le nombre de services utilisant les questionnaires techniques de l</w:t>
      </w:r>
      <w:r w:rsidR="00F44028">
        <w:t>’</w:t>
      </w:r>
      <w:r w:rsidRPr="00F44028">
        <w:t xml:space="preserve">UPOV dans </w:t>
      </w:r>
      <w:r w:rsidR="00423F9A">
        <w:t>UPOV PRISMA</w:t>
      </w:r>
      <w:r w:rsidRPr="00F44028">
        <w:t xml:space="preserve"> est passé de 25 (2024) à 27 (2025), le Nigéria et l</w:t>
      </w:r>
      <w:r w:rsidR="00F44028">
        <w:t>’</w:t>
      </w:r>
      <w:r w:rsidRPr="00F44028">
        <w:t>ARIPPO ayant adhéré au système en octobre 2025.  Le nombre de membres de l</w:t>
      </w:r>
      <w:r w:rsidR="00F44028">
        <w:t>’</w:t>
      </w:r>
      <w:r w:rsidRPr="00F44028">
        <w:t>UPOV ayant recours aux questionnaires techniques de l</w:t>
      </w:r>
      <w:r w:rsidR="00F44028">
        <w:t>’</w:t>
      </w:r>
      <w:r w:rsidRPr="00F44028">
        <w:t xml:space="preserve">UPOV dont les caractères sont inchangés dans </w:t>
      </w:r>
      <w:r w:rsidR="00423F9A">
        <w:t>UPOV PRISMA</w:t>
      </w:r>
      <w:r w:rsidRPr="00F44028">
        <w:t xml:space="preserve"> a augmenté, passant de six en 2023 à huit durant l</w:t>
      </w:r>
      <w:r w:rsidR="00F44028">
        <w:t>’</w:t>
      </w:r>
      <w:r w:rsidRPr="00F44028">
        <w:t>exercice biennal.</w:t>
      </w:r>
    </w:p>
    <w:p w14:paraId="79E899EA" w14:textId="77777777" w:rsidR="008F747F" w:rsidRPr="00F44028" w:rsidRDefault="008F747F" w:rsidP="004814A7"/>
    <w:p w14:paraId="415846AD" w14:textId="317D8AA3" w:rsidR="00603916" w:rsidRPr="00F44028" w:rsidRDefault="00603916" w:rsidP="004814A7">
      <w:r w:rsidRPr="00F44028">
        <w:t>L</w:t>
      </w:r>
      <w:r w:rsidR="00F44028">
        <w:t>’</w:t>
      </w:r>
      <w:r w:rsidRPr="00F44028">
        <w:t>utilisation du questionnaire technique de l</w:t>
      </w:r>
      <w:r w:rsidR="00F44028">
        <w:t>’</w:t>
      </w:r>
      <w:r w:rsidRPr="00F44028">
        <w:t>UPOV, qu</w:t>
      </w:r>
      <w:r w:rsidR="00F44028">
        <w:t>’</w:t>
      </w:r>
      <w:r w:rsidRPr="00F44028">
        <w:t>il s</w:t>
      </w:r>
      <w:r w:rsidR="00F44028">
        <w:t>’</w:t>
      </w:r>
      <w:r w:rsidRPr="00F44028">
        <w:t>agisse de l</w:t>
      </w:r>
      <w:r w:rsidR="00F44028">
        <w:t>’</w:t>
      </w:r>
      <w:r w:rsidRPr="00F44028">
        <w:t>intégralité du questionnaire technique ou uniquement des caractères, simplifie l</w:t>
      </w:r>
      <w:r w:rsidR="00F44028">
        <w:t>’</w:t>
      </w:r>
      <w:r w:rsidRPr="00F44028">
        <w:t>ajout de nouveaux services ou l</w:t>
      </w:r>
      <w:r w:rsidR="00F44028">
        <w:t>’</w:t>
      </w:r>
      <w:r w:rsidRPr="00F44028">
        <w:t xml:space="preserve">élargissement de la couverture des plantes dans </w:t>
      </w:r>
      <w:r w:rsidR="00423F9A">
        <w:t>UPOV PRISMA</w:t>
      </w:r>
      <w:r w:rsidR="00A33761">
        <w:t xml:space="preserve">.  </w:t>
      </w:r>
      <w:r w:rsidR="00A33761" w:rsidRPr="00F44028">
        <w:t>Ce</w:t>
      </w:r>
      <w:r w:rsidRPr="00F44028">
        <w:t xml:space="preserve">la simplifie également le dépôt de demandes auprès de plusieurs services participant à </w:t>
      </w:r>
      <w:r w:rsidR="00423F9A">
        <w:t>UPOV PRISMA</w:t>
      </w:r>
      <w:r w:rsidRPr="00F44028">
        <w:t xml:space="preserve"> et témoigne des avantages qu</w:t>
      </w:r>
      <w:r w:rsidR="00F44028">
        <w:t>’</w:t>
      </w:r>
      <w:r w:rsidRPr="00F44028">
        <w:t>offre l</w:t>
      </w:r>
      <w:r w:rsidR="00F44028">
        <w:t>’</w:t>
      </w:r>
      <w:r w:rsidRPr="00F44028">
        <w:t>harmonisation.</w:t>
      </w:r>
    </w:p>
    <w:p w14:paraId="37106712" w14:textId="79429E17" w:rsidR="008F747F" w:rsidRPr="00F44028" w:rsidRDefault="008F747F" w:rsidP="004814A7"/>
    <w:p w14:paraId="34053352" w14:textId="0DDF5790" w:rsidR="00697018" w:rsidRPr="00F44028" w:rsidRDefault="00ED0499" w:rsidP="008575CB">
      <w:r w:rsidRPr="00F44028">
        <w:rPr>
          <w:noProof/>
        </w:rPr>
        <w:lastRenderedPageBreak/>
        <w:drawing>
          <wp:anchor distT="0" distB="0" distL="114300" distR="114300" simplePos="0" relativeHeight="251658247" behindDoc="1" locked="0" layoutInCell="1" allowOverlap="1" wp14:anchorId="6FA2345D" wp14:editId="2020A51E">
            <wp:simplePos x="0" y="0"/>
            <wp:positionH relativeFrom="column">
              <wp:posOffset>2957637</wp:posOffset>
            </wp:positionH>
            <wp:positionV relativeFrom="paragraph">
              <wp:posOffset>0</wp:posOffset>
            </wp:positionV>
            <wp:extent cx="3398400" cy="1612800"/>
            <wp:effectExtent l="0" t="0" r="5715" b="0"/>
            <wp:wrapTight wrapText="left">
              <wp:wrapPolygon edited="0">
                <wp:start x="0" y="0"/>
                <wp:lineTo x="0" y="21246"/>
                <wp:lineTo x="21514" y="21246"/>
                <wp:lineTo x="21514" y="0"/>
                <wp:lineTo x="0" y="0"/>
              </wp:wrapPolygon>
            </wp:wrapTight>
            <wp:docPr id="6613073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07323"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398400" cy="1612800"/>
                    </a:xfrm>
                    <a:prstGeom prst="rect">
                      <a:avLst/>
                    </a:prstGeom>
                  </pic:spPr>
                </pic:pic>
              </a:graphicData>
            </a:graphic>
            <wp14:sizeRelH relativeFrom="margin">
              <wp14:pctWidth>0</wp14:pctWidth>
            </wp14:sizeRelH>
            <wp14:sizeRelV relativeFrom="margin">
              <wp14:pctHeight>0</wp14:pctHeight>
            </wp14:sizeRelV>
          </wp:anchor>
        </w:drawing>
      </w:r>
      <w:r w:rsidR="006A4858" w:rsidRPr="00F44028">
        <w:t>Le module d</w:t>
      </w:r>
      <w:r w:rsidR="00F44028">
        <w:t>’</w:t>
      </w:r>
      <w:r w:rsidR="006A4858" w:rsidRPr="00F44028">
        <w:t>échange de rapports d</w:t>
      </w:r>
      <w:r w:rsidR="00F44028">
        <w:t>’</w:t>
      </w:r>
      <w:r w:rsidR="006A4858" w:rsidRPr="00F44028">
        <w:t>examen DHS, lancé en 2024, a connu une croissance notable de son utilisati</w:t>
      </w:r>
      <w:r w:rsidR="00A33761" w:rsidRPr="00F44028">
        <w:t>on</w:t>
      </w:r>
      <w:r w:rsidR="00A33761">
        <w:t xml:space="preserve">.  </w:t>
      </w:r>
      <w:r w:rsidR="00A33761" w:rsidRPr="00F44028">
        <w:t>En</w:t>
      </w:r>
      <w:r w:rsidR="006A4858" w:rsidRPr="00F44028">
        <w:t xml:space="preserve"> témoignent la participation de 16 services, le téléchargement de 116 rapports DHS et un total de 681 demandes traitées.</w:t>
      </w:r>
      <w:r w:rsidRPr="00ED0499">
        <w:rPr>
          <w:noProof/>
        </w:rPr>
        <w:t xml:space="preserve"> </w:t>
      </w:r>
    </w:p>
    <w:p w14:paraId="653AC69D" w14:textId="77777777" w:rsidR="006A4858" w:rsidRPr="00F44028" w:rsidRDefault="006A4858" w:rsidP="008575CB"/>
    <w:p w14:paraId="5937A3FB" w14:textId="19EF62F1" w:rsidR="00697018" w:rsidRDefault="2A7E4DB3" w:rsidP="008575CB">
      <w:r w:rsidRPr="00F44028">
        <w:t>Cette augmentation témoigne d</w:t>
      </w:r>
      <w:r w:rsidR="00F44028">
        <w:t>’</w:t>
      </w:r>
      <w:r w:rsidRPr="00F44028">
        <w:t>une efficacité accrue et d</w:t>
      </w:r>
      <w:r w:rsidR="00F44028">
        <w:t>’</w:t>
      </w:r>
      <w:r w:rsidRPr="00F44028">
        <w:t>une meilleure collaboration entre les services participan</w:t>
      </w:r>
      <w:r w:rsidR="00A33761" w:rsidRPr="00F44028">
        <w:t>ts</w:t>
      </w:r>
      <w:r w:rsidR="00A33761">
        <w:t xml:space="preserve">.  </w:t>
      </w:r>
      <w:r w:rsidR="00A33761" w:rsidRPr="00F44028">
        <w:t>En</w:t>
      </w:r>
      <w:r w:rsidRPr="00F44028">
        <w:t xml:space="preserve"> simplifiant l</w:t>
      </w:r>
      <w:r w:rsidR="00F44028">
        <w:t>’</w:t>
      </w:r>
      <w:r w:rsidRPr="00F44028">
        <w:t>échange de données et en facilitant l</w:t>
      </w:r>
      <w:r w:rsidR="00F44028">
        <w:t>’</w:t>
      </w:r>
      <w:r w:rsidRPr="00F44028">
        <w:t>accès aux rapports d</w:t>
      </w:r>
      <w:r w:rsidR="00F44028">
        <w:t>’</w:t>
      </w:r>
      <w:r w:rsidRPr="00F44028">
        <w:t>examen</w:t>
      </w:r>
      <w:r w:rsidR="006551DA">
        <w:t> </w:t>
      </w:r>
      <w:r w:rsidRPr="00F44028">
        <w:t>DHS, ce module contribue à améliorer la prise de décisions et à accélérer les délais de traitement, favorisant ainsi l</w:t>
      </w:r>
      <w:r w:rsidR="00F44028">
        <w:t>’</w:t>
      </w:r>
      <w:r w:rsidRPr="00F44028">
        <w:t>innovation et la transparence dans le domaine de la protection des obtentions végétales.</w:t>
      </w:r>
    </w:p>
    <w:p w14:paraId="5D47F977" w14:textId="77777777" w:rsidR="00D501E2" w:rsidRPr="00F44028" w:rsidRDefault="00D501E2" w:rsidP="008575CB"/>
    <w:p w14:paraId="64B7C77C" w14:textId="28BAF533" w:rsidR="00F44028" w:rsidRDefault="00E437F7" w:rsidP="008F747F">
      <w:r w:rsidRPr="00F44028">
        <w:t>En 2024</w:t>
      </w:r>
      <w:r w:rsidR="00F44028">
        <w:t>-</w:t>
      </w:r>
      <w:r w:rsidRPr="00F44028">
        <w:t>2025, les travaux du Comité technique et de ses groupes de travail techniques ont essentiellement porté sur les possibilités d</w:t>
      </w:r>
      <w:r w:rsidR="00F44028">
        <w:t>’</w:t>
      </w:r>
      <w:r w:rsidRPr="00F44028">
        <w:t>améliorer l</w:t>
      </w:r>
      <w:r w:rsidR="00F44028">
        <w:t>’</w:t>
      </w:r>
      <w:r w:rsidRPr="00F44028">
        <w:t>aide apportée à l</w:t>
      </w:r>
      <w:r w:rsidR="00F44028">
        <w:t>’</w:t>
      </w:r>
      <w:r w:rsidRPr="00F44028">
        <w:t>examen des obtentio</w:t>
      </w:r>
      <w:r w:rsidR="00A33761" w:rsidRPr="00F44028">
        <w:t>ns</w:t>
      </w:r>
      <w:r w:rsidR="00A33761">
        <w:t xml:space="preserve">.  </w:t>
      </w:r>
      <w:r w:rsidR="00A33761" w:rsidRPr="00F44028">
        <w:t>Pa</w:t>
      </w:r>
      <w:r w:rsidRPr="00F44028">
        <w:t>rmi ces initiatives figuraient</w:t>
      </w:r>
      <w:r w:rsidR="00C07D02">
        <w:t> :</w:t>
      </w:r>
      <w:r w:rsidRPr="00F44028">
        <w:t xml:space="preserve"> l</w:t>
      </w:r>
      <w:r w:rsidR="00F44028">
        <w:t>’</w:t>
      </w:r>
      <w:r w:rsidRPr="00F44028">
        <w:t>inscription à l</w:t>
      </w:r>
      <w:r w:rsidR="00F44028">
        <w:t>’</w:t>
      </w:r>
      <w:r w:rsidRPr="00F44028">
        <w:t>ordre du jour d</w:t>
      </w:r>
      <w:r w:rsidR="00F44028">
        <w:t>’</w:t>
      </w:r>
      <w:r w:rsidRPr="00F44028">
        <w:t>un point consacré à l</w:t>
      </w:r>
      <w:r w:rsidR="00F44028">
        <w:t>’</w:t>
      </w:r>
      <w:r w:rsidRPr="00F44028">
        <w:t>examen des caractères, des approches et des défis liés à l</w:t>
      </w:r>
      <w:r w:rsidR="00F44028">
        <w:t>’</w:t>
      </w:r>
      <w:r w:rsidRPr="00F44028">
        <w:t>examen</w:t>
      </w:r>
      <w:r w:rsidR="006551DA">
        <w:t> </w:t>
      </w:r>
      <w:r w:rsidRPr="00F44028">
        <w:t>DHS dans le cadre de l</w:t>
      </w:r>
      <w:r w:rsidR="00F44028">
        <w:t>’</w:t>
      </w:r>
      <w:r w:rsidRPr="00F44028">
        <w:t>élaboration des principes directeurs d</w:t>
      </w:r>
      <w:r w:rsidR="00F44028">
        <w:t>’</w:t>
      </w:r>
      <w:r w:rsidRPr="00F44028">
        <w:t>examen nationaux des membres de l</w:t>
      </w:r>
      <w:r w:rsidR="00F44028">
        <w:t>’</w:t>
      </w:r>
      <w:r w:rsidRPr="00F44028">
        <w:t xml:space="preserve">UPOV; </w:t>
      </w:r>
      <w:r w:rsidR="006551DA">
        <w:t xml:space="preserve"> </w:t>
      </w:r>
      <w:r w:rsidRPr="00F44028">
        <w:t>une nouvelle procédure permettant la modification en temps réel des projets de principes directeurs d</w:t>
      </w:r>
      <w:r w:rsidR="00F44028">
        <w:t>’</w:t>
      </w:r>
      <w:r w:rsidRPr="00F44028">
        <w:t xml:space="preserve">examen au cours des réunions des groupes de travail techniques; </w:t>
      </w:r>
      <w:r w:rsidR="006551DA">
        <w:t xml:space="preserve"> </w:t>
      </w:r>
      <w:r w:rsidRPr="00F44028">
        <w:t>et la consignation des résultats des discussions à l</w:t>
      </w:r>
      <w:r w:rsidR="00F44028">
        <w:t>’</w:t>
      </w:r>
      <w:r w:rsidRPr="00F44028">
        <w:t>aide de l</w:t>
      </w:r>
      <w:r w:rsidR="00F44028">
        <w:t>’</w:t>
      </w:r>
      <w:r w:rsidRPr="00F44028">
        <w:t>outil en ligne dédié à l</w:t>
      </w:r>
      <w:r w:rsidR="00F44028">
        <w:t>’</w:t>
      </w:r>
      <w:r w:rsidRPr="00F44028">
        <w:t>élaboration des principes directeurs d</w:t>
      </w:r>
      <w:r w:rsidR="00F44028">
        <w:t>’</w:t>
      </w:r>
      <w:r w:rsidRPr="00F44028">
        <w:t>examen (“modèle de principes directeurs d</w:t>
      </w:r>
      <w:r w:rsidR="00F44028">
        <w:t>’</w:t>
      </w:r>
      <w:r w:rsidRPr="00F44028">
        <w:t>examen fondé sur le Web”).</w:t>
      </w:r>
    </w:p>
    <w:p w14:paraId="4B7C92DB" w14:textId="2075DD4E" w:rsidR="008F747F" w:rsidRPr="00F44028" w:rsidRDefault="008F747F" w:rsidP="008F747F"/>
    <w:p w14:paraId="51FF3817" w14:textId="741263BE" w:rsidR="00F44028" w:rsidRDefault="00765D1C" w:rsidP="008F747F">
      <w:r w:rsidRPr="00F44028">
        <w:t>Les caractères de résistance aux maladies dans l</w:t>
      </w:r>
      <w:r w:rsidR="00F44028">
        <w:t>’</w:t>
      </w:r>
      <w:r w:rsidRPr="00F44028">
        <w:t>examen</w:t>
      </w:r>
      <w:r w:rsidR="006551DA">
        <w:t> </w:t>
      </w:r>
      <w:r w:rsidRPr="00F44028">
        <w:t>DHS ont fait l</w:t>
      </w:r>
      <w:r w:rsidR="00F44028">
        <w:t>’</w:t>
      </w:r>
      <w:r w:rsidRPr="00F44028">
        <w:t>objet d</w:t>
      </w:r>
      <w:r w:rsidR="00F44028">
        <w:t>’</w:t>
      </w:r>
      <w:r w:rsidRPr="00F44028">
        <w:t>une attention particulière au cours de l</w:t>
      </w:r>
      <w:r w:rsidR="00F44028">
        <w:t>’</w:t>
      </w:r>
      <w:r w:rsidRPr="00F44028">
        <w:t xml:space="preserve">exercice biennal, et une </w:t>
      </w:r>
      <w:hyperlink r:id="rId43">
        <w:r w:rsidRPr="00F44028">
          <w:rPr>
            <w:rStyle w:val="Hyperlink"/>
            <w:color w:val="auto"/>
            <w:u w:val="none"/>
          </w:rPr>
          <w:t>séance de discussion</w:t>
        </w:r>
      </w:hyperlink>
      <w:r w:rsidRPr="00F44028">
        <w:t xml:space="preserve"> a été organisée au sein du Comité technique en 2024, puis approfondie au sein du Groupe de travail technique sur les </w:t>
      </w:r>
      <w:r w:rsidR="0025009B">
        <w:t xml:space="preserve">plantes </w:t>
      </w:r>
      <w:r w:rsidRPr="00F44028">
        <w:t xml:space="preserve">potagères en 2025. </w:t>
      </w:r>
      <w:r w:rsidR="00F44028">
        <w:t xml:space="preserve"> </w:t>
      </w:r>
      <w:r w:rsidRPr="00F44028">
        <w:t>Cette initiative témoigne de l</w:t>
      </w:r>
      <w:r w:rsidR="00F44028">
        <w:t>’</w:t>
      </w:r>
      <w:r w:rsidRPr="00F44028">
        <w:t>importance de mettre au point de nouvelles obtentions qui résistent aux maladies et tient compte des défis et des possibilités qui attendent les membres de l</w:t>
      </w:r>
      <w:r w:rsidR="00F44028">
        <w:t>’</w:t>
      </w:r>
      <w:r w:rsidRPr="00F44028">
        <w:t>UPOV chargés d</w:t>
      </w:r>
      <w:r w:rsidR="00F44028">
        <w:t>’</w:t>
      </w:r>
      <w:r w:rsidRPr="00F44028">
        <w:t>évaluer ces caractères dans le cadre des examens DHS.</w:t>
      </w:r>
    </w:p>
    <w:p w14:paraId="58C0A2D5" w14:textId="15AABC1C" w:rsidR="004F69FB" w:rsidRPr="00F44028" w:rsidRDefault="004F69FB" w:rsidP="008F747F"/>
    <w:p w14:paraId="3957E6EE" w14:textId="732D566C" w:rsidR="00670A9D" w:rsidRPr="00F44028" w:rsidRDefault="00F01CBB" w:rsidP="008F747F">
      <w:r w:rsidRPr="00F44028">
        <w:t>Afin de continuer d</w:t>
      </w:r>
      <w:r w:rsidR="00F44028">
        <w:t>’</w:t>
      </w:r>
      <w:r w:rsidRPr="00F44028">
        <w:t>améliorer la coopération internationale en matière d</w:t>
      </w:r>
      <w:r w:rsidR="00F44028">
        <w:t>’</w:t>
      </w:r>
      <w:r w:rsidRPr="00F44028">
        <w:t>examen DHS, le Comité administratif et juridique a organisé un séminaire sur la coopération avec les obtenteurs en matière d</w:t>
      </w:r>
      <w:r w:rsidR="00F44028">
        <w:t>’</w:t>
      </w:r>
      <w:r w:rsidRPr="00F44028">
        <w:t>examen DHS le 22 octobre 2025.  Différents aspects ont été pris en considération afin de mieux cerner les défis et les possibilités liés à ces dispositifs, notamment les rôles et responsabilités des services et des obtenteurs, l</w:t>
      </w:r>
      <w:r w:rsidR="00F44028">
        <w:t>’</w:t>
      </w:r>
      <w:r w:rsidRPr="00F44028">
        <w:t>indépendance, la sélection de variétés similaires, les visites sur site et les coûts associ</w:t>
      </w:r>
      <w:r w:rsidR="00A33761" w:rsidRPr="00F44028">
        <w:t>és</w:t>
      </w:r>
      <w:r w:rsidR="00A33761">
        <w:t xml:space="preserve">.  </w:t>
      </w:r>
      <w:r w:rsidR="00A33761" w:rsidRPr="00F44028">
        <w:t>Le</w:t>
      </w:r>
      <w:r w:rsidRPr="00F44028">
        <w:t xml:space="preserve"> séminaire a été précédé d</w:t>
      </w:r>
      <w:r w:rsidR="00F44028">
        <w:t>’</w:t>
      </w:r>
      <w:r w:rsidRPr="00F44028">
        <w:t>une série de webinair</w:t>
      </w:r>
      <w:r w:rsidR="00A33761" w:rsidRPr="00F44028">
        <w:t>es</w:t>
      </w:r>
      <w:r w:rsidR="00A33761">
        <w:t xml:space="preserve">.  </w:t>
      </w:r>
      <w:r w:rsidR="00A33761" w:rsidRPr="00F44028">
        <w:t>To</w:t>
      </w:r>
      <w:r w:rsidRPr="00F44028">
        <w:t xml:space="preserve">us les enregistrements vidéo et supports présentés sont </w:t>
      </w:r>
      <w:hyperlink r:id="rId44">
        <w:r w:rsidRPr="00F44028">
          <w:rPr>
            <w:rStyle w:val="Hyperlink"/>
            <w:color w:val="auto"/>
            <w:u w:val="none"/>
          </w:rPr>
          <w:t>disponibles sur le site</w:t>
        </w:r>
        <w:r w:rsidR="006551DA">
          <w:rPr>
            <w:rStyle w:val="Hyperlink"/>
            <w:color w:val="auto"/>
            <w:u w:val="none"/>
          </w:rPr>
          <w:t> </w:t>
        </w:r>
        <w:r w:rsidRPr="00F44028">
          <w:rPr>
            <w:rStyle w:val="Hyperlink"/>
            <w:color w:val="auto"/>
            <w:u w:val="none"/>
          </w:rPr>
          <w:t>Web de l</w:t>
        </w:r>
        <w:r w:rsidR="00F44028">
          <w:rPr>
            <w:rStyle w:val="Hyperlink"/>
            <w:color w:val="auto"/>
            <w:u w:val="none"/>
          </w:rPr>
          <w:t>’</w:t>
        </w:r>
        <w:r w:rsidRPr="00F44028">
          <w:rPr>
            <w:rStyle w:val="Hyperlink"/>
            <w:color w:val="auto"/>
            <w:u w:val="none"/>
          </w:rPr>
          <w:t>UPOV</w:t>
        </w:r>
      </w:hyperlink>
      <w:r w:rsidRPr="00F44028">
        <w:t>.</w:t>
      </w:r>
    </w:p>
    <w:p w14:paraId="1EC455F8" w14:textId="77777777" w:rsidR="00605860" w:rsidRPr="00F44028" w:rsidRDefault="00605860" w:rsidP="00C810F6"/>
    <w:p w14:paraId="48CBBFF4" w14:textId="632EF857" w:rsidR="006C1FEC" w:rsidRPr="00F44028" w:rsidRDefault="00E81D3E" w:rsidP="00E81D3E">
      <w:pPr>
        <w:pStyle w:val="Caption"/>
      </w:pPr>
      <w:r w:rsidRPr="00F44028">
        <w:t>Figure </w:t>
      </w:r>
      <w:r w:rsidR="006D696E">
        <w:t>19</w:t>
      </w:r>
      <w:r w:rsidRPr="00F44028">
        <w:t>.  Entrées de droits d</w:t>
      </w:r>
      <w:r w:rsidR="00F44028">
        <w:t>’</w:t>
      </w:r>
      <w:r w:rsidRPr="00F44028">
        <w:t>obtenteur dans la base de données sur les variétés végétales couvertes par des principes directeurs d</w:t>
      </w:r>
      <w:r w:rsidR="00F44028">
        <w:t>’</w:t>
      </w:r>
      <w:r w:rsidRPr="00F44028">
        <w:t>examen</w:t>
      </w:r>
    </w:p>
    <w:p w14:paraId="4D28A492" w14:textId="4A16C151" w:rsidR="00F43A94" w:rsidRDefault="00390146" w:rsidP="00457F98">
      <w:pPr>
        <w:jc w:val="center"/>
      </w:pPr>
      <w:r>
        <w:rPr>
          <w:noProof/>
        </w:rPr>
        <w:drawing>
          <wp:inline distT="0" distB="0" distL="0" distR="0" wp14:anchorId="59FBF73D" wp14:editId="31B6BA53">
            <wp:extent cx="4886325" cy="3442141"/>
            <wp:effectExtent l="0" t="0" r="0" b="6350"/>
            <wp:docPr id="8191809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00728" cy="3452287"/>
                    </a:xfrm>
                    <a:prstGeom prst="rect">
                      <a:avLst/>
                    </a:prstGeom>
                    <a:noFill/>
                  </pic:spPr>
                </pic:pic>
              </a:graphicData>
            </a:graphic>
          </wp:inline>
        </w:drawing>
      </w:r>
    </w:p>
    <w:p w14:paraId="2AB34F3F" w14:textId="498EAF20" w:rsidR="00457F98" w:rsidRPr="00FF6CE0" w:rsidRDefault="00457F98" w:rsidP="000605A0">
      <w:pPr>
        <w:pStyle w:val="Heading2"/>
      </w:pPr>
      <w:bookmarkStart w:id="37" w:name="_Toc238833136"/>
      <w:r w:rsidRPr="00FF6CE0">
        <w:lastRenderedPageBreak/>
        <w:t>Pilier 3</w:t>
      </w:r>
      <w:r>
        <w:t> :</w:t>
      </w:r>
      <w:r w:rsidR="00730749">
        <w:tab/>
      </w:r>
      <w:r w:rsidR="00730749" w:rsidRPr="00FF6CE0">
        <w:t xml:space="preserve">Fournir </w:t>
      </w:r>
      <w:r w:rsidRPr="00FF6CE0">
        <w:t>des services de haute qualité aux membres et aux</w:t>
      </w:r>
      <w:r w:rsidR="00730749">
        <w:t> </w:t>
      </w:r>
      <w:r w:rsidRPr="00FF6CE0">
        <w:t>utilisateurs du système de l</w:t>
      </w:r>
      <w:r>
        <w:t>’</w:t>
      </w:r>
      <w:r w:rsidRPr="00FF6CE0">
        <w:t>UPOV</w:t>
      </w:r>
      <w:bookmarkEnd w:id="37"/>
    </w:p>
    <w:p w14:paraId="3BF3EDEB" w14:textId="77777777" w:rsidR="00457F98" w:rsidRPr="00FF6CE0" w:rsidRDefault="00457F98" w:rsidP="00457F98">
      <w:pPr>
        <w:pStyle w:val="Heading3"/>
        <w:spacing w:after="320"/>
      </w:pPr>
      <w:r w:rsidRPr="00FF6CE0">
        <w:t>Données relatives à l</w:t>
      </w:r>
      <w:r>
        <w:t>’</w:t>
      </w:r>
      <w:r w:rsidRPr="00FF6CE0">
        <w:t>exécution</w:t>
      </w:r>
      <w:r>
        <w:t> :</w:t>
      </w:r>
    </w:p>
    <w:tbl>
      <w:tblPr>
        <w:tblW w:w="9776" w:type="dxa"/>
        <w:tblInd w:w="-10" w:type="dxa"/>
        <w:tblBorders>
          <w:top w:val="single" w:sz="8" w:space="0" w:color="D9D9D9" w:themeColor="background1" w:themeShade="D9"/>
          <w:bottom w:val="single" w:sz="8" w:space="0" w:color="D9D9D9" w:themeColor="background1" w:themeShade="D9"/>
          <w:insideH w:val="single" w:sz="8" w:space="0" w:color="D9D9D9" w:themeColor="background1" w:themeShade="D9"/>
        </w:tblBorders>
        <w:tblCellMar>
          <w:top w:w="28" w:type="dxa"/>
          <w:bottom w:w="28" w:type="dxa"/>
        </w:tblCellMar>
        <w:tblLook w:val="04A0" w:firstRow="1" w:lastRow="0" w:firstColumn="1" w:lastColumn="0" w:noHBand="0" w:noVBand="1"/>
      </w:tblPr>
      <w:tblGrid>
        <w:gridCol w:w="1836"/>
        <w:gridCol w:w="2989"/>
        <w:gridCol w:w="1650"/>
        <w:gridCol w:w="1650"/>
        <w:gridCol w:w="1651"/>
      </w:tblGrid>
      <w:tr w:rsidR="00457F98" w:rsidRPr="00FF6CE0" w14:paraId="5C558ED1" w14:textId="77777777" w:rsidTr="004F3677">
        <w:trPr>
          <w:trHeight w:val="530"/>
          <w:tblHeader/>
        </w:trPr>
        <w:tc>
          <w:tcPr>
            <w:tcW w:w="1836" w:type="dxa"/>
            <w:tcBorders>
              <w:top w:val="nil"/>
              <w:bottom w:val="nil"/>
            </w:tcBorders>
            <w:shd w:val="clear" w:color="auto" w:fill="CDE5EB" w:themeFill="accent3" w:themeFillTint="66"/>
            <w:vAlign w:val="center"/>
          </w:tcPr>
          <w:p w14:paraId="17FB1588" w14:textId="77777777" w:rsidR="00457F98" w:rsidRPr="00FF6CE0" w:rsidRDefault="00457F98" w:rsidP="004F3677">
            <w:pPr>
              <w:jc w:val="left"/>
              <w:rPr>
                <w:rFonts w:ascii="Arial Narrow" w:eastAsia="Times New Roman" w:hAnsi="Arial Narrow"/>
                <w:b/>
                <w:bCs/>
                <w:sz w:val="18"/>
                <w:szCs w:val="18"/>
              </w:rPr>
            </w:pPr>
            <w:r w:rsidRPr="00FF6CE0">
              <w:rPr>
                <w:rFonts w:ascii="Arial Narrow" w:hAnsi="Arial Narrow"/>
                <w:b/>
                <w:sz w:val="18"/>
              </w:rPr>
              <w:t>Résultats attendus</w:t>
            </w:r>
          </w:p>
        </w:tc>
        <w:tc>
          <w:tcPr>
            <w:tcW w:w="2989" w:type="dxa"/>
            <w:tcBorders>
              <w:top w:val="nil"/>
              <w:bottom w:val="nil"/>
            </w:tcBorders>
            <w:shd w:val="clear" w:color="auto" w:fill="CDE5EB" w:themeFill="accent3" w:themeFillTint="66"/>
            <w:vAlign w:val="center"/>
          </w:tcPr>
          <w:p w14:paraId="1675CEFC" w14:textId="77777777" w:rsidR="00457F98" w:rsidRPr="00FF6CE0" w:rsidRDefault="00457F98" w:rsidP="004F3677">
            <w:pPr>
              <w:jc w:val="left"/>
              <w:rPr>
                <w:rFonts w:ascii="Arial Narrow" w:eastAsia="Times New Roman" w:hAnsi="Arial Narrow"/>
                <w:b/>
                <w:bCs/>
                <w:sz w:val="18"/>
                <w:szCs w:val="18"/>
              </w:rPr>
            </w:pPr>
            <w:r w:rsidRPr="00FF6CE0">
              <w:rPr>
                <w:rFonts w:ascii="Arial Narrow" w:hAnsi="Arial Narrow"/>
                <w:b/>
                <w:sz w:val="18"/>
              </w:rPr>
              <w:t>Indicateurs d</w:t>
            </w:r>
            <w:r>
              <w:rPr>
                <w:rFonts w:ascii="Arial Narrow" w:hAnsi="Arial Narrow"/>
                <w:b/>
                <w:sz w:val="18"/>
              </w:rPr>
              <w:t>’</w:t>
            </w:r>
            <w:r w:rsidRPr="00FF6CE0">
              <w:rPr>
                <w:rFonts w:ascii="Arial Narrow" w:hAnsi="Arial Narrow"/>
                <w:b/>
                <w:sz w:val="18"/>
              </w:rPr>
              <w:t>exécution</w:t>
            </w:r>
          </w:p>
        </w:tc>
        <w:tc>
          <w:tcPr>
            <w:tcW w:w="1650" w:type="dxa"/>
            <w:tcBorders>
              <w:top w:val="nil"/>
              <w:bottom w:val="nil"/>
            </w:tcBorders>
            <w:shd w:val="clear" w:color="auto" w:fill="CDE5EB" w:themeFill="accent3" w:themeFillTint="66"/>
            <w:vAlign w:val="center"/>
          </w:tcPr>
          <w:p w14:paraId="40926573" w14:textId="77777777" w:rsidR="00457F98" w:rsidRPr="00FF6CE0" w:rsidRDefault="00457F98" w:rsidP="004F3677">
            <w:pPr>
              <w:jc w:val="right"/>
              <w:rPr>
                <w:rFonts w:ascii="Arial Narrow" w:eastAsia="Times New Roman" w:hAnsi="Arial Narrow"/>
                <w:b/>
                <w:bCs/>
                <w:sz w:val="18"/>
                <w:szCs w:val="18"/>
              </w:rPr>
            </w:pPr>
            <w:r w:rsidRPr="00FF6CE0">
              <w:rPr>
                <w:rFonts w:ascii="Arial Narrow" w:hAnsi="Arial Narrow"/>
                <w:b/>
                <w:sz w:val="18"/>
              </w:rPr>
              <w:t>Niveaux de référence</w:t>
            </w:r>
          </w:p>
        </w:tc>
        <w:tc>
          <w:tcPr>
            <w:tcW w:w="1650" w:type="dxa"/>
            <w:tcBorders>
              <w:top w:val="nil"/>
              <w:bottom w:val="nil"/>
            </w:tcBorders>
            <w:shd w:val="clear" w:color="auto" w:fill="CDE5EB" w:themeFill="accent3" w:themeFillTint="66"/>
            <w:vAlign w:val="center"/>
          </w:tcPr>
          <w:p w14:paraId="4B4AC6B1" w14:textId="77777777" w:rsidR="00457F98" w:rsidRPr="00FF6CE0" w:rsidRDefault="00457F98" w:rsidP="004F3677">
            <w:pPr>
              <w:jc w:val="right"/>
              <w:rPr>
                <w:rFonts w:ascii="Arial Narrow" w:eastAsia="Times New Roman" w:hAnsi="Arial Narrow"/>
                <w:b/>
                <w:bCs/>
                <w:sz w:val="18"/>
                <w:szCs w:val="18"/>
              </w:rPr>
            </w:pPr>
            <w:r w:rsidRPr="00FF6CE0">
              <w:rPr>
                <w:rFonts w:ascii="Arial Narrow" w:hAnsi="Arial Narrow"/>
                <w:b/>
                <w:sz w:val="18"/>
              </w:rPr>
              <w:t>Cibles</w:t>
            </w:r>
          </w:p>
        </w:tc>
        <w:tc>
          <w:tcPr>
            <w:tcW w:w="1651" w:type="dxa"/>
            <w:tcBorders>
              <w:top w:val="nil"/>
              <w:bottom w:val="nil"/>
            </w:tcBorders>
            <w:shd w:val="clear" w:color="auto" w:fill="CDE5EB" w:themeFill="accent3" w:themeFillTint="66"/>
            <w:vAlign w:val="center"/>
          </w:tcPr>
          <w:p w14:paraId="0EB54CF2" w14:textId="77777777" w:rsidR="00457F98" w:rsidRPr="00FF6CE0" w:rsidRDefault="00457F98" w:rsidP="004F3677">
            <w:pPr>
              <w:jc w:val="right"/>
              <w:rPr>
                <w:rFonts w:ascii="Arial Narrow" w:eastAsia="Times New Roman" w:hAnsi="Arial Narrow"/>
                <w:b/>
                <w:bCs/>
                <w:sz w:val="18"/>
                <w:szCs w:val="18"/>
              </w:rPr>
            </w:pPr>
            <w:r w:rsidRPr="00FF6CE0">
              <w:rPr>
                <w:rFonts w:ascii="Arial Narrow" w:hAnsi="Arial Narrow"/>
                <w:b/>
                <w:sz w:val="18"/>
              </w:rPr>
              <w:t>Données relatives à l</w:t>
            </w:r>
            <w:r>
              <w:rPr>
                <w:rFonts w:ascii="Arial Narrow" w:hAnsi="Arial Narrow"/>
                <w:b/>
                <w:sz w:val="18"/>
              </w:rPr>
              <w:t>’</w:t>
            </w:r>
            <w:r w:rsidRPr="00FF6CE0">
              <w:rPr>
                <w:rFonts w:ascii="Arial Narrow" w:hAnsi="Arial Narrow"/>
                <w:b/>
                <w:sz w:val="18"/>
              </w:rPr>
              <w:t>exécution</w:t>
            </w:r>
            <w:r w:rsidRPr="00FF6CE0">
              <w:rPr>
                <w:rFonts w:ascii="Arial Narrow" w:hAnsi="Arial Narrow"/>
                <w:b/>
                <w:sz w:val="18"/>
              </w:rPr>
              <w:br/>
              <w:t>(2024 – 2025)</w:t>
            </w:r>
          </w:p>
        </w:tc>
      </w:tr>
      <w:tr w:rsidR="00457F98" w:rsidRPr="00FF6CE0" w14:paraId="3FDA2BA7" w14:textId="77777777" w:rsidTr="004F3677">
        <w:tc>
          <w:tcPr>
            <w:tcW w:w="1836" w:type="dxa"/>
            <w:tcBorders>
              <w:top w:val="nil"/>
              <w:bottom w:val="nil"/>
            </w:tcBorders>
          </w:tcPr>
          <w:p w14:paraId="5954DCE3" w14:textId="77777777" w:rsidR="00457F98" w:rsidRPr="00FF6CE0" w:rsidRDefault="00457F98" w:rsidP="004F3677">
            <w:pPr>
              <w:jc w:val="left"/>
              <w:rPr>
                <w:rFonts w:ascii="Arial Narrow" w:eastAsia="Times New Roman" w:hAnsi="Arial Narrow"/>
                <w:sz w:val="18"/>
                <w:szCs w:val="18"/>
              </w:rPr>
            </w:pPr>
            <w:r w:rsidRPr="00FF6CE0">
              <w:rPr>
                <w:sz w:val="18"/>
              </w:rPr>
              <w:t>3.1 Mise au point des services e</w:t>
            </w:r>
            <w:r>
              <w:rPr>
                <w:sz w:val="18"/>
              </w:rPr>
              <w:noBreakHyphen/>
            </w:r>
            <w:r w:rsidRPr="00FF6CE0">
              <w:rPr>
                <w:sz w:val="18"/>
              </w:rPr>
              <w:t>PVP de l</w:t>
            </w:r>
            <w:r>
              <w:rPr>
                <w:sz w:val="18"/>
              </w:rPr>
              <w:t>’</w:t>
            </w:r>
            <w:r w:rsidRPr="00FF6CE0">
              <w:rPr>
                <w:sz w:val="18"/>
              </w:rPr>
              <w:t>UPOV</w:t>
            </w:r>
          </w:p>
        </w:tc>
        <w:tc>
          <w:tcPr>
            <w:tcW w:w="2989" w:type="dxa"/>
            <w:tcBorders>
              <w:top w:val="nil"/>
              <w:bottom w:val="nil"/>
            </w:tcBorders>
          </w:tcPr>
          <w:p w14:paraId="27AADF10" w14:textId="77777777" w:rsidR="00457F98" w:rsidRPr="00FF6CE0" w:rsidRDefault="00457F98" w:rsidP="004F3677">
            <w:pPr>
              <w:jc w:val="left"/>
              <w:rPr>
                <w:rFonts w:ascii="Arial Narrow" w:hAnsi="Arial Narrow"/>
                <w:sz w:val="18"/>
                <w:szCs w:val="18"/>
              </w:rPr>
            </w:pPr>
            <w:r w:rsidRPr="00FF6CE0">
              <w:rPr>
                <w:rFonts w:ascii="Arial Narrow" w:hAnsi="Arial Narrow"/>
                <w:sz w:val="18"/>
              </w:rPr>
              <w:t>Pourcentage des demandes des membres de l</w:t>
            </w:r>
            <w:r>
              <w:rPr>
                <w:rFonts w:ascii="Arial Narrow" w:hAnsi="Arial Narrow"/>
                <w:sz w:val="18"/>
              </w:rPr>
              <w:t>’</w:t>
            </w:r>
            <w:r w:rsidRPr="00FF6CE0">
              <w:rPr>
                <w:rFonts w:ascii="Arial Narrow" w:hAnsi="Arial Narrow"/>
                <w:sz w:val="18"/>
              </w:rPr>
              <w:t xml:space="preserve">UPOV intégrées à la base de données PLUTO sur un an </w:t>
            </w:r>
          </w:p>
        </w:tc>
        <w:tc>
          <w:tcPr>
            <w:tcW w:w="1650" w:type="dxa"/>
            <w:tcBorders>
              <w:top w:val="nil"/>
              <w:bottom w:val="nil"/>
            </w:tcBorders>
          </w:tcPr>
          <w:p w14:paraId="613C202F"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42% (2022)</w:t>
            </w:r>
          </w:p>
          <w:p w14:paraId="5AAB8DD4"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33% (2023)</w:t>
            </w:r>
          </w:p>
        </w:tc>
        <w:tc>
          <w:tcPr>
            <w:tcW w:w="1650" w:type="dxa"/>
            <w:tcBorders>
              <w:top w:val="nil"/>
              <w:bottom w:val="nil"/>
            </w:tcBorders>
          </w:tcPr>
          <w:p w14:paraId="026CE74B"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60% (2024)</w:t>
            </w:r>
          </w:p>
        </w:tc>
        <w:tc>
          <w:tcPr>
            <w:tcW w:w="1651" w:type="dxa"/>
            <w:tcBorders>
              <w:top w:val="nil"/>
              <w:bottom w:val="nil"/>
            </w:tcBorders>
          </w:tcPr>
          <w:p w14:paraId="26F1E397"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40% (2024)</w:t>
            </w:r>
          </w:p>
          <w:p w14:paraId="28B4EC4E" w14:textId="77777777" w:rsidR="00457F98" w:rsidRPr="00FF6CE0" w:rsidRDefault="00457F98" w:rsidP="004F3677">
            <w:pPr>
              <w:spacing w:line="259" w:lineRule="auto"/>
              <w:jc w:val="right"/>
              <w:rPr>
                <w:rFonts w:ascii="Arial Narrow" w:hAnsi="Arial Narrow"/>
                <w:sz w:val="18"/>
                <w:szCs w:val="18"/>
              </w:rPr>
            </w:pPr>
            <w:r w:rsidRPr="00FF6CE0">
              <w:rPr>
                <w:rFonts w:ascii="Arial Narrow" w:hAnsi="Arial Narrow"/>
                <w:sz w:val="18"/>
              </w:rPr>
              <w:t>47% (2025)</w:t>
            </w:r>
          </w:p>
        </w:tc>
      </w:tr>
      <w:tr w:rsidR="00457F98" w:rsidRPr="00FF6CE0" w14:paraId="5B48D463" w14:textId="77777777" w:rsidTr="004F3677">
        <w:tc>
          <w:tcPr>
            <w:tcW w:w="1836" w:type="dxa"/>
            <w:tcBorders>
              <w:top w:val="nil"/>
              <w:bottom w:val="nil"/>
            </w:tcBorders>
          </w:tcPr>
          <w:p w14:paraId="2FC96BCD" w14:textId="77777777" w:rsidR="00457F98" w:rsidRPr="00FF6CE0" w:rsidRDefault="00457F98" w:rsidP="004F3677">
            <w:pPr>
              <w:jc w:val="left"/>
              <w:rPr>
                <w:rFonts w:ascii="Arial Narrow" w:eastAsia="Times New Roman" w:hAnsi="Arial Narrow"/>
                <w:sz w:val="18"/>
                <w:szCs w:val="18"/>
                <w:lang w:eastAsia="en-US"/>
              </w:rPr>
            </w:pPr>
          </w:p>
        </w:tc>
        <w:tc>
          <w:tcPr>
            <w:tcW w:w="2989" w:type="dxa"/>
            <w:tcBorders>
              <w:top w:val="nil"/>
              <w:bottom w:val="nil"/>
            </w:tcBorders>
          </w:tcPr>
          <w:p w14:paraId="5D3971E9" w14:textId="77777777" w:rsidR="00457F98" w:rsidRPr="00FF6CE0" w:rsidRDefault="00457F98" w:rsidP="004F3677">
            <w:pPr>
              <w:jc w:val="left"/>
              <w:rPr>
                <w:rFonts w:ascii="Arial Narrow" w:hAnsi="Arial Narrow"/>
                <w:sz w:val="18"/>
                <w:szCs w:val="18"/>
              </w:rPr>
            </w:pPr>
            <w:r w:rsidRPr="00FF6CE0">
              <w:rPr>
                <w:rFonts w:ascii="Arial Narrow" w:hAnsi="Arial Narrow"/>
                <w:sz w:val="18"/>
              </w:rPr>
              <w:t>Nombre d</w:t>
            </w:r>
            <w:r>
              <w:rPr>
                <w:rFonts w:ascii="Arial Narrow" w:hAnsi="Arial Narrow"/>
                <w:sz w:val="18"/>
              </w:rPr>
              <w:t>’</w:t>
            </w:r>
            <w:r w:rsidRPr="00FF6CE0">
              <w:rPr>
                <w:rFonts w:ascii="Arial Narrow" w:hAnsi="Arial Narrow"/>
                <w:sz w:val="18"/>
              </w:rPr>
              <w:t xml:space="preserve">utilisateurs de la base de données PLUTO </w:t>
            </w:r>
          </w:p>
        </w:tc>
        <w:tc>
          <w:tcPr>
            <w:tcW w:w="1650" w:type="dxa"/>
            <w:tcBorders>
              <w:top w:val="nil"/>
              <w:bottom w:val="nil"/>
            </w:tcBorders>
          </w:tcPr>
          <w:p w14:paraId="7FD3DAB2"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3 054 (2022)</w:t>
            </w:r>
          </w:p>
          <w:p w14:paraId="7D79E3CF"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4 514 (2023)</w:t>
            </w:r>
          </w:p>
        </w:tc>
        <w:tc>
          <w:tcPr>
            <w:tcW w:w="1650" w:type="dxa"/>
            <w:tcBorders>
              <w:top w:val="nil"/>
              <w:bottom w:val="nil"/>
            </w:tcBorders>
          </w:tcPr>
          <w:p w14:paraId="482573DC"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4 000 (2025)</w:t>
            </w:r>
          </w:p>
        </w:tc>
        <w:tc>
          <w:tcPr>
            <w:tcW w:w="1651" w:type="dxa"/>
            <w:tcBorders>
              <w:top w:val="nil"/>
              <w:bottom w:val="nil"/>
            </w:tcBorders>
          </w:tcPr>
          <w:p w14:paraId="5FDA9BE8" w14:textId="77777777" w:rsidR="00457F98" w:rsidRPr="00FF6CE0" w:rsidRDefault="00457F98" w:rsidP="004F3677">
            <w:pPr>
              <w:jc w:val="right"/>
              <w:rPr>
                <w:rFonts w:ascii="Arial Narrow" w:hAnsi="Arial Narrow"/>
                <w:bCs/>
                <w:color w:val="155F1A"/>
                <w:sz w:val="18"/>
                <w:szCs w:val="18"/>
              </w:rPr>
            </w:pPr>
            <w:r w:rsidRPr="00FF6CE0">
              <w:rPr>
                <w:rFonts w:ascii="Arial Narrow" w:hAnsi="Arial Narrow"/>
                <w:b/>
                <w:color w:val="155F1A"/>
                <w:sz w:val="18"/>
              </w:rPr>
              <w:t>5 500 (2024)</w:t>
            </w:r>
          </w:p>
          <w:p w14:paraId="609BFD14" w14:textId="77777777" w:rsidR="00457F98" w:rsidRPr="00FF6CE0" w:rsidRDefault="00457F98" w:rsidP="004F3677">
            <w:pPr>
              <w:jc w:val="right"/>
              <w:rPr>
                <w:rFonts w:ascii="Arial Narrow" w:hAnsi="Arial Narrow"/>
                <w:bCs/>
                <w:sz w:val="18"/>
                <w:szCs w:val="18"/>
              </w:rPr>
            </w:pPr>
            <w:r w:rsidRPr="00FF6CE0">
              <w:rPr>
                <w:rFonts w:ascii="Arial Narrow" w:hAnsi="Arial Narrow"/>
                <w:sz w:val="18"/>
              </w:rPr>
              <w:t>7 608 (2025)</w:t>
            </w:r>
          </w:p>
        </w:tc>
      </w:tr>
      <w:tr w:rsidR="00457F98" w:rsidRPr="00FF6CE0" w14:paraId="3381A613" w14:textId="77777777" w:rsidTr="004F3677">
        <w:tc>
          <w:tcPr>
            <w:tcW w:w="1836" w:type="dxa"/>
            <w:tcBorders>
              <w:top w:val="nil"/>
              <w:bottom w:val="nil"/>
            </w:tcBorders>
          </w:tcPr>
          <w:p w14:paraId="1408B7EE" w14:textId="77777777" w:rsidR="00457F98" w:rsidRPr="00FF6CE0" w:rsidRDefault="00457F98" w:rsidP="004F3677">
            <w:pPr>
              <w:jc w:val="left"/>
              <w:rPr>
                <w:rFonts w:ascii="Arial Narrow" w:eastAsia="Times New Roman" w:hAnsi="Arial Narrow"/>
                <w:sz w:val="18"/>
                <w:szCs w:val="18"/>
                <w:lang w:eastAsia="en-US"/>
              </w:rPr>
            </w:pPr>
          </w:p>
        </w:tc>
        <w:tc>
          <w:tcPr>
            <w:tcW w:w="2989" w:type="dxa"/>
            <w:tcBorders>
              <w:top w:val="nil"/>
              <w:bottom w:val="nil"/>
            </w:tcBorders>
          </w:tcPr>
          <w:p w14:paraId="2D84D065" w14:textId="7C55A0C5" w:rsidR="00457F98" w:rsidRPr="00FF6CE0" w:rsidRDefault="00457F98" w:rsidP="004F3677">
            <w:pPr>
              <w:jc w:val="left"/>
              <w:rPr>
                <w:rFonts w:ascii="Arial Narrow" w:hAnsi="Arial Narrow"/>
                <w:sz w:val="18"/>
                <w:szCs w:val="18"/>
              </w:rPr>
            </w:pPr>
            <w:r w:rsidRPr="00FF6CE0">
              <w:rPr>
                <w:rFonts w:ascii="Arial Narrow" w:hAnsi="Arial Narrow"/>
                <w:sz w:val="18"/>
              </w:rPr>
              <w:t>Nombre de demandes déposées par l</w:t>
            </w:r>
            <w:r>
              <w:rPr>
                <w:rFonts w:ascii="Arial Narrow" w:hAnsi="Arial Narrow"/>
                <w:sz w:val="18"/>
              </w:rPr>
              <w:t>’</w:t>
            </w:r>
            <w:r w:rsidRPr="00FF6CE0">
              <w:rPr>
                <w:rFonts w:ascii="Arial Narrow" w:hAnsi="Arial Narrow"/>
                <w:sz w:val="18"/>
              </w:rPr>
              <w:t>intermédiaire d</w:t>
            </w:r>
            <w:r>
              <w:rPr>
                <w:rFonts w:ascii="Arial Narrow" w:hAnsi="Arial Narrow"/>
                <w:sz w:val="18"/>
              </w:rPr>
              <w:t>’</w:t>
            </w:r>
            <w:r w:rsidR="00423F9A">
              <w:rPr>
                <w:rFonts w:ascii="Arial Narrow" w:hAnsi="Arial Narrow"/>
                <w:sz w:val="18"/>
              </w:rPr>
              <w:t>UPOV PRISMA</w:t>
            </w:r>
            <w:r w:rsidRPr="00FF6CE0">
              <w:rPr>
                <w:rFonts w:ascii="Arial Narrow" w:hAnsi="Arial Narrow"/>
                <w:sz w:val="18"/>
              </w:rPr>
              <w:t xml:space="preserve"> </w:t>
            </w:r>
          </w:p>
        </w:tc>
        <w:tc>
          <w:tcPr>
            <w:tcW w:w="1650" w:type="dxa"/>
            <w:tcBorders>
              <w:top w:val="nil"/>
              <w:bottom w:val="nil"/>
            </w:tcBorders>
          </w:tcPr>
          <w:p w14:paraId="5B3B8F9A"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1 907 (2022)</w:t>
            </w:r>
          </w:p>
          <w:p w14:paraId="1700E9C7"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1 873 (2023)</w:t>
            </w:r>
          </w:p>
        </w:tc>
        <w:tc>
          <w:tcPr>
            <w:tcW w:w="1650" w:type="dxa"/>
            <w:tcBorders>
              <w:top w:val="nil"/>
              <w:bottom w:val="nil"/>
            </w:tcBorders>
          </w:tcPr>
          <w:p w14:paraId="1915412D"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3 150 (2025)</w:t>
            </w:r>
          </w:p>
        </w:tc>
        <w:tc>
          <w:tcPr>
            <w:tcW w:w="1651" w:type="dxa"/>
            <w:tcBorders>
              <w:top w:val="nil"/>
              <w:bottom w:val="nil"/>
            </w:tcBorders>
          </w:tcPr>
          <w:p w14:paraId="5F721291" w14:textId="77777777" w:rsidR="00457F98" w:rsidRPr="00FF6CE0" w:rsidRDefault="00457F98" w:rsidP="004F3677">
            <w:pPr>
              <w:jc w:val="right"/>
              <w:rPr>
                <w:rFonts w:ascii="Arial Narrow" w:hAnsi="Arial Narrow"/>
                <w:b/>
                <w:color w:val="155F1A"/>
                <w:sz w:val="18"/>
                <w:szCs w:val="18"/>
              </w:rPr>
            </w:pPr>
            <w:r w:rsidRPr="00FF6CE0">
              <w:rPr>
                <w:rFonts w:ascii="Arial Narrow" w:hAnsi="Arial Narrow"/>
                <w:b/>
                <w:color w:val="155F1A"/>
                <w:sz w:val="18"/>
              </w:rPr>
              <w:t>1 964 (2024)</w:t>
            </w:r>
          </w:p>
          <w:p w14:paraId="363F3FDC" w14:textId="77777777" w:rsidR="00457F98" w:rsidRPr="00FF6CE0" w:rsidRDefault="00457F98" w:rsidP="004F3677">
            <w:pPr>
              <w:jc w:val="right"/>
              <w:rPr>
                <w:rFonts w:ascii="Arial Narrow" w:hAnsi="Arial Narrow"/>
                <w:b/>
                <w:sz w:val="18"/>
                <w:szCs w:val="18"/>
              </w:rPr>
            </w:pPr>
            <w:r w:rsidRPr="00FF6CE0">
              <w:rPr>
                <w:rFonts w:ascii="Arial Narrow" w:hAnsi="Arial Narrow"/>
                <w:b/>
                <w:color w:val="155F1A"/>
                <w:sz w:val="18"/>
              </w:rPr>
              <w:t>1 864</w:t>
            </w:r>
            <w:r w:rsidRPr="00FF6CE0">
              <w:rPr>
                <w:rFonts w:ascii="Arial Narrow" w:hAnsi="Arial Narrow"/>
                <w:color w:val="155F1A"/>
                <w:sz w:val="18"/>
              </w:rPr>
              <w:t xml:space="preserve"> </w:t>
            </w:r>
            <w:r w:rsidRPr="00FF6CE0">
              <w:rPr>
                <w:rFonts w:ascii="Arial Narrow" w:hAnsi="Arial Narrow"/>
                <w:b/>
                <w:color w:val="155F1A"/>
                <w:sz w:val="18"/>
              </w:rPr>
              <w:t>(2025)</w:t>
            </w:r>
          </w:p>
        </w:tc>
      </w:tr>
      <w:tr w:rsidR="00457F98" w:rsidRPr="00FF6CE0" w14:paraId="10CD0AB1" w14:textId="77777777" w:rsidTr="004F3677">
        <w:tc>
          <w:tcPr>
            <w:tcW w:w="1836" w:type="dxa"/>
            <w:tcBorders>
              <w:top w:val="nil"/>
            </w:tcBorders>
          </w:tcPr>
          <w:p w14:paraId="0FCD07DD" w14:textId="77777777" w:rsidR="00457F98" w:rsidRPr="00FF6CE0" w:rsidRDefault="00457F98" w:rsidP="004F3677">
            <w:pPr>
              <w:jc w:val="left"/>
              <w:rPr>
                <w:rFonts w:ascii="Arial Narrow" w:eastAsia="Times New Roman" w:hAnsi="Arial Narrow"/>
                <w:sz w:val="18"/>
                <w:szCs w:val="18"/>
                <w:lang w:eastAsia="en-US"/>
              </w:rPr>
            </w:pPr>
          </w:p>
        </w:tc>
        <w:tc>
          <w:tcPr>
            <w:tcW w:w="2989" w:type="dxa"/>
            <w:tcBorders>
              <w:top w:val="nil"/>
            </w:tcBorders>
          </w:tcPr>
          <w:p w14:paraId="47B35E69" w14:textId="77777777" w:rsidR="00457F98" w:rsidRPr="00FF6CE0" w:rsidRDefault="00457F98" w:rsidP="004F3677">
            <w:pPr>
              <w:jc w:val="left"/>
              <w:rPr>
                <w:rFonts w:ascii="Arial Narrow" w:hAnsi="Arial Narrow"/>
                <w:sz w:val="18"/>
                <w:szCs w:val="18"/>
              </w:rPr>
            </w:pPr>
            <w:r w:rsidRPr="00FF6CE0">
              <w:rPr>
                <w:rFonts w:ascii="Arial Narrow" w:hAnsi="Arial Narrow"/>
                <w:sz w:val="18"/>
              </w:rPr>
              <w:t>Nombre de membres de l</w:t>
            </w:r>
            <w:r>
              <w:rPr>
                <w:rFonts w:ascii="Arial Narrow" w:hAnsi="Arial Narrow"/>
                <w:sz w:val="18"/>
              </w:rPr>
              <w:t>’</w:t>
            </w:r>
            <w:r w:rsidRPr="00FF6CE0">
              <w:rPr>
                <w:rFonts w:ascii="Arial Narrow" w:hAnsi="Arial Narrow"/>
                <w:sz w:val="18"/>
              </w:rPr>
              <w:t>UPOV à utiliser le module de gestion électronique e</w:t>
            </w:r>
            <w:r>
              <w:rPr>
                <w:rFonts w:ascii="Arial Narrow" w:hAnsi="Arial Narrow"/>
                <w:sz w:val="18"/>
              </w:rPr>
              <w:noBreakHyphen/>
            </w:r>
            <w:r w:rsidRPr="00FF6CE0">
              <w:rPr>
                <w:rFonts w:ascii="Arial Narrow" w:hAnsi="Arial Narrow"/>
                <w:sz w:val="18"/>
              </w:rPr>
              <w:t xml:space="preserve">PVP pour administrer et publier les demandes </w:t>
            </w:r>
          </w:p>
        </w:tc>
        <w:tc>
          <w:tcPr>
            <w:tcW w:w="1650" w:type="dxa"/>
            <w:tcBorders>
              <w:top w:val="nil"/>
            </w:tcBorders>
          </w:tcPr>
          <w:p w14:paraId="4739B3AB"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sans objet (2022)</w:t>
            </w:r>
          </w:p>
          <w:p w14:paraId="0BAE7294"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1 (2023)</w:t>
            </w:r>
          </w:p>
        </w:tc>
        <w:tc>
          <w:tcPr>
            <w:tcW w:w="1650" w:type="dxa"/>
            <w:tcBorders>
              <w:top w:val="nil"/>
            </w:tcBorders>
          </w:tcPr>
          <w:p w14:paraId="3E6E47DF"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10</w:t>
            </w:r>
          </w:p>
        </w:tc>
        <w:tc>
          <w:tcPr>
            <w:tcW w:w="1651" w:type="dxa"/>
            <w:tcBorders>
              <w:top w:val="nil"/>
            </w:tcBorders>
          </w:tcPr>
          <w:p w14:paraId="27C80104"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1 (2024)</w:t>
            </w:r>
          </w:p>
          <w:p w14:paraId="3EDBC979" w14:textId="77777777" w:rsidR="00457F98" w:rsidRPr="00FF6CE0" w:rsidRDefault="00457F98" w:rsidP="004F3677">
            <w:pPr>
              <w:jc w:val="right"/>
              <w:rPr>
                <w:rFonts w:ascii="Arial Narrow" w:hAnsi="Arial Narrow"/>
                <w:b/>
                <w:sz w:val="18"/>
                <w:szCs w:val="18"/>
              </w:rPr>
            </w:pPr>
            <w:r w:rsidRPr="00FF6CE0">
              <w:rPr>
                <w:rFonts w:ascii="Arial Narrow" w:hAnsi="Arial Narrow"/>
                <w:sz w:val="18"/>
              </w:rPr>
              <w:t>2 (2025)</w:t>
            </w:r>
          </w:p>
        </w:tc>
      </w:tr>
    </w:tbl>
    <w:p w14:paraId="251FD2B6" w14:textId="77777777" w:rsidR="00457F98" w:rsidRPr="00FF6CE0" w:rsidRDefault="00457F98" w:rsidP="00457F98">
      <w:pPr>
        <w:rPr>
          <w:rFonts w:ascii="Arial Narrow" w:hAnsi="Arial Narrow"/>
          <w:sz w:val="18"/>
        </w:rPr>
      </w:pPr>
    </w:p>
    <w:p w14:paraId="50E3629D" w14:textId="77777777" w:rsidR="00457F98" w:rsidRPr="00FF6CE0" w:rsidRDefault="00457F98" w:rsidP="00457F98">
      <w:pPr>
        <w:rPr>
          <w:rFonts w:ascii="Arial Narrow" w:hAnsi="Arial Narrow"/>
          <w:sz w:val="18"/>
        </w:rPr>
      </w:pPr>
    </w:p>
    <w:p w14:paraId="3E4AFA5A" w14:textId="77777777" w:rsidR="00457F98" w:rsidRPr="00FF6CE0" w:rsidRDefault="00457F98" w:rsidP="00457F98">
      <w:pPr>
        <w:pStyle w:val="Heading3"/>
        <w:rPr>
          <w:sz w:val="26"/>
        </w:rPr>
      </w:pPr>
      <w:bookmarkStart w:id="38" w:name="_Hlk206490929"/>
      <w:r w:rsidRPr="00FF6CE0">
        <w:t>Principales réalisations</w:t>
      </w:r>
      <w:r>
        <w:rPr>
          <w:sz w:val="26"/>
        </w:rPr>
        <w:t> :</w:t>
      </w:r>
    </w:p>
    <w:bookmarkEnd w:id="38"/>
    <w:p w14:paraId="5D7315F3" w14:textId="130315DF" w:rsidR="00457F98" w:rsidRPr="00FF6CE0" w:rsidRDefault="009E5DE9" w:rsidP="00457F98">
      <w:pPr>
        <w:rPr>
          <w:color w:val="000000"/>
        </w:rPr>
      </w:pPr>
      <w:r>
        <w:rPr>
          <w:color w:val="000000"/>
        </w:rPr>
        <w:t>Le développement des services UPOV </w:t>
      </w:r>
      <w:r w:rsidR="00457F98" w:rsidRPr="00FF6CE0">
        <w:rPr>
          <w:color w:val="000000"/>
        </w:rPr>
        <w:t>e</w:t>
      </w:r>
      <w:r>
        <w:rPr>
          <w:color w:val="000000"/>
        </w:rPr>
        <w:noBreakHyphen/>
      </w:r>
      <w:r w:rsidR="00457F98" w:rsidRPr="00FF6CE0">
        <w:rPr>
          <w:color w:val="000000"/>
        </w:rPr>
        <w:t xml:space="preserve">PVP a progressé en 2025. </w:t>
      </w:r>
      <w:r w:rsidR="00457F98">
        <w:rPr>
          <w:color w:val="000000"/>
        </w:rPr>
        <w:t xml:space="preserve"> </w:t>
      </w:r>
      <w:r w:rsidR="00457F98" w:rsidRPr="00FF6CE0">
        <w:rPr>
          <w:color w:val="000000"/>
        </w:rPr>
        <w:t>Au cours de l</w:t>
      </w:r>
      <w:r w:rsidR="00457F98">
        <w:rPr>
          <w:color w:val="000000"/>
        </w:rPr>
        <w:t>’</w:t>
      </w:r>
      <w:r w:rsidR="00457F98" w:rsidRPr="00FF6CE0">
        <w:rPr>
          <w:color w:val="000000"/>
        </w:rPr>
        <w:t>exercice biennal</w:t>
      </w:r>
      <w:r w:rsidR="00581C77">
        <w:rPr>
          <w:color w:val="000000"/>
        </w:rPr>
        <w:t xml:space="preserve"> </w:t>
      </w:r>
      <w:r w:rsidR="00457F98" w:rsidRPr="00FF6CE0">
        <w:rPr>
          <w:color w:val="000000"/>
        </w:rPr>
        <w:t>2024</w:t>
      </w:r>
      <w:r w:rsidR="00581C77">
        <w:rPr>
          <w:color w:val="000000"/>
        </w:rPr>
        <w:noBreakHyphen/>
      </w:r>
      <w:r w:rsidR="00457F98" w:rsidRPr="00FF6CE0">
        <w:rPr>
          <w:color w:val="000000"/>
        </w:rPr>
        <w:t>2025, le nombre de demandes déposées par l</w:t>
      </w:r>
      <w:r w:rsidR="00457F98">
        <w:rPr>
          <w:color w:val="000000"/>
        </w:rPr>
        <w:t>’</w:t>
      </w:r>
      <w:r w:rsidR="00457F98" w:rsidRPr="00FF6CE0">
        <w:rPr>
          <w:color w:val="000000"/>
        </w:rPr>
        <w:t>intermédiaire d</w:t>
      </w:r>
      <w:r w:rsidR="00457F98">
        <w:rPr>
          <w:color w:val="000000"/>
        </w:rPr>
        <w:t>’</w:t>
      </w:r>
      <w:r w:rsidR="00423F9A">
        <w:rPr>
          <w:color w:val="000000"/>
        </w:rPr>
        <w:t>UPOV PRISMA</w:t>
      </w:r>
      <w:r w:rsidR="00457F98" w:rsidRPr="00FF6CE0">
        <w:rPr>
          <w:color w:val="000000"/>
        </w:rPr>
        <w:t xml:space="preserve"> a dépassé l</w:t>
      </w:r>
      <w:r w:rsidR="00457F98">
        <w:rPr>
          <w:color w:val="000000"/>
        </w:rPr>
        <w:t>’</w:t>
      </w:r>
      <w:r w:rsidR="00457F98" w:rsidRPr="00FF6CE0">
        <w:rPr>
          <w:color w:val="000000"/>
        </w:rPr>
        <w:t>objectif de 21,5%, pour atteindre 3 828 demandes</w:t>
      </w:r>
      <w:r w:rsidR="00457F98">
        <w:rPr>
          <w:color w:val="000000"/>
        </w:rPr>
        <w:t xml:space="preserve">.  </w:t>
      </w:r>
      <w:r w:rsidR="00457F98" w:rsidRPr="00FF6CE0">
        <w:rPr>
          <w:color w:val="000000"/>
        </w:rPr>
        <w:t>Le Royaume</w:t>
      </w:r>
      <w:r w:rsidR="00457F98">
        <w:rPr>
          <w:color w:val="000000"/>
        </w:rPr>
        <w:noBreakHyphen/>
      </w:r>
      <w:r w:rsidR="00457F98" w:rsidRPr="00FF6CE0">
        <w:rPr>
          <w:color w:val="000000"/>
        </w:rPr>
        <w:t>Uni a représenté 81% des dépôts, avec 1 614 demandes en</w:t>
      </w:r>
      <w:r w:rsidR="00457F98">
        <w:rPr>
          <w:color w:val="000000"/>
        </w:rPr>
        <w:t> </w:t>
      </w:r>
      <w:r w:rsidR="00457F98" w:rsidRPr="00FF6CE0">
        <w:rPr>
          <w:color w:val="000000"/>
        </w:rPr>
        <w:t>2024 et 1 489 demandes en</w:t>
      </w:r>
      <w:r w:rsidR="00457F98">
        <w:rPr>
          <w:color w:val="000000"/>
        </w:rPr>
        <w:t> </w:t>
      </w:r>
      <w:r w:rsidR="00457F98" w:rsidRPr="00FF6CE0">
        <w:rPr>
          <w:color w:val="000000"/>
        </w:rPr>
        <w:t>2025, ce qui souligne le rôle toujours prépondérant du Royaume</w:t>
      </w:r>
      <w:r w:rsidR="00457F98">
        <w:rPr>
          <w:color w:val="000000"/>
        </w:rPr>
        <w:noBreakHyphen/>
      </w:r>
      <w:r w:rsidR="00457F98" w:rsidRPr="00FF6CE0">
        <w:rPr>
          <w:color w:val="000000"/>
        </w:rPr>
        <w:t xml:space="preserve">Uni en tant que principale source de recettes pour </w:t>
      </w:r>
      <w:r w:rsidR="00581C77">
        <w:rPr>
          <w:color w:val="000000"/>
        </w:rPr>
        <w:t>UPOV </w:t>
      </w:r>
      <w:r w:rsidR="00457F98" w:rsidRPr="00FF6CE0">
        <w:rPr>
          <w:color w:val="000000"/>
        </w:rPr>
        <w:t>PRISMA</w:t>
      </w:r>
      <w:r w:rsidR="00457F98">
        <w:rPr>
          <w:color w:val="000000"/>
        </w:rPr>
        <w:t xml:space="preserve">.  </w:t>
      </w:r>
      <w:r w:rsidR="00457F98" w:rsidRPr="00FF6CE0">
        <w:rPr>
          <w:color w:val="000000"/>
        </w:rPr>
        <w:t>Dans le même temps, les dépôts à titre expérimental dans de nouveaux territoires ont augmenté, notamment au Maroc (11), en Uruguay (2) et auprès de l</w:t>
      </w:r>
      <w:r w:rsidR="00457F98">
        <w:rPr>
          <w:color w:val="000000"/>
        </w:rPr>
        <w:t>’</w:t>
      </w:r>
      <w:r w:rsidR="00457F98" w:rsidRPr="00FF6CE0">
        <w:rPr>
          <w:color w:val="000000"/>
        </w:rPr>
        <w:t xml:space="preserve">ARIPO (5). </w:t>
      </w:r>
      <w:r w:rsidR="00457F98">
        <w:rPr>
          <w:color w:val="000000"/>
        </w:rPr>
        <w:t xml:space="preserve"> </w:t>
      </w:r>
      <w:r w:rsidR="00457F98" w:rsidRPr="00FF6CE0">
        <w:rPr>
          <w:color w:val="000000"/>
        </w:rPr>
        <w:t>Parallèlement, la base d</w:t>
      </w:r>
      <w:r w:rsidR="00457F98">
        <w:rPr>
          <w:color w:val="000000"/>
        </w:rPr>
        <w:t>’</w:t>
      </w:r>
      <w:r w:rsidR="00457F98" w:rsidRPr="00FF6CE0">
        <w:rPr>
          <w:color w:val="000000"/>
        </w:rPr>
        <w:t>utilisateurs d</w:t>
      </w:r>
      <w:r w:rsidR="00457F98">
        <w:rPr>
          <w:color w:val="000000"/>
        </w:rPr>
        <w:t>’</w:t>
      </w:r>
      <w:r w:rsidR="00423F9A">
        <w:rPr>
          <w:color w:val="000000"/>
        </w:rPr>
        <w:t>UPOV PRISMA</w:t>
      </w:r>
      <w:r w:rsidR="00457F98" w:rsidRPr="00FF6CE0">
        <w:rPr>
          <w:color w:val="000000"/>
        </w:rPr>
        <w:t xml:space="preserve"> s</w:t>
      </w:r>
      <w:r w:rsidR="00457F98">
        <w:rPr>
          <w:color w:val="000000"/>
        </w:rPr>
        <w:t>’</w:t>
      </w:r>
      <w:r w:rsidR="00457F98" w:rsidRPr="00FF6CE0">
        <w:rPr>
          <w:color w:val="000000"/>
        </w:rPr>
        <w:t>est élargie avec l</w:t>
      </w:r>
      <w:r w:rsidR="00457F98">
        <w:rPr>
          <w:color w:val="000000"/>
        </w:rPr>
        <w:t>’</w:t>
      </w:r>
      <w:r w:rsidR="00457F98" w:rsidRPr="00FF6CE0">
        <w:rPr>
          <w:color w:val="000000"/>
        </w:rPr>
        <w:t>enregistrement de 66 nouveaux comptes d</w:t>
      </w:r>
      <w:r w:rsidR="00457F98">
        <w:rPr>
          <w:color w:val="000000"/>
        </w:rPr>
        <w:t>’</w:t>
      </w:r>
      <w:r w:rsidR="00457F98" w:rsidRPr="00FF6CE0">
        <w:rPr>
          <w:color w:val="000000"/>
        </w:rPr>
        <w:t>administrateur (35 agents et 31 obtenteurs).</w:t>
      </w:r>
    </w:p>
    <w:p w14:paraId="231E0184" w14:textId="77777777" w:rsidR="00457F98" w:rsidRPr="00FF6CE0" w:rsidRDefault="00457F98" w:rsidP="00457F98">
      <w:pPr>
        <w:rPr>
          <w:color w:val="000000"/>
        </w:rPr>
      </w:pPr>
    </w:p>
    <w:tbl>
      <w:tblPr>
        <w:tblStyle w:val="TableGrid1"/>
        <w:tblW w:w="8647" w:type="dxa"/>
        <w:jc w:val="center"/>
        <w:tblLayout w:type="fixed"/>
        <w:tblCellMar>
          <w:top w:w="28" w:type="dxa"/>
          <w:left w:w="28" w:type="dxa"/>
          <w:bottom w:w="28" w:type="dxa"/>
          <w:right w:w="28" w:type="dxa"/>
        </w:tblCellMar>
        <w:tblLook w:val="04A0" w:firstRow="1" w:lastRow="0" w:firstColumn="1" w:lastColumn="0" w:noHBand="0" w:noVBand="1"/>
      </w:tblPr>
      <w:tblGrid>
        <w:gridCol w:w="4883"/>
        <w:gridCol w:w="1302"/>
        <w:gridCol w:w="1302"/>
        <w:gridCol w:w="1160"/>
      </w:tblGrid>
      <w:tr w:rsidR="00457F98" w:rsidRPr="00FF6CE0" w14:paraId="0276E20A" w14:textId="77777777" w:rsidTr="004F3677">
        <w:trPr>
          <w:cantSplit/>
          <w:trHeight w:val="212"/>
          <w:tblHeader/>
          <w:jc w:val="center"/>
        </w:trPr>
        <w:tc>
          <w:tcPr>
            <w:tcW w:w="4883" w:type="dxa"/>
            <w:vMerge w:val="restart"/>
            <w:tcBorders>
              <w:top w:val="single" w:sz="4" w:space="0" w:color="92B7AB" w:themeColor="accent1" w:themeTint="99"/>
              <w:left w:val="nil"/>
              <w:bottom w:val="single" w:sz="4" w:space="0" w:color="92B7AB" w:themeColor="accent1" w:themeTint="99"/>
              <w:right w:val="nil"/>
            </w:tcBorders>
            <w:shd w:val="clear" w:color="auto" w:fill="CDE5EB" w:themeFill="accent3" w:themeFillTint="66"/>
            <w:vAlign w:val="center"/>
          </w:tcPr>
          <w:p w14:paraId="512CF08E" w14:textId="77777777" w:rsidR="00457F98" w:rsidRPr="00FF6CE0" w:rsidRDefault="00457F98" w:rsidP="004F3677">
            <w:pPr>
              <w:keepNext/>
              <w:jc w:val="center"/>
              <w:rPr>
                <w:b/>
                <w:bCs/>
                <w:color w:val="000000"/>
                <w:sz w:val="16"/>
              </w:rPr>
            </w:pPr>
            <w:r w:rsidRPr="00FF6CE0">
              <w:rPr>
                <w:b/>
                <w:color w:val="000000"/>
                <w:sz w:val="16"/>
              </w:rPr>
              <w:t xml:space="preserve">Service </w:t>
            </w:r>
          </w:p>
        </w:tc>
        <w:tc>
          <w:tcPr>
            <w:tcW w:w="3764" w:type="dxa"/>
            <w:gridSpan w:val="3"/>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44155BFD" w14:textId="3EEF9012" w:rsidR="00457F98" w:rsidRPr="00FF6CE0" w:rsidRDefault="00457F98" w:rsidP="004F3677">
            <w:pPr>
              <w:ind w:right="57"/>
              <w:jc w:val="center"/>
              <w:rPr>
                <w:b/>
                <w:bCs/>
                <w:color w:val="000000"/>
                <w:sz w:val="16"/>
              </w:rPr>
            </w:pPr>
            <w:r w:rsidRPr="00FF6CE0">
              <w:rPr>
                <w:b/>
                <w:color w:val="000000"/>
                <w:sz w:val="16"/>
              </w:rPr>
              <w:t>Nombre de demandes déposées par l</w:t>
            </w:r>
            <w:r>
              <w:rPr>
                <w:b/>
                <w:color w:val="000000"/>
                <w:sz w:val="16"/>
              </w:rPr>
              <w:t>’</w:t>
            </w:r>
            <w:r w:rsidRPr="00FF6CE0">
              <w:rPr>
                <w:b/>
                <w:color w:val="000000"/>
                <w:sz w:val="16"/>
              </w:rPr>
              <w:t>intermédiaire d</w:t>
            </w:r>
            <w:r>
              <w:rPr>
                <w:b/>
                <w:color w:val="000000"/>
                <w:sz w:val="16"/>
              </w:rPr>
              <w:t>’</w:t>
            </w:r>
            <w:r w:rsidR="00423F9A">
              <w:rPr>
                <w:b/>
                <w:color w:val="000000"/>
                <w:sz w:val="16"/>
              </w:rPr>
              <w:t>UPOV PRISMA</w:t>
            </w:r>
          </w:p>
        </w:tc>
      </w:tr>
      <w:tr w:rsidR="00457F98" w:rsidRPr="00FF6CE0" w14:paraId="56905E1A" w14:textId="77777777" w:rsidTr="004F3677">
        <w:trPr>
          <w:cantSplit/>
          <w:trHeight w:val="212"/>
          <w:tblHeader/>
          <w:jc w:val="center"/>
        </w:trPr>
        <w:tc>
          <w:tcPr>
            <w:tcW w:w="4883" w:type="dxa"/>
            <w:vMerge/>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25CA470B" w14:textId="77777777" w:rsidR="00457F98" w:rsidRPr="00FF6CE0" w:rsidRDefault="00457F98" w:rsidP="004F3677">
            <w:pPr>
              <w:keepNext/>
              <w:jc w:val="center"/>
              <w:rPr>
                <w:b/>
                <w:bCs/>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5C142752" w14:textId="77777777" w:rsidR="00457F98" w:rsidRPr="00FF6CE0" w:rsidRDefault="00457F98" w:rsidP="004F3677">
            <w:pPr>
              <w:ind w:right="57"/>
              <w:jc w:val="center"/>
              <w:rPr>
                <w:b/>
                <w:bCs/>
                <w:color w:val="000000"/>
                <w:sz w:val="16"/>
              </w:rPr>
            </w:pPr>
            <w:r w:rsidRPr="00FF6CE0">
              <w:rPr>
                <w:b/>
                <w:color w:val="000000"/>
                <w:sz w:val="16"/>
              </w:rPr>
              <w:t>2023</w:t>
            </w:r>
          </w:p>
        </w:tc>
        <w:tc>
          <w:tcPr>
            <w:tcW w:w="1302"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0C3559B9" w14:textId="77777777" w:rsidR="00457F98" w:rsidRPr="00FF6CE0" w:rsidRDefault="00457F98" w:rsidP="004F3677">
            <w:pPr>
              <w:ind w:right="57"/>
              <w:jc w:val="center"/>
              <w:rPr>
                <w:b/>
                <w:bCs/>
                <w:color w:val="000000"/>
                <w:sz w:val="16"/>
              </w:rPr>
            </w:pPr>
            <w:r w:rsidRPr="00FF6CE0">
              <w:rPr>
                <w:b/>
                <w:color w:val="000000"/>
                <w:sz w:val="16"/>
              </w:rPr>
              <w:t>2024</w:t>
            </w:r>
          </w:p>
        </w:tc>
        <w:tc>
          <w:tcPr>
            <w:tcW w:w="1160"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75BFB504" w14:textId="77777777" w:rsidR="00457F98" w:rsidRPr="00FF6CE0" w:rsidRDefault="00457F98" w:rsidP="004F3677">
            <w:pPr>
              <w:ind w:right="57"/>
              <w:jc w:val="center"/>
              <w:rPr>
                <w:b/>
                <w:bCs/>
                <w:color w:val="000000"/>
                <w:sz w:val="16"/>
                <w:highlight w:val="cyan"/>
              </w:rPr>
            </w:pPr>
            <w:r w:rsidRPr="00FF6CE0">
              <w:rPr>
                <w:b/>
                <w:color w:val="000000"/>
                <w:sz w:val="16"/>
              </w:rPr>
              <w:t>2025</w:t>
            </w:r>
          </w:p>
        </w:tc>
      </w:tr>
      <w:tr w:rsidR="00DE65AD" w:rsidRPr="00FF6CE0" w14:paraId="0DB6C4D9" w14:textId="77777777" w:rsidTr="00156233">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27A76F12" w14:textId="77777777" w:rsidR="00DE65AD" w:rsidRPr="00FF6CE0" w:rsidRDefault="00DE65AD" w:rsidP="00156233">
            <w:pPr>
              <w:jc w:val="left"/>
              <w:rPr>
                <w:color w:val="000000"/>
                <w:sz w:val="16"/>
              </w:rPr>
            </w:pPr>
            <w:r w:rsidRPr="00FF6CE0">
              <w:rPr>
                <w:color w:val="000000"/>
                <w:sz w:val="16"/>
              </w:rPr>
              <w:t>Afrique du Sud</w:t>
            </w:r>
          </w:p>
        </w:tc>
        <w:tc>
          <w:tcPr>
            <w:tcW w:w="1302" w:type="dxa"/>
            <w:tcBorders>
              <w:top w:val="single" w:sz="4" w:space="0" w:color="92B7AB" w:themeColor="accent1" w:themeTint="99"/>
              <w:left w:val="nil"/>
              <w:bottom w:val="single" w:sz="4" w:space="0" w:color="92B7AB" w:themeColor="accent1" w:themeTint="99"/>
              <w:right w:val="nil"/>
            </w:tcBorders>
          </w:tcPr>
          <w:p w14:paraId="5D5CBD82" w14:textId="77777777" w:rsidR="00DE65AD" w:rsidRPr="00FF6CE0" w:rsidRDefault="00DE65AD" w:rsidP="00156233">
            <w:pPr>
              <w:ind w:right="57"/>
              <w:jc w:val="right"/>
              <w:rPr>
                <w:color w:val="000000"/>
                <w:sz w:val="16"/>
              </w:rPr>
            </w:pPr>
            <w:r w:rsidRPr="00FF6CE0">
              <w:rPr>
                <w:color w:val="000000"/>
                <w:sz w:val="16"/>
              </w:rPr>
              <w:t>24</w:t>
            </w:r>
          </w:p>
        </w:tc>
        <w:tc>
          <w:tcPr>
            <w:tcW w:w="1302" w:type="dxa"/>
            <w:tcBorders>
              <w:top w:val="single" w:sz="4" w:space="0" w:color="92B7AB" w:themeColor="accent1" w:themeTint="99"/>
              <w:left w:val="nil"/>
              <w:bottom w:val="single" w:sz="4" w:space="0" w:color="92B7AB" w:themeColor="accent1" w:themeTint="99"/>
              <w:right w:val="nil"/>
            </w:tcBorders>
          </w:tcPr>
          <w:p w14:paraId="49DF185D" w14:textId="77777777" w:rsidR="00DE65AD" w:rsidRPr="00FF6CE0" w:rsidRDefault="00DE65AD" w:rsidP="00156233">
            <w:pPr>
              <w:ind w:right="57"/>
              <w:jc w:val="right"/>
              <w:rPr>
                <w:color w:val="000000"/>
                <w:sz w:val="16"/>
              </w:rPr>
            </w:pPr>
            <w:r w:rsidRPr="00FF6CE0">
              <w:rPr>
                <w:color w:val="000000"/>
                <w:sz w:val="16"/>
              </w:rPr>
              <w:t>20</w:t>
            </w:r>
          </w:p>
        </w:tc>
        <w:tc>
          <w:tcPr>
            <w:tcW w:w="1160" w:type="dxa"/>
            <w:tcBorders>
              <w:top w:val="single" w:sz="4" w:space="0" w:color="92B7AB" w:themeColor="accent1" w:themeTint="99"/>
              <w:left w:val="nil"/>
              <w:bottom w:val="single" w:sz="4" w:space="0" w:color="92B7AB" w:themeColor="accent1" w:themeTint="99"/>
              <w:right w:val="nil"/>
            </w:tcBorders>
          </w:tcPr>
          <w:p w14:paraId="0EB69675" w14:textId="77777777" w:rsidR="00DE65AD" w:rsidRPr="00FF6CE0" w:rsidRDefault="00DE65AD" w:rsidP="00156233">
            <w:pPr>
              <w:ind w:right="57"/>
              <w:jc w:val="right"/>
              <w:rPr>
                <w:color w:val="000000"/>
                <w:sz w:val="16"/>
              </w:rPr>
            </w:pPr>
            <w:r w:rsidRPr="00FF6CE0">
              <w:rPr>
                <w:color w:val="000000"/>
                <w:sz w:val="16"/>
              </w:rPr>
              <w:t>19</w:t>
            </w:r>
          </w:p>
        </w:tc>
      </w:tr>
      <w:tr w:rsidR="00457F98" w:rsidRPr="00FF6CE0" w14:paraId="55230F29"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41CB1E73" w14:textId="77777777" w:rsidR="00457F98" w:rsidRPr="00FF6CE0" w:rsidRDefault="00457F98" w:rsidP="004F3677">
            <w:pPr>
              <w:keepNext/>
              <w:jc w:val="left"/>
              <w:rPr>
                <w:color w:val="000000"/>
                <w:sz w:val="16"/>
              </w:rPr>
            </w:pPr>
            <w:r w:rsidRPr="00FF6CE0">
              <w:rPr>
                <w:color w:val="000000"/>
                <w:sz w:val="16"/>
              </w:rPr>
              <w:t>Argentine*</w:t>
            </w:r>
          </w:p>
        </w:tc>
        <w:tc>
          <w:tcPr>
            <w:tcW w:w="1302" w:type="dxa"/>
            <w:tcBorders>
              <w:top w:val="single" w:sz="4" w:space="0" w:color="92B7AB" w:themeColor="accent1" w:themeTint="99"/>
              <w:left w:val="nil"/>
              <w:bottom w:val="single" w:sz="4" w:space="0" w:color="92B7AB" w:themeColor="accent1" w:themeTint="99"/>
              <w:right w:val="nil"/>
            </w:tcBorders>
          </w:tcPr>
          <w:p w14:paraId="285BED62"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69AE86A4"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67702AB3" w14:textId="77777777" w:rsidR="00457F98" w:rsidRPr="00FF6CE0" w:rsidRDefault="00457F98" w:rsidP="004F3677">
            <w:pPr>
              <w:ind w:right="57"/>
              <w:jc w:val="right"/>
              <w:rPr>
                <w:color w:val="000000"/>
                <w:sz w:val="16"/>
              </w:rPr>
            </w:pPr>
          </w:p>
        </w:tc>
      </w:tr>
      <w:tr w:rsidR="00457F98" w:rsidRPr="00FF6CE0" w14:paraId="732CC534"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3D097495" w14:textId="77777777" w:rsidR="00457F98" w:rsidRPr="00FF6CE0" w:rsidRDefault="00457F98" w:rsidP="004F3677">
            <w:pPr>
              <w:keepNext/>
              <w:jc w:val="left"/>
              <w:rPr>
                <w:color w:val="000000"/>
                <w:sz w:val="16"/>
              </w:rPr>
            </w:pPr>
            <w:r w:rsidRPr="00FF6CE0">
              <w:rPr>
                <w:color w:val="000000"/>
                <w:sz w:val="16"/>
              </w:rPr>
              <w:t>Australie</w:t>
            </w:r>
          </w:p>
        </w:tc>
        <w:tc>
          <w:tcPr>
            <w:tcW w:w="1302" w:type="dxa"/>
            <w:tcBorders>
              <w:top w:val="single" w:sz="4" w:space="0" w:color="92B7AB" w:themeColor="accent1" w:themeTint="99"/>
              <w:left w:val="nil"/>
              <w:bottom w:val="single" w:sz="4" w:space="0" w:color="92B7AB" w:themeColor="accent1" w:themeTint="99"/>
              <w:right w:val="nil"/>
            </w:tcBorders>
          </w:tcPr>
          <w:p w14:paraId="2ECA460E" w14:textId="77777777" w:rsidR="00457F98" w:rsidRPr="00FF6CE0" w:rsidRDefault="00457F98" w:rsidP="004F3677">
            <w:pPr>
              <w:ind w:right="57"/>
              <w:jc w:val="right"/>
              <w:rPr>
                <w:color w:val="000000"/>
                <w:sz w:val="16"/>
              </w:rPr>
            </w:pPr>
            <w:r w:rsidRPr="00FF6CE0">
              <w:rPr>
                <w:color w:val="000000"/>
                <w:sz w:val="16"/>
              </w:rPr>
              <w:t>17</w:t>
            </w:r>
          </w:p>
        </w:tc>
        <w:tc>
          <w:tcPr>
            <w:tcW w:w="1302" w:type="dxa"/>
            <w:tcBorders>
              <w:top w:val="single" w:sz="4" w:space="0" w:color="92B7AB" w:themeColor="accent1" w:themeTint="99"/>
              <w:left w:val="nil"/>
              <w:bottom w:val="single" w:sz="4" w:space="0" w:color="92B7AB" w:themeColor="accent1" w:themeTint="99"/>
              <w:right w:val="nil"/>
            </w:tcBorders>
          </w:tcPr>
          <w:p w14:paraId="20EE5D55" w14:textId="77777777" w:rsidR="00457F98" w:rsidRPr="00FF6CE0" w:rsidRDefault="00457F98" w:rsidP="004F3677">
            <w:pPr>
              <w:ind w:right="57"/>
              <w:jc w:val="right"/>
              <w:rPr>
                <w:color w:val="000000"/>
                <w:sz w:val="16"/>
              </w:rPr>
            </w:pPr>
            <w:r w:rsidRPr="00FF6CE0">
              <w:rPr>
                <w:color w:val="000000"/>
                <w:sz w:val="16"/>
              </w:rPr>
              <w:t>21</w:t>
            </w:r>
          </w:p>
        </w:tc>
        <w:tc>
          <w:tcPr>
            <w:tcW w:w="1160" w:type="dxa"/>
            <w:tcBorders>
              <w:top w:val="single" w:sz="4" w:space="0" w:color="92B7AB" w:themeColor="accent1" w:themeTint="99"/>
              <w:left w:val="nil"/>
              <w:bottom w:val="single" w:sz="4" w:space="0" w:color="92B7AB" w:themeColor="accent1" w:themeTint="99"/>
              <w:right w:val="nil"/>
            </w:tcBorders>
          </w:tcPr>
          <w:p w14:paraId="737F3BF9" w14:textId="77777777" w:rsidR="00457F98" w:rsidRPr="00FF6CE0" w:rsidRDefault="00457F98" w:rsidP="004F3677">
            <w:pPr>
              <w:ind w:right="57"/>
              <w:jc w:val="right"/>
              <w:rPr>
                <w:color w:val="000000"/>
                <w:sz w:val="16"/>
              </w:rPr>
            </w:pPr>
            <w:r w:rsidRPr="00FF6CE0">
              <w:rPr>
                <w:color w:val="000000"/>
                <w:sz w:val="16"/>
              </w:rPr>
              <w:t>17</w:t>
            </w:r>
          </w:p>
        </w:tc>
      </w:tr>
      <w:tr w:rsidR="00457F98" w:rsidRPr="00FF6CE0" w14:paraId="7FE3FF1B" w14:textId="77777777" w:rsidTr="004F3677">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17963E93" w14:textId="77777777" w:rsidR="00457F98" w:rsidRPr="00FF6CE0" w:rsidRDefault="00457F98" w:rsidP="004F3677">
            <w:pPr>
              <w:jc w:val="left"/>
              <w:rPr>
                <w:color w:val="000000"/>
                <w:sz w:val="16"/>
              </w:rPr>
            </w:pPr>
            <w:r w:rsidRPr="00FF6CE0">
              <w:rPr>
                <w:color w:val="000000"/>
                <w:sz w:val="16"/>
              </w:rPr>
              <w:t xml:space="preserve">Bolivie (État plurinational de)* </w:t>
            </w:r>
          </w:p>
        </w:tc>
        <w:tc>
          <w:tcPr>
            <w:tcW w:w="1302" w:type="dxa"/>
            <w:tcBorders>
              <w:top w:val="single" w:sz="4" w:space="0" w:color="92B7AB" w:themeColor="accent1" w:themeTint="99"/>
              <w:left w:val="nil"/>
              <w:bottom w:val="single" w:sz="4" w:space="0" w:color="92B7AB" w:themeColor="accent1" w:themeTint="99"/>
              <w:right w:val="nil"/>
            </w:tcBorders>
          </w:tcPr>
          <w:p w14:paraId="79EB496B"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526C7AAB"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26AAC212" w14:textId="77777777" w:rsidR="00457F98" w:rsidRPr="00FF6CE0" w:rsidRDefault="00457F98" w:rsidP="004F3677">
            <w:pPr>
              <w:ind w:right="57"/>
              <w:jc w:val="right"/>
              <w:rPr>
                <w:color w:val="000000"/>
                <w:sz w:val="16"/>
              </w:rPr>
            </w:pPr>
          </w:p>
        </w:tc>
      </w:tr>
      <w:tr w:rsidR="00457F98" w:rsidRPr="00FF6CE0" w14:paraId="43A00F15"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68BEB574" w14:textId="77777777" w:rsidR="00457F98" w:rsidRPr="00FF6CE0" w:rsidRDefault="00457F98" w:rsidP="004F3677">
            <w:pPr>
              <w:jc w:val="left"/>
              <w:rPr>
                <w:color w:val="000000"/>
                <w:sz w:val="16"/>
              </w:rPr>
            </w:pPr>
            <w:r w:rsidRPr="00FF6CE0">
              <w:rPr>
                <w:color w:val="000000"/>
                <w:sz w:val="16"/>
              </w:rPr>
              <w:t>Canada</w:t>
            </w:r>
          </w:p>
        </w:tc>
        <w:tc>
          <w:tcPr>
            <w:tcW w:w="1302" w:type="dxa"/>
            <w:tcBorders>
              <w:top w:val="single" w:sz="4" w:space="0" w:color="92B7AB" w:themeColor="accent1" w:themeTint="99"/>
              <w:left w:val="nil"/>
              <w:bottom w:val="single" w:sz="4" w:space="0" w:color="92B7AB" w:themeColor="accent1" w:themeTint="99"/>
              <w:right w:val="nil"/>
            </w:tcBorders>
          </w:tcPr>
          <w:p w14:paraId="77440CB6" w14:textId="77777777" w:rsidR="00457F98" w:rsidRPr="00FF6CE0" w:rsidRDefault="00457F98" w:rsidP="004F3677">
            <w:pPr>
              <w:ind w:right="57"/>
              <w:jc w:val="right"/>
              <w:rPr>
                <w:color w:val="000000"/>
                <w:sz w:val="16"/>
              </w:rPr>
            </w:pPr>
            <w:r w:rsidRPr="00FF6CE0">
              <w:rPr>
                <w:color w:val="000000"/>
                <w:sz w:val="16"/>
              </w:rPr>
              <w:t>56</w:t>
            </w:r>
          </w:p>
        </w:tc>
        <w:tc>
          <w:tcPr>
            <w:tcW w:w="1302" w:type="dxa"/>
            <w:tcBorders>
              <w:top w:val="single" w:sz="4" w:space="0" w:color="92B7AB" w:themeColor="accent1" w:themeTint="99"/>
              <w:left w:val="nil"/>
              <w:bottom w:val="single" w:sz="4" w:space="0" w:color="92B7AB" w:themeColor="accent1" w:themeTint="99"/>
              <w:right w:val="nil"/>
            </w:tcBorders>
          </w:tcPr>
          <w:p w14:paraId="08A89FB3" w14:textId="77777777" w:rsidR="00457F98" w:rsidRPr="00FF6CE0" w:rsidRDefault="00457F98" w:rsidP="004F3677">
            <w:pPr>
              <w:ind w:right="57"/>
              <w:jc w:val="right"/>
              <w:rPr>
                <w:color w:val="000000"/>
                <w:sz w:val="16"/>
              </w:rPr>
            </w:pPr>
            <w:r w:rsidRPr="00FF6CE0">
              <w:rPr>
                <w:color w:val="000000"/>
                <w:sz w:val="16"/>
              </w:rPr>
              <w:t>46</w:t>
            </w:r>
          </w:p>
        </w:tc>
        <w:tc>
          <w:tcPr>
            <w:tcW w:w="1160" w:type="dxa"/>
            <w:tcBorders>
              <w:top w:val="single" w:sz="4" w:space="0" w:color="92B7AB" w:themeColor="accent1" w:themeTint="99"/>
              <w:left w:val="nil"/>
              <w:bottom w:val="single" w:sz="4" w:space="0" w:color="92B7AB" w:themeColor="accent1" w:themeTint="99"/>
              <w:right w:val="nil"/>
            </w:tcBorders>
          </w:tcPr>
          <w:p w14:paraId="480359FD" w14:textId="77777777" w:rsidR="00457F98" w:rsidRPr="00FF6CE0" w:rsidRDefault="00457F98" w:rsidP="004F3677">
            <w:pPr>
              <w:ind w:right="57"/>
              <w:jc w:val="right"/>
              <w:rPr>
                <w:color w:val="000000"/>
                <w:sz w:val="16"/>
              </w:rPr>
            </w:pPr>
            <w:r w:rsidRPr="00FF6CE0">
              <w:rPr>
                <w:color w:val="000000"/>
                <w:sz w:val="16"/>
              </w:rPr>
              <w:t>27</w:t>
            </w:r>
          </w:p>
        </w:tc>
      </w:tr>
      <w:tr w:rsidR="00457F98" w:rsidRPr="00FF6CE0" w14:paraId="21B827FA"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6E6F801A" w14:textId="77777777" w:rsidR="00457F98" w:rsidRPr="00FF6CE0" w:rsidRDefault="00457F98" w:rsidP="004F3677">
            <w:pPr>
              <w:jc w:val="left"/>
              <w:rPr>
                <w:color w:val="000000"/>
                <w:sz w:val="16"/>
              </w:rPr>
            </w:pPr>
            <w:r w:rsidRPr="00FF6CE0">
              <w:rPr>
                <w:color w:val="000000"/>
                <w:sz w:val="16"/>
              </w:rPr>
              <w:t>Chili</w:t>
            </w:r>
          </w:p>
        </w:tc>
        <w:tc>
          <w:tcPr>
            <w:tcW w:w="1302" w:type="dxa"/>
            <w:tcBorders>
              <w:top w:val="single" w:sz="4" w:space="0" w:color="92B7AB" w:themeColor="accent1" w:themeTint="99"/>
              <w:left w:val="nil"/>
              <w:bottom w:val="single" w:sz="4" w:space="0" w:color="92B7AB" w:themeColor="accent1" w:themeTint="99"/>
              <w:right w:val="nil"/>
            </w:tcBorders>
          </w:tcPr>
          <w:p w14:paraId="46925FBA"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786F4D31"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60F13CD9" w14:textId="77777777" w:rsidR="00457F98" w:rsidRPr="00FF6CE0" w:rsidRDefault="00457F98" w:rsidP="004F3677">
            <w:pPr>
              <w:ind w:right="57"/>
              <w:jc w:val="right"/>
              <w:rPr>
                <w:color w:val="000000"/>
                <w:sz w:val="16"/>
              </w:rPr>
            </w:pPr>
            <w:r w:rsidRPr="00FF6CE0">
              <w:rPr>
                <w:color w:val="000000"/>
                <w:sz w:val="16"/>
              </w:rPr>
              <w:t>9</w:t>
            </w:r>
          </w:p>
        </w:tc>
      </w:tr>
      <w:tr w:rsidR="00457F98" w:rsidRPr="00FF6CE0" w14:paraId="52B85D9B" w14:textId="77777777" w:rsidTr="004F3677">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30E25ED0" w14:textId="77777777" w:rsidR="00457F98" w:rsidRPr="00FF6CE0" w:rsidRDefault="00457F98" w:rsidP="004F3677">
            <w:pPr>
              <w:jc w:val="left"/>
              <w:rPr>
                <w:sz w:val="16"/>
              </w:rPr>
            </w:pPr>
            <w:r w:rsidRPr="00FF6CE0">
              <w:rPr>
                <w:sz w:val="16"/>
              </w:rPr>
              <w:t>Chine</w:t>
            </w:r>
          </w:p>
        </w:tc>
        <w:tc>
          <w:tcPr>
            <w:tcW w:w="1302" w:type="dxa"/>
            <w:tcBorders>
              <w:top w:val="single" w:sz="4" w:space="0" w:color="92B7AB" w:themeColor="accent1" w:themeTint="99"/>
              <w:left w:val="nil"/>
              <w:bottom w:val="single" w:sz="4" w:space="0" w:color="92B7AB" w:themeColor="accent1" w:themeTint="99"/>
              <w:right w:val="nil"/>
            </w:tcBorders>
          </w:tcPr>
          <w:p w14:paraId="775C25DB"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252529A9"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1DBC0FD7" w14:textId="77777777" w:rsidR="00457F98" w:rsidRPr="00FF6CE0" w:rsidRDefault="00457F98" w:rsidP="004F3677">
            <w:pPr>
              <w:ind w:right="57"/>
              <w:jc w:val="right"/>
              <w:rPr>
                <w:color w:val="000000"/>
                <w:sz w:val="16"/>
              </w:rPr>
            </w:pPr>
            <w:r w:rsidRPr="00FF6CE0">
              <w:rPr>
                <w:color w:val="000000"/>
                <w:sz w:val="16"/>
              </w:rPr>
              <w:t>6</w:t>
            </w:r>
          </w:p>
        </w:tc>
      </w:tr>
      <w:tr w:rsidR="00457F98" w:rsidRPr="00FF6CE0" w14:paraId="48958B2A"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05EBED7C" w14:textId="77777777" w:rsidR="00457F98" w:rsidRPr="00FF6CE0" w:rsidRDefault="00457F98" w:rsidP="004F3677">
            <w:pPr>
              <w:jc w:val="left"/>
              <w:rPr>
                <w:sz w:val="16"/>
              </w:rPr>
            </w:pPr>
            <w:r w:rsidRPr="00FF6CE0">
              <w:rPr>
                <w:sz w:val="16"/>
              </w:rPr>
              <w:t>Colombie</w:t>
            </w:r>
          </w:p>
        </w:tc>
        <w:tc>
          <w:tcPr>
            <w:tcW w:w="1302" w:type="dxa"/>
            <w:tcBorders>
              <w:top w:val="single" w:sz="4" w:space="0" w:color="92B7AB" w:themeColor="accent1" w:themeTint="99"/>
              <w:left w:val="nil"/>
              <w:bottom w:val="single" w:sz="4" w:space="0" w:color="92B7AB" w:themeColor="accent1" w:themeTint="99"/>
              <w:right w:val="nil"/>
            </w:tcBorders>
          </w:tcPr>
          <w:p w14:paraId="47027049"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439A69E0" w14:textId="77777777" w:rsidR="00457F98" w:rsidRPr="00FF6CE0" w:rsidRDefault="00457F98" w:rsidP="004F3677">
            <w:pPr>
              <w:ind w:right="57"/>
              <w:jc w:val="right"/>
              <w:rPr>
                <w:color w:val="000000"/>
                <w:sz w:val="16"/>
              </w:rPr>
            </w:pPr>
            <w:r w:rsidRPr="00FF6CE0">
              <w:rPr>
                <w:color w:val="000000"/>
                <w:sz w:val="16"/>
              </w:rPr>
              <w:t>4</w:t>
            </w:r>
          </w:p>
        </w:tc>
        <w:tc>
          <w:tcPr>
            <w:tcW w:w="1160" w:type="dxa"/>
            <w:tcBorders>
              <w:top w:val="single" w:sz="4" w:space="0" w:color="92B7AB" w:themeColor="accent1" w:themeTint="99"/>
              <w:left w:val="nil"/>
              <w:bottom w:val="single" w:sz="4" w:space="0" w:color="92B7AB" w:themeColor="accent1" w:themeTint="99"/>
              <w:right w:val="nil"/>
            </w:tcBorders>
          </w:tcPr>
          <w:p w14:paraId="15DC898C" w14:textId="77777777" w:rsidR="00457F98" w:rsidRPr="00FF6CE0" w:rsidRDefault="00457F98" w:rsidP="004F3677">
            <w:pPr>
              <w:ind w:right="57"/>
              <w:jc w:val="right"/>
              <w:rPr>
                <w:color w:val="000000"/>
                <w:sz w:val="16"/>
              </w:rPr>
            </w:pPr>
            <w:r w:rsidRPr="00FF6CE0">
              <w:rPr>
                <w:color w:val="000000"/>
                <w:sz w:val="16"/>
              </w:rPr>
              <w:t>3</w:t>
            </w:r>
          </w:p>
        </w:tc>
      </w:tr>
      <w:tr w:rsidR="00457F98" w:rsidRPr="00FF6CE0" w14:paraId="79E5FFDE"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2C0892CA" w14:textId="77777777" w:rsidR="00457F98" w:rsidRPr="00FF6CE0" w:rsidRDefault="00457F98" w:rsidP="004F3677">
            <w:pPr>
              <w:jc w:val="left"/>
              <w:rPr>
                <w:sz w:val="16"/>
              </w:rPr>
            </w:pPr>
            <w:r w:rsidRPr="00FF6CE0">
              <w:rPr>
                <w:sz w:val="16"/>
              </w:rPr>
              <w:t>Costa Rica</w:t>
            </w:r>
          </w:p>
        </w:tc>
        <w:tc>
          <w:tcPr>
            <w:tcW w:w="1302" w:type="dxa"/>
            <w:tcBorders>
              <w:top w:val="single" w:sz="4" w:space="0" w:color="92B7AB" w:themeColor="accent1" w:themeTint="99"/>
              <w:left w:val="nil"/>
              <w:bottom w:val="single" w:sz="4" w:space="0" w:color="92B7AB" w:themeColor="accent1" w:themeTint="99"/>
              <w:right w:val="nil"/>
            </w:tcBorders>
          </w:tcPr>
          <w:p w14:paraId="5FF422A0"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33E14CC3"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654A993F" w14:textId="77777777" w:rsidR="00457F98" w:rsidRPr="00FF6CE0" w:rsidRDefault="00457F98" w:rsidP="004F3677">
            <w:pPr>
              <w:ind w:right="57"/>
              <w:jc w:val="right"/>
              <w:rPr>
                <w:color w:val="000000"/>
                <w:sz w:val="16"/>
              </w:rPr>
            </w:pPr>
            <w:r w:rsidRPr="00FF6CE0">
              <w:rPr>
                <w:color w:val="000000"/>
                <w:sz w:val="16"/>
              </w:rPr>
              <w:t>2</w:t>
            </w:r>
          </w:p>
        </w:tc>
      </w:tr>
      <w:tr w:rsidR="00457F98" w:rsidRPr="00FF6CE0" w14:paraId="742CA3B4"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1518BAFD" w14:textId="77777777" w:rsidR="00457F98" w:rsidRPr="00FF6CE0" w:rsidRDefault="00457F98" w:rsidP="004F3677">
            <w:pPr>
              <w:jc w:val="left"/>
              <w:rPr>
                <w:sz w:val="16"/>
              </w:rPr>
            </w:pPr>
            <w:r w:rsidRPr="00FF6CE0">
              <w:rPr>
                <w:sz w:val="16"/>
              </w:rPr>
              <w:t>Équateur</w:t>
            </w:r>
          </w:p>
        </w:tc>
        <w:tc>
          <w:tcPr>
            <w:tcW w:w="1302" w:type="dxa"/>
            <w:tcBorders>
              <w:top w:val="single" w:sz="4" w:space="0" w:color="92B7AB" w:themeColor="accent1" w:themeTint="99"/>
              <w:left w:val="nil"/>
              <w:bottom w:val="single" w:sz="4" w:space="0" w:color="92B7AB" w:themeColor="accent1" w:themeTint="99"/>
              <w:right w:val="nil"/>
            </w:tcBorders>
          </w:tcPr>
          <w:p w14:paraId="70CA4257" w14:textId="77777777" w:rsidR="00457F98" w:rsidRPr="00FF6CE0" w:rsidRDefault="00457F98" w:rsidP="004F3677">
            <w:pPr>
              <w:ind w:right="57"/>
              <w:jc w:val="right"/>
              <w:rPr>
                <w:color w:val="000000"/>
                <w:sz w:val="16"/>
              </w:rPr>
            </w:pPr>
            <w:r w:rsidRPr="00FF6CE0">
              <w:rPr>
                <w:color w:val="000000"/>
                <w:sz w:val="16"/>
              </w:rPr>
              <w:t>1</w:t>
            </w:r>
          </w:p>
        </w:tc>
        <w:tc>
          <w:tcPr>
            <w:tcW w:w="1302" w:type="dxa"/>
            <w:tcBorders>
              <w:top w:val="single" w:sz="4" w:space="0" w:color="92B7AB" w:themeColor="accent1" w:themeTint="99"/>
              <w:left w:val="nil"/>
              <w:bottom w:val="single" w:sz="4" w:space="0" w:color="92B7AB" w:themeColor="accent1" w:themeTint="99"/>
              <w:right w:val="nil"/>
            </w:tcBorders>
          </w:tcPr>
          <w:p w14:paraId="1A5FF9EB"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6F037F04" w14:textId="77777777" w:rsidR="00457F98" w:rsidRPr="00FF6CE0" w:rsidRDefault="00457F98" w:rsidP="004F3677">
            <w:pPr>
              <w:ind w:right="57"/>
              <w:jc w:val="right"/>
              <w:rPr>
                <w:color w:val="000000"/>
                <w:sz w:val="16"/>
              </w:rPr>
            </w:pPr>
            <w:r w:rsidRPr="00FF6CE0">
              <w:rPr>
                <w:color w:val="000000"/>
                <w:sz w:val="16"/>
              </w:rPr>
              <w:t>1</w:t>
            </w:r>
          </w:p>
        </w:tc>
      </w:tr>
      <w:tr w:rsidR="00DE65AD" w:rsidRPr="00FF6CE0" w14:paraId="54B6174D" w14:textId="77777777" w:rsidTr="00156233">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7FFE50EE" w14:textId="77777777" w:rsidR="00DE65AD" w:rsidRPr="00FF6CE0" w:rsidRDefault="00DE65AD" w:rsidP="00156233">
            <w:pPr>
              <w:jc w:val="left"/>
              <w:rPr>
                <w:color w:val="000000"/>
                <w:sz w:val="16"/>
              </w:rPr>
            </w:pPr>
            <w:r w:rsidRPr="00FF6CE0">
              <w:rPr>
                <w:color w:val="000000"/>
                <w:sz w:val="16"/>
              </w:rPr>
              <w:t>États</w:t>
            </w:r>
            <w:r>
              <w:rPr>
                <w:color w:val="000000"/>
                <w:sz w:val="16"/>
              </w:rPr>
              <w:noBreakHyphen/>
            </w:r>
            <w:r w:rsidRPr="00FF6CE0">
              <w:rPr>
                <w:color w:val="000000"/>
                <w:sz w:val="16"/>
              </w:rPr>
              <w:t>Unis d</w:t>
            </w:r>
            <w:r>
              <w:rPr>
                <w:color w:val="000000"/>
                <w:sz w:val="16"/>
              </w:rPr>
              <w:t>’</w:t>
            </w:r>
            <w:r w:rsidRPr="00FF6CE0">
              <w:rPr>
                <w:color w:val="000000"/>
                <w:sz w:val="16"/>
              </w:rPr>
              <w:t>Amérique</w:t>
            </w:r>
          </w:p>
        </w:tc>
        <w:tc>
          <w:tcPr>
            <w:tcW w:w="1302" w:type="dxa"/>
            <w:tcBorders>
              <w:top w:val="single" w:sz="4" w:space="0" w:color="92B7AB" w:themeColor="accent1" w:themeTint="99"/>
              <w:left w:val="nil"/>
              <w:bottom w:val="single" w:sz="4" w:space="0" w:color="92B7AB" w:themeColor="accent1" w:themeTint="99"/>
              <w:right w:val="nil"/>
            </w:tcBorders>
          </w:tcPr>
          <w:p w14:paraId="5A73AFCC" w14:textId="77777777" w:rsidR="00DE65AD" w:rsidRPr="00FF6CE0" w:rsidRDefault="00DE65AD" w:rsidP="00156233">
            <w:pPr>
              <w:ind w:right="57"/>
              <w:jc w:val="right"/>
              <w:rPr>
                <w:color w:val="000000"/>
                <w:sz w:val="16"/>
              </w:rPr>
            </w:pPr>
            <w:r w:rsidRPr="00FF6CE0">
              <w:rPr>
                <w:color w:val="000000"/>
                <w:sz w:val="16"/>
              </w:rPr>
              <w:t>18</w:t>
            </w:r>
          </w:p>
        </w:tc>
        <w:tc>
          <w:tcPr>
            <w:tcW w:w="1302" w:type="dxa"/>
            <w:tcBorders>
              <w:top w:val="single" w:sz="4" w:space="0" w:color="92B7AB" w:themeColor="accent1" w:themeTint="99"/>
              <w:left w:val="nil"/>
              <w:bottom w:val="single" w:sz="4" w:space="0" w:color="92B7AB" w:themeColor="accent1" w:themeTint="99"/>
              <w:right w:val="nil"/>
            </w:tcBorders>
          </w:tcPr>
          <w:p w14:paraId="232C1055" w14:textId="77777777" w:rsidR="00DE65AD" w:rsidRPr="00FF6CE0" w:rsidRDefault="00DE65AD" w:rsidP="00156233">
            <w:pPr>
              <w:ind w:right="57"/>
              <w:jc w:val="right"/>
              <w:rPr>
                <w:color w:val="000000"/>
                <w:sz w:val="16"/>
              </w:rPr>
            </w:pPr>
            <w:r w:rsidRPr="00FF6CE0">
              <w:rPr>
                <w:color w:val="000000"/>
                <w:sz w:val="16"/>
              </w:rPr>
              <w:t>39</w:t>
            </w:r>
          </w:p>
        </w:tc>
        <w:tc>
          <w:tcPr>
            <w:tcW w:w="1160" w:type="dxa"/>
            <w:tcBorders>
              <w:top w:val="single" w:sz="4" w:space="0" w:color="92B7AB" w:themeColor="accent1" w:themeTint="99"/>
              <w:left w:val="nil"/>
              <w:bottom w:val="single" w:sz="4" w:space="0" w:color="92B7AB" w:themeColor="accent1" w:themeTint="99"/>
              <w:right w:val="nil"/>
            </w:tcBorders>
          </w:tcPr>
          <w:p w14:paraId="6C7B63F1" w14:textId="77777777" w:rsidR="00DE65AD" w:rsidRPr="00FF6CE0" w:rsidRDefault="00DE65AD" w:rsidP="00156233">
            <w:pPr>
              <w:ind w:right="57"/>
              <w:jc w:val="right"/>
              <w:rPr>
                <w:color w:val="000000"/>
                <w:sz w:val="16"/>
              </w:rPr>
            </w:pPr>
            <w:r w:rsidRPr="00FF6CE0">
              <w:rPr>
                <w:color w:val="000000"/>
                <w:sz w:val="16"/>
              </w:rPr>
              <w:t>23</w:t>
            </w:r>
          </w:p>
        </w:tc>
      </w:tr>
      <w:tr w:rsidR="00457F98" w:rsidRPr="00FF6CE0" w14:paraId="5DE335C1" w14:textId="77777777" w:rsidTr="004F3677">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41836E6B" w14:textId="77777777" w:rsidR="00457F98" w:rsidRPr="00FF6CE0" w:rsidRDefault="00457F98" w:rsidP="004F3677">
            <w:pPr>
              <w:jc w:val="left"/>
              <w:rPr>
                <w:color w:val="000000"/>
                <w:sz w:val="16"/>
              </w:rPr>
            </w:pPr>
            <w:r w:rsidRPr="00FF6CE0">
              <w:rPr>
                <w:color w:val="000000"/>
                <w:sz w:val="16"/>
              </w:rPr>
              <w:t>France</w:t>
            </w:r>
          </w:p>
        </w:tc>
        <w:tc>
          <w:tcPr>
            <w:tcW w:w="1302" w:type="dxa"/>
            <w:tcBorders>
              <w:top w:val="single" w:sz="4" w:space="0" w:color="92B7AB" w:themeColor="accent1" w:themeTint="99"/>
              <w:left w:val="nil"/>
              <w:bottom w:val="single" w:sz="4" w:space="0" w:color="92B7AB" w:themeColor="accent1" w:themeTint="99"/>
              <w:right w:val="nil"/>
            </w:tcBorders>
          </w:tcPr>
          <w:p w14:paraId="6A2FDE1A" w14:textId="77777777" w:rsidR="00457F98" w:rsidRPr="00FF6CE0" w:rsidRDefault="00457F98" w:rsidP="004F3677">
            <w:pPr>
              <w:ind w:right="57"/>
              <w:jc w:val="right"/>
              <w:rPr>
                <w:color w:val="000000"/>
                <w:sz w:val="16"/>
              </w:rPr>
            </w:pPr>
            <w:r w:rsidRPr="00FF6CE0">
              <w:rPr>
                <w:color w:val="000000"/>
                <w:sz w:val="16"/>
              </w:rPr>
              <w:t>2</w:t>
            </w:r>
          </w:p>
        </w:tc>
        <w:tc>
          <w:tcPr>
            <w:tcW w:w="1302" w:type="dxa"/>
            <w:tcBorders>
              <w:top w:val="single" w:sz="4" w:space="0" w:color="92B7AB" w:themeColor="accent1" w:themeTint="99"/>
              <w:left w:val="nil"/>
              <w:bottom w:val="single" w:sz="4" w:space="0" w:color="92B7AB" w:themeColor="accent1" w:themeTint="99"/>
              <w:right w:val="nil"/>
            </w:tcBorders>
          </w:tcPr>
          <w:p w14:paraId="4968867A" w14:textId="77777777" w:rsidR="00457F98" w:rsidRPr="00FF6CE0" w:rsidRDefault="00457F98" w:rsidP="004F3677">
            <w:pPr>
              <w:ind w:right="57"/>
              <w:jc w:val="right"/>
              <w:rPr>
                <w:color w:val="000000"/>
                <w:sz w:val="16"/>
              </w:rPr>
            </w:pPr>
            <w:r w:rsidRPr="00FF6CE0">
              <w:rPr>
                <w:color w:val="000000"/>
                <w:sz w:val="16"/>
              </w:rPr>
              <w:t>12</w:t>
            </w:r>
          </w:p>
        </w:tc>
        <w:tc>
          <w:tcPr>
            <w:tcW w:w="1160" w:type="dxa"/>
            <w:tcBorders>
              <w:top w:val="single" w:sz="4" w:space="0" w:color="92B7AB" w:themeColor="accent1" w:themeTint="99"/>
              <w:left w:val="nil"/>
              <w:bottom w:val="single" w:sz="4" w:space="0" w:color="92B7AB" w:themeColor="accent1" w:themeTint="99"/>
              <w:right w:val="nil"/>
            </w:tcBorders>
          </w:tcPr>
          <w:p w14:paraId="49FBD9E6" w14:textId="77777777" w:rsidR="00457F98" w:rsidRPr="00FF6CE0" w:rsidRDefault="00457F98" w:rsidP="004F3677">
            <w:pPr>
              <w:ind w:right="57"/>
              <w:jc w:val="right"/>
              <w:rPr>
                <w:color w:val="000000"/>
                <w:sz w:val="16"/>
              </w:rPr>
            </w:pPr>
            <w:r w:rsidRPr="00FF6CE0">
              <w:rPr>
                <w:color w:val="000000"/>
                <w:sz w:val="16"/>
              </w:rPr>
              <w:t>4</w:t>
            </w:r>
          </w:p>
        </w:tc>
      </w:tr>
      <w:tr w:rsidR="00457F98" w:rsidRPr="00FF6CE0" w14:paraId="2CEF141D"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709207D9" w14:textId="77777777" w:rsidR="00457F98" w:rsidRPr="00FF6CE0" w:rsidRDefault="00457F98" w:rsidP="004F3677">
            <w:pPr>
              <w:jc w:val="left"/>
              <w:rPr>
                <w:color w:val="000000"/>
                <w:sz w:val="16"/>
              </w:rPr>
            </w:pPr>
            <w:r w:rsidRPr="00FF6CE0">
              <w:rPr>
                <w:color w:val="000000"/>
                <w:sz w:val="16"/>
              </w:rPr>
              <w:t>Géorgie</w:t>
            </w:r>
          </w:p>
        </w:tc>
        <w:tc>
          <w:tcPr>
            <w:tcW w:w="1302" w:type="dxa"/>
            <w:tcBorders>
              <w:top w:val="single" w:sz="4" w:space="0" w:color="92B7AB" w:themeColor="accent1" w:themeTint="99"/>
              <w:left w:val="nil"/>
              <w:bottom w:val="single" w:sz="4" w:space="0" w:color="92B7AB" w:themeColor="accent1" w:themeTint="99"/>
              <w:right w:val="nil"/>
            </w:tcBorders>
          </w:tcPr>
          <w:p w14:paraId="2D440EC3" w14:textId="77777777" w:rsidR="00457F98" w:rsidRPr="00FF6CE0" w:rsidRDefault="00457F98" w:rsidP="004F3677">
            <w:pPr>
              <w:ind w:right="57"/>
              <w:jc w:val="right"/>
              <w:rPr>
                <w:color w:val="000000"/>
                <w:sz w:val="16"/>
              </w:rPr>
            </w:pPr>
            <w:r w:rsidRPr="00FF6CE0">
              <w:rPr>
                <w:color w:val="000000"/>
                <w:sz w:val="16"/>
              </w:rPr>
              <w:t>3</w:t>
            </w:r>
          </w:p>
        </w:tc>
        <w:tc>
          <w:tcPr>
            <w:tcW w:w="1302" w:type="dxa"/>
            <w:tcBorders>
              <w:top w:val="single" w:sz="4" w:space="0" w:color="92B7AB" w:themeColor="accent1" w:themeTint="99"/>
              <w:left w:val="nil"/>
              <w:bottom w:val="single" w:sz="4" w:space="0" w:color="92B7AB" w:themeColor="accent1" w:themeTint="99"/>
              <w:right w:val="nil"/>
            </w:tcBorders>
          </w:tcPr>
          <w:p w14:paraId="26F71D4B" w14:textId="77777777" w:rsidR="00457F98" w:rsidRPr="00FF6CE0" w:rsidRDefault="00457F98" w:rsidP="004F3677">
            <w:pPr>
              <w:ind w:right="57"/>
              <w:jc w:val="right"/>
              <w:rPr>
                <w:color w:val="000000"/>
                <w:sz w:val="16"/>
              </w:rPr>
            </w:pPr>
            <w:r w:rsidRPr="00FF6CE0">
              <w:rPr>
                <w:color w:val="000000"/>
                <w:sz w:val="16"/>
              </w:rPr>
              <w:t>2</w:t>
            </w:r>
          </w:p>
        </w:tc>
        <w:tc>
          <w:tcPr>
            <w:tcW w:w="1160" w:type="dxa"/>
            <w:tcBorders>
              <w:top w:val="single" w:sz="4" w:space="0" w:color="92B7AB" w:themeColor="accent1" w:themeTint="99"/>
              <w:left w:val="nil"/>
              <w:bottom w:val="single" w:sz="4" w:space="0" w:color="92B7AB" w:themeColor="accent1" w:themeTint="99"/>
              <w:right w:val="nil"/>
            </w:tcBorders>
          </w:tcPr>
          <w:p w14:paraId="712B808A" w14:textId="77777777" w:rsidR="00457F98" w:rsidRPr="00FF6CE0" w:rsidRDefault="00457F98" w:rsidP="004F3677">
            <w:pPr>
              <w:ind w:right="57"/>
              <w:jc w:val="right"/>
              <w:rPr>
                <w:color w:val="000000"/>
                <w:sz w:val="16"/>
              </w:rPr>
            </w:pPr>
            <w:r w:rsidRPr="00FF6CE0">
              <w:rPr>
                <w:color w:val="000000"/>
                <w:sz w:val="16"/>
              </w:rPr>
              <w:t>2</w:t>
            </w:r>
          </w:p>
        </w:tc>
      </w:tr>
      <w:tr w:rsidR="00457F98" w:rsidRPr="00FF6CE0" w14:paraId="7C1660BC"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6AE35840" w14:textId="77777777" w:rsidR="00457F98" w:rsidRPr="00FF6CE0" w:rsidRDefault="00457F98" w:rsidP="004F3677">
            <w:pPr>
              <w:jc w:val="left"/>
              <w:rPr>
                <w:color w:val="000000"/>
                <w:sz w:val="16"/>
              </w:rPr>
            </w:pPr>
            <w:r w:rsidRPr="00FF6CE0">
              <w:rPr>
                <w:color w:val="000000"/>
                <w:sz w:val="16"/>
              </w:rPr>
              <w:t>Japon</w:t>
            </w:r>
          </w:p>
        </w:tc>
        <w:tc>
          <w:tcPr>
            <w:tcW w:w="1302" w:type="dxa"/>
            <w:tcBorders>
              <w:top w:val="single" w:sz="4" w:space="0" w:color="92B7AB" w:themeColor="accent1" w:themeTint="99"/>
              <w:left w:val="nil"/>
              <w:bottom w:val="single" w:sz="4" w:space="0" w:color="92B7AB" w:themeColor="accent1" w:themeTint="99"/>
              <w:right w:val="nil"/>
            </w:tcBorders>
          </w:tcPr>
          <w:p w14:paraId="2EBD868A"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37DF1634"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046399F8" w14:textId="77777777" w:rsidR="00457F98" w:rsidRPr="00FF6CE0" w:rsidRDefault="00457F98" w:rsidP="004F3677">
            <w:pPr>
              <w:ind w:right="57"/>
              <w:jc w:val="right"/>
              <w:rPr>
                <w:color w:val="000000"/>
                <w:sz w:val="16"/>
              </w:rPr>
            </w:pPr>
          </w:p>
        </w:tc>
      </w:tr>
      <w:tr w:rsidR="00457F98" w:rsidRPr="00FF6CE0" w14:paraId="5E2A4695"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0189FB7F" w14:textId="77777777" w:rsidR="00457F98" w:rsidRPr="00FF6CE0" w:rsidRDefault="00457F98" w:rsidP="004F3677">
            <w:pPr>
              <w:jc w:val="left"/>
              <w:rPr>
                <w:color w:val="000000"/>
                <w:sz w:val="16"/>
              </w:rPr>
            </w:pPr>
            <w:r w:rsidRPr="00FF6CE0">
              <w:rPr>
                <w:color w:val="000000"/>
                <w:sz w:val="16"/>
              </w:rPr>
              <w:t>Kenya</w:t>
            </w:r>
          </w:p>
        </w:tc>
        <w:tc>
          <w:tcPr>
            <w:tcW w:w="1302" w:type="dxa"/>
            <w:tcBorders>
              <w:top w:val="single" w:sz="4" w:space="0" w:color="92B7AB" w:themeColor="accent1" w:themeTint="99"/>
              <w:left w:val="nil"/>
              <w:bottom w:val="single" w:sz="4" w:space="0" w:color="92B7AB" w:themeColor="accent1" w:themeTint="99"/>
              <w:right w:val="nil"/>
            </w:tcBorders>
          </w:tcPr>
          <w:p w14:paraId="2581D988" w14:textId="77777777" w:rsidR="00457F98" w:rsidRPr="00FF6CE0" w:rsidRDefault="00457F98" w:rsidP="004F3677">
            <w:pPr>
              <w:ind w:right="57"/>
              <w:jc w:val="right"/>
              <w:rPr>
                <w:color w:val="000000"/>
                <w:sz w:val="16"/>
              </w:rPr>
            </w:pPr>
            <w:r w:rsidRPr="00FF6CE0">
              <w:rPr>
                <w:color w:val="000000"/>
                <w:sz w:val="16"/>
              </w:rPr>
              <w:t>23</w:t>
            </w:r>
          </w:p>
        </w:tc>
        <w:tc>
          <w:tcPr>
            <w:tcW w:w="1302" w:type="dxa"/>
            <w:tcBorders>
              <w:top w:val="single" w:sz="4" w:space="0" w:color="92B7AB" w:themeColor="accent1" w:themeTint="99"/>
              <w:left w:val="nil"/>
              <w:bottom w:val="single" w:sz="4" w:space="0" w:color="92B7AB" w:themeColor="accent1" w:themeTint="99"/>
              <w:right w:val="nil"/>
            </w:tcBorders>
          </w:tcPr>
          <w:p w14:paraId="0182F833" w14:textId="77777777" w:rsidR="00457F98" w:rsidRPr="00FF6CE0" w:rsidRDefault="00457F98" w:rsidP="004F3677">
            <w:pPr>
              <w:ind w:right="57"/>
              <w:jc w:val="right"/>
              <w:rPr>
                <w:color w:val="000000"/>
                <w:sz w:val="16"/>
              </w:rPr>
            </w:pPr>
            <w:r w:rsidRPr="00FF6CE0">
              <w:rPr>
                <w:color w:val="000000"/>
                <w:sz w:val="16"/>
              </w:rPr>
              <w:t>25</w:t>
            </w:r>
          </w:p>
        </w:tc>
        <w:tc>
          <w:tcPr>
            <w:tcW w:w="1160" w:type="dxa"/>
            <w:tcBorders>
              <w:top w:val="single" w:sz="4" w:space="0" w:color="92B7AB" w:themeColor="accent1" w:themeTint="99"/>
              <w:left w:val="nil"/>
              <w:bottom w:val="single" w:sz="4" w:space="0" w:color="92B7AB" w:themeColor="accent1" w:themeTint="99"/>
              <w:right w:val="nil"/>
            </w:tcBorders>
          </w:tcPr>
          <w:p w14:paraId="18786794" w14:textId="77777777" w:rsidR="00457F98" w:rsidRPr="00FF6CE0" w:rsidRDefault="00457F98" w:rsidP="004F3677">
            <w:pPr>
              <w:ind w:right="57"/>
              <w:jc w:val="right"/>
              <w:rPr>
                <w:color w:val="000000"/>
                <w:sz w:val="16"/>
              </w:rPr>
            </w:pPr>
            <w:r w:rsidRPr="00FF6CE0">
              <w:rPr>
                <w:color w:val="000000"/>
                <w:sz w:val="16"/>
              </w:rPr>
              <w:t>8</w:t>
            </w:r>
          </w:p>
        </w:tc>
      </w:tr>
      <w:tr w:rsidR="00457F98" w:rsidRPr="00FF6CE0" w14:paraId="49EE7A1B" w14:textId="77777777" w:rsidTr="004F3677">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16E2BD77" w14:textId="77777777" w:rsidR="00457F98" w:rsidRPr="00FF6CE0" w:rsidRDefault="00457F98" w:rsidP="004F3677">
            <w:pPr>
              <w:jc w:val="left"/>
              <w:rPr>
                <w:color w:val="000000"/>
                <w:sz w:val="16"/>
              </w:rPr>
            </w:pPr>
            <w:r w:rsidRPr="00FF6CE0">
              <w:rPr>
                <w:color w:val="000000"/>
                <w:sz w:val="16"/>
              </w:rPr>
              <w:t>Maroc</w:t>
            </w:r>
          </w:p>
        </w:tc>
        <w:tc>
          <w:tcPr>
            <w:tcW w:w="1302" w:type="dxa"/>
            <w:tcBorders>
              <w:top w:val="single" w:sz="4" w:space="0" w:color="92B7AB" w:themeColor="accent1" w:themeTint="99"/>
              <w:left w:val="nil"/>
              <w:bottom w:val="single" w:sz="4" w:space="0" w:color="92B7AB" w:themeColor="accent1" w:themeTint="99"/>
              <w:right w:val="nil"/>
            </w:tcBorders>
          </w:tcPr>
          <w:p w14:paraId="138B30F6"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5DE1FFB8"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421C1215" w14:textId="77777777" w:rsidR="00457F98" w:rsidRPr="00FF6CE0" w:rsidRDefault="00457F98" w:rsidP="004F3677">
            <w:pPr>
              <w:ind w:right="57"/>
              <w:jc w:val="right"/>
              <w:rPr>
                <w:color w:val="000000"/>
                <w:sz w:val="16"/>
              </w:rPr>
            </w:pPr>
            <w:r w:rsidRPr="00FF6CE0">
              <w:rPr>
                <w:color w:val="000000"/>
                <w:sz w:val="16"/>
              </w:rPr>
              <w:t>11</w:t>
            </w:r>
          </w:p>
        </w:tc>
      </w:tr>
      <w:tr w:rsidR="00457F98" w:rsidRPr="00FF6CE0" w14:paraId="69D1C56D"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5CCF4CC7" w14:textId="77777777" w:rsidR="00457F98" w:rsidRPr="00FF6CE0" w:rsidRDefault="00457F98" w:rsidP="004F3677">
            <w:pPr>
              <w:jc w:val="left"/>
              <w:rPr>
                <w:color w:val="000000"/>
                <w:sz w:val="16"/>
              </w:rPr>
            </w:pPr>
            <w:r w:rsidRPr="00FF6CE0">
              <w:rPr>
                <w:color w:val="000000"/>
                <w:sz w:val="16"/>
              </w:rPr>
              <w:t>Mexique</w:t>
            </w:r>
          </w:p>
        </w:tc>
        <w:tc>
          <w:tcPr>
            <w:tcW w:w="1302" w:type="dxa"/>
            <w:tcBorders>
              <w:top w:val="single" w:sz="4" w:space="0" w:color="92B7AB" w:themeColor="accent1" w:themeTint="99"/>
              <w:left w:val="nil"/>
              <w:bottom w:val="single" w:sz="4" w:space="0" w:color="92B7AB" w:themeColor="accent1" w:themeTint="99"/>
              <w:right w:val="nil"/>
            </w:tcBorders>
          </w:tcPr>
          <w:p w14:paraId="17C14882" w14:textId="77777777" w:rsidR="00457F98" w:rsidRPr="00FF6CE0" w:rsidRDefault="00457F98" w:rsidP="004F3677">
            <w:pPr>
              <w:ind w:right="57"/>
              <w:jc w:val="right"/>
              <w:rPr>
                <w:color w:val="000000"/>
                <w:sz w:val="16"/>
              </w:rPr>
            </w:pPr>
            <w:r w:rsidRPr="00FF6CE0">
              <w:rPr>
                <w:color w:val="000000"/>
                <w:sz w:val="16"/>
              </w:rPr>
              <w:t>17</w:t>
            </w:r>
          </w:p>
        </w:tc>
        <w:tc>
          <w:tcPr>
            <w:tcW w:w="1302" w:type="dxa"/>
            <w:tcBorders>
              <w:top w:val="single" w:sz="4" w:space="0" w:color="92B7AB" w:themeColor="accent1" w:themeTint="99"/>
              <w:left w:val="nil"/>
              <w:bottom w:val="single" w:sz="4" w:space="0" w:color="92B7AB" w:themeColor="accent1" w:themeTint="99"/>
              <w:right w:val="nil"/>
            </w:tcBorders>
          </w:tcPr>
          <w:p w14:paraId="6D077160" w14:textId="77777777" w:rsidR="00457F98" w:rsidRPr="00FF6CE0" w:rsidRDefault="00457F98" w:rsidP="004F3677">
            <w:pPr>
              <w:ind w:right="57"/>
              <w:jc w:val="right"/>
              <w:rPr>
                <w:color w:val="000000"/>
                <w:sz w:val="16"/>
              </w:rPr>
            </w:pPr>
            <w:r w:rsidRPr="00FF6CE0">
              <w:rPr>
                <w:color w:val="000000"/>
                <w:sz w:val="16"/>
              </w:rPr>
              <w:t>12</w:t>
            </w:r>
          </w:p>
        </w:tc>
        <w:tc>
          <w:tcPr>
            <w:tcW w:w="1160" w:type="dxa"/>
            <w:tcBorders>
              <w:top w:val="single" w:sz="4" w:space="0" w:color="92B7AB" w:themeColor="accent1" w:themeTint="99"/>
              <w:left w:val="nil"/>
              <w:bottom w:val="single" w:sz="4" w:space="0" w:color="92B7AB" w:themeColor="accent1" w:themeTint="99"/>
              <w:right w:val="nil"/>
            </w:tcBorders>
          </w:tcPr>
          <w:p w14:paraId="51955B06" w14:textId="77777777" w:rsidR="00457F98" w:rsidRPr="00FF6CE0" w:rsidRDefault="00457F98" w:rsidP="004F3677">
            <w:pPr>
              <w:ind w:right="57"/>
              <w:jc w:val="right"/>
              <w:rPr>
                <w:color w:val="000000"/>
                <w:sz w:val="16"/>
              </w:rPr>
            </w:pPr>
            <w:r w:rsidRPr="00FF6CE0">
              <w:rPr>
                <w:color w:val="000000"/>
                <w:sz w:val="16"/>
              </w:rPr>
              <w:t>24</w:t>
            </w:r>
          </w:p>
        </w:tc>
      </w:tr>
      <w:tr w:rsidR="00DE65AD" w:rsidRPr="00FF6CE0" w14:paraId="17C1B35A" w14:textId="77777777" w:rsidTr="00156233">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21B1F329" w14:textId="77777777" w:rsidR="00DE65AD" w:rsidRPr="00FF6CE0" w:rsidRDefault="00DE65AD" w:rsidP="00156233">
            <w:pPr>
              <w:jc w:val="left"/>
              <w:rPr>
                <w:color w:val="000000"/>
                <w:sz w:val="16"/>
              </w:rPr>
            </w:pPr>
            <w:r w:rsidRPr="00FF6CE0">
              <w:rPr>
                <w:color w:val="000000"/>
                <w:sz w:val="16"/>
              </w:rPr>
              <w:t>Nigéria</w:t>
            </w:r>
          </w:p>
        </w:tc>
        <w:tc>
          <w:tcPr>
            <w:tcW w:w="1302" w:type="dxa"/>
            <w:tcBorders>
              <w:top w:val="single" w:sz="4" w:space="0" w:color="92B7AB" w:themeColor="accent1" w:themeTint="99"/>
              <w:left w:val="nil"/>
              <w:bottom w:val="single" w:sz="4" w:space="0" w:color="92B7AB" w:themeColor="accent1" w:themeTint="99"/>
              <w:right w:val="nil"/>
            </w:tcBorders>
          </w:tcPr>
          <w:p w14:paraId="42CA322D" w14:textId="77777777" w:rsidR="00DE65AD" w:rsidRPr="00FF6CE0" w:rsidRDefault="00DE65AD" w:rsidP="00156233">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61F3D0B9" w14:textId="77777777" w:rsidR="00DE65AD" w:rsidRPr="00FF6CE0" w:rsidRDefault="00DE65AD" w:rsidP="00156233">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619B2405" w14:textId="77777777" w:rsidR="00DE65AD" w:rsidRPr="00FF6CE0" w:rsidRDefault="00DE65AD" w:rsidP="00156233">
            <w:pPr>
              <w:ind w:right="57"/>
              <w:jc w:val="right"/>
              <w:rPr>
                <w:color w:val="000000"/>
                <w:sz w:val="16"/>
              </w:rPr>
            </w:pPr>
          </w:p>
        </w:tc>
      </w:tr>
      <w:tr w:rsidR="00457F98" w:rsidRPr="00FF6CE0" w14:paraId="04936343"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11AEF2F8" w14:textId="77777777" w:rsidR="00457F98" w:rsidRPr="00FF6CE0" w:rsidRDefault="00457F98" w:rsidP="004F3677">
            <w:pPr>
              <w:jc w:val="left"/>
              <w:rPr>
                <w:color w:val="000000"/>
                <w:sz w:val="16"/>
              </w:rPr>
            </w:pPr>
            <w:r w:rsidRPr="00FF6CE0">
              <w:rPr>
                <w:color w:val="000000"/>
                <w:sz w:val="16"/>
              </w:rPr>
              <w:t>Norvège</w:t>
            </w:r>
          </w:p>
        </w:tc>
        <w:tc>
          <w:tcPr>
            <w:tcW w:w="1302" w:type="dxa"/>
            <w:tcBorders>
              <w:top w:val="single" w:sz="4" w:space="0" w:color="92B7AB" w:themeColor="accent1" w:themeTint="99"/>
              <w:left w:val="nil"/>
              <w:bottom w:val="single" w:sz="4" w:space="0" w:color="92B7AB" w:themeColor="accent1" w:themeTint="99"/>
              <w:right w:val="nil"/>
            </w:tcBorders>
          </w:tcPr>
          <w:p w14:paraId="7FABD414" w14:textId="77777777" w:rsidR="00457F98" w:rsidRPr="00FF6CE0" w:rsidRDefault="00457F98" w:rsidP="004F3677">
            <w:pPr>
              <w:ind w:right="57"/>
              <w:jc w:val="right"/>
              <w:rPr>
                <w:color w:val="000000"/>
                <w:sz w:val="16"/>
              </w:rPr>
            </w:pPr>
            <w:r w:rsidRPr="00FF6CE0">
              <w:rPr>
                <w:color w:val="000000"/>
                <w:sz w:val="16"/>
              </w:rPr>
              <w:t>1</w:t>
            </w:r>
          </w:p>
        </w:tc>
        <w:tc>
          <w:tcPr>
            <w:tcW w:w="1302" w:type="dxa"/>
            <w:tcBorders>
              <w:top w:val="single" w:sz="4" w:space="0" w:color="92B7AB" w:themeColor="accent1" w:themeTint="99"/>
              <w:left w:val="nil"/>
              <w:bottom w:val="single" w:sz="4" w:space="0" w:color="92B7AB" w:themeColor="accent1" w:themeTint="99"/>
              <w:right w:val="nil"/>
            </w:tcBorders>
          </w:tcPr>
          <w:p w14:paraId="7DF4081C" w14:textId="77777777" w:rsidR="00457F98" w:rsidRPr="00FF6CE0" w:rsidRDefault="00457F98" w:rsidP="004F3677">
            <w:pPr>
              <w:ind w:right="57"/>
              <w:jc w:val="right"/>
              <w:rPr>
                <w:color w:val="000000"/>
                <w:sz w:val="16"/>
              </w:rPr>
            </w:pPr>
            <w:r w:rsidRPr="00FF6CE0">
              <w:rPr>
                <w:color w:val="000000"/>
                <w:sz w:val="16"/>
              </w:rPr>
              <w:t>1</w:t>
            </w:r>
          </w:p>
        </w:tc>
        <w:tc>
          <w:tcPr>
            <w:tcW w:w="1160" w:type="dxa"/>
            <w:tcBorders>
              <w:top w:val="single" w:sz="4" w:space="0" w:color="92B7AB" w:themeColor="accent1" w:themeTint="99"/>
              <w:left w:val="nil"/>
              <w:bottom w:val="single" w:sz="4" w:space="0" w:color="92B7AB" w:themeColor="accent1" w:themeTint="99"/>
              <w:right w:val="nil"/>
            </w:tcBorders>
          </w:tcPr>
          <w:p w14:paraId="15E81C53" w14:textId="77777777" w:rsidR="00457F98" w:rsidRPr="00FF6CE0" w:rsidRDefault="00457F98" w:rsidP="004F3677">
            <w:pPr>
              <w:ind w:right="57"/>
              <w:jc w:val="right"/>
              <w:rPr>
                <w:color w:val="000000"/>
                <w:sz w:val="16"/>
              </w:rPr>
            </w:pPr>
            <w:r w:rsidRPr="00FF6CE0">
              <w:rPr>
                <w:color w:val="000000"/>
                <w:sz w:val="16"/>
              </w:rPr>
              <w:t>7</w:t>
            </w:r>
          </w:p>
        </w:tc>
      </w:tr>
      <w:tr w:rsidR="00DE65AD" w:rsidRPr="00FF6CE0" w14:paraId="2FF48E50" w14:textId="77777777" w:rsidTr="00156233">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757CF311" w14:textId="77777777" w:rsidR="00DE65AD" w:rsidRPr="00FF6CE0" w:rsidRDefault="00DE65AD" w:rsidP="00156233">
            <w:pPr>
              <w:jc w:val="left"/>
              <w:rPr>
                <w:color w:val="000000"/>
                <w:sz w:val="16"/>
              </w:rPr>
            </w:pPr>
            <w:r w:rsidRPr="00FF6CE0">
              <w:rPr>
                <w:color w:val="000000"/>
                <w:sz w:val="16"/>
              </w:rPr>
              <w:t>Nouvelle</w:t>
            </w:r>
            <w:r>
              <w:rPr>
                <w:color w:val="000000"/>
                <w:sz w:val="16"/>
              </w:rPr>
              <w:noBreakHyphen/>
            </w:r>
            <w:r w:rsidRPr="00FF6CE0">
              <w:rPr>
                <w:color w:val="000000"/>
                <w:sz w:val="16"/>
              </w:rPr>
              <w:t>Zélande</w:t>
            </w:r>
          </w:p>
        </w:tc>
        <w:tc>
          <w:tcPr>
            <w:tcW w:w="1302" w:type="dxa"/>
            <w:tcBorders>
              <w:top w:val="single" w:sz="4" w:space="0" w:color="92B7AB" w:themeColor="accent1" w:themeTint="99"/>
              <w:left w:val="nil"/>
              <w:bottom w:val="single" w:sz="4" w:space="0" w:color="92B7AB" w:themeColor="accent1" w:themeTint="99"/>
              <w:right w:val="nil"/>
            </w:tcBorders>
          </w:tcPr>
          <w:p w14:paraId="5585BBB3" w14:textId="77777777" w:rsidR="00DE65AD" w:rsidRPr="00FF6CE0" w:rsidRDefault="00DE65AD" w:rsidP="00156233">
            <w:pPr>
              <w:ind w:right="57"/>
              <w:jc w:val="right"/>
              <w:rPr>
                <w:color w:val="000000"/>
                <w:sz w:val="16"/>
              </w:rPr>
            </w:pPr>
            <w:r w:rsidRPr="00FF6CE0">
              <w:rPr>
                <w:color w:val="000000"/>
                <w:sz w:val="16"/>
              </w:rPr>
              <w:t>7</w:t>
            </w:r>
          </w:p>
        </w:tc>
        <w:tc>
          <w:tcPr>
            <w:tcW w:w="1302" w:type="dxa"/>
            <w:tcBorders>
              <w:top w:val="single" w:sz="4" w:space="0" w:color="92B7AB" w:themeColor="accent1" w:themeTint="99"/>
              <w:left w:val="nil"/>
              <w:bottom w:val="single" w:sz="4" w:space="0" w:color="92B7AB" w:themeColor="accent1" w:themeTint="99"/>
              <w:right w:val="nil"/>
            </w:tcBorders>
          </w:tcPr>
          <w:p w14:paraId="067EAADB" w14:textId="77777777" w:rsidR="00DE65AD" w:rsidRPr="00FF6CE0" w:rsidRDefault="00DE65AD" w:rsidP="00156233">
            <w:pPr>
              <w:ind w:right="57"/>
              <w:jc w:val="right"/>
              <w:rPr>
                <w:color w:val="000000"/>
                <w:sz w:val="16"/>
              </w:rPr>
            </w:pPr>
            <w:r w:rsidRPr="00FF6CE0">
              <w:rPr>
                <w:color w:val="000000"/>
                <w:sz w:val="16"/>
              </w:rPr>
              <w:t>8</w:t>
            </w:r>
          </w:p>
        </w:tc>
        <w:tc>
          <w:tcPr>
            <w:tcW w:w="1160" w:type="dxa"/>
            <w:tcBorders>
              <w:top w:val="single" w:sz="4" w:space="0" w:color="92B7AB" w:themeColor="accent1" w:themeTint="99"/>
              <w:left w:val="nil"/>
              <w:bottom w:val="single" w:sz="4" w:space="0" w:color="92B7AB" w:themeColor="accent1" w:themeTint="99"/>
              <w:right w:val="nil"/>
            </w:tcBorders>
          </w:tcPr>
          <w:p w14:paraId="446D4B75" w14:textId="77777777" w:rsidR="00DE65AD" w:rsidRPr="00FF6CE0" w:rsidRDefault="00DE65AD" w:rsidP="00156233">
            <w:pPr>
              <w:ind w:right="57"/>
              <w:jc w:val="right"/>
              <w:rPr>
                <w:color w:val="000000"/>
                <w:sz w:val="16"/>
              </w:rPr>
            </w:pPr>
            <w:r w:rsidRPr="00FF6CE0">
              <w:rPr>
                <w:color w:val="000000"/>
                <w:sz w:val="16"/>
              </w:rPr>
              <w:t>8</w:t>
            </w:r>
          </w:p>
        </w:tc>
      </w:tr>
      <w:tr w:rsidR="00DE65AD" w:rsidRPr="00FF6CE0" w14:paraId="58F95787" w14:textId="77777777" w:rsidTr="00156233">
        <w:trPr>
          <w:cantSplit/>
          <w:trHeight w:val="176"/>
          <w:jc w:val="center"/>
        </w:trPr>
        <w:tc>
          <w:tcPr>
            <w:tcW w:w="4883" w:type="dxa"/>
            <w:tcBorders>
              <w:top w:val="single" w:sz="4" w:space="0" w:color="92B7AB" w:themeColor="accent1" w:themeTint="99"/>
              <w:left w:val="nil"/>
              <w:bottom w:val="single" w:sz="4" w:space="0" w:color="92B7AB" w:themeColor="accent1" w:themeTint="99"/>
              <w:right w:val="nil"/>
            </w:tcBorders>
          </w:tcPr>
          <w:p w14:paraId="0D86EE8C" w14:textId="77777777" w:rsidR="00DE65AD" w:rsidRPr="00FF6CE0" w:rsidRDefault="00DE65AD" w:rsidP="00156233">
            <w:pPr>
              <w:keepNext/>
              <w:jc w:val="left"/>
              <w:rPr>
                <w:color w:val="000000"/>
                <w:sz w:val="16"/>
              </w:rPr>
            </w:pPr>
            <w:r w:rsidRPr="00FF6CE0">
              <w:rPr>
                <w:color w:val="000000"/>
                <w:sz w:val="16"/>
              </w:rPr>
              <w:t xml:space="preserve">Organisation africaine de la propriété intellectuelle (OAPI) </w:t>
            </w:r>
          </w:p>
        </w:tc>
        <w:tc>
          <w:tcPr>
            <w:tcW w:w="1302" w:type="dxa"/>
            <w:tcBorders>
              <w:top w:val="single" w:sz="4" w:space="0" w:color="92B7AB" w:themeColor="accent1" w:themeTint="99"/>
              <w:left w:val="nil"/>
              <w:bottom w:val="single" w:sz="4" w:space="0" w:color="92B7AB" w:themeColor="accent1" w:themeTint="99"/>
              <w:right w:val="nil"/>
            </w:tcBorders>
          </w:tcPr>
          <w:p w14:paraId="0C7A1AD3" w14:textId="77777777" w:rsidR="00DE65AD" w:rsidRPr="00FF6CE0" w:rsidRDefault="00DE65AD" w:rsidP="00156233">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4363B957" w14:textId="77777777" w:rsidR="00DE65AD" w:rsidRPr="00FF6CE0" w:rsidRDefault="00DE65AD" w:rsidP="00156233">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63CA0A48" w14:textId="77777777" w:rsidR="00DE65AD" w:rsidRPr="00FF6CE0" w:rsidRDefault="00DE65AD" w:rsidP="00156233">
            <w:pPr>
              <w:ind w:right="57"/>
              <w:jc w:val="right"/>
              <w:rPr>
                <w:color w:val="000000"/>
                <w:sz w:val="16"/>
              </w:rPr>
            </w:pPr>
          </w:p>
        </w:tc>
      </w:tr>
      <w:tr w:rsidR="00DE65AD" w:rsidRPr="00FF6CE0" w14:paraId="399A983A" w14:textId="77777777" w:rsidTr="00156233">
        <w:trPr>
          <w:cantSplit/>
          <w:trHeight w:val="176"/>
          <w:jc w:val="center"/>
        </w:trPr>
        <w:tc>
          <w:tcPr>
            <w:tcW w:w="4883" w:type="dxa"/>
            <w:tcBorders>
              <w:top w:val="single" w:sz="4" w:space="0" w:color="92B7AB" w:themeColor="accent1" w:themeTint="99"/>
              <w:left w:val="nil"/>
              <w:bottom w:val="single" w:sz="4" w:space="0" w:color="92B7AB" w:themeColor="accent1" w:themeTint="99"/>
              <w:right w:val="nil"/>
            </w:tcBorders>
          </w:tcPr>
          <w:p w14:paraId="709FBB0B" w14:textId="77777777" w:rsidR="00DE65AD" w:rsidRPr="00FF6CE0" w:rsidRDefault="00DE65AD" w:rsidP="00156233">
            <w:pPr>
              <w:keepNext/>
              <w:jc w:val="left"/>
              <w:rPr>
                <w:color w:val="000000"/>
                <w:sz w:val="16"/>
              </w:rPr>
            </w:pPr>
            <w:r w:rsidRPr="00FF6CE0">
              <w:rPr>
                <w:color w:val="000000"/>
                <w:sz w:val="16"/>
              </w:rPr>
              <w:t>Organisation régionale africaine de la propriété intellectuelle (ARIPO)</w:t>
            </w:r>
          </w:p>
        </w:tc>
        <w:tc>
          <w:tcPr>
            <w:tcW w:w="1302" w:type="dxa"/>
            <w:tcBorders>
              <w:top w:val="single" w:sz="4" w:space="0" w:color="92B7AB" w:themeColor="accent1" w:themeTint="99"/>
              <w:left w:val="nil"/>
              <w:bottom w:val="single" w:sz="4" w:space="0" w:color="92B7AB" w:themeColor="accent1" w:themeTint="99"/>
              <w:right w:val="nil"/>
            </w:tcBorders>
          </w:tcPr>
          <w:p w14:paraId="3AD78F81" w14:textId="77777777" w:rsidR="00DE65AD" w:rsidRPr="00FF6CE0" w:rsidRDefault="00DE65AD" w:rsidP="00156233">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7AA9211A" w14:textId="77777777" w:rsidR="00DE65AD" w:rsidRPr="00FF6CE0" w:rsidRDefault="00DE65AD" w:rsidP="00156233">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4567C919" w14:textId="77777777" w:rsidR="00DE65AD" w:rsidRPr="00FF6CE0" w:rsidRDefault="00DE65AD" w:rsidP="00156233">
            <w:pPr>
              <w:ind w:right="57"/>
              <w:jc w:val="right"/>
              <w:rPr>
                <w:color w:val="000000"/>
                <w:sz w:val="16"/>
              </w:rPr>
            </w:pPr>
            <w:r w:rsidRPr="00FF6CE0">
              <w:rPr>
                <w:color w:val="000000"/>
                <w:sz w:val="16"/>
              </w:rPr>
              <w:t>5</w:t>
            </w:r>
          </w:p>
        </w:tc>
      </w:tr>
      <w:tr w:rsidR="00457F98" w:rsidRPr="00FF6CE0" w14:paraId="614D628B"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2553C347" w14:textId="77777777" w:rsidR="00457F98" w:rsidRPr="00FF6CE0" w:rsidRDefault="00457F98" w:rsidP="004F3677">
            <w:pPr>
              <w:jc w:val="left"/>
              <w:rPr>
                <w:sz w:val="16"/>
              </w:rPr>
            </w:pPr>
            <w:r w:rsidRPr="00FF6CE0">
              <w:rPr>
                <w:sz w:val="16"/>
              </w:rPr>
              <w:t xml:space="preserve">Paraguay* </w:t>
            </w:r>
          </w:p>
        </w:tc>
        <w:tc>
          <w:tcPr>
            <w:tcW w:w="1302" w:type="dxa"/>
            <w:tcBorders>
              <w:top w:val="single" w:sz="4" w:space="0" w:color="92B7AB" w:themeColor="accent1" w:themeTint="99"/>
              <w:left w:val="nil"/>
              <w:bottom w:val="single" w:sz="4" w:space="0" w:color="92B7AB" w:themeColor="accent1" w:themeTint="99"/>
              <w:right w:val="nil"/>
            </w:tcBorders>
          </w:tcPr>
          <w:p w14:paraId="19774EA4"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1110A6DF"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46DE82D1" w14:textId="77777777" w:rsidR="00457F98" w:rsidRPr="00FF6CE0" w:rsidRDefault="00457F98" w:rsidP="004F3677">
            <w:pPr>
              <w:ind w:right="57"/>
              <w:jc w:val="right"/>
              <w:rPr>
                <w:color w:val="000000"/>
                <w:sz w:val="16"/>
              </w:rPr>
            </w:pPr>
          </w:p>
        </w:tc>
      </w:tr>
      <w:tr w:rsidR="00DE65AD" w:rsidRPr="00FF6CE0" w14:paraId="2469FF2B" w14:textId="77777777" w:rsidTr="00156233">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1AE540A1" w14:textId="77777777" w:rsidR="00DE65AD" w:rsidRPr="00FF6CE0" w:rsidRDefault="00DE65AD" w:rsidP="00156233">
            <w:pPr>
              <w:jc w:val="left"/>
              <w:rPr>
                <w:color w:val="000000"/>
                <w:sz w:val="16"/>
              </w:rPr>
            </w:pPr>
            <w:r w:rsidRPr="00FF6CE0">
              <w:rPr>
                <w:color w:val="000000"/>
                <w:sz w:val="16"/>
              </w:rPr>
              <w:t>Pays</w:t>
            </w:r>
            <w:r>
              <w:rPr>
                <w:color w:val="000000"/>
                <w:sz w:val="16"/>
              </w:rPr>
              <w:noBreakHyphen/>
            </w:r>
            <w:r w:rsidRPr="00FF6CE0">
              <w:rPr>
                <w:color w:val="000000"/>
                <w:sz w:val="16"/>
              </w:rPr>
              <w:t>Bas (Royaume des)</w:t>
            </w:r>
          </w:p>
        </w:tc>
        <w:tc>
          <w:tcPr>
            <w:tcW w:w="1302" w:type="dxa"/>
            <w:tcBorders>
              <w:top w:val="single" w:sz="4" w:space="0" w:color="92B7AB" w:themeColor="accent1" w:themeTint="99"/>
              <w:left w:val="nil"/>
              <w:bottom w:val="single" w:sz="4" w:space="0" w:color="92B7AB" w:themeColor="accent1" w:themeTint="99"/>
              <w:right w:val="nil"/>
            </w:tcBorders>
          </w:tcPr>
          <w:p w14:paraId="67ED22A6" w14:textId="77777777" w:rsidR="00DE65AD" w:rsidRPr="00FF6CE0" w:rsidRDefault="00DE65AD" w:rsidP="00156233">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0F57230F" w14:textId="77777777" w:rsidR="00DE65AD" w:rsidRPr="00FF6CE0" w:rsidRDefault="00DE65AD" w:rsidP="00156233">
            <w:pPr>
              <w:ind w:right="57"/>
              <w:jc w:val="right"/>
              <w:rPr>
                <w:color w:val="000000"/>
                <w:sz w:val="16"/>
              </w:rPr>
            </w:pPr>
            <w:r w:rsidRPr="00FF6CE0">
              <w:rPr>
                <w:color w:val="000000"/>
                <w:sz w:val="16"/>
              </w:rPr>
              <w:t>3</w:t>
            </w:r>
          </w:p>
        </w:tc>
        <w:tc>
          <w:tcPr>
            <w:tcW w:w="1160" w:type="dxa"/>
            <w:tcBorders>
              <w:top w:val="single" w:sz="4" w:space="0" w:color="92B7AB" w:themeColor="accent1" w:themeTint="99"/>
              <w:left w:val="nil"/>
              <w:bottom w:val="single" w:sz="4" w:space="0" w:color="92B7AB" w:themeColor="accent1" w:themeTint="99"/>
              <w:right w:val="nil"/>
            </w:tcBorders>
          </w:tcPr>
          <w:p w14:paraId="1CE8A761" w14:textId="77777777" w:rsidR="00DE65AD" w:rsidRPr="00FF6CE0" w:rsidRDefault="00DE65AD" w:rsidP="00156233">
            <w:pPr>
              <w:ind w:right="57"/>
              <w:jc w:val="right"/>
              <w:rPr>
                <w:color w:val="000000"/>
                <w:sz w:val="16"/>
              </w:rPr>
            </w:pPr>
            <w:r w:rsidRPr="00FF6CE0">
              <w:rPr>
                <w:color w:val="000000"/>
                <w:sz w:val="16"/>
              </w:rPr>
              <w:t>1</w:t>
            </w:r>
          </w:p>
        </w:tc>
      </w:tr>
      <w:tr w:rsidR="00457F98" w:rsidRPr="00FF6CE0" w14:paraId="6B56B243" w14:textId="77777777" w:rsidTr="004F3677">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70CA476F" w14:textId="77777777" w:rsidR="00457F98" w:rsidRPr="00FF6CE0" w:rsidRDefault="00457F98" w:rsidP="004F3677">
            <w:pPr>
              <w:jc w:val="left"/>
              <w:rPr>
                <w:sz w:val="16"/>
              </w:rPr>
            </w:pPr>
            <w:r w:rsidRPr="00FF6CE0">
              <w:rPr>
                <w:sz w:val="16"/>
              </w:rPr>
              <w:t>Pérou</w:t>
            </w:r>
          </w:p>
        </w:tc>
        <w:tc>
          <w:tcPr>
            <w:tcW w:w="1302" w:type="dxa"/>
            <w:tcBorders>
              <w:top w:val="single" w:sz="4" w:space="0" w:color="92B7AB" w:themeColor="accent1" w:themeTint="99"/>
              <w:left w:val="nil"/>
              <w:bottom w:val="single" w:sz="4" w:space="0" w:color="92B7AB" w:themeColor="accent1" w:themeTint="99"/>
              <w:right w:val="nil"/>
            </w:tcBorders>
          </w:tcPr>
          <w:p w14:paraId="1B235E78"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36EBDFDC" w14:textId="77777777" w:rsidR="00457F98" w:rsidRPr="00FF6CE0" w:rsidRDefault="00457F98" w:rsidP="004F3677">
            <w:pPr>
              <w:ind w:right="57"/>
              <w:jc w:val="right"/>
              <w:rPr>
                <w:color w:val="000000"/>
                <w:sz w:val="16"/>
              </w:rPr>
            </w:pPr>
            <w:r w:rsidRPr="00FF6CE0">
              <w:rPr>
                <w:color w:val="000000"/>
                <w:sz w:val="16"/>
              </w:rPr>
              <w:t>1</w:t>
            </w:r>
          </w:p>
        </w:tc>
        <w:tc>
          <w:tcPr>
            <w:tcW w:w="1160" w:type="dxa"/>
            <w:tcBorders>
              <w:top w:val="single" w:sz="4" w:space="0" w:color="92B7AB" w:themeColor="accent1" w:themeTint="99"/>
              <w:left w:val="nil"/>
              <w:bottom w:val="single" w:sz="4" w:space="0" w:color="92B7AB" w:themeColor="accent1" w:themeTint="99"/>
              <w:right w:val="nil"/>
            </w:tcBorders>
          </w:tcPr>
          <w:p w14:paraId="11F7D297" w14:textId="77777777" w:rsidR="00457F98" w:rsidRPr="00FF6CE0" w:rsidRDefault="00457F98" w:rsidP="004F3677">
            <w:pPr>
              <w:ind w:right="57"/>
              <w:jc w:val="right"/>
              <w:rPr>
                <w:color w:val="000000"/>
                <w:sz w:val="16"/>
              </w:rPr>
            </w:pPr>
          </w:p>
        </w:tc>
      </w:tr>
      <w:tr w:rsidR="00457F98" w:rsidRPr="00FF6CE0" w14:paraId="6FAD8225"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5B38F1E0" w14:textId="77777777" w:rsidR="00457F98" w:rsidRPr="00FF6CE0" w:rsidRDefault="00457F98" w:rsidP="004F3677">
            <w:pPr>
              <w:jc w:val="left"/>
              <w:rPr>
                <w:color w:val="000000"/>
                <w:sz w:val="16"/>
              </w:rPr>
            </w:pPr>
            <w:r w:rsidRPr="00FF6CE0">
              <w:rPr>
                <w:sz w:val="16"/>
              </w:rPr>
              <w:lastRenderedPageBreak/>
              <w:t>République de Corée</w:t>
            </w:r>
          </w:p>
        </w:tc>
        <w:tc>
          <w:tcPr>
            <w:tcW w:w="1302" w:type="dxa"/>
            <w:tcBorders>
              <w:top w:val="single" w:sz="4" w:space="0" w:color="92B7AB" w:themeColor="accent1" w:themeTint="99"/>
              <w:left w:val="nil"/>
              <w:bottom w:val="single" w:sz="4" w:space="0" w:color="92B7AB" w:themeColor="accent1" w:themeTint="99"/>
              <w:right w:val="nil"/>
            </w:tcBorders>
          </w:tcPr>
          <w:p w14:paraId="32A3FA3D"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57C3C429"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0C49361C" w14:textId="77777777" w:rsidR="00457F98" w:rsidRPr="00FF6CE0" w:rsidRDefault="00457F98" w:rsidP="004F3677">
            <w:pPr>
              <w:ind w:right="57"/>
              <w:jc w:val="right"/>
              <w:rPr>
                <w:color w:val="000000"/>
                <w:sz w:val="16"/>
              </w:rPr>
            </w:pPr>
          </w:p>
        </w:tc>
      </w:tr>
      <w:tr w:rsidR="00DE65AD" w:rsidRPr="00FF6CE0" w14:paraId="16270CF2" w14:textId="77777777" w:rsidTr="00156233">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06B29BB2" w14:textId="77777777" w:rsidR="00DE65AD" w:rsidRPr="00FF6CE0" w:rsidRDefault="00DE65AD" w:rsidP="00156233">
            <w:pPr>
              <w:jc w:val="left"/>
              <w:rPr>
                <w:sz w:val="16"/>
              </w:rPr>
            </w:pPr>
            <w:r w:rsidRPr="00FF6CE0">
              <w:rPr>
                <w:sz w:val="16"/>
              </w:rPr>
              <w:t>République dominicaine</w:t>
            </w:r>
          </w:p>
        </w:tc>
        <w:tc>
          <w:tcPr>
            <w:tcW w:w="1302" w:type="dxa"/>
            <w:tcBorders>
              <w:top w:val="single" w:sz="4" w:space="0" w:color="92B7AB" w:themeColor="accent1" w:themeTint="99"/>
              <w:left w:val="nil"/>
              <w:bottom w:val="single" w:sz="4" w:space="0" w:color="92B7AB" w:themeColor="accent1" w:themeTint="99"/>
              <w:right w:val="nil"/>
            </w:tcBorders>
          </w:tcPr>
          <w:p w14:paraId="0D0BA567" w14:textId="77777777" w:rsidR="00DE65AD" w:rsidRPr="00FF6CE0" w:rsidRDefault="00DE65AD" w:rsidP="00156233">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12D51A91" w14:textId="77777777" w:rsidR="00DE65AD" w:rsidRPr="00FF6CE0" w:rsidRDefault="00DE65AD" w:rsidP="00156233">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1468DE5B" w14:textId="77777777" w:rsidR="00DE65AD" w:rsidRPr="00FF6CE0" w:rsidRDefault="00DE65AD" w:rsidP="00156233">
            <w:pPr>
              <w:ind w:right="57"/>
              <w:jc w:val="right"/>
              <w:rPr>
                <w:color w:val="000000"/>
                <w:sz w:val="16"/>
              </w:rPr>
            </w:pPr>
            <w:r w:rsidRPr="00FF6CE0">
              <w:rPr>
                <w:color w:val="000000"/>
                <w:sz w:val="16"/>
              </w:rPr>
              <w:t>1</w:t>
            </w:r>
          </w:p>
        </w:tc>
      </w:tr>
      <w:tr w:rsidR="00DE65AD" w:rsidRPr="00FF6CE0" w14:paraId="50115F69" w14:textId="77777777" w:rsidTr="00156233">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2CD098F3" w14:textId="77777777" w:rsidR="00DE65AD" w:rsidRPr="00FF6CE0" w:rsidRDefault="00DE65AD" w:rsidP="00156233">
            <w:pPr>
              <w:jc w:val="left"/>
              <w:rPr>
                <w:sz w:val="16"/>
              </w:rPr>
            </w:pPr>
            <w:r w:rsidRPr="00FF6CE0">
              <w:rPr>
                <w:sz w:val="16"/>
              </w:rPr>
              <w:t>République de Moldova</w:t>
            </w:r>
          </w:p>
        </w:tc>
        <w:tc>
          <w:tcPr>
            <w:tcW w:w="1302" w:type="dxa"/>
            <w:tcBorders>
              <w:top w:val="single" w:sz="4" w:space="0" w:color="92B7AB" w:themeColor="accent1" w:themeTint="99"/>
              <w:left w:val="nil"/>
              <w:bottom w:val="single" w:sz="4" w:space="0" w:color="92B7AB" w:themeColor="accent1" w:themeTint="99"/>
              <w:right w:val="nil"/>
            </w:tcBorders>
          </w:tcPr>
          <w:p w14:paraId="59886723" w14:textId="77777777" w:rsidR="00DE65AD" w:rsidRPr="00FF6CE0" w:rsidRDefault="00DE65AD" w:rsidP="00156233">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60E980C8" w14:textId="77777777" w:rsidR="00DE65AD" w:rsidRPr="00FF6CE0" w:rsidRDefault="00DE65AD" w:rsidP="00156233">
            <w:pPr>
              <w:ind w:right="57"/>
              <w:jc w:val="right"/>
              <w:rPr>
                <w:color w:val="000000"/>
                <w:sz w:val="16"/>
              </w:rPr>
            </w:pPr>
            <w:r w:rsidRPr="00FF6CE0">
              <w:rPr>
                <w:color w:val="000000"/>
                <w:sz w:val="16"/>
              </w:rPr>
              <w:t>1</w:t>
            </w:r>
          </w:p>
        </w:tc>
        <w:tc>
          <w:tcPr>
            <w:tcW w:w="1160" w:type="dxa"/>
            <w:tcBorders>
              <w:top w:val="single" w:sz="4" w:space="0" w:color="92B7AB" w:themeColor="accent1" w:themeTint="99"/>
              <w:left w:val="nil"/>
              <w:bottom w:val="single" w:sz="4" w:space="0" w:color="92B7AB" w:themeColor="accent1" w:themeTint="99"/>
              <w:right w:val="nil"/>
            </w:tcBorders>
          </w:tcPr>
          <w:p w14:paraId="78FE550A" w14:textId="77777777" w:rsidR="00DE65AD" w:rsidRPr="00FF6CE0" w:rsidRDefault="00DE65AD" w:rsidP="00156233">
            <w:pPr>
              <w:ind w:right="57"/>
              <w:jc w:val="right"/>
              <w:rPr>
                <w:color w:val="000000"/>
                <w:sz w:val="16"/>
              </w:rPr>
            </w:pPr>
          </w:p>
        </w:tc>
      </w:tr>
      <w:tr w:rsidR="00DE65AD" w:rsidRPr="00FF6CE0" w14:paraId="79A03D31" w14:textId="77777777" w:rsidTr="00156233">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1E6ECDCF" w14:textId="77777777" w:rsidR="00DE65AD" w:rsidRPr="00FF6CE0" w:rsidRDefault="00DE65AD" w:rsidP="00156233">
            <w:pPr>
              <w:jc w:val="left"/>
              <w:rPr>
                <w:color w:val="000000"/>
                <w:sz w:val="16"/>
              </w:rPr>
            </w:pPr>
            <w:r w:rsidRPr="00FF6CE0">
              <w:rPr>
                <w:color w:val="000000"/>
                <w:sz w:val="16"/>
              </w:rPr>
              <w:t>République</w:t>
            </w:r>
            <w:r>
              <w:rPr>
                <w:color w:val="000000"/>
                <w:sz w:val="16"/>
              </w:rPr>
              <w:noBreakHyphen/>
            </w:r>
            <w:r w:rsidRPr="00FF6CE0">
              <w:rPr>
                <w:color w:val="000000"/>
                <w:sz w:val="16"/>
              </w:rPr>
              <w:t>Unie de Tanzanie</w:t>
            </w:r>
          </w:p>
        </w:tc>
        <w:tc>
          <w:tcPr>
            <w:tcW w:w="1302" w:type="dxa"/>
            <w:tcBorders>
              <w:top w:val="single" w:sz="4" w:space="0" w:color="92B7AB" w:themeColor="accent1" w:themeTint="99"/>
              <w:left w:val="nil"/>
              <w:bottom w:val="single" w:sz="4" w:space="0" w:color="92B7AB" w:themeColor="accent1" w:themeTint="99"/>
              <w:right w:val="nil"/>
            </w:tcBorders>
          </w:tcPr>
          <w:p w14:paraId="1BDA3221" w14:textId="77777777" w:rsidR="00DE65AD" w:rsidRPr="00FF6CE0" w:rsidRDefault="00DE65AD" w:rsidP="00156233">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1CC1CABF" w14:textId="77777777" w:rsidR="00DE65AD" w:rsidRPr="00FF6CE0" w:rsidRDefault="00DE65AD" w:rsidP="00156233">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518BC20D" w14:textId="77777777" w:rsidR="00DE65AD" w:rsidRPr="00FF6CE0" w:rsidRDefault="00DE65AD" w:rsidP="00156233">
            <w:pPr>
              <w:ind w:right="57"/>
              <w:jc w:val="right"/>
              <w:rPr>
                <w:color w:val="000000"/>
                <w:sz w:val="16"/>
              </w:rPr>
            </w:pPr>
          </w:p>
        </w:tc>
      </w:tr>
      <w:tr w:rsidR="00DE65AD" w:rsidRPr="00FF6CE0" w14:paraId="59B126A1" w14:textId="77777777" w:rsidTr="00156233">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1C443342" w14:textId="77777777" w:rsidR="00DE65AD" w:rsidRPr="00FF6CE0" w:rsidRDefault="00DE65AD" w:rsidP="00156233">
            <w:pPr>
              <w:jc w:val="left"/>
              <w:rPr>
                <w:color w:val="000000"/>
                <w:sz w:val="16"/>
              </w:rPr>
            </w:pPr>
            <w:r w:rsidRPr="00FF6CE0">
              <w:rPr>
                <w:color w:val="000000"/>
                <w:sz w:val="16"/>
              </w:rPr>
              <w:t>Royaume</w:t>
            </w:r>
            <w:r>
              <w:rPr>
                <w:color w:val="000000"/>
                <w:sz w:val="16"/>
              </w:rPr>
              <w:noBreakHyphen/>
            </w:r>
            <w:r w:rsidRPr="00FF6CE0">
              <w:rPr>
                <w:color w:val="000000"/>
                <w:sz w:val="16"/>
              </w:rPr>
              <w:t>Uni</w:t>
            </w:r>
          </w:p>
        </w:tc>
        <w:tc>
          <w:tcPr>
            <w:tcW w:w="1302" w:type="dxa"/>
            <w:tcBorders>
              <w:top w:val="single" w:sz="4" w:space="0" w:color="92B7AB" w:themeColor="accent1" w:themeTint="99"/>
              <w:left w:val="nil"/>
              <w:bottom w:val="single" w:sz="4" w:space="0" w:color="92B7AB" w:themeColor="accent1" w:themeTint="99"/>
              <w:right w:val="nil"/>
            </w:tcBorders>
          </w:tcPr>
          <w:p w14:paraId="7F6F19A7" w14:textId="77777777" w:rsidR="00DE65AD" w:rsidRPr="00FF6CE0" w:rsidRDefault="00DE65AD" w:rsidP="00156233">
            <w:pPr>
              <w:ind w:right="57"/>
              <w:jc w:val="right"/>
              <w:rPr>
                <w:color w:val="000000"/>
                <w:sz w:val="16"/>
              </w:rPr>
            </w:pPr>
            <w:r w:rsidRPr="00FF6CE0">
              <w:rPr>
                <w:color w:val="000000"/>
                <w:sz w:val="16"/>
              </w:rPr>
              <w:t>1 562</w:t>
            </w:r>
          </w:p>
        </w:tc>
        <w:tc>
          <w:tcPr>
            <w:tcW w:w="1302" w:type="dxa"/>
            <w:tcBorders>
              <w:top w:val="single" w:sz="4" w:space="0" w:color="92B7AB" w:themeColor="accent1" w:themeTint="99"/>
              <w:left w:val="nil"/>
              <w:bottom w:val="single" w:sz="4" w:space="0" w:color="92B7AB" w:themeColor="accent1" w:themeTint="99"/>
              <w:right w:val="nil"/>
            </w:tcBorders>
          </w:tcPr>
          <w:p w14:paraId="64382216" w14:textId="77777777" w:rsidR="00DE65AD" w:rsidRPr="00FF6CE0" w:rsidRDefault="00DE65AD" w:rsidP="00156233">
            <w:pPr>
              <w:ind w:right="57"/>
              <w:jc w:val="right"/>
              <w:rPr>
                <w:color w:val="000000"/>
                <w:sz w:val="16"/>
              </w:rPr>
            </w:pPr>
            <w:r w:rsidRPr="00FF6CE0">
              <w:rPr>
                <w:color w:val="000000"/>
                <w:sz w:val="16"/>
              </w:rPr>
              <w:t>1 614</w:t>
            </w:r>
          </w:p>
        </w:tc>
        <w:tc>
          <w:tcPr>
            <w:tcW w:w="1160" w:type="dxa"/>
            <w:tcBorders>
              <w:top w:val="single" w:sz="4" w:space="0" w:color="92B7AB" w:themeColor="accent1" w:themeTint="99"/>
              <w:left w:val="nil"/>
              <w:bottom w:val="single" w:sz="4" w:space="0" w:color="92B7AB" w:themeColor="accent1" w:themeTint="99"/>
              <w:right w:val="nil"/>
            </w:tcBorders>
          </w:tcPr>
          <w:p w14:paraId="5880A119" w14:textId="77777777" w:rsidR="00DE65AD" w:rsidRPr="00FF6CE0" w:rsidRDefault="00DE65AD" w:rsidP="00156233">
            <w:pPr>
              <w:ind w:right="57"/>
              <w:jc w:val="right"/>
              <w:rPr>
                <w:color w:val="000000"/>
                <w:sz w:val="16"/>
              </w:rPr>
            </w:pPr>
            <w:r w:rsidRPr="00FF6CE0">
              <w:rPr>
                <w:color w:val="000000"/>
                <w:sz w:val="16"/>
              </w:rPr>
              <w:t>1 489</w:t>
            </w:r>
          </w:p>
        </w:tc>
      </w:tr>
      <w:tr w:rsidR="00457F98" w:rsidRPr="00FF6CE0" w14:paraId="1B656DBA" w14:textId="77777777" w:rsidTr="004F3677">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6E66CB90" w14:textId="77777777" w:rsidR="00457F98" w:rsidRPr="00FF6CE0" w:rsidRDefault="00457F98" w:rsidP="004F3677">
            <w:pPr>
              <w:jc w:val="left"/>
              <w:rPr>
                <w:sz w:val="16"/>
              </w:rPr>
            </w:pPr>
            <w:r w:rsidRPr="00FF6CE0">
              <w:rPr>
                <w:sz w:val="16"/>
              </w:rPr>
              <w:t>Saint</w:t>
            </w:r>
            <w:r>
              <w:rPr>
                <w:sz w:val="16"/>
              </w:rPr>
              <w:noBreakHyphen/>
            </w:r>
            <w:r w:rsidRPr="00FF6CE0">
              <w:rPr>
                <w:sz w:val="16"/>
              </w:rPr>
              <w:t>Vincent</w:t>
            </w:r>
            <w:r>
              <w:rPr>
                <w:sz w:val="16"/>
              </w:rPr>
              <w:noBreakHyphen/>
            </w:r>
            <w:r w:rsidRPr="00FF6CE0">
              <w:rPr>
                <w:sz w:val="16"/>
              </w:rPr>
              <w:t>et</w:t>
            </w:r>
            <w:r>
              <w:rPr>
                <w:sz w:val="16"/>
              </w:rPr>
              <w:noBreakHyphen/>
            </w:r>
            <w:r w:rsidRPr="00FF6CE0">
              <w:rPr>
                <w:sz w:val="16"/>
              </w:rPr>
              <w:t>les Grenadines</w:t>
            </w:r>
          </w:p>
        </w:tc>
        <w:tc>
          <w:tcPr>
            <w:tcW w:w="1302" w:type="dxa"/>
            <w:tcBorders>
              <w:top w:val="single" w:sz="4" w:space="0" w:color="92B7AB" w:themeColor="accent1" w:themeTint="99"/>
              <w:left w:val="nil"/>
              <w:bottom w:val="single" w:sz="4" w:space="0" w:color="92B7AB" w:themeColor="accent1" w:themeTint="99"/>
              <w:right w:val="nil"/>
            </w:tcBorders>
          </w:tcPr>
          <w:p w14:paraId="789C328B"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1B4BF99B"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4CB37391" w14:textId="77777777" w:rsidR="00457F98" w:rsidRPr="00FF6CE0" w:rsidRDefault="00457F98" w:rsidP="004F3677">
            <w:pPr>
              <w:ind w:right="57"/>
              <w:jc w:val="right"/>
              <w:rPr>
                <w:color w:val="000000"/>
                <w:sz w:val="16"/>
              </w:rPr>
            </w:pPr>
          </w:p>
        </w:tc>
      </w:tr>
      <w:tr w:rsidR="00457F98" w:rsidRPr="00FF6CE0" w14:paraId="1A30207A"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1D2F2934" w14:textId="77777777" w:rsidR="00457F98" w:rsidRPr="00FF6CE0" w:rsidRDefault="00457F98" w:rsidP="004F3677">
            <w:pPr>
              <w:jc w:val="left"/>
              <w:rPr>
                <w:color w:val="000000"/>
                <w:sz w:val="16"/>
              </w:rPr>
            </w:pPr>
            <w:r w:rsidRPr="00FF6CE0">
              <w:rPr>
                <w:color w:val="000000"/>
                <w:sz w:val="16"/>
              </w:rPr>
              <w:t>Serbie</w:t>
            </w:r>
          </w:p>
        </w:tc>
        <w:tc>
          <w:tcPr>
            <w:tcW w:w="1302" w:type="dxa"/>
            <w:tcBorders>
              <w:top w:val="single" w:sz="4" w:space="0" w:color="92B7AB" w:themeColor="accent1" w:themeTint="99"/>
              <w:left w:val="nil"/>
              <w:bottom w:val="single" w:sz="4" w:space="0" w:color="92B7AB" w:themeColor="accent1" w:themeTint="99"/>
              <w:right w:val="nil"/>
            </w:tcBorders>
          </w:tcPr>
          <w:p w14:paraId="354C5EF2"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4DE34673" w14:textId="77777777" w:rsidR="00457F98" w:rsidRPr="00FF6CE0" w:rsidRDefault="00457F98" w:rsidP="004F3677">
            <w:pPr>
              <w:ind w:right="57"/>
              <w:jc w:val="right"/>
              <w:rPr>
                <w:color w:val="000000"/>
                <w:sz w:val="16"/>
              </w:rPr>
            </w:pPr>
            <w:r w:rsidRPr="00FF6CE0">
              <w:rPr>
                <w:color w:val="000000"/>
                <w:sz w:val="16"/>
              </w:rPr>
              <w:t>28</w:t>
            </w:r>
          </w:p>
        </w:tc>
        <w:tc>
          <w:tcPr>
            <w:tcW w:w="1160" w:type="dxa"/>
            <w:tcBorders>
              <w:top w:val="single" w:sz="4" w:space="0" w:color="92B7AB" w:themeColor="accent1" w:themeTint="99"/>
              <w:left w:val="nil"/>
              <w:bottom w:val="single" w:sz="4" w:space="0" w:color="92B7AB" w:themeColor="accent1" w:themeTint="99"/>
              <w:right w:val="nil"/>
            </w:tcBorders>
          </w:tcPr>
          <w:p w14:paraId="23129022" w14:textId="77777777" w:rsidR="00457F98" w:rsidRPr="00FF6CE0" w:rsidRDefault="00457F98" w:rsidP="004F3677">
            <w:pPr>
              <w:ind w:right="57"/>
              <w:jc w:val="right"/>
              <w:rPr>
                <w:color w:val="000000"/>
                <w:sz w:val="16"/>
              </w:rPr>
            </w:pPr>
            <w:r w:rsidRPr="00FF6CE0">
              <w:rPr>
                <w:color w:val="000000"/>
                <w:sz w:val="16"/>
              </w:rPr>
              <w:t>2</w:t>
            </w:r>
          </w:p>
        </w:tc>
      </w:tr>
      <w:tr w:rsidR="00457F98" w:rsidRPr="00FF6CE0" w14:paraId="55187F2B" w14:textId="77777777" w:rsidTr="004F3677">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054C8987" w14:textId="77777777" w:rsidR="00457F98" w:rsidRPr="00FF6CE0" w:rsidRDefault="00457F98" w:rsidP="004F3677">
            <w:pPr>
              <w:jc w:val="left"/>
              <w:rPr>
                <w:color w:val="000000"/>
                <w:sz w:val="16"/>
              </w:rPr>
            </w:pPr>
            <w:r w:rsidRPr="00FF6CE0">
              <w:rPr>
                <w:color w:val="000000"/>
                <w:sz w:val="16"/>
              </w:rPr>
              <w:t>Suède</w:t>
            </w:r>
          </w:p>
        </w:tc>
        <w:tc>
          <w:tcPr>
            <w:tcW w:w="1302" w:type="dxa"/>
            <w:tcBorders>
              <w:top w:val="single" w:sz="4" w:space="0" w:color="92B7AB" w:themeColor="accent1" w:themeTint="99"/>
              <w:left w:val="nil"/>
              <w:bottom w:val="single" w:sz="4" w:space="0" w:color="92B7AB" w:themeColor="accent1" w:themeTint="99"/>
              <w:right w:val="nil"/>
            </w:tcBorders>
          </w:tcPr>
          <w:p w14:paraId="6444C307"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3CFACC38"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7C7950AA" w14:textId="77777777" w:rsidR="00457F98" w:rsidRPr="00FF6CE0" w:rsidRDefault="00457F98" w:rsidP="004F3677">
            <w:pPr>
              <w:ind w:right="57"/>
              <w:jc w:val="right"/>
              <w:rPr>
                <w:color w:val="000000"/>
                <w:sz w:val="16"/>
              </w:rPr>
            </w:pPr>
          </w:p>
        </w:tc>
      </w:tr>
      <w:tr w:rsidR="00457F98" w:rsidRPr="00FF6CE0" w14:paraId="32B66A89"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27D386BD" w14:textId="77777777" w:rsidR="00457F98" w:rsidRPr="00FF6CE0" w:rsidRDefault="00457F98" w:rsidP="004F3677">
            <w:pPr>
              <w:jc w:val="left"/>
              <w:rPr>
                <w:color w:val="000000"/>
                <w:sz w:val="16"/>
              </w:rPr>
            </w:pPr>
            <w:r w:rsidRPr="00FF6CE0">
              <w:rPr>
                <w:color w:val="000000"/>
                <w:sz w:val="16"/>
              </w:rPr>
              <w:t>Suisse</w:t>
            </w:r>
          </w:p>
        </w:tc>
        <w:tc>
          <w:tcPr>
            <w:tcW w:w="1302" w:type="dxa"/>
            <w:tcBorders>
              <w:top w:val="single" w:sz="4" w:space="0" w:color="92B7AB" w:themeColor="accent1" w:themeTint="99"/>
              <w:left w:val="nil"/>
              <w:bottom w:val="single" w:sz="4" w:space="0" w:color="92B7AB" w:themeColor="accent1" w:themeTint="99"/>
              <w:right w:val="nil"/>
            </w:tcBorders>
          </w:tcPr>
          <w:p w14:paraId="78E4CCA2" w14:textId="77777777" w:rsidR="00457F98" w:rsidRPr="00FF6CE0" w:rsidRDefault="00457F98" w:rsidP="004F3677">
            <w:pPr>
              <w:ind w:right="57"/>
              <w:jc w:val="right"/>
              <w:rPr>
                <w:color w:val="000000"/>
                <w:sz w:val="16"/>
              </w:rPr>
            </w:pPr>
            <w:r w:rsidRPr="00FF6CE0">
              <w:rPr>
                <w:color w:val="000000"/>
                <w:sz w:val="16"/>
              </w:rPr>
              <w:t>6</w:t>
            </w:r>
          </w:p>
        </w:tc>
        <w:tc>
          <w:tcPr>
            <w:tcW w:w="1302" w:type="dxa"/>
            <w:tcBorders>
              <w:top w:val="single" w:sz="4" w:space="0" w:color="92B7AB" w:themeColor="accent1" w:themeTint="99"/>
              <w:left w:val="nil"/>
              <w:bottom w:val="single" w:sz="4" w:space="0" w:color="92B7AB" w:themeColor="accent1" w:themeTint="99"/>
              <w:right w:val="nil"/>
            </w:tcBorders>
          </w:tcPr>
          <w:p w14:paraId="7C8B6A18" w14:textId="77777777" w:rsidR="00457F98" w:rsidRPr="00FF6CE0" w:rsidRDefault="00457F98" w:rsidP="004F3677">
            <w:pPr>
              <w:ind w:right="57"/>
              <w:jc w:val="right"/>
              <w:rPr>
                <w:color w:val="000000"/>
                <w:sz w:val="16"/>
              </w:rPr>
            </w:pPr>
            <w:r w:rsidRPr="00FF6CE0">
              <w:rPr>
                <w:color w:val="000000"/>
                <w:sz w:val="16"/>
              </w:rPr>
              <w:t>3</w:t>
            </w:r>
          </w:p>
        </w:tc>
        <w:tc>
          <w:tcPr>
            <w:tcW w:w="1160" w:type="dxa"/>
            <w:tcBorders>
              <w:top w:val="single" w:sz="4" w:space="0" w:color="92B7AB" w:themeColor="accent1" w:themeTint="99"/>
              <w:left w:val="nil"/>
              <w:bottom w:val="single" w:sz="4" w:space="0" w:color="92B7AB" w:themeColor="accent1" w:themeTint="99"/>
              <w:right w:val="nil"/>
            </w:tcBorders>
          </w:tcPr>
          <w:p w14:paraId="0B7215AE" w14:textId="77777777" w:rsidR="00457F98" w:rsidRPr="00FF6CE0" w:rsidRDefault="00457F98" w:rsidP="004F3677">
            <w:pPr>
              <w:ind w:right="57"/>
              <w:jc w:val="right"/>
              <w:rPr>
                <w:color w:val="000000"/>
                <w:sz w:val="16"/>
              </w:rPr>
            </w:pPr>
            <w:r w:rsidRPr="00FF6CE0">
              <w:rPr>
                <w:color w:val="000000"/>
                <w:sz w:val="16"/>
              </w:rPr>
              <w:t>7</w:t>
            </w:r>
          </w:p>
        </w:tc>
      </w:tr>
      <w:tr w:rsidR="00457F98" w:rsidRPr="00FF6CE0" w14:paraId="2D32E121"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1B21D7B3" w14:textId="77777777" w:rsidR="00457F98" w:rsidRPr="00FF6CE0" w:rsidRDefault="00457F98" w:rsidP="004F3677">
            <w:pPr>
              <w:jc w:val="left"/>
              <w:rPr>
                <w:color w:val="000000"/>
                <w:sz w:val="16"/>
              </w:rPr>
            </w:pPr>
            <w:r w:rsidRPr="00FF6CE0">
              <w:rPr>
                <w:color w:val="000000"/>
                <w:sz w:val="16"/>
              </w:rPr>
              <w:t>Trinité</w:t>
            </w:r>
            <w:r>
              <w:rPr>
                <w:color w:val="000000"/>
                <w:sz w:val="16"/>
              </w:rPr>
              <w:noBreakHyphen/>
            </w:r>
            <w:r w:rsidRPr="00FF6CE0">
              <w:rPr>
                <w:color w:val="000000"/>
                <w:sz w:val="16"/>
              </w:rPr>
              <w:t>et</w:t>
            </w:r>
            <w:r>
              <w:rPr>
                <w:color w:val="000000"/>
                <w:sz w:val="16"/>
              </w:rPr>
              <w:noBreakHyphen/>
            </w:r>
            <w:r w:rsidRPr="00FF6CE0">
              <w:rPr>
                <w:color w:val="000000"/>
                <w:sz w:val="16"/>
              </w:rPr>
              <w:t>Tobago</w:t>
            </w:r>
          </w:p>
        </w:tc>
        <w:tc>
          <w:tcPr>
            <w:tcW w:w="1302" w:type="dxa"/>
            <w:tcBorders>
              <w:top w:val="single" w:sz="4" w:space="0" w:color="92B7AB" w:themeColor="accent1" w:themeTint="99"/>
              <w:left w:val="nil"/>
              <w:bottom w:val="single" w:sz="4" w:space="0" w:color="92B7AB" w:themeColor="accent1" w:themeTint="99"/>
              <w:right w:val="nil"/>
            </w:tcBorders>
          </w:tcPr>
          <w:p w14:paraId="7C5C9DE7"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0822A9BF"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34D6BD8F" w14:textId="77777777" w:rsidR="00457F98" w:rsidRPr="00FF6CE0" w:rsidRDefault="00457F98" w:rsidP="004F3677">
            <w:pPr>
              <w:ind w:right="57"/>
              <w:jc w:val="right"/>
              <w:rPr>
                <w:color w:val="000000"/>
                <w:sz w:val="16"/>
              </w:rPr>
            </w:pPr>
          </w:p>
        </w:tc>
      </w:tr>
      <w:tr w:rsidR="00457F98" w:rsidRPr="00FF6CE0" w14:paraId="762B786F" w14:textId="77777777" w:rsidTr="004F3677">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13F38216" w14:textId="77777777" w:rsidR="00457F98" w:rsidRPr="00FF6CE0" w:rsidRDefault="00457F98" w:rsidP="004F3677">
            <w:pPr>
              <w:jc w:val="left"/>
              <w:rPr>
                <w:color w:val="000000"/>
                <w:sz w:val="16"/>
              </w:rPr>
            </w:pPr>
            <w:r w:rsidRPr="00FF6CE0">
              <w:rPr>
                <w:color w:val="000000"/>
                <w:sz w:val="16"/>
              </w:rPr>
              <w:t>Tunisie</w:t>
            </w:r>
          </w:p>
        </w:tc>
        <w:tc>
          <w:tcPr>
            <w:tcW w:w="1302" w:type="dxa"/>
            <w:tcBorders>
              <w:top w:val="single" w:sz="4" w:space="0" w:color="92B7AB" w:themeColor="accent1" w:themeTint="99"/>
              <w:left w:val="nil"/>
              <w:bottom w:val="single" w:sz="4" w:space="0" w:color="92B7AB" w:themeColor="accent1" w:themeTint="99"/>
              <w:right w:val="nil"/>
            </w:tcBorders>
          </w:tcPr>
          <w:p w14:paraId="7FD24A53"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417A452B"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0ABC5592" w14:textId="77777777" w:rsidR="00457F98" w:rsidRPr="00FF6CE0" w:rsidRDefault="00457F98" w:rsidP="004F3677">
            <w:pPr>
              <w:ind w:right="57"/>
              <w:jc w:val="right"/>
              <w:rPr>
                <w:color w:val="000000"/>
                <w:sz w:val="16"/>
              </w:rPr>
            </w:pPr>
            <w:r w:rsidRPr="00FF6CE0">
              <w:rPr>
                <w:color w:val="000000"/>
                <w:sz w:val="16"/>
              </w:rPr>
              <w:t>2</w:t>
            </w:r>
          </w:p>
        </w:tc>
      </w:tr>
      <w:tr w:rsidR="00457F98" w:rsidRPr="00FF6CE0" w14:paraId="0AC39BA8" w14:textId="77777777" w:rsidTr="004F3677">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7CB83594" w14:textId="77777777" w:rsidR="00457F98" w:rsidRPr="00FF6CE0" w:rsidRDefault="00457F98" w:rsidP="004F3677">
            <w:pPr>
              <w:keepNext/>
              <w:jc w:val="left"/>
              <w:rPr>
                <w:sz w:val="16"/>
              </w:rPr>
            </w:pPr>
            <w:r w:rsidRPr="00FF6CE0">
              <w:rPr>
                <w:sz w:val="16"/>
              </w:rPr>
              <w:t>Türkiye</w:t>
            </w:r>
          </w:p>
        </w:tc>
        <w:tc>
          <w:tcPr>
            <w:tcW w:w="1302" w:type="dxa"/>
            <w:tcBorders>
              <w:top w:val="single" w:sz="4" w:space="0" w:color="92B7AB" w:themeColor="accent1" w:themeTint="99"/>
              <w:left w:val="nil"/>
              <w:bottom w:val="single" w:sz="4" w:space="0" w:color="92B7AB" w:themeColor="accent1" w:themeTint="99"/>
              <w:right w:val="nil"/>
            </w:tcBorders>
          </w:tcPr>
          <w:p w14:paraId="41EC6753" w14:textId="77777777" w:rsidR="00457F98" w:rsidRPr="00FF6CE0" w:rsidRDefault="00457F98" w:rsidP="004F3677">
            <w:pPr>
              <w:ind w:right="57"/>
              <w:jc w:val="right"/>
              <w:rPr>
                <w:color w:val="000000"/>
                <w:sz w:val="16"/>
              </w:rPr>
            </w:pPr>
            <w:r w:rsidRPr="00FF6CE0">
              <w:rPr>
                <w:color w:val="000000"/>
                <w:sz w:val="16"/>
              </w:rPr>
              <w:t>57</w:t>
            </w:r>
          </w:p>
        </w:tc>
        <w:tc>
          <w:tcPr>
            <w:tcW w:w="1302" w:type="dxa"/>
            <w:tcBorders>
              <w:top w:val="single" w:sz="4" w:space="0" w:color="92B7AB" w:themeColor="accent1" w:themeTint="99"/>
              <w:left w:val="nil"/>
              <w:bottom w:val="single" w:sz="4" w:space="0" w:color="92B7AB" w:themeColor="accent1" w:themeTint="99"/>
              <w:right w:val="nil"/>
            </w:tcBorders>
          </w:tcPr>
          <w:p w14:paraId="2544BF09" w14:textId="77777777" w:rsidR="00457F98" w:rsidRPr="00FF6CE0" w:rsidRDefault="00457F98" w:rsidP="004F3677">
            <w:pPr>
              <w:ind w:right="57"/>
              <w:jc w:val="right"/>
              <w:rPr>
                <w:color w:val="000000"/>
                <w:sz w:val="16"/>
              </w:rPr>
            </w:pPr>
            <w:r w:rsidRPr="00FF6CE0">
              <w:rPr>
                <w:color w:val="000000"/>
                <w:sz w:val="16"/>
              </w:rPr>
              <w:t>52</w:t>
            </w:r>
          </w:p>
        </w:tc>
        <w:tc>
          <w:tcPr>
            <w:tcW w:w="1160" w:type="dxa"/>
            <w:tcBorders>
              <w:top w:val="single" w:sz="4" w:space="0" w:color="92B7AB" w:themeColor="accent1" w:themeTint="99"/>
              <w:left w:val="nil"/>
              <w:bottom w:val="single" w:sz="4" w:space="0" w:color="92B7AB" w:themeColor="accent1" w:themeTint="99"/>
              <w:right w:val="nil"/>
            </w:tcBorders>
          </w:tcPr>
          <w:p w14:paraId="5961749D" w14:textId="77777777" w:rsidR="00457F98" w:rsidRPr="00FF6CE0" w:rsidRDefault="00457F98" w:rsidP="004F3677">
            <w:pPr>
              <w:ind w:right="57"/>
              <w:jc w:val="right"/>
              <w:rPr>
                <w:color w:val="000000"/>
                <w:sz w:val="16"/>
              </w:rPr>
            </w:pPr>
            <w:r w:rsidRPr="00FF6CE0">
              <w:rPr>
                <w:color w:val="000000"/>
                <w:sz w:val="16"/>
              </w:rPr>
              <w:t>65</w:t>
            </w:r>
          </w:p>
        </w:tc>
      </w:tr>
      <w:tr w:rsidR="00DE65AD" w:rsidRPr="00FF6CE0" w14:paraId="40D93BAA" w14:textId="77777777" w:rsidTr="00156233">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0ECCF6AB" w14:textId="77777777" w:rsidR="00DE65AD" w:rsidRPr="00FF6CE0" w:rsidRDefault="00DE65AD" w:rsidP="00156233">
            <w:pPr>
              <w:jc w:val="left"/>
              <w:rPr>
                <w:color w:val="000000"/>
                <w:sz w:val="16"/>
              </w:rPr>
            </w:pPr>
            <w:r w:rsidRPr="00FF6CE0">
              <w:rPr>
                <w:color w:val="000000"/>
                <w:sz w:val="16"/>
              </w:rPr>
              <w:t>Union européenne</w:t>
            </w:r>
          </w:p>
        </w:tc>
        <w:tc>
          <w:tcPr>
            <w:tcW w:w="1302" w:type="dxa"/>
            <w:tcBorders>
              <w:top w:val="single" w:sz="4" w:space="0" w:color="92B7AB" w:themeColor="accent1" w:themeTint="99"/>
              <w:left w:val="nil"/>
              <w:bottom w:val="single" w:sz="4" w:space="0" w:color="92B7AB" w:themeColor="accent1" w:themeTint="99"/>
              <w:right w:val="nil"/>
            </w:tcBorders>
          </w:tcPr>
          <w:p w14:paraId="681FC946" w14:textId="77777777" w:rsidR="00DE65AD" w:rsidRPr="00FF6CE0" w:rsidRDefault="00DE65AD" w:rsidP="00156233">
            <w:pPr>
              <w:ind w:right="57"/>
              <w:jc w:val="right"/>
              <w:rPr>
                <w:color w:val="000000"/>
                <w:sz w:val="16"/>
              </w:rPr>
            </w:pPr>
            <w:r w:rsidRPr="00FF6CE0">
              <w:rPr>
                <w:color w:val="000000"/>
                <w:sz w:val="16"/>
              </w:rPr>
              <w:t>78</w:t>
            </w:r>
          </w:p>
        </w:tc>
        <w:tc>
          <w:tcPr>
            <w:tcW w:w="1302" w:type="dxa"/>
            <w:tcBorders>
              <w:top w:val="single" w:sz="4" w:space="0" w:color="92B7AB" w:themeColor="accent1" w:themeTint="99"/>
              <w:left w:val="nil"/>
              <w:bottom w:val="single" w:sz="4" w:space="0" w:color="92B7AB" w:themeColor="accent1" w:themeTint="99"/>
              <w:right w:val="nil"/>
            </w:tcBorders>
          </w:tcPr>
          <w:p w14:paraId="26796364" w14:textId="77777777" w:rsidR="00DE65AD" w:rsidRPr="00FF6CE0" w:rsidRDefault="00DE65AD" w:rsidP="00156233">
            <w:pPr>
              <w:ind w:right="57"/>
              <w:jc w:val="right"/>
              <w:rPr>
                <w:color w:val="000000"/>
                <w:sz w:val="16"/>
              </w:rPr>
            </w:pPr>
            <w:r w:rsidRPr="00FF6CE0">
              <w:rPr>
                <w:color w:val="000000"/>
                <w:sz w:val="16"/>
              </w:rPr>
              <w:t>69</w:t>
            </w:r>
          </w:p>
        </w:tc>
        <w:tc>
          <w:tcPr>
            <w:tcW w:w="1160" w:type="dxa"/>
            <w:tcBorders>
              <w:top w:val="single" w:sz="4" w:space="0" w:color="92B7AB" w:themeColor="accent1" w:themeTint="99"/>
              <w:left w:val="nil"/>
              <w:bottom w:val="single" w:sz="4" w:space="0" w:color="92B7AB" w:themeColor="accent1" w:themeTint="99"/>
              <w:right w:val="nil"/>
            </w:tcBorders>
          </w:tcPr>
          <w:p w14:paraId="19E6A874" w14:textId="77777777" w:rsidR="00DE65AD" w:rsidRPr="00FF6CE0" w:rsidRDefault="00DE65AD" w:rsidP="00156233">
            <w:pPr>
              <w:ind w:right="57"/>
              <w:jc w:val="right"/>
              <w:rPr>
                <w:color w:val="000000"/>
                <w:sz w:val="16"/>
              </w:rPr>
            </w:pPr>
            <w:r w:rsidRPr="00FF6CE0">
              <w:rPr>
                <w:color w:val="000000"/>
                <w:sz w:val="16"/>
              </w:rPr>
              <w:t>119</w:t>
            </w:r>
          </w:p>
        </w:tc>
      </w:tr>
      <w:tr w:rsidR="00457F98" w:rsidRPr="00FF6CE0" w14:paraId="49F54CB8" w14:textId="77777777" w:rsidTr="004F3677">
        <w:trPr>
          <w:cantSplit/>
          <w:trHeight w:val="42"/>
          <w:jc w:val="center"/>
        </w:trPr>
        <w:tc>
          <w:tcPr>
            <w:tcW w:w="4883" w:type="dxa"/>
            <w:tcBorders>
              <w:top w:val="single" w:sz="4" w:space="0" w:color="92B7AB" w:themeColor="accent1" w:themeTint="99"/>
              <w:left w:val="nil"/>
              <w:bottom w:val="single" w:sz="4" w:space="0" w:color="92B7AB" w:themeColor="accent1" w:themeTint="99"/>
              <w:right w:val="nil"/>
            </w:tcBorders>
          </w:tcPr>
          <w:p w14:paraId="7666B552" w14:textId="77777777" w:rsidR="00457F98" w:rsidRPr="00FF6CE0" w:rsidRDefault="00457F98" w:rsidP="004F3677">
            <w:pPr>
              <w:jc w:val="left"/>
              <w:rPr>
                <w:color w:val="000000"/>
                <w:sz w:val="16"/>
              </w:rPr>
            </w:pPr>
            <w:r w:rsidRPr="00FF6CE0">
              <w:rPr>
                <w:color w:val="000000"/>
                <w:sz w:val="16"/>
              </w:rPr>
              <w:t>Uruguay</w:t>
            </w:r>
          </w:p>
        </w:tc>
        <w:tc>
          <w:tcPr>
            <w:tcW w:w="1302" w:type="dxa"/>
            <w:tcBorders>
              <w:top w:val="single" w:sz="4" w:space="0" w:color="92B7AB" w:themeColor="accent1" w:themeTint="99"/>
              <w:left w:val="nil"/>
              <w:bottom w:val="single" w:sz="4" w:space="0" w:color="92B7AB" w:themeColor="accent1" w:themeTint="99"/>
              <w:right w:val="nil"/>
            </w:tcBorders>
          </w:tcPr>
          <w:p w14:paraId="5D4714A8" w14:textId="77777777" w:rsidR="00457F98" w:rsidRPr="00FF6CE0" w:rsidRDefault="00457F98" w:rsidP="004F3677">
            <w:pPr>
              <w:ind w:right="57"/>
              <w:jc w:val="right"/>
              <w:rPr>
                <w:color w:val="000000"/>
                <w:sz w:val="16"/>
              </w:rPr>
            </w:pPr>
          </w:p>
        </w:tc>
        <w:tc>
          <w:tcPr>
            <w:tcW w:w="1302" w:type="dxa"/>
            <w:tcBorders>
              <w:top w:val="single" w:sz="4" w:space="0" w:color="92B7AB" w:themeColor="accent1" w:themeTint="99"/>
              <w:left w:val="nil"/>
              <w:bottom w:val="single" w:sz="4" w:space="0" w:color="92B7AB" w:themeColor="accent1" w:themeTint="99"/>
              <w:right w:val="nil"/>
            </w:tcBorders>
          </w:tcPr>
          <w:p w14:paraId="0AF05344" w14:textId="77777777" w:rsidR="00457F98" w:rsidRPr="00FF6CE0" w:rsidRDefault="00457F98" w:rsidP="004F3677">
            <w:pPr>
              <w:ind w:right="57"/>
              <w:jc w:val="right"/>
              <w:rPr>
                <w:color w:val="000000"/>
                <w:sz w:val="16"/>
              </w:rPr>
            </w:pPr>
          </w:p>
        </w:tc>
        <w:tc>
          <w:tcPr>
            <w:tcW w:w="1160" w:type="dxa"/>
            <w:tcBorders>
              <w:top w:val="single" w:sz="4" w:space="0" w:color="92B7AB" w:themeColor="accent1" w:themeTint="99"/>
              <w:left w:val="nil"/>
              <w:bottom w:val="single" w:sz="4" w:space="0" w:color="92B7AB" w:themeColor="accent1" w:themeTint="99"/>
              <w:right w:val="nil"/>
            </w:tcBorders>
          </w:tcPr>
          <w:p w14:paraId="40B71033" w14:textId="77777777" w:rsidR="00457F98" w:rsidRPr="00FF6CE0" w:rsidRDefault="00457F98" w:rsidP="004F3677">
            <w:pPr>
              <w:ind w:right="57"/>
              <w:jc w:val="right"/>
              <w:rPr>
                <w:color w:val="000000"/>
                <w:sz w:val="16"/>
              </w:rPr>
            </w:pPr>
            <w:r w:rsidRPr="00FF6CE0">
              <w:rPr>
                <w:color w:val="000000"/>
                <w:sz w:val="16"/>
              </w:rPr>
              <w:t>2</w:t>
            </w:r>
          </w:p>
        </w:tc>
      </w:tr>
      <w:tr w:rsidR="00457F98" w:rsidRPr="00FF6CE0" w14:paraId="641CCA16" w14:textId="77777777" w:rsidTr="004F3677">
        <w:trPr>
          <w:cantSplit/>
          <w:trHeight w:val="119"/>
          <w:jc w:val="center"/>
        </w:trPr>
        <w:tc>
          <w:tcPr>
            <w:tcW w:w="4883" w:type="dxa"/>
            <w:tcBorders>
              <w:top w:val="single" w:sz="4" w:space="0" w:color="92B7AB" w:themeColor="accent1" w:themeTint="99"/>
              <w:left w:val="nil"/>
              <w:bottom w:val="single" w:sz="4" w:space="0" w:color="92B7AB" w:themeColor="accent1" w:themeTint="99"/>
              <w:right w:val="nil"/>
            </w:tcBorders>
          </w:tcPr>
          <w:p w14:paraId="628D00AA" w14:textId="77777777" w:rsidR="00457F98" w:rsidRPr="00FF6CE0" w:rsidRDefault="00457F98" w:rsidP="004F3677">
            <w:pPr>
              <w:jc w:val="left"/>
              <w:rPr>
                <w:color w:val="000000"/>
                <w:sz w:val="16"/>
              </w:rPr>
            </w:pPr>
            <w:r w:rsidRPr="00FF6CE0">
              <w:rPr>
                <w:color w:val="000000"/>
                <w:sz w:val="16"/>
              </w:rPr>
              <w:t>Viet Nam</w:t>
            </w:r>
          </w:p>
        </w:tc>
        <w:tc>
          <w:tcPr>
            <w:tcW w:w="1302" w:type="dxa"/>
            <w:tcBorders>
              <w:top w:val="single" w:sz="4" w:space="0" w:color="92B7AB" w:themeColor="accent1" w:themeTint="99"/>
              <w:left w:val="nil"/>
              <w:bottom w:val="single" w:sz="4" w:space="0" w:color="92B7AB" w:themeColor="accent1" w:themeTint="99"/>
              <w:right w:val="nil"/>
            </w:tcBorders>
          </w:tcPr>
          <w:p w14:paraId="565F6115" w14:textId="77777777" w:rsidR="00457F98" w:rsidRPr="00FF6CE0" w:rsidRDefault="00457F98" w:rsidP="004F3677">
            <w:pPr>
              <w:ind w:right="57"/>
              <w:jc w:val="right"/>
              <w:rPr>
                <w:color w:val="000000"/>
                <w:sz w:val="16"/>
              </w:rPr>
            </w:pPr>
            <w:r w:rsidRPr="00FF6CE0">
              <w:rPr>
                <w:color w:val="000000"/>
                <w:sz w:val="16"/>
              </w:rPr>
              <w:t>1</w:t>
            </w:r>
          </w:p>
        </w:tc>
        <w:tc>
          <w:tcPr>
            <w:tcW w:w="1302" w:type="dxa"/>
            <w:tcBorders>
              <w:top w:val="single" w:sz="4" w:space="0" w:color="92B7AB" w:themeColor="accent1" w:themeTint="99"/>
              <w:left w:val="nil"/>
              <w:bottom w:val="single" w:sz="4" w:space="0" w:color="92B7AB" w:themeColor="accent1" w:themeTint="99"/>
              <w:right w:val="nil"/>
            </w:tcBorders>
          </w:tcPr>
          <w:p w14:paraId="241C4EFA" w14:textId="77777777" w:rsidR="00457F98" w:rsidRPr="00FF6CE0" w:rsidRDefault="00457F98" w:rsidP="004F3677">
            <w:pPr>
              <w:ind w:right="57"/>
              <w:jc w:val="right"/>
              <w:rPr>
                <w:color w:val="000000"/>
                <w:sz w:val="16"/>
              </w:rPr>
            </w:pPr>
            <w:r w:rsidRPr="00FF6CE0">
              <w:rPr>
                <w:color w:val="000000"/>
                <w:sz w:val="16"/>
              </w:rPr>
              <w:t>3</w:t>
            </w:r>
          </w:p>
        </w:tc>
        <w:tc>
          <w:tcPr>
            <w:tcW w:w="1160" w:type="dxa"/>
            <w:tcBorders>
              <w:top w:val="single" w:sz="4" w:space="0" w:color="92B7AB" w:themeColor="accent1" w:themeTint="99"/>
              <w:left w:val="nil"/>
              <w:bottom w:val="single" w:sz="4" w:space="0" w:color="92B7AB" w:themeColor="accent1" w:themeTint="99"/>
              <w:right w:val="nil"/>
            </w:tcBorders>
          </w:tcPr>
          <w:p w14:paraId="6D0E9952" w14:textId="77777777" w:rsidR="00457F98" w:rsidRPr="00FF6CE0" w:rsidRDefault="00457F98" w:rsidP="004F3677">
            <w:pPr>
              <w:ind w:right="57"/>
              <w:jc w:val="right"/>
              <w:rPr>
                <w:color w:val="000000"/>
                <w:sz w:val="16"/>
              </w:rPr>
            </w:pPr>
          </w:p>
        </w:tc>
      </w:tr>
      <w:tr w:rsidR="00457F98" w:rsidRPr="00FF6CE0" w14:paraId="670A0341" w14:textId="77777777" w:rsidTr="004F3677">
        <w:trPr>
          <w:cantSplit/>
          <w:trHeight w:val="219"/>
          <w:jc w:val="center"/>
        </w:trPr>
        <w:tc>
          <w:tcPr>
            <w:tcW w:w="4883"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vAlign w:val="center"/>
          </w:tcPr>
          <w:p w14:paraId="3F818C07" w14:textId="77777777" w:rsidR="00457F98" w:rsidRPr="00FF6CE0" w:rsidRDefault="00457F98" w:rsidP="004F3677">
            <w:pPr>
              <w:ind w:right="3380"/>
              <w:rPr>
                <w:b/>
                <w:bCs/>
                <w:color w:val="000000"/>
                <w:sz w:val="16"/>
              </w:rPr>
            </w:pPr>
            <w:r w:rsidRPr="00FF6CE0">
              <w:rPr>
                <w:b/>
                <w:color w:val="000000"/>
                <w:sz w:val="16"/>
              </w:rPr>
              <w:t>40</w:t>
            </w:r>
          </w:p>
        </w:tc>
        <w:tc>
          <w:tcPr>
            <w:tcW w:w="1302"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vAlign w:val="center"/>
          </w:tcPr>
          <w:p w14:paraId="67E5C0CE" w14:textId="77777777" w:rsidR="00457F98" w:rsidRPr="00FF6CE0" w:rsidRDefault="00457F98" w:rsidP="004F3677">
            <w:pPr>
              <w:ind w:right="57"/>
              <w:jc w:val="right"/>
              <w:rPr>
                <w:b/>
                <w:bCs/>
                <w:color w:val="000000"/>
                <w:sz w:val="16"/>
              </w:rPr>
            </w:pPr>
            <w:r w:rsidRPr="00FF6CE0">
              <w:rPr>
                <w:b/>
                <w:color w:val="000000"/>
                <w:sz w:val="16"/>
              </w:rPr>
              <w:t>1 873</w:t>
            </w:r>
          </w:p>
        </w:tc>
        <w:tc>
          <w:tcPr>
            <w:tcW w:w="1302"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vAlign w:val="center"/>
          </w:tcPr>
          <w:p w14:paraId="74229DFD" w14:textId="77777777" w:rsidR="00457F98" w:rsidRPr="00FF6CE0" w:rsidRDefault="00457F98" w:rsidP="004F3677">
            <w:pPr>
              <w:ind w:right="57"/>
              <w:jc w:val="right"/>
              <w:rPr>
                <w:b/>
                <w:bCs/>
                <w:color w:val="000000"/>
                <w:sz w:val="16"/>
              </w:rPr>
            </w:pPr>
            <w:r w:rsidRPr="00FF6CE0">
              <w:rPr>
                <w:b/>
                <w:color w:val="000000"/>
                <w:sz w:val="16"/>
              </w:rPr>
              <w:t>1 964</w:t>
            </w:r>
          </w:p>
        </w:tc>
        <w:tc>
          <w:tcPr>
            <w:tcW w:w="1160"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6F13D61D" w14:textId="77777777" w:rsidR="00457F98" w:rsidRPr="00FF6CE0" w:rsidRDefault="00457F98" w:rsidP="004F3677">
            <w:pPr>
              <w:ind w:right="57"/>
              <w:jc w:val="right"/>
              <w:rPr>
                <w:b/>
                <w:bCs/>
                <w:color w:val="000000"/>
                <w:sz w:val="16"/>
              </w:rPr>
            </w:pPr>
            <w:r w:rsidRPr="00FF6CE0">
              <w:rPr>
                <w:b/>
                <w:color w:val="000000"/>
                <w:sz w:val="16"/>
              </w:rPr>
              <w:t>1 864</w:t>
            </w:r>
          </w:p>
        </w:tc>
      </w:tr>
    </w:tbl>
    <w:p w14:paraId="062BC409" w14:textId="77777777" w:rsidR="00457F98" w:rsidRPr="00FF6CE0" w:rsidRDefault="00457F98" w:rsidP="007A6CCA">
      <w:pPr>
        <w:spacing w:before="120"/>
        <w:ind w:left="567"/>
        <w:rPr>
          <w:rFonts w:eastAsia="Arial"/>
          <w:i/>
          <w:iCs/>
          <w:sz w:val="16"/>
          <w:szCs w:val="16"/>
        </w:rPr>
      </w:pPr>
      <w:r w:rsidRPr="00FF6CE0">
        <w:rPr>
          <w:i/>
          <w:sz w:val="16"/>
        </w:rPr>
        <w:t>*Tant que les informations requises ne sont pas fournies, les demandeurs ne sont pas en mesure de communiquer les données relatives à la demande</w:t>
      </w:r>
    </w:p>
    <w:p w14:paraId="580C4491" w14:textId="77777777" w:rsidR="00457F98" w:rsidRPr="00FF6CE0" w:rsidRDefault="00457F98" w:rsidP="007A6CCA">
      <w:pPr>
        <w:ind w:left="567"/>
        <w:rPr>
          <w:color w:val="000000"/>
        </w:rPr>
      </w:pPr>
    </w:p>
    <w:p w14:paraId="69AF4A76" w14:textId="04690EE7" w:rsidR="00457F98" w:rsidRDefault="00457F98" w:rsidP="00457F98">
      <w:pPr>
        <w:rPr>
          <w:color w:val="000000"/>
        </w:rPr>
      </w:pPr>
      <w:r w:rsidRPr="00FF6CE0">
        <w:t xml:space="preserve">Le </w:t>
      </w:r>
      <w:r w:rsidRPr="00FF6CE0">
        <w:rPr>
          <w:color w:val="000000"/>
        </w:rPr>
        <w:t xml:space="preserve">Viet Nam a adhéré au module </w:t>
      </w:r>
      <w:r w:rsidR="00676399">
        <w:rPr>
          <w:color w:val="000000"/>
        </w:rPr>
        <w:t xml:space="preserve">d’administration </w:t>
      </w:r>
      <w:r w:rsidR="00676399" w:rsidRPr="00E55E01">
        <w:rPr>
          <w:color w:val="000000"/>
        </w:rPr>
        <w:t>d’</w:t>
      </w:r>
      <w:r w:rsidR="00E55E01" w:rsidRPr="00E55E01">
        <w:rPr>
          <w:color w:val="000000"/>
        </w:rPr>
        <w:t>UPOV</w:t>
      </w:r>
      <w:r w:rsidR="00E55E01">
        <w:rPr>
          <w:color w:val="000000"/>
        </w:rPr>
        <w:t> </w:t>
      </w:r>
      <w:r w:rsidRPr="00FF6CE0">
        <w:rPr>
          <w:color w:val="000000"/>
        </w:rPr>
        <w:t>e</w:t>
      </w:r>
      <w:r w:rsidR="00E55E01">
        <w:rPr>
          <w:color w:val="000000"/>
        </w:rPr>
        <w:noBreakHyphen/>
      </w:r>
      <w:r w:rsidRPr="00FF6CE0">
        <w:rPr>
          <w:color w:val="000000"/>
        </w:rPr>
        <w:t>PVP en</w:t>
      </w:r>
      <w:r w:rsidR="00C20498">
        <w:rPr>
          <w:color w:val="000000"/>
        </w:rPr>
        <w:t xml:space="preserve"> </w:t>
      </w:r>
      <w:r w:rsidRPr="00FF6CE0">
        <w:rPr>
          <w:color w:val="000000"/>
        </w:rPr>
        <w:t>2024.</w:t>
      </w:r>
      <w:r w:rsidRPr="006F0BDB">
        <w:rPr>
          <w:color w:val="000000"/>
        </w:rPr>
        <w:t xml:space="preserve"> </w:t>
      </w:r>
      <w:r w:rsidRPr="00FF6CE0">
        <w:rPr>
          <w:color w:val="000000"/>
        </w:rPr>
        <w:t xml:space="preserve"> </w:t>
      </w:r>
      <w:r w:rsidRPr="00FF6CE0">
        <w:rPr>
          <w:rFonts w:asciiTheme="minorHAnsi" w:hAnsiTheme="minorHAnsi"/>
        </w:rPr>
        <w:t>Le Royaume</w:t>
      </w:r>
      <w:r>
        <w:rPr>
          <w:rFonts w:asciiTheme="minorHAnsi" w:hAnsiTheme="minorHAnsi"/>
        </w:rPr>
        <w:noBreakHyphen/>
      </w:r>
      <w:r w:rsidRPr="00FF6CE0">
        <w:rPr>
          <w:rFonts w:asciiTheme="minorHAnsi" w:hAnsiTheme="minorHAnsi"/>
        </w:rPr>
        <w:t xml:space="preserve">Uni a adopté </w:t>
      </w:r>
      <w:r w:rsidR="00423F9A">
        <w:rPr>
          <w:rFonts w:asciiTheme="minorHAnsi" w:hAnsiTheme="minorHAnsi"/>
        </w:rPr>
        <w:t>UPOV PRISMA</w:t>
      </w:r>
      <w:r w:rsidRPr="00FF6CE0">
        <w:rPr>
          <w:rFonts w:asciiTheme="minorHAnsi" w:hAnsiTheme="minorHAnsi"/>
        </w:rPr>
        <w:t xml:space="preserve"> comme outil de dépôt en ligne pour toutes les demandes de protection des obtentions végétales et </w:t>
      </w:r>
      <w:r w:rsidRPr="00FF6CE0">
        <w:rPr>
          <w:color w:val="000000"/>
        </w:rPr>
        <w:t xml:space="preserve">a mis en service le module </w:t>
      </w:r>
      <w:r w:rsidR="00C20498">
        <w:rPr>
          <w:color w:val="000000"/>
        </w:rPr>
        <w:t xml:space="preserve">d’administration </w:t>
      </w:r>
      <w:r w:rsidR="00C20498" w:rsidRPr="00E55E01">
        <w:rPr>
          <w:color w:val="000000"/>
        </w:rPr>
        <w:t>d’UPOV</w:t>
      </w:r>
      <w:r w:rsidR="00C20498">
        <w:rPr>
          <w:color w:val="000000"/>
        </w:rPr>
        <w:t> </w:t>
      </w:r>
      <w:r w:rsidR="00C20498" w:rsidRPr="00FF6CE0">
        <w:rPr>
          <w:color w:val="000000"/>
        </w:rPr>
        <w:t>e</w:t>
      </w:r>
      <w:r w:rsidR="00C20498">
        <w:rPr>
          <w:color w:val="000000"/>
        </w:rPr>
        <w:noBreakHyphen/>
      </w:r>
      <w:r w:rsidR="00C20498" w:rsidRPr="00FF6CE0">
        <w:rPr>
          <w:color w:val="000000"/>
        </w:rPr>
        <w:t xml:space="preserve">PVP </w:t>
      </w:r>
      <w:r w:rsidRPr="00FF6CE0">
        <w:rPr>
          <w:color w:val="000000"/>
        </w:rPr>
        <w:t>en avril 2025.</w:t>
      </w:r>
    </w:p>
    <w:p w14:paraId="04C87E44" w14:textId="77777777" w:rsidR="00457F98" w:rsidRPr="00FF6CE0" w:rsidRDefault="00457F98" w:rsidP="00457F98">
      <w:pPr>
        <w:rPr>
          <w:color w:val="000000"/>
          <w:highlight w:val="yellow"/>
        </w:rPr>
      </w:pPr>
    </w:p>
    <w:p w14:paraId="1AA0B1AD" w14:textId="2D82B9F6" w:rsidR="00457F98" w:rsidRPr="00FF6CE0" w:rsidRDefault="00457F98" w:rsidP="00457F98">
      <w:pPr>
        <w:rPr>
          <w:color w:val="000000"/>
          <w:highlight w:val="cyan"/>
        </w:rPr>
      </w:pPr>
      <w:r w:rsidRPr="00FF6CE0">
        <w:t>Un nombre croissant de membres de l</w:t>
      </w:r>
      <w:r>
        <w:t>’</w:t>
      </w:r>
      <w:r w:rsidRPr="00FF6CE0">
        <w:t>UPOV manifestent leur intérêt pour l</w:t>
      </w:r>
      <w:r>
        <w:t>’</w:t>
      </w:r>
      <w:r w:rsidRPr="00FF6CE0">
        <w:t>utilisation du module d</w:t>
      </w:r>
      <w:r>
        <w:t>’</w:t>
      </w:r>
      <w:r w:rsidRPr="00FF6CE0">
        <w:t>échange de rapports d</w:t>
      </w:r>
      <w:r>
        <w:t>’</w:t>
      </w:r>
      <w:r w:rsidRPr="00FF6CE0">
        <w:t xml:space="preserve">examen DHS </w:t>
      </w:r>
      <w:r w:rsidR="00795F65" w:rsidRPr="00E55E01">
        <w:rPr>
          <w:color w:val="000000"/>
        </w:rPr>
        <w:t>d’UPOV</w:t>
      </w:r>
      <w:r w:rsidR="00795F65">
        <w:rPr>
          <w:color w:val="000000"/>
        </w:rPr>
        <w:t> </w:t>
      </w:r>
      <w:r w:rsidR="00795F65" w:rsidRPr="00FF6CE0">
        <w:rPr>
          <w:color w:val="000000"/>
        </w:rPr>
        <w:t>e</w:t>
      </w:r>
      <w:r w:rsidR="00795F65">
        <w:rPr>
          <w:color w:val="000000"/>
        </w:rPr>
        <w:noBreakHyphen/>
      </w:r>
      <w:r w:rsidR="00795F65" w:rsidRPr="00FF6CE0">
        <w:rPr>
          <w:color w:val="000000"/>
        </w:rPr>
        <w:t>PVP</w:t>
      </w:r>
      <w:r w:rsidRPr="00FF6CE0">
        <w:t>.  L</w:t>
      </w:r>
      <w:r>
        <w:t>’</w:t>
      </w:r>
      <w:r w:rsidRPr="00FF6CE0">
        <w:t>utilisation effective de cet outil s</w:t>
      </w:r>
      <w:r>
        <w:t>’</w:t>
      </w:r>
      <w:r w:rsidRPr="00FF6CE0">
        <w:t>est intensifiée depuis le déploiement d</w:t>
      </w:r>
      <w:r>
        <w:t>’</w:t>
      </w:r>
      <w:r w:rsidRPr="00FF6CE0">
        <w:t>une nouvelle version en avril 2025, portant le nombre de demandes à 681 et le nombre de rapports transmis à un service de protection des obtentions végétales récepteur à 16.  Cette évolution démontre le potentiel du module d</w:t>
      </w:r>
      <w:r>
        <w:t>’</w:t>
      </w:r>
      <w:r w:rsidRPr="00FF6CE0">
        <w:t>échange de rapports DHS pour faciliter la coopération entre les membres en matière d</w:t>
      </w:r>
      <w:r>
        <w:t>’</w:t>
      </w:r>
      <w:r w:rsidRPr="00FF6CE0">
        <w:t>examen</w:t>
      </w:r>
      <w:r>
        <w:t> </w:t>
      </w:r>
      <w:r w:rsidRPr="00FF6CE0">
        <w:t>DHS.</w:t>
      </w:r>
    </w:p>
    <w:p w14:paraId="21CCEB74" w14:textId="77777777" w:rsidR="00457F98" w:rsidRPr="00FF6CE0" w:rsidRDefault="00457F98" w:rsidP="00457F98">
      <w:pPr>
        <w:rPr>
          <w:rFonts w:asciiTheme="minorHAnsi" w:hAnsiTheme="minorHAnsi" w:cstheme="minorHAnsi"/>
          <w:highlight w:val="cyan"/>
        </w:rPr>
      </w:pPr>
    </w:p>
    <w:p w14:paraId="4D717E0F" w14:textId="77777777" w:rsidR="00457F98" w:rsidRPr="00FF6CE0" w:rsidRDefault="00457F98" w:rsidP="00457F98">
      <w:pPr>
        <w:rPr>
          <w:color w:val="000000"/>
        </w:rPr>
      </w:pPr>
      <w:r w:rsidRPr="00FF6CE0">
        <w:rPr>
          <w:color w:val="000000"/>
        </w:rPr>
        <w:t>Le nombre d</w:t>
      </w:r>
      <w:r>
        <w:rPr>
          <w:color w:val="000000"/>
        </w:rPr>
        <w:t>’</w:t>
      </w:r>
      <w:r w:rsidRPr="00FF6CE0">
        <w:rPr>
          <w:color w:val="000000"/>
        </w:rPr>
        <w:t>utilisateurs de la base de données PLUTO (7 608) continue de croître, ce qui témoigne de l</w:t>
      </w:r>
      <w:r>
        <w:rPr>
          <w:color w:val="000000"/>
        </w:rPr>
        <w:t>’</w:t>
      </w:r>
      <w:r w:rsidRPr="00FF6CE0">
        <w:rPr>
          <w:color w:val="000000"/>
        </w:rPr>
        <w:t xml:space="preserve">intérêt soutenu de la communauté pour la réalisation de recherches ponctuelles; </w:t>
      </w:r>
      <w:r>
        <w:rPr>
          <w:color w:val="000000"/>
        </w:rPr>
        <w:t xml:space="preserve"> </w:t>
      </w:r>
      <w:r w:rsidRPr="00FF6CE0">
        <w:rPr>
          <w:color w:val="000000"/>
        </w:rPr>
        <w:t>cette tendance s</w:t>
      </w:r>
      <w:r>
        <w:rPr>
          <w:color w:val="000000"/>
        </w:rPr>
        <w:t>’</w:t>
      </w:r>
      <w:r w:rsidRPr="00FF6CE0">
        <w:rPr>
          <w:color w:val="000000"/>
        </w:rPr>
        <w:t xml:space="preserve">étend au service </w:t>
      </w:r>
      <w:r w:rsidRPr="00FF6CE0">
        <w:rPr>
          <w:i/>
          <w:color w:val="000000"/>
        </w:rPr>
        <w:t>premium</w:t>
      </w:r>
      <w:r w:rsidRPr="00FF6CE0">
        <w:rPr>
          <w:color w:val="000000"/>
        </w:rPr>
        <w:t>, qui a enregistré une utilisation accrue en</w:t>
      </w:r>
      <w:r>
        <w:rPr>
          <w:color w:val="000000"/>
        </w:rPr>
        <w:t> </w:t>
      </w:r>
      <w:r w:rsidRPr="00FF6CE0">
        <w:rPr>
          <w:color w:val="000000"/>
        </w:rPr>
        <w:t>2025 (24 abonnements).</w:t>
      </w:r>
    </w:p>
    <w:p w14:paraId="15FDD2C7" w14:textId="77777777" w:rsidR="00457F98" w:rsidRPr="00FF6CE0" w:rsidRDefault="00457F98" w:rsidP="00457F98">
      <w:pPr>
        <w:rPr>
          <w:rFonts w:asciiTheme="minorHAnsi" w:hAnsiTheme="minorHAnsi" w:cstheme="minorHAnsi"/>
        </w:rPr>
      </w:pPr>
    </w:p>
    <w:p w14:paraId="458BE127" w14:textId="3A5AE45B" w:rsidR="00457F98" w:rsidRDefault="00457F98" w:rsidP="00457F98">
      <w:pPr>
        <w:rPr>
          <w:rFonts w:asciiTheme="minorHAnsi" w:hAnsiTheme="minorHAnsi"/>
        </w:rPr>
      </w:pPr>
      <w:r w:rsidRPr="00FF6CE0">
        <w:rPr>
          <w:rFonts w:asciiTheme="minorHAnsi" w:hAnsiTheme="minorHAnsi"/>
        </w:rPr>
        <w:t>L</w:t>
      </w:r>
      <w:r>
        <w:rPr>
          <w:rFonts w:asciiTheme="minorHAnsi" w:hAnsiTheme="minorHAnsi"/>
        </w:rPr>
        <w:t>’</w:t>
      </w:r>
      <w:r w:rsidRPr="00FF6CE0">
        <w:rPr>
          <w:rFonts w:asciiTheme="minorHAnsi" w:hAnsiTheme="minorHAnsi"/>
        </w:rPr>
        <w:t>un des principaux facteurs à l</w:t>
      </w:r>
      <w:r>
        <w:rPr>
          <w:rFonts w:asciiTheme="minorHAnsi" w:hAnsiTheme="minorHAnsi"/>
        </w:rPr>
        <w:t>’</w:t>
      </w:r>
      <w:r w:rsidRPr="00FF6CE0">
        <w:rPr>
          <w:rFonts w:asciiTheme="minorHAnsi" w:hAnsiTheme="minorHAnsi"/>
        </w:rPr>
        <w:t>origine de l</w:t>
      </w:r>
      <w:r>
        <w:rPr>
          <w:rFonts w:asciiTheme="minorHAnsi" w:hAnsiTheme="minorHAnsi"/>
        </w:rPr>
        <w:t>’</w:t>
      </w:r>
      <w:r w:rsidRPr="00FF6CE0">
        <w:rPr>
          <w:rFonts w:asciiTheme="minorHAnsi" w:hAnsiTheme="minorHAnsi"/>
        </w:rPr>
        <w:t xml:space="preserve">utilisation croissante de la base de données PLUTO a été </w:t>
      </w:r>
      <w:r w:rsidR="00685BB3">
        <w:rPr>
          <w:rFonts w:asciiTheme="minorHAnsi" w:hAnsiTheme="minorHAnsi"/>
        </w:rPr>
        <w:br/>
      </w:r>
      <w:r w:rsidRPr="00FF6CE0">
        <w:rPr>
          <w:rFonts w:asciiTheme="minorHAnsi" w:hAnsiTheme="minorHAnsi"/>
        </w:rPr>
        <w:t>l</w:t>
      </w:r>
      <w:r>
        <w:rPr>
          <w:rFonts w:asciiTheme="minorHAnsi" w:hAnsiTheme="minorHAnsi"/>
        </w:rPr>
        <w:t>’</w:t>
      </w:r>
      <w:r w:rsidRPr="00FF6CE0">
        <w:rPr>
          <w:rFonts w:asciiTheme="minorHAnsi" w:hAnsiTheme="minorHAnsi"/>
        </w:rPr>
        <w:t>ajout d</w:t>
      </w:r>
      <w:r>
        <w:rPr>
          <w:rFonts w:asciiTheme="minorHAnsi" w:hAnsiTheme="minorHAnsi"/>
        </w:rPr>
        <w:t>’</w:t>
      </w:r>
      <w:r w:rsidRPr="00FF6CE0">
        <w:rPr>
          <w:rFonts w:asciiTheme="minorHAnsi" w:hAnsiTheme="minorHAnsi"/>
        </w:rPr>
        <w:t xml:space="preserve">un lien vers le </w:t>
      </w:r>
      <w:r w:rsidRPr="00FF6CE0">
        <w:rPr>
          <w:rFonts w:asciiTheme="minorHAnsi" w:hAnsiTheme="minorHAnsi"/>
          <w:i/>
          <w:iCs/>
        </w:rPr>
        <w:t>Bulletin des variétés végétales et des semences</w:t>
      </w:r>
      <w:r w:rsidRPr="00FF6CE0">
        <w:rPr>
          <w:rFonts w:asciiTheme="minorHAnsi" w:hAnsiTheme="minorHAnsi"/>
        </w:rPr>
        <w:t xml:space="preserve"> du Royaume</w:t>
      </w:r>
      <w:r>
        <w:rPr>
          <w:rFonts w:asciiTheme="minorHAnsi" w:hAnsiTheme="minorHAnsi"/>
        </w:rPr>
        <w:noBreakHyphen/>
      </w:r>
      <w:r w:rsidRPr="00FF6CE0">
        <w:rPr>
          <w:rFonts w:asciiTheme="minorHAnsi" w:hAnsiTheme="minorHAnsi"/>
        </w:rPr>
        <w:t>Uni (</w:t>
      </w:r>
      <w:hyperlink r:id="rId46" w:history="1">
        <w:r w:rsidRPr="00FF6CE0">
          <w:rPr>
            <w:rStyle w:val="Hyperlink"/>
            <w:rFonts w:asciiTheme="minorHAnsi" w:hAnsiTheme="minorHAnsi"/>
          </w:rPr>
          <w:t>https://gazette.upovepvp.upov.int/</w:t>
        </w:r>
      </w:hyperlink>
      <w:r w:rsidRPr="00FF6CE0">
        <w:rPr>
          <w:rFonts w:asciiTheme="minorHAnsi" w:hAnsiTheme="minorHAnsi"/>
        </w:rPr>
        <w:t>).</w:t>
      </w:r>
    </w:p>
    <w:p w14:paraId="22496C3D" w14:textId="77777777" w:rsidR="00457F98" w:rsidRPr="00FF6CE0" w:rsidRDefault="00457F98" w:rsidP="00457F98">
      <w:pPr>
        <w:rPr>
          <w:rFonts w:asciiTheme="minorHAnsi" w:hAnsiTheme="minorHAnsi" w:cstheme="minorHAnsi"/>
        </w:rPr>
      </w:pPr>
    </w:p>
    <w:p w14:paraId="75CA162E" w14:textId="01B73270" w:rsidR="00457F98" w:rsidRDefault="00457F98" w:rsidP="00457F98">
      <w:r w:rsidRPr="00FF6CE0">
        <w:t>En</w:t>
      </w:r>
      <w:r>
        <w:t> </w:t>
      </w:r>
      <w:r w:rsidRPr="00FF6CE0">
        <w:t>2025, 67% des membres de l</w:t>
      </w:r>
      <w:r>
        <w:t>’</w:t>
      </w:r>
      <w:r w:rsidRPr="00FF6CE0">
        <w:t>UPOV, représentant 54 </w:t>
      </w:r>
      <w:r w:rsidR="00685BB3">
        <w:t>services</w:t>
      </w:r>
      <w:r w:rsidRPr="00FF6CE0">
        <w:t>, ont fourni des données à la base de données PLUTO</w:t>
      </w:r>
      <w:r>
        <w:t xml:space="preserve">.  </w:t>
      </w:r>
      <w:r w:rsidRPr="00FF6CE0">
        <w:t>Bien que la participation soit passée à 57 membres sur 80, la part des demandes annuelles de protection des obtentions végétales incluses dans PLUTO n</w:t>
      </w:r>
      <w:r>
        <w:t>’</w:t>
      </w:r>
      <w:r w:rsidRPr="00FF6CE0">
        <w:t>a augmenté que légèrement, passant de 40% en</w:t>
      </w:r>
      <w:r>
        <w:t> </w:t>
      </w:r>
      <w:r w:rsidRPr="00FF6CE0">
        <w:t>2024 à 47% en</w:t>
      </w:r>
      <w:r>
        <w:t> </w:t>
      </w:r>
      <w:r w:rsidRPr="00FF6CE0">
        <w:t xml:space="preserve">2025. </w:t>
      </w:r>
      <w:r>
        <w:t xml:space="preserve"> </w:t>
      </w:r>
      <w:r w:rsidRPr="00FF6CE0">
        <w:t>Cela s</w:t>
      </w:r>
      <w:r>
        <w:t>’</w:t>
      </w:r>
      <w:r w:rsidRPr="00FF6CE0">
        <w:t>explique principalement par le fait que les contributeurs n</w:t>
      </w:r>
      <w:r>
        <w:t>’</w:t>
      </w:r>
      <w:r w:rsidRPr="00FF6CE0">
        <w:t>avaient pas téléchargé toutes les données pertinentes</w:t>
      </w:r>
      <w:r>
        <w:t> :</w:t>
      </w:r>
      <w:r w:rsidRPr="00FF6CE0">
        <w:t xml:space="preserve"> les enregistrements téléchargés par les membres de l</w:t>
      </w:r>
      <w:r>
        <w:t>’</w:t>
      </w:r>
      <w:r w:rsidRPr="00FF6CE0">
        <w:t>UPOV ne représentaient que 52% des demandes figurant dans les statistiques</w:t>
      </w:r>
      <w:r>
        <w:t xml:space="preserve">.  </w:t>
      </w:r>
      <w:r w:rsidRPr="00FF6CE0">
        <w:t>Les améliorations prévues pour la base de données PLUTO visent à aider les contributeurs à maintenir leurs données complètes et à jour.</w:t>
      </w:r>
    </w:p>
    <w:p w14:paraId="64C1E17D" w14:textId="77777777" w:rsidR="00457F98" w:rsidRPr="00FF6CE0" w:rsidRDefault="00457F98" w:rsidP="00457F98"/>
    <w:p w14:paraId="7CF45F22" w14:textId="6CC6D0A0" w:rsidR="00457F98" w:rsidRDefault="00457F98" w:rsidP="00457F98">
      <w:pPr>
        <w:pStyle w:val="Caption"/>
      </w:pPr>
      <w:r w:rsidRPr="00FF6CE0">
        <w:lastRenderedPageBreak/>
        <w:t>Figure 2</w:t>
      </w:r>
      <w:r w:rsidR="006D696E">
        <w:t>0</w:t>
      </w:r>
      <w:r w:rsidRPr="00FF6CE0">
        <w:t>.  Nombre de demandes déposées par l</w:t>
      </w:r>
      <w:r>
        <w:t>’</w:t>
      </w:r>
      <w:r w:rsidRPr="00FF6CE0">
        <w:t>intermédiaire d</w:t>
      </w:r>
      <w:r>
        <w:t>’</w:t>
      </w:r>
      <w:r w:rsidR="00423F9A">
        <w:t>UPOV PRISMA</w:t>
      </w:r>
    </w:p>
    <w:p w14:paraId="45F29CAE" w14:textId="2E99B228" w:rsidR="00457F98" w:rsidRPr="00FF6CE0" w:rsidRDefault="00390146" w:rsidP="00457F98">
      <w:pPr>
        <w:jc w:val="center"/>
      </w:pPr>
      <w:r>
        <w:rPr>
          <w:noProof/>
        </w:rPr>
        <w:drawing>
          <wp:inline distT="0" distB="0" distL="0" distR="0" wp14:anchorId="20C88C3B" wp14:editId="0327F2C9">
            <wp:extent cx="3600450" cy="2790738"/>
            <wp:effectExtent l="0" t="0" r="0" b="0"/>
            <wp:docPr id="198375880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23099" cy="2808293"/>
                    </a:xfrm>
                    <a:prstGeom prst="rect">
                      <a:avLst/>
                    </a:prstGeom>
                    <a:noFill/>
                  </pic:spPr>
                </pic:pic>
              </a:graphicData>
            </a:graphic>
          </wp:inline>
        </w:drawing>
      </w:r>
    </w:p>
    <w:p w14:paraId="2980BC33" w14:textId="77777777" w:rsidR="00457F98" w:rsidRDefault="00457F98" w:rsidP="00457F98">
      <w:pPr>
        <w:jc w:val="center"/>
      </w:pPr>
    </w:p>
    <w:p w14:paraId="5E250A11" w14:textId="77777777" w:rsidR="007A6CCA" w:rsidRPr="00FF6CE0" w:rsidRDefault="007A6CCA" w:rsidP="00457F98">
      <w:pPr>
        <w:jc w:val="center"/>
      </w:pPr>
    </w:p>
    <w:p w14:paraId="4AC0AE91" w14:textId="3EB25BC2" w:rsidR="00457F98" w:rsidRPr="00FF6CE0" w:rsidRDefault="00457F98" w:rsidP="00457F98">
      <w:pPr>
        <w:pStyle w:val="Caption"/>
      </w:pPr>
      <w:bookmarkStart w:id="39" w:name="_Toc524595667"/>
      <w:r w:rsidRPr="00FF6CE0">
        <w:t>Figure 2</w:t>
      </w:r>
      <w:r w:rsidR="006D696E">
        <w:t>1</w:t>
      </w:r>
      <w:r w:rsidRPr="00FF6CE0">
        <w:t>.  Protection des genres et espèces végétaux en</w:t>
      </w:r>
      <w:bookmarkEnd w:id="39"/>
      <w:r w:rsidRPr="00FF6CE0">
        <w:t> 2024–2025</w:t>
      </w:r>
    </w:p>
    <w:p w14:paraId="5CF5D9CC" w14:textId="77777777" w:rsidR="00457F98" w:rsidRPr="00FF6CE0" w:rsidRDefault="00457F98" w:rsidP="00457F98">
      <w:pPr>
        <w:widowControl w:val="0"/>
        <w:jc w:val="center"/>
      </w:pPr>
      <w:r w:rsidRPr="00FF6CE0">
        <w:rPr>
          <w:noProof/>
        </w:rPr>
        <w:drawing>
          <wp:inline distT="0" distB="0" distL="0" distR="0" wp14:anchorId="4B964EF8" wp14:editId="60606D56">
            <wp:extent cx="6120765" cy="3060700"/>
            <wp:effectExtent l="0" t="0" r="0" b="6350"/>
            <wp:docPr id="244181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81658" name=""/>
                    <pic:cNvPicPr/>
                  </pic:nvPicPr>
                  <pic:blipFill>
                    <a:blip r:embed="rId48"/>
                    <a:stretch>
                      <a:fillRect/>
                    </a:stretch>
                  </pic:blipFill>
                  <pic:spPr>
                    <a:xfrm>
                      <a:off x="0" y="0"/>
                      <a:ext cx="6120765" cy="3060700"/>
                    </a:xfrm>
                    <a:prstGeom prst="rect">
                      <a:avLst/>
                    </a:prstGeom>
                  </pic:spPr>
                </pic:pic>
              </a:graphicData>
            </a:graphic>
          </wp:inline>
        </w:drawing>
      </w:r>
    </w:p>
    <w:p w14:paraId="5EB1613E" w14:textId="77777777" w:rsidR="00457F98" w:rsidRPr="00FF6CE0" w:rsidRDefault="00457F98" w:rsidP="0011248C">
      <w:pPr>
        <w:pStyle w:val="BodyText"/>
        <w:spacing w:after="180"/>
        <w:ind w:left="284" w:right="425"/>
        <w:rPr>
          <w:sz w:val="12"/>
          <w:szCs w:val="12"/>
        </w:rPr>
      </w:pPr>
      <w:r w:rsidRPr="00FF6CE0">
        <w:rPr>
          <w:sz w:val="12"/>
        </w:rPr>
        <w:t>Les limites indiquées sur cette carte ne représentent en aucun cas l</w:t>
      </w:r>
      <w:r>
        <w:rPr>
          <w:sz w:val="12"/>
        </w:rPr>
        <w:t>’</w:t>
      </w:r>
      <w:r w:rsidRPr="00FF6CE0">
        <w:rPr>
          <w:sz w:val="12"/>
        </w:rPr>
        <w:t>expression d</w:t>
      </w:r>
      <w:r>
        <w:rPr>
          <w:sz w:val="12"/>
        </w:rPr>
        <w:t>’</w:t>
      </w:r>
      <w:r w:rsidRPr="00FF6CE0">
        <w:rPr>
          <w:sz w:val="12"/>
        </w:rPr>
        <w:t>une opinion de la part de l</w:t>
      </w:r>
      <w:r>
        <w:rPr>
          <w:sz w:val="12"/>
        </w:rPr>
        <w:t>’</w:t>
      </w:r>
      <w:r w:rsidRPr="00FF6CE0">
        <w:rPr>
          <w:sz w:val="12"/>
        </w:rPr>
        <w:t>UPOV concernant le statut juridique d</w:t>
      </w:r>
      <w:r>
        <w:rPr>
          <w:sz w:val="12"/>
        </w:rPr>
        <w:t>’</w:t>
      </w:r>
      <w:r w:rsidRPr="00FF6CE0">
        <w:rPr>
          <w:sz w:val="12"/>
        </w:rPr>
        <w:t>un pays ou d</w:t>
      </w:r>
      <w:r>
        <w:rPr>
          <w:sz w:val="12"/>
        </w:rPr>
        <w:t>’</w:t>
      </w:r>
      <w:r w:rsidRPr="00FF6CE0">
        <w:rPr>
          <w:sz w:val="12"/>
        </w:rPr>
        <w:t>un territoire.</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172"/>
        <w:gridCol w:w="8333"/>
      </w:tblGrid>
      <w:tr w:rsidR="00457F98" w:rsidRPr="00FF6CE0" w14:paraId="48D6B21F" w14:textId="77777777" w:rsidTr="004F3677">
        <w:trPr>
          <w:trHeight w:val="267"/>
        </w:trPr>
        <w:tc>
          <w:tcPr>
            <w:tcW w:w="283" w:type="dxa"/>
            <w:shd w:val="clear" w:color="auto" w:fill="7030A0"/>
            <w:vAlign w:val="center"/>
          </w:tcPr>
          <w:p w14:paraId="55EC6435" w14:textId="77777777" w:rsidR="00457F98" w:rsidRPr="00FF6CE0" w:rsidRDefault="00457F98" w:rsidP="004F3677">
            <w:pPr>
              <w:jc w:val="left"/>
              <w:rPr>
                <w:rFonts w:ascii="Arial Narrow" w:hAnsi="Arial Narrow"/>
                <w:sz w:val="18"/>
                <w:szCs w:val="16"/>
              </w:rPr>
            </w:pPr>
          </w:p>
        </w:tc>
        <w:tc>
          <w:tcPr>
            <w:tcW w:w="172" w:type="dxa"/>
            <w:vAlign w:val="center"/>
          </w:tcPr>
          <w:p w14:paraId="68CD398A" w14:textId="77777777" w:rsidR="00457F98" w:rsidRPr="00FF6CE0" w:rsidRDefault="00457F98" w:rsidP="004F3677">
            <w:pPr>
              <w:jc w:val="left"/>
              <w:rPr>
                <w:rFonts w:ascii="Arial Narrow" w:hAnsi="Arial Narrow"/>
                <w:sz w:val="18"/>
                <w:szCs w:val="16"/>
              </w:rPr>
            </w:pPr>
          </w:p>
        </w:tc>
        <w:tc>
          <w:tcPr>
            <w:tcW w:w="8333" w:type="dxa"/>
            <w:vAlign w:val="center"/>
          </w:tcPr>
          <w:p w14:paraId="24255FBE" w14:textId="77777777" w:rsidR="00457F98" w:rsidRPr="00FF6CE0" w:rsidRDefault="00457F98" w:rsidP="004F3677">
            <w:pPr>
              <w:jc w:val="left"/>
              <w:rPr>
                <w:rFonts w:ascii="Arial Narrow" w:hAnsi="Arial Narrow"/>
                <w:sz w:val="18"/>
                <w:szCs w:val="16"/>
              </w:rPr>
            </w:pPr>
            <w:r w:rsidRPr="00FF6CE0">
              <w:rPr>
                <w:rFonts w:ascii="Arial Narrow" w:hAnsi="Arial Narrow"/>
                <w:sz w:val="18"/>
              </w:rPr>
              <w:t>Membres de l</w:t>
            </w:r>
            <w:r>
              <w:rPr>
                <w:rFonts w:ascii="Arial Narrow" w:hAnsi="Arial Narrow"/>
                <w:sz w:val="18"/>
              </w:rPr>
              <w:t>’</w:t>
            </w:r>
            <w:r w:rsidRPr="00FF6CE0">
              <w:rPr>
                <w:rFonts w:ascii="Arial Narrow" w:hAnsi="Arial Narrow"/>
                <w:sz w:val="18"/>
              </w:rPr>
              <w:t>Union assurant la protection de tous les genres et espèces végétaux</w:t>
            </w:r>
          </w:p>
        </w:tc>
      </w:tr>
      <w:tr w:rsidR="00457F98" w:rsidRPr="00FF6CE0" w14:paraId="1033881E" w14:textId="77777777" w:rsidTr="004F3677">
        <w:tc>
          <w:tcPr>
            <w:tcW w:w="283" w:type="dxa"/>
            <w:vAlign w:val="center"/>
          </w:tcPr>
          <w:p w14:paraId="6F7C2EA5" w14:textId="77777777" w:rsidR="00457F98" w:rsidRPr="00FF6CE0" w:rsidRDefault="00457F98" w:rsidP="004F3677">
            <w:pPr>
              <w:jc w:val="left"/>
              <w:rPr>
                <w:rFonts w:ascii="Arial Narrow" w:hAnsi="Arial Narrow"/>
                <w:sz w:val="18"/>
                <w:szCs w:val="16"/>
              </w:rPr>
            </w:pPr>
          </w:p>
        </w:tc>
        <w:tc>
          <w:tcPr>
            <w:tcW w:w="172" w:type="dxa"/>
            <w:vAlign w:val="center"/>
          </w:tcPr>
          <w:p w14:paraId="0A16528D" w14:textId="77777777" w:rsidR="00457F98" w:rsidRPr="00FF6CE0" w:rsidRDefault="00457F98" w:rsidP="004F3677">
            <w:pPr>
              <w:jc w:val="left"/>
              <w:rPr>
                <w:rFonts w:ascii="Arial Narrow" w:hAnsi="Arial Narrow"/>
                <w:sz w:val="18"/>
                <w:szCs w:val="16"/>
              </w:rPr>
            </w:pPr>
          </w:p>
        </w:tc>
        <w:tc>
          <w:tcPr>
            <w:tcW w:w="8333" w:type="dxa"/>
            <w:vAlign w:val="center"/>
          </w:tcPr>
          <w:p w14:paraId="1569A033" w14:textId="77777777" w:rsidR="00457F98" w:rsidRPr="00FF6CE0" w:rsidRDefault="00457F98" w:rsidP="004F3677">
            <w:pPr>
              <w:jc w:val="left"/>
              <w:rPr>
                <w:rFonts w:ascii="Arial Narrow" w:hAnsi="Arial Narrow"/>
                <w:sz w:val="18"/>
                <w:szCs w:val="16"/>
              </w:rPr>
            </w:pPr>
          </w:p>
        </w:tc>
      </w:tr>
      <w:tr w:rsidR="00457F98" w:rsidRPr="00FF6CE0" w14:paraId="39568ED9" w14:textId="77777777" w:rsidTr="004F3677">
        <w:trPr>
          <w:trHeight w:val="266"/>
        </w:trPr>
        <w:tc>
          <w:tcPr>
            <w:tcW w:w="283" w:type="dxa"/>
            <w:shd w:val="clear" w:color="auto" w:fill="951F81"/>
            <w:vAlign w:val="center"/>
          </w:tcPr>
          <w:p w14:paraId="23F9943B" w14:textId="77777777" w:rsidR="00457F98" w:rsidRPr="00FF6CE0" w:rsidRDefault="00457F98" w:rsidP="004F3677">
            <w:pPr>
              <w:jc w:val="left"/>
              <w:rPr>
                <w:rFonts w:ascii="Arial Narrow" w:hAnsi="Arial Narrow"/>
                <w:sz w:val="18"/>
                <w:szCs w:val="16"/>
              </w:rPr>
            </w:pPr>
          </w:p>
        </w:tc>
        <w:tc>
          <w:tcPr>
            <w:tcW w:w="172" w:type="dxa"/>
            <w:vAlign w:val="center"/>
          </w:tcPr>
          <w:p w14:paraId="38B87127" w14:textId="77777777" w:rsidR="00457F98" w:rsidRPr="00FF6CE0" w:rsidRDefault="00457F98" w:rsidP="004F3677">
            <w:pPr>
              <w:jc w:val="left"/>
              <w:rPr>
                <w:rFonts w:ascii="Arial Narrow" w:hAnsi="Arial Narrow"/>
                <w:sz w:val="18"/>
                <w:szCs w:val="16"/>
              </w:rPr>
            </w:pPr>
          </w:p>
        </w:tc>
        <w:tc>
          <w:tcPr>
            <w:tcW w:w="8333" w:type="dxa"/>
            <w:vAlign w:val="center"/>
          </w:tcPr>
          <w:p w14:paraId="16D9B738" w14:textId="77777777" w:rsidR="00457F98" w:rsidRPr="00FF6CE0" w:rsidRDefault="00457F98" w:rsidP="004F3677">
            <w:pPr>
              <w:jc w:val="left"/>
              <w:rPr>
                <w:rFonts w:ascii="Arial Narrow" w:hAnsi="Arial Narrow"/>
                <w:sz w:val="18"/>
                <w:szCs w:val="16"/>
              </w:rPr>
            </w:pPr>
            <w:r w:rsidRPr="00FF6CE0">
              <w:rPr>
                <w:rFonts w:ascii="Arial Narrow" w:hAnsi="Arial Narrow"/>
                <w:sz w:val="18"/>
              </w:rPr>
              <w:t>Membres de l</w:t>
            </w:r>
            <w:r>
              <w:rPr>
                <w:rFonts w:ascii="Arial Narrow" w:hAnsi="Arial Narrow"/>
                <w:sz w:val="18"/>
              </w:rPr>
              <w:t>’</w:t>
            </w:r>
            <w:r w:rsidRPr="00FF6CE0">
              <w:rPr>
                <w:rFonts w:ascii="Arial Narrow" w:hAnsi="Arial Narrow"/>
                <w:sz w:val="18"/>
              </w:rPr>
              <w:t>Union assurant la protection d</w:t>
            </w:r>
            <w:r>
              <w:rPr>
                <w:rFonts w:ascii="Arial Narrow" w:hAnsi="Arial Narrow"/>
                <w:sz w:val="18"/>
              </w:rPr>
              <w:t>’</w:t>
            </w:r>
            <w:r w:rsidRPr="00FF6CE0">
              <w:rPr>
                <w:rFonts w:ascii="Arial Narrow" w:hAnsi="Arial Narrow"/>
                <w:sz w:val="18"/>
              </w:rPr>
              <w:t>un nombre limité de genres et espèces végétaux</w:t>
            </w:r>
          </w:p>
        </w:tc>
      </w:tr>
      <w:tr w:rsidR="00457F98" w:rsidRPr="00FF6CE0" w14:paraId="59081396" w14:textId="77777777" w:rsidTr="004F3677">
        <w:tc>
          <w:tcPr>
            <w:tcW w:w="283" w:type="dxa"/>
            <w:vAlign w:val="center"/>
          </w:tcPr>
          <w:p w14:paraId="48B2FAD1" w14:textId="77777777" w:rsidR="00457F98" w:rsidRPr="00FF6CE0" w:rsidRDefault="00457F98" w:rsidP="004F3677">
            <w:pPr>
              <w:jc w:val="left"/>
              <w:rPr>
                <w:rFonts w:ascii="Arial Narrow" w:hAnsi="Arial Narrow"/>
                <w:sz w:val="18"/>
                <w:szCs w:val="16"/>
              </w:rPr>
            </w:pPr>
          </w:p>
        </w:tc>
        <w:tc>
          <w:tcPr>
            <w:tcW w:w="172" w:type="dxa"/>
            <w:vAlign w:val="center"/>
          </w:tcPr>
          <w:p w14:paraId="154CF18E" w14:textId="77777777" w:rsidR="00457F98" w:rsidRPr="00FF6CE0" w:rsidRDefault="00457F98" w:rsidP="004F3677">
            <w:pPr>
              <w:jc w:val="left"/>
              <w:rPr>
                <w:rFonts w:ascii="Arial Narrow" w:hAnsi="Arial Narrow"/>
                <w:sz w:val="18"/>
                <w:szCs w:val="16"/>
              </w:rPr>
            </w:pPr>
          </w:p>
        </w:tc>
        <w:tc>
          <w:tcPr>
            <w:tcW w:w="8333" w:type="dxa"/>
            <w:vAlign w:val="center"/>
          </w:tcPr>
          <w:p w14:paraId="43DB8EF5" w14:textId="77777777" w:rsidR="00457F98" w:rsidRPr="00FF6CE0" w:rsidRDefault="00457F98" w:rsidP="004F3677">
            <w:pPr>
              <w:jc w:val="left"/>
              <w:rPr>
                <w:rFonts w:ascii="Arial Narrow" w:hAnsi="Arial Narrow"/>
                <w:sz w:val="18"/>
                <w:szCs w:val="16"/>
              </w:rPr>
            </w:pPr>
          </w:p>
        </w:tc>
      </w:tr>
      <w:tr w:rsidR="00457F98" w:rsidRPr="00FF6CE0" w14:paraId="7724B735" w14:textId="77777777" w:rsidTr="004F3677">
        <w:trPr>
          <w:trHeight w:val="266"/>
        </w:trPr>
        <w:tc>
          <w:tcPr>
            <w:tcW w:w="283" w:type="dxa"/>
            <w:shd w:val="clear" w:color="auto" w:fill="C684AD"/>
            <w:vAlign w:val="bottom"/>
          </w:tcPr>
          <w:p w14:paraId="25E43F61" w14:textId="77777777" w:rsidR="00457F98" w:rsidRPr="00FF6CE0" w:rsidRDefault="00457F98" w:rsidP="004F3677">
            <w:pPr>
              <w:jc w:val="right"/>
              <w:rPr>
                <w:rFonts w:ascii="Arial Narrow" w:hAnsi="Arial Narrow"/>
                <w:sz w:val="18"/>
                <w:szCs w:val="16"/>
              </w:rPr>
            </w:pPr>
          </w:p>
        </w:tc>
        <w:tc>
          <w:tcPr>
            <w:tcW w:w="172" w:type="dxa"/>
            <w:vAlign w:val="center"/>
          </w:tcPr>
          <w:p w14:paraId="40603691" w14:textId="77777777" w:rsidR="00457F98" w:rsidRPr="00FF6CE0" w:rsidRDefault="00457F98" w:rsidP="004F3677">
            <w:pPr>
              <w:jc w:val="left"/>
              <w:rPr>
                <w:rFonts w:ascii="Arial Narrow" w:hAnsi="Arial Narrow"/>
                <w:sz w:val="18"/>
                <w:szCs w:val="16"/>
              </w:rPr>
            </w:pPr>
          </w:p>
        </w:tc>
        <w:tc>
          <w:tcPr>
            <w:tcW w:w="8333" w:type="dxa"/>
            <w:vAlign w:val="center"/>
          </w:tcPr>
          <w:p w14:paraId="461A39B5" w14:textId="77777777" w:rsidR="00457F98" w:rsidRPr="00FF6CE0" w:rsidRDefault="00457F98" w:rsidP="004F3677">
            <w:pPr>
              <w:rPr>
                <w:rFonts w:ascii="Arial Narrow" w:hAnsi="Arial Narrow"/>
                <w:sz w:val="18"/>
                <w:szCs w:val="16"/>
              </w:rPr>
            </w:pPr>
            <w:r w:rsidRPr="00FF6CE0">
              <w:rPr>
                <w:rFonts w:ascii="Arial Narrow" w:hAnsi="Arial Narrow"/>
                <w:sz w:val="18"/>
              </w:rPr>
              <w:t>Membres de l</w:t>
            </w:r>
            <w:r>
              <w:rPr>
                <w:rFonts w:ascii="Arial Narrow" w:hAnsi="Arial Narrow"/>
                <w:sz w:val="18"/>
              </w:rPr>
              <w:t>’</w:t>
            </w:r>
            <w:r w:rsidRPr="00FF6CE0">
              <w:rPr>
                <w:rFonts w:ascii="Arial Narrow" w:hAnsi="Arial Narrow"/>
                <w:sz w:val="18"/>
              </w:rPr>
              <w:t>Union n</w:t>
            </w:r>
            <w:r>
              <w:rPr>
                <w:rFonts w:ascii="Arial Narrow" w:hAnsi="Arial Narrow"/>
                <w:sz w:val="18"/>
              </w:rPr>
              <w:t>’</w:t>
            </w:r>
            <w:r w:rsidRPr="00FF6CE0">
              <w:rPr>
                <w:rFonts w:ascii="Arial Narrow" w:hAnsi="Arial Narrow"/>
                <w:sz w:val="18"/>
              </w:rPr>
              <w:t>ayant pas notifié l</w:t>
            </w:r>
            <w:r>
              <w:rPr>
                <w:rFonts w:ascii="Arial Narrow" w:hAnsi="Arial Narrow"/>
                <w:sz w:val="18"/>
              </w:rPr>
              <w:t>’</w:t>
            </w:r>
            <w:r w:rsidRPr="00FF6CE0">
              <w:rPr>
                <w:rFonts w:ascii="Arial Narrow" w:hAnsi="Arial Narrow"/>
                <w:sz w:val="18"/>
              </w:rPr>
              <w:t>extension de la protection à tous les genres et espèces</w:t>
            </w:r>
          </w:p>
        </w:tc>
      </w:tr>
    </w:tbl>
    <w:p w14:paraId="56956004" w14:textId="77777777" w:rsidR="00457F98" w:rsidRPr="00FF6CE0" w:rsidRDefault="00457F98" w:rsidP="00457F98"/>
    <w:p w14:paraId="3B916BB8" w14:textId="77777777" w:rsidR="00457F98" w:rsidRPr="00FF6CE0" w:rsidRDefault="00457F98" w:rsidP="00457F98"/>
    <w:p w14:paraId="54DE4BC2" w14:textId="77777777" w:rsidR="00457F98" w:rsidRPr="00FF6CE0" w:rsidRDefault="00457F98" w:rsidP="00457F98"/>
    <w:p w14:paraId="6F0D2A1D" w14:textId="7E9FA394" w:rsidR="00457F98" w:rsidRDefault="00457F98" w:rsidP="00457F98">
      <w:pPr>
        <w:pStyle w:val="Caption"/>
      </w:pPr>
      <w:r w:rsidRPr="00FF6CE0">
        <w:lastRenderedPageBreak/>
        <w:t>Figure 2</w:t>
      </w:r>
      <w:r w:rsidR="006D696E">
        <w:t>2</w:t>
      </w:r>
      <w:r w:rsidRPr="00FF6CE0">
        <w:t>.  Évolution de la protection des genres et espèces végétaux</w:t>
      </w:r>
    </w:p>
    <w:p w14:paraId="6715962A" w14:textId="64B7E86E" w:rsidR="00457F98" w:rsidRPr="00FF6CE0" w:rsidRDefault="00390146" w:rsidP="00457F98">
      <w:pPr>
        <w:jc w:val="center"/>
      </w:pPr>
      <w:r>
        <w:rPr>
          <w:noProof/>
        </w:rPr>
        <w:drawing>
          <wp:inline distT="0" distB="0" distL="0" distR="0" wp14:anchorId="187F51AF" wp14:editId="614D11FC">
            <wp:extent cx="4781550" cy="3795724"/>
            <wp:effectExtent l="0" t="0" r="0" b="0"/>
            <wp:docPr id="154580677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86913" cy="3799981"/>
                    </a:xfrm>
                    <a:prstGeom prst="rect">
                      <a:avLst/>
                    </a:prstGeom>
                    <a:noFill/>
                  </pic:spPr>
                </pic:pic>
              </a:graphicData>
            </a:graphic>
          </wp:inline>
        </w:drawing>
      </w:r>
    </w:p>
    <w:p w14:paraId="422EBE5F" w14:textId="77777777" w:rsidR="00457F98" w:rsidRPr="00FF6CE0" w:rsidRDefault="00457F98" w:rsidP="00457F98"/>
    <w:p w14:paraId="164A18AF" w14:textId="77777777" w:rsidR="00457F98" w:rsidRPr="00FF6CE0" w:rsidRDefault="00457F98" w:rsidP="00457F98">
      <w:pPr>
        <w:jc w:val="left"/>
        <w:rPr>
          <w:sz w:val="18"/>
          <w:szCs w:val="18"/>
        </w:rPr>
      </w:pPr>
    </w:p>
    <w:p w14:paraId="33A1A0B5" w14:textId="10CBAD12" w:rsidR="00457F98" w:rsidRPr="00FF6CE0" w:rsidRDefault="00457F98" w:rsidP="00457F98">
      <w:pPr>
        <w:pStyle w:val="Caption"/>
      </w:pPr>
      <w:r w:rsidRPr="00FF6CE0">
        <w:t>Figure 2</w:t>
      </w:r>
      <w:r w:rsidR="006D696E">
        <w:t>3</w:t>
      </w:r>
      <w:r w:rsidRPr="00FF6CE0">
        <w:t xml:space="preserve">.  Données de la base de données PLUTO </w:t>
      </w:r>
    </w:p>
    <w:tbl>
      <w:tblPr>
        <w:tblStyle w:val="TableGrid"/>
        <w:tblW w:w="1052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2"/>
        <w:gridCol w:w="5217"/>
      </w:tblGrid>
      <w:tr w:rsidR="00457F98" w:rsidRPr="00FF6CE0" w14:paraId="7F51D6C2" w14:textId="77777777" w:rsidTr="004F3677">
        <w:tc>
          <w:tcPr>
            <w:tcW w:w="5312" w:type="dxa"/>
          </w:tcPr>
          <w:p w14:paraId="5A9EFCE5" w14:textId="77777777" w:rsidR="00457F98" w:rsidRPr="00FF6CE0" w:rsidRDefault="00457F98" w:rsidP="004F3677">
            <w:pPr>
              <w:keepNext/>
              <w:spacing w:before="60" w:after="60"/>
              <w:jc w:val="center"/>
              <w:rPr>
                <w:rFonts w:ascii="Arial Narrow" w:hAnsi="Arial Narrow"/>
                <w:i/>
                <w:sz w:val="18"/>
                <w:szCs w:val="18"/>
              </w:rPr>
            </w:pPr>
            <w:r w:rsidRPr="00FF6CE0">
              <w:rPr>
                <w:rFonts w:ascii="Arial Narrow" w:hAnsi="Arial Narrow"/>
                <w:i/>
                <w:snapToGrid w:val="0"/>
                <w:sz w:val="18"/>
              </w:rPr>
              <w:t>Demandes déposées par type de plante</w:t>
            </w:r>
            <w:r>
              <w:rPr>
                <w:rFonts w:ascii="Arial Narrow" w:hAnsi="Arial Narrow"/>
                <w:i/>
                <w:snapToGrid w:val="0"/>
                <w:sz w:val="18"/>
              </w:rPr>
              <w:t> :</w:t>
            </w:r>
          </w:p>
          <w:tbl>
            <w:tblPr>
              <w:tblW w:w="5060" w:type="dxa"/>
              <w:jc w:val="center"/>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CellMar>
                <w:top w:w="28" w:type="dxa"/>
                <w:left w:w="28" w:type="dxa"/>
                <w:bottom w:w="28" w:type="dxa"/>
                <w:right w:w="28" w:type="dxa"/>
              </w:tblCellMar>
              <w:tblLook w:val="0000" w:firstRow="0" w:lastRow="0" w:firstColumn="0" w:lastColumn="0" w:noHBand="0" w:noVBand="0"/>
            </w:tblPr>
            <w:tblGrid>
              <w:gridCol w:w="500"/>
              <w:gridCol w:w="988"/>
              <w:gridCol w:w="853"/>
              <w:gridCol w:w="741"/>
              <w:gridCol w:w="951"/>
              <w:gridCol w:w="1027"/>
            </w:tblGrid>
            <w:tr w:rsidR="00457F98" w:rsidRPr="00FF6CE0" w14:paraId="30637DE9" w14:textId="77777777" w:rsidTr="004F3677">
              <w:trPr>
                <w:cantSplit/>
                <w:jc w:val="center"/>
              </w:trPr>
              <w:tc>
                <w:tcPr>
                  <w:tcW w:w="501" w:type="dxa"/>
                  <w:tcBorders>
                    <w:top w:val="nil"/>
                    <w:left w:val="nil"/>
                    <w:bottom w:val="nil"/>
                    <w:right w:val="nil"/>
                  </w:tcBorders>
                  <w:shd w:val="clear" w:color="auto" w:fill="CDE5EB" w:themeFill="accent3" w:themeFillTint="66"/>
                  <w:vAlign w:val="bottom"/>
                </w:tcPr>
                <w:p w14:paraId="2058BF6D" w14:textId="77777777" w:rsidR="00457F98" w:rsidRPr="00FF6CE0" w:rsidRDefault="00457F98" w:rsidP="004F3677">
                  <w:pPr>
                    <w:jc w:val="left"/>
                    <w:rPr>
                      <w:rFonts w:ascii="Arial Narrow" w:hAnsi="Arial Narrow"/>
                      <w:snapToGrid w:val="0"/>
                      <w:sz w:val="18"/>
                      <w:szCs w:val="18"/>
                      <w:lang w:eastAsia="ja-JP"/>
                    </w:rPr>
                  </w:pPr>
                </w:p>
              </w:tc>
              <w:tc>
                <w:tcPr>
                  <w:tcW w:w="4559" w:type="dxa"/>
                  <w:gridSpan w:val="5"/>
                  <w:tcBorders>
                    <w:top w:val="nil"/>
                    <w:left w:val="nil"/>
                    <w:bottom w:val="nil"/>
                    <w:right w:val="nil"/>
                  </w:tcBorders>
                  <w:shd w:val="clear" w:color="auto" w:fill="CDE5EB" w:themeFill="accent3" w:themeFillTint="66"/>
                  <w:vAlign w:val="bottom"/>
                </w:tcPr>
                <w:p w14:paraId="07B4711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Type de plante</w:t>
                  </w:r>
                </w:p>
              </w:tc>
            </w:tr>
            <w:tr w:rsidR="00457F98" w:rsidRPr="00FF6CE0" w14:paraId="483EC032" w14:textId="77777777" w:rsidTr="004F3677">
              <w:trPr>
                <w:cantSplit/>
                <w:jc w:val="center"/>
              </w:trPr>
              <w:tc>
                <w:tcPr>
                  <w:tcW w:w="501" w:type="dxa"/>
                  <w:tcBorders>
                    <w:top w:val="nil"/>
                    <w:left w:val="nil"/>
                    <w:bottom w:val="nil"/>
                    <w:right w:val="nil"/>
                  </w:tcBorders>
                  <w:shd w:val="clear" w:color="auto" w:fill="CDE5EB" w:themeFill="accent3" w:themeFillTint="66"/>
                  <w:vAlign w:val="bottom"/>
                </w:tcPr>
                <w:p w14:paraId="73E22577"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Année</w:t>
                  </w:r>
                </w:p>
              </w:tc>
              <w:tc>
                <w:tcPr>
                  <w:tcW w:w="1009" w:type="dxa"/>
                  <w:tcBorders>
                    <w:top w:val="nil"/>
                    <w:left w:val="nil"/>
                    <w:bottom w:val="nil"/>
                    <w:right w:val="nil"/>
                  </w:tcBorders>
                  <w:shd w:val="clear" w:color="auto" w:fill="CDE5EB" w:themeFill="accent3" w:themeFillTint="66"/>
                  <w:vAlign w:val="bottom"/>
                </w:tcPr>
                <w:p w14:paraId="45C42D8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Agriculture</w:t>
                  </w:r>
                </w:p>
              </w:tc>
              <w:tc>
                <w:tcPr>
                  <w:tcW w:w="871" w:type="dxa"/>
                  <w:tcBorders>
                    <w:top w:val="nil"/>
                    <w:left w:val="nil"/>
                    <w:bottom w:val="nil"/>
                    <w:right w:val="nil"/>
                  </w:tcBorders>
                  <w:shd w:val="clear" w:color="auto" w:fill="CDE5EB" w:themeFill="accent3" w:themeFillTint="66"/>
                  <w:vAlign w:val="bottom"/>
                </w:tcPr>
                <w:p w14:paraId="12148D03"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Arbres forestiers</w:t>
                  </w:r>
                </w:p>
              </w:tc>
              <w:tc>
                <w:tcPr>
                  <w:tcW w:w="752" w:type="dxa"/>
                  <w:tcBorders>
                    <w:top w:val="nil"/>
                    <w:left w:val="nil"/>
                    <w:bottom w:val="nil"/>
                    <w:right w:val="nil"/>
                  </w:tcBorders>
                  <w:shd w:val="clear" w:color="auto" w:fill="CDE5EB" w:themeFill="accent3" w:themeFillTint="66"/>
                  <w:vAlign w:val="bottom"/>
                </w:tcPr>
                <w:p w14:paraId="39725933"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Plantes fruitières</w:t>
                  </w:r>
                </w:p>
              </w:tc>
              <w:tc>
                <w:tcPr>
                  <w:tcW w:w="871" w:type="dxa"/>
                  <w:tcBorders>
                    <w:top w:val="nil"/>
                    <w:left w:val="nil"/>
                    <w:bottom w:val="nil"/>
                    <w:right w:val="nil"/>
                  </w:tcBorders>
                  <w:shd w:val="clear" w:color="auto" w:fill="CDE5EB" w:themeFill="accent3" w:themeFillTint="66"/>
                  <w:vAlign w:val="bottom"/>
                </w:tcPr>
                <w:p w14:paraId="72D4BA5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Plantes ornementales</w:t>
                  </w:r>
                </w:p>
              </w:tc>
              <w:tc>
                <w:tcPr>
                  <w:tcW w:w="1056" w:type="dxa"/>
                  <w:tcBorders>
                    <w:top w:val="nil"/>
                    <w:left w:val="nil"/>
                    <w:bottom w:val="nil"/>
                    <w:right w:val="nil"/>
                  </w:tcBorders>
                  <w:shd w:val="clear" w:color="auto" w:fill="CDE5EB" w:themeFill="accent3" w:themeFillTint="66"/>
                  <w:vAlign w:val="bottom"/>
                </w:tcPr>
                <w:p w14:paraId="65FD7A03"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Plantes potagères</w:t>
                  </w:r>
                </w:p>
              </w:tc>
            </w:tr>
            <w:tr w:rsidR="00457F98" w:rsidRPr="00FF6CE0" w14:paraId="5E545287"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2A6028B7"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2014</w:t>
                  </w:r>
                </w:p>
              </w:tc>
              <w:tc>
                <w:tcPr>
                  <w:tcW w:w="1009" w:type="dxa"/>
                  <w:tcBorders>
                    <w:top w:val="single" w:sz="8" w:space="0" w:color="D9D9D9" w:themeColor="background1" w:themeShade="D9"/>
                    <w:left w:val="nil"/>
                    <w:bottom w:val="single" w:sz="8" w:space="0" w:color="D9D9D9" w:themeColor="background1" w:themeShade="D9"/>
                    <w:right w:val="nil"/>
                  </w:tcBorders>
                </w:tcPr>
                <w:p w14:paraId="4606B332"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30%</w:t>
                  </w:r>
                </w:p>
              </w:tc>
              <w:tc>
                <w:tcPr>
                  <w:tcW w:w="871" w:type="dxa"/>
                  <w:tcBorders>
                    <w:top w:val="single" w:sz="8" w:space="0" w:color="D9D9D9" w:themeColor="background1" w:themeShade="D9"/>
                    <w:left w:val="nil"/>
                    <w:bottom w:val="single" w:sz="8" w:space="0" w:color="D9D9D9" w:themeColor="background1" w:themeShade="D9"/>
                    <w:right w:val="nil"/>
                  </w:tcBorders>
                </w:tcPr>
                <w:p w14:paraId="0A156048"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0,8%</w:t>
                  </w:r>
                </w:p>
              </w:tc>
              <w:tc>
                <w:tcPr>
                  <w:tcW w:w="752" w:type="dxa"/>
                  <w:tcBorders>
                    <w:top w:val="single" w:sz="8" w:space="0" w:color="D9D9D9" w:themeColor="background1" w:themeShade="D9"/>
                    <w:left w:val="nil"/>
                    <w:bottom w:val="single" w:sz="8" w:space="0" w:color="D9D9D9" w:themeColor="background1" w:themeShade="D9"/>
                    <w:right w:val="nil"/>
                  </w:tcBorders>
                </w:tcPr>
                <w:p w14:paraId="711B58D5"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11%</w:t>
                  </w:r>
                </w:p>
              </w:tc>
              <w:tc>
                <w:tcPr>
                  <w:tcW w:w="871" w:type="dxa"/>
                  <w:tcBorders>
                    <w:top w:val="single" w:sz="8" w:space="0" w:color="D9D9D9" w:themeColor="background1" w:themeShade="D9"/>
                    <w:left w:val="nil"/>
                    <w:bottom w:val="single" w:sz="8" w:space="0" w:color="D9D9D9" w:themeColor="background1" w:themeShade="D9"/>
                    <w:right w:val="nil"/>
                  </w:tcBorders>
                </w:tcPr>
                <w:p w14:paraId="412BE9CD"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47%</w:t>
                  </w:r>
                </w:p>
              </w:tc>
              <w:tc>
                <w:tcPr>
                  <w:tcW w:w="1056" w:type="dxa"/>
                  <w:tcBorders>
                    <w:top w:val="single" w:sz="8" w:space="0" w:color="D9D9D9" w:themeColor="background1" w:themeShade="D9"/>
                    <w:left w:val="nil"/>
                    <w:bottom w:val="single" w:sz="8" w:space="0" w:color="D9D9D9" w:themeColor="background1" w:themeShade="D9"/>
                    <w:right w:val="nil"/>
                  </w:tcBorders>
                </w:tcPr>
                <w:p w14:paraId="4CB53237"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10%</w:t>
                  </w:r>
                </w:p>
              </w:tc>
            </w:tr>
            <w:tr w:rsidR="00457F98" w:rsidRPr="00FF6CE0" w14:paraId="615DD744"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63EEEA1F"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2015</w:t>
                  </w:r>
                </w:p>
              </w:tc>
              <w:tc>
                <w:tcPr>
                  <w:tcW w:w="1009" w:type="dxa"/>
                  <w:tcBorders>
                    <w:top w:val="single" w:sz="8" w:space="0" w:color="D9D9D9" w:themeColor="background1" w:themeShade="D9"/>
                    <w:left w:val="nil"/>
                    <w:bottom w:val="single" w:sz="8" w:space="0" w:color="D9D9D9" w:themeColor="background1" w:themeShade="D9"/>
                    <w:right w:val="nil"/>
                  </w:tcBorders>
                </w:tcPr>
                <w:p w14:paraId="5F98825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33%</w:t>
                  </w:r>
                </w:p>
              </w:tc>
              <w:tc>
                <w:tcPr>
                  <w:tcW w:w="871" w:type="dxa"/>
                  <w:tcBorders>
                    <w:top w:val="single" w:sz="8" w:space="0" w:color="D9D9D9" w:themeColor="background1" w:themeShade="D9"/>
                    <w:left w:val="nil"/>
                    <w:bottom w:val="single" w:sz="8" w:space="0" w:color="D9D9D9" w:themeColor="background1" w:themeShade="D9"/>
                    <w:right w:val="nil"/>
                  </w:tcBorders>
                </w:tcPr>
                <w:p w14:paraId="78CE71EA"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0,5%</w:t>
                  </w:r>
                </w:p>
              </w:tc>
              <w:tc>
                <w:tcPr>
                  <w:tcW w:w="752" w:type="dxa"/>
                  <w:tcBorders>
                    <w:top w:val="single" w:sz="8" w:space="0" w:color="D9D9D9" w:themeColor="background1" w:themeShade="D9"/>
                    <w:left w:val="nil"/>
                    <w:bottom w:val="single" w:sz="8" w:space="0" w:color="D9D9D9" w:themeColor="background1" w:themeShade="D9"/>
                    <w:right w:val="nil"/>
                  </w:tcBorders>
                </w:tcPr>
                <w:p w14:paraId="22F5246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14%</w:t>
                  </w:r>
                </w:p>
              </w:tc>
              <w:tc>
                <w:tcPr>
                  <w:tcW w:w="871" w:type="dxa"/>
                  <w:tcBorders>
                    <w:top w:val="single" w:sz="8" w:space="0" w:color="D9D9D9" w:themeColor="background1" w:themeShade="D9"/>
                    <w:left w:val="nil"/>
                    <w:bottom w:val="single" w:sz="8" w:space="0" w:color="D9D9D9" w:themeColor="background1" w:themeShade="D9"/>
                    <w:right w:val="nil"/>
                  </w:tcBorders>
                </w:tcPr>
                <w:p w14:paraId="318364B5"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36%</w:t>
                  </w:r>
                </w:p>
              </w:tc>
              <w:tc>
                <w:tcPr>
                  <w:tcW w:w="1056" w:type="dxa"/>
                  <w:tcBorders>
                    <w:top w:val="single" w:sz="8" w:space="0" w:color="D9D9D9" w:themeColor="background1" w:themeShade="D9"/>
                    <w:left w:val="nil"/>
                    <w:bottom w:val="single" w:sz="8" w:space="0" w:color="D9D9D9" w:themeColor="background1" w:themeShade="D9"/>
                    <w:right w:val="nil"/>
                  </w:tcBorders>
                </w:tcPr>
                <w:p w14:paraId="18BB37F1"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16%</w:t>
                  </w:r>
                </w:p>
              </w:tc>
            </w:tr>
            <w:tr w:rsidR="00457F98" w:rsidRPr="00FF6CE0" w14:paraId="2AE98280"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681826D0"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2016</w:t>
                  </w:r>
                </w:p>
              </w:tc>
              <w:tc>
                <w:tcPr>
                  <w:tcW w:w="1009" w:type="dxa"/>
                  <w:tcBorders>
                    <w:top w:val="single" w:sz="8" w:space="0" w:color="D9D9D9" w:themeColor="background1" w:themeShade="D9"/>
                    <w:left w:val="nil"/>
                    <w:bottom w:val="single" w:sz="8" w:space="0" w:color="D9D9D9" w:themeColor="background1" w:themeShade="D9"/>
                    <w:right w:val="nil"/>
                  </w:tcBorders>
                </w:tcPr>
                <w:p w14:paraId="0195F4F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37%</w:t>
                  </w:r>
                </w:p>
              </w:tc>
              <w:tc>
                <w:tcPr>
                  <w:tcW w:w="871" w:type="dxa"/>
                  <w:tcBorders>
                    <w:top w:val="single" w:sz="8" w:space="0" w:color="D9D9D9" w:themeColor="background1" w:themeShade="D9"/>
                    <w:left w:val="nil"/>
                    <w:bottom w:val="single" w:sz="8" w:space="0" w:color="D9D9D9" w:themeColor="background1" w:themeShade="D9"/>
                    <w:right w:val="nil"/>
                  </w:tcBorders>
                </w:tcPr>
                <w:p w14:paraId="70E3AE2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0,6%</w:t>
                  </w:r>
                </w:p>
              </w:tc>
              <w:tc>
                <w:tcPr>
                  <w:tcW w:w="752" w:type="dxa"/>
                  <w:tcBorders>
                    <w:top w:val="single" w:sz="8" w:space="0" w:color="D9D9D9" w:themeColor="background1" w:themeShade="D9"/>
                    <w:left w:val="nil"/>
                    <w:bottom w:val="single" w:sz="8" w:space="0" w:color="D9D9D9" w:themeColor="background1" w:themeShade="D9"/>
                    <w:right w:val="nil"/>
                  </w:tcBorders>
                </w:tcPr>
                <w:p w14:paraId="699CE2C3"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11%</w:t>
                  </w:r>
                </w:p>
              </w:tc>
              <w:tc>
                <w:tcPr>
                  <w:tcW w:w="871" w:type="dxa"/>
                  <w:tcBorders>
                    <w:top w:val="single" w:sz="8" w:space="0" w:color="D9D9D9" w:themeColor="background1" w:themeShade="D9"/>
                    <w:left w:val="nil"/>
                    <w:bottom w:val="single" w:sz="8" w:space="0" w:color="D9D9D9" w:themeColor="background1" w:themeShade="D9"/>
                    <w:right w:val="nil"/>
                  </w:tcBorders>
                </w:tcPr>
                <w:p w14:paraId="42B43B11"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34%</w:t>
                  </w:r>
                </w:p>
              </w:tc>
              <w:tc>
                <w:tcPr>
                  <w:tcW w:w="1056" w:type="dxa"/>
                  <w:tcBorders>
                    <w:top w:val="single" w:sz="8" w:space="0" w:color="D9D9D9" w:themeColor="background1" w:themeShade="D9"/>
                    <w:left w:val="nil"/>
                    <w:bottom w:val="single" w:sz="8" w:space="0" w:color="D9D9D9" w:themeColor="background1" w:themeShade="D9"/>
                    <w:right w:val="nil"/>
                  </w:tcBorders>
                </w:tcPr>
                <w:p w14:paraId="174AC80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18%</w:t>
                  </w:r>
                </w:p>
              </w:tc>
            </w:tr>
            <w:tr w:rsidR="00457F98" w:rsidRPr="00FF6CE0" w14:paraId="4B72D0FD"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5B4031EE"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2017</w:t>
                  </w:r>
                </w:p>
              </w:tc>
              <w:tc>
                <w:tcPr>
                  <w:tcW w:w="1009" w:type="dxa"/>
                  <w:tcBorders>
                    <w:top w:val="single" w:sz="8" w:space="0" w:color="D9D9D9" w:themeColor="background1" w:themeShade="D9"/>
                    <w:left w:val="nil"/>
                    <w:bottom w:val="single" w:sz="8" w:space="0" w:color="D9D9D9" w:themeColor="background1" w:themeShade="D9"/>
                    <w:right w:val="nil"/>
                  </w:tcBorders>
                </w:tcPr>
                <w:p w14:paraId="48C8519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33%</w:t>
                  </w:r>
                </w:p>
              </w:tc>
              <w:tc>
                <w:tcPr>
                  <w:tcW w:w="871" w:type="dxa"/>
                  <w:tcBorders>
                    <w:top w:val="single" w:sz="8" w:space="0" w:color="D9D9D9" w:themeColor="background1" w:themeShade="D9"/>
                    <w:left w:val="nil"/>
                    <w:bottom w:val="single" w:sz="8" w:space="0" w:color="D9D9D9" w:themeColor="background1" w:themeShade="D9"/>
                    <w:right w:val="nil"/>
                  </w:tcBorders>
                </w:tcPr>
                <w:p w14:paraId="47EF4821"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0,5%</w:t>
                  </w:r>
                </w:p>
              </w:tc>
              <w:tc>
                <w:tcPr>
                  <w:tcW w:w="752" w:type="dxa"/>
                  <w:tcBorders>
                    <w:top w:val="single" w:sz="8" w:space="0" w:color="D9D9D9" w:themeColor="background1" w:themeShade="D9"/>
                    <w:left w:val="nil"/>
                    <w:bottom w:val="single" w:sz="8" w:space="0" w:color="D9D9D9" w:themeColor="background1" w:themeShade="D9"/>
                    <w:right w:val="nil"/>
                  </w:tcBorders>
                </w:tcPr>
                <w:p w14:paraId="41AEE2E5"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11%</w:t>
                  </w:r>
                </w:p>
              </w:tc>
              <w:tc>
                <w:tcPr>
                  <w:tcW w:w="871" w:type="dxa"/>
                  <w:tcBorders>
                    <w:top w:val="single" w:sz="8" w:space="0" w:color="D9D9D9" w:themeColor="background1" w:themeShade="D9"/>
                    <w:left w:val="nil"/>
                    <w:bottom w:val="single" w:sz="8" w:space="0" w:color="D9D9D9" w:themeColor="background1" w:themeShade="D9"/>
                    <w:right w:val="nil"/>
                  </w:tcBorders>
                </w:tcPr>
                <w:p w14:paraId="6D433AEA"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38%</w:t>
                  </w:r>
                </w:p>
              </w:tc>
              <w:tc>
                <w:tcPr>
                  <w:tcW w:w="1056" w:type="dxa"/>
                  <w:tcBorders>
                    <w:top w:val="single" w:sz="8" w:space="0" w:color="D9D9D9" w:themeColor="background1" w:themeShade="D9"/>
                    <w:left w:val="nil"/>
                    <w:bottom w:val="single" w:sz="8" w:space="0" w:color="D9D9D9" w:themeColor="background1" w:themeShade="D9"/>
                    <w:right w:val="nil"/>
                  </w:tcBorders>
                </w:tcPr>
                <w:p w14:paraId="4738070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17%</w:t>
                  </w:r>
                </w:p>
              </w:tc>
            </w:tr>
            <w:tr w:rsidR="00457F98" w:rsidRPr="00FF6CE0" w14:paraId="6072A253"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0EC86942"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2018</w:t>
                  </w:r>
                </w:p>
              </w:tc>
              <w:tc>
                <w:tcPr>
                  <w:tcW w:w="1009" w:type="dxa"/>
                  <w:tcBorders>
                    <w:top w:val="single" w:sz="8" w:space="0" w:color="D9D9D9" w:themeColor="background1" w:themeShade="D9"/>
                    <w:left w:val="nil"/>
                    <w:bottom w:val="single" w:sz="8" w:space="0" w:color="D9D9D9" w:themeColor="background1" w:themeShade="D9"/>
                    <w:right w:val="nil"/>
                  </w:tcBorders>
                </w:tcPr>
                <w:p w14:paraId="397AB94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35%</w:t>
                  </w:r>
                </w:p>
              </w:tc>
              <w:tc>
                <w:tcPr>
                  <w:tcW w:w="871" w:type="dxa"/>
                  <w:tcBorders>
                    <w:top w:val="single" w:sz="8" w:space="0" w:color="D9D9D9" w:themeColor="background1" w:themeShade="D9"/>
                    <w:left w:val="nil"/>
                    <w:bottom w:val="single" w:sz="8" w:space="0" w:color="D9D9D9" w:themeColor="background1" w:themeShade="D9"/>
                    <w:right w:val="nil"/>
                  </w:tcBorders>
                </w:tcPr>
                <w:p w14:paraId="3423C53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0,5%</w:t>
                  </w:r>
                </w:p>
              </w:tc>
              <w:tc>
                <w:tcPr>
                  <w:tcW w:w="752" w:type="dxa"/>
                  <w:tcBorders>
                    <w:top w:val="single" w:sz="8" w:space="0" w:color="D9D9D9" w:themeColor="background1" w:themeShade="D9"/>
                    <w:left w:val="nil"/>
                    <w:bottom w:val="single" w:sz="8" w:space="0" w:color="D9D9D9" w:themeColor="background1" w:themeShade="D9"/>
                    <w:right w:val="nil"/>
                  </w:tcBorders>
                </w:tcPr>
                <w:p w14:paraId="5B52C88B"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12%</w:t>
                  </w:r>
                </w:p>
              </w:tc>
              <w:tc>
                <w:tcPr>
                  <w:tcW w:w="871" w:type="dxa"/>
                  <w:tcBorders>
                    <w:top w:val="single" w:sz="8" w:space="0" w:color="D9D9D9" w:themeColor="background1" w:themeShade="D9"/>
                    <w:left w:val="nil"/>
                    <w:bottom w:val="single" w:sz="8" w:space="0" w:color="D9D9D9" w:themeColor="background1" w:themeShade="D9"/>
                    <w:right w:val="nil"/>
                  </w:tcBorders>
                </w:tcPr>
                <w:p w14:paraId="11E4615A"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33%</w:t>
                  </w:r>
                </w:p>
              </w:tc>
              <w:tc>
                <w:tcPr>
                  <w:tcW w:w="1056" w:type="dxa"/>
                  <w:tcBorders>
                    <w:top w:val="single" w:sz="8" w:space="0" w:color="D9D9D9" w:themeColor="background1" w:themeShade="D9"/>
                    <w:left w:val="nil"/>
                    <w:bottom w:val="single" w:sz="8" w:space="0" w:color="D9D9D9" w:themeColor="background1" w:themeShade="D9"/>
                    <w:right w:val="nil"/>
                  </w:tcBorders>
                </w:tcPr>
                <w:p w14:paraId="01777FE8"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20%</w:t>
                  </w:r>
                </w:p>
              </w:tc>
            </w:tr>
            <w:tr w:rsidR="00457F98" w:rsidRPr="00FF6CE0" w14:paraId="7CFE93A4"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28CA2917"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2019</w:t>
                  </w:r>
                </w:p>
              </w:tc>
              <w:tc>
                <w:tcPr>
                  <w:tcW w:w="1009" w:type="dxa"/>
                  <w:tcBorders>
                    <w:top w:val="single" w:sz="8" w:space="0" w:color="D9D9D9" w:themeColor="background1" w:themeShade="D9"/>
                    <w:left w:val="nil"/>
                    <w:bottom w:val="single" w:sz="8" w:space="0" w:color="D9D9D9" w:themeColor="background1" w:themeShade="D9"/>
                    <w:right w:val="nil"/>
                  </w:tcBorders>
                </w:tcPr>
                <w:p w14:paraId="6E971B9D"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34%</w:t>
                  </w:r>
                </w:p>
              </w:tc>
              <w:tc>
                <w:tcPr>
                  <w:tcW w:w="871" w:type="dxa"/>
                  <w:tcBorders>
                    <w:top w:val="single" w:sz="8" w:space="0" w:color="D9D9D9" w:themeColor="background1" w:themeShade="D9"/>
                    <w:left w:val="nil"/>
                    <w:bottom w:val="single" w:sz="8" w:space="0" w:color="D9D9D9" w:themeColor="background1" w:themeShade="D9"/>
                    <w:right w:val="nil"/>
                  </w:tcBorders>
                </w:tcPr>
                <w:p w14:paraId="360B4215"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0,6%</w:t>
                  </w:r>
                </w:p>
              </w:tc>
              <w:tc>
                <w:tcPr>
                  <w:tcW w:w="752" w:type="dxa"/>
                  <w:tcBorders>
                    <w:top w:val="single" w:sz="8" w:space="0" w:color="D9D9D9" w:themeColor="background1" w:themeShade="D9"/>
                    <w:left w:val="nil"/>
                    <w:bottom w:val="single" w:sz="8" w:space="0" w:color="D9D9D9" w:themeColor="background1" w:themeShade="D9"/>
                    <w:right w:val="nil"/>
                  </w:tcBorders>
                </w:tcPr>
                <w:p w14:paraId="68F2F6C5"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10%</w:t>
                  </w:r>
                </w:p>
              </w:tc>
              <w:tc>
                <w:tcPr>
                  <w:tcW w:w="871" w:type="dxa"/>
                  <w:tcBorders>
                    <w:top w:val="single" w:sz="8" w:space="0" w:color="D9D9D9" w:themeColor="background1" w:themeShade="D9"/>
                    <w:left w:val="nil"/>
                    <w:bottom w:val="single" w:sz="8" w:space="0" w:color="D9D9D9" w:themeColor="background1" w:themeShade="D9"/>
                    <w:right w:val="nil"/>
                  </w:tcBorders>
                </w:tcPr>
                <w:p w14:paraId="4BF1C6EC"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37%</w:t>
                  </w:r>
                </w:p>
              </w:tc>
              <w:tc>
                <w:tcPr>
                  <w:tcW w:w="1056" w:type="dxa"/>
                  <w:tcBorders>
                    <w:top w:val="single" w:sz="8" w:space="0" w:color="D9D9D9" w:themeColor="background1" w:themeShade="D9"/>
                    <w:left w:val="nil"/>
                    <w:bottom w:val="single" w:sz="8" w:space="0" w:color="D9D9D9" w:themeColor="background1" w:themeShade="D9"/>
                    <w:right w:val="nil"/>
                  </w:tcBorders>
                </w:tcPr>
                <w:p w14:paraId="15692008"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19%</w:t>
                  </w:r>
                </w:p>
              </w:tc>
            </w:tr>
            <w:tr w:rsidR="00457F98" w:rsidRPr="00FF6CE0" w14:paraId="378643BE"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4D72F862"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2020</w:t>
                  </w:r>
                </w:p>
              </w:tc>
              <w:tc>
                <w:tcPr>
                  <w:tcW w:w="1009" w:type="dxa"/>
                  <w:tcBorders>
                    <w:top w:val="single" w:sz="8" w:space="0" w:color="D9D9D9" w:themeColor="background1" w:themeShade="D9"/>
                    <w:left w:val="nil"/>
                    <w:bottom w:val="single" w:sz="8" w:space="0" w:color="D9D9D9" w:themeColor="background1" w:themeShade="D9"/>
                    <w:right w:val="nil"/>
                  </w:tcBorders>
                </w:tcPr>
                <w:p w14:paraId="4EAFA08A"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35%</w:t>
                  </w:r>
                </w:p>
              </w:tc>
              <w:tc>
                <w:tcPr>
                  <w:tcW w:w="871" w:type="dxa"/>
                  <w:tcBorders>
                    <w:top w:val="single" w:sz="8" w:space="0" w:color="D9D9D9" w:themeColor="background1" w:themeShade="D9"/>
                    <w:left w:val="nil"/>
                    <w:bottom w:val="single" w:sz="8" w:space="0" w:color="D9D9D9" w:themeColor="background1" w:themeShade="D9"/>
                    <w:right w:val="nil"/>
                  </w:tcBorders>
                </w:tcPr>
                <w:p w14:paraId="42AEBF4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0,6%</w:t>
                  </w:r>
                </w:p>
              </w:tc>
              <w:tc>
                <w:tcPr>
                  <w:tcW w:w="752" w:type="dxa"/>
                  <w:tcBorders>
                    <w:top w:val="single" w:sz="8" w:space="0" w:color="D9D9D9" w:themeColor="background1" w:themeShade="D9"/>
                    <w:left w:val="nil"/>
                    <w:bottom w:val="single" w:sz="8" w:space="0" w:color="D9D9D9" w:themeColor="background1" w:themeShade="D9"/>
                    <w:right w:val="nil"/>
                  </w:tcBorders>
                </w:tcPr>
                <w:p w14:paraId="44ECC4E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8%</w:t>
                  </w:r>
                </w:p>
              </w:tc>
              <w:tc>
                <w:tcPr>
                  <w:tcW w:w="871" w:type="dxa"/>
                  <w:tcBorders>
                    <w:top w:val="single" w:sz="8" w:space="0" w:color="D9D9D9" w:themeColor="background1" w:themeShade="D9"/>
                    <w:left w:val="nil"/>
                    <w:bottom w:val="single" w:sz="8" w:space="0" w:color="D9D9D9" w:themeColor="background1" w:themeShade="D9"/>
                    <w:right w:val="nil"/>
                  </w:tcBorders>
                </w:tcPr>
                <w:p w14:paraId="4A4AE86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36%</w:t>
                  </w:r>
                </w:p>
              </w:tc>
              <w:tc>
                <w:tcPr>
                  <w:tcW w:w="1056" w:type="dxa"/>
                  <w:tcBorders>
                    <w:top w:val="single" w:sz="8" w:space="0" w:color="D9D9D9" w:themeColor="background1" w:themeShade="D9"/>
                    <w:left w:val="nil"/>
                    <w:bottom w:val="single" w:sz="8" w:space="0" w:color="D9D9D9" w:themeColor="background1" w:themeShade="D9"/>
                    <w:right w:val="nil"/>
                  </w:tcBorders>
                </w:tcPr>
                <w:p w14:paraId="36C17A8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21%</w:t>
                  </w:r>
                </w:p>
              </w:tc>
            </w:tr>
            <w:tr w:rsidR="00457F98" w:rsidRPr="00FF6CE0" w14:paraId="00FE8F03"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34E19A6E"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2021</w:t>
                  </w:r>
                </w:p>
              </w:tc>
              <w:tc>
                <w:tcPr>
                  <w:tcW w:w="1009" w:type="dxa"/>
                  <w:tcBorders>
                    <w:top w:val="single" w:sz="8" w:space="0" w:color="D9D9D9" w:themeColor="background1" w:themeShade="D9"/>
                    <w:left w:val="nil"/>
                    <w:bottom w:val="single" w:sz="8" w:space="0" w:color="D9D9D9" w:themeColor="background1" w:themeShade="D9"/>
                    <w:right w:val="nil"/>
                  </w:tcBorders>
                </w:tcPr>
                <w:p w14:paraId="4DEE2F9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42%</w:t>
                  </w:r>
                </w:p>
              </w:tc>
              <w:tc>
                <w:tcPr>
                  <w:tcW w:w="871" w:type="dxa"/>
                  <w:tcBorders>
                    <w:top w:val="single" w:sz="8" w:space="0" w:color="D9D9D9" w:themeColor="background1" w:themeShade="D9"/>
                    <w:left w:val="nil"/>
                    <w:bottom w:val="single" w:sz="8" w:space="0" w:color="D9D9D9" w:themeColor="background1" w:themeShade="D9"/>
                    <w:right w:val="nil"/>
                  </w:tcBorders>
                </w:tcPr>
                <w:p w14:paraId="45A4DEEB"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0,6%</w:t>
                  </w:r>
                </w:p>
              </w:tc>
              <w:tc>
                <w:tcPr>
                  <w:tcW w:w="752" w:type="dxa"/>
                  <w:tcBorders>
                    <w:top w:val="single" w:sz="8" w:space="0" w:color="D9D9D9" w:themeColor="background1" w:themeShade="D9"/>
                    <w:left w:val="nil"/>
                    <w:bottom w:val="single" w:sz="8" w:space="0" w:color="D9D9D9" w:themeColor="background1" w:themeShade="D9"/>
                    <w:right w:val="nil"/>
                  </w:tcBorders>
                </w:tcPr>
                <w:p w14:paraId="6108AB25"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8%</w:t>
                  </w:r>
                </w:p>
              </w:tc>
              <w:tc>
                <w:tcPr>
                  <w:tcW w:w="871" w:type="dxa"/>
                  <w:tcBorders>
                    <w:top w:val="single" w:sz="8" w:space="0" w:color="D9D9D9" w:themeColor="background1" w:themeShade="D9"/>
                    <w:left w:val="nil"/>
                    <w:bottom w:val="single" w:sz="8" w:space="0" w:color="D9D9D9" w:themeColor="background1" w:themeShade="D9"/>
                    <w:right w:val="nil"/>
                  </w:tcBorders>
                </w:tcPr>
                <w:p w14:paraId="249A991D"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32%</w:t>
                  </w:r>
                </w:p>
              </w:tc>
              <w:tc>
                <w:tcPr>
                  <w:tcW w:w="1056" w:type="dxa"/>
                  <w:tcBorders>
                    <w:top w:val="single" w:sz="8" w:space="0" w:color="D9D9D9" w:themeColor="background1" w:themeShade="D9"/>
                    <w:left w:val="nil"/>
                    <w:bottom w:val="single" w:sz="8" w:space="0" w:color="D9D9D9" w:themeColor="background1" w:themeShade="D9"/>
                    <w:right w:val="nil"/>
                  </w:tcBorders>
                </w:tcPr>
                <w:p w14:paraId="59F0ABE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17%</w:t>
                  </w:r>
                </w:p>
              </w:tc>
            </w:tr>
            <w:tr w:rsidR="00457F98" w:rsidRPr="00FF6CE0" w14:paraId="20046F74"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40C12960"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2022</w:t>
                  </w:r>
                </w:p>
              </w:tc>
              <w:tc>
                <w:tcPr>
                  <w:tcW w:w="1009" w:type="dxa"/>
                  <w:tcBorders>
                    <w:top w:val="single" w:sz="8" w:space="0" w:color="D9D9D9" w:themeColor="background1" w:themeShade="D9"/>
                    <w:left w:val="nil"/>
                    <w:bottom w:val="single" w:sz="8" w:space="0" w:color="D9D9D9" w:themeColor="background1" w:themeShade="D9"/>
                    <w:right w:val="nil"/>
                  </w:tcBorders>
                </w:tcPr>
                <w:p w14:paraId="4D5D260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39%</w:t>
                  </w:r>
                </w:p>
              </w:tc>
              <w:tc>
                <w:tcPr>
                  <w:tcW w:w="871" w:type="dxa"/>
                  <w:tcBorders>
                    <w:top w:val="single" w:sz="8" w:space="0" w:color="D9D9D9" w:themeColor="background1" w:themeShade="D9"/>
                    <w:left w:val="nil"/>
                    <w:bottom w:val="single" w:sz="8" w:space="0" w:color="D9D9D9" w:themeColor="background1" w:themeShade="D9"/>
                    <w:right w:val="nil"/>
                  </w:tcBorders>
                </w:tcPr>
                <w:p w14:paraId="0989FF1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0,7%</w:t>
                  </w:r>
                </w:p>
              </w:tc>
              <w:tc>
                <w:tcPr>
                  <w:tcW w:w="752" w:type="dxa"/>
                  <w:tcBorders>
                    <w:top w:val="single" w:sz="8" w:space="0" w:color="D9D9D9" w:themeColor="background1" w:themeShade="D9"/>
                    <w:left w:val="nil"/>
                    <w:bottom w:val="single" w:sz="8" w:space="0" w:color="D9D9D9" w:themeColor="background1" w:themeShade="D9"/>
                    <w:right w:val="nil"/>
                  </w:tcBorders>
                </w:tcPr>
                <w:p w14:paraId="0E0CEA6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15%</w:t>
                  </w:r>
                </w:p>
              </w:tc>
              <w:tc>
                <w:tcPr>
                  <w:tcW w:w="871" w:type="dxa"/>
                  <w:tcBorders>
                    <w:top w:val="single" w:sz="8" w:space="0" w:color="D9D9D9" w:themeColor="background1" w:themeShade="D9"/>
                    <w:left w:val="nil"/>
                    <w:bottom w:val="single" w:sz="8" w:space="0" w:color="D9D9D9" w:themeColor="background1" w:themeShade="D9"/>
                    <w:right w:val="nil"/>
                  </w:tcBorders>
                </w:tcPr>
                <w:p w14:paraId="208A5135"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28%</w:t>
                  </w:r>
                </w:p>
              </w:tc>
              <w:tc>
                <w:tcPr>
                  <w:tcW w:w="1056" w:type="dxa"/>
                  <w:tcBorders>
                    <w:top w:val="single" w:sz="8" w:space="0" w:color="D9D9D9" w:themeColor="background1" w:themeShade="D9"/>
                    <w:left w:val="nil"/>
                    <w:bottom w:val="single" w:sz="8" w:space="0" w:color="D9D9D9" w:themeColor="background1" w:themeShade="D9"/>
                    <w:right w:val="nil"/>
                  </w:tcBorders>
                </w:tcPr>
                <w:p w14:paraId="755A308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17%</w:t>
                  </w:r>
                </w:p>
              </w:tc>
            </w:tr>
            <w:tr w:rsidR="00457F98" w:rsidRPr="00FF6CE0" w14:paraId="21E541F7"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653488D5"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2023</w:t>
                  </w:r>
                </w:p>
              </w:tc>
              <w:tc>
                <w:tcPr>
                  <w:tcW w:w="1009" w:type="dxa"/>
                  <w:tcBorders>
                    <w:top w:val="single" w:sz="8" w:space="0" w:color="D9D9D9" w:themeColor="background1" w:themeShade="D9"/>
                    <w:left w:val="nil"/>
                    <w:bottom w:val="single" w:sz="8" w:space="0" w:color="D9D9D9" w:themeColor="background1" w:themeShade="D9"/>
                    <w:right w:val="nil"/>
                  </w:tcBorders>
                </w:tcPr>
                <w:p w14:paraId="2B724F7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37%</w:t>
                  </w:r>
                </w:p>
              </w:tc>
              <w:tc>
                <w:tcPr>
                  <w:tcW w:w="871" w:type="dxa"/>
                  <w:tcBorders>
                    <w:top w:val="single" w:sz="8" w:space="0" w:color="D9D9D9" w:themeColor="background1" w:themeShade="D9"/>
                    <w:left w:val="nil"/>
                    <w:bottom w:val="single" w:sz="8" w:space="0" w:color="D9D9D9" w:themeColor="background1" w:themeShade="D9"/>
                    <w:right w:val="nil"/>
                  </w:tcBorders>
                </w:tcPr>
                <w:p w14:paraId="5B5F33EA"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0,7%</w:t>
                  </w:r>
                </w:p>
              </w:tc>
              <w:tc>
                <w:tcPr>
                  <w:tcW w:w="752" w:type="dxa"/>
                  <w:tcBorders>
                    <w:top w:val="single" w:sz="8" w:space="0" w:color="D9D9D9" w:themeColor="background1" w:themeShade="D9"/>
                    <w:left w:val="nil"/>
                    <w:bottom w:val="single" w:sz="8" w:space="0" w:color="D9D9D9" w:themeColor="background1" w:themeShade="D9"/>
                    <w:right w:val="nil"/>
                  </w:tcBorders>
                </w:tcPr>
                <w:p w14:paraId="6E576DE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10%</w:t>
                  </w:r>
                </w:p>
              </w:tc>
              <w:tc>
                <w:tcPr>
                  <w:tcW w:w="871" w:type="dxa"/>
                  <w:tcBorders>
                    <w:top w:val="single" w:sz="8" w:space="0" w:color="D9D9D9" w:themeColor="background1" w:themeShade="D9"/>
                    <w:left w:val="nil"/>
                    <w:bottom w:val="single" w:sz="8" w:space="0" w:color="D9D9D9" w:themeColor="background1" w:themeShade="D9"/>
                    <w:right w:val="nil"/>
                  </w:tcBorders>
                </w:tcPr>
                <w:p w14:paraId="2B1F0A5C"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34%</w:t>
                  </w:r>
                </w:p>
              </w:tc>
              <w:tc>
                <w:tcPr>
                  <w:tcW w:w="1056" w:type="dxa"/>
                  <w:tcBorders>
                    <w:top w:val="single" w:sz="8" w:space="0" w:color="D9D9D9" w:themeColor="background1" w:themeShade="D9"/>
                    <w:left w:val="nil"/>
                    <w:bottom w:val="single" w:sz="8" w:space="0" w:color="D9D9D9" w:themeColor="background1" w:themeShade="D9"/>
                    <w:right w:val="nil"/>
                  </w:tcBorders>
                </w:tcPr>
                <w:p w14:paraId="60DD391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19%</w:t>
                  </w:r>
                </w:p>
              </w:tc>
            </w:tr>
            <w:tr w:rsidR="00457F98" w:rsidRPr="00FF6CE0" w14:paraId="5F671F0D"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73206330"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2024</w:t>
                  </w:r>
                </w:p>
              </w:tc>
              <w:tc>
                <w:tcPr>
                  <w:tcW w:w="1009" w:type="dxa"/>
                  <w:tcBorders>
                    <w:top w:val="single" w:sz="8" w:space="0" w:color="D9D9D9" w:themeColor="background1" w:themeShade="D9"/>
                    <w:left w:val="nil"/>
                    <w:bottom w:val="single" w:sz="8" w:space="0" w:color="D9D9D9" w:themeColor="background1" w:themeShade="D9"/>
                    <w:right w:val="nil"/>
                  </w:tcBorders>
                </w:tcPr>
                <w:p w14:paraId="3C8A2D1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37%</w:t>
                  </w:r>
                </w:p>
              </w:tc>
              <w:tc>
                <w:tcPr>
                  <w:tcW w:w="871" w:type="dxa"/>
                  <w:tcBorders>
                    <w:top w:val="single" w:sz="8" w:space="0" w:color="D9D9D9" w:themeColor="background1" w:themeShade="D9"/>
                    <w:left w:val="nil"/>
                    <w:bottom w:val="single" w:sz="8" w:space="0" w:color="D9D9D9" w:themeColor="background1" w:themeShade="D9"/>
                    <w:right w:val="nil"/>
                  </w:tcBorders>
                </w:tcPr>
                <w:p w14:paraId="1BEF85C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0,8%</w:t>
                  </w:r>
                </w:p>
              </w:tc>
              <w:tc>
                <w:tcPr>
                  <w:tcW w:w="752" w:type="dxa"/>
                  <w:tcBorders>
                    <w:top w:val="single" w:sz="8" w:space="0" w:color="D9D9D9" w:themeColor="background1" w:themeShade="D9"/>
                    <w:left w:val="nil"/>
                    <w:bottom w:val="single" w:sz="8" w:space="0" w:color="D9D9D9" w:themeColor="background1" w:themeShade="D9"/>
                    <w:right w:val="nil"/>
                  </w:tcBorders>
                </w:tcPr>
                <w:p w14:paraId="4EEBB0E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10%</w:t>
                  </w:r>
                </w:p>
              </w:tc>
              <w:tc>
                <w:tcPr>
                  <w:tcW w:w="871" w:type="dxa"/>
                  <w:tcBorders>
                    <w:top w:val="single" w:sz="8" w:space="0" w:color="D9D9D9" w:themeColor="background1" w:themeShade="D9"/>
                    <w:left w:val="nil"/>
                    <w:bottom w:val="single" w:sz="8" w:space="0" w:color="D9D9D9" w:themeColor="background1" w:themeShade="D9"/>
                    <w:right w:val="nil"/>
                  </w:tcBorders>
                </w:tcPr>
                <w:p w14:paraId="42EF768C"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35%</w:t>
                  </w:r>
                </w:p>
              </w:tc>
              <w:tc>
                <w:tcPr>
                  <w:tcW w:w="1056" w:type="dxa"/>
                  <w:tcBorders>
                    <w:top w:val="single" w:sz="8" w:space="0" w:color="D9D9D9" w:themeColor="background1" w:themeShade="D9"/>
                    <w:left w:val="nil"/>
                    <w:bottom w:val="single" w:sz="8" w:space="0" w:color="D9D9D9" w:themeColor="background1" w:themeShade="D9"/>
                    <w:right w:val="nil"/>
                  </w:tcBorders>
                </w:tcPr>
                <w:p w14:paraId="77A3BBC3"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19%</w:t>
                  </w:r>
                </w:p>
              </w:tc>
            </w:tr>
            <w:tr w:rsidR="00457F98" w:rsidRPr="00FF6CE0" w14:paraId="17006C90"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121F0F44"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2025</w:t>
                  </w:r>
                </w:p>
              </w:tc>
              <w:tc>
                <w:tcPr>
                  <w:tcW w:w="1009" w:type="dxa"/>
                  <w:tcBorders>
                    <w:top w:val="single" w:sz="8" w:space="0" w:color="D9D9D9" w:themeColor="background1" w:themeShade="D9"/>
                    <w:left w:val="nil"/>
                    <w:bottom w:val="single" w:sz="8" w:space="0" w:color="D9D9D9" w:themeColor="background1" w:themeShade="D9"/>
                    <w:right w:val="nil"/>
                  </w:tcBorders>
                </w:tcPr>
                <w:p w14:paraId="4C99598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47%</w:t>
                  </w:r>
                </w:p>
              </w:tc>
              <w:tc>
                <w:tcPr>
                  <w:tcW w:w="871" w:type="dxa"/>
                  <w:tcBorders>
                    <w:top w:val="single" w:sz="8" w:space="0" w:color="D9D9D9" w:themeColor="background1" w:themeShade="D9"/>
                    <w:left w:val="nil"/>
                    <w:bottom w:val="single" w:sz="8" w:space="0" w:color="D9D9D9" w:themeColor="background1" w:themeShade="D9"/>
                    <w:right w:val="nil"/>
                  </w:tcBorders>
                </w:tcPr>
                <w:p w14:paraId="320B6D6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0,1%</w:t>
                  </w:r>
                </w:p>
              </w:tc>
              <w:tc>
                <w:tcPr>
                  <w:tcW w:w="752" w:type="dxa"/>
                  <w:tcBorders>
                    <w:top w:val="single" w:sz="8" w:space="0" w:color="D9D9D9" w:themeColor="background1" w:themeShade="D9"/>
                    <w:left w:val="nil"/>
                    <w:bottom w:val="single" w:sz="8" w:space="0" w:color="D9D9D9" w:themeColor="background1" w:themeShade="D9"/>
                    <w:right w:val="nil"/>
                  </w:tcBorders>
                </w:tcPr>
                <w:p w14:paraId="7B6FC89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15%</w:t>
                  </w:r>
                </w:p>
              </w:tc>
              <w:tc>
                <w:tcPr>
                  <w:tcW w:w="871" w:type="dxa"/>
                  <w:tcBorders>
                    <w:top w:val="single" w:sz="8" w:space="0" w:color="D9D9D9" w:themeColor="background1" w:themeShade="D9"/>
                    <w:left w:val="nil"/>
                    <w:bottom w:val="single" w:sz="8" w:space="0" w:color="D9D9D9" w:themeColor="background1" w:themeShade="D9"/>
                    <w:right w:val="nil"/>
                  </w:tcBorders>
                </w:tcPr>
                <w:p w14:paraId="0A6F95CA"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23%</w:t>
                  </w:r>
                </w:p>
              </w:tc>
              <w:tc>
                <w:tcPr>
                  <w:tcW w:w="1056" w:type="dxa"/>
                  <w:tcBorders>
                    <w:top w:val="single" w:sz="8" w:space="0" w:color="D9D9D9" w:themeColor="background1" w:themeShade="D9"/>
                    <w:left w:val="nil"/>
                    <w:bottom w:val="single" w:sz="8" w:space="0" w:color="D9D9D9" w:themeColor="background1" w:themeShade="D9"/>
                    <w:right w:val="nil"/>
                  </w:tcBorders>
                </w:tcPr>
                <w:p w14:paraId="75D211C3"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23%</w:t>
                  </w:r>
                </w:p>
              </w:tc>
            </w:tr>
          </w:tbl>
          <w:p w14:paraId="06519A92" w14:textId="77777777" w:rsidR="00457F98" w:rsidRPr="00FF6CE0" w:rsidRDefault="00457F98" w:rsidP="004F3677">
            <w:pPr>
              <w:tabs>
                <w:tab w:val="left" w:pos="2410"/>
                <w:tab w:val="left" w:pos="4536"/>
                <w:tab w:val="left" w:pos="9072"/>
              </w:tabs>
              <w:jc w:val="center"/>
              <w:rPr>
                <w:rFonts w:ascii="Arial Narrow" w:hAnsi="Arial Narrow"/>
                <w:sz w:val="18"/>
                <w:szCs w:val="18"/>
              </w:rPr>
            </w:pPr>
          </w:p>
        </w:tc>
        <w:tc>
          <w:tcPr>
            <w:tcW w:w="5217" w:type="dxa"/>
          </w:tcPr>
          <w:p w14:paraId="03A386BE" w14:textId="77777777" w:rsidR="00457F98" w:rsidRPr="00FF6CE0" w:rsidRDefault="00457F98" w:rsidP="004F3677">
            <w:pPr>
              <w:keepNext/>
              <w:spacing w:before="60" w:after="60"/>
              <w:jc w:val="center"/>
              <w:rPr>
                <w:rFonts w:ascii="Arial Narrow" w:hAnsi="Arial Narrow"/>
                <w:i/>
                <w:sz w:val="18"/>
                <w:szCs w:val="18"/>
              </w:rPr>
            </w:pPr>
            <w:r w:rsidRPr="00FF6CE0">
              <w:rPr>
                <w:rFonts w:ascii="Arial Narrow" w:hAnsi="Arial Narrow"/>
                <w:i/>
                <w:snapToGrid w:val="0"/>
                <w:sz w:val="18"/>
              </w:rPr>
              <w:t>Titres délivrés par type de plante</w:t>
            </w:r>
            <w:r>
              <w:rPr>
                <w:rFonts w:ascii="Arial Narrow" w:hAnsi="Arial Narrow"/>
                <w:i/>
                <w:snapToGrid w:val="0"/>
                <w:sz w:val="18"/>
              </w:rPr>
              <w:t> :</w:t>
            </w:r>
          </w:p>
          <w:tbl>
            <w:tblPr>
              <w:tblW w:w="4859"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28" w:type="dxa"/>
                <w:left w:w="28" w:type="dxa"/>
                <w:bottom w:w="28" w:type="dxa"/>
                <w:right w:w="28" w:type="dxa"/>
              </w:tblCellMar>
              <w:tblLook w:val="0000" w:firstRow="0" w:lastRow="0" w:firstColumn="0" w:lastColumn="0" w:noHBand="0" w:noVBand="0"/>
            </w:tblPr>
            <w:tblGrid>
              <w:gridCol w:w="499"/>
              <w:gridCol w:w="939"/>
              <w:gridCol w:w="836"/>
              <w:gridCol w:w="735"/>
              <w:gridCol w:w="951"/>
              <w:gridCol w:w="899"/>
            </w:tblGrid>
            <w:tr w:rsidR="00457F98" w:rsidRPr="00FF6CE0" w14:paraId="4226ECC9" w14:textId="77777777" w:rsidTr="004F3677">
              <w:trPr>
                <w:cantSplit/>
                <w:jc w:val="center"/>
              </w:trPr>
              <w:tc>
                <w:tcPr>
                  <w:tcW w:w="501" w:type="dxa"/>
                  <w:tcBorders>
                    <w:top w:val="nil"/>
                    <w:left w:val="nil"/>
                    <w:bottom w:val="nil"/>
                    <w:right w:val="nil"/>
                  </w:tcBorders>
                  <w:shd w:val="clear" w:color="auto" w:fill="CDE5EB" w:themeFill="accent3" w:themeFillTint="66"/>
                  <w:vAlign w:val="bottom"/>
                </w:tcPr>
                <w:p w14:paraId="3374E73D" w14:textId="77777777" w:rsidR="00457F98" w:rsidRPr="00FF6CE0" w:rsidRDefault="00457F98" w:rsidP="004F3677">
                  <w:pPr>
                    <w:jc w:val="left"/>
                    <w:rPr>
                      <w:rFonts w:ascii="Arial Narrow" w:hAnsi="Arial Narrow"/>
                      <w:snapToGrid w:val="0"/>
                      <w:sz w:val="18"/>
                      <w:szCs w:val="18"/>
                      <w:lang w:eastAsia="ja-JP"/>
                    </w:rPr>
                  </w:pPr>
                </w:p>
              </w:tc>
              <w:tc>
                <w:tcPr>
                  <w:tcW w:w="4358" w:type="dxa"/>
                  <w:gridSpan w:val="5"/>
                  <w:tcBorders>
                    <w:top w:val="nil"/>
                    <w:left w:val="nil"/>
                    <w:bottom w:val="nil"/>
                    <w:right w:val="nil"/>
                  </w:tcBorders>
                  <w:shd w:val="clear" w:color="auto" w:fill="CDE5EB" w:themeFill="accent3" w:themeFillTint="66"/>
                  <w:vAlign w:val="bottom"/>
                </w:tcPr>
                <w:p w14:paraId="26D7DC3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Type de plante</w:t>
                  </w:r>
                </w:p>
              </w:tc>
            </w:tr>
            <w:tr w:rsidR="00457F98" w:rsidRPr="00FF6CE0" w14:paraId="435ECDFF" w14:textId="77777777" w:rsidTr="004F3677">
              <w:trPr>
                <w:cantSplit/>
                <w:jc w:val="center"/>
              </w:trPr>
              <w:tc>
                <w:tcPr>
                  <w:tcW w:w="501" w:type="dxa"/>
                  <w:tcBorders>
                    <w:top w:val="nil"/>
                    <w:left w:val="nil"/>
                    <w:bottom w:val="nil"/>
                    <w:right w:val="nil"/>
                  </w:tcBorders>
                  <w:shd w:val="clear" w:color="auto" w:fill="CDE5EB" w:themeFill="accent3" w:themeFillTint="66"/>
                  <w:vAlign w:val="bottom"/>
                </w:tcPr>
                <w:p w14:paraId="6A56C291"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Année</w:t>
                  </w:r>
                </w:p>
              </w:tc>
              <w:tc>
                <w:tcPr>
                  <w:tcW w:w="963" w:type="dxa"/>
                  <w:tcBorders>
                    <w:top w:val="nil"/>
                    <w:left w:val="nil"/>
                    <w:bottom w:val="nil"/>
                    <w:right w:val="nil"/>
                  </w:tcBorders>
                  <w:shd w:val="clear" w:color="auto" w:fill="CDE5EB" w:themeFill="accent3" w:themeFillTint="66"/>
                  <w:vAlign w:val="bottom"/>
                </w:tcPr>
                <w:p w14:paraId="1D7335E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Agriculture</w:t>
                  </w:r>
                </w:p>
              </w:tc>
              <w:tc>
                <w:tcPr>
                  <w:tcW w:w="860" w:type="dxa"/>
                  <w:tcBorders>
                    <w:top w:val="nil"/>
                    <w:left w:val="nil"/>
                    <w:bottom w:val="nil"/>
                    <w:right w:val="nil"/>
                  </w:tcBorders>
                  <w:shd w:val="clear" w:color="auto" w:fill="CDE5EB" w:themeFill="accent3" w:themeFillTint="66"/>
                  <w:vAlign w:val="bottom"/>
                </w:tcPr>
                <w:p w14:paraId="67E8AB9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Arbres forestiers</w:t>
                  </w:r>
                </w:p>
              </w:tc>
              <w:tc>
                <w:tcPr>
                  <w:tcW w:w="750" w:type="dxa"/>
                  <w:tcBorders>
                    <w:top w:val="nil"/>
                    <w:left w:val="nil"/>
                    <w:bottom w:val="nil"/>
                    <w:right w:val="nil"/>
                  </w:tcBorders>
                  <w:shd w:val="clear" w:color="auto" w:fill="CDE5EB" w:themeFill="accent3" w:themeFillTint="66"/>
                  <w:vAlign w:val="bottom"/>
                </w:tcPr>
                <w:p w14:paraId="640BF90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Plantes fruitières</w:t>
                  </w:r>
                </w:p>
              </w:tc>
              <w:tc>
                <w:tcPr>
                  <w:tcW w:w="860" w:type="dxa"/>
                  <w:tcBorders>
                    <w:top w:val="nil"/>
                    <w:left w:val="nil"/>
                    <w:bottom w:val="nil"/>
                    <w:right w:val="nil"/>
                  </w:tcBorders>
                  <w:shd w:val="clear" w:color="auto" w:fill="CDE5EB" w:themeFill="accent3" w:themeFillTint="66"/>
                  <w:vAlign w:val="bottom"/>
                </w:tcPr>
                <w:p w14:paraId="3A5C6ED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Plantes ornementales</w:t>
                  </w:r>
                </w:p>
              </w:tc>
              <w:tc>
                <w:tcPr>
                  <w:tcW w:w="925" w:type="dxa"/>
                  <w:tcBorders>
                    <w:top w:val="nil"/>
                    <w:left w:val="nil"/>
                    <w:bottom w:val="nil"/>
                    <w:right w:val="nil"/>
                  </w:tcBorders>
                  <w:shd w:val="clear" w:color="auto" w:fill="CDE5EB" w:themeFill="accent3" w:themeFillTint="66"/>
                  <w:vAlign w:val="bottom"/>
                </w:tcPr>
                <w:p w14:paraId="0714C88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Plantes potagères</w:t>
                  </w:r>
                </w:p>
              </w:tc>
            </w:tr>
            <w:tr w:rsidR="00457F98" w:rsidRPr="00FF6CE0" w14:paraId="2F1E6A87"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27118462"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2014</w:t>
                  </w:r>
                </w:p>
              </w:tc>
              <w:tc>
                <w:tcPr>
                  <w:tcW w:w="963" w:type="dxa"/>
                  <w:tcBorders>
                    <w:top w:val="single" w:sz="8" w:space="0" w:color="D9D9D9" w:themeColor="background1" w:themeShade="D9"/>
                    <w:left w:val="nil"/>
                    <w:bottom w:val="single" w:sz="8" w:space="0" w:color="D9D9D9" w:themeColor="background1" w:themeShade="D9"/>
                    <w:right w:val="nil"/>
                  </w:tcBorders>
                </w:tcPr>
                <w:p w14:paraId="661067C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35%</w:t>
                  </w:r>
                </w:p>
              </w:tc>
              <w:tc>
                <w:tcPr>
                  <w:tcW w:w="860" w:type="dxa"/>
                  <w:tcBorders>
                    <w:top w:val="single" w:sz="8" w:space="0" w:color="D9D9D9" w:themeColor="background1" w:themeShade="D9"/>
                    <w:left w:val="nil"/>
                    <w:bottom w:val="single" w:sz="8" w:space="0" w:color="D9D9D9" w:themeColor="background1" w:themeShade="D9"/>
                    <w:right w:val="nil"/>
                  </w:tcBorders>
                </w:tcPr>
                <w:p w14:paraId="1E6A6F1A"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0,6%</w:t>
                  </w:r>
                </w:p>
              </w:tc>
              <w:tc>
                <w:tcPr>
                  <w:tcW w:w="750" w:type="dxa"/>
                  <w:tcBorders>
                    <w:top w:val="single" w:sz="8" w:space="0" w:color="D9D9D9" w:themeColor="background1" w:themeShade="D9"/>
                    <w:left w:val="nil"/>
                    <w:bottom w:val="single" w:sz="8" w:space="0" w:color="D9D9D9" w:themeColor="background1" w:themeShade="D9"/>
                    <w:right w:val="nil"/>
                  </w:tcBorders>
                </w:tcPr>
                <w:p w14:paraId="7434ED31"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10%</w:t>
                  </w:r>
                </w:p>
              </w:tc>
              <w:tc>
                <w:tcPr>
                  <w:tcW w:w="860" w:type="dxa"/>
                  <w:tcBorders>
                    <w:top w:val="single" w:sz="8" w:space="0" w:color="D9D9D9" w:themeColor="background1" w:themeShade="D9"/>
                    <w:left w:val="nil"/>
                    <w:bottom w:val="single" w:sz="8" w:space="0" w:color="D9D9D9" w:themeColor="background1" w:themeShade="D9"/>
                    <w:right w:val="nil"/>
                  </w:tcBorders>
                </w:tcPr>
                <w:p w14:paraId="2D7C6C3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43%</w:t>
                  </w:r>
                </w:p>
              </w:tc>
              <w:tc>
                <w:tcPr>
                  <w:tcW w:w="925" w:type="dxa"/>
                  <w:tcBorders>
                    <w:top w:val="single" w:sz="8" w:space="0" w:color="D9D9D9" w:themeColor="background1" w:themeShade="D9"/>
                    <w:left w:val="nil"/>
                    <w:bottom w:val="single" w:sz="8" w:space="0" w:color="D9D9D9" w:themeColor="background1" w:themeShade="D9"/>
                    <w:right w:val="nil"/>
                  </w:tcBorders>
                </w:tcPr>
                <w:p w14:paraId="19500D64"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12%</w:t>
                  </w:r>
                </w:p>
              </w:tc>
            </w:tr>
            <w:tr w:rsidR="00457F98" w:rsidRPr="00FF6CE0" w14:paraId="3D2EE189"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3CE99589"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2015</w:t>
                  </w:r>
                </w:p>
              </w:tc>
              <w:tc>
                <w:tcPr>
                  <w:tcW w:w="963" w:type="dxa"/>
                  <w:tcBorders>
                    <w:top w:val="single" w:sz="8" w:space="0" w:color="D9D9D9" w:themeColor="background1" w:themeShade="D9"/>
                    <w:left w:val="nil"/>
                    <w:bottom w:val="single" w:sz="8" w:space="0" w:color="D9D9D9" w:themeColor="background1" w:themeShade="D9"/>
                    <w:right w:val="nil"/>
                  </w:tcBorders>
                </w:tcPr>
                <w:p w14:paraId="681A701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32%</w:t>
                  </w:r>
                </w:p>
              </w:tc>
              <w:tc>
                <w:tcPr>
                  <w:tcW w:w="860" w:type="dxa"/>
                  <w:tcBorders>
                    <w:top w:val="single" w:sz="8" w:space="0" w:color="D9D9D9" w:themeColor="background1" w:themeShade="D9"/>
                    <w:left w:val="nil"/>
                    <w:bottom w:val="single" w:sz="8" w:space="0" w:color="D9D9D9" w:themeColor="background1" w:themeShade="D9"/>
                    <w:right w:val="nil"/>
                  </w:tcBorders>
                </w:tcPr>
                <w:p w14:paraId="594B6C4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0,9%</w:t>
                  </w:r>
                </w:p>
              </w:tc>
              <w:tc>
                <w:tcPr>
                  <w:tcW w:w="750" w:type="dxa"/>
                  <w:tcBorders>
                    <w:top w:val="single" w:sz="8" w:space="0" w:color="D9D9D9" w:themeColor="background1" w:themeShade="D9"/>
                    <w:left w:val="nil"/>
                    <w:bottom w:val="single" w:sz="8" w:space="0" w:color="D9D9D9" w:themeColor="background1" w:themeShade="D9"/>
                    <w:right w:val="nil"/>
                  </w:tcBorders>
                </w:tcPr>
                <w:p w14:paraId="3D861A5D"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10%</w:t>
                  </w:r>
                </w:p>
              </w:tc>
              <w:tc>
                <w:tcPr>
                  <w:tcW w:w="860" w:type="dxa"/>
                  <w:tcBorders>
                    <w:top w:val="single" w:sz="8" w:space="0" w:color="D9D9D9" w:themeColor="background1" w:themeShade="D9"/>
                    <w:left w:val="nil"/>
                    <w:bottom w:val="single" w:sz="8" w:space="0" w:color="D9D9D9" w:themeColor="background1" w:themeShade="D9"/>
                    <w:right w:val="nil"/>
                  </w:tcBorders>
                </w:tcPr>
                <w:p w14:paraId="5CAE469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44%</w:t>
                  </w:r>
                </w:p>
              </w:tc>
              <w:tc>
                <w:tcPr>
                  <w:tcW w:w="925" w:type="dxa"/>
                  <w:tcBorders>
                    <w:top w:val="single" w:sz="8" w:space="0" w:color="D9D9D9" w:themeColor="background1" w:themeShade="D9"/>
                    <w:left w:val="nil"/>
                    <w:bottom w:val="single" w:sz="8" w:space="0" w:color="D9D9D9" w:themeColor="background1" w:themeShade="D9"/>
                    <w:right w:val="nil"/>
                  </w:tcBorders>
                </w:tcPr>
                <w:p w14:paraId="24D5E7EB"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13%</w:t>
                  </w:r>
                </w:p>
              </w:tc>
            </w:tr>
            <w:tr w:rsidR="00457F98" w:rsidRPr="00FF6CE0" w14:paraId="3DD8CF07"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4A8F2354"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2016</w:t>
                  </w:r>
                </w:p>
              </w:tc>
              <w:tc>
                <w:tcPr>
                  <w:tcW w:w="963" w:type="dxa"/>
                  <w:tcBorders>
                    <w:top w:val="single" w:sz="8" w:space="0" w:color="D9D9D9" w:themeColor="background1" w:themeShade="D9"/>
                    <w:left w:val="nil"/>
                    <w:bottom w:val="single" w:sz="8" w:space="0" w:color="D9D9D9" w:themeColor="background1" w:themeShade="D9"/>
                    <w:right w:val="nil"/>
                  </w:tcBorders>
                </w:tcPr>
                <w:p w14:paraId="704B3032"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32%</w:t>
                  </w:r>
                </w:p>
              </w:tc>
              <w:tc>
                <w:tcPr>
                  <w:tcW w:w="860" w:type="dxa"/>
                  <w:tcBorders>
                    <w:top w:val="single" w:sz="8" w:space="0" w:color="D9D9D9" w:themeColor="background1" w:themeShade="D9"/>
                    <w:left w:val="nil"/>
                    <w:bottom w:val="single" w:sz="8" w:space="0" w:color="D9D9D9" w:themeColor="background1" w:themeShade="D9"/>
                    <w:right w:val="nil"/>
                  </w:tcBorders>
                </w:tcPr>
                <w:p w14:paraId="0F84D07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1,1%</w:t>
                  </w:r>
                </w:p>
              </w:tc>
              <w:tc>
                <w:tcPr>
                  <w:tcW w:w="750" w:type="dxa"/>
                  <w:tcBorders>
                    <w:top w:val="single" w:sz="8" w:space="0" w:color="D9D9D9" w:themeColor="background1" w:themeShade="D9"/>
                    <w:left w:val="nil"/>
                    <w:bottom w:val="single" w:sz="8" w:space="0" w:color="D9D9D9" w:themeColor="background1" w:themeShade="D9"/>
                    <w:right w:val="nil"/>
                  </w:tcBorders>
                </w:tcPr>
                <w:p w14:paraId="753E716B"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9%</w:t>
                  </w:r>
                </w:p>
              </w:tc>
              <w:tc>
                <w:tcPr>
                  <w:tcW w:w="860" w:type="dxa"/>
                  <w:tcBorders>
                    <w:top w:val="single" w:sz="8" w:space="0" w:color="D9D9D9" w:themeColor="background1" w:themeShade="D9"/>
                    <w:left w:val="nil"/>
                    <w:bottom w:val="single" w:sz="8" w:space="0" w:color="D9D9D9" w:themeColor="background1" w:themeShade="D9"/>
                    <w:right w:val="nil"/>
                  </w:tcBorders>
                </w:tcPr>
                <w:p w14:paraId="7792104D"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40%</w:t>
                  </w:r>
                </w:p>
              </w:tc>
              <w:tc>
                <w:tcPr>
                  <w:tcW w:w="925" w:type="dxa"/>
                  <w:tcBorders>
                    <w:top w:val="single" w:sz="8" w:space="0" w:color="D9D9D9" w:themeColor="background1" w:themeShade="D9"/>
                    <w:left w:val="nil"/>
                    <w:bottom w:val="single" w:sz="8" w:space="0" w:color="D9D9D9" w:themeColor="background1" w:themeShade="D9"/>
                    <w:right w:val="nil"/>
                  </w:tcBorders>
                </w:tcPr>
                <w:p w14:paraId="398852A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18%</w:t>
                  </w:r>
                </w:p>
              </w:tc>
            </w:tr>
            <w:tr w:rsidR="00457F98" w:rsidRPr="00FF6CE0" w14:paraId="2A92C5E8"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418B1603"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2017</w:t>
                  </w:r>
                </w:p>
              </w:tc>
              <w:tc>
                <w:tcPr>
                  <w:tcW w:w="963" w:type="dxa"/>
                  <w:tcBorders>
                    <w:top w:val="single" w:sz="8" w:space="0" w:color="D9D9D9" w:themeColor="background1" w:themeShade="D9"/>
                    <w:left w:val="nil"/>
                    <w:bottom w:val="single" w:sz="8" w:space="0" w:color="D9D9D9" w:themeColor="background1" w:themeShade="D9"/>
                    <w:right w:val="nil"/>
                  </w:tcBorders>
                </w:tcPr>
                <w:p w14:paraId="0FD83C1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27%</w:t>
                  </w:r>
                </w:p>
              </w:tc>
              <w:tc>
                <w:tcPr>
                  <w:tcW w:w="860" w:type="dxa"/>
                  <w:tcBorders>
                    <w:top w:val="single" w:sz="8" w:space="0" w:color="D9D9D9" w:themeColor="background1" w:themeShade="D9"/>
                    <w:left w:val="nil"/>
                    <w:bottom w:val="single" w:sz="8" w:space="0" w:color="D9D9D9" w:themeColor="background1" w:themeShade="D9"/>
                    <w:right w:val="nil"/>
                  </w:tcBorders>
                </w:tcPr>
                <w:p w14:paraId="758637BD"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0,4%</w:t>
                  </w:r>
                </w:p>
              </w:tc>
              <w:tc>
                <w:tcPr>
                  <w:tcW w:w="750" w:type="dxa"/>
                  <w:tcBorders>
                    <w:top w:val="single" w:sz="8" w:space="0" w:color="D9D9D9" w:themeColor="background1" w:themeShade="D9"/>
                    <w:left w:val="nil"/>
                    <w:bottom w:val="single" w:sz="8" w:space="0" w:color="D9D9D9" w:themeColor="background1" w:themeShade="D9"/>
                    <w:right w:val="nil"/>
                  </w:tcBorders>
                </w:tcPr>
                <w:p w14:paraId="39153164"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12%</w:t>
                  </w:r>
                </w:p>
              </w:tc>
              <w:tc>
                <w:tcPr>
                  <w:tcW w:w="860" w:type="dxa"/>
                  <w:tcBorders>
                    <w:top w:val="single" w:sz="8" w:space="0" w:color="D9D9D9" w:themeColor="background1" w:themeShade="D9"/>
                    <w:left w:val="nil"/>
                    <w:bottom w:val="single" w:sz="8" w:space="0" w:color="D9D9D9" w:themeColor="background1" w:themeShade="D9"/>
                    <w:right w:val="nil"/>
                  </w:tcBorders>
                </w:tcPr>
                <w:p w14:paraId="7D149A2C"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45%</w:t>
                  </w:r>
                </w:p>
              </w:tc>
              <w:tc>
                <w:tcPr>
                  <w:tcW w:w="925" w:type="dxa"/>
                  <w:tcBorders>
                    <w:top w:val="single" w:sz="8" w:space="0" w:color="D9D9D9" w:themeColor="background1" w:themeShade="D9"/>
                    <w:left w:val="nil"/>
                    <w:bottom w:val="single" w:sz="8" w:space="0" w:color="D9D9D9" w:themeColor="background1" w:themeShade="D9"/>
                    <w:right w:val="nil"/>
                  </w:tcBorders>
                </w:tcPr>
                <w:p w14:paraId="1A6B89D1"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16%</w:t>
                  </w:r>
                </w:p>
              </w:tc>
            </w:tr>
            <w:tr w:rsidR="00457F98" w:rsidRPr="00FF6CE0" w14:paraId="3F440978"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5BBF2AD9"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2018</w:t>
                  </w:r>
                </w:p>
              </w:tc>
              <w:tc>
                <w:tcPr>
                  <w:tcW w:w="963" w:type="dxa"/>
                  <w:tcBorders>
                    <w:top w:val="single" w:sz="8" w:space="0" w:color="D9D9D9" w:themeColor="background1" w:themeShade="D9"/>
                    <w:left w:val="nil"/>
                    <w:bottom w:val="single" w:sz="8" w:space="0" w:color="D9D9D9" w:themeColor="background1" w:themeShade="D9"/>
                    <w:right w:val="nil"/>
                  </w:tcBorders>
                </w:tcPr>
                <w:p w14:paraId="4FDBB14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27%</w:t>
                  </w:r>
                </w:p>
              </w:tc>
              <w:tc>
                <w:tcPr>
                  <w:tcW w:w="860" w:type="dxa"/>
                  <w:tcBorders>
                    <w:top w:val="single" w:sz="8" w:space="0" w:color="D9D9D9" w:themeColor="background1" w:themeShade="D9"/>
                    <w:left w:val="nil"/>
                    <w:bottom w:val="single" w:sz="8" w:space="0" w:color="D9D9D9" w:themeColor="background1" w:themeShade="D9"/>
                    <w:right w:val="nil"/>
                  </w:tcBorders>
                </w:tcPr>
                <w:p w14:paraId="3A2DDB72"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0,5%</w:t>
                  </w:r>
                </w:p>
              </w:tc>
              <w:tc>
                <w:tcPr>
                  <w:tcW w:w="750" w:type="dxa"/>
                  <w:tcBorders>
                    <w:top w:val="single" w:sz="8" w:space="0" w:color="D9D9D9" w:themeColor="background1" w:themeShade="D9"/>
                    <w:left w:val="nil"/>
                    <w:bottom w:val="single" w:sz="8" w:space="0" w:color="D9D9D9" w:themeColor="background1" w:themeShade="D9"/>
                    <w:right w:val="nil"/>
                  </w:tcBorders>
                </w:tcPr>
                <w:p w14:paraId="0C4883A7"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11%</w:t>
                  </w:r>
                </w:p>
              </w:tc>
              <w:tc>
                <w:tcPr>
                  <w:tcW w:w="860" w:type="dxa"/>
                  <w:tcBorders>
                    <w:top w:val="single" w:sz="8" w:space="0" w:color="D9D9D9" w:themeColor="background1" w:themeShade="D9"/>
                    <w:left w:val="nil"/>
                    <w:bottom w:val="single" w:sz="8" w:space="0" w:color="D9D9D9" w:themeColor="background1" w:themeShade="D9"/>
                    <w:right w:val="nil"/>
                  </w:tcBorders>
                </w:tcPr>
                <w:p w14:paraId="54EF4BF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43%</w:t>
                  </w:r>
                </w:p>
              </w:tc>
              <w:tc>
                <w:tcPr>
                  <w:tcW w:w="925" w:type="dxa"/>
                  <w:tcBorders>
                    <w:top w:val="single" w:sz="8" w:space="0" w:color="D9D9D9" w:themeColor="background1" w:themeShade="D9"/>
                    <w:left w:val="nil"/>
                    <w:bottom w:val="single" w:sz="8" w:space="0" w:color="D9D9D9" w:themeColor="background1" w:themeShade="D9"/>
                    <w:right w:val="nil"/>
                  </w:tcBorders>
                </w:tcPr>
                <w:p w14:paraId="7B42730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18%</w:t>
                  </w:r>
                </w:p>
              </w:tc>
            </w:tr>
            <w:tr w:rsidR="00457F98" w:rsidRPr="00FF6CE0" w14:paraId="2A3FCF17"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302C1B55"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2019</w:t>
                  </w:r>
                </w:p>
              </w:tc>
              <w:tc>
                <w:tcPr>
                  <w:tcW w:w="963" w:type="dxa"/>
                  <w:tcBorders>
                    <w:top w:val="single" w:sz="8" w:space="0" w:color="D9D9D9" w:themeColor="background1" w:themeShade="D9"/>
                    <w:left w:val="nil"/>
                    <w:bottom w:val="single" w:sz="8" w:space="0" w:color="D9D9D9" w:themeColor="background1" w:themeShade="D9"/>
                    <w:right w:val="nil"/>
                  </w:tcBorders>
                </w:tcPr>
                <w:p w14:paraId="27216472"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34%</w:t>
                  </w:r>
                </w:p>
              </w:tc>
              <w:tc>
                <w:tcPr>
                  <w:tcW w:w="860" w:type="dxa"/>
                  <w:tcBorders>
                    <w:top w:val="single" w:sz="8" w:space="0" w:color="D9D9D9" w:themeColor="background1" w:themeShade="D9"/>
                    <w:left w:val="nil"/>
                    <w:bottom w:val="single" w:sz="8" w:space="0" w:color="D9D9D9" w:themeColor="background1" w:themeShade="D9"/>
                    <w:right w:val="nil"/>
                  </w:tcBorders>
                </w:tcPr>
                <w:p w14:paraId="471737B7"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0,4%</w:t>
                  </w:r>
                </w:p>
              </w:tc>
              <w:tc>
                <w:tcPr>
                  <w:tcW w:w="750" w:type="dxa"/>
                  <w:tcBorders>
                    <w:top w:val="single" w:sz="8" w:space="0" w:color="D9D9D9" w:themeColor="background1" w:themeShade="D9"/>
                    <w:left w:val="nil"/>
                    <w:bottom w:val="single" w:sz="8" w:space="0" w:color="D9D9D9" w:themeColor="background1" w:themeShade="D9"/>
                    <w:right w:val="nil"/>
                  </w:tcBorders>
                </w:tcPr>
                <w:p w14:paraId="60C13A33"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9%</w:t>
                  </w:r>
                </w:p>
              </w:tc>
              <w:tc>
                <w:tcPr>
                  <w:tcW w:w="860" w:type="dxa"/>
                  <w:tcBorders>
                    <w:top w:val="single" w:sz="8" w:space="0" w:color="D9D9D9" w:themeColor="background1" w:themeShade="D9"/>
                    <w:left w:val="nil"/>
                    <w:bottom w:val="single" w:sz="8" w:space="0" w:color="D9D9D9" w:themeColor="background1" w:themeShade="D9"/>
                    <w:right w:val="nil"/>
                  </w:tcBorders>
                </w:tcPr>
                <w:p w14:paraId="6FE2A4B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38%</w:t>
                  </w:r>
                </w:p>
              </w:tc>
              <w:tc>
                <w:tcPr>
                  <w:tcW w:w="925" w:type="dxa"/>
                  <w:tcBorders>
                    <w:top w:val="single" w:sz="8" w:space="0" w:color="D9D9D9" w:themeColor="background1" w:themeShade="D9"/>
                    <w:left w:val="nil"/>
                    <w:bottom w:val="single" w:sz="8" w:space="0" w:color="D9D9D9" w:themeColor="background1" w:themeShade="D9"/>
                    <w:right w:val="nil"/>
                  </w:tcBorders>
                </w:tcPr>
                <w:p w14:paraId="64D714A4"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18%</w:t>
                  </w:r>
                </w:p>
              </w:tc>
            </w:tr>
            <w:tr w:rsidR="00457F98" w:rsidRPr="00FF6CE0" w14:paraId="744A1540"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6CF87454"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2020</w:t>
                  </w:r>
                </w:p>
              </w:tc>
              <w:tc>
                <w:tcPr>
                  <w:tcW w:w="963" w:type="dxa"/>
                  <w:tcBorders>
                    <w:top w:val="single" w:sz="8" w:space="0" w:color="D9D9D9" w:themeColor="background1" w:themeShade="D9"/>
                    <w:left w:val="nil"/>
                    <w:bottom w:val="single" w:sz="8" w:space="0" w:color="D9D9D9" w:themeColor="background1" w:themeShade="D9"/>
                    <w:right w:val="nil"/>
                  </w:tcBorders>
                </w:tcPr>
                <w:p w14:paraId="1293A597"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38%</w:t>
                  </w:r>
                </w:p>
              </w:tc>
              <w:tc>
                <w:tcPr>
                  <w:tcW w:w="860" w:type="dxa"/>
                  <w:tcBorders>
                    <w:top w:val="single" w:sz="8" w:space="0" w:color="D9D9D9" w:themeColor="background1" w:themeShade="D9"/>
                    <w:left w:val="nil"/>
                    <w:bottom w:val="single" w:sz="8" w:space="0" w:color="D9D9D9" w:themeColor="background1" w:themeShade="D9"/>
                    <w:right w:val="nil"/>
                  </w:tcBorders>
                </w:tcPr>
                <w:p w14:paraId="45445B0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0,5%</w:t>
                  </w:r>
                </w:p>
              </w:tc>
              <w:tc>
                <w:tcPr>
                  <w:tcW w:w="750" w:type="dxa"/>
                  <w:tcBorders>
                    <w:top w:val="single" w:sz="8" w:space="0" w:color="D9D9D9" w:themeColor="background1" w:themeShade="D9"/>
                    <w:left w:val="nil"/>
                    <w:bottom w:val="single" w:sz="8" w:space="0" w:color="D9D9D9" w:themeColor="background1" w:themeShade="D9"/>
                    <w:right w:val="nil"/>
                  </w:tcBorders>
                </w:tcPr>
                <w:p w14:paraId="6A663A0B"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7%</w:t>
                  </w:r>
                </w:p>
              </w:tc>
              <w:tc>
                <w:tcPr>
                  <w:tcW w:w="860" w:type="dxa"/>
                  <w:tcBorders>
                    <w:top w:val="single" w:sz="8" w:space="0" w:color="D9D9D9" w:themeColor="background1" w:themeShade="D9"/>
                    <w:left w:val="nil"/>
                    <w:bottom w:val="single" w:sz="8" w:space="0" w:color="D9D9D9" w:themeColor="background1" w:themeShade="D9"/>
                    <w:right w:val="nil"/>
                  </w:tcBorders>
                </w:tcPr>
                <w:p w14:paraId="6ECDB1E7"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34%</w:t>
                  </w:r>
                </w:p>
              </w:tc>
              <w:tc>
                <w:tcPr>
                  <w:tcW w:w="925" w:type="dxa"/>
                  <w:tcBorders>
                    <w:top w:val="single" w:sz="8" w:space="0" w:color="D9D9D9" w:themeColor="background1" w:themeShade="D9"/>
                    <w:left w:val="nil"/>
                    <w:bottom w:val="single" w:sz="8" w:space="0" w:color="D9D9D9" w:themeColor="background1" w:themeShade="D9"/>
                    <w:right w:val="nil"/>
                  </w:tcBorders>
                </w:tcPr>
                <w:p w14:paraId="642ED91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21%</w:t>
                  </w:r>
                </w:p>
              </w:tc>
            </w:tr>
            <w:tr w:rsidR="00457F98" w:rsidRPr="00FF6CE0" w14:paraId="310C6B1A"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591E1B4E"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2021</w:t>
                  </w:r>
                </w:p>
              </w:tc>
              <w:tc>
                <w:tcPr>
                  <w:tcW w:w="963" w:type="dxa"/>
                  <w:tcBorders>
                    <w:top w:val="single" w:sz="8" w:space="0" w:color="D9D9D9" w:themeColor="background1" w:themeShade="D9"/>
                    <w:left w:val="nil"/>
                    <w:bottom w:val="single" w:sz="8" w:space="0" w:color="D9D9D9" w:themeColor="background1" w:themeShade="D9"/>
                    <w:right w:val="nil"/>
                  </w:tcBorders>
                </w:tcPr>
                <w:p w14:paraId="730A5E44"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46%</w:t>
                  </w:r>
                </w:p>
              </w:tc>
              <w:tc>
                <w:tcPr>
                  <w:tcW w:w="860" w:type="dxa"/>
                  <w:tcBorders>
                    <w:top w:val="single" w:sz="8" w:space="0" w:color="D9D9D9" w:themeColor="background1" w:themeShade="D9"/>
                    <w:left w:val="nil"/>
                    <w:bottom w:val="single" w:sz="8" w:space="0" w:color="D9D9D9" w:themeColor="background1" w:themeShade="D9"/>
                    <w:right w:val="nil"/>
                  </w:tcBorders>
                </w:tcPr>
                <w:p w14:paraId="6FCF5C3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0,5%</w:t>
                  </w:r>
                </w:p>
              </w:tc>
              <w:tc>
                <w:tcPr>
                  <w:tcW w:w="750" w:type="dxa"/>
                  <w:tcBorders>
                    <w:top w:val="single" w:sz="8" w:space="0" w:color="D9D9D9" w:themeColor="background1" w:themeShade="D9"/>
                    <w:left w:val="nil"/>
                    <w:bottom w:val="single" w:sz="8" w:space="0" w:color="D9D9D9" w:themeColor="background1" w:themeShade="D9"/>
                    <w:right w:val="nil"/>
                  </w:tcBorders>
                </w:tcPr>
                <w:p w14:paraId="0111EAED"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7%</w:t>
                  </w:r>
                </w:p>
              </w:tc>
              <w:tc>
                <w:tcPr>
                  <w:tcW w:w="860" w:type="dxa"/>
                  <w:tcBorders>
                    <w:top w:val="single" w:sz="8" w:space="0" w:color="D9D9D9" w:themeColor="background1" w:themeShade="D9"/>
                    <w:left w:val="nil"/>
                    <w:bottom w:val="single" w:sz="8" w:space="0" w:color="D9D9D9" w:themeColor="background1" w:themeShade="D9"/>
                    <w:right w:val="nil"/>
                  </w:tcBorders>
                </w:tcPr>
                <w:p w14:paraId="276E2F1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27%</w:t>
                  </w:r>
                </w:p>
              </w:tc>
              <w:tc>
                <w:tcPr>
                  <w:tcW w:w="925" w:type="dxa"/>
                  <w:tcBorders>
                    <w:top w:val="single" w:sz="8" w:space="0" w:color="D9D9D9" w:themeColor="background1" w:themeShade="D9"/>
                    <w:left w:val="nil"/>
                    <w:bottom w:val="single" w:sz="8" w:space="0" w:color="D9D9D9" w:themeColor="background1" w:themeShade="D9"/>
                    <w:right w:val="nil"/>
                  </w:tcBorders>
                </w:tcPr>
                <w:p w14:paraId="4911202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18%</w:t>
                  </w:r>
                </w:p>
              </w:tc>
            </w:tr>
            <w:tr w:rsidR="00457F98" w:rsidRPr="00FF6CE0" w14:paraId="2D861714"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44759345"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2022</w:t>
                  </w:r>
                </w:p>
              </w:tc>
              <w:tc>
                <w:tcPr>
                  <w:tcW w:w="963" w:type="dxa"/>
                  <w:tcBorders>
                    <w:top w:val="single" w:sz="8" w:space="0" w:color="D9D9D9" w:themeColor="background1" w:themeShade="D9"/>
                    <w:left w:val="nil"/>
                    <w:bottom w:val="single" w:sz="8" w:space="0" w:color="D9D9D9" w:themeColor="background1" w:themeShade="D9"/>
                    <w:right w:val="nil"/>
                  </w:tcBorders>
                </w:tcPr>
                <w:p w14:paraId="6D9F9B33"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42%</w:t>
                  </w:r>
                </w:p>
              </w:tc>
              <w:tc>
                <w:tcPr>
                  <w:tcW w:w="860" w:type="dxa"/>
                  <w:tcBorders>
                    <w:top w:val="single" w:sz="8" w:space="0" w:color="D9D9D9" w:themeColor="background1" w:themeShade="D9"/>
                    <w:left w:val="nil"/>
                    <w:bottom w:val="single" w:sz="8" w:space="0" w:color="D9D9D9" w:themeColor="background1" w:themeShade="D9"/>
                    <w:right w:val="nil"/>
                  </w:tcBorders>
                </w:tcPr>
                <w:p w14:paraId="1F11EB44"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0,5%</w:t>
                  </w:r>
                </w:p>
              </w:tc>
              <w:tc>
                <w:tcPr>
                  <w:tcW w:w="750" w:type="dxa"/>
                  <w:tcBorders>
                    <w:top w:val="single" w:sz="8" w:space="0" w:color="D9D9D9" w:themeColor="background1" w:themeShade="D9"/>
                    <w:left w:val="nil"/>
                    <w:bottom w:val="single" w:sz="8" w:space="0" w:color="D9D9D9" w:themeColor="background1" w:themeShade="D9"/>
                    <w:right w:val="nil"/>
                  </w:tcBorders>
                </w:tcPr>
                <w:p w14:paraId="0D7B4D5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12%</w:t>
                  </w:r>
                </w:p>
              </w:tc>
              <w:tc>
                <w:tcPr>
                  <w:tcW w:w="860" w:type="dxa"/>
                  <w:tcBorders>
                    <w:top w:val="single" w:sz="8" w:space="0" w:color="D9D9D9" w:themeColor="background1" w:themeShade="D9"/>
                    <w:left w:val="nil"/>
                    <w:bottom w:val="single" w:sz="8" w:space="0" w:color="D9D9D9" w:themeColor="background1" w:themeShade="D9"/>
                    <w:right w:val="nil"/>
                  </w:tcBorders>
                </w:tcPr>
                <w:p w14:paraId="4E53FBCB"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30%</w:t>
                  </w:r>
                </w:p>
              </w:tc>
              <w:tc>
                <w:tcPr>
                  <w:tcW w:w="925" w:type="dxa"/>
                  <w:tcBorders>
                    <w:top w:val="single" w:sz="8" w:space="0" w:color="D9D9D9" w:themeColor="background1" w:themeShade="D9"/>
                    <w:left w:val="nil"/>
                    <w:bottom w:val="single" w:sz="8" w:space="0" w:color="D9D9D9" w:themeColor="background1" w:themeShade="D9"/>
                    <w:right w:val="nil"/>
                  </w:tcBorders>
                </w:tcPr>
                <w:p w14:paraId="06EF8320"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15%</w:t>
                  </w:r>
                </w:p>
              </w:tc>
            </w:tr>
            <w:tr w:rsidR="00457F98" w:rsidRPr="00FF6CE0" w14:paraId="7D8DCB89"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0C301370"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2023</w:t>
                  </w:r>
                </w:p>
              </w:tc>
              <w:tc>
                <w:tcPr>
                  <w:tcW w:w="963" w:type="dxa"/>
                  <w:tcBorders>
                    <w:top w:val="single" w:sz="8" w:space="0" w:color="D9D9D9" w:themeColor="background1" w:themeShade="D9"/>
                    <w:left w:val="nil"/>
                    <w:bottom w:val="single" w:sz="8" w:space="0" w:color="D9D9D9" w:themeColor="background1" w:themeShade="D9"/>
                    <w:right w:val="nil"/>
                  </w:tcBorders>
                </w:tcPr>
                <w:p w14:paraId="2B6679D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39%</w:t>
                  </w:r>
                </w:p>
              </w:tc>
              <w:tc>
                <w:tcPr>
                  <w:tcW w:w="860" w:type="dxa"/>
                  <w:tcBorders>
                    <w:top w:val="single" w:sz="8" w:space="0" w:color="D9D9D9" w:themeColor="background1" w:themeShade="D9"/>
                    <w:left w:val="nil"/>
                    <w:bottom w:val="single" w:sz="8" w:space="0" w:color="D9D9D9" w:themeColor="background1" w:themeShade="D9"/>
                    <w:right w:val="nil"/>
                  </w:tcBorders>
                </w:tcPr>
                <w:p w14:paraId="155E0CB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0,5%</w:t>
                  </w:r>
                </w:p>
              </w:tc>
              <w:tc>
                <w:tcPr>
                  <w:tcW w:w="750" w:type="dxa"/>
                  <w:tcBorders>
                    <w:top w:val="single" w:sz="8" w:space="0" w:color="D9D9D9" w:themeColor="background1" w:themeShade="D9"/>
                    <w:left w:val="nil"/>
                    <w:bottom w:val="single" w:sz="8" w:space="0" w:color="D9D9D9" w:themeColor="background1" w:themeShade="D9"/>
                    <w:right w:val="nil"/>
                  </w:tcBorders>
                </w:tcPr>
                <w:p w14:paraId="541BBFB8"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8%</w:t>
                  </w:r>
                </w:p>
              </w:tc>
              <w:tc>
                <w:tcPr>
                  <w:tcW w:w="860" w:type="dxa"/>
                  <w:tcBorders>
                    <w:top w:val="single" w:sz="8" w:space="0" w:color="D9D9D9" w:themeColor="background1" w:themeShade="D9"/>
                    <w:left w:val="nil"/>
                    <w:bottom w:val="single" w:sz="8" w:space="0" w:color="D9D9D9" w:themeColor="background1" w:themeShade="D9"/>
                    <w:right w:val="nil"/>
                  </w:tcBorders>
                </w:tcPr>
                <w:p w14:paraId="4796E8DC"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35%</w:t>
                  </w:r>
                </w:p>
              </w:tc>
              <w:tc>
                <w:tcPr>
                  <w:tcW w:w="925" w:type="dxa"/>
                  <w:tcBorders>
                    <w:top w:val="single" w:sz="8" w:space="0" w:color="D9D9D9" w:themeColor="background1" w:themeShade="D9"/>
                    <w:left w:val="nil"/>
                    <w:bottom w:val="single" w:sz="8" w:space="0" w:color="D9D9D9" w:themeColor="background1" w:themeShade="D9"/>
                    <w:right w:val="nil"/>
                  </w:tcBorders>
                </w:tcPr>
                <w:p w14:paraId="037012CC"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17%</w:t>
                  </w:r>
                </w:p>
              </w:tc>
            </w:tr>
            <w:tr w:rsidR="00457F98" w:rsidRPr="00FF6CE0" w14:paraId="68C57D28"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43C64626"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2024</w:t>
                  </w:r>
                </w:p>
              </w:tc>
              <w:tc>
                <w:tcPr>
                  <w:tcW w:w="963" w:type="dxa"/>
                  <w:tcBorders>
                    <w:top w:val="single" w:sz="8" w:space="0" w:color="D9D9D9" w:themeColor="background1" w:themeShade="D9"/>
                    <w:left w:val="nil"/>
                    <w:bottom w:val="single" w:sz="8" w:space="0" w:color="D9D9D9" w:themeColor="background1" w:themeShade="D9"/>
                    <w:right w:val="nil"/>
                  </w:tcBorders>
                </w:tcPr>
                <w:p w14:paraId="287DF18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39%</w:t>
                  </w:r>
                </w:p>
              </w:tc>
              <w:tc>
                <w:tcPr>
                  <w:tcW w:w="860" w:type="dxa"/>
                  <w:tcBorders>
                    <w:top w:val="single" w:sz="8" w:space="0" w:color="D9D9D9" w:themeColor="background1" w:themeShade="D9"/>
                    <w:left w:val="nil"/>
                    <w:bottom w:val="single" w:sz="8" w:space="0" w:color="D9D9D9" w:themeColor="background1" w:themeShade="D9"/>
                    <w:right w:val="nil"/>
                  </w:tcBorders>
                </w:tcPr>
                <w:p w14:paraId="02A88E9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0,5%</w:t>
                  </w:r>
                </w:p>
              </w:tc>
              <w:tc>
                <w:tcPr>
                  <w:tcW w:w="750" w:type="dxa"/>
                  <w:tcBorders>
                    <w:top w:val="single" w:sz="8" w:space="0" w:color="D9D9D9" w:themeColor="background1" w:themeShade="D9"/>
                    <w:left w:val="nil"/>
                    <w:bottom w:val="single" w:sz="8" w:space="0" w:color="D9D9D9" w:themeColor="background1" w:themeShade="D9"/>
                    <w:right w:val="nil"/>
                  </w:tcBorders>
                </w:tcPr>
                <w:p w14:paraId="1772B43C"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8%</w:t>
                  </w:r>
                </w:p>
              </w:tc>
              <w:tc>
                <w:tcPr>
                  <w:tcW w:w="860" w:type="dxa"/>
                  <w:tcBorders>
                    <w:top w:val="single" w:sz="8" w:space="0" w:color="D9D9D9" w:themeColor="background1" w:themeShade="D9"/>
                    <w:left w:val="nil"/>
                    <w:bottom w:val="single" w:sz="8" w:space="0" w:color="D9D9D9" w:themeColor="background1" w:themeShade="D9"/>
                    <w:right w:val="nil"/>
                  </w:tcBorders>
                </w:tcPr>
                <w:p w14:paraId="26792DEE"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35%</w:t>
                  </w:r>
                </w:p>
              </w:tc>
              <w:tc>
                <w:tcPr>
                  <w:tcW w:w="925" w:type="dxa"/>
                  <w:tcBorders>
                    <w:top w:val="single" w:sz="8" w:space="0" w:color="D9D9D9" w:themeColor="background1" w:themeShade="D9"/>
                    <w:left w:val="nil"/>
                    <w:bottom w:val="single" w:sz="8" w:space="0" w:color="D9D9D9" w:themeColor="background1" w:themeShade="D9"/>
                    <w:right w:val="nil"/>
                  </w:tcBorders>
                </w:tcPr>
                <w:p w14:paraId="11E3BC8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napToGrid w:val="0"/>
                      <w:sz w:val="18"/>
                    </w:rPr>
                    <w:t>18%</w:t>
                  </w:r>
                </w:p>
              </w:tc>
            </w:tr>
            <w:tr w:rsidR="00457F98" w:rsidRPr="00FF6CE0" w14:paraId="23E37B92" w14:textId="77777777" w:rsidTr="004F3677">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7B5F651C" w14:textId="77777777" w:rsidR="00457F98" w:rsidRPr="00FF6CE0" w:rsidRDefault="00457F98" w:rsidP="004F3677">
                  <w:pPr>
                    <w:jc w:val="left"/>
                    <w:rPr>
                      <w:rFonts w:ascii="Arial Narrow" w:hAnsi="Arial Narrow"/>
                      <w:snapToGrid w:val="0"/>
                      <w:sz w:val="18"/>
                      <w:szCs w:val="18"/>
                    </w:rPr>
                  </w:pPr>
                  <w:r w:rsidRPr="00FF6CE0">
                    <w:rPr>
                      <w:rFonts w:ascii="Arial Narrow" w:hAnsi="Arial Narrow"/>
                      <w:snapToGrid w:val="0"/>
                      <w:sz w:val="18"/>
                    </w:rPr>
                    <w:t>2025</w:t>
                  </w:r>
                </w:p>
              </w:tc>
              <w:tc>
                <w:tcPr>
                  <w:tcW w:w="963" w:type="dxa"/>
                  <w:tcBorders>
                    <w:top w:val="single" w:sz="8" w:space="0" w:color="D9D9D9" w:themeColor="background1" w:themeShade="D9"/>
                    <w:left w:val="nil"/>
                    <w:bottom w:val="single" w:sz="8" w:space="0" w:color="D9D9D9" w:themeColor="background1" w:themeShade="D9"/>
                    <w:right w:val="nil"/>
                  </w:tcBorders>
                </w:tcPr>
                <w:p w14:paraId="15B6CD7F"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21%</w:t>
                  </w:r>
                </w:p>
              </w:tc>
              <w:tc>
                <w:tcPr>
                  <w:tcW w:w="860" w:type="dxa"/>
                  <w:tcBorders>
                    <w:top w:val="single" w:sz="8" w:space="0" w:color="D9D9D9" w:themeColor="background1" w:themeShade="D9"/>
                    <w:left w:val="nil"/>
                    <w:bottom w:val="single" w:sz="8" w:space="0" w:color="D9D9D9" w:themeColor="background1" w:themeShade="D9"/>
                    <w:right w:val="nil"/>
                  </w:tcBorders>
                </w:tcPr>
                <w:p w14:paraId="20F65163"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0,1</w:t>
                  </w:r>
                </w:p>
              </w:tc>
              <w:tc>
                <w:tcPr>
                  <w:tcW w:w="750" w:type="dxa"/>
                  <w:tcBorders>
                    <w:top w:val="single" w:sz="8" w:space="0" w:color="D9D9D9" w:themeColor="background1" w:themeShade="D9"/>
                    <w:left w:val="nil"/>
                    <w:bottom w:val="single" w:sz="8" w:space="0" w:color="D9D9D9" w:themeColor="background1" w:themeShade="D9"/>
                    <w:right w:val="nil"/>
                  </w:tcBorders>
                </w:tcPr>
                <w:p w14:paraId="249D0B0C"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17%</w:t>
                  </w:r>
                </w:p>
              </w:tc>
              <w:tc>
                <w:tcPr>
                  <w:tcW w:w="860" w:type="dxa"/>
                  <w:tcBorders>
                    <w:top w:val="single" w:sz="8" w:space="0" w:color="D9D9D9" w:themeColor="background1" w:themeShade="D9"/>
                    <w:left w:val="nil"/>
                    <w:bottom w:val="single" w:sz="8" w:space="0" w:color="D9D9D9" w:themeColor="background1" w:themeShade="D9"/>
                    <w:right w:val="nil"/>
                  </w:tcBorders>
                </w:tcPr>
                <w:p w14:paraId="37BD9B29"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54%</w:t>
                  </w:r>
                </w:p>
              </w:tc>
              <w:tc>
                <w:tcPr>
                  <w:tcW w:w="925" w:type="dxa"/>
                  <w:tcBorders>
                    <w:top w:val="single" w:sz="8" w:space="0" w:color="D9D9D9" w:themeColor="background1" w:themeShade="D9"/>
                    <w:left w:val="nil"/>
                    <w:bottom w:val="single" w:sz="8" w:space="0" w:color="D9D9D9" w:themeColor="background1" w:themeShade="D9"/>
                    <w:right w:val="nil"/>
                  </w:tcBorders>
                </w:tcPr>
                <w:p w14:paraId="7FF63886" w14:textId="77777777" w:rsidR="00457F98" w:rsidRPr="00FF6CE0" w:rsidRDefault="00457F98" w:rsidP="004F3677">
                  <w:pPr>
                    <w:jc w:val="center"/>
                    <w:rPr>
                      <w:rFonts w:ascii="Arial Narrow" w:hAnsi="Arial Narrow"/>
                      <w:snapToGrid w:val="0"/>
                      <w:sz w:val="18"/>
                      <w:szCs w:val="18"/>
                    </w:rPr>
                  </w:pPr>
                  <w:r w:rsidRPr="00FF6CE0">
                    <w:rPr>
                      <w:rFonts w:ascii="Arial Narrow" w:hAnsi="Arial Narrow"/>
                      <w:sz w:val="18"/>
                    </w:rPr>
                    <w:t>14%</w:t>
                  </w:r>
                </w:p>
              </w:tc>
            </w:tr>
          </w:tbl>
          <w:p w14:paraId="69085280" w14:textId="77777777" w:rsidR="00457F98" w:rsidRPr="00FF6CE0" w:rsidRDefault="00457F98" w:rsidP="004F3677">
            <w:pPr>
              <w:tabs>
                <w:tab w:val="left" w:pos="2410"/>
                <w:tab w:val="left" w:pos="4536"/>
                <w:tab w:val="left" w:pos="9072"/>
              </w:tabs>
              <w:jc w:val="center"/>
              <w:rPr>
                <w:rFonts w:ascii="Arial Narrow" w:hAnsi="Arial Narrow"/>
                <w:sz w:val="18"/>
                <w:szCs w:val="18"/>
              </w:rPr>
            </w:pPr>
          </w:p>
        </w:tc>
      </w:tr>
    </w:tbl>
    <w:p w14:paraId="01A8BDA7" w14:textId="77777777" w:rsidR="00457F98" w:rsidRPr="00FF6CE0" w:rsidRDefault="00457F98" w:rsidP="00457F98">
      <w:pPr>
        <w:rPr>
          <w:rFonts w:ascii="Arial Narrow" w:hAnsi="Arial Narrow"/>
          <w:sz w:val="18"/>
        </w:rPr>
      </w:pPr>
    </w:p>
    <w:p w14:paraId="418055CF" w14:textId="77777777" w:rsidR="00457F98" w:rsidRPr="00FF6CE0" w:rsidRDefault="00457F98" w:rsidP="00457F98">
      <w:pPr>
        <w:rPr>
          <w:rFonts w:ascii="Arial Narrow" w:hAnsi="Arial Narrow"/>
          <w:sz w:val="18"/>
        </w:rPr>
      </w:pPr>
    </w:p>
    <w:p w14:paraId="7368AB22" w14:textId="5CFF9082" w:rsidR="00457F98" w:rsidRDefault="00457F98" w:rsidP="00457F98">
      <w:pPr>
        <w:keepNext/>
        <w:jc w:val="center"/>
        <w:rPr>
          <w:rFonts w:ascii="Arial Narrow" w:hAnsi="Arial Narrow"/>
          <w:color w:val="155F1A"/>
          <w:sz w:val="18"/>
        </w:rPr>
      </w:pPr>
      <w:r w:rsidRPr="00FF6CE0">
        <w:rPr>
          <w:rFonts w:ascii="Arial Narrow" w:hAnsi="Arial Narrow"/>
          <w:color w:val="155F1A"/>
          <w:sz w:val="18"/>
        </w:rPr>
        <w:lastRenderedPageBreak/>
        <w:t>Figure 2</w:t>
      </w:r>
      <w:r w:rsidR="006D696E">
        <w:rPr>
          <w:rFonts w:ascii="Arial Narrow" w:hAnsi="Arial Narrow"/>
          <w:color w:val="155F1A"/>
          <w:sz w:val="18"/>
        </w:rPr>
        <w:t>4</w:t>
      </w:r>
      <w:r w:rsidRPr="00FF6CE0">
        <w:rPr>
          <w:rFonts w:ascii="Arial Narrow" w:hAnsi="Arial Narrow"/>
          <w:color w:val="155F1A"/>
          <w:sz w:val="18"/>
        </w:rPr>
        <w:t>.  Genres/espèces pour lesquels il existe des accords de coopération, de l</w:t>
      </w:r>
      <w:r>
        <w:rPr>
          <w:rFonts w:ascii="Arial Narrow" w:hAnsi="Arial Narrow"/>
          <w:color w:val="155F1A"/>
          <w:sz w:val="18"/>
        </w:rPr>
        <w:t>’</w:t>
      </w:r>
      <w:r w:rsidRPr="00FF6CE0">
        <w:rPr>
          <w:rFonts w:ascii="Arial Narrow" w:hAnsi="Arial Narrow"/>
          <w:color w:val="155F1A"/>
          <w:sz w:val="18"/>
        </w:rPr>
        <w:t xml:space="preserve">expérience pratique et </w:t>
      </w:r>
      <w:r w:rsidRPr="00FF6CE0">
        <w:br/>
      </w:r>
      <w:r w:rsidRPr="00FF6CE0">
        <w:rPr>
          <w:rFonts w:ascii="Arial Narrow" w:hAnsi="Arial Narrow"/>
          <w:color w:val="155F1A"/>
          <w:sz w:val="18"/>
        </w:rPr>
        <w:t>des entrées de droits d</w:t>
      </w:r>
      <w:r>
        <w:rPr>
          <w:rFonts w:ascii="Arial Narrow" w:hAnsi="Arial Narrow"/>
          <w:color w:val="155F1A"/>
          <w:sz w:val="18"/>
        </w:rPr>
        <w:t>’</w:t>
      </w:r>
      <w:r w:rsidRPr="00FF6CE0">
        <w:rPr>
          <w:rFonts w:ascii="Arial Narrow" w:hAnsi="Arial Narrow"/>
          <w:color w:val="155F1A"/>
          <w:sz w:val="18"/>
        </w:rPr>
        <w:t>obtenteur dans la base de données sur les variétés végétales</w:t>
      </w:r>
    </w:p>
    <w:p w14:paraId="117A20DB" w14:textId="77777777" w:rsidR="00457F98" w:rsidRPr="00FF6CE0" w:rsidRDefault="00457F98" w:rsidP="00457F98">
      <w:pPr>
        <w:keepNext/>
        <w:jc w:val="center"/>
        <w:rPr>
          <w:rFonts w:ascii="Arial Narrow" w:hAnsi="Arial Narrow"/>
          <w:color w:val="155F1A"/>
          <w:sz w:val="18"/>
          <w:szCs w:val="18"/>
        </w:rPr>
      </w:pPr>
    </w:p>
    <w:p w14:paraId="33AE53F0" w14:textId="3C773377" w:rsidR="00457F98" w:rsidRPr="00FF6CE0" w:rsidRDefault="00B6202B" w:rsidP="00457F98">
      <w:r>
        <w:rPr>
          <w:noProof/>
        </w:rPr>
        <w:drawing>
          <wp:inline distT="0" distB="0" distL="0" distR="0" wp14:anchorId="415156AD" wp14:editId="08609D53">
            <wp:extent cx="6104587" cy="3994009"/>
            <wp:effectExtent l="0" t="0" r="0" b="6985"/>
            <wp:docPr id="70051559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45412" cy="4020719"/>
                    </a:xfrm>
                    <a:prstGeom prst="rect">
                      <a:avLst/>
                    </a:prstGeom>
                    <a:noFill/>
                  </pic:spPr>
                </pic:pic>
              </a:graphicData>
            </a:graphic>
          </wp:inline>
        </w:drawing>
      </w:r>
    </w:p>
    <w:p w14:paraId="41D6E2E6" w14:textId="77777777" w:rsidR="00457F98" w:rsidRPr="00FF6CE0" w:rsidRDefault="00457F98" w:rsidP="00457F98">
      <w:pPr>
        <w:jc w:val="left"/>
        <w:rPr>
          <w:rFonts w:eastAsia="MS Mincho"/>
          <w:b/>
          <w:bCs/>
          <w:iCs/>
          <w:color w:val="155F1A"/>
          <w:sz w:val="28"/>
          <w:szCs w:val="28"/>
        </w:rPr>
      </w:pPr>
      <w:r w:rsidRPr="00FF6CE0">
        <w:br w:type="page"/>
      </w:r>
    </w:p>
    <w:p w14:paraId="6BCB5AAF" w14:textId="3558DA6A" w:rsidR="00457F98" w:rsidRPr="00FF6CE0" w:rsidRDefault="00457F98" w:rsidP="000605A0">
      <w:pPr>
        <w:pStyle w:val="Heading2"/>
      </w:pPr>
      <w:bookmarkStart w:id="40" w:name="_Toc238833137"/>
      <w:r w:rsidRPr="00FF6CE0">
        <w:lastRenderedPageBreak/>
        <w:t>Fondation</w:t>
      </w:r>
      <w:r>
        <w:t> :</w:t>
      </w:r>
      <w:r w:rsidR="001A6FBA">
        <w:t xml:space="preserve"> </w:t>
      </w:r>
      <w:r w:rsidR="007A6CCA">
        <w:tab/>
      </w:r>
      <w:r w:rsidR="00730749" w:rsidRPr="00FF6CE0">
        <w:t xml:space="preserve">Donner </w:t>
      </w:r>
      <w:r w:rsidRPr="00FF6CE0">
        <w:t>à notre personnel les moyens de travailler de manière efficace, collaborative et innovante en mettant à sa</w:t>
      </w:r>
      <w:r w:rsidR="00BE58A8">
        <w:t> </w:t>
      </w:r>
      <w:r w:rsidRPr="00FF6CE0">
        <w:t>disposition les ressources, la formation et l</w:t>
      </w:r>
      <w:r>
        <w:t>’</w:t>
      </w:r>
      <w:r w:rsidRPr="00FF6CE0">
        <w:t>environnement appropriés</w:t>
      </w:r>
      <w:bookmarkEnd w:id="40"/>
    </w:p>
    <w:p w14:paraId="7362D033" w14:textId="77777777" w:rsidR="00457F98" w:rsidRPr="00FF6CE0" w:rsidRDefault="00457F98" w:rsidP="00457F98">
      <w:pPr>
        <w:pStyle w:val="Heading3"/>
      </w:pPr>
      <w:r w:rsidRPr="00FF6CE0">
        <w:t>Données relatives à l</w:t>
      </w:r>
      <w:r>
        <w:t>’</w:t>
      </w:r>
      <w:r w:rsidRPr="00FF6CE0">
        <w:t>exécution</w:t>
      </w:r>
      <w:r>
        <w:t> :</w:t>
      </w:r>
    </w:p>
    <w:tbl>
      <w:tblPr>
        <w:tblW w:w="9776" w:type="dxa"/>
        <w:tblInd w:w="-10" w:type="dxa"/>
        <w:tblBorders>
          <w:top w:val="single" w:sz="8" w:space="0" w:color="D9D9D9" w:themeColor="background1" w:themeShade="D9"/>
          <w:bottom w:val="single" w:sz="8" w:space="0" w:color="D9D9D9" w:themeColor="background1" w:themeShade="D9"/>
          <w:insideH w:val="single" w:sz="8" w:space="0" w:color="D9D9D9" w:themeColor="background1" w:themeShade="D9"/>
        </w:tblBorders>
        <w:tblLayout w:type="fixed"/>
        <w:tblCellMar>
          <w:top w:w="28" w:type="dxa"/>
          <w:bottom w:w="28" w:type="dxa"/>
        </w:tblCellMar>
        <w:tblLook w:val="04A0" w:firstRow="1" w:lastRow="0" w:firstColumn="1" w:lastColumn="0" w:noHBand="0" w:noVBand="1"/>
      </w:tblPr>
      <w:tblGrid>
        <w:gridCol w:w="1803"/>
        <w:gridCol w:w="2894"/>
        <w:gridCol w:w="1692"/>
        <w:gridCol w:w="1692"/>
        <w:gridCol w:w="9"/>
        <w:gridCol w:w="1686"/>
      </w:tblGrid>
      <w:tr w:rsidR="00457F98" w:rsidRPr="00FF6CE0" w14:paraId="43A3A01D" w14:textId="77777777" w:rsidTr="004F3677">
        <w:trPr>
          <w:trHeight w:val="530"/>
          <w:tblHeader/>
        </w:trPr>
        <w:tc>
          <w:tcPr>
            <w:tcW w:w="1803" w:type="dxa"/>
            <w:tcBorders>
              <w:top w:val="nil"/>
              <w:bottom w:val="nil"/>
            </w:tcBorders>
            <w:shd w:val="clear" w:color="auto" w:fill="CDE5EB" w:themeFill="accent3" w:themeFillTint="66"/>
            <w:vAlign w:val="center"/>
          </w:tcPr>
          <w:p w14:paraId="30DA32A2" w14:textId="77777777" w:rsidR="00457F98" w:rsidRPr="00FF6CE0" w:rsidRDefault="00457F98" w:rsidP="004F3677">
            <w:pPr>
              <w:jc w:val="left"/>
              <w:rPr>
                <w:rFonts w:ascii="Arial Narrow" w:eastAsia="Times New Roman" w:hAnsi="Arial Narrow"/>
                <w:b/>
                <w:bCs/>
                <w:sz w:val="18"/>
                <w:szCs w:val="18"/>
              </w:rPr>
            </w:pPr>
            <w:bookmarkStart w:id="41" w:name="_Hlk206064799"/>
            <w:r w:rsidRPr="00FF6CE0">
              <w:rPr>
                <w:rFonts w:ascii="Arial Narrow" w:hAnsi="Arial Narrow"/>
                <w:b/>
                <w:sz w:val="18"/>
              </w:rPr>
              <w:t>Résultats escomptés</w:t>
            </w:r>
          </w:p>
        </w:tc>
        <w:tc>
          <w:tcPr>
            <w:tcW w:w="2894" w:type="dxa"/>
            <w:tcBorders>
              <w:top w:val="nil"/>
              <w:bottom w:val="nil"/>
            </w:tcBorders>
            <w:shd w:val="clear" w:color="auto" w:fill="CDE5EB" w:themeFill="accent3" w:themeFillTint="66"/>
            <w:vAlign w:val="center"/>
          </w:tcPr>
          <w:p w14:paraId="3DD53F4D" w14:textId="77777777" w:rsidR="00457F98" w:rsidRPr="00FF6CE0" w:rsidRDefault="00457F98" w:rsidP="004F3677">
            <w:pPr>
              <w:jc w:val="left"/>
              <w:rPr>
                <w:rFonts w:ascii="Arial Narrow" w:eastAsia="Times New Roman" w:hAnsi="Arial Narrow"/>
                <w:b/>
                <w:bCs/>
                <w:sz w:val="18"/>
                <w:szCs w:val="18"/>
              </w:rPr>
            </w:pPr>
            <w:r w:rsidRPr="00FF6CE0">
              <w:rPr>
                <w:rFonts w:ascii="Arial Narrow" w:hAnsi="Arial Narrow"/>
                <w:b/>
                <w:sz w:val="18"/>
              </w:rPr>
              <w:t>Indicateurs d</w:t>
            </w:r>
            <w:r>
              <w:rPr>
                <w:rFonts w:ascii="Arial Narrow" w:hAnsi="Arial Narrow"/>
                <w:b/>
                <w:sz w:val="18"/>
              </w:rPr>
              <w:t>’</w:t>
            </w:r>
            <w:r w:rsidRPr="00FF6CE0">
              <w:rPr>
                <w:rFonts w:ascii="Arial Narrow" w:hAnsi="Arial Narrow"/>
                <w:b/>
                <w:sz w:val="18"/>
              </w:rPr>
              <w:t>exécution</w:t>
            </w:r>
          </w:p>
        </w:tc>
        <w:tc>
          <w:tcPr>
            <w:tcW w:w="1692" w:type="dxa"/>
            <w:tcBorders>
              <w:top w:val="nil"/>
              <w:bottom w:val="nil"/>
            </w:tcBorders>
            <w:shd w:val="clear" w:color="auto" w:fill="CDE5EB" w:themeFill="accent3" w:themeFillTint="66"/>
            <w:vAlign w:val="center"/>
          </w:tcPr>
          <w:p w14:paraId="38EA4DA2" w14:textId="77777777" w:rsidR="00457F98" w:rsidRPr="00FF6CE0" w:rsidRDefault="00457F98" w:rsidP="004F3677">
            <w:pPr>
              <w:jc w:val="left"/>
              <w:rPr>
                <w:rFonts w:ascii="Arial Narrow" w:eastAsia="Times New Roman" w:hAnsi="Arial Narrow"/>
                <w:b/>
                <w:bCs/>
                <w:sz w:val="18"/>
                <w:szCs w:val="18"/>
              </w:rPr>
            </w:pPr>
            <w:r w:rsidRPr="00FF6CE0">
              <w:rPr>
                <w:rFonts w:ascii="Arial Narrow" w:hAnsi="Arial Narrow"/>
                <w:b/>
                <w:sz w:val="18"/>
              </w:rPr>
              <w:t>Niveaux de référence</w:t>
            </w:r>
          </w:p>
        </w:tc>
        <w:tc>
          <w:tcPr>
            <w:tcW w:w="1692" w:type="dxa"/>
            <w:tcBorders>
              <w:top w:val="nil"/>
              <w:bottom w:val="nil"/>
            </w:tcBorders>
            <w:shd w:val="clear" w:color="auto" w:fill="CDE5EB" w:themeFill="accent3" w:themeFillTint="66"/>
            <w:vAlign w:val="center"/>
          </w:tcPr>
          <w:p w14:paraId="0FB0FF78" w14:textId="77777777" w:rsidR="00457F98" w:rsidRPr="00FF6CE0" w:rsidRDefault="00457F98" w:rsidP="004F3677">
            <w:pPr>
              <w:jc w:val="left"/>
              <w:rPr>
                <w:rFonts w:ascii="Arial Narrow" w:eastAsia="Times New Roman" w:hAnsi="Arial Narrow"/>
                <w:b/>
                <w:bCs/>
                <w:sz w:val="18"/>
                <w:szCs w:val="18"/>
              </w:rPr>
            </w:pPr>
            <w:r w:rsidRPr="00FF6CE0">
              <w:rPr>
                <w:rFonts w:ascii="Arial Narrow" w:hAnsi="Arial Narrow"/>
                <w:b/>
                <w:sz w:val="18"/>
              </w:rPr>
              <w:t>Cibles</w:t>
            </w:r>
          </w:p>
        </w:tc>
        <w:tc>
          <w:tcPr>
            <w:tcW w:w="1695" w:type="dxa"/>
            <w:gridSpan w:val="2"/>
            <w:tcBorders>
              <w:top w:val="nil"/>
              <w:bottom w:val="nil"/>
            </w:tcBorders>
            <w:shd w:val="clear" w:color="auto" w:fill="CDE5EB" w:themeFill="accent3" w:themeFillTint="66"/>
            <w:vAlign w:val="center"/>
          </w:tcPr>
          <w:p w14:paraId="14455A3D" w14:textId="77777777" w:rsidR="00457F98" w:rsidRPr="00FF6CE0" w:rsidRDefault="00457F98" w:rsidP="004F3677">
            <w:pPr>
              <w:jc w:val="right"/>
              <w:rPr>
                <w:rFonts w:ascii="Arial Narrow" w:eastAsia="Times New Roman" w:hAnsi="Arial Narrow"/>
                <w:b/>
                <w:bCs/>
                <w:sz w:val="18"/>
                <w:szCs w:val="18"/>
              </w:rPr>
            </w:pPr>
            <w:r w:rsidRPr="00FF6CE0">
              <w:rPr>
                <w:rFonts w:ascii="Arial Narrow" w:hAnsi="Arial Narrow"/>
                <w:b/>
                <w:sz w:val="18"/>
              </w:rPr>
              <w:t>Données relatives à l</w:t>
            </w:r>
            <w:r>
              <w:rPr>
                <w:rFonts w:ascii="Arial Narrow" w:hAnsi="Arial Narrow"/>
                <w:b/>
                <w:sz w:val="18"/>
              </w:rPr>
              <w:t>’</w:t>
            </w:r>
            <w:r w:rsidRPr="00FF6CE0">
              <w:rPr>
                <w:rFonts w:ascii="Arial Narrow" w:hAnsi="Arial Narrow"/>
                <w:b/>
                <w:sz w:val="18"/>
              </w:rPr>
              <w:t>exécution</w:t>
            </w:r>
            <w:r w:rsidRPr="00FF6CE0">
              <w:rPr>
                <w:rFonts w:ascii="Arial Narrow" w:hAnsi="Arial Narrow"/>
                <w:b/>
                <w:sz w:val="18"/>
              </w:rPr>
              <w:br/>
              <w:t>(2024 – 2025)</w:t>
            </w:r>
          </w:p>
        </w:tc>
      </w:tr>
      <w:tr w:rsidR="00457F98" w:rsidRPr="00FF6CE0" w14:paraId="5FF46A30" w14:textId="77777777" w:rsidTr="004F3677">
        <w:tc>
          <w:tcPr>
            <w:tcW w:w="1803" w:type="dxa"/>
            <w:tcBorders>
              <w:top w:val="nil"/>
              <w:bottom w:val="nil"/>
            </w:tcBorders>
          </w:tcPr>
          <w:p w14:paraId="77425D16" w14:textId="77777777" w:rsidR="00457F98" w:rsidRPr="00FF6CE0" w:rsidRDefault="00457F98" w:rsidP="004F3677">
            <w:pPr>
              <w:jc w:val="left"/>
              <w:rPr>
                <w:rFonts w:ascii="Arial Narrow" w:eastAsia="Times New Roman" w:hAnsi="Arial Narrow"/>
                <w:sz w:val="18"/>
                <w:szCs w:val="18"/>
              </w:rPr>
            </w:pPr>
            <w:r w:rsidRPr="00FF6CE0">
              <w:rPr>
                <w:rFonts w:ascii="Arial Narrow" w:hAnsi="Arial Narrow"/>
                <w:sz w:val="18"/>
              </w:rPr>
              <w:t>4.1 Diversification des revenus</w:t>
            </w:r>
          </w:p>
        </w:tc>
        <w:tc>
          <w:tcPr>
            <w:tcW w:w="2894" w:type="dxa"/>
            <w:tcBorders>
              <w:top w:val="nil"/>
              <w:bottom w:val="nil"/>
            </w:tcBorders>
          </w:tcPr>
          <w:p w14:paraId="47FA0C0E" w14:textId="77777777" w:rsidR="00457F98" w:rsidRPr="00FF6CE0" w:rsidRDefault="00457F98" w:rsidP="004F3677">
            <w:pPr>
              <w:jc w:val="left"/>
              <w:rPr>
                <w:rFonts w:ascii="Arial Narrow" w:hAnsi="Arial Narrow"/>
                <w:sz w:val="18"/>
                <w:szCs w:val="18"/>
              </w:rPr>
            </w:pPr>
            <w:r w:rsidRPr="00FF6CE0">
              <w:rPr>
                <w:rFonts w:ascii="Arial Narrow" w:hAnsi="Arial Narrow"/>
                <w:sz w:val="18"/>
              </w:rPr>
              <w:t>Recettes provenant de sources autres que les contributions des membres de l</w:t>
            </w:r>
            <w:r>
              <w:rPr>
                <w:rFonts w:ascii="Arial Narrow" w:hAnsi="Arial Narrow"/>
                <w:sz w:val="18"/>
              </w:rPr>
              <w:t>’</w:t>
            </w:r>
            <w:r w:rsidRPr="00FF6CE0">
              <w:rPr>
                <w:rFonts w:ascii="Arial Narrow" w:hAnsi="Arial Narrow"/>
                <w:sz w:val="18"/>
              </w:rPr>
              <w:t xml:space="preserve">UPOV </w:t>
            </w:r>
          </w:p>
        </w:tc>
        <w:tc>
          <w:tcPr>
            <w:tcW w:w="1692" w:type="dxa"/>
            <w:tcBorders>
              <w:top w:val="nil"/>
              <w:bottom w:val="nil"/>
            </w:tcBorders>
            <w:vAlign w:val="center"/>
          </w:tcPr>
          <w:p w14:paraId="5EAD40B0"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6,2% (2022)</w:t>
            </w:r>
          </w:p>
          <w:p w14:paraId="37978458"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5,7% (2023)</w:t>
            </w:r>
          </w:p>
        </w:tc>
        <w:tc>
          <w:tcPr>
            <w:tcW w:w="1701" w:type="dxa"/>
            <w:gridSpan w:val="2"/>
            <w:tcBorders>
              <w:top w:val="nil"/>
              <w:bottom w:val="nil"/>
            </w:tcBorders>
            <w:vAlign w:val="center"/>
          </w:tcPr>
          <w:p w14:paraId="4ABCE6BB"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9%</w:t>
            </w:r>
          </w:p>
        </w:tc>
        <w:tc>
          <w:tcPr>
            <w:tcW w:w="1686" w:type="dxa"/>
            <w:tcBorders>
              <w:top w:val="nil"/>
              <w:bottom w:val="nil"/>
            </w:tcBorders>
            <w:vAlign w:val="center"/>
          </w:tcPr>
          <w:p w14:paraId="4BEC67B4"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5,9% (2024)</w:t>
            </w:r>
          </w:p>
          <w:p w14:paraId="47534114" w14:textId="77777777" w:rsidR="00457F98" w:rsidRPr="00FF6CE0" w:rsidRDefault="00457F98" w:rsidP="004F3677">
            <w:pPr>
              <w:jc w:val="right"/>
              <w:rPr>
                <w:rFonts w:ascii="Arial Narrow" w:hAnsi="Arial Narrow"/>
                <w:b/>
                <w:color w:val="155F1A"/>
                <w:sz w:val="18"/>
                <w:szCs w:val="18"/>
              </w:rPr>
            </w:pPr>
            <w:r w:rsidRPr="00FF6CE0">
              <w:rPr>
                <w:rFonts w:ascii="Arial Narrow" w:hAnsi="Arial Narrow"/>
                <w:sz w:val="18"/>
              </w:rPr>
              <w:t>4,6% (2024 et 2025)</w:t>
            </w:r>
          </w:p>
        </w:tc>
      </w:tr>
      <w:tr w:rsidR="00457F98" w:rsidRPr="00FF6CE0" w14:paraId="3D20198D" w14:textId="77777777" w:rsidTr="004F3677">
        <w:tc>
          <w:tcPr>
            <w:tcW w:w="1803" w:type="dxa"/>
            <w:tcBorders>
              <w:top w:val="nil"/>
              <w:bottom w:val="single" w:sz="8" w:space="0" w:color="D9D9D9" w:themeColor="background1" w:themeShade="D9"/>
            </w:tcBorders>
          </w:tcPr>
          <w:p w14:paraId="3E9AB00B" w14:textId="77777777" w:rsidR="00457F98" w:rsidRPr="00FF6CE0" w:rsidRDefault="00457F98" w:rsidP="004F3677">
            <w:pPr>
              <w:jc w:val="left"/>
              <w:rPr>
                <w:rFonts w:ascii="Arial Narrow" w:eastAsia="Times New Roman" w:hAnsi="Arial Narrow"/>
                <w:sz w:val="18"/>
                <w:szCs w:val="18"/>
              </w:rPr>
            </w:pPr>
            <w:r w:rsidRPr="00FF6CE0">
              <w:rPr>
                <w:rFonts w:ascii="Arial Narrow" w:hAnsi="Arial Narrow"/>
                <w:sz w:val="18"/>
              </w:rPr>
              <w:t>4.2 Un secrétariat habilité et doté des ressources et de la formation nécessaires pour travailler de manière efficace, collaborative et innovante.</w:t>
            </w:r>
          </w:p>
        </w:tc>
        <w:tc>
          <w:tcPr>
            <w:tcW w:w="2894" w:type="dxa"/>
            <w:tcBorders>
              <w:top w:val="nil"/>
              <w:bottom w:val="single" w:sz="8" w:space="0" w:color="D9D9D9" w:themeColor="background1" w:themeShade="D9"/>
            </w:tcBorders>
          </w:tcPr>
          <w:p w14:paraId="4F607275" w14:textId="77777777" w:rsidR="00457F98" w:rsidRPr="00FF6CE0" w:rsidRDefault="00457F98" w:rsidP="004F3677">
            <w:pPr>
              <w:jc w:val="left"/>
              <w:rPr>
                <w:rFonts w:ascii="Arial Narrow" w:hAnsi="Arial Narrow"/>
                <w:sz w:val="18"/>
                <w:szCs w:val="18"/>
              </w:rPr>
            </w:pPr>
            <w:r w:rsidRPr="00FF6CE0">
              <w:rPr>
                <w:rFonts w:ascii="Arial Narrow" w:hAnsi="Arial Narrow"/>
                <w:sz w:val="18"/>
              </w:rPr>
              <w:t xml:space="preserve">Niveau de satisfaction du personnel </w:t>
            </w:r>
          </w:p>
        </w:tc>
        <w:tc>
          <w:tcPr>
            <w:tcW w:w="1692" w:type="dxa"/>
            <w:tcBorders>
              <w:top w:val="nil"/>
              <w:bottom w:val="single" w:sz="8" w:space="0" w:color="D9D9D9" w:themeColor="background1" w:themeShade="D9"/>
            </w:tcBorders>
            <w:vAlign w:val="center"/>
          </w:tcPr>
          <w:p w14:paraId="4213D1E3"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79% (2022)</w:t>
            </w:r>
          </w:p>
          <w:p w14:paraId="0D67D413"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72% (2023)</w:t>
            </w:r>
          </w:p>
        </w:tc>
        <w:tc>
          <w:tcPr>
            <w:tcW w:w="1701" w:type="dxa"/>
            <w:gridSpan w:val="2"/>
            <w:tcBorders>
              <w:top w:val="nil"/>
              <w:bottom w:val="single" w:sz="8" w:space="0" w:color="D9D9D9" w:themeColor="background1" w:themeShade="D9"/>
            </w:tcBorders>
            <w:vAlign w:val="center"/>
          </w:tcPr>
          <w:p w14:paraId="633F91E0"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88%</w:t>
            </w:r>
          </w:p>
        </w:tc>
        <w:tc>
          <w:tcPr>
            <w:tcW w:w="1686" w:type="dxa"/>
            <w:tcBorders>
              <w:top w:val="nil"/>
              <w:bottom w:val="single" w:sz="8" w:space="0" w:color="D9D9D9" w:themeColor="background1" w:themeShade="D9"/>
            </w:tcBorders>
            <w:vAlign w:val="center"/>
          </w:tcPr>
          <w:p w14:paraId="18CC2854" w14:textId="77777777" w:rsidR="00457F98" w:rsidRPr="00FF6CE0" w:rsidRDefault="00457F98" w:rsidP="004F3677">
            <w:pPr>
              <w:jc w:val="right"/>
              <w:rPr>
                <w:rFonts w:ascii="Arial Narrow" w:hAnsi="Arial Narrow"/>
                <w:sz w:val="18"/>
                <w:szCs w:val="18"/>
              </w:rPr>
            </w:pPr>
            <w:r w:rsidRPr="00FF6CE0">
              <w:rPr>
                <w:rFonts w:ascii="Arial Narrow" w:hAnsi="Arial Narrow"/>
                <w:sz w:val="18"/>
              </w:rPr>
              <w:t>84% (2024)</w:t>
            </w:r>
          </w:p>
          <w:p w14:paraId="6B33CBD8" w14:textId="77777777" w:rsidR="00457F98" w:rsidRPr="00FF6CE0" w:rsidRDefault="00457F98" w:rsidP="004F3677">
            <w:pPr>
              <w:jc w:val="right"/>
              <w:rPr>
                <w:rFonts w:ascii="Arial Narrow" w:hAnsi="Arial Narrow"/>
                <w:b/>
                <w:color w:val="155F1A"/>
                <w:sz w:val="18"/>
                <w:szCs w:val="18"/>
              </w:rPr>
            </w:pPr>
            <w:r w:rsidRPr="00FF6CE0">
              <w:rPr>
                <w:rFonts w:ascii="Arial Narrow" w:hAnsi="Arial Narrow"/>
                <w:sz w:val="18"/>
              </w:rPr>
              <w:t>68% (2025)</w:t>
            </w:r>
          </w:p>
        </w:tc>
      </w:tr>
    </w:tbl>
    <w:p w14:paraId="13810846" w14:textId="77777777" w:rsidR="00457F98" w:rsidRDefault="00457F98" w:rsidP="00457F98">
      <w:bookmarkStart w:id="42" w:name="_Hlk205891373"/>
    </w:p>
    <w:p w14:paraId="5CFAC48F" w14:textId="77777777" w:rsidR="001850D4" w:rsidRPr="00FF6CE0" w:rsidRDefault="001850D4" w:rsidP="00457F98"/>
    <w:p w14:paraId="582714EF" w14:textId="77777777" w:rsidR="00457F98" w:rsidRPr="00FF6CE0" w:rsidRDefault="00457F98" w:rsidP="00457F98">
      <w:pPr>
        <w:pStyle w:val="Heading3"/>
        <w:rPr>
          <w:sz w:val="26"/>
        </w:rPr>
      </w:pPr>
      <w:r w:rsidRPr="00FF6CE0">
        <w:t>Principales réalisations</w:t>
      </w:r>
      <w:r>
        <w:rPr>
          <w:sz w:val="26"/>
        </w:rPr>
        <w:t> :</w:t>
      </w:r>
    </w:p>
    <w:p w14:paraId="6E5AF4CE" w14:textId="77777777" w:rsidR="00457F98" w:rsidRPr="00FF6CE0" w:rsidRDefault="00457F98" w:rsidP="00457F98">
      <w:pPr>
        <w:rPr>
          <w:i/>
          <w:iCs/>
        </w:rPr>
      </w:pPr>
      <w:r w:rsidRPr="00FF6CE0">
        <w:rPr>
          <w:i/>
        </w:rPr>
        <w:t>Diversification des revenus</w:t>
      </w:r>
    </w:p>
    <w:p w14:paraId="326E76D3" w14:textId="77777777" w:rsidR="00457F98" w:rsidRPr="00FF6CE0" w:rsidRDefault="00457F98" w:rsidP="00457F98"/>
    <w:p w14:paraId="52D15D62" w14:textId="77777777" w:rsidR="00457F98" w:rsidRDefault="00457F98" w:rsidP="00457F98">
      <w:r w:rsidRPr="00FF6CE0">
        <w:t>Les contributions des membres ont constitué la principale source de revenus de l</w:t>
      </w:r>
      <w:r>
        <w:t>’</w:t>
      </w:r>
      <w:r w:rsidRPr="00FF6CE0">
        <w:t>UPOV en 2025, soit 95,4% des recettes totales</w:t>
      </w:r>
      <w:r>
        <w:t xml:space="preserve">.  </w:t>
      </w:r>
      <w:r w:rsidRPr="00FF6CE0">
        <w:t>La valeur de l</w:t>
      </w:r>
      <w:r>
        <w:t>’</w:t>
      </w:r>
      <w:r w:rsidRPr="00FF6CE0">
        <w:t>unité de contribution est restée inchangée, à 53 641 francs suisses depuis 1995.</w:t>
      </w:r>
    </w:p>
    <w:p w14:paraId="44F8658C" w14:textId="77777777" w:rsidR="00457F98" w:rsidRPr="00FF6CE0" w:rsidRDefault="00457F98" w:rsidP="00457F98"/>
    <w:p w14:paraId="085C89C0" w14:textId="326DA955" w:rsidR="00457F98" w:rsidRPr="00FF6CE0" w:rsidRDefault="00457F98" w:rsidP="00457F98">
      <w:r w:rsidRPr="00FF6CE0">
        <w:t>Les prévisions de recettes figurant dans le programme et budget pour</w:t>
      </w:r>
      <w:r w:rsidR="001B3904">
        <w:t xml:space="preserve"> </w:t>
      </w:r>
      <w:r w:rsidRPr="00FF6CE0">
        <w:t>2024</w:t>
      </w:r>
      <w:r w:rsidR="001B3904">
        <w:noBreakHyphen/>
      </w:r>
      <w:r w:rsidRPr="00FF6CE0">
        <w:t>2025 tablaient sur une augmentation de 20% des recettes provenant des dépôts payants effectués par l</w:t>
      </w:r>
      <w:r>
        <w:t>’</w:t>
      </w:r>
      <w:r w:rsidRPr="00FF6CE0">
        <w:t>intermédiaire d</w:t>
      </w:r>
      <w:r w:rsidR="00165515">
        <w:t>’UPOV </w:t>
      </w:r>
      <w:r w:rsidRPr="00FF6CE0">
        <w:t>PRISMA</w:t>
      </w:r>
      <w:r>
        <w:t xml:space="preserve">.  </w:t>
      </w:r>
      <w:r w:rsidRPr="00FF6CE0">
        <w:t>Toutefois, ces prévisions se sont révélées trop optimistes, et les prévisions de recettes pour</w:t>
      </w:r>
      <w:r w:rsidR="00212BE6">
        <w:t xml:space="preserve"> </w:t>
      </w:r>
      <w:r w:rsidRPr="00FF6CE0">
        <w:t>2026</w:t>
      </w:r>
      <w:r w:rsidR="00212BE6">
        <w:noBreakHyphen/>
      </w:r>
      <w:r w:rsidRPr="00FF6CE0">
        <w:t xml:space="preserve">2027 ont donc été révisées de manière à prendre en considération une augmentation plus modérée de 5%. </w:t>
      </w:r>
      <w:r>
        <w:t xml:space="preserve"> </w:t>
      </w:r>
      <w:r w:rsidRPr="00FF6CE0">
        <w:t>La promotion des services de l</w:t>
      </w:r>
      <w:r>
        <w:t>’</w:t>
      </w:r>
      <w:r w:rsidRPr="00FF6CE0">
        <w:t>UPOV contribuant à la diversification des recettes se poursuivra conformément aux priorités convenues par le Conseil.</w:t>
      </w:r>
    </w:p>
    <w:p w14:paraId="611D2EB7" w14:textId="77777777" w:rsidR="00457F98" w:rsidRPr="00FF6CE0" w:rsidRDefault="00457F98" w:rsidP="00457F98"/>
    <w:p w14:paraId="37960383" w14:textId="77777777" w:rsidR="00457F98" w:rsidRPr="00FF6CE0" w:rsidRDefault="00457F98" w:rsidP="00457F98">
      <w:r w:rsidRPr="00FF6CE0">
        <w:t>Le 23 octobre 2025, le Comité consultatif a décidé de créer un Groupe consultatif sur la stratégie de l</w:t>
      </w:r>
      <w:r>
        <w:t>’</w:t>
      </w:r>
      <w:r w:rsidRPr="00FF6CE0">
        <w:t>UPOV en matière de ressources (CG</w:t>
      </w:r>
      <w:r>
        <w:noBreakHyphen/>
      </w:r>
      <w:r w:rsidRPr="00FF6CE0">
        <w:t>URS).  Le CG</w:t>
      </w:r>
      <w:r>
        <w:noBreakHyphen/>
      </w:r>
      <w:r w:rsidRPr="00FF6CE0">
        <w:t>URS a pour mandat de recenser les options permettant d</w:t>
      </w:r>
      <w:r>
        <w:t>’</w:t>
      </w:r>
      <w:r w:rsidRPr="00FF6CE0">
        <w:t>assurer la viabilité financière de l</w:t>
      </w:r>
      <w:r>
        <w:t>’</w:t>
      </w:r>
      <w:r w:rsidRPr="00FF6CE0">
        <w:t>UPOV (voir l</w:t>
      </w:r>
      <w:r>
        <w:t>’</w:t>
      </w:r>
      <w:r w:rsidRPr="00FF6CE0">
        <w:t>annexe du document</w:t>
      </w:r>
      <w:r>
        <w:t> </w:t>
      </w:r>
      <w:r w:rsidRPr="00FF6CE0">
        <w:t>CC/103/12 intitulé “Compte rendu”).  Les recommandations consultatives du CG</w:t>
      </w:r>
      <w:r>
        <w:noBreakHyphen/>
      </w:r>
      <w:r w:rsidRPr="00FF6CE0">
        <w:t>URS seront examinées par le Comité consultatif le 22 octobre 2026.</w:t>
      </w:r>
    </w:p>
    <w:bookmarkEnd w:id="41"/>
    <w:bookmarkEnd w:id="42"/>
    <w:p w14:paraId="11119B0C" w14:textId="77777777" w:rsidR="00457F98" w:rsidRPr="00FF6CE0" w:rsidRDefault="00457F98" w:rsidP="00457F98"/>
    <w:p w14:paraId="6B75E8C2" w14:textId="7D22419B" w:rsidR="00457F98" w:rsidRPr="00FF6CE0" w:rsidRDefault="00457F98" w:rsidP="00457F98">
      <w:r w:rsidRPr="00FF6CE0">
        <w:t>À sa cinquante</w:t>
      </w:r>
      <w:r>
        <w:noBreakHyphen/>
      </w:r>
      <w:r w:rsidRPr="00FF6CE0">
        <w:t>neuv</w:t>
      </w:r>
      <w:r>
        <w:t>ième</w:t>
      </w:r>
      <w:r w:rsidR="003B000B">
        <w:t xml:space="preserve"> </w:t>
      </w:r>
      <w:r>
        <w:t>session</w:t>
      </w:r>
      <w:r w:rsidRPr="00FF6CE0">
        <w:t xml:space="preserve"> ordinaire tenue le 24 octobre 2025, le Conseil a adopté les documents</w:t>
      </w:r>
      <w:r w:rsidR="009C6760">
        <w:t xml:space="preserve"> </w:t>
      </w:r>
      <w:r w:rsidRPr="00FF6CE0">
        <w:t>C/59/14 “Plan de développement stratégique 2026</w:t>
      </w:r>
      <w:r>
        <w:noBreakHyphen/>
      </w:r>
      <w:r w:rsidRPr="00FF6CE0">
        <w:t>2029”, C/59/15 “Déclaration relative au risque accepté” et C/59/16 “Stratégie de l</w:t>
      </w:r>
      <w:r>
        <w:t>’</w:t>
      </w:r>
      <w:r w:rsidRPr="00FF6CE0">
        <w:t>UPOV en matière de ressources”.</w:t>
      </w:r>
    </w:p>
    <w:p w14:paraId="256F4CAB" w14:textId="77777777" w:rsidR="00457F98" w:rsidRPr="00FF6CE0" w:rsidRDefault="00457F98" w:rsidP="00457F98"/>
    <w:p w14:paraId="39DD0F11" w14:textId="77777777" w:rsidR="00457F98" w:rsidRPr="00FF6CE0" w:rsidRDefault="00457F98" w:rsidP="00457F98">
      <w:pPr>
        <w:rPr>
          <w:i/>
          <w:highlight w:val="yellow"/>
        </w:rPr>
      </w:pPr>
      <w:r w:rsidRPr="00FF6CE0">
        <w:rPr>
          <w:i/>
        </w:rPr>
        <w:t>Un secrétariat habilité et doté des ressources et de la formation nécessaires pour travailler de manière efficace, collaborative et innovante</w:t>
      </w:r>
    </w:p>
    <w:p w14:paraId="7097DBEF" w14:textId="77777777" w:rsidR="00457F98" w:rsidRPr="00FF6CE0" w:rsidRDefault="00457F98" w:rsidP="00457F98"/>
    <w:p w14:paraId="0CDD5B16" w14:textId="77777777" w:rsidR="00457F98" w:rsidRPr="00FF6CE0" w:rsidRDefault="00457F98" w:rsidP="00457F98">
      <w:r w:rsidRPr="00FF6CE0">
        <w:t>La stratégie de l</w:t>
      </w:r>
      <w:r>
        <w:t>’</w:t>
      </w:r>
      <w:r w:rsidRPr="00FF6CE0">
        <w:t>UPOV en matière de ressources (document C/59/16) adoptée par le Conseil le 24 octobre 2025 fait référence aux initiatives relatives aux ressources humaines visant à mettre en œuvre cette stratégie comme suit</w:t>
      </w:r>
      <w:r>
        <w:t> :</w:t>
      </w:r>
    </w:p>
    <w:p w14:paraId="22FC06D4" w14:textId="77777777" w:rsidR="00457F98" w:rsidRPr="00FF6CE0" w:rsidRDefault="00457F98" w:rsidP="00457F98"/>
    <w:p w14:paraId="399EB075" w14:textId="77777777" w:rsidR="00457F98" w:rsidRPr="00FF6CE0" w:rsidRDefault="00457F98" w:rsidP="00457F98">
      <w:pPr>
        <w:pStyle w:val="ListParagraph"/>
        <w:numPr>
          <w:ilvl w:val="0"/>
          <w:numId w:val="61"/>
        </w:numPr>
      </w:pPr>
      <w:r w:rsidRPr="00FF6CE0">
        <w:t>a) Optimisation des ressources</w:t>
      </w:r>
      <w:r>
        <w:t> :</w:t>
      </w:r>
      <w:r w:rsidRPr="00FF6CE0">
        <w:t xml:space="preserve"> tirer parti des programmes de recrutement de talents financés par les membres (boursiers, administrateurs auxiliaires, fonds fiduciaires) pour renforcer les capacités</w:t>
      </w:r>
      <w:r>
        <w:t xml:space="preserve">.  </w:t>
      </w:r>
      <w:r w:rsidRPr="00FF6CE0">
        <w:t>Revoir le modèle contractuel afin de concentrer les postes clés sur les fonctions essentielles.</w:t>
      </w:r>
    </w:p>
    <w:p w14:paraId="17E4503F" w14:textId="77777777" w:rsidR="00457F98" w:rsidRPr="00FF6CE0" w:rsidRDefault="00457F98" w:rsidP="00457F98"/>
    <w:p w14:paraId="2CE74F43" w14:textId="0A3A0C25" w:rsidR="00457F98" w:rsidRPr="00FF6CE0" w:rsidRDefault="00457F98" w:rsidP="00457F98">
      <w:pPr>
        <w:pStyle w:val="ListParagraph"/>
        <w:numPr>
          <w:ilvl w:val="0"/>
          <w:numId w:val="61"/>
        </w:numPr>
      </w:pPr>
      <w:r w:rsidRPr="00FF6CE0">
        <w:t>b) Transformation des compétences</w:t>
      </w:r>
      <w:r>
        <w:t> :</w:t>
      </w:r>
      <w:r w:rsidRPr="00FF6CE0">
        <w:t xml:space="preserve"> améliorer systématiquement les capacités dans les domaines des technologies numériques, de la communication, de l</w:t>
      </w:r>
      <w:r>
        <w:t>’</w:t>
      </w:r>
      <w:r w:rsidRPr="00FF6CE0">
        <w:t>analyse de données, de la gestion de projets et de la mobilisation des parties prenantes</w:t>
      </w:r>
      <w:r w:rsidR="007A1CF5">
        <w:t>.</w:t>
      </w:r>
    </w:p>
    <w:p w14:paraId="40D89707" w14:textId="77777777" w:rsidR="00457F98" w:rsidRPr="00FF6CE0" w:rsidRDefault="00457F98" w:rsidP="00457F98">
      <w:pPr>
        <w:pStyle w:val="ListParagraph"/>
      </w:pPr>
    </w:p>
    <w:p w14:paraId="5026D1A4" w14:textId="6FF09465" w:rsidR="00457F98" w:rsidRDefault="00457F98" w:rsidP="00457F98">
      <w:pPr>
        <w:pStyle w:val="ListParagraph"/>
        <w:numPr>
          <w:ilvl w:val="0"/>
          <w:numId w:val="61"/>
        </w:numPr>
      </w:pPr>
      <w:r w:rsidRPr="00FF6CE0">
        <w:lastRenderedPageBreak/>
        <w:t>c) Planification des effectifs</w:t>
      </w:r>
      <w:r>
        <w:t> :</w:t>
      </w:r>
      <w:r w:rsidRPr="00FF6CE0">
        <w:t xml:space="preserve"> recenser les lacunes majeures en matière de compétences et optimiser les modèles de dotation en personnel pour la prestation de services actuelle et future</w:t>
      </w:r>
      <w:r w:rsidR="007A1CF5">
        <w:t>.</w:t>
      </w:r>
    </w:p>
    <w:p w14:paraId="7C456235" w14:textId="77777777" w:rsidR="00457F98" w:rsidRPr="00FF6CE0" w:rsidRDefault="00457F98" w:rsidP="00457F98"/>
    <w:p w14:paraId="75798EA9" w14:textId="77777777" w:rsidR="00457F98" w:rsidRDefault="00457F98" w:rsidP="00457F98">
      <w:r w:rsidRPr="00FF6CE0">
        <w:t>En ce qui concerne le point</w:t>
      </w:r>
      <w:r>
        <w:t> </w:t>
      </w:r>
      <w:r w:rsidRPr="00FF6CE0">
        <w:t>a), un nouveau fonds fiduciaire, sous la forme de fonds extrabudgétaires alloués par le Gouvernement chinois, a été créé en</w:t>
      </w:r>
      <w:r>
        <w:t> </w:t>
      </w:r>
      <w:r w:rsidRPr="00FF6CE0">
        <w:t xml:space="preserve">2025. </w:t>
      </w:r>
      <w:r>
        <w:t xml:space="preserve"> </w:t>
      </w:r>
      <w:r w:rsidRPr="00FF6CE0">
        <w:t>Un administrateur auxiliaire a été recruté dans le cadre du fonds fiduciaire de la Chine afin d</w:t>
      </w:r>
      <w:r>
        <w:t>’</w:t>
      </w:r>
      <w:r w:rsidRPr="00FF6CE0">
        <w:t>analyser et de présenter des informations sur la protection des variétés végétales et de favoriser le développement des services de l</w:t>
      </w:r>
      <w:r>
        <w:t>’</w:t>
      </w:r>
      <w:r w:rsidRPr="00FF6CE0">
        <w:t>UPOV.</w:t>
      </w:r>
    </w:p>
    <w:p w14:paraId="5362EC85" w14:textId="77777777" w:rsidR="00457F98" w:rsidRPr="00FF6CE0" w:rsidRDefault="00457F98" w:rsidP="00457F98"/>
    <w:p w14:paraId="15187F5D" w14:textId="77777777" w:rsidR="00457F98" w:rsidRDefault="00457F98" w:rsidP="00457F98">
      <w:r w:rsidRPr="00FF6CE0">
        <w:t>En ce qui concerne les points</w:t>
      </w:r>
      <w:r>
        <w:t> </w:t>
      </w:r>
      <w:r w:rsidRPr="00FF6CE0">
        <w:t>b) et c), tant que la situation financière de l</w:t>
      </w:r>
      <w:r>
        <w:t>’</w:t>
      </w:r>
      <w:r w:rsidRPr="00FF6CE0">
        <w:t>UPOV ne s</w:t>
      </w:r>
      <w:r>
        <w:t>’</w:t>
      </w:r>
      <w:r w:rsidRPr="00FF6CE0">
        <w:t>améliorera pas, les ressources disponibles pour former et fidéliser le personnel et assurer la continuité des activités resteront limitées et ne correspondront pas pleinement aux besoins stratégiques.</w:t>
      </w:r>
    </w:p>
    <w:p w14:paraId="67DACC7A" w14:textId="77777777" w:rsidR="00457F98" w:rsidRPr="00FF6CE0" w:rsidRDefault="00457F98" w:rsidP="00457F98"/>
    <w:p w14:paraId="4FE35F47" w14:textId="77777777" w:rsidR="00457F98" w:rsidRDefault="00457F98" w:rsidP="00457F98">
      <w:r w:rsidRPr="00FF6CE0">
        <w:t>L</w:t>
      </w:r>
      <w:r>
        <w:t>’</w:t>
      </w:r>
      <w:r w:rsidRPr="00FF6CE0">
        <w:t>UPOV renforce la gestion axée sur les résultats et maintient une discipline budgétaire et une gestion financière prudente dans ses opérations.</w:t>
      </w:r>
    </w:p>
    <w:p w14:paraId="60CB0367" w14:textId="77777777" w:rsidR="00457F98" w:rsidRPr="00FF6CE0" w:rsidRDefault="00457F98" w:rsidP="00457F98">
      <w:pPr>
        <w:rPr>
          <w:highlight w:val="yellow"/>
        </w:rPr>
      </w:pPr>
    </w:p>
    <w:p w14:paraId="674E73BC" w14:textId="77777777" w:rsidR="00457F98" w:rsidRPr="00FF6CE0" w:rsidRDefault="00457F98" w:rsidP="00457F98">
      <w:pPr>
        <w:ind w:left="567" w:hanging="567"/>
      </w:pPr>
    </w:p>
    <w:p w14:paraId="47BAF406" w14:textId="77777777" w:rsidR="00457F98" w:rsidRPr="00FF6CE0" w:rsidRDefault="00457F98" w:rsidP="00457F98">
      <w:pPr>
        <w:sectPr w:rsidR="00457F98" w:rsidRPr="00FF6CE0" w:rsidSect="00457F98">
          <w:headerReference w:type="even" r:id="rId51"/>
          <w:headerReference w:type="default" r:id="rId52"/>
          <w:footnotePr>
            <w:numRestart w:val="eachSect"/>
          </w:footnotePr>
          <w:pgSz w:w="11907" w:h="16840" w:code="9"/>
          <w:pgMar w:top="1134" w:right="1134" w:bottom="709" w:left="1134" w:header="425" w:footer="447" w:gutter="0"/>
          <w:pgNumType w:start="1"/>
          <w:cols w:space="720"/>
          <w:titlePg/>
          <w:docGrid w:linePitch="272"/>
        </w:sectPr>
      </w:pPr>
    </w:p>
    <w:p w14:paraId="6A306644" w14:textId="09392696" w:rsidR="00457F98" w:rsidRPr="001A6FBA" w:rsidRDefault="001A6FBA" w:rsidP="00D7404D">
      <w:pPr>
        <w:pStyle w:val="Heading1"/>
      </w:pPr>
      <w:bookmarkStart w:id="43" w:name="_Toc80365155"/>
      <w:bookmarkStart w:id="44" w:name="_Toc238833138"/>
      <w:r w:rsidRPr="001A6FBA">
        <w:lastRenderedPageBreak/>
        <w:t>I</w:t>
      </w:r>
      <w:r>
        <w:t>II</w:t>
      </w:r>
      <w:r w:rsidRPr="001A6FBA">
        <w:t>.</w:t>
      </w:r>
      <w:r w:rsidRPr="001A6FBA">
        <w:tab/>
        <w:t>Annexes</w:t>
      </w:r>
      <w:bookmarkEnd w:id="43"/>
      <w:bookmarkEnd w:id="44"/>
    </w:p>
    <w:p w14:paraId="5DD0219B" w14:textId="77777777" w:rsidR="00457F98" w:rsidRDefault="00457F98" w:rsidP="000605A0">
      <w:pPr>
        <w:pStyle w:val="AnnexTitle"/>
      </w:pPr>
      <w:bookmarkStart w:id="45" w:name="_Toc238833139"/>
      <w:bookmarkStart w:id="46" w:name="_Toc80365157"/>
      <w:bookmarkStart w:id="47" w:name="_Toc80365156"/>
      <w:r w:rsidRPr="00FF6CE0">
        <w:t>ANNEXE I</w:t>
      </w:r>
      <w:r w:rsidRPr="00FF6CE0">
        <w:tab/>
        <w:t>Ressources extrabudgétaires (fonds fiduciaires)</w:t>
      </w:r>
      <w:bookmarkEnd w:id="45"/>
    </w:p>
    <w:bookmarkEnd w:id="46"/>
    <w:p w14:paraId="14A62E86" w14:textId="77777777" w:rsidR="00457F98" w:rsidRPr="00FF6CE0" w:rsidRDefault="00457F98" w:rsidP="00457F98">
      <w:r w:rsidRPr="00FF6CE0">
        <w:t>Les fonds extrabudgétaires (</w:t>
      </w:r>
      <w:r>
        <w:t>y compris</w:t>
      </w:r>
      <w:r w:rsidRPr="00FF6CE0">
        <w:t xml:space="preserve"> les fonds fiduciaires) alloués par les donateurs, qui font l</w:t>
      </w:r>
      <w:r>
        <w:t>’</w:t>
      </w:r>
      <w:r w:rsidRPr="00FF6CE0">
        <w:t>objet d</w:t>
      </w:r>
      <w:r>
        <w:t>’</w:t>
      </w:r>
      <w:r w:rsidRPr="00FF6CE0">
        <w:t>une comptabilité distincte, sont présentés ci</w:t>
      </w:r>
      <w:r>
        <w:noBreakHyphen/>
      </w:r>
      <w:r w:rsidRPr="00FF6CE0">
        <w:t>après.</w:t>
      </w:r>
    </w:p>
    <w:p w14:paraId="46537DC8" w14:textId="77777777" w:rsidR="00457F98" w:rsidRPr="00FF6CE0" w:rsidRDefault="00457F98" w:rsidP="00457F98"/>
    <w:p w14:paraId="0C0D36DA" w14:textId="25CAADB7" w:rsidR="00457F98" w:rsidRPr="00FF6CE0" w:rsidRDefault="001A0EC0" w:rsidP="00457F98">
      <w:r w:rsidRPr="001A0EC0">
        <w:rPr>
          <w:noProof/>
        </w:rPr>
        <w:drawing>
          <wp:inline distT="0" distB="0" distL="0" distR="0" wp14:anchorId="2E416BA9" wp14:editId="452B62BF">
            <wp:extent cx="6120765" cy="2905125"/>
            <wp:effectExtent l="0" t="0" r="0" b="9525"/>
            <wp:docPr id="3148990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765" cy="2905125"/>
                    </a:xfrm>
                    <a:prstGeom prst="rect">
                      <a:avLst/>
                    </a:prstGeom>
                    <a:noFill/>
                    <a:ln>
                      <a:noFill/>
                    </a:ln>
                  </pic:spPr>
                </pic:pic>
              </a:graphicData>
            </a:graphic>
          </wp:inline>
        </w:drawing>
      </w:r>
    </w:p>
    <w:p w14:paraId="3AD8615E" w14:textId="77777777" w:rsidR="00457F98" w:rsidRPr="00FF6CE0" w:rsidRDefault="00457F98" w:rsidP="00457F98"/>
    <w:p w14:paraId="1A1C3096" w14:textId="77777777" w:rsidR="00457F98" w:rsidRPr="00FF6CE0" w:rsidRDefault="00457F98" w:rsidP="00457F98"/>
    <w:p w14:paraId="4680B160" w14:textId="77777777" w:rsidR="00457F98" w:rsidRPr="00FF6CE0" w:rsidRDefault="00457F98" w:rsidP="00457F98">
      <w:pPr>
        <w:jc w:val="left"/>
        <w:rPr>
          <w:rFonts w:eastAsia="Times New Roman"/>
          <w:b/>
          <w:bCs/>
          <w:iCs/>
          <w:color w:val="155F1A"/>
          <w:szCs w:val="28"/>
        </w:rPr>
      </w:pPr>
      <w:r w:rsidRPr="00FF6CE0">
        <w:rPr>
          <w:b/>
          <w:color w:val="155F1A"/>
        </w:rPr>
        <w:t>Fonds fiduciaires au 31 décembre 2025</w:t>
      </w:r>
    </w:p>
    <w:p w14:paraId="52218345" w14:textId="77777777" w:rsidR="00457F98" w:rsidRPr="00FF6CE0" w:rsidRDefault="00457F98" w:rsidP="00457F98">
      <w:r w:rsidRPr="00FF6CE0">
        <w:t>(exprimés en francs suisses)</w:t>
      </w:r>
    </w:p>
    <w:p w14:paraId="6AB5CE46" w14:textId="77777777" w:rsidR="00457F98" w:rsidRPr="00FF6CE0" w:rsidRDefault="00457F98" w:rsidP="00457F98">
      <w:pPr>
        <w:rPr>
          <w:lang w:eastAsia="en-US"/>
        </w:rPr>
      </w:pPr>
    </w:p>
    <w:p w14:paraId="5BB735F6" w14:textId="77777777" w:rsidR="00457F98" w:rsidRPr="00FF6CE0" w:rsidRDefault="00457F98" w:rsidP="00457F98">
      <w:pPr>
        <w:rPr>
          <w:lang w:eastAsia="en-US"/>
        </w:rPr>
      </w:pPr>
    </w:p>
    <w:p w14:paraId="1E9DF2BD" w14:textId="19053263" w:rsidR="00457F98" w:rsidRPr="00FF6CE0" w:rsidRDefault="007A6CCA" w:rsidP="00457F98">
      <w:pPr>
        <w:jc w:val="center"/>
      </w:pPr>
      <w:r w:rsidRPr="007A6CCA">
        <w:rPr>
          <w:noProof/>
        </w:rPr>
        <w:drawing>
          <wp:inline distT="0" distB="0" distL="0" distR="0" wp14:anchorId="6026D4BD" wp14:editId="70D3950D">
            <wp:extent cx="4086225" cy="2924175"/>
            <wp:effectExtent l="0" t="0" r="9525" b="0"/>
            <wp:docPr id="17301824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86225" cy="2924175"/>
                    </a:xfrm>
                    <a:prstGeom prst="rect">
                      <a:avLst/>
                    </a:prstGeom>
                    <a:noFill/>
                    <a:ln>
                      <a:noFill/>
                    </a:ln>
                  </pic:spPr>
                </pic:pic>
              </a:graphicData>
            </a:graphic>
          </wp:inline>
        </w:drawing>
      </w:r>
    </w:p>
    <w:p w14:paraId="2C76045E" w14:textId="74DBDD53" w:rsidR="00457F98" w:rsidRPr="00FF6CE0" w:rsidRDefault="00457F98" w:rsidP="007A6CCA">
      <w:pPr>
        <w:spacing w:before="120"/>
        <w:ind w:left="1134" w:right="284" w:hanging="567"/>
        <w:rPr>
          <w:i/>
          <w:sz w:val="16"/>
          <w:szCs w:val="18"/>
        </w:rPr>
      </w:pPr>
      <w:r w:rsidRPr="00FF6CE0">
        <w:rPr>
          <w:i/>
          <w:sz w:val="16"/>
        </w:rPr>
        <w:t>Note</w:t>
      </w:r>
      <w:r>
        <w:rPr>
          <w:i/>
          <w:sz w:val="16"/>
        </w:rPr>
        <w:t> :</w:t>
      </w:r>
      <w:r w:rsidRPr="00FF6CE0">
        <w:rPr>
          <w:i/>
          <w:sz w:val="16"/>
        </w:rPr>
        <w:t xml:space="preserve"> </w:t>
      </w:r>
      <w:r w:rsidR="007A6CCA">
        <w:rPr>
          <w:i/>
          <w:sz w:val="16"/>
        </w:rPr>
        <w:tab/>
      </w:r>
      <w:r w:rsidRPr="00FF6CE0">
        <w:rPr>
          <w:i/>
          <w:sz w:val="16"/>
        </w:rPr>
        <w:t>Fonds fiduciaire constitué de ressources extrabudgétaires allouées par le Gouvernement chinois, destiné au recrutement d</w:t>
      </w:r>
      <w:r>
        <w:rPr>
          <w:i/>
          <w:sz w:val="16"/>
        </w:rPr>
        <w:t>’</w:t>
      </w:r>
      <w:r w:rsidRPr="00FF6CE0">
        <w:rPr>
          <w:i/>
          <w:sz w:val="16"/>
        </w:rPr>
        <w:t>un administrateur auxiliaire chargé d</w:t>
      </w:r>
      <w:r>
        <w:rPr>
          <w:i/>
          <w:sz w:val="16"/>
        </w:rPr>
        <w:t>’</w:t>
      </w:r>
      <w:r w:rsidRPr="00FF6CE0">
        <w:rPr>
          <w:i/>
          <w:sz w:val="16"/>
        </w:rPr>
        <w:t>analyser et de présenter des informations sur la protection des obtentions végétales et de favoriser le développement des services de l</w:t>
      </w:r>
      <w:r>
        <w:rPr>
          <w:i/>
          <w:sz w:val="16"/>
        </w:rPr>
        <w:t>’</w:t>
      </w:r>
      <w:r w:rsidRPr="00FF6CE0">
        <w:rPr>
          <w:i/>
          <w:sz w:val="16"/>
        </w:rPr>
        <w:t>UPOV.</w:t>
      </w:r>
    </w:p>
    <w:p w14:paraId="46925D78" w14:textId="77777777" w:rsidR="00457F98" w:rsidRPr="00FF6CE0" w:rsidRDefault="00457F98" w:rsidP="00457F98"/>
    <w:p w14:paraId="78189DD5" w14:textId="77777777" w:rsidR="00457F98" w:rsidRPr="00FF6CE0" w:rsidRDefault="00457F98" w:rsidP="00457F98">
      <w:pPr>
        <w:jc w:val="left"/>
      </w:pPr>
      <w:r w:rsidRPr="00FF6CE0">
        <w:br w:type="page"/>
      </w:r>
    </w:p>
    <w:p w14:paraId="636BDB07" w14:textId="3154F332" w:rsidR="00457F98" w:rsidRPr="00FF6CE0" w:rsidRDefault="007A6CCA" w:rsidP="00457F98">
      <w:pPr>
        <w:jc w:val="center"/>
      </w:pPr>
      <w:r w:rsidRPr="007A6CCA">
        <w:rPr>
          <w:noProof/>
        </w:rPr>
        <w:lastRenderedPageBreak/>
        <w:drawing>
          <wp:inline distT="0" distB="0" distL="0" distR="0" wp14:anchorId="084C95E1" wp14:editId="7603117A">
            <wp:extent cx="4086225" cy="2600325"/>
            <wp:effectExtent l="0" t="0" r="9525" b="9525"/>
            <wp:docPr id="19307149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86225" cy="2600325"/>
                    </a:xfrm>
                    <a:prstGeom prst="rect">
                      <a:avLst/>
                    </a:prstGeom>
                    <a:noFill/>
                    <a:ln>
                      <a:noFill/>
                    </a:ln>
                  </pic:spPr>
                </pic:pic>
              </a:graphicData>
            </a:graphic>
          </wp:inline>
        </w:drawing>
      </w:r>
    </w:p>
    <w:p w14:paraId="3BBE960D" w14:textId="70D459DF" w:rsidR="00457F98" w:rsidRPr="00FF6CE0" w:rsidRDefault="00457F98" w:rsidP="007A6CCA">
      <w:pPr>
        <w:spacing w:before="120"/>
        <w:ind w:left="1134" w:right="284" w:hanging="567"/>
        <w:rPr>
          <w:i/>
          <w:sz w:val="16"/>
          <w:szCs w:val="18"/>
        </w:rPr>
      </w:pPr>
      <w:r w:rsidRPr="00FF6CE0">
        <w:rPr>
          <w:i/>
          <w:sz w:val="16"/>
        </w:rPr>
        <w:t>Note</w:t>
      </w:r>
      <w:r>
        <w:rPr>
          <w:i/>
          <w:sz w:val="16"/>
        </w:rPr>
        <w:t> :</w:t>
      </w:r>
      <w:r w:rsidRPr="00FF6CE0">
        <w:rPr>
          <w:i/>
          <w:sz w:val="16"/>
        </w:rPr>
        <w:t xml:space="preserve"> </w:t>
      </w:r>
      <w:r w:rsidR="007A6CCA">
        <w:rPr>
          <w:i/>
          <w:sz w:val="16"/>
        </w:rPr>
        <w:tab/>
      </w:r>
      <w:r w:rsidRPr="00FF6CE0">
        <w:rPr>
          <w:i/>
          <w:sz w:val="16"/>
        </w:rPr>
        <w:t>Fonds fiduciaire constitué de ressources extrabudgétaires allouées par le Gouvernement japonais et destiné à financer des activités de formation et d</w:t>
      </w:r>
      <w:r>
        <w:rPr>
          <w:i/>
          <w:sz w:val="16"/>
        </w:rPr>
        <w:t>’</w:t>
      </w:r>
      <w:r w:rsidRPr="00FF6CE0">
        <w:rPr>
          <w:i/>
          <w:sz w:val="16"/>
        </w:rPr>
        <w:t>assistance en matière de protection des obtentions végétales et de coopération dans la région Asie.</w:t>
      </w:r>
    </w:p>
    <w:p w14:paraId="29126926" w14:textId="77777777" w:rsidR="00457F98" w:rsidRPr="00FF6CE0" w:rsidRDefault="00457F98" w:rsidP="00457F98"/>
    <w:p w14:paraId="4258AEEC" w14:textId="5CCD89F8" w:rsidR="00457F98" w:rsidRPr="00FF6CE0" w:rsidRDefault="007A6CCA" w:rsidP="00457F98">
      <w:pPr>
        <w:jc w:val="center"/>
      </w:pPr>
      <w:r w:rsidRPr="007A6CCA">
        <w:rPr>
          <w:noProof/>
        </w:rPr>
        <w:drawing>
          <wp:inline distT="0" distB="0" distL="0" distR="0" wp14:anchorId="60F8AE25" wp14:editId="4A8B876F">
            <wp:extent cx="4086225" cy="2543175"/>
            <wp:effectExtent l="0" t="0" r="9525" b="9525"/>
            <wp:docPr id="18259945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86225" cy="2543175"/>
                    </a:xfrm>
                    <a:prstGeom prst="rect">
                      <a:avLst/>
                    </a:prstGeom>
                    <a:noFill/>
                    <a:ln>
                      <a:noFill/>
                    </a:ln>
                  </pic:spPr>
                </pic:pic>
              </a:graphicData>
            </a:graphic>
          </wp:inline>
        </w:drawing>
      </w:r>
    </w:p>
    <w:p w14:paraId="5F3B5E96" w14:textId="795796E4" w:rsidR="00457F98" w:rsidRPr="00FF6CE0" w:rsidRDefault="00457F98" w:rsidP="007A6CCA">
      <w:pPr>
        <w:tabs>
          <w:tab w:val="left" w:pos="1134"/>
        </w:tabs>
        <w:spacing w:before="120"/>
        <w:ind w:left="1134" w:right="284" w:hanging="567"/>
        <w:rPr>
          <w:i/>
          <w:sz w:val="16"/>
          <w:szCs w:val="18"/>
        </w:rPr>
      </w:pPr>
      <w:r w:rsidRPr="00FF6CE0">
        <w:rPr>
          <w:i/>
          <w:sz w:val="16"/>
        </w:rPr>
        <w:t>Note</w:t>
      </w:r>
      <w:r>
        <w:rPr>
          <w:i/>
          <w:sz w:val="16"/>
        </w:rPr>
        <w:t> :</w:t>
      </w:r>
      <w:r w:rsidRPr="00FF6CE0">
        <w:rPr>
          <w:i/>
          <w:sz w:val="16"/>
        </w:rPr>
        <w:t xml:space="preserve"> </w:t>
      </w:r>
      <w:r w:rsidR="007A6CCA">
        <w:rPr>
          <w:i/>
          <w:sz w:val="16"/>
        </w:rPr>
        <w:tab/>
      </w:r>
      <w:r w:rsidRPr="00FF6CE0">
        <w:rPr>
          <w:i/>
          <w:sz w:val="16"/>
        </w:rPr>
        <w:t>Fonds fiduciaire constitué de ressources extrabudgétaires allouées par le Gouvernement japonais et destiné aux activités de communication et de sensibilisation de l</w:t>
      </w:r>
      <w:r>
        <w:rPr>
          <w:i/>
          <w:sz w:val="16"/>
        </w:rPr>
        <w:t>’</w:t>
      </w:r>
      <w:r w:rsidRPr="00FF6CE0">
        <w:rPr>
          <w:i/>
          <w:sz w:val="16"/>
        </w:rPr>
        <w:t>UPOV.</w:t>
      </w:r>
    </w:p>
    <w:p w14:paraId="03A88BF2" w14:textId="77777777" w:rsidR="00457F98" w:rsidRPr="00FF6CE0" w:rsidRDefault="00457F98" w:rsidP="00457F98"/>
    <w:p w14:paraId="407B8EEB" w14:textId="4AABCE57" w:rsidR="00457F98" w:rsidRPr="00FF6CE0" w:rsidRDefault="007A6CCA" w:rsidP="00457F98">
      <w:pPr>
        <w:jc w:val="center"/>
      </w:pPr>
      <w:r w:rsidRPr="007A6CCA">
        <w:rPr>
          <w:noProof/>
        </w:rPr>
        <w:drawing>
          <wp:inline distT="0" distB="0" distL="0" distR="0" wp14:anchorId="752DEBF8" wp14:editId="044935F6">
            <wp:extent cx="4086225" cy="2543175"/>
            <wp:effectExtent l="0" t="0" r="9525" b="9525"/>
            <wp:docPr id="6556714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86225" cy="2543175"/>
                    </a:xfrm>
                    <a:prstGeom prst="rect">
                      <a:avLst/>
                    </a:prstGeom>
                    <a:noFill/>
                    <a:ln>
                      <a:noFill/>
                    </a:ln>
                  </pic:spPr>
                </pic:pic>
              </a:graphicData>
            </a:graphic>
          </wp:inline>
        </w:drawing>
      </w:r>
    </w:p>
    <w:p w14:paraId="5F26A6E9" w14:textId="49BFAABA" w:rsidR="00457F98" w:rsidRPr="00FF6CE0" w:rsidRDefault="00457F98" w:rsidP="007A6CCA">
      <w:pPr>
        <w:spacing w:before="120"/>
        <w:ind w:left="1134" w:right="284" w:hanging="567"/>
        <w:rPr>
          <w:i/>
          <w:sz w:val="16"/>
          <w:szCs w:val="18"/>
        </w:rPr>
      </w:pPr>
      <w:r w:rsidRPr="00FF6CE0">
        <w:rPr>
          <w:i/>
          <w:sz w:val="16"/>
        </w:rPr>
        <w:t>Note</w:t>
      </w:r>
      <w:r>
        <w:rPr>
          <w:i/>
          <w:sz w:val="16"/>
        </w:rPr>
        <w:t> :</w:t>
      </w:r>
      <w:r w:rsidRPr="00FF6CE0">
        <w:rPr>
          <w:i/>
          <w:sz w:val="16"/>
        </w:rPr>
        <w:t xml:space="preserve"> </w:t>
      </w:r>
      <w:r w:rsidR="007A6CCA">
        <w:rPr>
          <w:i/>
          <w:sz w:val="16"/>
        </w:rPr>
        <w:tab/>
      </w:r>
      <w:r w:rsidR="00423F9A">
        <w:rPr>
          <w:i/>
          <w:sz w:val="16"/>
        </w:rPr>
        <w:t>UPOV PRISMA</w:t>
      </w:r>
      <w:r w:rsidRPr="00FF6CE0">
        <w:rPr>
          <w:i/>
          <w:sz w:val="16"/>
        </w:rPr>
        <w:t xml:space="preserve"> est un outil en ligne qui facilite le dépôt de demandes de protection des obtentions végétales </w:t>
      </w:r>
      <w:r w:rsidR="001E3A5D">
        <w:rPr>
          <w:i/>
          <w:sz w:val="16"/>
        </w:rPr>
        <w:br/>
      </w:r>
      <w:r w:rsidRPr="00FF6CE0">
        <w:rPr>
          <w:i/>
          <w:sz w:val="16"/>
        </w:rPr>
        <w:t>auprès des services de protection des obtentions végétales des membres participants de l</w:t>
      </w:r>
      <w:r>
        <w:rPr>
          <w:i/>
          <w:sz w:val="16"/>
        </w:rPr>
        <w:t>’</w:t>
      </w:r>
      <w:r w:rsidRPr="00FF6CE0">
        <w:rPr>
          <w:i/>
          <w:sz w:val="16"/>
        </w:rPr>
        <w:t>Union.</w:t>
      </w:r>
      <w:r>
        <w:rPr>
          <w:i/>
          <w:sz w:val="16"/>
        </w:rPr>
        <w:t xml:space="preserve"> </w:t>
      </w:r>
      <w:r w:rsidRPr="00FF6CE0">
        <w:rPr>
          <w:i/>
          <w:sz w:val="16"/>
        </w:rPr>
        <w:t xml:space="preserve"> Le fonds </w:t>
      </w:r>
      <w:r w:rsidR="00423F9A">
        <w:rPr>
          <w:i/>
          <w:sz w:val="16"/>
        </w:rPr>
        <w:t>UPOV PRISMA</w:t>
      </w:r>
      <w:r w:rsidRPr="00FF6CE0">
        <w:rPr>
          <w:i/>
          <w:sz w:val="16"/>
        </w:rPr>
        <w:t xml:space="preserve"> est une contribution de Naktuinbouw (</w:t>
      </w:r>
      <w:r w:rsidR="004970B6" w:rsidRPr="00FF6CE0">
        <w:rPr>
          <w:i/>
          <w:sz w:val="16"/>
        </w:rPr>
        <w:t xml:space="preserve">Royaume des </w:t>
      </w:r>
      <w:r w:rsidRPr="00FF6CE0">
        <w:rPr>
          <w:i/>
          <w:sz w:val="16"/>
        </w:rPr>
        <w:t>Pays</w:t>
      </w:r>
      <w:r>
        <w:rPr>
          <w:i/>
          <w:sz w:val="16"/>
        </w:rPr>
        <w:noBreakHyphen/>
      </w:r>
      <w:r w:rsidRPr="00FF6CE0">
        <w:rPr>
          <w:i/>
          <w:sz w:val="16"/>
        </w:rPr>
        <w:t>Bas) destinée à soutenir le développement d</w:t>
      </w:r>
      <w:r w:rsidR="004970B6">
        <w:rPr>
          <w:i/>
          <w:sz w:val="16"/>
        </w:rPr>
        <w:t>’</w:t>
      </w:r>
      <w:r w:rsidR="00423F9A">
        <w:rPr>
          <w:i/>
          <w:sz w:val="16"/>
        </w:rPr>
        <w:t>UPOV PRISMA</w:t>
      </w:r>
      <w:r w:rsidRPr="00FF6CE0">
        <w:rPr>
          <w:i/>
          <w:sz w:val="16"/>
        </w:rPr>
        <w:t>.</w:t>
      </w:r>
    </w:p>
    <w:p w14:paraId="68DE14CE" w14:textId="77777777" w:rsidR="00457F98" w:rsidRPr="00FF6CE0" w:rsidRDefault="00457F98" w:rsidP="00457F98">
      <w:pPr>
        <w:spacing w:before="120"/>
        <w:ind w:left="851" w:right="284" w:hanging="567"/>
        <w:rPr>
          <w:i/>
          <w:sz w:val="16"/>
          <w:szCs w:val="18"/>
        </w:rPr>
      </w:pPr>
    </w:p>
    <w:p w14:paraId="2AD10CB6" w14:textId="02ECD362" w:rsidR="00457F98" w:rsidRPr="00FF6CE0" w:rsidRDefault="007A6CCA" w:rsidP="00457F98">
      <w:pPr>
        <w:jc w:val="center"/>
      </w:pPr>
      <w:r w:rsidRPr="007A6CCA">
        <w:rPr>
          <w:noProof/>
        </w:rPr>
        <w:drawing>
          <wp:inline distT="0" distB="0" distL="0" distR="0" wp14:anchorId="25B56D4D" wp14:editId="7F12B8D5">
            <wp:extent cx="4086225" cy="2409825"/>
            <wp:effectExtent l="0" t="0" r="9525" b="9525"/>
            <wp:docPr id="17772468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86225" cy="2409825"/>
                    </a:xfrm>
                    <a:prstGeom prst="rect">
                      <a:avLst/>
                    </a:prstGeom>
                    <a:noFill/>
                    <a:ln>
                      <a:noFill/>
                    </a:ln>
                  </pic:spPr>
                </pic:pic>
              </a:graphicData>
            </a:graphic>
          </wp:inline>
        </w:drawing>
      </w:r>
    </w:p>
    <w:p w14:paraId="30E16ED8" w14:textId="527604C2" w:rsidR="00457F98" w:rsidRPr="00FF6CE0" w:rsidRDefault="00457F98" w:rsidP="007A6CCA">
      <w:pPr>
        <w:spacing w:before="120"/>
        <w:ind w:left="1134" w:right="284" w:hanging="567"/>
        <w:rPr>
          <w:i/>
          <w:sz w:val="16"/>
          <w:szCs w:val="18"/>
        </w:rPr>
      </w:pPr>
      <w:r w:rsidRPr="00FF6CE0">
        <w:rPr>
          <w:i/>
          <w:sz w:val="16"/>
        </w:rPr>
        <w:t>Note</w:t>
      </w:r>
      <w:r>
        <w:rPr>
          <w:i/>
          <w:sz w:val="16"/>
        </w:rPr>
        <w:t> :</w:t>
      </w:r>
      <w:r w:rsidR="007A6CCA">
        <w:rPr>
          <w:i/>
          <w:sz w:val="16"/>
        </w:rPr>
        <w:t xml:space="preserve"> </w:t>
      </w:r>
      <w:r w:rsidRPr="00FF6CE0">
        <w:rPr>
          <w:i/>
          <w:sz w:val="16"/>
        </w:rPr>
        <w:t xml:space="preserve"> </w:t>
      </w:r>
      <w:r w:rsidR="007A6CCA">
        <w:rPr>
          <w:i/>
          <w:sz w:val="16"/>
        </w:rPr>
        <w:tab/>
      </w:r>
      <w:r w:rsidRPr="00FF6CE0">
        <w:rPr>
          <w:i/>
          <w:sz w:val="16"/>
        </w:rPr>
        <w:t>Ressources extrabudgétaires provenant du Gouvernement des États</w:t>
      </w:r>
      <w:r>
        <w:rPr>
          <w:i/>
          <w:sz w:val="16"/>
        </w:rPr>
        <w:noBreakHyphen/>
      </w:r>
      <w:r w:rsidRPr="00FF6CE0">
        <w:rPr>
          <w:i/>
          <w:sz w:val="16"/>
        </w:rPr>
        <w:t>Unis d</w:t>
      </w:r>
      <w:r>
        <w:rPr>
          <w:i/>
          <w:sz w:val="16"/>
        </w:rPr>
        <w:t>’</w:t>
      </w:r>
      <w:r w:rsidRPr="00FF6CE0">
        <w:rPr>
          <w:i/>
          <w:sz w:val="16"/>
        </w:rPr>
        <w:t>Amérique destinées à financer des activités éducatives sur la protection de la propriété intellectuelle dans le domaine de la protection des obtentions végétales.</w:t>
      </w:r>
    </w:p>
    <w:p w14:paraId="53662E4F" w14:textId="77777777" w:rsidR="00457F98" w:rsidRPr="00FF6CE0" w:rsidRDefault="00457F98" w:rsidP="00457F98"/>
    <w:p w14:paraId="120B5E60" w14:textId="77777777" w:rsidR="00457F98" w:rsidRPr="00FF6CE0" w:rsidRDefault="00457F98" w:rsidP="00457F98"/>
    <w:p w14:paraId="5894C43C" w14:textId="77777777" w:rsidR="007A6CCA" w:rsidRDefault="007A6CCA" w:rsidP="00457F98">
      <w:pPr>
        <w:jc w:val="center"/>
        <w:rPr>
          <w:noProof/>
        </w:rPr>
      </w:pPr>
      <w:r w:rsidRPr="007A6CCA">
        <w:rPr>
          <w:noProof/>
        </w:rPr>
        <w:drawing>
          <wp:inline distT="0" distB="0" distL="0" distR="0" wp14:anchorId="657610FC" wp14:editId="50F6A2C7">
            <wp:extent cx="4086225" cy="2409825"/>
            <wp:effectExtent l="0" t="0" r="9525" b="9525"/>
            <wp:docPr id="7655671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86225" cy="2409825"/>
                    </a:xfrm>
                    <a:prstGeom prst="rect">
                      <a:avLst/>
                    </a:prstGeom>
                    <a:noFill/>
                    <a:ln>
                      <a:noFill/>
                    </a:ln>
                  </pic:spPr>
                </pic:pic>
              </a:graphicData>
            </a:graphic>
          </wp:inline>
        </w:drawing>
      </w:r>
    </w:p>
    <w:p w14:paraId="59303BE6" w14:textId="5E392183" w:rsidR="00457F98" w:rsidRPr="00FF6CE0" w:rsidRDefault="00457F98" w:rsidP="00457F98">
      <w:pPr>
        <w:jc w:val="center"/>
      </w:pPr>
    </w:p>
    <w:p w14:paraId="2A76DB25" w14:textId="50C7981F" w:rsidR="00457F98" w:rsidRPr="00FF6CE0" w:rsidRDefault="00457F98" w:rsidP="007A6CCA">
      <w:pPr>
        <w:spacing w:before="120"/>
        <w:ind w:left="1134" w:right="284" w:hanging="567"/>
        <w:rPr>
          <w:i/>
          <w:sz w:val="16"/>
          <w:szCs w:val="18"/>
        </w:rPr>
      </w:pPr>
      <w:r w:rsidRPr="00FF6CE0">
        <w:rPr>
          <w:i/>
          <w:sz w:val="16"/>
        </w:rPr>
        <w:t>Note</w:t>
      </w:r>
      <w:r>
        <w:rPr>
          <w:i/>
          <w:sz w:val="16"/>
        </w:rPr>
        <w:t> :</w:t>
      </w:r>
      <w:r w:rsidRPr="00FF6CE0">
        <w:rPr>
          <w:i/>
          <w:sz w:val="16"/>
        </w:rPr>
        <w:t xml:space="preserve"> </w:t>
      </w:r>
      <w:r w:rsidR="007A6CCA">
        <w:rPr>
          <w:i/>
          <w:sz w:val="16"/>
        </w:rPr>
        <w:tab/>
      </w:r>
      <w:r w:rsidRPr="00FF6CE0">
        <w:rPr>
          <w:i/>
          <w:sz w:val="16"/>
        </w:rPr>
        <w:t>Ressources extrabudgétaires provenant de Naktuinbouw (Royaume des Pays</w:t>
      </w:r>
      <w:r>
        <w:rPr>
          <w:i/>
          <w:sz w:val="16"/>
        </w:rPr>
        <w:noBreakHyphen/>
      </w:r>
      <w:r w:rsidRPr="00FF6CE0">
        <w:rPr>
          <w:i/>
          <w:sz w:val="16"/>
        </w:rPr>
        <w:t>Bas), destinées à l</w:t>
      </w:r>
      <w:r>
        <w:rPr>
          <w:i/>
          <w:sz w:val="16"/>
        </w:rPr>
        <w:t>’</w:t>
      </w:r>
      <w:r w:rsidRPr="00FF6CE0">
        <w:rPr>
          <w:i/>
          <w:sz w:val="16"/>
        </w:rPr>
        <w:t>amélioration et à la maintenance du système e</w:t>
      </w:r>
      <w:r>
        <w:rPr>
          <w:i/>
          <w:sz w:val="16"/>
        </w:rPr>
        <w:noBreakHyphen/>
      </w:r>
      <w:r w:rsidRPr="00FF6CE0">
        <w:rPr>
          <w:i/>
          <w:sz w:val="16"/>
        </w:rPr>
        <w:t>PVP de l</w:t>
      </w:r>
      <w:r>
        <w:rPr>
          <w:i/>
          <w:sz w:val="16"/>
        </w:rPr>
        <w:t>’</w:t>
      </w:r>
      <w:r w:rsidRPr="00FF6CE0">
        <w:rPr>
          <w:i/>
          <w:sz w:val="16"/>
        </w:rPr>
        <w:t>UPOV.</w:t>
      </w:r>
    </w:p>
    <w:p w14:paraId="2CC1E632" w14:textId="77777777" w:rsidR="00457F98" w:rsidRPr="00FF6CE0" w:rsidRDefault="00457F98" w:rsidP="00457F98"/>
    <w:p w14:paraId="25A8D825" w14:textId="77777777" w:rsidR="00457F98" w:rsidRPr="00FF6CE0" w:rsidRDefault="00457F98" w:rsidP="00457F98"/>
    <w:p w14:paraId="5978BDF6" w14:textId="77777777" w:rsidR="00457F98" w:rsidRPr="00FF6CE0" w:rsidRDefault="00457F98" w:rsidP="00457F98"/>
    <w:p w14:paraId="081C5AE4" w14:textId="77777777" w:rsidR="00457F98" w:rsidRPr="00FF6CE0" w:rsidRDefault="00457F98" w:rsidP="00457F98">
      <w:pPr>
        <w:jc w:val="right"/>
      </w:pPr>
      <w:r w:rsidRPr="00FF6CE0">
        <w:t>[L</w:t>
      </w:r>
      <w:r>
        <w:t>’</w:t>
      </w:r>
      <w:r w:rsidRPr="00FF6CE0">
        <w:t>annexe II suit]</w:t>
      </w:r>
    </w:p>
    <w:p w14:paraId="42D78C1C" w14:textId="77777777" w:rsidR="00457F98" w:rsidRPr="00FF6CE0" w:rsidRDefault="00457F98" w:rsidP="00457F98">
      <w:pPr>
        <w:sectPr w:rsidR="00457F98" w:rsidRPr="00FF6CE0" w:rsidSect="00457F98">
          <w:headerReference w:type="even" r:id="rId60"/>
          <w:headerReference w:type="default" r:id="rId61"/>
          <w:footerReference w:type="even" r:id="rId62"/>
          <w:footerReference w:type="default" r:id="rId63"/>
          <w:headerReference w:type="first" r:id="rId64"/>
          <w:footerReference w:type="first" r:id="rId65"/>
          <w:footnotePr>
            <w:numRestart w:val="eachSect"/>
          </w:footnotePr>
          <w:endnotePr>
            <w:numFmt w:val="lowerLetter"/>
          </w:endnotePr>
          <w:pgSz w:w="11907" w:h="16840" w:code="9"/>
          <w:pgMar w:top="1134" w:right="1134" w:bottom="851" w:left="1134" w:header="510" w:footer="680" w:gutter="0"/>
          <w:cols w:space="720"/>
          <w:titlePg/>
          <w:docGrid w:linePitch="272"/>
        </w:sectPr>
      </w:pPr>
    </w:p>
    <w:p w14:paraId="6226D940" w14:textId="77777777" w:rsidR="00457F98" w:rsidRPr="00FF6CE0" w:rsidRDefault="00457F98" w:rsidP="000605A0">
      <w:pPr>
        <w:pStyle w:val="AnnexTitle"/>
      </w:pPr>
      <w:bookmarkStart w:id="48" w:name="_Toc80365158"/>
      <w:bookmarkStart w:id="49" w:name="_Toc238833140"/>
      <w:r w:rsidRPr="00FF6CE0">
        <w:lastRenderedPageBreak/>
        <w:t>ANNEXE II</w:t>
      </w:r>
      <w:r w:rsidRPr="00FF6CE0">
        <w:tab/>
        <w:t>Fonds de roulement et contributions</w:t>
      </w:r>
      <w:bookmarkStart w:id="50" w:name="_Toc460229928"/>
      <w:bookmarkStart w:id="51" w:name="_Toc522808860"/>
      <w:bookmarkStart w:id="52" w:name="_Toc47539516"/>
      <w:bookmarkEnd w:id="48"/>
      <w:bookmarkEnd w:id="49"/>
    </w:p>
    <w:p w14:paraId="0769463E" w14:textId="77777777" w:rsidR="00457F98" w:rsidRPr="00FF6CE0" w:rsidRDefault="00457F98" w:rsidP="000605A0">
      <w:pPr>
        <w:pStyle w:val="Heading9"/>
      </w:pPr>
      <w:r w:rsidRPr="00FF6CE0">
        <w:t>Fonds de roulement au 31 décembre 2025</w:t>
      </w:r>
    </w:p>
    <w:p w14:paraId="6CB871C4" w14:textId="05B63349" w:rsidR="00457F98" w:rsidRDefault="00457F98" w:rsidP="00457F98">
      <w:r w:rsidRPr="00FF6CE0">
        <w:t>En vertu de l</w:t>
      </w:r>
      <w:r>
        <w:t>’</w:t>
      </w:r>
      <w:r w:rsidRPr="00FF6CE0">
        <w:t>article 4.2 de son Règlement financier et du règlement d</w:t>
      </w:r>
      <w:r>
        <w:t>’</w:t>
      </w:r>
      <w:r w:rsidRPr="00FF6CE0">
        <w:t>exécution du Règlement financier de l</w:t>
      </w:r>
      <w:r>
        <w:t>’</w:t>
      </w:r>
      <w:r w:rsidRPr="00FF6CE0">
        <w:t>UPOV, l</w:t>
      </w:r>
      <w:r>
        <w:t>’</w:t>
      </w:r>
      <w:r w:rsidRPr="00FF6CE0">
        <w:t>Union dispose d</w:t>
      </w:r>
      <w:r>
        <w:t>’</w:t>
      </w:r>
      <w:r w:rsidRPr="00FF6CE0">
        <w:t>un fonds de roulement (voir le document</w:t>
      </w:r>
      <w:r>
        <w:t> </w:t>
      </w:r>
      <w:r w:rsidRPr="00FF6CE0">
        <w:t xml:space="preserve">UPOV/INF/4/7). </w:t>
      </w:r>
      <w:r>
        <w:t xml:space="preserve"> </w:t>
      </w:r>
      <w:r w:rsidRPr="00FF6CE0">
        <w:t>Conformément à l</w:t>
      </w:r>
      <w:r>
        <w:t>’</w:t>
      </w:r>
      <w:r w:rsidRPr="00FF6CE0">
        <w:t>état de la situation financière au 31 décembre 2025, ce fonds de roulement s</w:t>
      </w:r>
      <w:r>
        <w:t>’</w:t>
      </w:r>
      <w:r w:rsidRPr="00FF6CE0">
        <w:t>élève à 580 012 francs suisses</w:t>
      </w:r>
      <w:r>
        <w:t xml:space="preserve">.  </w:t>
      </w:r>
      <w:r w:rsidRPr="00FF6CE0">
        <w:t>La</w:t>
      </w:r>
      <w:r w:rsidR="000540F4">
        <w:t> </w:t>
      </w:r>
      <w:r w:rsidRPr="00FF6CE0">
        <w:t>participation de chacun des membres de l</w:t>
      </w:r>
      <w:r>
        <w:t>’</w:t>
      </w:r>
      <w:r w:rsidRPr="00FF6CE0">
        <w:t>Union, calculée conformément à la décision du Conseil prise à sa vingt</w:t>
      </w:r>
      <w:r>
        <w:noBreakHyphen/>
      </w:r>
      <w:r w:rsidRPr="00FF6CE0">
        <w:t>trois</w:t>
      </w:r>
      <w:r>
        <w:t>ième session</w:t>
      </w:r>
      <w:r w:rsidRPr="00FF6CE0">
        <w:t xml:space="preserve"> extraordinaire tenue à Genève le 7 avril 2006 (voir le paragraphe 12 de l</w:t>
      </w:r>
      <w:r>
        <w:t>’</w:t>
      </w:r>
      <w:r w:rsidRPr="00FF6CE0">
        <w:t>annexe II du document C (</w:t>
      </w:r>
      <w:proofErr w:type="spellStart"/>
      <w:r w:rsidRPr="00FF6CE0">
        <w:t>Extr</w:t>
      </w:r>
      <w:proofErr w:type="spellEnd"/>
      <w:r w:rsidRPr="00FF6CE0">
        <w:t>.)/23/5 “Compte rendu”, et l</w:t>
      </w:r>
      <w:r>
        <w:t>’</w:t>
      </w:r>
      <w:r w:rsidRPr="00FF6CE0">
        <w:t>annexe du document</w:t>
      </w:r>
      <w:r>
        <w:t> </w:t>
      </w:r>
      <w:r w:rsidRPr="00FF6CE0">
        <w:t>UPOV/INF/13/2) est la suivante</w:t>
      </w:r>
      <w:r>
        <w:t> :</w:t>
      </w:r>
    </w:p>
    <w:p w14:paraId="21E34DB3" w14:textId="77777777" w:rsidR="007C1961" w:rsidRPr="00FF6CE0" w:rsidRDefault="007C1961" w:rsidP="00457F98">
      <w:pPr>
        <w:rPr>
          <w:iCs/>
        </w:rPr>
      </w:pPr>
    </w:p>
    <w:p w14:paraId="198B3288" w14:textId="66DBA5F6" w:rsidR="00457F98" w:rsidRPr="00FF6CE0" w:rsidRDefault="007C1961" w:rsidP="00457F98">
      <w:pPr>
        <w:jc w:val="center"/>
        <w:rPr>
          <w:iCs/>
        </w:rPr>
      </w:pPr>
      <w:r w:rsidRPr="007C1961">
        <w:rPr>
          <w:noProof/>
        </w:rPr>
        <w:drawing>
          <wp:inline distT="0" distB="0" distL="0" distR="0" wp14:anchorId="4D81F4E0" wp14:editId="32F8D7D0">
            <wp:extent cx="5124203" cy="7708741"/>
            <wp:effectExtent l="0" t="0" r="635" b="6985"/>
            <wp:docPr id="148039638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157087" cy="7758212"/>
                    </a:xfrm>
                    <a:prstGeom prst="rect">
                      <a:avLst/>
                    </a:prstGeom>
                    <a:noFill/>
                    <a:ln>
                      <a:noFill/>
                    </a:ln>
                  </pic:spPr>
                </pic:pic>
              </a:graphicData>
            </a:graphic>
          </wp:inline>
        </w:drawing>
      </w:r>
    </w:p>
    <w:p w14:paraId="03028BE0" w14:textId="77777777" w:rsidR="00457F98" w:rsidRPr="00FF6CE0" w:rsidRDefault="00457F98" w:rsidP="000605A0">
      <w:pPr>
        <w:pStyle w:val="Heading9"/>
      </w:pPr>
      <w:r w:rsidRPr="00FF6CE0">
        <w:lastRenderedPageBreak/>
        <w:t>Contributions des membres de l</w:t>
      </w:r>
      <w:r>
        <w:t>’</w:t>
      </w:r>
      <w:r w:rsidRPr="00FF6CE0">
        <w:t>Union</w:t>
      </w:r>
    </w:p>
    <w:p w14:paraId="13BCCAE6" w14:textId="21F006A5" w:rsidR="00457F98" w:rsidRPr="00FF6CE0" w:rsidRDefault="00496C12" w:rsidP="00457F98">
      <w:pPr>
        <w:jc w:val="center"/>
      </w:pPr>
      <w:r w:rsidRPr="00496C12">
        <w:rPr>
          <w:noProof/>
        </w:rPr>
        <w:drawing>
          <wp:inline distT="0" distB="0" distL="0" distR="0" wp14:anchorId="26ACB05F" wp14:editId="45EB4AEC">
            <wp:extent cx="6120765" cy="7002780"/>
            <wp:effectExtent l="0" t="0" r="0" b="7620"/>
            <wp:docPr id="5904800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765" cy="7002780"/>
                    </a:xfrm>
                    <a:prstGeom prst="rect">
                      <a:avLst/>
                    </a:prstGeom>
                    <a:noFill/>
                    <a:ln>
                      <a:noFill/>
                    </a:ln>
                  </pic:spPr>
                </pic:pic>
              </a:graphicData>
            </a:graphic>
          </wp:inline>
        </w:drawing>
      </w:r>
    </w:p>
    <w:p w14:paraId="4CC087B6" w14:textId="77777777" w:rsidR="00457F98" w:rsidRPr="00FF6CE0" w:rsidRDefault="00457F98" w:rsidP="00457F98">
      <w:pPr>
        <w:jc w:val="center"/>
        <w:rPr>
          <w:lang w:eastAsia="en-US"/>
        </w:rPr>
      </w:pPr>
    </w:p>
    <w:p w14:paraId="11233DC4" w14:textId="77777777" w:rsidR="00457F98" w:rsidRPr="00FF6CE0" w:rsidRDefault="00457F98" w:rsidP="00457F98">
      <w:pPr>
        <w:jc w:val="left"/>
        <w:rPr>
          <w:rFonts w:eastAsia="Times New Roman"/>
          <w:b/>
          <w:bCs/>
          <w:iCs/>
          <w:color w:val="155F1A"/>
          <w:szCs w:val="28"/>
        </w:rPr>
      </w:pPr>
      <w:r w:rsidRPr="00FF6CE0">
        <w:br w:type="page"/>
      </w:r>
    </w:p>
    <w:p w14:paraId="10054A38" w14:textId="77777777" w:rsidR="00457F98" w:rsidRDefault="00457F98" w:rsidP="000605A0">
      <w:pPr>
        <w:pStyle w:val="Heading9"/>
      </w:pPr>
      <w:r w:rsidRPr="00FF6CE0">
        <w:lastRenderedPageBreak/>
        <w:t>Paiements des contributions reçus d</w:t>
      </w:r>
      <w:r>
        <w:t>’</w:t>
      </w:r>
      <w:r w:rsidRPr="00FF6CE0">
        <w:t>avance</w:t>
      </w:r>
    </w:p>
    <w:p w14:paraId="35FCFACB" w14:textId="2A1B0992" w:rsidR="00457F98" w:rsidRPr="00FF6CE0" w:rsidRDefault="007C1961" w:rsidP="00457F98">
      <w:pPr>
        <w:jc w:val="center"/>
      </w:pPr>
      <w:r w:rsidRPr="007C1961">
        <w:rPr>
          <w:noProof/>
        </w:rPr>
        <w:drawing>
          <wp:inline distT="0" distB="0" distL="0" distR="0" wp14:anchorId="259B1FDD" wp14:editId="2BA0E983">
            <wp:extent cx="2915285" cy="3740785"/>
            <wp:effectExtent l="0" t="0" r="0" b="0"/>
            <wp:docPr id="47135326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15285" cy="3740785"/>
                    </a:xfrm>
                    <a:prstGeom prst="rect">
                      <a:avLst/>
                    </a:prstGeom>
                    <a:noFill/>
                    <a:ln>
                      <a:noFill/>
                    </a:ln>
                  </pic:spPr>
                </pic:pic>
              </a:graphicData>
            </a:graphic>
          </wp:inline>
        </w:drawing>
      </w:r>
    </w:p>
    <w:p w14:paraId="452E1D48" w14:textId="77777777" w:rsidR="00457F98" w:rsidRPr="00FF6CE0" w:rsidRDefault="00457F98" w:rsidP="00457F98">
      <w:pPr>
        <w:jc w:val="center"/>
        <w:rPr>
          <w:lang w:eastAsia="en-US"/>
        </w:rPr>
      </w:pPr>
    </w:p>
    <w:p w14:paraId="15261D57" w14:textId="77777777" w:rsidR="00457F98" w:rsidRPr="00FF6CE0" w:rsidRDefault="00457F98" w:rsidP="00457F98">
      <w:pPr>
        <w:jc w:val="left"/>
        <w:rPr>
          <w:rFonts w:eastAsia="Times New Roman"/>
          <w:b/>
          <w:bCs/>
          <w:iCs/>
          <w:color w:val="155F1A"/>
          <w:szCs w:val="28"/>
        </w:rPr>
      </w:pPr>
      <w:r w:rsidRPr="00FF6CE0">
        <w:br w:type="page"/>
      </w:r>
    </w:p>
    <w:p w14:paraId="72403F56" w14:textId="77777777" w:rsidR="00457F98" w:rsidRPr="00FF6CE0" w:rsidRDefault="00457F98" w:rsidP="00457F98">
      <w:pPr>
        <w:spacing w:after="240"/>
        <w:jc w:val="left"/>
        <w:rPr>
          <w:rFonts w:eastAsia="Times New Roman"/>
          <w:b/>
          <w:bCs/>
          <w:iCs/>
          <w:color w:val="155F1A"/>
          <w:szCs w:val="28"/>
        </w:rPr>
      </w:pPr>
      <w:r w:rsidRPr="00FF6CE0">
        <w:rPr>
          <w:b/>
          <w:color w:val="155F1A"/>
        </w:rPr>
        <w:lastRenderedPageBreak/>
        <w:t>Montants non payés au titre des contributions et du fonds de roulement au 31 décembre 2025</w:t>
      </w:r>
    </w:p>
    <w:p w14:paraId="25CAB0F1" w14:textId="642A1F4D" w:rsidR="00457F98" w:rsidRPr="00FF6CE0" w:rsidRDefault="000D6CE0" w:rsidP="00457F98">
      <w:pPr>
        <w:jc w:val="left"/>
      </w:pPr>
      <w:r w:rsidRPr="000D6CE0">
        <w:rPr>
          <w:noProof/>
        </w:rPr>
        <w:drawing>
          <wp:inline distT="0" distB="0" distL="0" distR="0" wp14:anchorId="5A3FCA68" wp14:editId="4B6B084C">
            <wp:extent cx="6120765" cy="7157085"/>
            <wp:effectExtent l="0" t="0" r="0" b="5715"/>
            <wp:docPr id="47347435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0765" cy="7157085"/>
                    </a:xfrm>
                    <a:prstGeom prst="rect">
                      <a:avLst/>
                    </a:prstGeom>
                    <a:noFill/>
                    <a:ln>
                      <a:noFill/>
                    </a:ln>
                  </pic:spPr>
                </pic:pic>
              </a:graphicData>
            </a:graphic>
          </wp:inline>
        </w:drawing>
      </w:r>
    </w:p>
    <w:p w14:paraId="6BF2DA33" w14:textId="0895EC3D" w:rsidR="00457F98" w:rsidRPr="00FF6CE0" w:rsidRDefault="00457F98" w:rsidP="001E0666">
      <w:pPr>
        <w:spacing w:before="120"/>
        <w:ind w:left="567" w:hanging="567"/>
        <w:rPr>
          <w:rFonts w:ascii="Arial Narrow" w:hAnsi="Arial Narrow"/>
          <w:sz w:val="18"/>
          <w:szCs w:val="18"/>
        </w:rPr>
      </w:pPr>
      <w:r w:rsidRPr="00425091">
        <w:rPr>
          <w:rFonts w:ascii="Arial Narrow" w:hAnsi="Arial Narrow"/>
          <w:iCs/>
          <w:sz w:val="18"/>
        </w:rPr>
        <w:t xml:space="preserve">* </w:t>
      </w:r>
      <w:r w:rsidRPr="00FF6CE0">
        <w:rPr>
          <w:rFonts w:ascii="Arial Narrow" w:hAnsi="Arial Narrow"/>
          <w:sz w:val="18"/>
        </w:rPr>
        <w:t>Le Nigéria est devenu membre de l</w:t>
      </w:r>
      <w:r>
        <w:rPr>
          <w:rFonts w:ascii="Arial Narrow" w:hAnsi="Arial Narrow"/>
          <w:sz w:val="18"/>
        </w:rPr>
        <w:t>’</w:t>
      </w:r>
      <w:r w:rsidRPr="00FF6CE0">
        <w:rPr>
          <w:rFonts w:ascii="Arial Narrow" w:hAnsi="Arial Narrow"/>
          <w:sz w:val="18"/>
        </w:rPr>
        <w:t>Union le 27 mars 2025.  La contribution du Nigéria sera versée en 2026.</w:t>
      </w:r>
    </w:p>
    <w:p w14:paraId="5EA9CFC3" w14:textId="77777777" w:rsidR="00457F98" w:rsidRPr="00FF6CE0" w:rsidRDefault="00457F98" w:rsidP="00457F98">
      <w:pPr>
        <w:rPr>
          <w:lang w:eastAsia="en-US"/>
        </w:rPr>
      </w:pPr>
    </w:p>
    <w:bookmarkEnd w:id="50"/>
    <w:bookmarkEnd w:id="51"/>
    <w:bookmarkEnd w:id="52"/>
    <w:p w14:paraId="339441C9" w14:textId="77777777" w:rsidR="00457F98" w:rsidRPr="00FF6CE0" w:rsidRDefault="00457F98" w:rsidP="00457F98">
      <w:pPr>
        <w:jc w:val="right"/>
      </w:pPr>
      <w:r w:rsidRPr="00FF6CE0">
        <w:t>[L</w:t>
      </w:r>
      <w:r>
        <w:t>’</w:t>
      </w:r>
      <w:r w:rsidRPr="00FF6CE0">
        <w:t>annexe III suit]</w:t>
      </w:r>
    </w:p>
    <w:p w14:paraId="59AC7C9B" w14:textId="77777777" w:rsidR="00457F98" w:rsidRPr="00FF6CE0" w:rsidRDefault="00457F98" w:rsidP="00457F98">
      <w:pPr>
        <w:rPr>
          <w:lang w:eastAsia="en-US"/>
        </w:rPr>
      </w:pPr>
    </w:p>
    <w:p w14:paraId="4935362D" w14:textId="77777777" w:rsidR="00457F98" w:rsidRPr="00FF6CE0" w:rsidRDefault="00457F98" w:rsidP="00457F98">
      <w:pPr>
        <w:sectPr w:rsidR="00457F98" w:rsidRPr="00FF6CE0" w:rsidSect="00457F98">
          <w:headerReference w:type="even" r:id="rId70"/>
          <w:headerReference w:type="default" r:id="rId71"/>
          <w:footerReference w:type="even" r:id="rId72"/>
          <w:footerReference w:type="default" r:id="rId73"/>
          <w:headerReference w:type="first" r:id="rId74"/>
          <w:footerReference w:type="first" r:id="rId75"/>
          <w:footnotePr>
            <w:numRestart w:val="eachSect"/>
          </w:footnotePr>
          <w:endnotePr>
            <w:numFmt w:val="lowerLetter"/>
          </w:endnotePr>
          <w:pgSz w:w="11907" w:h="16840" w:code="9"/>
          <w:pgMar w:top="1134" w:right="1134" w:bottom="709" w:left="1134" w:header="510" w:footer="452" w:gutter="0"/>
          <w:cols w:space="720"/>
          <w:titlePg/>
          <w:docGrid w:linePitch="272"/>
        </w:sectPr>
      </w:pPr>
    </w:p>
    <w:p w14:paraId="196C3D75" w14:textId="77777777" w:rsidR="00457F98" w:rsidRDefault="00457F98" w:rsidP="000605A0">
      <w:pPr>
        <w:pStyle w:val="AnnexTitle"/>
      </w:pPr>
      <w:bookmarkStart w:id="53" w:name="_Toc238833141"/>
      <w:r w:rsidRPr="00FF6CE0">
        <w:lastRenderedPageBreak/>
        <w:t>ANNEXE III</w:t>
      </w:r>
      <w:r w:rsidRPr="00FF6CE0">
        <w:tab/>
        <w:t>Situation en ce qui concerne l</w:t>
      </w:r>
      <w:r>
        <w:t>’</w:t>
      </w:r>
      <w:r w:rsidRPr="00FF6CE0">
        <w:t>UPOV</w:t>
      </w:r>
      <w:bookmarkEnd w:id="53"/>
    </w:p>
    <w:p w14:paraId="687E7490" w14:textId="77777777" w:rsidR="00457F98" w:rsidRPr="00FF6CE0" w:rsidRDefault="00457F98" w:rsidP="00457F98">
      <w:pPr>
        <w:rPr>
          <w:rFonts w:asciiTheme="minorHAnsi" w:hAnsiTheme="minorHAnsi" w:cstheme="minorHAnsi"/>
        </w:rPr>
      </w:pPr>
    </w:p>
    <w:p w14:paraId="564AA7F4" w14:textId="77777777" w:rsidR="00457F98" w:rsidRDefault="00457F98" w:rsidP="00457F98">
      <w:pPr>
        <w:rPr>
          <w:rFonts w:asciiTheme="minorHAnsi" w:hAnsiTheme="minorHAnsi"/>
        </w:rPr>
      </w:pPr>
      <w:r w:rsidRPr="00FF6CE0">
        <w:rPr>
          <w:rFonts w:asciiTheme="minorHAnsi" w:hAnsiTheme="minorHAnsi"/>
        </w:rPr>
        <w:t>Le tableau ci</w:t>
      </w:r>
      <w:r>
        <w:rPr>
          <w:rFonts w:asciiTheme="minorHAnsi" w:hAnsiTheme="minorHAnsi"/>
        </w:rPr>
        <w:noBreakHyphen/>
      </w:r>
      <w:r w:rsidRPr="00FF6CE0">
        <w:rPr>
          <w:rFonts w:asciiTheme="minorHAnsi" w:hAnsiTheme="minorHAnsi"/>
        </w:rPr>
        <w:t>après contient des informations détaillées sur la situation en ce qui concerne l</w:t>
      </w:r>
      <w:r>
        <w:rPr>
          <w:rFonts w:asciiTheme="minorHAnsi" w:hAnsiTheme="minorHAnsi"/>
        </w:rPr>
        <w:t>’</w:t>
      </w:r>
      <w:r w:rsidRPr="00FF6CE0">
        <w:rPr>
          <w:rFonts w:asciiTheme="minorHAnsi" w:hAnsiTheme="minorHAnsi"/>
        </w:rPr>
        <w:t>UPOV.</w:t>
      </w:r>
    </w:p>
    <w:p w14:paraId="091A2E36" w14:textId="77777777" w:rsidR="00457F98" w:rsidRPr="00FF6CE0" w:rsidRDefault="00457F98" w:rsidP="00457F98">
      <w:pPr>
        <w:rPr>
          <w:rFonts w:asciiTheme="minorHAnsi" w:hAnsiTheme="minorHAnsi" w:cstheme="minorHAnsi"/>
        </w:rPr>
      </w:pPr>
    </w:p>
    <w:p w14:paraId="4C6B76AD" w14:textId="77777777" w:rsidR="00457F98" w:rsidRPr="00FF6CE0" w:rsidRDefault="00457F98" w:rsidP="00457F98">
      <w:pPr>
        <w:pStyle w:val="BodyText"/>
        <w:spacing w:after="120"/>
        <w:jc w:val="center"/>
        <w:rPr>
          <w:b/>
        </w:rPr>
        <w:sectPr w:rsidR="00457F98" w:rsidRPr="00FF6CE0" w:rsidSect="00457F98">
          <w:headerReference w:type="even" r:id="rId76"/>
          <w:headerReference w:type="default" r:id="rId77"/>
          <w:footerReference w:type="even" r:id="rId78"/>
          <w:footerReference w:type="default" r:id="rId79"/>
          <w:footerReference w:type="first" r:id="rId80"/>
          <w:pgSz w:w="11907" w:h="16840" w:code="9"/>
          <w:pgMar w:top="510" w:right="1134" w:bottom="1134" w:left="1134" w:header="510" w:footer="680" w:gutter="0"/>
          <w:cols w:space="720"/>
          <w:titlePg/>
        </w:sectPr>
      </w:pPr>
      <w:r w:rsidRPr="00FF6CE0">
        <w:rPr>
          <w:b/>
        </w:rPr>
        <w:t>Membres de l</w:t>
      </w:r>
      <w:r>
        <w:rPr>
          <w:b/>
        </w:rPr>
        <w:t>’</w:t>
      </w:r>
      <w:r w:rsidRPr="00FF6CE0">
        <w:rPr>
          <w:b/>
        </w:rPr>
        <w:t>UPOV</w:t>
      </w:r>
    </w:p>
    <w:p w14:paraId="32EBE98A" w14:textId="77777777" w:rsidR="000D6CE0" w:rsidRPr="00FF6CE0" w:rsidRDefault="000D6CE0" w:rsidP="000D6CE0">
      <w:pPr>
        <w:ind w:left="113" w:hanging="113"/>
        <w:jc w:val="left"/>
        <w:rPr>
          <w:sz w:val="16"/>
          <w:szCs w:val="16"/>
        </w:rPr>
      </w:pPr>
      <w:r w:rsidRPr="00FF6CE0">
        <w:rPr>
          <w:sz w:val="16"/>
        </w:rPr>
        <w:t>Afrique du Sud</w:t>
      </w:r>
      <w:r w:rsidRPr="00FF6CE0">
        <w:rPr>
          <w:rStyle w:val="FootnoteReference"/>
          <w:sz w:val="16"/>
        </w:rPr>
        <w:t>1</w:t>
      </w:r>
    </w:p>
    <w:p w14:paraId="1D5DCE62" w14:textId="77777777" w:rsidR="000D6CE0" w:rsidRPr="00FF6CE0" w:rsidRDefault="000D6CE0" w:rsidP="00457F98">
      <w:pPr>
        <w:spacing w:before="20"/>
        <w:ind w:left="113" w:hanging="113"/>
        <w:jc w:val="left"/>
        <w:rPr>
          <w:sz w:val="16"/>
          <w:szCs w:val="16"/>
        </w:rPr>
      </w:pPr>
      <w:r w:rsidRPr="00FF6CE0">
        <w:rPr>
          <w:sz w:val="16"/>
        </w:rPr>
        <w:t>Albanie</w:t>
      </w:r>
      <w:r w:rsidRPr="00FF6CE0">
        <w:rPr>
          <w:sz w:val="16"/>
          <w:vertAlign w:val="superscript"/>
        </w:rPr>
        <w:t>2</w:t>
      </w:r>
    </w:p>
    <w:p w14:paraId="09F80B23" w14:textId="77777777" w:rsidR="000D6CE0" w:rsidRPr="00FF6CE0" w:rsidRDefault="000D6CE0" w:rsidP="000D6CE0">
      <w:pPr>
        <w:ind w:left="113" w:hanging="113"/>
        <w:jc w:val="left"/>
        <w:rPr>
          <w:sz w:val="16"/>
          <w:szCs w:val="16"/>
        </w:rPr>
      </w:pPr>
      <w:r w:rsidRPr="00FF6CE0">
        <w:rPr>
          <w:sz w:val="16"/>
        </w:rPr>
        <w:t>Allemagne</w:t>
      </w:r>
      <w:r w:rsidRPr="00FF6CE0">
        <w:rPr>
          <w:rStyle w:val="FootnoteReference"/>
          <w:sz w:val="16"/>
        </w:rPr>
        <w:t>2</w:t>
      </w:r>
    </w:p>
    <w:p w14:paraId="32C3540D" w14:textId="77777777" w:rsidR="000D6CE0" w:rsidRPr="00FF6CE0" w:rsidRDefault="000D6CE0" w:rsidP="00457F98">
      <w:pPr>
        <w:ind w:left="113" w:hanging="113"/>
        <w:jc w:val="left"/>
        <w:rPr>
          <w:sz w:val="16"/>
          <w:szCs w:val="16"/>
        </w:rPr>
      </w:pPr>
      <w:r w:rsidRPr="00FF6CE0">
        <w:rPr>
          <w:sz w:val="16"/>
        </w:rPr>
        <w:t>Argentine</w:t>
      </w:r>
      <w:r w:rsidRPr="00FF6CE0">
        <w:rPr>
          <w:rStyle w:val="FootnoteReference"/>
          <w:sz w:val="16"/>
        </w:rPr>
        <w:t>1</w:t>
      </w:r>
    </w:p>
    <w:p w14:paraId="0A7C5762" w14:textId="77777777" w:rsidR="000D6CE0" w:rsidRPr="00FF6CE0" w:rsidRDefault="000D6CE0" w:rsidP="00457F98">
      <w:pPr>
        <w:ind w:left="113" w:hanging="113"/>
        <w:jc w:val="left"/>
        <w:rPr>
          <w:sz w:val="16"/>
          <w:szCs w:val="16"/>
        </w:rPr>
      </w:pPr>
      <w:r w:rsidRPr="00FF6CE0">
        <w:rPr>
          <w:sz w:val="16"/>
        </w:rPr>
        <w:t>Arménie</w:t>
      </w:r>
      <w:r w:rsidRPr="00FF6CE0">
        <w:rPr>
          <w:sz w:val="16"/>
          <w:vertAlign w:val="superscript"/>
        </w:rPr>
        <w:t>2</w:t>
      </w:r>
    </w:p>
    <w:p w14:paraId="5F310A37" w14:textId="77777777" w:rsidR="000D6CE0" w:rsidRPr="00FF6CE0" w:rsidRDefault="000D6CE0" w:rsidP="00457F98">
      <w:pPr>
        <w:ind w:left="113" w:hanging="113"/>
        <w:jc w:val="left"/>
        <w:rPr>
          <w:sz w:val="16"/>
          <w:szCs w:val="16"/>
        </w:rPr>
      </w:pPr>
      <w:r w:rsidRPr="00FF6CE0">
        <w:rPr>
          <w:sz w:val="16"/>
        </w:rPr>
        <w:t>Australie</w:t>
      </w:r>
      <w:r w:rsidRPr="00FF6CE0">
        <w:rPr>
          <w:sz w:val="16"/>
          <w:vertAlign w:val="superscript"/>
        </w:rPr>
        <w:t>2</w:t>
      </w:r>
    </w:p>
    <w:p w14:paraId="7761C1FC" w14:textId="77777777" w:rsidR="000D6CE0" w:rsidRPr="00FF6CE0" w:rsidRDefault="000D6CE0" w:rsidP="00457F98">
      <w:pPr>
        <w:ind w:left="113" w:hanging="113"/>
        <w:jc w:val="left"/>
        <w:rPr>
          <w:sz w:val="16"/>
          <w:szCs w:val="16"/>
        </w:rPr>
      </w:pPr>
      <w:r w:rsidRPr="00FF6CE0">
        <w:rPr>
          <w:sz w:val="16"/>
        </w:rPr>
        <w:t>Autriche</w:t>
      </w:r>
      <w:r w:rsidRPr="00FF6CE0">
        <w:rPr>
          <w:rStyle w:val="FootnoteReference"/>
          <w:sz w:val="16"/>
        </w:rPr>
        <w:t>2</w:t>
      </w:r>
    </w:p>
    <w:p w14:paraId="7C5BD0DC" w14:textId="77777777" w:rsidR="000D6CE0" w:rsidRPr="00FF6CE0" w:rsidRDefault="000D6CE0" w:rsidP="00457F98">
      <w:pPr>
        <w:ind w:left="113" w:hanging="113"/>
        <w:jc w:val="left"/>
        <w:rPr>
          <w:sz w:val="16"/>
          <w:szCs w:val="16"/>
        </w:rPr>
      </w:pPr>
      <w:r w:rsidRPr="00FF6CE0">
        <w:rPr>
          <w:sz w:val="16"/>
        </w:rPr>
        <w:t>Azerbaïdjan</w:t>
      </w:r>
      <w:r w:rsidRPr="00FF6CE0">
        <w:rPr>
          <w:sz w:val="16"/>
          <w:vertAlign w:val="superscript"/>
        </w:rPr>
        <w:t>2</w:t>
      </w:r>
    </w:p>
    <w:p w14:paraId="696892E9" w14:textId="77777777" w:rsidR="000D6CE0" w:rsidRPr="00FF6CE0" w:rsidRDefault="000D6CE0" w:rsidP="00457F98">
      <w:pPr>
        <w:ind w:left="113" w:hanging="113"/>
        <w:jc w:val="left"/>
        <w:rPr>
          <w:sz w:val="16"/>
          <w:szCs w:val="16"/>
        </w:rPr>
      </w:pPr>
      <w:r w:rsidRPr="00FF6CE0">
        <w:rPr>
          <w:sz w:val="16"/>
        </w:rPr>
        <w:t>Bélarus</w:t>
      </w:r>
      <w:r w:rsidRPr="00FF6CE0">
        <w:rPr>
          <w:sz w:val="16"/>
          <w:vertAlign w:val="superscript"/>
        </w:rPr>
        <w:t>2</w:t>
      </w:r>
    </w:p>
    <w:p w14:paraId="6BD8F2BF" w14:textId="77777777" w:rsidR="000D6CE0" w:rsidRPr="00FF6CE0" w:rsidRDefault="000D6CE0" w:rsidP="00457F98">
      <w:pPr>
        <w:ind w:left="113" w:hanging="113"/>
        <w:jc w:val="left"/>
        <w:rPr>
          <w:sz w:val="16"/>
          <w:szCs w:val="16"/>
          <w:vertAlign w:val="superscript"/>
        </w:rPr>
      </w:pPr>
      <w:r w:rsidRPr="00FF6CE0">
        <w:rPr>
          <w:sz w:val="16"/>
        </w:rPr>
        <w:t>Belgique</w:t>
      </w:r>
      <w:r w:rsidRPr="00FF6CE0">
        <w:rPr>
          <w:rStyle w:val="FootnoteReference"/>
          <w:sz w:val="16"/>
        </w:rPr>
        <w:t>2</w:t>
      </w:r>
    </w:p>
    <w:p w14:paraId="1E5D05FE" w14:textId="77777777" w:rsidR="000D6CE0" w:rsidRPr="00FF6CE0" w:rsidRDefault="000D6CE0" w:rsidP="000D6CE0">
      <w:pPr>
        <w:ind w:left="113" w:hanging="113"/>
        <w:jc w:val="left"/>
        <w:rPr>
          <w:sz w:val="16"/>
          <w:szCs w:val="16"/>
          <w:vertAlign w:val="superscript"/>
        </w:rPr>
      </w:pPr>
      <w:r w:rsidRPr="00FF6CE0">
        <w:rPr>
          <w:sz w:val="16"/>
        </w:rPr>
        <w:t>Bolivie (État plurinational de)</w:t>
      </w:r>
      <w:r w:rsidRPr="00FF6CE0">
        <w:rPr>
          <w:sz w:val="16"/>
          <w:vertAlign w:val="superscript"/>
        </w:rPr>
        <w:t>1</w:t>
      </w:r>
    </w:p>
    <w:p w14:paraId="7CE57E1F" w14:textId="77777777" w:rsidR="000D6CE0" w:rsidRPr="00FF6CE0" w:rsidRDefault="000D6CE0" w:rsidP="00457F98">
      <w:pPr>
        <w:ind w:left="113" w:hanging="113"/>
        <w:jc w:val="left"/>
        <w:rPr>
          <w:sz w:val="16"/>
          <w:szCs w:val="16"/>
        </w:rPr>
      </w:pPr>
      <w:r w:rsidRPr="00FF6CE0">
        <w:rPr>
          <w:sz w:val="16"/>
        </w:rPr>
        <w:t>Bosnie</w:t>
      </w:r>
      <w:r>
        <w:rPr>
          <w:sz w:val="16"/>
        </w:rPr>
        <w:noBreakHyphen/>
      </w:r>
      <w:r w:rsidRPr="00FF6CE0">
        <w:rPr>
          <w:sz w:val="16"/>
        </w:rPr>
        <w:t>Herzégovine</w:t>
      </w:r>
      <w:r w:rsidRPr="00FF6CE0">
        <w:rPr>
          <w:sz w:val="16"/>
          <w:vertAlign w:val="superscript"/>
        </w:rPr>
        <w:t>2</w:t>
      </w:r>
    </w:p>
    <w:p w14:paraId="0B246B78" w14:textId="77777777" w:rsidR="000D6CE0" w:rsidRPr="00FF6CE0" w:rsidRDefault="000D6CE0" w:rsidP="00457F98">
      <w:pPr>
        <w:ind w:left="113" w:hanging="113"/>
        <w:jc w:val="left"/>
        <w:rPr>
          <w:sz w:val="16"/>
          <w:szCs w:val="16"/>
        </w:rPr>
      </w:pPr>
      <w:r w:rsidRPr="00FF6CE0">
        <w:rPr>
          <w:sz w:val="16"/>
        </w:rPr>
        <w:t>Brésil</w:t>
      </w:r>
      <w:r w:rsidRPr="00FF6CE0">
        <w:rPr>
          <w:sz w:val="16"/>
          <w:vertAlign w:val="superscript"/>
        </w:rPr>
        <w:t>1</w:t>
      </w:r>
    </w:p>
    <w:p w14:paraId="0F3B85FB" w14:textId="77777777" w:rsidR="000D6CE0" w:rsidRPr="00FF6CE0" w:rsidRDefault="000D6CE0" w:rsidP="00457F98">
      <w:pPr>
        <w:ind w:left="113" w:hanging="113"/>
        <w:jc w:val="left"/>
        <w:rPr>
          <w:sz w:val="16"/>
          <w:szCs w:val="16"/>
        </w:rPr>
      </w:pPr>
      <w:r w:rsidRPr="00FF6CE0">
        <w:rPr>
          <w:sz w:val="16"/>
        </w:rPr>
        <w:t>Bulgarie</w:t>
      </w:r>
      <w:r w:rsidRPr="00FF6CE0">
        <w:rPr>
          <w:sz w:val="16"/>
          <w:vertAlign w:val="superscript"/>
        </w:rPr>
        <w:t>2</w:t>
      </w:r>
    </w:p>
    <w:p w14:paraId="798FA82D" w14:textId="77777777" w:rsidR="000D6CE0" w:rsidRPr="00FF6CE0" w:rsidRDefault="000D6CE0" w:rsidP="00457F98">
      <w:pPr>
        <w:ind w:left="113" w:hanging="113"/>
        <w:jc w:val="left"/>
        <w:rPr>
          <w:sz w:val="16"/>
          <w:szCs w:val="16"/>
        </w:rPr>
      </w:pPr>
      <w:r w:rsidRPr="00FF6CE0">
        <w:rPr>
          <w:sz w:val="16"/>
        </w:rPr>
        <w:t>Canada</w:t>
      </w:r>
      <w:r w:rsidRPr="00FF6CE0">
        <w:rPr>
          <w:rStyle w:val="FootnoteReference"/>
          <w:sz w:val="16"/>
        </w:rPr>
        <w:t>2</w:t>
      </w:r>
    </w:p>
    <w:p w14:paraId="1733B6D1" w14:textId="77777777" w:rsidR="000D6CE0" w:rsidRPr="00FF6CE0" w:rsidRDefault="000D6CE0" w:rsidP="00457F98">
      <w:pPr>
        <w:ind w:left="113" w:hanging="113"/>
        <w:jc w:val="left"/>
        <w:rPr>
          <w:sz w:val="16"/>
          <w:szCs w:val="16"/>
        </w:rPr>
      </w:pPr>
      <w:r w:rsidRPr="00FF6CE0">
        <w:rPr>
          <w:sz w:val="16"/>
        </w:rPr>
        <w:t>Chili</w:t>
      </w:r>
      <w:r w:rsidRPr="00FF6CE0">
        <w:rPr>
          <w:sz w:val="16"/>
          <w:vertAlign w:val="superscript"/>
        </w:rPr>
        <w:t>1</w:t>
      </w:r>
    </w:p>
    <w:p w14:paraId="35F93C21" w14:textId="77777777" w:rsidR="000D6CE0" w:rsidRPr="00FF6CE0" w:rsidRDefault="000D6CE0" w:rsidP="00457F98">
      <w:pPr>
        <w:ind w:left="113" w:hanging="113"/>
        <w:jc w:val="left"/>
        <w:rPr>
          <w:sz w:val="16"/>
          <w:szCs w:val="16"/>
        </w:rPr>
      </w:pPr>
      <w:r w:rsidRPr="00FF6CE0">
        <w:rPr>
          <w:sz w:val="16"/>
        </w:rPr>
        <w:t>Chine</w:t>
      </w:r>
      <w:r w:rsidRPr="00FF6CE0">
        <w:rPr>
          <w:sz w:val="16"/>
          <w:vertAlign w:val="superscript"/>
        </w:rPr>
        <w:t>1</w:t>
      </w:r>
    </w:p>
    <w:p w14:paraId="35848D6A" w14:textId="77777777" w:rsidR="000D6CE0" w:rsidRPr="00FF6CE0" w:rsidRDefault="000D6CE0" w:rsidP="00457F98">
      <w:pPr>
        <w:ind w:left="113" w:hanging="113"/>
        <w:jc w:val="left"/>
        <w:rPr>
          <w:sz w:val="16"/>
          <w:szCs w:val="16"/>
        </w:rPr>
      </w:pPr>
      <w:r w:rsidRPr="00FF6CE0">
        <w:rPr>
          <w:sz w:val="16"/>
        </w:rPr>
        <w:t>Colombie</w:t>
      </w:r>
      <w:r w:rsidRPr="00FF6CE0">
        <w:rPr>
          <w:sz w:val="16"/>
          <w:vertAlign w:val="superscript"/>
        </w:rPr>
        <w:t>1</w:t>
      </w:r>
    </w:p>
    <w:p w14:paraId="3931E3AA" w14:textId="77777777" w:rsidR="000D6CE0" w:rsidRPr="00FF6CE0" w:rsidRDefault="000D6CE0" w:rsidP="00457F98">
      <w:pPr>
        <w:ind w:left="113" w:hanging="113"/>
        <w:jc w:val="left"/>
        <w:rPr>
          <w:sz w:val="16"/>
          <w:szCs w:val="16"/>
        </w:rPr>
      </w:pPr>
      <w:r w:rsidRPr="00FF6CE0">
        <w:rPr>
          <w:sz w:val="16"/>
        </w:rPr>
        <w:t>Costa</w:t>
      </w:r>
      <w:r>
        <w:rPr>
          <w:sz w:val="16"/>
        </w:rPr>
        <w:t> </w:t>
      </w:r>
      <w:r w:rsidRPr="00FF6CE0">
        <w:rPr>
          <w:sz w:val="16"/>
        </w:rPr>
        <w:t>Rica</w:t>
      </w:r>
      <w:r w:rsidRPr="00FF6CE0">
        <w:rPr>
          <w:sz w:val="16"/>
          <w:vertAlign w:val="superscript"/>
        </w:rPr>
        <w:t>2</w:t>
      </w:r>
    </w:p>
    <w:p w14:paraId="49F7C786" w14:textId="77777777" w:rsidR="000D6CE0" w:rsidRPr="00FF6CE0" w:rsidRDefault="000D6CE0" w:rsidP="00457F98">
      <w:pPr>
        <w:ind w:left="113" w:hanging="113"/>
        <w:jc w:val="left"/>
        <w:rPr>
          <w:sz w:val="16"/>
          <w:szCs w:val="16"/>
          <w:vertAlign w:val="superscript"/>
        </w:rPr>
      </w:pPr>
      <w:r w:rsidRPr="00FF6CE0">
        <w:rPr>
          <w:sz w:val="16"/>
        </w:rPr>
        <w:t>Croatie</w:t>
      </w:r>
      <w:r w:rsidRPr="00FF6CE0">
        <w:rPr>
          <w:sz w:val="16"/>
          <w:vertAlign w:val="superscript"/>
        </w:rPr>
        <w:t>2</w:t>
      </w:r>
    </w:p>
    <w:p w14:paraId="55D59E7C" w14:textId="77777777" w:rsidR="000D6CE0" w:rsidRPr="00FF6CE0" w:rsidRDefault="000D6CE0" w:rsidP="00457F98">
      <w:pPr>
        <w:ind w:left="113" w:hanging="113"/>
        <w:jc w:val="left"/>
        <w:rPr>
          <w:sz w:val="16"/>
          <w:szCs w:val="16"/>
        </w:rPr>
      </w:pPr>
      <w:r w:rsidRPr="00FF6CE0">
        <w:rPr>
          <w:sz w:val="16"/>
        </w:rPr>
        <w:t>Danemark</w:t>
      </w:r>
      <w:r w:rsidRPr="00FF6CE0">
        <w:rPr>
          <w:rStyle w:val="FootnoteReference"/>
          <w:sz w:val="16"/>
        </w:rPr>
        <w:t>2</w:t>
      </w:r>
    </w:p>
    <w:p w14:paraId="452829A3" w14:textId="77777777" w:rsidR="000D6CE0" w:rsidRPr="00FF6CE0" w:rsidRDefault="000D6CE0" w:rsidP="00457F98">
      <w:pPr>
        <w:ind w:left="113" w:hanging="113"/>
        <w:jc w:val="left"/>
        <w:rPr>
          <w:sz w:val="16"/>
          <w:szCs w:val="16"/>
          <w:vertAlign w:val="superscript"/>
        </w:rPr>
      </w:pPr>
      <w:r w:rsidRPr="00FF6CE0">
        <w:rPr>
          <w:sz w:val="16"/>
        </w:rPr>
        <w:t>Égypte</w:t>
      </w:r>
      <w:r w:rsidRPr="00FF6CE0">
        <w:rPr>
          <w:sz w:val="16"/>
          <w:vertAlign w:val="superscript"/>
        </w:rPr>
        <w:t>2</w:t>
      </w:r>
    </w:p>
    <w:p w14:paraId="2C7F307B" w14:textId="77777777" w:rsidR="000D6CE0" w:rsidRPr="00FF6CE0" w:rsidRDefault="000D6CE0" w:rsidP="000D6CE0">
      <w:pPr>
        <w:ind w:left="113" w:hanging="113"/>
        <w:jc w:val="left"/>
        <w:rPr>
          <w:sz w:val="16"/>
          <w:szCs w:val="16"/>
        </w:rPr>
      </w:pPr>
      <w:r w:rsidRPr="00FF6CE0">
        <w:rPr>
          <w:sz w:val="16"/>
        </w:rPr>
        <w:t>Équateur</w:t>
      </w:r>
      <w:r w:rsidRPr="00FF6CE0">
        <w:rPr>
          <w:sz w:val="16"/>
          <w:vertAlign w:val="superscript"/>
        </w:rPr>
        <w:t>1</w:t>
      </w:r>
    </w:p>
    <w:p w14:paraId="30D21A99" w14:textId="77777777" w:rsidR="000D6CE0" w:rsidRPr="00FF6CE0" w:rsidRDefault="000D6CE0" w:rsidP="00457F98">
      <w:pPr>
        <w:ind w:left="113" w:hanging="113"/>
        <w:jc w:val="left"/>
        <w:rPr>
          <w:sz w:val="16"/>
          <w:szCs w:val="16"/>
        </w:rPr>
      </w:pPr>
      <w:r w:rsidRPr="00FF6CE0">
        <w:rPr>
          <w:sz w:val="16"/>
        </w:rPr>
        <w:t>Estonie</w:t>
      </w:r>
      <w:r w:rsidRPr="00FF6CE0">
        <w:rPr>
          <w:sz w:val="16"/>
          <w:vertAlign w:val="superscript"/>
        </w:rPr>
        <w:t>2</w:t>
      </w:r>
    </w:p>
    <w:p w14:paraId="302A7DA2" w14:textId="77777777" w:rsidR="000D6CE0" w:rsidRPr="00FF6CE0" w:rsidRDefault="000D6CE0" w:rsidP="000D6CE0">
      <w:pPr>
        <w:spacing w:before="20"/>
        <w:ind w:left="113" w:hanging="113"/>
        <w:jc w:val="left"/>
        <w:rPr>
          <w:sz w:val="16"/>
          <w:szCs w:val="16"/>
        </w:rPr>
      </w:pPr>
      <w:r w:rsidRPr="00FF6CE0">
        <w:rPr>
          <w:sz w:val="16"/>
        </w:rPr>
        <w:t>États</w:t>
      </w:r>
      <w:r>
        <w:rPr>
          <w:sz w:val="16"/>
        </w:rPr>
        <w:noBreakHyphen/>
      </w:r>
      <w:r w:rsidRPr="00FF6CE0">
        <w:rPr>
          <w:sz w:val="16"/>
        </w:rPr>
        <w:t>Unis d</w:t>
      </w:r>
      <w:r>
        <w:rPr>
          <w:sz w:val="16"/>
        </w:rPr>
        <w:t>’</w:t>
      </w:r>
      <w:r w:rsidRPr="00FF6CE0">
        <w:rPr>
          <w:sz w:val="16"/>
        </w:rPr>
        <w:t>Amérique</w:t>
      </w:r>
      <w:r w:rsidRPr="00FF6CE0">
        <w:rPr>
          <w:sz w:val="16"/>
          <w:vertAlign w:val="superscript"/>
        </w:rPr>
        <w:t>2</w:t>
      </w:r>
    </w:p>
    <w:p w14:paraId="52EDF391" w14:textId="77777777" w:rsidR="000D6CE0" w:rsidRPr="00FF6CE0" w:rsidRDefault="000D6CE0" w:rsidP="000D6CE0">
      <w:pPr>
        <w:pStyle w:val="BodyTextKeep"/>
        <w:keepNext w:val="0"/>
        <w:spacing w:after="0"/>
        <w:ind w:left="113" w:hanging="113"/>
        <w:jc w:val="left"/>
        <w:rPr>
          <w:rFonts w:ascii="Arial" w:hAnsi="Arial" w:cs="Arial"/>
          <w:sz w:val="16"/>
          <w:szCs w:val="16"/>
        </w:rPr>
      </w:pPr>
      <w:r w:rsidRPr="00FF6CE0">
        <w:rPr>
          <w:rFonts w:ascii="Arial" w:hAnsi="Arial"/>
          <w:sz w:val="16"/>
        </w:rPr>
        <w:t>Fédération de Russie</w:t>
      </w:r>
      <w:r w:rsidRPr="00FF6CE0">
        <w:rPr>
          <w:rFonts w:ascii="Arial" w:hAnsi="Arial"/>
          <w:sz w:val="16"/>
          <w:vertAlign w:val="superscript"/>
        </w:rPr>
        <w:t>2</w:t>
      </w:r>
    </w:p>
    <w:p w14:paraId="1BBB1958" w14:textId="77777777" w:rsidR="000D6CE0" w:rsidRPr="00FF6CE0" w:rsidRDefault="000D6CE0" w:rsidP="00457F98">
      <w:pPr>
        <w:ind w:left="113" w:hanging="113"/>
        <w:jc w:val="left"/>
        <w:rPr>
          <w:sz w:val="16"/>
          <w:szCs w:val="16"/>
        </w:rPr>
      </w:pPr>
      <w:r w:rsidRPr="00FF6CE0">
        <w:rPr>
          <w:sz w:val="16"/>
        </w:rPr>
        <w:t>Finlande</w:t>
      </w:r>
      <w:r w:rsidRPr="00FF6CE0">
        <w:rPr>
          <w:rStyle w:val="FootnoteReference"/>
          <w:sz w:val="16"/>
        </w:rPr>
        <w:t>2</w:t>
      </w:r>
    </w:p>
    <w:p w14:paraId="73C808A0" w14:textId="77777777" w:rsidR="000D6CE0" w:rsidRPr="00FF6CE0" w:rsidRDefault="000D6CE0" w:rsidP="00457F98">
      <w:pPr>
        <w:ind w:left="113" w:hanging="113"/>
        <w:jc w:val="left"/>
        <w:rPr>
          <w:sz w:val="16"/>
          <w:szCs w:val="16"/>
        </w:rPr>
      </w:pPr>
      <w:r w:rsidRPr="00FF6CE0">
        <w:rPr>
          <w:sz w:val="16"/>
        </w:rPr>
        <w:t>France</w:t>
      </w:r>
      <w:r w:rsidRPr="00FF6CE0">
        <w:rPr>
          <w:rStyle w:val="FootnoteReference"/>
          <w:sz w:val="16"/>
        </w:rPr>
        <w:t>2</w:t>
      </w:r>
    </w:p>
    <w:p w14:paraId="5BFFE326" w14:textId="77777777" w:rsidR="000D6CE0" w:rsidRPr="00FF6CE0" w:rsidRDefault="000D6CE0" w:rsidP="00457F98">
      <w:pPr>
        <w:ind w:left="113" w:hanging="113"/>
        <w:jc w:val="left"/>
        <w:rPr>
          <w:sz w:val="16"/>
          <w:szCs w:val="16"/>
        </w:rPr>
      </w:pPr>
      <w:r w:rsidRPr="00FF6CE0">
        <w:rPr>
          <w:sz w:val="16"/>
        </w:rPr>
        <w:t>Géorgie</w:t>
      </w:r>
      <w:r w:rsidRPr="00FF6CE0">
        <w:rPr>
          <w:sz w:val="16"/>
          <w:vertAlign w:val="superscript"/>
        </w:rPr>
        <w:t>2</w:t>
      </w:r>
    </w:p>
    <w:p w14:paraId="398D915E" w14:textId="77777777" w:rsidR="000D6CE0" w:rsidRPr="00FF6CE0" w:rsidRDefault="000D6CE0" w:rsidP="00457F98">
      <w:pPr>
        <w:ind w:left="113" w:hanging="113"/>
        <w:jc w:val="left"/>
        <w:rPr>
          <w:sz w:val="16"/>
          <w:szCs w:val="16"/>
        </w:rPr>
      </w:pPr>
      <w:r w:rsidRPr="00FF6CE0">
        <w:rPr>
          <w:sz w:val="16"/>
        </w:rPr>
        <w:t>Ghana</w:t>
      </w:r>
      <w:r w:rsidRPr="00FF6CE0">
        <w:rPr>
          <w:sz w:val="16"/>
          <w:vertAlign w:val="superscript"/>
        </w:rPr>
        <w:t>2</w:t>
      </w:r>
    </w:p>
    <w:p w14:paraId="070E8D42" w14:textId="77777777" w:rsidR="000D6CE0" w:rsidRPr="00FF6CE0" w:rsidRDefault="000D6CE0" w:rsidP="00457F98">
      <w:pPr>
        <w:ind w:left="113" w:hanging="113"/>
        <w:jc w:val="left"/>
        <w:rPr>
          <w:sz w:val="16"/>
          <w:szCs w:val="16"/>
        </w:rPr>
      </w:pPr>
      <w:r w:rsidRPr="00FF6CE0">
        <w:rPr>
          <w:sz w:val="16"/>
        </w:rPr>
        <w:t>Hongrie</w:t>
      </w:r>
      <w:r w:rsidRPr="00FF6CE0">
        <w:rPr>
          <w:rStyle w:val="FootnoteReference"/>
          <w:sz w:val="16"/>
        </w:rPr>
        <w:t>2</w:t>
      </w:r>
    </w:p>
    <w:p w14:paraId="1DC18535" w14:textId="77777777" w:rsidR="000D6CE0" w:rsidRPr="00FF6CE0" w:rsidRDefault="000D6CE0" w:rsidP="000D6CE0">
      <w:pPr>
        <w:ind w:left="113" w:hanging="113"/>
        <w:jc w:val="left"/>
        <w:rPr>
          <w:sz w:val="16"/>
          <w:szCs w:val="16"/>
        </w:rPr>
      </w:pPr>
      <w:r w:rsidRPr="00FF6CE0">
        <w:rPr>
          <w:sz w:val="16"/>
        </w:rPr>
        <w:t>Irlande</w:t>
      </w:r>
      <w:r w:rsidRPr="00FF6CE0">
        <w:rPr>
          <w:rStyle w:val="FootnoteReference"/>
          <w:sz w:val="16"/>
        </w:rPr>
        <w:t>2</w:t>
      </w:r>
    </w:p>
    <w:p w14:paraId="544DD9BE" w14:textId="77777777" w:rsidR="000D6CE0" w:rsidRPr="00FF6CE0" w:rsidRDefault="000D6CE0" w:rsidP="00457F98">
      <w:pPr>
        <w:ind w:left="113" w:hanging="113"/>
        <w:jc w:val="left"/>
        <w:rPr>
          <w:sz w:val="16"/>
          <w:szCs w:val="16"/>
        </w:rPr>
      </w:pPr>
      <w:r w:rsidRPr="00FF6CE0">
        <w:rPr>
          <w:sz w:val="16"/>
        </w:rPr>
        <w:t>Islande</w:t>
      </w:r>
      <w:r w:rsidRPr="00FF6CE0">
        <w:rPr>
          <w:rStyle w:val="FootnoteReference"/>
          <w:sz w:val="16"/>
        </w:rPr>
        <w:t>2</w:t>
      </w:r>
    </w:p>
    <w:p w14:paraId="2E7A2665" w14:textId="77777777" w:rsidR="000D6CE0" w:rsidRPr="00FF6CE0" w:rsidRDefault="000D6CE0" w:rsidP="00457F98">
      <w:pPr>
        <w:ind w:left="113" w:hanging="113"/>
        <w:jc w:val="left"/>
        <w:rPr>
          <w:sz w:val="16"/>
          <w:szCs w:val="16"/>
          <w:vertAlign w:val="superscript"/>
        </w:rPr>
      </w:pPr>
      <w:r w:rsidRPr="00FF6CE0">
        <w:rPr>
          <w:sz w:val="16"/>
        </w:rPr>
        <w:t>Israël</w:t>
      </w:r>
      <w:r w:rsidRPr="00FF6CE0">
        <w:rPr>
          <w:sz w:val="16"/>
          <w:vertAlign w:val="superscript"/>
        </w:rPr>
        <w:t>2</w:t>
      </w:r>
    </w:p>
    <w:p w14:paraId="1F1FC703" w14:textId="77777777" w:rsidR="000D6CE0" w:rsidRPr="00FF6CE0" w:rsidRDefault="000D6CE0" w:rsidP="00457F98">
      <w:pPr>
        <w:ind w:left="113" w:hanging="113"/>
        <w:jc w:val="left"/>
        <w:rPr>
          <w:sz w:val="16"/>
          <w:szCs w:val="16"/>
        </w:rPr>
      </w:pPr>
      <w:r w:rsidRPr="00FF6CE0">
        <w:rPr>
          <w:sz w:val="16"/>
        </w:rPr>
        <w:t>Italie</w:t>
      </w:r>
      <w:r w:rsidRPr="00FF6CE0">
        <w:rPr>
          <w:rStyle w:val="FootnoteReference"/>
          <w:sz w:val="16"/>
        </w:rPr>
        <w:t>1</w:t>
      </w:r>
    </w:p>
    <w:p w14:paraId="21227B29" w14:textId="77777777" w:rsidR="000D6CE0" w:rsidRPr="00FF6CE0" w:rsidRDefault="000D6CE0" w:rsidP="00457F98">
      <w:pPr>
        <w:ind w:left="113" w:hanging="113"/>
        <w:jc w:val="left"/>
        <w:rPr>
          <w:sz w:val="16"/>
          <w:szCs w:val="16"/>
        </w:rPr>
      </w:pPr>
      <w:r w:rsidRPr="00FF6CE0">
        <w:rPr>
          <w:sz w:val="16"/>
        </w:rPr>
        <w:t>Japon</w:t>
      </w:r>
      <w:r w:rsidRPr="00FF6CE0">
        <w:rPr>
          <w:sz w:val="16"/>
          <w:vertAlign w:val="superscript"/>
        </w:rPr>
        <w:t>2</w:t>
      </w:r>
    </w:p>
    <w:p w14:paraId="42DB88CB" w14:textId="77777777" w:rsidR="000D6CE0" w:rsidRPr="00FF6CE0" w:rsidRDefault="000D6CE0" w:rsidP="00457F98">
      <w:pPr>
        <w:ind w:left="113" w:hanging="113"/>
        <w:jc w:val="left"/>
        <w:rPr>
          <w:sz w:val="16"/>
          <w:szCs w:val="16"/>
        </w:rPr>
      </w:pPr>
      <w:r w:rsidRPr="00FF6CE0">
        <w:rPr>
          <w:sz w:val="16"/>
        </w:rPr>
        <w:t>Jordanie</w:t>
      </w:r>
      <w:r w:rsidRPr="00FF6CE0">
        <w:rPr>
          <w:sz w:val="16"/>
          <w:vertAlign w:val="superscript"/>
        </w:rPr>
        <w:t>2</w:t>
      </w:r>
    </w:p>
    <w:p w14:paraId="7B1BB6B9" w14:textId="77777777" w:rsidR="000D6CE0" w:rsidRPr="00FF6CE0" w:rsidRDefault="000D6CE0" w:rsidP="00457F98">
      <w:pPr>
        <w:ind w:left="113" w:hanging="113"/>
        <w:jc w:val="left"/>
        <w:rPr>
          <w:sz w:val="16"/>
          <w:szCs w:val="16"/>
        </w:rPr>
      </w:pPr>
      <w:r w:rsidRPr="00FF6CE0">
        <w:rPr>
          <w:sz w:val="16"/>
        </w:rPr>
        <w:t>Kenya</w:t>
      </w:r>
      <w:r w:rsidRPr="00FF6CE0">
        <w:rPr>
          <w:sz w:val="16"/>
          <w:vertAlign w:val="superscript"/>
        </w:rPr>
        <w:t>2</w:t>
      </w:r>
    </w:p>
    <w:p w14:paraId="713DD562" w14:textId="77777777" w:rsidR="000D6CE0" w:rsidRPr="00FF6CE0" w:rsidRDefault="000D6CE0" w:rsidP="00457F98">
      <w:pPr>
        <w:ind w:left="113" w:hanging="113"/>
        <w:jc w:val="left"/>
        <w:rPr>
          <w:sz w:val="16"/>
          <w:szCs w:val="16"/>
        </w:rPr>
      </w:pPr>
      <w:r w:rsidRPr="00FF6CE0">
        <w:rPr>
          <w:sz w:val="16"/>
        </w:rPr>
        <w:t>Kirghizistan</w:t>
      </w:r>
      <w:r w:rsidRPr="00FF6CE0">
        <w:rPr>
          <w:sz w:val="16"/>
          <w:vertAlign w:val="superscript"/>
        </w:rPr>
        <w:t>2</w:t>
      </w:r>
    </w:p>
    <w:p w14:paraId="6C300C4E" w14:textId="77777777" w:rsidR="000D6CE0" w:rsidRPr="00FF6CE0" w:rsidRDefault="000D6CE0" w:rsidP="00457F98">
      <w:pPr>
        <w:ind w:left="113" w:hanging="113"/>
        <w:jc w:val="left"/>
        <w:rPr>
          <w:sz w:val="16"/>
          <w:szCs w:val="16"/>
        </w:rPr>
      </w:pPr>
      <w:r w:rsidRPr="00FF6CE0">
        <w:rPr>
          <w:sz w:val="16"/>
        </w:rPr>
        <w:t>Lettonie</w:t>
      </w:r>
      <w:r w:rsidRPr="00FF6CE0">
        <w:rPr>
          <w:sz w:val="16"/>
          <w:vertAlign w:val="superscript"/>
        </w:rPr>
        <w:t>2</w:t>
      </w:r>
    </w:p>
    <w:p w14:paraId="0A550859" w14:textId="77777777" w:rsidR="000D6CE0" w:rsidRPr="00FF6CE0" w:rsidRDefault="000D6CE0" w:rsidP="00457F98">
      <w:pPr>
        <w:ind w:left="113" w:hanging="113"/>
        <w:jc w:val="left"/>
        <w:rPr>
          <w:sz w:val="16"/>
          <w:szCs w:val="16"/>
        </w:rPr>
      </w:pPr>
      <w:r w:rsidRPr="00FF6CE0">
        <w:rPr>
          <w:sz w:val="16"/>
        </w:rPr>
        <w:t>Lituanie</w:t>
      </w:r>
      <w:r w:rsidRPr="00FF6CE0">
        <w:rPr>
          <w:sz w:val="16"/>
          <w:vertAlign w:val="superscript"/>
        </w:rPr>
        <w:t>2</w:t>
      </w:r>
    </w:p>
    <w:p w14:paraId="1828A211" w14:textId="77777777" w:rsidR="000D6CE0" w:rsidRDefault="000D6CE0" w:rsidP="000D6CE0">
      <w:pPr>
        <w:ind w:left="113" w:hanging="113"/>
        <w:jc w:val="left"/>
        <w:rPr>
          <w:sz w:val="16"/>
          <w:vertAlign w:val="superscript"/>
        </w:rPr>
      </w:pPr>
      <w:r w:rsidRPr="00FF6CE0">
        <w:rPr>
          <w:sz w:val="16"/>
        </w:rPr>
        <w:t>Macédoine du Nord</w:t>
      </w:r>
      <w:r w:rsidRPr="00FF6CE0">
        <w:rPr>
          <w:sz w:val="16"/>
          <w:vertAlign w:val="superscript"/>
        </w:rPr>
        <w:t>2</w:t>
      </w:r>
    </w:p>
    <w:p w14:paraId="775E77D3" w14:textId="48A5B54A" w:rsidR="000D6CE0" w:rsidRPr="00FF6CE0" w:rsidRDefault="000D6CE0" w:rsidP="000D6CE0">
      <w:pPr>
        <w:ind w:left="113" w:hanging="113"/>
        <w:jc w:val="left"/>
        <w:rPr>
          <w:sz w:val="16"/>
          <w:szCs w:val="16"/>
        </w:rPr>
      </w:pPr>
      <w:r w:rsidRPr="00FF6CE0">
        <w:rPr>
          <w:sz w:val="16"/>
        </w:rPr>
        <w:t>Maroc</w:t>
      </w:r>
      <w:r w:rsidRPr="00FF6CE0">
        <w:rPr>
          <w:rStyle w:val="FootnoteReference"/>
          <w:sz w:val="16"/>
        </w:rPr>
        <w:t>2</w:t>
      </w:r>
    </w:p>
    <w:p w14:paraId="7B2DE31E" w14:textId="77777777" w:rsidR="000D6CE0" w:rsidRPr="00FF6CE0" w:rsidRDefault="000D6CE0" w:rsidP="00457F98">
      <w:pPr>
        <w:ind w:left="113" w:hanging="113"/>
        <w:jc w:val="left"/>
        <w:rPr>
          <w:sz w:val="16"/>
          <w:szCs w:val="16"/>
          <w:vertAlign w:val="superscript"/>
        </w:rPr>
      </w:pPr>
      <w:r w:rsidRPr="00FF6CE0">
        <w:rPr>
          <w:sz w:val="16"/>
        </w:rPr>
        <w:t>Mexique</w:t>
      </w:r>
      <w:r w:rsidRPr="00FF6CE0">
        <w:rPr>
          <w:sz w:val="16"/>
          <w:vertAlign w:val="superscript"/>
        </w:rPr>
        <w:t>1</w:t>
      </w:r>
    </w:p>
    <w:p w14:paraId="2A6EFD38" w14:textId="77777777" w:rsidR="000D6CE0" w:rsidRPr="00FF6CE0" w:rsidRDefault="000D6CE0" w:rsidP="00457F98">
      <w:pPr>
        <w:ind w:left="113" w:hanging="113"/>
        <w:jc w:val="left"/>
        <w:rPr>
          <w:sz w:val="16"/>
          <w:szCs w:val="16"/>
          <w:vertAlign w:val="superscript"/>
        </w:rPr>
      </w:pPr>
      <w:r w:rsidRPr="00FF6CE0">
        <w:rPr>
          <w:sz w:val="16"/>
        </w:rPr>
        <w:t>Monténégro</w:t>
      </w:r>
      <w:r w:rsidRPr="00FF6CE0">
        <w:rPr>
          <w:sz w:val="16"/>
          <w:vertAlign w:val="superscript"/>
        </w:rPr>
        <w:t>2</w:t>
      </w:r>
    </w:p>
    <w:p w14:paraId="7FE8F14C" w14:textId="77777777" w:rsidR="000D6CE0" w:rsidRPr="00FF6CE0" w:rsidRDefault="000D6CE0" w:rsidP="00457F98">
      <w:pPr>
        <w:ind w:left="113" w:hanging="113"/>
        <w:jc w:val="left"/>
        <w:rPr>
          <w:sz w:val="16"/>
          <w:szCs w:val="16"/>
        </w:rPr>
      </w:pPr>
      <w:r w:rsidRPr="00FF6CE0">
        <w:rPr>
          <w:sz w:val="16"/>
        </w:rPr>
        <w:t>Nicaragua</w:t>
      </w:r>
      <w:r w:rsidRPr="00FF6CE0">
        <w:rPr>
          <w:sz w:val="16"/>
          <w:vertAlign w:val="superscript"/>
        </w:rPr>
        <w:t>1</w:t>
      </w:r>
    </w:p>
    <w:p w14:paraId="267DFC21" w14:textId="77777777" w:rsidR="000D6CE0" w:rsidRPr="00FF6CE0" w:rsidRDefault="000D6CE0" w:rsidP="00457F98">
      <w:pPr>
        <w:ind w:left="113" w:hanging="113"/>
        <w:jc w:val="left"/>
        <w:rPr>
          <w:sz w:val="16"/>
          <w:szCs w:val="16"/>
        </w:rPr>
      </w:pPr>
      <w:r w:rsidRPr="00FF6CE0">
        <w:rPr>
          <w:sz w:val="16"/>
        </w:rPr>
        <w:t>Nigéria</w:t>
      </w:r>
      <w:r w:rsidRPr="00FF6CE0">
        <w:rPr>
          <w:sz w:val="16"/>
          <w:vertAlign w:val="superscript"/>
        </w:rPr>
        <w:t>2</w:t>
      </w:r>
    </w:p>
    <w:p w14:paraId="7D1B65FC" w14:textId="77777777" w:rsidR="000D6CE0" w:rsidRPr="00FF6CE0" w:rsidRDefault="000D6CE0" w:rsidP="000D6CE0">
      <w:pPr>
        <w:ind w:left="113" w:hanging="113"/>
        <w:jc w:val="left"/>
        <w:rPr>
          <w:sz w:val="16"/>
          <w:szCs w:val="16"/>
        </w:rPr>
      </w:pPr>
      <w:r w:rsidRPr="00FF6CE0">
        <w:rPr>
          <w:sz w:val="16"/>
        </w:rPr>
        <w:t>Norvège</w:t>
      </w:r>
      <w:r w:rsidRPr="00FF6CE0">
        <w:rPr>
          <w:rStyle w:val="FootnoteReference"/>
          <w:sz w:val="16"/>
        </w:rPr>
        <w:t>1</w:t>
      </w:r>
    </w:p>
    <w:p w14:paraId="54DF0659" w14:textId="77777777" w:rsidR="000D6CE0" w:rsidRPr="00FF6CE0" w:rsidRDefault="000D6CE0" w:rsidP="000D6CE0">
      <w:pPr>
        <w:ind w:left="113" w:hanging="113"/>
        <w:jc w:val="left"/>
        <w:rPr>
          <w:sz w:val="16"/>
          <w:szCs w:val="16"/>
        </w:rPr>
      </w:pPr>
      <w:r w:rsidRPr="00FF6CE0">
        <w:rPr>
          <w:sz w:val="16"/>
        </w:rPr>
        <w:t>Nouvelle</w:t>
      </w:r>
      <w:r>
        <w:rPr>
          <w:sz w:val="16"/>
        </w:rPr>
        <w:noBreakHyphen/>
      </w:r>
      <w:r w:rsidRPr="00FF6CE0">
        <w:rPr>
          <w:sz w:val="16"/>
        </w:rPr>
        <w:t>Zélande</w:t>
      </w:r>
      <w:r w:rsidRPr="00FF6CE0">
        <w:rPr>
          <w:rStyle w:val="FootnoteReference"/>
          <w:sz w:val="16"/>
        </w:rPr>
        <w:t>1</w:t>
      </w:r>
    </w:p>
    <w:p w14:paraId="04C59211" w14:textId="77777777" w:rsidR="000D6CE0" w:rsidRPr="00FF6CE0" w:rsidRDefault="000D6CE0" w:rsidP="00457F98">
      <w:pPr>
        <w:ind w:left="113" w:hanging="113"/>
        <w:jc w:val="left"/>
        <w:rPr>
          <w:sz w:val="16"/>
          <w:szCs w:val="16"/>
        </w:rPr>
      </w:pPr>
      <w:r w:rsidRPr="00FF6CE0">
        <w:rPr>
          <w:sz w:val="16"/>
        </w:rPr>
        <w:t>Oman</w:t>
      </w:r>
      <w:r w:rsidRPr="00FF6CE0">
        <w:rPr>
          <w:sz w:val="16"/>
          <w:vertAlign w:val="superscript"/>
        </w:rPr>
        <w:t>2</w:t>
      </w:r>
    </w:p>
    <w:p w14:paraId="160F7271" w14:textId="41C5126D" w:rsidR="000D6CE0" w:rsidRDefault="000D6CE0" w:rsidP="000D6CE0">
      <w:pPr>
        <w:spacing w:before="20"/>
        <w:ind w:left="113" w:hanging="113"/>
        <w:jc w:val="left"/>
        <w:rPr>
          <w:sz w:val="16"/>
          <w:vertAlign w:val="superscript"/>
        </w:rPr>
      </w:pPr>
      <w:r w:rsidRPr="00FF6CE0">
        <w:rPr>
          <w:sz w:val="16"/>
        </w:rPr>
        <w:t>Organisation africaine de la propriété intellectuelle</w:t>
      </w:r>
      <w:r w:rsidRPr="00FF6CE0">
        <w:rPr>
          <w:sz w:val="16"/>
          <w:vertAlign w:val="superscript"/>
        </w:rPr>
        <w:t>2</w:t>
      </w:r>
      <w:r>
        <w:rPr>
          <w:sz w:val="16"/>
          <w:vertAlign w:val="superscript"/>
        </w:rPr>
        <w:t>, 4</w:t>
      </w:r>
    </w:p>
    <w:p w14:paraId="70922267" w14:textId="77777777" w:rsidR="000D6CE0" w:rsidRDefault="000D6CE0" w:rsidP="00457F98">
      <w:pPr>
        <w:ind w:left="113" w:hanging="113"/>
        <w:jc w:val="left"/>
        <w:rPr>
          <w:sz w:val="16"/>
          <w:vertAlign w:val="superscript"/>
        </w:rPr>
      </w:pPr>
      <w:r w:rsidRPr="00FF6CE0">
        <w:rPr>
          <w:sz w:val="16"/>
        </w:rPr>
        <w:t>Ouzbékistan</w:t>
      </w:r>
      <w:r w:rsidRPr="00FF6CE0">
        <w:rPr>
          <w:sz w:val="16"/>
          <w:vertAlign w:val="superscript"/>
        </w:rPr>
        <w:t>2</w:t>
      </w:r>
    </w:p>
    <w:p w14:paraId="2A8141A3" w14:textId="32EAB0EC" w:rsidR="000D6CE0" w:rsidRPr="00FF6CE0" w:rsidRDefault="000D6CE0" w:rsidP="00457F98">
      <w:pPr>
        <w:ind w:left="113" w:hanging="113"/>
        <w:jc w:val="left"/>
        <w:rPr>
          <w:sz w:val="16"/>
          <w:szCs w:val="16"/>
          <w:vertAlign w:val="superscript"/>
        </w:rPr>
      </w:pPr>
      <w:r w:rsidRPr="00FF6CE0">
        <w:rPr>
          <w:sz w:val="16"/>
        </w:rPr>
        <w:t>Panama</w:t>
      </w:r>
      <w:r w:rsidRPr="00FF6CE0">
        <w:rPr>
          <w:sz w:val="16"/>
          <w:vertAlign w:val="superscript"/>
        </w:rPr>
        <w:t>2</w:t>
      </w:r>
    </w:p>
    <w:p w14:paraId="3BBFCB2E" w14:textId="77777777" w:rsidR="000D6CE0" w:rsidRPr="00FF6CE0" w:rsidRDefault="000D6CE0" w:rsidP="00457F98">
      <w:pPr>
        <w:ind w:left="113" w:hanging="113"/>
        <w:jc w:val="left"/>
        <w:rPr>
          <w:sz w:val="16"/>
          <w:szCs w:val="16"/>
        </w:rPr>
      </w:pPr>
      <w:r w:rsidRPr="00FF6CE0">
        <w:rPr>
          <w:sz w:val="16"/>
        </w:rPr>
        <w:t>Paraguay</w:t>
      </w:r>
      <w:r w:rsidRPr="00FF6CE0">
        <w:rPr>
          <w:sz w:val="16"/>
          <w:vertAlign w:val="superscript"/>
        </w:rPr>
        <w:t>1</w:t>
      </w:r>
    </w:p>
    <w:p w14:paraId="417FCCAE" w14:textId="4E8DCC56" w:rsidR="000D6CE0" w:rsidRPr="00FF6CE0" w:rsidRDefault="000D6CE0" w:rsidP="000D6CE0">
      <w:pPr>
        <w:ind w:left="113" w:hanging="113"/>
        <w:jc w:val="left"/>
        <w:rPr>
          <w:sz w:val="16"/>
          <w:szCs w:val="16"/>
        </w:rPr>
      </w:pPr>
      <w:r w:rsidRPr="00FF6CE0">
        <w:rPr>
          <w:sz w:val="16"/>
        </w:rPr>
        <w:t>Pays</w:t>
      </w:r>
      <w:r>
        <w:rPr>
          <w:sz w:val="16"/>
        </w:rPr>
        <w:noBreakHyphen/>
      </w:r>
      <w:r w:rsidRPr="00FF6CE0">
        <w:rPr>
          <w:sz w:val="16"/>
        </w:rPr>
        <w:t>Bas (Royaume des)</w:t>
      </w:r>
      <w:r w:rsidRPr="00FF6CE0">
        <w:rPr>
          <w:sz w:val="16"/>
          <w:vertAlign w:val="superscript"/>
        </w:rPr>
        <w:t>2</w:t>
      </w:r>
      <w:r>
        <w:rPr>
          <w:sz w:val="16"/>
          <w:vertAlign w:val="superscript"/>
        </w:rPr>
        <w:t>, 4</w:t>
      </w:r>
    </w:p>
    <w:p w14:paraId="47E269B2" w14:textId="77777777" w:rsidR="000D6CE0" w:rsidRPr="00FF6CE0" w:rsidRDefault="000D6CE0" w:rsidP="00457F98">
      <w:pPr>
        <w:ind w:left="113" w:hanging="113"/>
        <w:jc w:val="left"/>
        <w:rPr>
          <w:sz w:val="16"/>
          <w:szCs w:val="16"/>
        </w:rPr>
      </w:pPr>
      <w:r w:rsidRPr="00FF6CE0">
        <w:rPr>
          <w:sz w:val="16"/>
        </w:rPr>
        <w:t>Pérou</w:t>
      </w:r>
      <w:r w:rsidRPr="00FF6CE0">
        <w:rPr>
          <w:sz w:val="16"/>
          <w:vertAlign w:val="superscript"/>
        </w:rPr>
        <w:t>2</w:t>
      </w:r>
    </w:p>
    <w:p w14:paraId="53FD9E2A" w14:textId="77777777" w:rsidR="000D6CE0" w:rsidRPr="00FF6CE0" w:rsidRDefault="000D6CE0" w:rsidP="00457F98">
      <w:pPr>
        <w:pStyle w:val="BodyTextKeep"/>
        <w:keepNext w:val="0"/>
        <w:spacing w:after="0"/>
        <w:ind w:left="113" w:hanging="113"/>
        <w:jc w:val="left"/>
        <w:rPr>
          <w:rFonts w:ascii="Arial" w:hAnsi="Arial" w:cs="Arial"/>
          <w:sz w:val="16"/>
          <w:szCs w:val="16"/>
          <w:vertAlign w:val="superscript"/>
        </w:rPr>
      </w:pPr>
      <w:r w:rsidRPr="00FF6CE0">
        <w:rPr>
          <w:rFonts w:ascii="Arial" w:hAnsi="Arial"/>
          <w:sz w:val="16"/>
        </w:rPr>
        <w:t>Pologne</w:t>
      </w:r>
      <w:r w:rsidRPr="00FF6CE0">
        <w:rPr>
          <w:rStyle w:val="FootnoteReference"/>
          <w:sz w:val="16"/>
        </w:rPr>
        <w:t>2</w:t>
      </w:r>
    </w:p>
    <w:p w14:paraId="43A99C8E" w14:textId="77777777" w:rsidR="000D6CE0" w:rsidRPr="00FF6CE0" w:rsidRDefault="000D6CE0" w:rsidP="00457F98">
      <w:pPr>
        <w:pStyle w:val="BodyTextKeep"/>
        <w:keepNext w:val="0"/>
        <w:spacing w:after="0"/>
        <w:ind w:left="113" w:hanging="113"/>
        <w:jc w:val="left"/>
        <w:rPr>
          <w:rFonts w:ascii="Arial" w:hAnsi="Arial" w:cs="Arial"/>
          <w:sz w:val="16"/>
          <w:szCs w:val="16"/>
          <w:vertAlign w:val="superscript"/>
        </w:rPr>
      </w:pPr>
      <w:r w:rsidRPr="00FF6CE0">
        <w:rPr>
          <w:rFonts w:ascii="Arial" w:hAnsi="Arial"/>
          <w:sz w:val="16"/>
        </w:rPr>
        <w:t>Portugal</w:t>
      </w:r>
      <w:r w:rsidRPr="00FF6CE0">
        <w:rPr>
          <w:rFonts w:ascii="Arial" w:hAnsi="Arial"/>
          <w:sz w:val="16"/>
          <w:vertAlign w:val="superscript"/>
        </w:rPr>
        <w:t>1</w:t>
      </w:r>
    </w:p>
    <w:p w14:paraId="5CE7D19F" w14:textId="77777777" w:rsidR="000D6CE0" w:rsidRPr="00FF6CE0" w:rsidRDefault="000D6CE0" w:rsidP="00457F98">
      <w:pPr>
        <w:pStyle w:val="BodyTextKeep"/>
        <w:keepNext w:val="0"/>
        <w:spacing w:after="0"/>
        <w:ind w:left="113" w:hanging="113"/>
        <w:jc w:val="left"/>
        <w:rPr>
          <w:rFonts w:ascii="Arial" w:hAnsi="Arial" w:cs="Arial"/>
          <w:sz w:val="16"/>
          <w:szCs w:val="16"/>
          <w:vertAlign w:val="superscript"/>
        </w:rPr>
      </w:pPr>
      <w:r w:rsidRPr="00FF6CE0">
        <w:rPr>
          <w:rFonts w:ascii="Arial" w:hAnsi="Arial"/>
          <w:sz w:val="16"/>
        </w:rPr>
        <w:t>République de Corée</w:t>
      </w:r>
      <w:r w:rsidRPr="00FF6CE0">
        <w:rPr>
          <w:rFonts w:ascii="Arial" w:hAnsi="Arial"/>
          <w:sz w:val="16"/>
          <w:vertAlign w:val="superscript"/>
        </w:rPr>
        <w:t>2</w:t>
      </w:r>
    </w:p>
    <w:p w14:paraId="44619907" w14:textId="77777777" w:rsidR="000D6CE0" w:rsidRPr="00FF6CE0" w:rsidRDefault="000D6CE0" w:rsidP="00457F98">
      <w:pPr>
        <w:pStyle w:val="BodyTextKeep"/>
        <w:keepNext w:val="0"/>
        <w:spacing w:after="0"/>
        <w:ind w:left="113" w:hanging="113"/>
        <w:jc w:val="left"/>
        <w:rPr>
          <w:rFonts w:ascii="Arial" w:hAnsi="Arial" w:cs="Arial"/>
          <w:sz w:val="16"/>
          <w:szCs w:val="16"/>
          <w:vertAlign w:val="superscript"/>
        </w:rPr>
      </w:pPr>
      <w:r w:rsidRPr="00FF6CE0">
        <w:rPr>
          <w:rFonts w:ascii="Arial" w:hAnsi="Arial"/>
          <w:sz w:val="16"/>
        </w:rPr>
        <w:t>République de Moldova</w:t>
      </w:r>
      <w:r w:rsidRPr="00FF6CE0">
        <w:rPr>
          <w:rFonts w:ascii="Arial" w:hAnsi="Arial"/>
          <w:sz w:val="16"/>
          <w:vertAlign w:val="superscript"/>
        </w:rPr>
        <w:t>2</w:t>
      </w:r>
    </w:p>
    <w:p w14:paraId="5FECFC2A" w14:textId="77777777" w:rsidR="000D6CE0" w:rsidRPr="000D6CE0" w:rsidRDefault="000D6CE0" w:rsidP="00457F98">
      <w:pPr>
        <w:pStyle w:val="BodyTextKeep"/>
        <w:keepNext w:val="0"/>
        <w:spacing w:after="0"/>
        <w:ind w:left="113" w:hanging="113"/>
        <w:jc w:val="left"/>
        <w:rPr>
          <w:rFonts w:asciiTheme="majorHAnsi" w:hAnsiTheme="majorHAnsi" w:cstheme="majorHAnsi"/>
          <w:sz w:val="16"/>
          <w:vertAlign w:val="superscript"/>
        </w:rPr>
      </w:pPr>
      <w:r w:rsidRPr="000D6CE0">
        <w:rPr>
          <w:rFonts w:asciiTheme="majorHAnsi" w:hAnsiTheme="majorHAnsi" w:cstheme="majorHAnsi"/>
          <w:sz w:val="16"/>
        </w:rPr>
        <w:t>République dominicaine</w:t>
      </w:r>
      <w:r w:rsidRPr="000D6CE0">
        <w:rPr>
          <w:rFonts w:asciiTheme="majorHAnsi" w:hAnsiTheme="majorHAnsi" w:cstheme="majorHAnsi"/>
          <w:sz w:val="16"/>
          <w:vertAlign w:val="superscript"/>
        </w:rPr>
        <w:t>2</w:t>
      </w:r>
    </w:p>
    <w:p w14:paraId="54D58B41" w14:textId="47BE05B0" w:rsidR="000D6CE0" w:rsidRPr="000D6CE0" w:rsidRDefault="000D6CE0" w:rsidP="00457F98">
      <w:pPr>
        <w:pStyle w:val="BodyTextKeep"/>
        <w:keepNext w:val="0"/>
        <w:spacing w:after="0"/>
        <w:ind w:left="113" w:hanging="113"/>
        <w:jc w:val="left"/>
        <w:rPr>
          <w:rFonts w:ascii="Arial" w:hAnsi="Arial"/>
          <w:sz w:val="16"/>
        </w:rPr>
      </w:pPr>
      <w:r w:rsidRPr="000D6CE0">
        <w:rPr>
          <w:rFonts w:ascii="Arial" w:hAnsi="Arial"/>
          <w:sz w:val="16"/>
        </w:rPr>
        <w:t>République tchèque</w:t>
      </w:r>
      <w:r w:rsidRPr="000D6CE0">
        <w:rPr>
          <w:rFonts w:ascii="Arial" w:hAnsi="Arial"/>
          <w:sz w:val="16"/>
          <w:vertAlign w:val="superscript"/>
        </w:rPr>
        <w:t>2</w:t>
      </w:r>
    </w:p>
    <w:p w14:paraId="2E777657" w14:textId="77777777" w:rsidR="000D6CE0" w:rsidRPr="00FF6CE0" w:rsidRDefault="000D6CE0" w:rsidP="000D6CE0">
      <w:pPr>
        <w:spacing w:before="20"/>
        <w:ind w:left="113" w:hanging="113"/>
        <w:jc w:val="left"/>
        <w:rPr>
          <w:sz w:val="16"/>
          <w:szCs w:val="16"/>
        </w:rPr>
      </w:pPr>
      <w:r w:rsidRPr="00FF6CE0">
        <w:rPr>
          <w:sz w:val="16"/>
        </w:rPr>
        <w:t>République</w:t>
      </w:r>
      <w:r>
        <w:rPr>
          <w:sz w:val="16"/>
        </w:rPr>
        <w:noBreakHyphen/>
      </w:r>
      <w:r w:rsidRPr="00FF6CE0">
        <w:rPr>
          <w:sz w:val="16"/>
        </w:rPr>
        <w:t>Unie de Tanzanie</w:t>
      </w:r>
      <w:r w:rsidRPr="00FF6CE0">
        <w:rPr>
          <w:sz w:val="16"/>
          <w:vertAlign w:val="superscript"/>
        </w:rPr>
        <w:t>2</w:t>
      </w:r>
    </w:p>
    <w:p w14:paraId="6F387A55" w14:textId="14106A95" w:rsidR="000D6CE0" w:rsidRPr="00FF6CE0" w:rsidRDefault="000D6CE0" w:rsidP="00457F98">
      <w:pPr>
        <w:pStyle w:val="BodyTextKeep"/>
        <w:keepNext w:val="0"/>
        <w:spacing w:after="0"/>
        <w:ind w:left="113" w:hanging="113"/>
        <w:jc w:val="left"/>
        <w:rPr>
          <w:rFonts w:ascii="Arial" w:hAnsi="Arial" w:cs="Arial"/>
          <w:sz w:val="16"/>
          <w:szCs w:val="16"/>
          <w:vertAlign w:val="superscript"/>
        </w:rPr>
      </w:pPr>
      <w:r w:rsidRPr="00FF6CE0">
        <w:rPr>
          <w:rFonts w:ascii="Arial" w:hAnsi="Arial"/>
          <w:sz w:val="16"/>
        </w:rPr>
        <w:t>Roumanie</w:t>
      </w:r>
      <w:r w:rsidRPr="00FF6CE0">
        <w:rPr>
          <w:rFonts w:ascii="Arial" w:hAnsi="Arial"/>
          <w:sz w:val="16"/>
          <w:vertAlign w:val="superscript"/>
        </w:rPr>
        <w:t>2</w:t>
      </w:r>
    </w:p>
    <w:p w14:paraId="22C17D16" w14:textId="77777777" w:rsidR="000D6CE0" w:rsidRPr="00FF6CE0" w:rsidRDefault="000D6CE0" w:rsidP="000D6CE0">
      <w:pPr>
        <w:spacing w:before="20"/>
        <w:ind w:left="113" w:hanging="113"/>
        <w:jc w:val="left"/>
        <w:rPr>
          <w:sz w:val="16"/>
          <w:szCs w:val="16"/>
        </w:rPr>
      </w:pPr>
      <w:r w:rsidRPr="00FF6CE0">
        <w:rPr>
          <w:sz w:val="16"/>
        </w:rPr>
        <w:t>Royaume</w:t>
      </w:r>
      <w:r>
        <w:rPr>
          <w:sz w:val="16"/>
        </w:rPr>
        <w:noBreakHyphen/>
      </w:r>
      <w:r w:rsidRPr="00FF6CE0">
        <w:rPr>
          <w:sz w:val="16"/>
        </w:rPr>
        <w:t>Uni</w:t>
      </w:r>
      <w:r w:rsidRPr="00FF6CE0">
        <w:rPr>
          <w:sz w:val="16"/>
          <w:vertAlign w:val="superscript"/>
        </w:rPr>
        <w:t>2</w:t>
      </w:r>
    </w:p>
    <w:p w14:paraId="4C88FC59" w14:textId="77777777" w:rsidR="000D6CE0" w:rsidRPr="00FF6CE0" w:rsidRDefault="000D6CE0" w:rsidP="00457F98">
      <w:pPr>
        <w:pStyle w:val="BodyTextKeep"/>
        <w:keepNext w:val="0"/>
        <w:spacing w:after="0"/>
        <w:ind w:left="113" w:hanging="113"/>
        <w:jc w:val="left"/>
        <w:rPr>
          <w:rFonts w:ascii="Arial" w:hAnsi="Arial" w:cs="Arial"/>
          <w:sz w:val="16"/>
          <w:szCs w:val="16"/>
        </w:rPr>
      </w:pPr>
      <w:r w:rsidRPr="00FF6CE0">
        <w:rPr>
          <w:rFonts w:ascii="Arial" w:hAnsi="Arial"/>
          <w:sz w:val="16"/>
        </w:rPr>
        <w:t>Saint</w:t>
      </w:r>
      <w:r>
        <w:rPr>
          <w:rFonts w:ascii="Arial" w:hAnsi="Arial"/>
          <w:sz w:val="16"/>
        </w:rPr>
        <w:noBreakHyphen/>
      </w:r>
      <w:r w:rsidRPr="00FF6CE0">
        <w:rPr>
          <w:rFonts w:ascii="Arial" w:hAnsi="Arial"/>
          <w:sz w:val="16"/>
        </w:rPr>
        <w:t>Vincent</w:t>
      </w:r>
      <w:r>
        <w:rPr>
          <w:rFonts w:ascii="Arial" w:hAnsi="Arial"/>
          <w:sz w:val="16"/>
        </w:rPr>
        <w:noBreakHyphen/>
      </w:r>
      <w:r w:rsidRPr="00FF6CE0">
        <w:rPr>
          <w:rFonts w:ascii="Arial" w:hAnsi="Arial"/>
          <w:sz w:val="16"/>
        </w:rPr>
        <w:t>et</w:t>
      </w:r>
      <w:r>
        <w:rPr>
          <w:rFonts w:ascii="Arial" w:hAnsi="Arial"/>
          <w:sz w:val="16"/>
        </w:rPr>
        <w:noBreakHyphen/>
      </w:r>
      <w:r w:rsidRPr="00FF6CE0">
        <w:rPr>
          <w:rFonts w:ascii="Arial" w:hAnsi="Arial"/>
          <w:sz w:val="16"/>
        </w:rPr>
        <w:t>les Grenadines</w:t>
      </w:r>
      <w:r w:rsidRPr="00FF6CE0">
        <w:rPr>
          <w:rFonts w:ascii="Arial" w:hAnsi="Arial"/>
          <w:sz w:val="16"/>
          <w:vertAlign w:val="superscript"/>
        </w:rPr>
        <w:t>2</w:t>
      </w:r>
    </w:p>
    <w:p w14:paraId="3E45D1AD" w14:textId="77777777" w:rsidR="000D6CE0" w:rsidRPr="00FF6CE0" w:rsidRDefault="000D6CE0" w:rsidP="00457F98">
      <w:pPr>
        <w:pStyle w:val="BodyTextKeep"/>
        <w:keepNext w:val="0"/>
        <w:spacing w:after="0"/>
        <w:ind w:left="113" w:hanging="113"/>
        <w:jc w:val="left"/>
        <w:rPr>
          <w:rFonts w:ascii="Arial" w:hAnsi="Arial" w:cs="Arial"/>
          <w:sz w:val="16"/>
          <w:szCs w:val="16"/>
        </w:rPr>
      </w:pPr>
      <w:r w:rsidRPr="00FF6CE0">
        <w:rPr>
          <w:rFonts w:ascii="Arial" w:hAnsi="Arial"/>
          <w:sz w:val="16"/>
        </w:rPr>
        <w:t>Serbie</w:t>
      </w:r>
      <w:r w:rsidRPr="00FF6CE0">
        <w:rPr>
          <w:rFonts w:ascii="Arial" w:hAnsi="Arial"/>
          <w:sz w:val="16"/>
          <w:vertAlign w:val="superscript"/>
        </w:rPr>
        <w:t>2</w:t>
      </w:r>
    </w:p>
    <w:p w14:paraId="1789B08B" w14:textId="77777777" w:rsidR="000D6CE0" w:rsidRPr="00FF6CE0" w:rsidRDefault="000D6CE0" w:rsidP="00457F98">
      <w:pPr>
        <w:pStyle w:val="BodyTextKeep"/>
        <w:keepNext w:val="0"/>
        <w:spacing w:after="0"/>
        <w:ind w:left="113" w:hanging="113"/>
        <w:jc w:val="left"/>
        <w:rPr>
          <w:rFonts w:ascii="Arial" w:hAnsi="Arial" w:cs="Arial"/>
          <w:sz w:val="16"/>
          <w:szCs w:val="16"/>
        </w:rPr>
      </w:pPr>
      <w:r w:rsidRPr="00FF6CE0">
        <w:rPr>
          <w:rFonts w:ascii="Arial" w:hAnsi="Arial"/>
          <w:sz w:val="16"/>
        </w:rPr>
        <w:t>Singapour</w:t>
      </w:r>
      <w:r w:rsidRPr="00FF6CE0">
        <w:rPr>
          <w:rFonts w:ascii="Arial" w:hAnsi="Arial"/>
          <w:sz w:val="16"/>
          <w:vertAlign w:val="superscript"/>
        </w:rPr>
        <w:t>2</w:t>
      </w:r>
    </w:p>
    <w:p w14:paraId="18467E0B" w14:textId="77777777" w:rsidR="000D6CE0" w:rsidRPr="00FF6CE0" w:rsidRDefault="000D6CE0" w:rsidP="00457F98">
      <w:pPr>
        <w:ind w:left="113" w:hanging="113"/>
        <w:jc w:val="left"/>
        <w:rPr>
          <w:sz w:val="16"/>
          <w:szCs w:val="16"/>
          <w:vertAlign w:val="superscript"/>
        </w:rPr>
      </w:pPr>
      <w:r w:rsidRPr="00FF6CE0">
        <w:rPr>
          <w:sz w:val="16"/>
        </w:rPr>
        <w:t>Slovaquie</w:t>
      </w:r>
      <w:r w:rsidRPr="00FF6CE0">
        <w:rPr>
          <w:sz w:val="16"/>
          <w:vertAlign w:val="superscript"/>
        </w:rPr>
        <w:t>2</w:t>
      </w:r>
    </w:p>
    <w:p w14:paraId="635E32A7" w14:textId="77777777" w:rsidR="000D6CE0" w:rsidRPr="00FF6CE0" w:rsidRDefault="000D6CE0" w:rsidP="00457F98">
      <w:pPr>
        <w:ind w:left="113" w:hanging="113"/>
        <w:jc w:val="left"/>
        <w:rPr>
          <w:sz w:val="16"/>
          <w:szCs w:val="16"/>
        </w:rPr>
      </w:pPr>
      <w:r w:rsidRPr="00FF6CE0">
        <w:rPr>
          <w:sz w:val="16"/>
        </w:rPr>
        <w:t>Slovénie</w:t>
      </w:r>
      <w:r w:rsidRPr="00FF6CE0">
        <w:rPr>
          <w:sz w:val="16"/>
          <w:vertAlign w:val="superscript"/>
        </w:rPr>
        <w:t>2</w:t>
      </w:r>
    </w:p>
    <w:p w14:paraId="76A87BE2" w14:textId="77777777" w:rsidR="000D6CE0" w:rsidRPr="00FF6CE0" w:rsidRDefault="000D6CE0" w:rsidP="00457F98">
      <w:pPr>
        <w:ind w:left="113" w:hanging="113"/>
        <w:jc w:val="left"/>
        <w:rPr>
          <w:sz w:val="16"/>
          <w:szCs w:val="16"/>
        </w:rPr>
      </w:pPr>
      <w:r w:rsidRPr="00FF6CE0">
        <w:rPr>
          <w:sz w:val="16"/>
        </w:rPr>
        <w:t>Espagne</w:t>
      </w:r>
      <w:r w:rsidRPr="00FF6CE0">
        <w:rPr>
          <w:rStyle w:val="FootnoteReference"/>
          <w:sz w:val="16"/>
        </w:rPr>
        <w:t>2</w:t>
      </w:r>
    </w:p>
    <w:p w14:paraId="38A594DF" w14:textId="77777777" w:rsidR="000D6CE0" w:rsidRPr="00FF6CE0" w:rsidRDefault="000D6CE0" w:rsidP="00457F98">
      <w:pPr>
        <w:pStyle w:val="BodyTextKeep"/>
        <w:keepNext w:val="0"/>
        <w:spacing w:after="0"/>
        <w:ind w:left="113" w:hanging="113"/>
        <w:jc w:val="left"/>
        <w:rPr>
          <w:rFonts w:ascii="Arial" w:hAnsi="Arial" w:cs="Arial"/>
          <w:sz w:val="16"/>
          <w:szCs w:val="16"/>
        </w:rPr>
      </w:pPr>
      <w:r w:rsidRPr="00FF6CE0">
        <w:rPr>
          <w:rFonts w:ascii="Arial" w:hAnsi="Arial"/>
          <w:sz w:val="16"/>
        </w:rPr>
        <w:t>Suède</w:t>
      </w:r>
      <w:r w:rsidRPr="00FF6CE0">
        <w:rPr>
          <w:rFonts w:ascii="Arial" w:hAnsi="Arial"/>
          <w:sz w:val="16"/>
          <w:vertAlign w:val="superscript"/>
        </w:rPr>
        <w:t>2</w:t>
      </w:r>
    </w:p>
    <w:p w14:paraId="434D0DF2" w14:textId="77777777" w:rsidR="000D6CE0" w:rsidRPr="00FF6CE0" w:rsidRDefault="000D6CE0" w:rsidP="00457F98">
      <w:pPr>
        <w:ind w:left="113" w:hanging="113"/>
        <w:jc w:val="left"/>
        <w:rPr>
          <w:sz w:val="16"/>
          <w:szCs w:val="16"/>
        </w:rPr>
      </w:pPr>
      <w:r w:rsidRPr="00FF6CE0">
        <w:rPr>
          <w:sz w:val="16"/>
        </w:rPr>
        <w:t>Suisse</w:t>
      </w:r>
      <w:r w:rsidRPr="00FF6CE0">
        <w:rPr>
          <w:sz w:val="16"/>
          <w:vertAlign w:val="superscript"/>
        </w:rPr>
        <w:t>2</w:t>
      </w:r>
    </w:p>
    <w:p w14:paraId="7E1CDC12" w14:textId="77777777" w:rsidR="000D6CE0" w:rsidRPr="00FF6CE0" w:rsidRDefault="000D6CE0" w:rsidP="00457F98">
      <w:pPr>
        <w:ind w:left="113" w:hanging="113"/>
        <w:jc w:val="left"/>
        <w:rPr>
          <w:sz w:val="16"/>
          <w:szCs w:val="16"/>
        </w:rPr>
      </w:pPr>
      <w:r w:rsidRPr="00FF6CE0">
        <w:rPr>
          <w:sz w:val="16"/>
        </w:rPr>
        <w:t>Trinité</w:t>
      </w:r>
      <w:r>
        <w:rPr>
          <w:sz w:val="16"/>
        </w:rPr>
        <w:noBreakHyphen/>
      </w:r>
      <w:r w:rsidRPr="00FF6CE0">
        <w:rPr>
          <w:sz w:val="16"/>
        </w:rPr>
        <w:t>et</w:t>
      </w:r>
      <w:r>
        <w:rPr>
          <w:sz w:val="16"/>
        </w:rPr>
        <w:noBreakHyphen/>
      </w:r>
      <w:r w:rsidRPr="00FF6CE0">
        <w:rPr>
          <w:sz w:val="16"/>
        </w:rPr>
        <w:t>Tobago</w:t>
      </w:r>
      <w:r w:rsidRPr="00FF6CE0">
        <w:rPr>
          <w:sz w:val="16"/>
          <w:vertAlign w:val="superscript"/>
        </w:rPr>
        <w:t>1</w:t>
      </w:r>
    </w:p>
    <w:p w14:paraId="3433929B" w14:textId="77777777" w:rsidR="000D6CE0" w:rsidRPr="00FF6CE0" w:rsidRDefault="000D6CE0" w:rsidP="00457F98">
      <w:pPr>
        <w:spacing w:before="20"/>
        <w:ind w:left="113" w:hanging="113"/>
        <w:jc w:val="left"/>
        <w:rPr>
          <w:sz w:val="16"/>
          <w:szCs w:val="16"/>
        </w:rPr>
      </w:pPr>
      <w:r w:rsidRPr="00FF6CE0">
        <w:rPr>
          <w:sz w:val="16"/>
        </w:rPr>
        <w:t>Tunisie</w:t>
      </w:r>
      <w:r w:rsidRPr="00FF6CE0">
        <w:rPr>
          <w:sz w:val="16"/>
          <w:vertAlign w:val="superscript"/>
        </w:rPr>
        <w:t>2</w:t>
      </w:r>
    </w:p>
    <w:p w14:paraId="398C05B9" w14:textId="77777777" w:rsidR="000D6CE0" w:rsidRPr="00FF6CE0" w:rsidRDefault="000D6CE0" w:rsidP="00457F98">
      <w:pPr>
        <w:spacing w:before="20"/>
        <w:ind w:left="113" w:hanging="113"/>
        <w:jc w:val="left"/>
        <w:rPr>
          <w:sz w:val="16"/>
          <w:szCs w:val="16"/>
        </w:rPr>
      </w:pPr>
      <w:r w:rsidRPr="00FF6CE0">
        <w:rPr>
          <w:sz w:val="16"/>
        </w:rPr>
        <w:t>Türkiye</w:t>
      </w:r>
      <w:r w:rsidRPr="00FF6CE0">
        <w:rPr>
          <w:sz w:val="16"/>
          <w:vertAlign w:val="superscript"/>
        </w:rPr>
        <w:t>2</w:t>
      </w:r>
    </w:p>
    <w:p w14:paraId="50FFB410" w14:textId="77777777" w:rsidR="000D6CE0" w:rsidRPr="00FF6CE0" w:rsidRDefault="000D6CE0" w:rsidP="000D6CE0">
      <w:pPr>
        <w:spacing w:before="20"/>
        <w:ind w:left="113" w:hanging="113"/>
        <w:jc w:val="left"/>
        <w:rPr>
          <w:sz w:val="16"/>
          <w:szCs w:val="16"/>
        </w:rPr>
      </w:pPr>
      <w:r w:rsidRPr="00FF6CE0">
        <w:rPr>
          <w:sz w:val="16"/>
        </w:rPr>
        <w:t>Ukraine</w:t>
      </w:r>
      <w:r w:rsidRPr="00FF6CE0">
        <w:rPr>
          <w:sz w:val="16"/>
          <w:vertAlign w:val="superscript"/>
        </w:rPr>
        <w:t>2</w:t>
      </w:r>
    </w:p>
    <w:p w14:paraId="2425BD44" w14:textId="24E6B546" w:rsidR="000D6CE0" w:rsidRDefault="000D6CE0" w:rsidP="000D6CE0">
      <w:pPr>
        <w:ind w:left="113" w:hanging="113"/>
        <w:jc w:val="left"/>
        <w:rPr>
          <w:sz w:val="16"/>
          <w:vertAlign w:val="superscript"/>
        </w:rPr>
      </w:pPr>
      <w:r w:rsidRPr="00FF6CE0">
        <w:rPr>
          <w:sz w:val="16"/>
        </w:rPr>
        <w:t>Union européenne</w:t>
      </w:r>
      <w:r w:rsidRPr="00FF6CE0">
        <w:rPr>
          <w:sz w:val="16"/>
          <w:vertAlign w:val="superscript"/>
        </w:rPr>
        <w:t>2</w:t>
      </w:r>
      <w:r>
        <w:rPr>
          <w:sz w:val="16"/>
          <w:vertAlign w:val="superscript"/>
        </w:rPr>
        <w:t>, 3</w:t>
      </w:r>
    </w:p>
    <w:p w14:paraId="7BD292AE" w14:textId="77777777" w:rsidR="000D6CE0" w:rsidRPr="00FF6CE0" w:rsidRDefault="000D6CE0" w:rsidP="00457F98">
      <w:pPr>
        <w:spacing w:before="20"/>
        <w:ind w:left="113" w:hanging="113"/>
        <w:jc w:val="left"/>
        <w:rPr>
          <w:sz w:val="16"/>
          <w:szCs w:val="16"/>
        </w:rPr>
      </w:pPr>
      <w:r w:rsidRPr="00FF6CE0">
        <w:rPr>
          <w:sz w:val="16"/>
        </w:rPr>
        <w:t>Uruguay</w:t>
      </w:r>
      <w:r w:rsidRPr="00FF6CE0">
        <w:rPr>
          <w:sz w:val="16"/>
          <w:vertAlign w:val="superscript"/>
        </w:rPr>
        <w:t>1</w:t>
      </w:r>
    </w:p>
    <w:p w14:paraId="62C62BAA" w14:textId="77777777" w:rsidR="000D6CE0" w:rsidRPr="00FF6CE0" w:rsidRDefault="000D6CE0" w:rsidP="00457F98">
      <w:pPr>
        <w:spacing w:before="20"/>
        <w:ind w:left="113" w:hanging="113"/>
        <w:jc w:val="left"/>
        <w:rPr>
          <w:sz w:val="16"/>
          <w:szCs w:val="16"/>
          <w:vertAlign w:val="superscript"/>
        </w:rPr>
      </w:pPr>
      <w:r w:rsidRPr="00FF6CE0">
        <w:rPr>
          <w:sz w:val="16"/>
        </w:rPr>
        <w:t>Viet Nam</w:t>
      </w:r>
      <w:r w:rsidRPr="00FF6CE0">
        <w:rPr>
          <w:sz w:val="16"/>
          <w:vertAlign w:val="superscript"/>
        </w:rPr>
        <w:t>2</w:t>
      </w:r>
    </w:p>
    <w:p w14:paraId="5EDC5221" w14:textId="77777777" w:rsidR="00457F98" w:rsidRPr="00FF6CE0" w:rsidRDefault="00457F98" w:rsidP="00457F98">
      <w:pPr>
        <w:spacing w:before="20"/>
        <w:ind w:left="113" w:hanging="113"/>
        <w:jc w:val="left"/>
        <w:rPr>
          <w:sz w:val="16"/>
          <w:szCs w:val="16"/>
        </w:rPr>
      </w:pPr>
    </w:p>
    <w:p w14:paraId="4547B49F" w14:textId="77777777" w:rsidR="00457F98" w:rsidRPr="00FF6CE0" w:rsidRDefault="00457F98" w:rsidP="00457F98">
      <w:pPr>
        <w:spacing w:before="20"/>
        <w:ind w:left="113" w:hanging="113"/>
        <w:jc w:val="left"/>
        <w:rPr>
          <w:sz w:val="16"/>
          <w:szCs w:val="16"/>
        </w:rPr>
      </w:pPr>
    </w:p>
    <w:p w14:paraId="6AE92288" w14:textId="77777777" w:rsidR="00457F98" w:rsidRPr="00FF6CE0" w:rsidRDefault="00457F98" w:rsidP="00457F98">
      <w:pPr>
        <w:spacing w:before="20"/>
        <w:ind w:left="113" w:hanging="113"/>
        <w:jc w:val="left"/>
        <w:rPr>
          <w:sz w:val="16"/>
          <w:szCs w:val="16"/>
        </w:rPr>
      </w:pPr>
    </w:p>
    <w:p w14:paraId="0CDEB565" w14:textId="77777777" w:rsidR="00457F98" w:rsidRPr="00FF6CE0" w:rsidRDefault="00457F98" w:rsidP="00457F98">
      <w:pPr>
        <w:pStyle w:val="BodyText"/>
        <w:jc w:val="left"/>
        <w:rPr>
          <w:sz w:val="16"/>
          <w:szCs w:val="16"/>
        </w:rPr>
      </w:pPr>
      <w:r w:rsidRPr="00FF6CE0">
        <w:rPr>
          <w:sz w:val="16"/>
        </w:rPr>
        <w:t>(Total 80)</w:t>
      </w:r>
    </w:p>
    <w:p w14:paraId="56E18C14" w14:textId="77777777" w:rsidR="00457F98" w:rsidRPr="00FF6CE0" w:rsidRDefault="00457F98" w:rsidP="00457F98">
      <w:pPr>
        <w:spacing w:before="40" w:after="120"/>
        <w:jc w:val="left"/>
        <w:rPr>
          <w:sz w:val="16"/>
          <w:u w:val="single"/>
        </w:rPr>
        <w:sectPr w:rsidR="00457F98" w:rsidRPr="00FF6CE0" w:rsidSect="00457F98">
          <w:headerReference w:type="even" r:id="rId81"/>
          <w:headerReference w:type="default" r:id="rId82"/>
          <w:footerReference w:type="even" r:id="rId83"/>
          <w:footerReference w:type="default" r:id="rId84"/>
          <w:headerReference w:type="first" r:id="rId85"/>
          <w:footerReference w:type="first" r:id="rId86"/>
          <w:footnotePr>
            <w:numRestart w:val="eachSect"/>
          </w:footnotePr>
          <w:endnotePr>
            <w:numFmt w:val="lowerLetter"/>
          </w:endnotePr>
          <w:type w:val="continuous"/>
          <w:pgSz w:w="11907" w:h="16840" w:code="9"/>
          <w:pgMar w:top="1134" w:right="850" w:bottom="851" w:left="851" w:header="425" w:footer="680" w:gutter="0"/>
          <w:cols w:num="5" w:space="113"/>
          <w:titlePg/>
          <w:docGrid w:linePitch="272"/>
        </w:sectPr>
      </w:pPr>
    </w:p>
    <w:p w14:paraId="25C7B16F" w14:textId="77777777" w:rsidR="00457F98" w:rsidRPr="00FF6CE0" w:rsidRDefault="00457F98" w:rsidP="00457F98">
      <w:pPr>
        <w:tabs>
          <w:tab w:val="left" w:pos="1418"/>
        </w:tabs>
        <w:spacing w:before="40" w:after="120"/>
        <w:jc w:val="left"/>
        <w:rPr>
          <w:sz w:val="16"/>
          <w:u w:val="single"/>
        </w:rPr>
      </w:pPr>
      <w:r w:rsidRPr="00FF6CE0">
        <w:rPr>
          <w:sz w:val="16"/>
          <w:u w:val="single"/>
        </w:rPr>
        <w:tab/>
      </w:r>
    </w:p>
    <w:p w14:paraId="78EEC4D0" w14:textId="6AEED184" w:rsidR="00457F98" w:rsidRPr="00FF6CE0" w:rsidRDefault="00457F98" w:rsidP="0041092D">
      <w:pPr>
        <w:tabs>
          <w:tab w:val="left" w:pos="567"/>
        </w:tabs>
        <w:spacing w:after="60"/>
        <w:ind w:left="567" w:right="454" w:hanging="567"/>
        <w:rPr>
          <w:sz w:val="14"/>
          <w:szCs w:val="16"/>
        </w:rPr>
      </w:pPr>
      <w:r w:rsidRPr="00FF6CE0">
        <w:rPr>
          <w:sz w:val="14"/>
          <w:vertAlign w:val="superscript"/>
        </w:rPr>
        <w:t>1</w:t>
      </w:r>
      <w:r w:rsidR="0041092D">
        <w:rPr>
          <w:sz w:val="14"/>
          <w:vertAlign w:val="superscript"/>
        </w:rPr>
        <w:t xml:space="preserve"> </w:t>
      </w:r>
      <w:r w:rsidRPr="00FF6CE0">
        <w:rPr>
          <w:sz w:val="14"/>
        </w:rPr>
        <w:tab/>
        <w:t>L</w:t>
      </w:r>
      <w:r>
        <w:rPr>
          <w:sz w:val="14"/>
        </w:rPr>
        <w:t>’</w:t>
      </w:r>
      <w:r w:rsidRPr="00FF6CE0">
        <w:rPr>
          <w:sz w:val="14"/>
        </w:rPr>
        <w:t>Acte de 1978 est le dernier Acte auquel 17 États ont adhéré.</w:t>
      </w:r>
    </w:p>
    <w:p w14:paraId="7B01696D" w14:textId="04B08DE5" w:rsidR="00457F98" w:rsidRPr="00FF6CE0" w:rsidRDefault="00457F98" w:rsidP="0041092D">
      <w:pPr>
        <w:tabs>
          <w:tab w:val="left" w:pos="567"/>
        </w:tabs>
        <w:spacing w:after="60"/>
        <w:ind w:left="567" w:right="454" w:hanging="567"/>
        <w:rPr>
          <w:sz w:val="14"/>
          <w:szCs w:val="16"/>
        </w:rPr>
      </w:pPr>
      <w:r w:rsidRPr="00FF6CE0">
        <w:rPr>
          <w:sz w:val="14"/>
          <w:vertAlign w:val="superscript"/>
        </w:rPr>
        <w:t>2</w:t>
      </w:r>
      <w:r w:rsidR="0041092D">
        <w:rPr>
          <w:sz w:val="14"/>
          <w:vertAlign w:val="superscript"/>
        </w:rPr>
        <w:t xml:space="preserve"> </w:t>
      </w:r>
      <w:r w:rsidRPr="00FF6CE0">
        <w:rPr>
          <w:sz w:val="14"/>
        </w:rPr>
        <w:tab/>
        <w:t>L</w:t>
      </w:r>
      <w:r>
        <w:rPr>
          <w:sz w:val="14"/>
        </w:rPr>
        <w:t>’</w:t>
      </w:r>
      <w:r w:rsidRPr="00FF6CE0">
        <w:rPr>
          <w:sz w:val="14"/>
        </w:rPr>
        <w:t>Acte de 1991 est le dernier Acte auquel 61 États et deux organisations ont adhéré.</w:t>
      </w:r>
    </w:p>
    <w:p w14:paraId="00368332" w14:textId="0440423E" w:rsidR="00457F98" w:rsidRPr="00FF6CE0" w:rsidRDefault="00457F98" w:rsidP="0041092D">
      <w:pPr>
        <w:tabs>
          <w:tab w:val="left" w:pos="567"/>
        </w:tabs>
        <w:spacing w:after="60"/>
        <w:ind w:left="567" w:right="454" w:hanging="567"/>
        <w:rPr>
          <w:sz w:val="14"/>
          <w:szCs w:val="16"/>
        </w:rPr>
      </w:pPr>
      <w:r w:rsidRPr="00FF6CE0">
        <w:rPr>
          <w:sz w:val="14"/>
          <w:vertAlign w:val="superscript"/>
        </w:rPr>
        <w:t>3</w:t>
      </w:r>
      <w:r w:rsidR="0041092D">
        <w:rPr>
          <w:sz w:val="14"/>
          <w:vertAlign w:val="superscript"/>
        </w:rPr>
        <w:t xml:space="preserve"> </w:t>
      </w:r>
      <w:r w:rsidRPr="00FF6CE0">
        <w:rPr>
          <w:sz w:val="14"/>
        </w:rPr>
        <w:tab/>
        <w:t>A adopté un système de protection des droits d</w:t>
      </w:r>
      <w:r>
        <w:rPr>
          <w:sz w:val="14"/>
        </w:rPr>
        <w:t>’</w:t>
      </w:r>
      <w:r w:rsidRPr="00FF6CE0">
        <w:rPr>
          <w:sz w:val="14"/>
        </w:rPr>
        <w:t xml:space="preserve">obtenteur qui couvre le territoire de ses 27 États membres </w:t>
      </w:r>
      <w:r w:rsidRPr="00FF6CE0">
        <w:rPr>
          <w:i/>
          <w:sz w:val="14"/>
        </w:rPr>
        <w:t>(Allemagne, Autriche, Belgique, Bulgarie, Chypre, Croatie, Danemark, Espagne, Estonie, Finlande, France, Grèce, Hongrie, Irlande, Italie, Lettonie, Lituanie, Luxembourg, Malte, Pologne, Portugal, République tchèque, Roumanie, Royaume des Pays</w:t>
      </w:r>
      <w:r>
        <w:rPr>
          <w:i/>
          <w:sz w:val="14"/>
        </w:rPr>
        <w:noBreakHyphen/>
      </w:r>
      <w:r w:rsidRPr="00FF6CE0">
        <w:rPr>
          <w:i/>
          <w:sz w:val="14"/>
        </w:rPr>
        <w:t>Bas, Slovaquie, Slovénie, Suède).</w:t>
      </w:r>
    </w:p>
    <w:p w14:paraId="4653CDBC" w14:textId="66E8A3EC" w:rsidR="00457F98" w:rsidRPr="00FF6CE0" w:rsidRDefault="00457F98" w:rsidP="0041092D">
      <w:pPr>
        <w:tabs>
          <w:tab w:val="left" w:pos="567"/>
        </w:tabs>
        <w:spacing w:after="60"/>
        <w:ind w:left="567" w:right="454" w:hanging="567"/>
        <w:rPr>
          <w:i/>
          <w:sz w:val="14"/>
          <w:szCs w:val="16"/>
        </w:rPr>
      </w:pPr>
      <w:r w:rsidRPr="00FF6CE0">
        <w:rPr>
          <w:sz w:val="14"/>
          <w:vertAlign w:val="superscript"/>
        </w:rPr>
        <w:t>4</w:t>
      </w:r>
      <w:r w:rsidR="0041092D">
        <w:rPr>
          <w:sz w:val="14"/>
          <w:vertAlign w:val="superscript"/>
        </w:rPr>
        <w:t xml:space="preserve"> </w:t>
      </w:r>
      <w:r w:rsidRPr="00FF6CE0">
        <w:rPr>
          <w:sz w:val="14"/>
        </w:rPr>
        <w:tab/>
        <w:t>A adopté un système de protection des droits d</w:t>
      </w:r>
      <w:r>
        <w:rPr>
          <w:sz w:val="14"/>
        </w:rPr>
        <w:t>’</w:t>
      </w:r>
      <w:r w:rsidRPr="00FF6CE0">
        <w:rPr>
          <w:sz w:val="14"/>
        </w:rPr>
        <w:t xml:space="preserve">obtenteur qui couvre le territoire de ses 17 États membres </w:t>
      </w:r>
      <w:r w:rsidRPr="00FF6CE0">
        <w:rPr>
          <w:i/>
          <w:sz w:val="14"/>
        </w:rPr>
        <w:t>(Bénin, Burkina Faso, Cameroun, Comores, Congo, Côte d</w:t>
      </w:r>
      <w:r>
        <w:rPr>
          <w:i/>
          <w:sz w:val="14"/>
        </w:rPr>
        <w:t>’</w:t>
      </w:r>
      <w:r w:rsidRPr="00FF6CE0">
        <w:rPr>
          <w:i/>
          <w:sz w:val="14"/>
        </w:rPr>
        <w:t>Ivoire, Gabon, Guinée, Guinée</w:t>
      </w:r>
      <w:r>
        <w:rPr>
          <w:i/>
          <w:sz w:val="14"/>
        </w:rPr>
        <w:noBreakHyphen/>
      </w:r>
      <w:r w:rsidRPr="00FF6CE0">
        <w:rPr>
          <w:i/>
          <w:sz w:val="14"/>
        </w:rPr>
        <w:t>Bissau, Guinée équatoriale, Mali, Mauritanie, Niger, République centrafricaine, Sénégal, Tchad et Togo).</w:t>
      </w:r>
    </w:p>
    <w:p w14:paraId="19CE5898" w14:textId="77777777" w:rsidR="00457F98" w:rsidRPr="00FF6CE0" w:rsidRDefault="00457F98" w:rsidP="00457F98">
      <w:pPr>
        <w:keepNext/>
        <w:jc w:val="center"/>
        <w:rPr>
          <w:b/>
          <w:sz w:val="18"/>
          <w:szCs w:val="24"/>
        </w:rPr>
      </w:pPr>
    </w:p>
    <w:p w14:paraId="1C297BC3" w14:textId="77777777" w:rsidR="00457F98" w:rsidRPr="00FF6CE0" w:rsidRDefault="00457F98" w:rsidP="00457F98">
      <w:pPr>
        <w:keepNext/>
        <w:jc w:val="center"/>
        <w:rPr>
          <w:b/>
          <w:sz w:val="18"/>
          <w:szCs w:val="24"/>
        </w:rPr>
      </w:pPr>
    </w:p>
    <w:p w14:paraId="7E7DB8AF" w14:textId="77777777" w:rsidR="00457F98" w:rsidRPr="00FF6CE0" w:rsidRDefault="00457F98" w:rsidP="00457F98">
      <w:pPr>
        <w:keepNext/>
        <w:tabs>
          <w:tab w:val="left" w:pos="0"/>
        </w:tabs>
        <w:jc w:val="center"/>
        <w:rPr>
          <w:b/>
          <w:spacing w:val="-2"/>
        </w:rPr>
      </w:pPr>
      <w:r w:rsidRPr="00FF6CE0">
        <w:rPr>
          <w:b/>
        </w:rPr>
        <w:t>États et organisations intergouvernementales ayant engagé la procédure d</w:t>
      </w:r>
      <w:r>
        <w:rPr>
          <w:b/>
        </w:rPr>
        <w:t>’</w:t>
      </w:r>
      <w:r w:rsidRPr="00FF6CE0">
        <w:rPr>
          <w:b/>
        </w:rPr>
        <w:t xml:space="preserve">adhésion à la </w:t>
      </w:r>
      <w:r>
        <w:rPr>
          <w:b/>
        </w:rPr>
        <w:t>Convention UPOV</w:t>
      </w:r>
    </w:p>
    <w:p w14:paraId="38231167" w14:textId="77777777" w:rsidR="00457F98" w:rsidRPr="00FF6CE0" w:rsidRDefault="00457F98" w:rsidP="00457F98">
      <w:pPr>
        <w:pStyle w:val="BodyText3"/>
        <w:keepNext/>
        <w:tabs>
          <w:tab w:val="left" w:pos="284"/>
        </w:tabs>
        <w:spacing w:after="0"/>
        <w:rPr>
          <w:sz w:val="18"/>
          <w:szCs w:val="20"/>
        </w:rPr>
      </w:pPr>
    </w:p>
    <w:p w14:paraId="345F71C3" w14:textId="77777777" w:rsidR="00457F98" w:rsidRPr="00FF6CE0" w:rsidRDefault="00457F98" w:rsidP="00457F98">
      <w:pPr>
        <w:pStyle w:val="BodyText3"/>
        <w:tabs>
          <w:tab w:val="left" w:pos="284"/>
        </w:tabs>
        <w:spacing w:after="0"/>
        <w:rPr>
          <w:sz w:val="18"/>
          <w:szCs w:val="20"/>
        </w:rPr>
      </w:pPr>
      <w:r w:rsidRPr="00FF6CE0">
        <w:t>Afghanistan, Brunéi Darussalam, Émirats arabes unis, Guatemala, Honduras, Inde, Iran (République islamique d</w:t>
      </w:r>
      <w:r>
        <w:t>’</w:t>
      </w:r>
      <w:r w:rsidRPr="00FF6CE0">
        <w:t>), Jamaïque, Kazakhstan, Malaisie, Maurice, Mongolie, Myanmar, Nigéria, Philippines, République démocratique populaire lao, Tadjikistan, Venezuela (République bolivarienne du) et Zimbabwe, ainsi que l</w:t>
      </w:r>
      <w:r>
        <w:t>’</w:t>
      </w:r>
      <w:r w:rsidRPr="00FF6CE0">
        <w:t>Organisation régionale africaine de la propriété intellectuelle (ARIPO).</w:t>
      </w:r>
    </w:p>
    <w:p w14:paraId="4C9C1B68" w14:textId="77777777" w:rsidR="00457F98" w:rsidRPr="00FF6CE0" w:rsidRDefault="00457F98" w:rsidP="00457F98">
      <w:pPr>
        <w:pStyle w:val="BodyText3"/>
        <w:tabs>
          <w:tab w:val="left" w:pos="284"/>
        </w:tabs>
        <w:spacing w:after="0"/>
        <w:rPr>
          <w:sz w:val="18"/>
          <w:szCs w:val="20"/>
        </w:rPr>
      </w:pPr>
    </w:p>
    <w:p w14:paraId="1BD44F42" w14:textId="77777777" w:rsidR="00457F98" w:rsidRPr="00FF6CE0" w:rsidRDefault="00457F98" w:rsidP="00457F98">
      <w:pPr>
        <w:pStyle w:val="BodyText3"/>
        <w:tabs>
          <w:tab w:val="left" w:pos="284"/>
        </w:tabs>
        <w:spacing w:after="0"/>
        <w:rPr>
          <w:sz w:val="18"/>
          <w:szCs w:val="20"/>
        </w:rPr>
      </w:pPr>
    </w:p>
    <w:p w14:paraId="3AF14EB9" w14:textId="77777777" w:rsidR="00457F98" w:rsidRPr="00FF6CE0" w:rsidRDefault="00457F98" w:rsidP="00457F98">
      <w:pPr>
        <w:jc w:val="center"/>
        <w:rPr>
          <w:b/>
        </w:rPr>
      </w:pPr>
      <w:r w:rsidRPr="00FF6CE0">
        <w:rPr>
          <w:b/>
        </w:rPr>
        <w:t>États et organisations intergouvernementales ayant été en contact avec le Bureau de l</w:t>
      </w:r>
      <w:r>
        <w:rPr>
          <w:b/>
        </w:rPr>
        <w:t>’</w:t>
      </w:r>
      <w:r w:rsidRPr="00FF6CE0">
        <w:rPr>
          <w:b/>
        </w:rPr>
        <w:t>Union en vue d</w:t>
      </w:r>
      <w:r>
        <w:rPr>
          <w:b/>
        </w:rPr>
        <w:t>’</w:t>
      </w:r>
      <w:r w:rsidRPr="00FF6CE0">
        <w:rPr>
          <w:b/>
        </w:rPr>
        <w:t>obtenir une assistance pour l</w:t>
      </w:r>
      <w:r>
        <w:rPr>
          <w:b/>
        </w:rPr>
        <w:t>’</w:t>
      </w:r>
      <w:r w:rsidRPr="00FF6CE0">
        <w:rPr>
          <w:b/>
        </w:rPr>
        <w:t xml:space="preserve">élaboration de lois fondées sur la </w:t>
      </w:r>
      <w:r>
        <w:rPr>
          <w:b/>
        </w:rPr>
        <w:t>Convention UPOV</w:t>
      </w:r>
    </w:p>
    <w:p w14:paraId="5665EE71" w14:textId="77777777" w:rsidR="00457F98" w:rsidRPr="00FF6CE0" w:rsidRDefault="00457F98" w:rsidP="00457F98">
      <w:pPr>
        <w:jc w:val="center"/>
        <w:rPr>
          <w:b/>
        </w:rPr>
      </w:pPr>
    </w:p>
    <w:p w14:paraId="1F7939B9" w14:textId="77777777" w:rsidR="00457F98" w:rsidRPr="00FF6CE0" w:rsidRDefault="00457F98" w:rsidP="00457F98">
      <w:pPr>
        <w:jc w:val="left"/>
        <w:rPr>
          <w:sz w:val="16"/>
          <w:szCs w:val="16"/>
        </w:rPr>
      </w:pPr>
    </w:p>
    <w:p w14:paraId="08A82B6D" w14:textId="77777777" w:rsidR="00457F98" w:rsidRPr="00FF6CE0" w:rsidRDefault="00457F98" w:rsidP="00457F98">
      <w:pPr>
        <w:jc w:val="left"/>
        <w:rPr>
          <w:sz w:val="16"/>
          <w:szCs w:val="16"/>
        </w:rPr>
      </w:pPr>
      <w:r w:rsidRPr="00FF6CE0">
        <w:rPr>
          <w:sz w:val="16"/>
        </w:rPr>
        <w:t>Algérie, Antigua</w:t>
      </w:r>
      <w:r>
        <w:rPr>
          <w:sz w:val="16"/>
        </w:rPr>
        <w:noBreakHyphen/>
      </w:r>
      <w:r w:rsidRPr="00FF6CE0">
        <w:rPr>
          <w:sz w:val="16"/>
        </w:rPr>
        <w:t>et</w:t>
      </w:r>
      <w:r>
        <w:rPr>
          <w:sz w:val="16"/>
        </w:rPr>
        <w:noBreakHyphen/>
      </w:r>
      <w:r w:rsidRPr="00FF6CE0">
        <w:rPr>
          <w:sz w:val="16"/>
        </w:rPr>
        <w:t xml:space="preserve">Barbuda, </w:t>
      </w:r>
      <w:r>
        <w:rPr>
          <w:sz w:val="16"/>
        </w:rPr>
        <w:t>Arabie saoudite</w:t>
      </w:r>
      <w:r w:rsidRPr="00FF6CE0">
        <w:rPr>
          <w:sz w:val="16"/>
        </w:rPr>
        <w:t>, Bahreïn, Barbade, Cabo Verde, Cambodge, Cuba, Chypre,</w:t>
      </w:r>
      <w:r>
        <w:rPr>
          <w:sz w:val="16"/>
        </w:rPr>
        <w:t xml:space="preserve"> </w:t>
      </w:r>
      <w:r w:rsidRPr="00FF6CE0">
        <w:rPr>
          <w:sz w:val="16"/>
        </w:rPr>
        <w:t>El</w:t>
      </w:r>
      <w:r>
        <w:rPr>
          <w:sz w:val="16"/>
        </w:rPr>
        <w:t> </w:t>
      </w:r>
      <w:r w:rsidRPr="00FF6CE0">
        <w:rPr>
          <w:sz w:val="16"/>
        </w:rPr>
        <w:t>Salvador, Gambie, Indonésie, Iraq, Libye, Liechtenstein, Malawi, Mozambique, Namibie, Pakistan, République démocratique populaire lao, Rwanda, Seychelles, Soudan, Suriname, Thaïlande, Timor Leste, Tonga, Turkménistan et Zambie, ainsi que la Communauté de développement de l</w:t>
      </w:r>
      <w:r>
        <w:rPr>
          <w:sz w:val="16"/>
        </w:rPr>
        <w:t>’</w:t>
      </w:r>
      <w:r w:rsidRPr="00FF6CE0">
        <w:rPr>
          <w:sz w:val="16"/>
        </w:rPr>
        <w:t>Afrique australe (SADC).</w:t>
      </w:r>
    </w:p>
    <w:p w14:paraId="3696B76F" w14:textId="77777777" w:rsidR="00457F98" w:rsidRPr="00FF6CE0" w:rsidRDefault="00457F98" w:rsidP="00457F98">
      <w:pPr>
        <w:jc w:val="left"/>
        <w:rPr>
          <w:sz w:val="18"/>
        </w:rPr>
      </w:pPr>
    </w:p>
    <w:p w14:paraId="4F07F810" w14:textId="77777777" w:rsidR="00457F98" w:rsidRPr="00FF6CE0" w:rsidRDefault="00457F98" w:rsidP="00457F98">
      <w:pPr>
        <w:rPr>
          <w:i/>
          <w:sz w:val="16"/>
          <w:szCs w:val="24"/>
        </w:rPr>
      </w:pPr>
    </w:p>
    <w:p w14:paraId="7FC45660" w14:textId="77777777" w:rsidR="00457F98" w:rsidRPr="00FF6CE0" w:rsidRDefault="00457F98" w:rsidP="00457F98">
      <w:pPr>
        <w:rPr>
          <w:i/>
          <w:sz w:val="16"/>
          <w:szCs w:val="24"/>
        </w:rPr>
      </w:pPr>
    </w:p>
    <w:p w14:paraId="2A32958A" w14:textId="77777777" w:rsidR="00457F98" w:rsidRPr="00FF6CE0" w:rsidRDefault="00457F98" w:rsidP="00457F98">
      <w:pPr>
        <w:rPr>
          <w:sz w:val="16"/>
          <w:szCs w:val="16"/>
        </w:rPr>
        <w:sectPr w:rsidR="00457F98" w:rsidRPr="00FF6CE0" w:rsidSect="00457F98">
          <w:headerReference w:type="even" r:id="rId87"/>
          <w:headerReference w:type="default" r:id="rId88"/>
          <w:footerReference w:type="even" r:id="rId89"/>
          <w:footerReference w:type="default" r:id="rId90"/>
          <w:headerReference w:type="first" r:id="rId91"/>
          <w:footerReference w:type="first" r:id="rId92"/>
          <w:footnotePr>
            <w:numRestart w:val="eachSect"/>
          </w:footnotePr>
          <w:endnotePr>
            <w:numFmt w:val="lowerLetter"/>
          </w:endnotePr>
          <w:type w:val="continuous"/>
          <w:pgSz w:w="11907" w:h="16840" w:code="9"/>
          <w:pgMar w:top="1134" w:right="850" w:bottom="851" w:left="851" w:header="425" w:footer="680" w:gutter="0"/>
          <w:cols w:space="113"/>
          <w:titlePg/>
          <w:docGrid w:linePitch="272"/>
        </w:sectPr>
      </w:pPr>
    </w:p>
    <w:p w14:paraId="719FA1ED" w14:textId="77777777" w:rsidR="00457F98" w:rsidRDefault="00457F98" w:rsidP="00457F98">
      <w:r w:rsidRPr="00FF6CE0">
        <w:lastRenderedPageBreak/>
        <w:t>La carte ci</w:t>
      </w:r>
      <w:r>
        <w:noBreakHyphen/>
      </w:r>
      <w:r w:rsidRPr="00FF6CE0">
        <w:t>après donne un aperçu graphique de l</w:t>
      </w:r>
      <w:r>
        <w:t>’</w:t>
      </w:r>
      <w:r w:rsidRPr="00FF6CE0">
        <w:t>évolution de la situation en ce qui concerne l</w:t>
      </w:r>
      <w:r>
        <w:t>’</w:t>
      </w:r>
      <w:r w:rsidRPr="00FF6CE0">
        <w:t>UPOV à la fin de 2025.</w:t>
      </w:r>
    </w:p>
    <w:p w14:paraId="1413F64A" w14:textId="77777777" w:rsidR="00457F98" w:rsidRPr="00FF6CE0" w:rsidRDefault="00457F98" w:rsidP="00457F98">
      <w:pPr>
        <w:keepNext/>
        <w:jc w:val="center"/>
        <w:rPr>
          <w:iCs/>
          <w:color w:val="3F5F54" w:themeColor="accent1" w:themeShade="BF"/>
          <w:sz w:val="18"/>
        </w:rPr>
      </w:pPr>
    </w:p>
    <w:p w14:paraId="5CDC2BA7" w14:textId="77777777" w:rsidR="00457F98" w:rsidRPr="00FF6CE0" w:rsidRDefault="00457F98" w:rsidP="00457F98">
      <w:pPr>
        <w:jc w:val="center"/>
        <w:rPr>
          <w:spacing w:val="-2"/>
        </w:rPr>
      </w:pPr>
      <w:r w:rsidRPr="00FF6CE0">
        <w:rPr>
          <w:noProof/>
        </w:rPr>
        <w:drawing>
          <wp:inline distT="0" distB="0" distL="0" distR="0" wp14:anchorId="0A2A7CD2" wp14:editId="1B034C26">
            <wp:extent cx="6120765" cy="3070860"/>
            <wp:effectExtent l="0" t="0" r="0" b="0"/>
            <wp:docPr id="781156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56895" name=""/>
                    <pic:cNvPicPr/>
                  </pic:nvPicPr>
                  <pic:blipFill>
                    <a:blip r:embed="rId93"/>
                    <a:stretch>
                      <a:fillRect/>
                    </a:stretch>
                  </pic:blipFill>
                  <pic:spPr>
                    <a:xfrm>
                      <a:off x="0" y="0"/>
                      <a:ext cx="6120765" cy="3070860"/>
                    </a:xfrm>
                    <a:prstGeom prst="rect">
                      <a:avLst/>
                    </a:prstGeom>
                  </pic:spPr>
                </pic:pic>
              </a:graphicData>
            </a:graphic>
          </wp:inline>
        </w:drawing>
      </w:r>
    </w:p>
    <w:p w14:paraId="05839D68" w14:textId="77777777" w:rsidR="00457F98" w:rsidRPr="00FF6CE0" w:rsidRDefault="00457F98" w:rsidP="00457F98">
      <w:pPr>
        <w:pStyle w:val="BodyText"/>
        <w:spacing w:after="180"/>
        <w:rPr>
          <w:sz w:val="12"/>
          <w:szCs w:val="12"/>
        </w:rPr>
      </w:pPr>
      <w:r w:rsidRPr="00FF6CE0">
        <w:rPr>
          <w:sz w:val="12"/>
        </w:rPr>
        <w:t>Les limites indiquées sur cette carte ne représentent en aucun cas l</w:t>
      </w:r>
      <w:r>
        <w:rPr>
          <w:sz w:val="12"/>
        </w:rPr>
        <w:t>’</w:t>
      </w:r>
      <w:r w:rsidRPr="00FF6CE0">
        <w:rPr>
          <w:sz w:val="12"/>
        </w:rPr>
        <w:t>expression d</w:t>
      </w:r>
      <w:r>
        <w:rPr>
          <w:sz w:val="12"/>
        </w:rPr>
        <w:t>’</w:t>
      </w:r>
      <w:r w:rsidRPr="00FF6CE0">
        <w:rPr>
          <w:sz w:val="12"/>
        </w:rPr>
        <w:t>une opinion de la part de l</w:t>
      </w:r>
      <w:r>
        <w:rPr>
          <w:sz w:val="12"/>
        </w:rPr>
        <w:t>’</w:t>
      </w:r>
      <w:r w:rsidRPr="00FF6CE0">
        <w:rPr>
          <w:sz w:val="12"/>
        </w:rPr>
        <w:t>UPOV concernant le statut juridique d</w:t>
      </w:r>
      <w:r>
        <w:rPr>
          <w:sz w:val="12"/>
        </w:rPr>
        <w:t>’</w:t>
      </w:r>
      <w:r w:rsidRPr="00FF6CE0">
        <w:rPr>
          <w:sz w:val="12"/>
        </w:rPr>
        <w:t>un pays ou d</w:t>
      </w:r>
      <w:r>
        <w:rPr>
          <w:sz w:val="12"/>
        </w:rPr>
        <w:t>’</w:t>
      </w:r>
      <w:r w:rsidRPr="00FF6CE0">
        <w:rPr>
          <w:sz w:val="12"/>
        </w:rPr>
        <w:t>un territoire.</w:t>
      </w:r>
    </w:p>
    <w:p w14:paraId="253A5C4D" w14:textId="77777777" w:rsidR="00457F98" w:rsidRPr="00FF6CE0" w:rsidRDefault="00457F98" w:rsidP="00457F98">
      <w:pPr>
        <w:ind w:left="567" w:hanging="567"/>
        <w:rPr>
          <w:sz w:val="16"/>
          <w:szCs w:val="16"/>
        </w:rPr>
      </w:pPr>
      <w:r w:rsidRPr="00FF6CE0">
        <w:rPr>
          <w:noProof/>
        </w:rPr>
        <mc:AlternateContent>
          <mc:Choice Requires="wps">
            <w:drawing>
              <wp:anchor distT="0" distB="0" distL="114300" distR="114300" simplePos="0" relativeHeight="251658244" behindDoc="0" locked="0" layoutInCell="1" allowOverlap="1" wp14:anchorId="688D08B2" wp14:editId="05938C07">
                <wp:simplePos x="0" y="0"/>
                <wp:positionH relativeFrom="margin">
                  <wp:align>left</wp:align>
                </wp:positionH>
                <wp:positionV relativeFrom="paragraph">
                  <wp:posOffset>-635</wp:posOffset>
                </wp:positionV>
                <wp:extent cx="133985" cy="127000"/>
                <wp:effectExtent l="0" t="0" r="18415" b="25400"/>
                <wp:wrapNone/>
                <wp:docPr id="5" name="Rectangle 4">
                  <a:extLst xmlns:a="http://schemas.openxmlformats.org/drawingml/2006/main">
                    <a:ext uri="{FF2B5EF4-FFF2-40B4-BE49-F238E27FC236}">
                      <a16:creationId xmlns:a16="http://schemas.microsoft.com/office/drawing/2014/main" id="{CD410FB0-50F1-0A32-D9E9-2A8C9482D2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27000"/>
                        </a:xfrm>
                        <a:prstGeom prst="rect">
                          <a:avLst/>
                        </a:prstGeom>
                        <a:solidFill>
                          <a:srgbClr val="1C4240"/>
                        </a:solidFill>
                        <a:ln w="9525">
                          <a:solidFill>
                            <a:schemeClr val="tx1"/>
                          </a:solidFill>
                          <a:miter lim="800000"/>
                          <a:headEnd/>
                          <a:tailEnd/>
                        </a:ln>
                        <a:effectLst/>
                      </wps:spPr>
                      <wps:bodyPr wrap="none" anchor="ctr"/>
                    </wps:wsp>
                  </a:graphicData>
                </a:graphic>
                <wp14:sizeRelH relativeFrom="margin">
                  <wp14:pctWidth>0</wp14:pctWidth>
                </wp14:sizeRelH>
                <wp14:sizeRelV relativeFrom="margin">
                  <wp14:pctHeight>0</wp14:pctHeight>
                </wp14:sizeRelV>
              </wp:anchor>
            </w:drawing>
          </mc:Choice>
          <mc:Fallback>
            <w:pict>
              <v:rect w14:anchorId="22BB7754" id="Rectangle 4" o:spid="_x0000_s1026" style="position:absolute;margin-left:0;margin-top:-.05pt;width:10.55pt;height:10pt;z-index:251658244;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" fillcolor="#1c4240" strokecolor="#1c4240 [3213]">
                <w10:wrap anchorx="margin"/>
              </v:rect>
            </w:pict>
          </mc:Fallback>
        </mc:AlternateContent>
      </w:r>
      <w:r w:rsidRPr="00FF6CE0">
        <w:rPr>
          <w:sz w:val="16"/>
        </w:rPr>
        <w:tab/>
        <w:t>80 membres de l</w:t>
      </w:r>
      <w:r>
        <w:rPr>
          <w:sz w:val="16"/>
        </w:rPr>
        <w:t>’</w:t>
      </w:r>
      <w:r w:rsidRPr="00FF6CE0">
        <w:rPr>
          <w:sz w:val="16"/>
        </w:rPr>
        <w:t>UPOV couvrant 99 États à la fin de 2025</w:t>
      </w:r>
    </w:p>
    <w:p w14:paraId="4AF3AE52" w14:textId="77777777" w:rsidR="00457F98" w:rsidRPr="00FF6CE0" w:rsidRDefault="00457F98" w:rsidP="00457F98">
      <w:pPr>
        <w:rPr>
          <w:sz w:val="16"/>
          <w:szCs w:val="16"/>
        </w:rPr>
      </w:pPr>
      <w:r w:rsidRPr="00FF6CE0">
        <w:rPr>
          <w:noProof/>
          <w:sz w:val="16"/>
        </w:rPr>
        <mc:AlternateContent>
          <mc:Choice Requires="wps">
            <w:drawing>
              <wp:anchor distT="0" distB="0" distL="114300" distR="114300" simplePos="0" relativeHeight="251658245" behindDoc="0" locked="0" layoutInCell="1" allowOverlap="1" wp14:anchorId="086FA996" wp14:editId="3EC98615">
                <wp:simplePos x="0" y="0"/>
                <wp:positionH relativeFrom="margin">
                  <wp:align>left</wp:align>
                </wp:positionH>
                <wp:positionV relativeFrom="paragraph">
                  <wp:posOffset>117475</wp:posOffset>
                </wp:positionV>
                <wp:extent cx="133985" cy="120650"/>
                <wp:effectExtent l="0" t="0" r="18415" b="12700"/>
                <wp:wrapNone/>
                <wp:docPr id="6" name="Rectangle 5">
                  <a:extLst xmlns:a="http://schemas.openxmlformats.org/drawingml/2006/main">
                    <a:ext uri="{FF2B5EF4-FFF2-40B4-BE49-F238E27FC236}">
                      <a16:creationId xmlns:a16="http://schemas.microsoft.com/office/drawing/2014/main" id="{0D504EE6-2617-DDB1-2641-2D30B5585E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20650"/>
                        </a:xfrm>
                        <a:prstGeom prst="rect">
                          <a:avLst/>
                        </a:prstGeom>
                        <a:solidFill>
                          <a:srgbClr val="DADE14"/>
                        </a:solidFill>
                        <a:ln w="9525">
                          <a:solidFill>
                            <a:schemeClr val="tx1"/>
                          </a:solidFill>
                          <a:miter lim="800000"/>
                          <a:headEnd/>
                          <a:tailEnd/>
                        </a:ln>
                        <a:effectLst/>
                      </wps:spPr>
                      <wps:bodyPr wrap="none" anchor="ctr"/>
                    </wps:wsp>
                  </a:graphicData>
                </a:graphic>
                <wp14:sizeRelH relativeFrom="margin">
                  <wp14:pctWidth>0</wp14:pctWidth>
                </wp14:sizeRelH>
                <wp14:sizeRelV relativeFrom="margin">
                  <wp14:pctHeight>0</wp14:pctHeight>
                </wp14:sizeRelV>
              </wp:anchor>
            </w:drawing>
          </mc:Choice>
          <mc:Fallback>
            <w:pict>
              <v:rect w14:anchorId="64066EBB" id="Rectangle 5" o:spid="_x0000_s1026" style="position:absolute;margin-left:0;margin-top:9.25pt;width:10.55pt;height:9.5pt;z-index:251658245;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" fillcolor="#dade14" strokecolor="#1c4240 [3213]">
                <w10:wrap anchorx="margin"/>
              </v:rect>
            </w:pict>
          </mc:Fallback>
        </mc:AlternateContent>
      </w:r>
    </w:p>
    <w:p w14:paraId="01734A0C" w14:textId="77777777" w:rsidR="00457F98" w:rsidRPr="00FF6CE0" w:rsidRDefault="00457F98" w:rsidP="00457F98">
      <w:pPr>
        <w:ind w:left="567" w:hanging="567"/>
        <w:rPr>
          <w:sz w:val="16"/>
          <w:szCs w:val="16"/>
        </w:rPr>
      </w:pPr>
      <w:r w:rsidRPr="00FF6CE0">
        <w:rPr>
          <w:sz w:val="16"/>
        </w:rPr>
        <w:tab/>
        <w:t>18 États et une organisation intergouvernementale avaient entamé la procédure d</w:t>
      </w:r>
      <w:r>
        <w:rPr>
          <w:sz w:val="16"/>
        </w:rPr>
        <w:t>’</w:t>
      </w:r>
      <w:r w:rsidRPr="00FF6CE0">
        <w:rPr>
          <w:sz w:val="16"/>
        </w:rPr>
        <w:t xml:space="preserve">adhésion à la </w:t>
      </w:r>
      <w:r>
        <w:rPr>
          <w:sz w:val="16"/>
        </w:rPr>
        <w:t>Convention UPOV</w:t>
      </w:r>
      <w:r w:rsidRPr="00FF6CE0">
        <w:rPr>
          <w:sz w:val="16"/>
        </w:rPr>
        <w:t xml:space="preserve"> à la fin de 2025</w:t>
      </w:r>
    </w:p>
    <w:p w14:paraId="3EEC620F" w14:textId="77777777" w:rsidR="00457F98" w:rsidRPr="00FF6CE0" w:rsidRDefault="00457F98" w:rsidP="00457F98">
      <w:pPr>
        <w:rPr>
          <w:sz w:val="16"/>
          <w:szCs w:val="16"/>
        </w:rPr>
      </w:pPr>
      <w:r w:rsidRPr="00FF6CE0">
        <w:rPr>
          <w:noProof/>
          <w:sz w:val="16"/>
        </w:rPr>
        <mc:AlternateContent>
          <mc:Choice Requires="wps">
            <w:drawing>
              <wp:anchor distT="0" distB="0" distL="114300" distR="114300" simplePos="0" relativeHeight="251658246" behindDoc="0" locked="0" layoutInCell="1" allowOverlap="1" wp14:anchorId="54299C02" wp14:editId="5B52E466">
                <wp:simplePos x="0" y="0"/>
                <wp:positionH relativeFrom="margin">
                  <wp:align>left</wp:align>
                </wp:positionH>
                <wp:positionV relativeFrom="paragraph">
                  <wp:posOffset>118745</wp:posOffset>
                </wp:positionV>
                <wp:extent cx="133985" cy="127000"/>
                <wp:effectExtent l="0" t="0" r="18415" b="25400"/>
                <wp:wrapNone/>
                <wp:docPr id="7" name="Rectangle 6">
                  <a:extLst xmlns:a="http://schemas.openxmlformats.org/drawingml/2006/main">
                    <a:ext uri="{FF2B5EF4-FFF2-40B4-BE49-F238E27FC236}">
                      <a16:creationId xmlns:a16="http://schemas.microsoft.com/office/drawing/2014/main" id="{1E37B9E6-64A8-907F-2A80-CD125B7F6D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27000"/>
                        </a:xfrm>
                        <a:prstGeom prst="rect">
                          <a:avLst/>
                        </a:prstGeom>
                        <a:solidFill>
                          <a:srgbClr val="009A6E"/>
                        </a:solidFill>
                        <a:ln w="9525">
                          <a:solidFill>
                            <a:schemeClr val="tx1"/>
                          </a:solidFill>
                          <a:miter lim="800000"/>
                          <a:headEnd/>
                          <a:tailEnd/>
                        </a:ln>
                        <a:effectLst/>
                      </wps:spPr>
                      <wps:bodyPr wrap="none" anchor="ctr"/>
                    </wps:wsp>
                  </a:graphicData>
                </a:graphic>
                <wp14:sizeRelH relativeFrom="margin">
                  <wp14:pctWidth>0</wp14:pctWidth>
                </wp14:sizeRelH>
                <wp14:sizeRelV relativeFrom="margin">
                  <wp14:pctHeight>0</wp14:pctHeight>
                </wp14:sizeRelV>
              </wp:anchor>
            </w:drawing>
          </mc:Choice>
          <mc:Fallback>
            <w:pict>
              <v:rect w14:anchorId="0979DD7F" id="Rectangle 6" o:spid="_x0000_s1026" style="position:absolute;margin-left:0;margin-top:9.35pt;width:10.55pt;height:10pt;z-index:251658246;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" fillcolor="#009a6e" strokecolor="#1c4240 [3213]">
                <w10:wrap anchorx="margin"/>
              </v:rect>
            </w:pict>
          </mc:Fallback>
        </mc:AlternateContent>
      </w:r>
    </w:p>
    <w:p w14:paraId="0D7AC008" w14:textId="77777777" w:rsidR="00457F98" w:rsidRPr="00FF6CE0" w:rsidRDefault="00457F98" w:rsidP="00457F98">
      <w:pPr>
        <w:ind w:left="567" w:hanging="567"/>
        <w:rPr>
          <w:sz w:val="16"/>
          <w:szCs w:val="16"/>
        </w:rPr>
      </w:pPr>
      <w:r w:rsidRPr="00FF6CE0">
        <w:rPr>
          <w:sz w:val="16"/>
        </w:rPr>
        <w:tab/>
        <w:t>29 États et une organisation intergouvernementale avaient pris contact avec le Bureau de l</w:t>
      </w:r>
      <w:r>
        <w:rPr>
          <w:sz w:val="16"/>
        </w:rPr>
        <w:t>’</w:t>
      </w:r>
      <w:r w:rsidRPr="00FF6CE0">
        <w:rPr>
          <w:sz w:val="16"/>
        </w:rPr>
        <w:t>Union afin de solliciter une aide pour l</w:t>
      </w:r>
      <w:r>
        <w:rPr>
          <w:sz w:val="16"/>
        </w:rPr>
        <w:t>’</w:t>
      </w:r>
      <w:r w:rsidRPr="00FF6CE0">
        <w:rPr>
          <w:sz w:val="16"/>
        </w:rPr>
        <w:t xml:space="preserve">élaboration de lois fondées sur la </w:t>
      </w:r>
      <w:r>
        <w:rPr>
          <w:sz w:val="16"/>
        </w:rPr>
        <w:t>Convention UPOV</w:t>
      </w:r>
      <w:r w:rsidRPr="00FF6CE0">
        <w:rPr>
          <w:sz w:val="16"/>
        </w:rPr>
        <w:t xml:space="preserve"> à la fin de 2025</w:t>
      </w:r>
    </w:p>
    <w:p w14:paraId="23F64DF0" w14:textId="30CBF687" w:rsidR="00457F98" w:rsidRPr="00FF6CE0" w:rsidRDefault="00457F98" w:rsidP="0041092D">
      <w:pPr>
        <w:spacing w:before="720" w:after="720"/>
        <w:jc w:val="right"/>
      </w:pPr>
      <w:r w:rsidRPr="00FF6CE0">
        <w:t>[L</w:t>
      </w:r>
      <w:r>
        <w:t>’</w:t>
      </w:r>
      <w:r w:rsidRPr="00FF6CE0">
        <w:t>annexe IV suit]</w:t>
      </w:r>
    </w:p>
    <w:p w14:paraId="3C70B53D" w14:textId="77777777" w:rsidR="00457F98" w:rsidRPr="00FF6CE0" w:rsidRDefault="00457F98" w:rsidP="00457F98"/>
    <w:p w14:paraId="4AE5C033" w14:textId="77777777" w:rsidR="00457F98" w:rsidRPr="00FF6CE0" w:rsidRDefault="00457F98" w:rsidP="000605A0">
      <w:pPr>
        <w:pStyle w:val="AnnexTitle"/>
        <w:sectPr w:rsidR="00457F98" w:rsidRPr="00FF6CE0" w:rsidSect="00457F98">
          <w:headerReference w:type="even" r:id="rId94"/>
          <w:headerReference w:type="default" r:id="rId95"/>
          <w:footerReference w:type="even" r:id="rId96"/>
          <w:footerReference w:type="default" r:id="rId97"/>
          <w:headerReference w:type="first" r:id="rId98"/>
          <w:footerReference w:type="first" r:id="rId99"/>
          <w:footnotePr>
            <w:numRestart w:val="eachSect"/>
          </w:footnotePr>
          <w:endnotePr>
            <w:numFmt w:val="lowerLetter"/>
          </w:endnotePr>
          <w:pgSz w:w="11907" w:h="16840" w:code="9"/>
          <w:pgMar w:top="1134" w:right="1134" w:bottom="851" w:left="1134" w:header="510" w:footer="680" w:gutter="0"/>
          <w:cols w:space="720"/>
          <w:titlePg/>
          <w:docGrid w:linePitch="272"/>
        </w:sectPr>
      </w:pPr>
    </w:p>
    <w:p w14:paraId="6B0B329A" w14:textId="77777777" w:rsidR="00457F98" w:rsidRPr="00FF6CE0" w:rsidRDefault="00457F98" w:rsidP="000605A0">
      <w:pPr>
        <w:pStyle w:val="AnnexTitle"/>
      </w:pPr>
      <w:bookmarkStart w:id="54" w:name="_Toc238833142"/>
      <w:bookmarkStart w:id="55" w:name="_Toc80365159"/>
      <w:bookmarkEnd w:id="47"/>
      <w:r w:rsidRPr="00FF6CE0">
        <w:lastRenderedPageBreak/>
        <w:t>ANNEXE IV</w:t>
      </w:r>
      <w:r w:rsidRPr="00FF6CE0">
        <w:tab/>
        <w:t>Membres de l</w:t>
      </w:r>
      <w:r>
        <w:t>’</w:t>
      </w:r>
      <w:r w:rsidRPr="00FF6CE0">
        <w:t>Union</w:t>
      </w:r>
      <w:bookmarkEnd w:id="54"/>
    </w:p>
    <w:p w14:paraId="27A12220" w14:textId="77777777" w:rsidR="00457F98" w:rsidRDefault="00457F98" w:rsidP="00457F98">
      <w:r w:rsidRPr="00FF6CE0">
        <w:t>La présente annexe indique la situation des membres de l</w:t>
      </w:r>
      <w:r>
        <w:t>’</w:t>
      </w:r>
      <w:r w:rsidRPr="00FF6CE0">
        <w:t>Union vis</w:t>
      </w:r>
      <w:r>
        <w:noBreakHyphen/>
      </w:r>
      <w:r w:rsidRPr="00FF6CE0">
        <w:t>à</w:t>
      </w:r>
      <w:r>
        <w:noBreakHyphen/>
      </w:r>
      <w:r w:rsidRPr="00FF6CE0">
        <w:t>vis de la Convention et de ses divers actes, au 31 décembre 2025 (voir l</w:t>
      </w:r>
      <w:r>
        <w:t>’</w:t>
      </w:r>
      <w:r w:rsidRPr="00FF6CE0">
        <w:t>article 32.1) de l</w:t>
      </w:r>
      <w:r>
        <w:t>’</w:t>
      </w:r>
      <w:r w:rsidRPr="00FF6CE0">
        <w:t>Acte de 1978 et l</w:t>
      </w:r>
      <w:r>
        <w:t>’</w:t>
      </w:r>
      <w:r w:rsidRPr="00FF6CE0">
        <w:t>article 34.2) de l</w:t>
      </w:r>
      <w:r>
        <w:t>’</w:t>
      </w:r>
      <w:r w:rsidRPr="00FF6CE0">
        <w:t>Acte de 1991).</w:t>
      </w:r>
    </w:p>
    <w:p w14:paraId="6BA6F9EB" w14:textId="77777777" w:rsidR="00457F98" w:rsidRPr="00FF6CE0" w:rsidRDefault="00457F98" w:rsidP="00457F98"/>
    <w:p w14:paraId="7FCE9378" w14:textId="77777777" w:rsidR="00457F98" w:rsidRPr="00FF6CE0" w:rsidRDefault="00457F98" w:rsidP="00457F98"/>
    <w:p w14:paraId="389997F6" w14:textId="25CBE600" w:rsidR="0089284E" w:rsidRDefault="00AF5D36" w:rsidP="00457F98">
      <w:pPr>
        <w:jc w:val="left"/>
        <w:rPr>
          <w:rFonts w:ascii="Arial Narrow" w:hAnsi="Arial Narrow"/>
          <w:lang w:eastAsia="en-US"/>
        </w:rPr>
      </w:pPr>
      <w:r>
        <w:rPr>
          <w:rFonts w:ascii="Arial Narrow" w:hAnsi="Arial Narrow"/>
          <w:noProof/>
          <w:lang w:eastAsia="en-US"/>
        </w:rPr>
        <w:drawing>
          <wp:inline distT="0" distB="0" distL="0" distR="0" wp14:anchorId="1A434DC4" wp14:editId="1E47B2FB">
            <wp:extent cx="1332000" cy="1332000"/>
            <wp:effectExtent l="0" t="0" r="1905" b="1905"/>
            <wp:docPr id="15486722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672218" name="Picture 1548672218"/>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p>
    <w:p w14:paraId="5A1EDB69" w14:textId="77777777" w:rsidR="0089284E" w:rsidRPr="00FF6CE0" w:rsidRDefault="0089284E" w:rsidP="00457F98">
      <w:pPr>
        <w:jc w:val="left"/>
        <w:rPr>
          <w:rFonts w:ascii="Arial Narrow" w:hAnsi="Arial Narrow"/>
          <w:lang w:eastAsia="en-US"/>
        </w:rPr>
      </w:pPr>
    </w:p>
    <w:p w14:paraId="1C585E6B" w14:textId="77777777" w:rsidR="00457F98" w:rsidRPr="00FF6CE0" w:rsidRDefault="00457F98" w:rsidP="00457F98">
      <w:pPr>
        <w:jc w:val="left"/>
        <w:rPr>
          <w:rFonts w:ascii="Arial Narrow" w:hAnsi="Arial Narrow"/>
          <w:lang w:eastAsia="en-US"/>
        </w:rPr>
      </w:pPr>
    </w:p>
    <w:p w14:paraId="052AECFE" w14:textId="77777777" w:rsidR="00457F98" w:rsidRPr="00FF6CE0" w:rsidRDefault="00457F98" w:rsidP="00457F98">
      <w:pPr>
        <w:rPr>
          <w:rStyle w:val="Hyperlink"/>
          <w:rFonts w:ascii="Arial Narrow" w:hAnsi="Arial Narrow"/>
          <w:sz w:val="18"/>
        </w:rPr>
      </w:pPr>
      <w:hyperlink r:id="rId101" w:history="1">
        <w:r w:rsidRPr="00FF6CE0">
          <w:rPr>
            <w:rStyle w:val="Hyperlink"/>
            <w:rFonts w:ascii="Arial Narrow" w:hAnsi="Arial Narrow"/>
            <w:sz w:val="18"/>
          </w:rPr>
          <w:t>https://www.upov.int/edocs/mdocs/upov/fr/c_60/c_60_2_annex_iv.pdf</w:t>
        </w:r>
      </w:hyperlink>
    </w:p>
    <w:p w14:paraId="16405EC2" w14:textId="77777777" w:rsidR="00457F98" w:rsidRPr="00FF6CE0" w:rsidRDefault="00457F98" w:rsidP="00FD344E">
      <w:pPr>
        <w:spacing w:before="720" w:after="720"/>
        <w:jc w:val="right"/>
      </w:pPr>
      <w:r w:rsidRPr="00FF6CE0">
        <w:t>[L</w:t>
      </w:r>
      <w:r>
        <w:t>’</w:t>
      </w:r>
      <w:r w:rsidRPr="00FF6CE0">
        <w:t>annexe V suit]</w:t>
      </w:r>
    </w:p>
    <w:p w14:paraId="3E7FFA1E" w14:textId="77777777" w:rsidR="00457F98" w:rsidRPr="00FF6CE0" w:rsidRDefault="00457F98" w:rsidP="00457F98">
      <w:pPr>
        <w:rPr>
          <w:rFonts w:ascii="Arial Narrow" w:hAnsi="Arial Narrow"/>
          <w:lang w:eastAsia="en-US"/>
        </w:rPr>
      </w:pPr>
    </w:p>
    <w:p w14:paraId="4EAB145F" w14:textId="77777777" w:rsidR="00457F98" w:rsidRPr="00FF6CE0" w:rsidRDefault="00457F98" w:rsidP="00457F98">
      <w:pPr>
        <w:sectPr w:rsidR="00457F98" w:rsidRPr="00FF6CE0" w:rsidSect="00457F98">
          <w:headerReference w:type="even" r:id="rId102"/>
          <w:headerReference w:type="default" r:id="rId103"/>
          <w:footerReference w:type="even" r:id="rId104"/>
          <w:footerReference w:type="default" r:id="rId105"/>
          <w:headerReference w:type="first" r:id="rId106"/>
          <w:footerReference w:type="first" r:id="rId107"/>
          <w:footnotePr>
            <w:numRestart w:val="eachSect"/>
          </w:footnotePr>
          <w:endnotePr>
            <w:numFmt w:val="lowerLetter"/>
          </w:endnotePr>
          <w:pgSz w:w="11907" w:h="16840" w:code="9"/>
          <w:pgMar w:top="1134" w:right="1134" w:bottom="851" w:left="1134" w:header="510" w:footer="680" w:gutter="0"/>
          <w:cols w:space="720"/>
          <w:titlePg/>
          <w:docGrid w:linePitch="272"/>
        </w:sectPr>
      </w:pPr>
    </w:p>
    <w:p w14:paraId="14395CFA" w14:textId="77777777" w:rsidR="00457F98" w:rsidRPr="00FF6CE0" w:rsidRDefault="00457F98" w:rsidP="000605A0">
      <w:pPr>
        <w:pStyle w:val="AnnexTitle"/>
      </w:pPr>
      <w:bookmarkStart w:id="56" w:name="_Toc238833143"/>
      <w:r w:rsidRPr="00FF6CE0">
        <w:lastRenderedPageBreak/>
        <w:t>ANNEXE V</w:t>
      </w:r>
      <w:r w:rsidRPr="00FF6CE0">
        <w:tab/>
        <w:t>Liste des activités en 202</w:t>
      </w:r>
      <w:bookmarkEnd w:id="55"/>
      <w:r w:rsidRPr="00FF6CE0">
        <w:t>4–2025</w:t>
      </w:r>
      <w:bookmarkEnd w:id="56"/>
    </w:p>
    <w:p w14:paraId="77B09BD6" w14:textId="77777777" w:rsidR="00457F98" w:rsidRPr="00FF6CE0" w:rsidRDefault="00457F98" w:rsidP="00457F98">
      <w:pPr>
        <w:rPr>
          <w:highlight w:val="lightGray"/>
        </w:rPr>
      </w:pPr>
    </w:p>
    <w:p w14:paraId="4D5769B6" w14:textId="77777777" w:rsidR="00457F98" w:rsidRPr="00FF6CE0" w:rsidRDefault="00457F98" w:rsidP="00457F98">
      <w:pPr>
        <w:rPr>
          <w:highlight w:val="lightGray"/>
        </w:rPr>
      </w:pPr>
    </w:p>
    <w:p w14:paraId="7D2C72DD" w14:textId="766197D0" w:rsidR="00552D49" w:rsidRPr="00FF6CE0" w:rsidRDefault="00552D49" w:rsidP="00457F98">
      <w:pPr>
        <w:rPr>
          <w:lang w:eastAsia="en-US"/>
        </w:rPr>
      </w:pPr>
      <w:r>
        <w:rPr>
          <w:noProof/>
          <w:lang w:eastAsia="en-US"/>
        </w:rPr>
        <w:drawing>
          <wp:inline distT="0" distB="0" distL="0" distR="0" wp14:anchorId="190A0532" wp14:editId="3CD7289E">
            <wp:extent cx="1332000" cy="1332000"/>
            <wp:effectExtent l="0" t="0" r="1905" b="1905"/>
            <wp:docPr id="23586110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61103" name="Picture 235861103"/>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p>
    <w:p w14:paraId="5DF5D80D" w14:textId="77777777" w:rsidR="00457F98" w:rsidRDefault="00457F98" w:rsidP="00457F98">
      <w:pPr>
        <w:rPr>
          <w:lang w:eastAsia="en-US"/>
        </w:rPr>
      </w:pPr>
    </w:p>
    <w:p w14:paraId="3BD0303B" w14:textId="77777777" w:rsidR="00552D49" w:rsidRPr="00FF6CE0" w:rsidRDefault="00552D49" w:rsidP="00457F98">
      <w:pPr>
        <w:rPr>
          <w:lang w:eastAsia="en-US"/>
        </w:rPr>
      </w:pPr>
    </w:p>
    <w:p w14:paraId="3B6E4071" w14:textId="77777777" w:rsidR="00457F98" w:rsidRDefault="00457F98" w:rsidP="00457F98">
      <w:pPr>
        <w:rPr>
          <w:rFonts w:ascii="Arial Narrow" w:hAnsi="Arial Narrow"/>
          <w:sz w:val="18"/>
        </w:rPr>
      </w:pPr>
      <w:hyperlink r:id="rId109" w:history="1">
        <w:r w:rsidRPr="00FF6CE0">
          <w:rPr>
            <w:rStyle w:val="Hyperlink"/>
            <w:rFonts w:ascii="Arial Narrow" w:hAnsi="Arial Narrow"/>
            <w:sz w:val="18"/>
          </w:rPr>
          <w:t>https://www.upov.int/edocs/mdocs/upov/fr/c_60/c_60_2_annex_v.pdf</w:t>
        </w:r>
      </w:hyperlink>
    </w:p>
    <w:p w14:paraId="7061F2F7" w14:textId="77777777" w:rsidR="00457F98" w:rsidRPr="00FF6CE0" w:rsidRDefault="00457F98" w:rsidP="00FD344E">
      <w:pPr>
        <w:spacing w:before="720" w:after="720"/>
        <w:ind w:right="312"/>
        <w:jc w:val="right"/>
      </w:pPr>
      <w:r w:rsidRPr="00FF6CE0">
        <w:t>[L</w:t>
      </w:r>
      <w:r>
        <w:t>’</w:t>
      </w:r>
      <w:r w:rsidRPr="00FF6CE0">
        <w:t>appendice suit]</w:t>
      </w:r>
    </w:p>
    <w:p w14:paraId="78B2CE76" w14:textId="77777777" w:rsidR="00457F98" w:rsidRPr="00FF6CE0" w:rsidRDefault="00457F98" w:rsidP="00457F98">
      <w:pPr>
        <w:rPr>
          <w:lang w:eastAsia="en-US"/>
        </w:rPr>
      </w:pPr>
    </w:p>
    <w:p w14:paraId="7EA771E2" w14:textId="77777777" w:rsidR="00457F98" w:rsidRPr="00FF6CE0" w:rsidRDefault="00457F98" w:rsidP="00457F98">
      <w:pPr>
        <w:rPr>
          <w:lang w:eastAsia="en-US"/>
        </w:rPr>
        <w:sectPr w:rsidR="00457F98" w:rsidRPr="00FF6CE0" w:rsidSect="00457F98">
          <w:headerReference w:type="even" r:id="rId110"/>
          <w:headerReference w:type="default" r:id="rId111"/>
          <w:footerReference w:type="even" r:id="rId112"/>
          <w:footerReference w:type="default" r:id="rId113"/>
          <w:headerReference w:type="first" r:id="rId114"/>
          <w:footerReference w:type="first" r:id="rId115"/>
          <w:footnotePr>
            <w:numRestart w:val="eachSect"/>
          </w:footnotePr>
          <w:endnotePr>
            <w:numFmt w:val="lowerLetter"/>
          </w:endnotePr>
          <w:pgSz w:w="11907" w:h="16840" w:code="9"/>
          <w:pgMar w:top="1134" w:right="1134" w:bottom="851" w:left="1134" w:header="510" w:footer="680" w:gutter="0"/>
          <w:cols w:space="720"/>
          <w:titlePg/>
          <w:docGrid w:linePitch="272"/>
        </w:sectPr>
      </w:pPr>
    </w:p>
    <w:p w14:paraId="78C8F664" w14:textId="77E9BC48" w:rsidR="00457F98" w:rsidRPr="00FF6CE0" w:rsidRDefault="001A6FBA" w:rsidP="00D7404D">
      <w:pPr>
        <w:pStyle w:val="Heading1"/>
      </w:pPr>
      <w:bookmarkStart w:id="57" w:name="_Toc80365160"/>
      <w:bookmarkStart w:id="58" w:name="_Toc238833144"/>
      <w:r>
        <w:lastRenderedPageBreak/>
        <w:t>IV</w:t>
      </w:r>
      <w:r w:rsidR="00457F98" w:rsidRPr="00FF6CE0">
        <w:t>.</w:t>
      </w:r>
      <w:r w:rsidR="00457F98" w:rsidRPr="00FF6CE0">
        <w:tab/>
      </w:r>
      <w:r>
        <w:t>A</w:t>
      </w:r>
      <w:r w:rsidR="00457F98" w:rsidRPr="00FF6CE0">
        <w:t>ppendice</w:t>
      </w:r>
      <w:bookmarkEnd w:id="57"/>
      <w:bookmarkEnd w:id="58"/>
    </w:p>
    <w:p w14:paraId="50A14DF1" w14:textId="6312E7CE" w:rsidR="00457F98" w:rsidRPr="00604668" w:rsidRDefault="00604668" w:rsidP="000605A0">
      <w:pPr>
        <w:pStyle w:val="Heading2"/>
      </w:pPr>
      <w:bookmarkStart w:id="59" w:name="_Toc80365161"/>
      <w:bookmarkStart w:id="60" w:name="_Toc238833145"/>
      <w:r w:rsidRPr="00604668">
        <w:t>Sigles et abréviations</w:t>
      </w:r>
      <w:bookmarkEnd w:id="59"/>
      <w:bookmarkEnd w:id="60"/>
    </w:p>
    <w:p w14:paraId="5737FAE1" w14:textId="77777777" w:rsidR="00457F98" w:rsidRPr="00FF6CE0" w:rsidRDefault="00457F98" w:rsidP="00457F98">
      <w:pPr>
        <w:jc w:val="center"/>
        <w:rPr>
          <w:b/>
        </w:rPr>
      </w:pPr>
      <w:r w:rsidRPr="00FF6CE0">
        <w:rPr>
          <w:b/>
        </w:rPr>
        <w:t>Termes de l</w:t>
      </w:r>
      <w:r>
        <w:rPr>
          <w:b/>
        </w:rPr>
        <w:t>’</w:t>
      </w:r>
      <w:r w:rsidRPr="00FF6CE0">
        <w:rPr>
          <w:b/>
        </w:rPr>
        <w:t>UPOV</w:t>
      </w:r>
    </w:p>
    <w:p w14:paraId="19A06BE6" w14:textId="77777777" w:rsidR="00457F98" w:rsidRPr="00FF6CE0" w:rsidRDefault="00457F98" w:rsidP="00457F98"/>
    <w:tbl>
      <w:tblPr>
        <w:tblW w:w="9781" w:type="dxa"/>
        <w:tblLook w:val="04A0" w:firstRow="1" w:lastRow="0" w:firstColumn="1" w:lastColumn="0" w:noHBand="0" w:noVBand="1"/>
      </w:tblPr>
      <w:tblGrid>
        <w:gridCol w:w="2268"/>
        <w:gridCol w:w="7513"/>
      </w:tblGrid>
      <w:tr w:rsidR="006B4900" w:rsidRPr="00FF6CE0" w14:paraId="3F4BC18A" w14:textId="77777777" w:rsidTr="004F3677">
        <w:tc>
          <w:tcPr>
            <w:tcW w:w="2268" w:type="dxa"/>
          </w:tcPr>
          <w:p w14:paraId="4F53526C" w14:textId="77777777" w:rsidR="006B4900" w:rsidRPr="00FF6CE0" w:rsidRDefault="006B4900" w:rsidP="004F3677">
            <w:pPr>
              <w:spacing w:after="20"/>
              <w:jc w:val="left"/>
              <w:rPr>
                <w:rFonts w:ascii="Arial Narrow" w:hAnsi="Arial Narrow"/>
                <w:sz w:val="18"/>
              </w:rPr>
            </w:pPr>
            <w:r w:rsidRPr="00FF6CE0">
              <w:rPr>
                <w:rFonts w:ascii="Arial Narrow" w:hAnsi="Arial Narrow"/>
                <w:sz w:val="18"/>
              </w:rPr>
              <w:t>Bureau</w:t>
            </w:r>
          </w:p>
        </w:tc>
        <w:tc>
          <w:tcPr>
            <w:tcW w:w="7513" w:type="dxa"/>
          </w:tcPr>
          <w:p w14:paraId="4A8DDC5D" w14:textId="77777777" w:rsidR="006B4900" w:rsidRPr="00FF6CE0" w:rsidRDefault="006B4900" w:rsidP="004F3677">
            <w:pPr>
              <w:spacing w:after="20"/>
              <w:jc w:val="left"/>
              <w:rPr>
                <w:rFonts w:ascii="Arial Narrow" w:hAnsi="Arial Narrow"/>
                <w:sz w:val="18"/>
              </w:rPr>
            </w:pPr>
            <w:r w:rsidRPr="00FF6CE0">
              <w:rPr>
                <w:rFonts w:ascii="Arial Narrow" w:hAnsi="Arial Narrow"/>
                <w:sz w:val="18"/>
              </w:rPr>
              <w:t>Bureau de l</w:t>
            </w:r>
            <w:r>
              <w:rPr>
                <w:rFonts w:ascii="Arial Narrow" w:hAnsi="Arial Narrow"/>
                <w:sz w:val="18"/>
              </w:rPr>
              <w:t>’</w:t>
            </w:r>
            <w:r w:rsidRPr="00FF6CE0">
              <w:rPr>
                <w:rFonts w:ascii="Arial Narrow" w:hAnsi="Arial Narrow"/>
                <w:sz w:val="18"/>
              </w:rPr>
              <w:t>Union</w:t>
            </w:r>
          </w:p>
        </w:tc>
      </w:tr>
      <w:tr w:rsidR="00457F98" w:rsidRPr="00FF6CE0" w14:paraId="152D9400" w14:textId="77777777" w:rsidTr="004F3677">
        <w:tc>
          <w:tcPr>
            <w:tcW w:w="2268" w:type="dxa"/>
          </w:tcPr>
          <w:p w14:paraId="3A580815"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CAJ</w:t>
            </w:r>
          </w:p>
        </w:tc>
        <w:tc>
          <w:tcPr>
            <w:tcW w:w="7513" w:type="dxa"/>
          </w:tcPr>
          <w:p w14:paraId="5E3AE9F0"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 xml:space="preserve">Comité administratif et juridique </w:t>
            </w:r>
          </w:p>
        </w:tc>
      </w:tr>
      <w:tr w:rsidR="00457F98" w:rsidRPr="00FF6CE0" w14:paraId="074852D9" w14:textId="77777777" w:rsidTr="004F3677">
        <w:tc>
          <w:tcPr>
            <w:tcW w:w="2268" w:type="dxa"/>
          </w:tcPr>
          <w:p w14:paraId="1093887D" w14:textId="28C5ADBA" w:rsidR="00457F98" w:rsidRPr="00FF6CE0" w:rsidRDefault="00457F98" w:rsidP="004F3677">
            <w:pPr>
              <w:autoSpaceDE w:val="0"/>
              <w:autoSpaceDN w:val="0"/>
              <w:adjustRightInd w:val="0"/>
              <w:spacing w:after="20"/>
              <w:jc w:val="left"/>
              <w:rPr>
                <w:rFonts w:ascii="Arial Narrow" w:hAnsi="Arial Narrow"/>
                <w:sz w:val="18"/>
              </w:rPr>
            </w:pPr>
            <w:r w:rsidRPr="00FF6CE0">
              <w:rPr>
                <w:rFonts w:ascii="Arial Narrow" w:hAnsi="Arial Narrow"/>
                <w:sz w:val="18"/>
              </w:rPr>
              <w:t>DL</w:t>
            </w:r>
            <w:r w:rsidR="00A039C1">
              <w:rPr>
                <w:rFonts w:ascii="Arial Narrow" w:hAnsi="Arial Narrow"/>
                <w:sz w:val="18"/>
              </w:rPr>
              <w:t>-</w:t>
            </w:r>
            <w:r w:rsidRPr="00FF6CE0">
              <w:rPr>
                <w:rFonts w:ascii="Arial Narrow" w:hAnsi="Arial Narrow"/>
                <w:sz w:val="18"/>
              </w:rPr>
              <w:t>205</w:t>
            </w:r>
          </w:p>
        </w:tc>
        <w:tc>
          <w:tcPr>
            <w:tcW w:w="7513" w:type="dxa"/>
          </w:tcPr>
          <w:p w14:paraId="06E7D7A4" w14:textId="77777777" w:rsidR="00457F98" w:rsidRPr="00FF6CE0" w:rsidRDefault="00457F98" w:rsidP="004F3677">
            <w:pPr>
              <w:autoSpaceDE w:val="0"/>
              <w:autoSpaceDN w:val="0"/>
              <w:adjustRightInd w:val="0"/>
              <w:spacing w:after="20"/>
              <w:jc w:val="left"/>
              <w:rPr>
                <w:rFonts w:ascii="Arial Narrow" w:hAnsi="Arial Narrow"/>
                <w:sz w:val="18"/>
              </w:rPr>
            </w:pPr>
            <w:r w:rsidRPr="00FF6CE0">
              <w:rPr>
                <w:rFonts w:ascii="Arial Narrow" w:hAnsi="Arial Narrow"/>
                <w:sz w:val="18"/>
              </w:rPr>
              <w:t>Cours d</w:t>
            </w:r>
            <w:r>
              <w:rPr>
                <w:rFonts w:ascii="Arial Narrow" w:hAnsi="Arial Narrow"/>
                <w:sz w:val="18"/>
              </w:rPr>
              <w:t>’</w:t>
            </w:r>
            <w:r w:rsidRPr="00FF6CE0">
              <w:rPr>
                <w:rFonts w:ascii="Arial Narrow" w:hAnsi="Arial Narrow"/>
                <w:sz w:val="18"/>
              </w:rPr>
              <w:t>enseignement à distance de l</w:t>
            </w:r>
            <w:r>
              <w:rPr>
                <w:rFonts w:ascii="Arial Narrow" w:hAnsi="Arial Narrow"/>
                <w:sz w:val="18"/>
              </w:rPr>
              <w:t>’</w:t>
            </w:r>
            <w:r w:rsidRPr="00FF6CE0">
              <w:rPr>
                <w:rFonts w:ascii="Arial Narrow" w:hAnsi="Arial Narrow"/>
                <w:sz w:val="18"/>
              </w:rPr>
              <w:t xml:space="preserve">UPOV “Introduction au système UPOV de protection des obtentions végétales selon la </w:t>
            </w:r>
            <w:r>
              <w:rPr>
                <w:rFonts w:ascii="Arial Narrow" w:hAnsi="Arial Narrow"/>
                <w:sz w:val="18"/>
              </w:rPr>
              <w:t>Convention UPOV</w:t>
            </w:r>
            <w:r w:rsidRPr="00FF6CE0">
              <w:rPr>
                <w:rFonts w:ascii="Arial Narrow" w:hAnsi="Arial Narrow"/>
                <w:sz w:val="18"/>
              </w:rPr>
              <w:t>”</w:t>
            </w:r>
          </w:p>
        </w:tc>
      </w:tr>
      <w:tr w:rsidR="00457F98" w:rsidRPr="00FF6CE0" w14:paraId="63387CDC" w14:textId="77777777" w:rsidTr="004F3677">
        <w:tc>
          <w:tcPr>
            <w:tcW w:w="2268" w:type="dxa"/>
          </w:tcPr>
          <w:p w14:paraId="7C9EFF02" w14:textId="0AB05ECE" w:rsidR="00457F98" w:rsidRPr="00FF6CE0" w:rsidRDefault="00457F98" w:rsidP="004F3677">
            <w:pPr>
              <w:autoSpaceDE w:val="0"/>
              <w:autoSpaceDN w:val="0"/>
              <w:adjustRightInd w:val="0"/>
              <w:spacing w:after="20"/>
              <w:jc w:val="left"/>
              <w:rPr>
                <w:rFonts w:ascii="Arial Narrow" w:hAnsi="Arial Narrow"/>
                <w:sz w:val="18"/>
              </w:rPr>
            </w:pPr>
            <w:r w:rsidRPr="00FF6CE0">
              <w:rPr>
                <w:rFonts w:ascii="Arial Narrow" w:hAnsi="Arial Narrow"/>
                <w:sz w:val="18"/>
              </w:rPr>
              <w:t>DL</w:t>
            </w:r>
            <w:r w:rsidR="00A039C1">
              <w:rPr>
                <w:rFonts w:ascii="Arial Narrow" w:hAnsi="Arial Narrow"/>
                <w:sz w:val="18"/>
              </w:rPr>
              <w:t>-</w:t>
            </w:r>
            <w:r w:rsidRPr="00FF6CE0">
              <w:rPr>
                <w:rFonts w:ascii="Arial Narrow" w:hAnsi="Arial Narrow"/>
                <w:sz w:val="18"/>
              </w:rPr>
              <w:t>305</w:t>
            </w:r>
          </w:p>
        </w:tc>
        <w:tc>
          <w:tcPr>
            <w:tcW w:w="7513" w:type="dxa"/>
          </w:tcPr>
          <w:p w14:paraId="7AA9E80F" w14:textId="77777777" w:rsidR="00457F98" w:rsidRPr="00FF6CE0" w:rsidRDefault="00457F98" w:rsidP="004F3677">
            <w:pPr>
              <w:autoSpaceDE w:val="0"/>
              <w:autoSpaceDN w:val="0"/>
              <w:adjustRightInd w:val="0"/>
              <w:spacing w:after="20"/>
              <w:jc w:val="left"/>
              <w:rPr>
                <w:rFonts w:ascii="Arial Narrow" w:hAnsi="Arial Narrow"/>
                <w:sz w:val="18"/>
              </w:rPr>
            </w:pPr>
            <w:r w:rsidRPr="00FF6CE0">
              <w:rPr>
                <w:rFonts w:ascii="Arial Narrow" w:hAnsi="Arial Narrow"/>
                <w:sz w:val="18"/>
              </w:rPr>
              <w:t>Cours d</w:t>
            </w:r>
            <w:r>
              <w:rPr>
                <w:rFonts w:ascii="Arial Narrow" w:hAnsi="Arial Narrow"/>
                <w:sz w:val="18"/>
              </w:rPr>
              <w:t>’</w:t>
            </w:r>
            <w:r w:rsidRPr="00FF6CE0">
              <w:rPr>
                <w:rFonts w:ascii="Arial Narrow" w:hAnsi="Arial Narrow"/>
                <w:sz w:val="18"/>
              </w:rPr>
              <w:t>enseignement à distance de l</w:t>
            </w:r>
            <w:r>
              <w:rPr>
                <w:rFonts w:ascii="Arial Narrow" w:hAnsi="Arial Narrow"/>
                <w:sz w:val="18"/>
              </w:rPr>
              <w:t>’</w:t>
            </w:r>
            <w:r w:rsidRPr="00FF6CE0">
              <w:rPr>
                <w:rFonts w:ascii="Arial Narrow" w:hAnsi="Arial Narrow"/>
                <w:sz w:val="18"/>
              </w:rPr>
              <w:t>UPOV “Examen des demandes de droits d</w:t>
            </w:r>
            <w:r>
              <w:rPr>
                <w:rFonts w:ascii="Arial Narrow" w:hAnsi="Arial Narrow"/>
                <w:sz w:val="18"/>
              </w:rPr>
              <w:t>’</w:t>
            </w:r>
            <w:r w:rsidRPr="00FF6CE0">
              <w:rPr>
                <w:rFonts w:ascii="Arial Narrow" w:hAnsi="Arial Narrow"/>
                <w:sz w:val="18"/>
              </w:rPr>
              <w:t>obtenteur”</w:t>
            </w:r>
          </w:p>
        </w:tc>
      </w:tr>
      <w:tr w:rsidR="00457F98" w:rsidRPr="00FF6CE0" w14:paraId="2640A68E" w14:textId="77777777" w:rsidTr="004F3677">
        <w:tc>
          <w:tcPr>
            <w:tcW w:w="2268" w:type="dxa"/>
          </w:tcPr>
          <w:p w14:paraId="091AF60B"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DL</w:t>
            </w:r>
            <w:r>
              <w:rPr>
                <w:rFonts w:ascii="Arial Narrow" w:hAnsi="Arial Narrow"/>
                <w:sz w:val="18"/>
              </w:rPr>
              <w:noBreakHyphen/>
            </w:r>
            <w:r w:rsidRPr="00FF6CE0">
              <w:rPr>
                <w:rFonts w:ascii="Arial Narrow" w:hAnsi="Arial Narrow"/>
                <w:sz w:val="18"/>
              </w:rPr>
              <w:t>305A</w:t>
            </w:r>
          </w:p>
        </w:tc>
        <w:tc>
          <w:tcPr>
            <w:tcW w:w="7513" w:type="dxa"/>
          </w:tcPr>
          <w:p w14:paraId="6A5DA99C" w14:textId="5B0F996D" w:rsidR="00457F98" w:rsidRPr="00FF6CE0" w:rsidRDefault="00457F98" w:rsidP="004F3677">
            <w:pPr>
              <w:spacing w:after="20"/>
              <w:jc w:val="left"/>
              <w:rPr>
                <w:rFonts w:ascii="Arial Narrow" w:hAnsi="Arial Narrow"/>
                <w:spacing w:val="-2"/>
                <w:sz w:val="18"/>
              </w:rPr>
            </w:pPr>
            <w:r w:rsidRPr="00FF6CE0">
              <w:rPr>
                <w:rFonts w:ascii="Arial Narrow" w:hAnsi="Arial Narrow"/>
                <w:sz w:val="18"/>
              </w:rPr>
              <w:t>Cours d</w:t>
            </w:r>
            <w:r>
              <w:rPr>
                <w:rFonts w:ascii="Arial Narrow" w:hAnsi="Arial Narrow"/>
                <w:sz w:val="18"/>
              </w:rPr>
              <w:t>’</w:t>
            </w:r>
            <w:r w:rsidRPr="00FF6CE0">
              <w:rPr>
                <w:rFonts w:ascii="Arial Narrow" w:hAnsi="Arial Narrow"/>
                <w:sz w:val="18"/>
              </w:rPr>
              <w:t>enseignement à distance de l</w:t>
            </w:r>
            <w:r>
              <w:rPr>
                <w:rFonts w:ascii="Arial Narrow" w:hAnsi="Arial Narrow"/>
                <w:sz w:val="18"/>
              </w:rPr>
              <w:t>’</w:t>
            </w:r>
            <w:r w:rsidRPr="00FF6CE0">
              <w:rPr>
                <w:rFonts w:ascii="Arial Narrow" w:hAnsi="Arial Narrow"/>
                <w:sz w:val="18"/>
              </w:rPr>
              <w:t>UPOV “Administration des droits d</w:t>
            </w:r>
            <w:r>
              <w:rPr>
                <w:rFonts w:ascii="Arial Narrow" w:hAnsi="Arial Narrow"/>
                <w:sz w:val="18"/>
              </w:rPr>
              <w:t>’</w:t>
            </w:r>
            <w:r w:rsidRPr="00FF6CE0">
              <w:rPr>
                <w:rFonts w:ascii="Arial Narrow" w:hAnsi="Arial Narrow"/>
                <w:sz w:val="18"/>
              </w:rPr>
              <w:t>obtenteur” (partie A du cours DL</w:t>
            </w:r>
            <w:r w:rsidR="00763177">
              <w:rPr>
                <w:rFonts w:ascii="Arial Narrow" w:hAnsi="Arial Narrow"/>
                <w:sz w:val="18"/>
              </w:rPr>
              <w:noBreakHyphen/>
            </w:r>
            <w:r w:rsidRPr="00FF6CE0">
              <w:rPr>
                <w:rFonts w:ascii="Arial Narrow" w:hAnsi="Arial Narrow"/>
                <w:sz w:val="18"/>
              </w:rPr>
              <w:t>305)</w:t>
            </w:r>
          </w:p>
        </w:tc>
      </w:tr>
      <w:tr w:rsidR="00457F98" w:rsidRPr="00FF6CE0" w14:paraId="650D2438" w14:textId="77777777" w:rsidTr="004F3677">
        <w:tc>
          <w:tcPr>
            <w:tcW w:w="2268" w:type="dxa"/>
          </w:tcPr>
          <w:p w14:paraId="19426A1C"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DL</w:t>
            </w:r>
            <w:r>
              <w:rPr>
                <w:rFonts w:ascii="Arial Narrow" w:hAnsi="Arial Narrow"/>
                <w:sz w:val="18"/>
              </w:rPr>
              <w:noBreakHyphen/>
            </w:r>
            <w:r w:rsidRPr="00FF6CE0">
              <w:rPr>
                <w:rFonts w:ascii="Arial Narrow" w:hAnsi="Arial Narrow"/>
                <w:sz w:val="18"/>
              </w:rPr>
              <w:t>305B</w:t>
            </w:r>
          </w:p>
        </w:tc>
        <w:tc>
          <w:tcPr>
            <w:tcW w:w="7513" w:type="dxa"/>
          </w:tcPr>
          <w:p w14:paraId="23ED6374" w14:textId="779D438D" w:rsidR="00457F98" w:rsidRPr="00FF6CE0" w:rsidRDefault="00457F98" w:rsidP="004F3677">
            <w:pPr>
              <w:spacing w:after="20"/>
              <w:jc w:val="left"/>
              <w:rPr>
                <w:rFonts w:ascii="Arial Narrow" w:hAnsi="Arial Narrow"/>
                <w:sz w:val="18"/>
              </w:rPr>
            </w:pPr>
            <w:r w:rsidRPr="00FF6CE0">
              <w:rPr>
                <w:rFonts w:ascii="Arial Narrow" w:hAnsi="Arial Narrow"/>
                <w:sz w:val="18"/>
              </w:rPr>
              <w:t>Cours d</w:t>
            </w:r>
            <w:r>
              <w:rPr>
                <w:rFonts w:ascii="Arial Narrow" w:hAnsi="Arial Narrow"/>
                <w:sz w:val="18"/>
              </w:rPr>
              <w:t>’</w:t>
            </w:r>
            <w:r w:rsidRPr="00FF6CE0">
              <w:rPr>
                <w:rFonts w:ascii="Arial Narrow" w:hAnsi="Arial Narrow"/>
                <w:sz w:val="18"/>
              </w:rPr>
              <w:t>enseignement à distance de l</w:t>
            </w:r>
            <w:r>
              <w:rPr>
                <w:rFonts w:ascii="Arial Narrow" w:hAnsi="Arial Narrow"/>
                <w:sz w:val="18"/>
              </w:rPr>
              <w:t>’</w:t>
            </w:r>
            <w:r w:rsidRPr="00FF6CE0">
              <w:rPr>
                <w:rFonts w:ascii="Arial Narrow" w:hAnsi="Arial Narrow"/>
                <w:sz w:val="18"/>
              </w:rPr>
              <w:t>UPOV “Examen DHS”</w:t>
            </w:r>
            <w:r w:rsidR="00763177">
              <w:rPr>
                <w:rFonts w:ascii="Arial Narrow" w:hAnsi="Arial Narrow"/>
                <w:sz w:val="18"/>
              </w:rPr>
              <w:t xml:space="preserve"> </w:t>
            </w:r>
            <w:r w:rsidRPr="00FF6CE0">
              <w:rPr>
                <w:rFonts w:ascii="Arial Narrow" w:hAnsi="Arial Narrow"/>
                <w:sz w:val="18"/>
              </w:rPr>
              <w:t>(partie B du cours DL</w:t>
            </w:r>
            <w:r>
              <w:rPr>
                <w:rFonts w:ascii="Arial Narrow" w:hAnsi="Arial Narrow"/>
                <w:sz w:val="18"/>
              </w:rPr>
              <w:t xml:space="preserve">– </w:t>
            </w:r>
            <w:r w:rsidRPr="00FF6CE0">
              <w:rPr>
                <w:rFonts w:ascii="Arial Narrow" w:hAnsi="Arial Narrow"/>
                <w:sz w:val="18"/>
              </w:rPr>
              <w:t>305)</w:t>
            </w:r>
          </w:p>
        </w:tc>
      </w:tr>
      <w:tr w:rsidR="006B4900" w:rsidRPr="00FF6CE0" w14:paraId="1C086157" w14:textId="77777777" w:rsidTr="004F3677">
        <w:tc>
          <w:tcPr>
            <w:tcW w:w="2268" w:type="dxa"/>
          </w:tcPr>
          <w:p w14:paraId="2A3A1FCC" w14:textId="77777777" w:rsidR="006B4900" w:rsidRPr="00FF6CE0" w:rsidRDefault="006B4900" w:rsidP="004F3677">
            <w:pPr>
              <w:autoSpaceDE w:val="0"/>
              <w:autoSpaceDN w:val="0"/>
              <w:adjustRightInd w:val="0"/>
              <w:spacing w:after="20"/>
              <w:jc w:val="left"/>
              <w:rPr>
                <w:rFonts w:ascii="Arial Narrow" w:hAnsi="Arial Narrow"/>
                <w:sz w:val="18"/>
              </w:rPr>
            </w:pPr>
            <w:r w:rsidRPr="00FF6CE0">
              <w:rPr>
                <w:rFonts w:ascii="Arial Narrow" w:hAnsi="Arial Narrow"/>
                <w:sz w:val="18"/>
              </w:rPr>
              <w:t xml:space="preserve">EAM </w:t>
            </w:r>
          </w:p>
        </w:tc>
        <w:tc>
          <w:tcPr>
            <w:tcW w:w="7513" w:type="dxa"/>
          </w:tcPr>
          <w:p w14:paraId="12E2A609" w14:textId="77777777" w:rsidR="006B4900" w:rsidRPr="00FF6CE0" w:rsidRDefault="006B4900" w:rsidP="004F3677">
            <w:pPr>
              <w:autoSpaceDE w:val="0"/>
              <w:autoSpaceDN w:val="0"/>
              <w:adjustRightInd w:val="0"/>
              <w:spacing w:after="20"/>
              <w:jc w:val="left"/>
              <w:rPr>
                <w:rFonts w:ascii="Arial Narrow" w:hAnsi="Arial Narrow"/>
                <w:sz w:val="18"/>
              </w:rPr>
            </w:pPr>
            <w:r w:rsidRPr="00FF6CE0">
              <w:rPr>
                <w:rFonts w:ascii="Arial Narrow" w:hAnsi="Arial Narrow"/>
                <w:sz w:val="18"/>
              </w:rPr>
              <w:t>Réunion sur le dépôt électronique des demandes</w:t>
            </w:r>
          </w:p>
        </w:tc>
      </w:tr>
      <w:tr w:rsidR="00457F98" w:rsidRPr="00FF6CE0" w14:paraId="5E6A9A8E" w14:textId="77777777" w:rsidTr="004F3677">
        <w:tc>
          <w:tcPr>
            <w:tcW w:w="2268" w:type="dxa"/>
          </w:tcPr>
          <w:p w14:paraId="44335255" w14:textId="47CDE92C" w:rsidR="00457F98" w:rsidRPr="00FF6CE0" w:rsidRDefault="00457F98" w:rsidP="004F3677">
            <w:pPr>
              <w:spacing w:after="20"/>
              <w:jc w:val="left"/>
              <w:rPr>
                <w:rFonts w:ascii="Arial Narrow" w:hAnsi="Arial Narrow"/>
                <w:sz w:val="18"/>
              </w:rPr>
            </w:pPr>
            <w:r w:rsidRPr="00FF6CE0">
              <w:rPr>
                <w:rFonts w:ascii="Arial Narrow" w:hAnsi="Arial Narrow"/>
                <w:sz w:val="18"/>
              </w:rPr>
              <w:t>DHS</w:t>
            </w:r>
          </w:p>
        </w:tc>
        <w:tc>
          <w:tcPr>
            <w:tcW w:w="7513" w:type="dxa"/>
          </w:tcPr>
          <w:p w14:paraId="7FEA667C"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Distinction, homogénéité et stabilité</w:t>
            </w:r>
          </w:p>
        </w:tc>
      </w:tr>
      <w:tr w:rsidR="00457F98" w:rsidRPr="00FF6CE0" w14:paraId="129ACDDD" w14:textId="77777777" w:rsidTr="004F3677">
        <w:tc>
          <w:tcPr>
            <w:tcW w:w="2268" w:type="dxa"/>
          </w:tcPr>
          <w:p w14:paraId="5DED77D9"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PLUTO</w:t>
            </w:r>
          </w:p>
        </w:tc>
        <w:tc>
          <w:tcPr>
            <w:tcW w:w="7513" w:type="dxa"/>
          </w:tcPr>
          <w:p w14:paraId="7A1BABCD"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Base de données de l</w:t>
            </w:r>
            <w:r>
              <w:rPr>
                <w:rFonts w:ascii="Arial Narrow" w:hAnsi="Arial Narrow"/>
                <w:sz w:val="18"/>
              </w:rPr>
              <w:t>’</w:t>
            </w:r>
            <w:r w:rsidRPr="00FF6CE0">
              <w:rPr>
                <w:rFonts w:ascii="Arial Narrow" w:hAnsi="Arial Narrow"/>
                <w:sz w:val="18"/>
              </w:rPr>
              <w:t>UPOV sur les variétés végétales</w:t>
            </w:r>
          </w:p>
        </w:tc>
      </w:tr>
      <w:tr w:rsidR="00457F98" w:rsidRPr="00FF6CE0" w14:paraId="5B3C8F6A" w14:textId="77777777" w:rsidTr="004F3677">
        <w:tc>
          <w:tcPr>
            <w:tcW w:w="2268" w:type="dxa"/>
          </w:tcPr>
          <w:p w14:paraId="57D84A76"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TC</w:t>
            </w:r>
          </w:p>
        </w:tc>
        <w:tc>
          <w:tcPr>
            <w:tcW w:w="7513" w:type="dxa"/>
          </w:tcPr>
          <w:p w14:paraId="1FAD6D08"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Comité technique</w:t>
            </w:r>
          </w:p>
        </w:tc>
      </w:tr>
      <w:tr w:rsidR="00457F98" w:rsidRPr="00FF6CE0" w14:paraId="397153E8" w14:textId="77777777" w:rsidTr="004F3677">
        <w:tc>
          <w:tcPr>
            <w:tcW w:w="2268" w:type="dxa"/>
          </w:tcPr>
          <w:p w14:paraId="3D56C899"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TC</w:t>
            </w:r>
            <w:r>
              <w:rPr>
                <w:rFonts w:ascii="Arial Narrow" w:hAnsi="Arial Narrow"/>
                <w:sz w:val="18"/>
              </w:rPr>
              <w:noBreakHyphen/>
            </w:r>
            <w:r w:rsidRPr="00FF6CE0">
              <w:rPr>
                <w:rFonts w:ascii="Arial Narrow" w:hAnsi="Arial Narrow"/>
                <w:sz w:val="18"/>
              </w:rPr>
              <w:t>EDC</w:t>
            </w:r>
          </w:p>
        </w:tc>
        <w:tc>
          <w:tcPr>
            <w:tcW w:w="7513" w:type="dxa"/>
          </w:tcPr>
          <w:p w14:paraId="455A6F6C"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Comité de rédaction élargi du Comité technique</w:t>
            </w:r>
          </w:p>
        </w:tc>
      </w:tr>
      <w:tr w:rsidR="00457F98" w:rsidRPr="00FF6CE0" w14:paraId="657DB9DE" w14:textId="77777777" w:rsidTr="004F3677">
        <w:tc>
          <w:tcPr>
            <w:tcW w:w="2268" w:type="dxa"/>
          </w:tcPr>
          <w:p w14:paraId="4BACC4AC"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TWA</w:t>
            </w:r>
          </w:p>
        </w:tc>
        <w:tc>
          <w:tcPr>
            <w:tcW w:w="7513" w:type="dxa"/>
          </w:tcPr>
          <w:p w14:paraId="3E01C8B6"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Groupe de travail technique sur les plantes agricoles</w:t>
            </w:r>
          </w:p>
        </w:tc>
      </w:tr>
      <w:tr w:rsidR="00457F98" w:rsidRPr="00FF6CE0" w14:paraId="74BDA543" w14:textId="77777777" w:rsidTr="004F3677">
        <w:tc>
          <w:tcPr>
            <w:tcW w:w="2268" w:type="dxa"/>
          </w:tcPr>
          <w:p w14:paraId="23506BFE"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TWF</w:t>
            </w:r>
          </w:p>
        </w:tc>
        <w:tc>
          <w:tcPr>
            <w:tcW w:w="7513" w:type="dxa"/>
          </w:tcPr>
          <w:p w14:paraId="5F4BA9CA"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Groupe de travail technique sur les plantes fruitières</w:t>
            </w:r>
          </w:p>
        </w:tc>
      </w:tr>
      <w:tr w:rsidR="00457F98" w:rsidRPr="00FF6CE0" w14:paraId="02A16202" w14:textId="77777777" w:rsidTr="004F3677">
        <w:tc>
          <w:tcPr>
            <w:tcW w:w="2268" w:type="dxa"/>
          </w:tcPr>
          <w:p w14:paraId="2A79F759"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TWM</w:t>
            </w:r>
          </w:p>
        </w:tc>
        <w:tc>
          <w:tcPr>
            <w:tcW w:w="7513" w:type="dxa"/>
          </w:tcPr>
          <w:p w14:paraId="2412DC7D"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Groupe de travail technique sur les méthodes et techniques d</w:t>
            </w:r>
            <w:r>
              <w:rPr>
                <w:rFonts w:ascii="Arial Narrow" w:hAnsi="Arial Narrow"/>
                <w:sz w:val="18"/>
              </w:rPr>
              <w:t>’</w:t>
            </w:r>
            <w:r w:rsidRPr="00FF6CE0">
              <w:rPr>
                <w:rFonts w:ascii="Arial Narrow" w:hAnsi="Arial Narrow"/>
                <w:sz w:val="18"/>
              </w:rPr>
              <w:t>essai</w:t>
            </w:r>
          </w:p>
        </w:tc>
      </w:tr>
      <w:tr w:rsidR="00457F98" w:rsidRPr="00FF6CE0" w14:paraId="38C0344A" w14:textId="77777777" w:rsidTr="004F3677">
        <w:tc>
          <w:tcPr>
            <w:tcW w:w="2268" w:type="dxa"/>
          </w:tcPr>
          <w:p w14:paraId="04399BDB"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TWO</w:t>
            </w:r>
          </w:p>
        </w:tc>
        <w:tc>
          <w:tcPr>
            <w:tcW w:w="7513" w:type="dxa"/>
          </w:tcPr>
          <w:p w14:paraId="311CCBB9"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Groupe de travail technique sur les plantes ornementales et les arbres forestiers</w:t>
            </w:r>
          </w:p>
        </w:tc>
      </w:tr>
      <w:tr w:rsidR="00457F98" w:rsidRPr="00FF6CE0" w14:paraId="01F1A89E" w14:textId="77777777" w:rsidTr="004F3677">
        <w:tc>
          <w:tcPr>
            <w:tcW w:w="2268" w:type="dxa"/>
          </w:tcPr>
          <w:p w14:paraId="40A2DF66"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TWP</w:t>
            </w:r>
          </w:p>
        </w:tc>
        <w:tc>
          <w:tcPr>
            <w:tcW w:w="7513" w:type="dxa"/>
          </w:tcPr>
          <w:p w14:paraId="43612C6A"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Groupe(s) de travail technique(s)</w:t>
            </w:r>
          </w:p>
        </w:tc>
      </w:tr>
      <w:tr w:rsidR="00457F98" w:rsidRPr="00FF6CE0" w14:paraId="20ACA9C3" w14:textId="77777777" w:rsidTr="004F3677">
        <w:tc>
          <w:tcPr>
            <w:tcW w:w="2268" w:type="dxa"/>
          </w:tcPr>
          <w:p w14:paraId="2EDE5B2A"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TWV</w:t>
            </w:r>
          </w:p>
        </w:tc>
        <w:tc>
          <w:tcPr>
            <w:tcW w:w="7513" w:type="dxa"/>
          </w:tcPr>
          <w:p w14:paraId="235C22B8"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Groupe de travail technique sur les plantes potagères</w:t>
            </w:r>
          </w:p>
        </w:tc>
      </w:tr>
      <w:tr w:rsidR="008128BE" w:rsidRPr="00FF6CE0" w14:paraId="3F6BAF9E" w14:textId="77777777" w:rsidTr="00230598">
        <w:tc>
          <w:tcPr>
            <w:tcW w:w="2268" w:type="dxa"/>
          </w:tcPr>
          <w:p w14:paraId="1C41DB0A" w14:textId="77777777" w:rsidR="008128BE" w:rsidRPr="00FF6CE0" w:rsidRDefault="008128BE" w:rsidP="00230598">
            <w:pPr>
              <w:spacing w:after="20"/>
              <w:jc w:val="left"/>
              <w:rPr>
                <w:rFonts w:ascii="Arial Narrow" w:hAnsi="Arial Narrow"/>
                <w:sz w:val="18"/>
              </w:rPr>
            </w:pPr>
            <w:r>
              <w:rPr>
                <w:rFonts w:ascii="Arial Narrow" w:hAnsi="Arial Narrow"/>
                <w:sz w:val="18"/>
              </w:rPr>
              <w:t xml:space="preserve">UPOV </w:t>
            </w:r>
            <w:r w:rsidRPr="00FF6CE0">
              <w:rPr>
                <w:rFonts w:ascii="Arial Narrow" w:hAnsi="Arial Narrow"/>
                <w:sz w:val="18"/>
              </w:rPr>
              <w:t>e</w:t>
            </w:r>
            <w:r>
              <w:rPr>
                <w:rFonts w:ascii="Arial Narrow" w:hAnsi="Arial Narrow"/>
                <w:sz w:val="18"/>
              </w:rPr>
              <w:noBreakHyphen/>
            </w:r>
            <w:r w:rsidRPr="00FF6CE0">
              <w:rPr>
                <w:rFonts w:ascii="Arial Narrow" w:hAnsi="Arial Narrow"/>
                <w:sz w:val="18"/>
              </w:rPr>
              <w:t xml:space="preserve">PVP </w:t>
            </w:r>
          </w:p>
        </w:tc>
        <w:tc>
          <w:tcPr>
            <w:tcW w:w="7513" w:type="dxa"/>
          </w:tcPr>
          <w:p w14:paraId="257CCA5A" w14:textId="77777777" w:rsidR="008128BE" w:rsidRPr="00FF6CE0" w:rsidRDefault="008128BE" w:rsidP="00230598">
            <w:pPr>
              <w:spacing w:after="20"/>
              <w:jc w:val="left"/>
              <w:rPr>
                <w:rFonts w:ascii="Arial Narrow" w:hAnsi="Arial Narrow"/>
                <w:sz w:val="18"/>
              </w:rPr>
            </w:pPr>
            <w:r>
              <w:rPr>
                <w:rFonts w:ascii="Arial Narrow" w:hAnsi="Arial Narrow"/>
                <w:sz w:val="18"/>
              </w:rPr>
              <w:t xml:space="preserve">UPOV </w:t>
            </w:r>
            <w:r w:rsidRPr="00FF6CE0">
              <w:rPr>
                <w:rFonts w:ascii="Arial Narrow" w:hAnsi="Arial Narrow"/>
                <w:sz w:val="18"/>
              </w:rPr>
              <w:t>e</w:t>
            </w:r>
            <w:r>
              <w:rPr>
                <w:rFonts w:ascii="Arial Narrow" w:hAnsi="Arial Narrow"/>
                <w:sz w:val="18"/>
              </w:rPr>
              <w:noBreakHyphen/>
            </w:r>
            <w:r w:rsidRPr="00FF6CE0">
              <w:rPr>
                <w:rFonts w:ascii="Arial Narrow" w:hAnsi="Arial Narrow"/>
                <w:sz w:val="18"/>
              </w:rPr>
              <w:t>PVP comprend une série d</w:t>
            </w:r>
            <w:r>
              <w:rPr>
                <w:rFonts w:ascii="Arial Narrow" w:hAnsi="Arial Narrow"/>
                <w:sz w:val="18"/>
              </w:rPr>
              <w:t>’</w:t>
            </w:r>
            <w:r w:rsidRPr="00FF6CE0">
              <w:rPr>
                <w:rFonts w:ascii="Arial Narrow" w:hAnsi="Arial Narrow"/>
                <w:sz w:val="18"/>
              </w:rPr>
              <w:t>outils électroniques destinés à la mise en œuvre du système de protection des obtentions végétales de l</w:t>
            </w:r>
            <w:r>
              <w:rPr>
                <w:rFonts w:ascii="Arial Narrow" w:hAnsi="Arial Narrow"/>
                <w:sz w:val="18"/>
              </w:rPr>
              <w:t>’</w:t>
            </w:r>
            <w:r w:rsidRPr="00FF6CE0">
              <w:rPr>
                <w:rFonts w:ascii="Arial Narrow" w:hAnsi="Arial Narrow"/>
                <w:sz w:val="18"/>
              </w:rPr>
              <w:t>UPOV par les membres de l</w:t>
            </w:r>
            <w:r>
              <w:rPr>
                <w:rFonts w:ascii="Arial Narrow" w:hAnsi="Arial Narrow"/>
                <w:sz w:val="18"/>
              </w:rPr>
              <w:t>’</w:t>
            </w:r>
            <w:r w:rsidRPr="00FF6CE0">
              <w:rPr>
                <w:rFonts w:ascii="Arial Narrow" w:hAnsi="Arial Narrow"/>
                <w:sz w:val="18"/>
              </w:rPr>
              <w:t>UPOV</w:t>
            </w:r>
            <w:r>
              <w:rPr>
                <w:rFonts w:ascii="Arial Narrow" w:hAnsi="Arial Narrow"/>
                <w:sz w:val="18"/>
              </w:rPr>
              <w:t xml:space="preserve">.  </w:t>
            </w:r>
            <w:r w:rsidRPr="00FF6CE0">
              <w:rPr>
                <w:rFonts w:ascii="Arial Narrow" w:hAnsi="Arial Narrow"/>
                <w:sz w:val="18"/>
              </w:rPr>
              <w:t xml:space="preserve">Il comprend </w:t>
            </w:r>
            <w:r>
              <w:rPr>
                <w:rFonts w:ascii="Arial Narrow" w:hAnsi="Arial Narrow"/>
                <w:sz w:val="18"/>
              </w:rPr>
              <w:t>UPOV PRISMA</w:t>
            </w:r>
            <w:r w:rsidRPr="00FF6CE0">
              <w:rPr>
                <w:rFonts w:ascii="Arial Narrow" w:hAnsi="Arial Narrow"/>
                <w:sz w:val="18"/>
              </w:rPr>
              <w:t>, le module d</w:t>
            </w:r>
            <w:r>
              <w:rPr>
                <w:rFonts w:ascii="Arial Narrow" w:hAnsi="Arial Narrow"/>
                <w:sz w:val="18"/>
              </w:rPr>
              <w:t>’</w:t>
            </w:r>
            <w:r w:rsidRPr="00FF6CE0">
              <w:rPr>
                <w:rFonts w:ascii="Arial Narrow" w:hAnsi="Arial Narrow"/>
                <w:sz w:val="18"/>
              </w:rPr>
              <w:t xml:space="preserve">administration </w:t>
            </w:r>
            <w:r>
              <w:rPr>
                <w:rFonts w:ascii="Arial Narrow" w:hAnsi="Arial Narrow"/>
                <w:sz w:val="18"/>
              </w:rPr>
              <w:t xml:space="preserve">d’UPOV </w:t>
            </w:r>
            <w:r w:rsidRPr="00FF6CE0">
              <w:rPr>
                <w:rFonts w:ascii="Arial Narrow" w:hAnsi="Arial Narrow"/>
                <w:sz w:val="18"/>
              </w:rPr>
              <w:t>e</w:t>
            </w:r>
            <w:r>
              <w:rPr>
                <w:rFonts w:ascii="Arial Narrow" w:hAnsi="Arial Narrow"/>
                <w:sz w:val="18"/>
              </w:rPr>
              <w:noBreakHyphen/>
            </w:r>
            <w:r w:rsidRPr="00FF6CE0">
              <w:rPr>
                <w:rFonts w:ascii="Arial Narrow" w:hAnsi="Arial Narrow"/>
                <w:sz w:val="18"/>
              </w:rPr>
              <w:t>PVP, le module d</w:t>
            </w:r>
            <w:r>
              <w:rPr>
                <w:rFonts w:ascii="Arial Narrow" w:hAnsi="Arial Narrow"/>
                <w:sz w:val="18"/>
              </w:rPr>
              <w:t>’</w:t>
            </w:r>
            <w:r w:rsidRPr="00FF6CE0">
              <w:rPr>
                <w:rFonts w:ascii="Arial Narrow" w:hAnsi="Arial Narrow"/>
                <w:sz w:val="18"/>
              </w:rPr>
              <w:t>échange de rapports d</w:t>
            </w:r>
            <w:r>
              <w:rPr>
                <w:rFonts w:ascii="Arial Narrow" w:hAnsi="Arial Narrow"/>
                <w:sz w:val="18"/>
              </w:rPr>
              <w:t>’</w:t>
            </w:r>
            <w:r w:rsidRPr="00FF6CE0">
              <w:rPr>
                <w:rFonts w:ascii="Arial Narrow" w:hAnsi="Arial Narrow"/>
                <w:sz w:val="18"/>
              </w:rPr>
              <w:t>examen</w:t>
            </w:r>
            <w:r>
              <w:rPr>
                <w:rFonts w:ascii="Arial Narrow" w:hAnsi="Arial Narrow"/>
                <w:sz w:val="18"/>
              </w:rPr>
              <w:t> </w:t>
            </w:r>
            <w:r w:rsidRPr="00FF6CE0">
              <w:rPr>
                <w:rFonts w:ascii="Arial Narrow" w:hAnsi="Arial Narrow"/>
                <w:sz w:val="18"/>
              </w:rPr>
              <w:t xml:space="preserve">DHS </w:t>
            </w:r>
            <w:r>
              <w:rPr>
                <w:rFonts w:ascii="Arial Narrow" w:hAnsi="Arial Narrow"/>
                <w:sz w:val="18"/>
              </w:rPr>
              <w:t xml:space="preserve">d’UPOV </w:t>
            </w:r>
            <w:r w:rsidRPr="00FF6CE0">
              <w:rPr>
                <w:rFonts w:ascii="Arial Narrow" w:hAnsi="Arial Narrow"/>
                <w:sz w:val="18"/>
              </w:rPr>
              <w:t>e</w:t>
            </w:r>
            <w:r>
              <w:rPr>
                <w:rFonts w:ascii="Arial Narrow" w:hAnsi="Arial Narrow"/>
                <w:sz w:val="18"/>
              </w:rPr>
              <w:noBreakHyphen/>
            </w:r>
            <w:r w:rsidRPr="00FF6CE0">
              <w:rPr>
                <w:rFonts w:ascii="Arial Narrow" w:hAnsi="Arial Narrow"/>
                <w:sz w:val="18"/>
              </w:rPr>
              <w:t>PVP et la base de données PLUTO.</w:t>
            </w:r>
          </w:p>
        </w:tc>
      </w:tr>
      <w:tr w:rsidR="00457F98" w:rsidRPr="00FF6CE0" w14:paraId="3251975E" w14:textId="77777777" w:rsidTr="004F3677">
        <w:tc>
          <w:tcPr>
            <w:tcW w:w="2268" w:type="dxa"/>
          </w:tcPr>
          <w:p w14:paraId="682E3049" w14:textId="274B9A8A" w:rsidR="00457F98" w:rsidRPr="00FF6CE0" w:rsidRDefault="00423F9A" w:rsidP="004F3677">
            <w:pPr>
              <w:spacing w:after="20"/>
              <w:jc w:val="left"/>
              <w:rPr>
                <w:rFonts w:ascii="Arial Narrow" w:hAnsi="Arial Narrow"/>
                <w:sz w:val="18"/>
              </w:rPr>
            </w:pPr>
            <w:r>
              <w:rPr>
                <w:rFonts w:ascii="Arial Narrow" w:hAnsi="Arial Narrow"/>
                <w:sz w:val="18"/>
              </w:rPr>
              <w:t>UPOV PRISMA</w:t>
            </w:r>
          </w:p>
        </w:tc>
        <w:tc>
          <w:tcPr>
            <w:tcW w:w="7513" w:type="dxa"/>
          </w:tcPr>
          <w:p w14:paraId="4EFF46F2" w14:textId="006FA308" w:rsidR="00457F98" w:rsidRPr="00FF6CE0" w:rsidRDefault="00457F98" w:rsidP="004F3677">
            <w:pPr>
              <w:spacing w:after="20"/>
              <w:jc w:val="left"/>
              <w:rPr>
                <w:rFonts w:ascii="Arial Narrow" w:hAnsi="Arial Narrow"/>
                <w:sz w:val="18"/>
              </w:rPr>
            </w:pPr>
            <w:r w:rsidRPr="00FF6CE0">
              <w:rPr>
                <w:rFonts w:ascii="Arial Narrow" w:hAnsi="Arial Narrow"/>
                <w:sz w:val="18"/>
              </w:rPr>
              <w:t>Outil de demande de droit d</w:t>
            </w:r>
            <w:r>
              <w:rPr>
                <w:rFonts w:ascii="Arial Narrow" w:hAnsi="Arial Narrow"/>
                <w:sz w:val="18"/>
              </w:rPr>
              <w:t>’</w:t>
            </w:r>
            <w:r w:rsidRPr="00FF6CE0">
              <w:rPr>
                <w:rFonts w:ascii="Arial Narrow" w:hAnsi="Arial Narrow"/>
                <w:sz w:val="18"/>
              </w:rPr>
              <w:t xml:space="preserve">obtenteur </w:t>
            </w:r>
            <w:r w:rsidR="00423F9A">
              <w:rPr>
                <w:rFonts w:ascii="Arial Narrow" w:hAnsi="Arial Narrow"/>
                <w:sz w:val="18"/>
              </w:rPr>
              <w:t>UPOV PRISMA</w:t>
            </w:r>
          </w:p>
        </w:tc>
      </w:tr>
      <w:tr w:rsidR="00457F98" w:rsidRPr="00FF6CE0" w14:paraId="423B4DCC" w14:textId="77777777" w:rsidTr="004F3677">
        <w:tc>
          <w:tcPr>
            <w:tcW w:w="2268" w:type="dxa"/>
          </w:tcPr>
          <w:p w14:paraId="7F28C8BC"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WG</w:t>
            </w:r>
            <w:r>
              <w:rPr>
                <w:rFonts w:ascii="Arial Narrow" w:hAnsi="Arial Narrow"/>
                <w:sz w:val="18"/>
              </w:rPr>
              <w:noBreakHyphen/>
            </w:r>
            <w:r w:rsidRPr="00FF6CE0">
              <w:rPr>
                <w:rFonts w:ascii="Arial Narrow" w:hAnsi="Arial Narrow"/>
                <w:sz w:val="18"/>
              </w:rPr>
              <w:t>HRV</w:t>
            </w:r>
          </w:p>
        </w:tc>
        <w:tc>
          <w:tcPr>
            <w:tcW w:w="7513" w:type="dxa"/>
          </w:tcPr>
          <w:p w14:paraId="5AA9E176"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Groupe de travail sur le produit de la récolte et l</w:t>
            </w:r>
            <w:r>
              <w:rPr>
                <w:rFonts w:ascii="Arial Narrow" w:hAnsi="Arial Narrow"/>
                <w:sz w:val="18"/>
              </w:rPr>
              <w:t>’</w:t>
            </w:r>
            <w:r w:rsidRPr="00FF6CE0">
              <w:rPr>
                <w:rFonts w:ascii="Arial Narrow" w:hAnsi="Arial Narrow"/>
                <w:sz w:val="18"/>
              </w:rPr>
              <w:t>utilisation non autorisée de matériel de reproduction ou de multiplication</w:t>
            </w:r>
          </w:p>
        </w:tc>
      </w:tr>
      <w:tr w:rsidR="00457F98" w:rsidRPr="00FF6CE0" w14:paraId="442BD61C" w14:textId="77777777" w:rsidTr="004F3677">
        <w:tc>
          <w:tcPr>
            <w:tcW w:w="2268" w:type="dxa"/>
          </w:tcPr>
          <w:p w14:paraId="78247475"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WSP</w:t>
            </w:r>
          </w:p>
        </w:tc>
        <w:tc>
          <w:tcPr>
            <w:tcW w:w="7513" w:type="dxa"/>
          </w:tcPr>
          <w:p w14:paraId="2994952E" w14:textId="77777777" w:rsidR="00457F98" w:rsidRPr="00FF6CE0" w:rsidRDefault="00457F98" w:rsidP="004F3677">
            <w:pPr>
              <w:spacing w:after="20"/>
              <w:jc w:val="left"/>
              <w:rPr>
                <w:rFonts w:ascii="Arial Narrow" w:hAnsi="Arial Narrow"/>
                <w:sz w:val="18"/>
              </w:rPr>
            </w:pPr>
            <w:r w:rsidRPr="00FF6CE0">
              <w:rPr>
                <w:rFonts w:ascii="Arial Narrow" w:hAnsi="Arial Narrow"/>
                <w:sz w:val="18"/>
              </w:rPr>
              <w:t>Partenariat mondial sur les semences</w:t>
            </w:r>
          </w:p>
        </w:tc>
      </w:tr>
    </w:tbl>
    <w:p w14:paraId="60C1C630" w14:textId="77777777" w:rsidR="00457F98" w:rsidRPr="00FF6CE0" w:rsidRDefault="00457F98" w:rsidP="00457F98"/>
    <w:p w14:paraId="04DD0D5C" w14:textId="77777777" w:rsidR="00457F98" w:rsidRPr="00FF6CE0" w:rsidRDefault="00457F98" w:rsidP="00457F98">
      <w:pPr>
        <w:ind w:left="1418" w:hanging="1418"/>
      </w:pPr>
    </w:p>
    <w:p w14:paraId="2F5647CF" w14:textId="77777777" w:rsidR="00457F98" w:rsidRPr="00FF6CE0" w:rsidRDefault="00457F98" w:rsidP="00457F98">
      <w:pPr>
        <w:ind w:left="1418" w:hanging="1418"/>
        <w:jc w:val="center"/>
        <w:rPr>
          <w:b/>
        </w:rPr>
      </w:pPr>
      <w:r w:rsidRPr="00FF6CE0">
        <w:rPr>
          <w:b/>
        </w:rPr>
        <w:t>Sigles (figurant également à l</w:t>
      </w:r>
      <w:r>
        <w:rPr>
          <w:b/>
        </w:rPr>
        <w:t>’</w:t>
      </w:r>
      <w:r w:rsidRPr="00FF6CE0">
        <w:rPr>
          <w:b/>
        </w:rPr>
        <w:t>annexe</w:t>
      </w:r>
      <w:r>
        <w:rPr>
          <w:b/>
        </w:rPr>
        <w:t> </w:t>
      </w:r>
      <w:r w:rsidRPr="00FF6CE0">
        <w:rPr>
          <w:b/>
        </w:rPr>
        <w:t>V)</w:t>
      </w:r>
    </w:p>
    <w:p w14:paraId="1C0D8B52" w14:textId="77777777" w:rsidR="00457F98" w:rsidRPr="00FF6CE0" w:rsidRDefault="00457F98" w:rsidP="00457F98"/>
    <w:tbl>
      <w:tblPr>
        <w:tblW w:w="9639" w:type="dxa"/>
        <w:tblLook w:val="04A0" w:firstRow="1" w:lastRow="0" w:firstColumn="1" w:lastColumn="0" w:noHBand="0" w:noVBand="1"/>
      </w:tblPr>
      <w:tblGrid>
        <w:gridCol w:w="2268"/>
        <w:gridCol w:w="7371"/>
      </w:tblGrid>
      <w:tr w:rsidR="00457F98" w:rsidRPr="00FF6CE0" w14:paraId="654EEAA9" w14:textId="77777777" w:rsidTr="004F3677">
        <w:tc>
          <w:tcPr>
            <w:tcW w:w="2268" w:type="dxa"/>
            <w:noWrap/>
            <w:tcMar>
              <w:top w:w="28" w:type="dxa"/>
              <w:bottom w:w="28" w:type="dxa"/>
            </w:tcMar>
          </w:tcPr>
          <w:p w14:paraId="4EA68854"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AFBI</w:t>
            </w:r>
          </w:p>
        </w:tc>
        <w:tc>
          <w:tcPr>
            <w:tcW w:w="7371" w:type="dxa"/>
            <w:noWrap/>
            <w:tcMar>
              <w:top w:w="28" w:type="dxa"/>
              <w:bottom w:w="28" w:type="dxa"/>
            </w:tcMar>
          </w:tcPr>
          <w:p w14:paraId="65C8D98D"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Agri</w:t>
            </w:r>
            <w:r>
              <w:rPr>
                <w:rFonts w:ascii="Arial Narrow" w:hAnsi="Arial Narrow"/>
                <w:color w:val="000000"/>
                <w:sz w:val="18"/>
              </w:rPr>
              <w:noBreakHyphen/>
            </w:r>
            <w:r w:rsidRPr="00FF6CE0">
              <w:rPr>
                <w:rFonts w:ascii="Arial Narrow" w:hAnsi="Arial Narrow"/>
                <w:color w:val="000000"/>
                <w:sz w:val="18"/>
              </w:rPr>
              <w:t>Food and Biosciences Institute</w:t>
            </w:r>
          </w:p>
        </w:tc>
      </w:tr>
      <w:tr w:rsidR="00457F98" w:rsidRPr="00FF6CE0" w14:paraId="334703E5" w14:textId="77777777" w:rsidTr="004F3677">
        <w:tc>
          <w:tcPr>
            <w:tcW w:w="2268" w:type="dxa"/>
            <w:noWrap/>
            <w:tcMar>
              <w:top w:w="28" w:type="dxa"/>
              <w:bottom w:w="28" w:type="dxa"/>
            </w:tcMar>
          </w:tcPr>
          <w:p w14:paraId="1F8D3993"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AfrIPI</w:t>
            </w:r>
            <w:proofErr w:type="spellEnd"/>
          </w:p>
        </w:tc>
        <w:tc>
          <w:tcPr>
            <w:tcW w:w="7371" w:type="dxa"/>
            <w:noWrap/>
            <w:tcMar>
              <w:top w:w="28" w:type="dxa"/>
              <w:bottom w:w="28" w:type="dxa"/>
            </w:tcMar>
          </w:tcPr>
          <w:p w14:paraId="07E690A0"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Projet financé par l</w:t>
            </w:r>
            <w:r>
              <w:rPr>
                <w:rFonts w:ascii="Arial Narrow" w:hAnsi="Arial Narrow"/>
                <w:color w:val="000000"/>
                <w:sz w:val="18"/>
              </w:rPr>
              <w:t>’</w:t>
            </w:r>
            <w:r w:rsidRPr="00FF6CE0">
              <w:rPr>
                <w:rFonts w:ascii="Arial Narrow" w:hAnsi="Arial Narrow"/>
                <w:color w:val="000000"/>
                <w:sz w:val="18"/>
              </w:rPr>
              <w:t>Union européenne et mis en œuvre par l</w:t>
            </w:r>
            <w:r>
              <w:rPr>
                <w:rFonts w:ascii="Arial Narrow" w:hAnsi="Arial Narrow"/>
                <w:color w:val="000000"/>
                <w:sz w:val="18"/>
              </w:rPr>
              <w:t>’</w:t>
            </w:r>
            <w:r w:rsidRPr="00FF6CE0">
              <w:rPr>
                <w:rFonts w:ascii="Arial Narrow" w:hAnsi="Arial Narrow"/>
                <w:color w:val="000000"/>
                <w:sz w:val="18"/>
              </w:rPr>
              <w:t>EUIPO</w:t>
            </w:r>
          </w:p>
        </w:tc>
      </w:tr>
      <w:tr w:rsidR="00457F98" w:rsidRPr="00FF6CE0" w14:paraId="1FA8D0A5" w14:textId="77777777" w:rsidTr="004F3677">
        <w:tc>
          <w:tcPr>
            <w:tcW w:w="2268" w:type="dxa"/>
            <w:noWrap/>
            <w:tcMar>
              <w:top w:w="28" w:type="dxa"/>
              <w:bottom w:w="28" w:type="dxa"/>
            </w:tcMar>
          </w:tcPr>
          <w:p w14:paraId="466D43C1"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AFSTA</w:t>
            </w:r>
          </w:p>
        </w:tc>
        <w:tc>
          <w:tcPr>
            <w:tcW w:w="7371" w:type="dxa"/>
            <w:noWrap/>
            <w:tcMar>
              <w:top w:w="28" w:type="dxa"/>
              <w:bottom w:w="28" w:type="dxa"/>
            </w:tcMar>
          </w:tcPr>
          <w:p w14:paraId="68CD1B9A"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Association africaine du commerce des semences</w:t>
            </w:r>
          </w:p>
        </w:tc>
      </w:tr>
      <w:tr w:rsidR="00457F98" w:rsidRPr="00FF6CE0" w14:paraId="379FF943" w14:textId="77777777" w:rsidTr="004F3677">
        <w:tc>
          <w:tcPr>
            <w:tcW w:w="2268" w:type="dxa"/>
            <w:noWrap/>
            <w:tcMar>
              <w:top w:w="28" w:type="dxa"/>
              <w:bottom w:w="28" w:type="dxa"/>
            </w:tcMar>
          </w:tcPr>
          <w:p w14:paraId="2A58FA6C"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AIPPI</w:t>
            </w:r>
          </w:p>
        </w:tc>
        <w:tc>
          <w:tcPr>
            <w:tcW w:w="7371" w:type="dxa"/>
            <w:noWrap/>
            <w:tcMar>
              <w:top w:w="28" w:type="dxa"/>
              <w:bottom w:w="28" w:type="dxa"/>
            </w:tcMar>
          </w:tcPr>
          <w:p w14:paraId="328BC8B8"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Association internationale pour la protection de la propriété intellectuelle</w:t>
            </w:r>
          </w:p>
        </w:tc>
      </w:tr>
      <w:tr w:rsidR="00457F98" w:rsidRPr="00FF6CE0" w14:paraId="0598B0CF" w14:textId="77777777" w:rsidTr="004F3677">
        <w:tc>
          <w:tcPr>
            <w:tcW w:w="2268" w:type="dxa"/>
            <w:noWrap/>
            <w:tcMar>
              <w:top w:w="28" w:type="dxa"/>
              <w:bottom w:w="28" w:type="dxa"/>
            </w:tcMar>
          </w:tcPr>
          <w:p w14:paraId="0F2A3E95"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ALA (Argentine)</w:t>
            </w:r>
          </w:p>
        </w:tc>
        <w:tc>
          <w:tcPr>
            <w:tcW w:w="7371" w:type="dxa"/>
            <w:noWrap/>
            <w:tcMar>
              <w:top w:w="28" w:type="dxa"/>
              <w:bottom w:w="28" w:type="dxa"/>
            </w:tcMar>
          </w:tcPr>
          <w:p w14:paraId="62AF994B"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Asociación</w:t>
            </w:r>
            <w:proofErr w:type="spellEnd"/>
            <w:r w:rsidRPr="00FF6CE0">
              <w:rPr>
                <w:rFonts w:ascii="Arial Narrow" w:hAnsi="Arial Narrow"/>
                <w:color w:val="000000"/>
                <w:sz w:val="18"/>
              </w:rPr>
              <w:t xml:space="preserve"> de </w:t>
            </w:r>
            <w:proofErr w:type="spellStart"/>
            <w:r w:rsidRPr="00FF6CE0">
              <w:rPr>
                <w:rFonts w:ascii="Arial Narrow" w:hAnsi="Arial Narrow"/>
                <w:color w:val="000000"/>
                <w:sz w:val="18"/>
              </w:rPr>
              <w:t>Laboratorios</w:t>
            </w:r>
            <w:proofErr w:type="spellEnd"/>
            <w:r w:rsidRPr="00FF6CE0">
              <w:rPr>
                <w:rFonts w:ascii="Arial Narrow" w:hAnsi="Arial Narrow"/>
                <w:color w:val="000000"/>
                <w:sz w:val="18"/>
              </w:rPr>
              <w:t xml:space="preserve"> </w:t>
            </w:r>
            <w:proofErr w:type="spellStart"/>
            <w:r w:rsidRPr="00FF6CE0">
              <w:rPr>
                <w:rFonts w:ascii="Arial Narrow" w:hAnsi="Arial Narrow"/>
                <w:color w:val="000000"/>
                <w:sz w:val="18"/>
              </w:rPr>
              <w:t>Agropecuarios</w:t>
            </w:r>
            <w:proofErr w:type="spellEnd"/>
            <w:r w:rsidRPr="00FF6CE0">
              <w:rPr>
                <w:rFonts w:ascii="Arial Narrow" w:hAnsi="Arial Narrow"/>
                <w:color w:val="000000"/>
                <w:sz w:val="18"/>
              </w:rPr>
              <w:t xml:space="preserve"> </w:t>
            </w:r>
            <w:proofErr w:type="spellStart"/>
            <w:r w:rsidRPr="00FF6CE0">
              <w:rPr>
                <w:rFonts w:ascii="Arial Narrow" w:hAnsi="Arial Narrow"/>
                <w:color w:val="000000"/>
                <w:sz w:val="18"/>
              </w:rPr>
              <w:t>Privados</w:t>
            </w:r>
            <w:proofErr w:type="spellEnd"/>
            <w:r w:rsidRPr="00FF6CE0">
              <w:rPr>
                <w:rFonts w:ascii="Arial Narrow" w:hAnsi="Arial Narrow"/>
                <w:color w:val="000000"/>
                <w:sz w:val="18"/>
              </w:rPr>
              <w:t xml:space="preserve"> (Private Agricultural </w:t>
            </w:r>
            <w:proofErr w:type="spellStart"/>
            <w:r w:rsidRPr="00FF6CE0">
              <w:rPr>
                <w:rFonts w:ascii="Arial Narrow" w:hAnsi="Arial Narrow"/>
                <w:color w:val="000000"/>
                <w:sz w:val="18"/>
              </w:rPr>
              <w:t>Laboratories</w:t>
            </w:r>
            <w:proofErr w:type="spellEnd"/>
            <w:r w:rsidRPr="00FF6CE0">
              <w:rPr>
                <w:rFonts w:ascii="Arial Narrow" w:hAnsi="Arial Narrow"/>
                <w:color w:val="000000"/>
                <w:sz w:val="18"/>
              </w:rPr>
              <w:t xml:space="preserve"> Association)</w:t>
            </w:r>
          </w:p>
        </w:tc>
      </w:tr>
      <w:tr w:rsidR="00457F98" w:rsidRPr="00FF6CE0" w14:paraId="668384CD" w14:textId="77777777" w:rsidTr="004F3677">
        <w:tc>
          <w:tcPr>
            <w:tcW w:w="2268" w:type="dxa"/>
            <w:noWrap/>
            <w:tcMar>
              <w:top w:w="28" w:type="dxa"/>
              <w:bottom w:w="28" w:type="dxa"/>
            </w:tcMar>
          </w:tcPr>
          <w:p w14:paraId="4DC3B184"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ALLEA</w:t>
            </w:r>
          </w:p>
        </w:tc>
        <w:tc>
          <w:tcPr>
            <w:tcW w:w="7371" w:type="dxa"/>
            <w:noWrap/>
            <w:tcMar>
              <w:top w:w="28" w:type="dxa"/>
              <w:bottom w:w="28" w:type="dxa"/>
            </w:tcMar>
          </w:tcPr>
          <w:p w14:paraId="677DF742"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Fédération européenne des académies des sciences et des sciences humaines</w:t>
            </w:r>
          </w:p>
        </w:tc>
      </w:tr>
      <w:tr w:rsidR="00457F98" w:rsidRPr="00FF6CE0" w14:paraId="7D17001F" w14:textId="77777777" w:rsidTr="004F3677">
        <w:tc>
          <w:tcPr>
            <w:tcW w:w="2268" w:type="dxa"/>
            <w:noWrap/>
            <w:tcMar>
              <w:top w:w="28" w:type="dxa"/>
              <w:bottom w:w="28" w:type="dxa"/>
            </w:tcMar>
          </w:tcPr>
          <w:p w14:paraId="5E8AA6E7"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AMPPI (Mexique)</w:t>
            </w:r>
          </w:p>
        </w:tc>
        <w:tc>
          <w:tcPr>
            <w:tcW w:w="7371" w:type="dxa"/>
            <w:noWrap/>
            <w:tcMar>
              <w:top w:w="28" w:type="dxa"/>
              <w:bottom w:w="28" w:type="dxa"/>
            </w:tcMar>
          </w:tcPr>
          <w:p w14:paraId="0831E47B"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Asociación</w:t>
            </w:r>
            <w:proofErr w:type="spellEnd"/>
            <w:r w:rsidRPr="00FF6CE0">
              <w:rPr>
                <w:rFonts w:ascii="Arial Narrow" w:hAnsi="Arial Narrow"/>
                <w:color w:val="000000"/>
                <w:sz w:val="18"/>
              </w:rPr>
              <w:t xml:space="preserve"> </w:t>
            </w:r>
            <w:proofErr w:type="spellStart"/>
            <w:r w:rsidRPr="00FF6CE0">
              <w:rPr>
                <w:rFonts w:ascii="Arial Narrow" w:hAnsi="Arial Narrow"/>
                <w:color w:val="000000"/>
                <w:sz w:val="18"/>
              </w:rPr>
              <w:t>Mexicana</w:t>
            </w:r>
            <w:proofErr w:type="spellEnd"/>
            <w:r w:rsidRPr="00FF6CE0">
              <w:rPr>
                <w:rFonts w:ascii="Arial Narrow" w:hAnsi="Arial Narrow"/>
                <w:color w:val="000000"/>
                <w:sz w:val="18"/>
              </w:rPr>
              <w:t xml:space="preserve"> para la </w:t>
            </w:r>
            <w:proofErr w:type="spellStart"/>
            <w:r w:rsidRPr="00FF6CE0">
              <w:rPr>
                <w:rFonts w:ascii="Arial Narrow" w:hAnsi="Arial Narrow"/>
                <w:color w:val="000000"/>
                <w:sz w:val="18"/>
              </w:rPr>
              <w:t>Protección</w:t>
            </w:r>
            <w:proofErr w:type="spellEnd"/>
            <w:r w:rsidRPr="00FF6CE0">
              <w:rPr>
                <w:rFonts w:ascii="Arial Narrow" w:hAnsi="Arial Narrow"/>
                <w:color w:val="000000"/>
                <w:sz w:val="18"/>
              </w:rPr>
              <w:t xml:space="preserve"> de la </w:t>
            </w:r>
            <w:proofErr w:type="spellStart"/>
            <w:r w:rsidRPr="00FF6CE0">
              <w:rPr>
                <w:rFonts w:ascii="Arial Narrow" w:hAnsi="Arial Narrow"/>
                <w:color w:val="000000"/>
                <w:sz w:val="18"/>
              </w:rPr>
              <w:t>Propiedad</w:t>
            </w:r>
            <w:proofErr w:type="spellEnd"/>
            <w:r w:rsidRPr="00FF6CE0">
              <w:rPr>
                <w:rFonts w:ascii="Arial Narrow" w:hAnsi="Arial Narrow"/>
                <w:color w:val="000000"/>
                <w:sz w:val="18"/>
              </w:rPr>
              <w:t xml:space="preserve"> </w:t>
            </w:r>
            <w:proofErr w:type="spellStart"/>
            <w:r w:rsidRPr="00FF6CE0">
              <w:rPr>
                <w:rFonts w:ascii="Arial Narrow" w:hAnsi="Arial Narrow"/>
                <w:color w:val="000000"/>
                <w:sz w:val="18"/>
              </w:rPr>
              <w:t>Intelectual</w:t>
            </w:r>
            <w:proofErr w:type="spellEnd"/>
            <w:r w:rsidRPr="00FF6CE0">
              <w:rPr>
                <w:rFonts w:ascii="Arial Narrow" w:hAnsi="Arial Narrow"/>
                <w:color w:val="000000"/>
                <w:sz w:val="18"/>
              </w:rPr>
              <w:t xml:space="preserve"> </w:t>
            </w:r>
            <w:r w:rsidRPr="00FF6CE0">
              <w:rPr>
                <w:rFonts w:ascii="Arial Narrow" w:hAnsi="Arial Narrow"/>
                <w:color w:val="000000"/>
                <w:sz w:val="18"/>
              </w:rPr>
              <w:br/>
              <w:t>(Association mexicaine pour la protection de la propriété intellectuelle)</w:t>
            </w:r>
          </w:p>
        </w:tc>
      </w:tr>
      <w:tr w:rsidR="00457F98" w:rsidRPr="00FF6CE0" w14:paraId="3E639D51" w14:textId="77777777" w:rsidTr="004F3677">
        <w:tc>
          <w:tcPr>
            <w:tcW w:w="2268" w:type="dxa"/>
            <w:noWrap/>
            <w:tcMar>
              <w:top w:w="28" w:type="dxa"/>
              <w:bottom w:w="28" w:type="dxa"/>
            </w:tcMar>
          </w:tcPr>
          <w:p w14:paraId="766CA35D"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AOHE</w:t>
            </w:r>
          </w:p>
        </w:tc>
        <w:tc>
          <w:tcPr>
            <w:tcW w:w="7371" w:type="dxa"/>
            <w:noWrap/>
            <w:tcMar>
              <w:top w:w="28" w:type="dxa"/>
              <w:bottom w:w="28" w:type="dxa"/>
            </w:tcMar>
          </w:tcPr>
          <w:p w14:paraId="40C41B99"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Association des obtenteurs horticoles européens</w:t>
            </w:r>
          </w:p>
        </w:tc>
      </w:tr>
      <w:tr w:rsidR="00457F98" w:rsidRPr="00FF6CE0" w14:paraId="16145E5E" w14:textId="77777777" w:rsidTr="004F3677">
        <w:tc>
          <w:tcPr>
            <w:tcW w:w="2268" w:type="dxa"/>
            <w:noWrap/>
            <w:tcMar>
              <w:top w:w="28" w:type="dxa"/>
              <w:bottom w:w="28" w:type="dxa"/>
            </w:tcMar>
          </w:tcPr>
          <w:p w14:paraId="0E96F303"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APSA</w:t>
            </w:r>
          </w:p>
        </w:tc>
        <w:tc>
          <w:tcPr>
            <w:tcW w:w="7371" w:type="dxa"/>
            <w:noWrap/>
            <w:tcMar>
              <w:top w:w="28" w:type="dxa"/>
              <w:bottom w:w="28" w:type="dxa"/>
            </w:tcMar>
          </w:tcPr>
          <w:p w14:paraId="4FF5719C"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Association des semenciers d</w:t>
            </w:r>
            <w:r>
              <w:rPr>
                <w:rFonts w:ascii="Arial Narrow" w:hAnsi="Arial Narrow"/>
                <w:color w:val="000000"/>
                <w:sz w:val="18"/>
              </w:rPr>
              <w:t>’</w:t>
            </w:r>
            <w:r w:rsidRPr="00FF6CE0">
              <w:rPr>
                <w:rFonts w:ascii="Arial Narrow" w:hAnsi="Arial Narrow"/>
                <w:color w:val="000000"/>
                <w:sz w:val="18"/>
              </w:rPr>
              <w:t>Asie et du Pacifique</w:t>
            </w:r>
          </w:p>
        </w:tc>
      </w:tr>
      <w:tr w:rsidR="00457F98" w:rsidRPr="00FF6CE0" w14:paraId="1F558701" w14:textId="77777777" w:rsidTr="004F3677">
        <w:tc>
          <w:tcPr>
            <w:tcW w:w="2268" w:type="dxa"/>
            <w:noWrap/>
            <w:tcMar>
              <w:top w:w="28" w:type="dxa"/>
              <w:bottom w:w="28" w:type="dxa"/>
            </w:tcMar>
          </w:tcPr>
          <w:p w14:paraId="2674F6D2"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ARIPO</w:t>
            </w:r>
          </w:p>
        </w:tc>
        <w:tc>
          <w:tcPr>
            <w:tcW w:w="7371" w:type="dxa"/>
            <w:noWrap/>
            <w:tcMar>
              <w:top w:w="28" w:type="dxa"/>
              <w:bottom w:w="28" w:type="dxa"/>
            </w:tcMar>
          </w:tcPr>
          <w:p w14:paraId="702D9261"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Organisation régionale africaine de la propriété intellectuelle</w:t>
            </w:r>
          </w:p>
        </w:tc>
      </w:tr>
      <w:tr w:rsidR="00457F98" w:rsidRPr="00FF6CE0" w14:paraId="6AF6CD09" w14:textId="77777777" w:rsidTr="004F3677">
        <w:tc>
          <w:tcPr>
            <w:tcW w:w="2268" w:type="dxa"/>
            <w:noWrap/>
            <w:tcMar>
              <w:top w:w="28" w:type="dxa"/>
              <w:bottom w:w="28" w:type="dxa"/>
            </w:tcMar>
          </w:tcPr>
          <w:p w14:paraId="2F28FD44"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ASEAN</w:t>
            </w:r>
          </w:p>
        </w:tc>
        <w:tc>
          <w:tcPr>
            <w:tcW w:w="7371" w:type="dxa"/>
            <w:noWrap/>
            <w:tcMar>
              <w:top w:w="28" w:type="dxa"/>
              <w:bottom w:w="28" w:type="dxa"/>
            </w:tcMar>
          </w:tcPr>
          <w:p w14:paraId="5288F39E"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Association des nations de l</w:t>
            </w:r>
            <w:r>
              <w:rPr>
                <w:rFonts w:ascii="Arial Narrow" w:hAnsi="Arial Narrow"/>
                <w:color w:val="000000"/>
                <w:sz w:val="18"/>
              </w:rPr>
              <w:t>’</w:t>
            </w:r>
            <w:r w:rsidRPr="00FF6CE0">
              <w:rPr>
                <w:rFonts w:ascii="Arial Narrow" w:hAnsi="Arial Narrow"/>
                <w:color w:val="000000"/>
                <w:sz w:val="18"/>
              </w:rPr>
              <w:t>Asie du Sud</w:t>
            </w:r>
            <w:r>
              <w:rPr>
                <w:rFonts w:ascii="Arial Narrow" w:hAnsi="Arial Narrow"/>
                <w:color w:val="000000"/>
                <w:sz w:val="18"/>
              </w:rPr>
              <w:noBreakHyphen/>
            </w:r>
            <w:r w:rsidRPr="00FF6CE0">
              <w:rPr>
                <w:rFonts w:ascii="Arial Narrow" w:hAnsi="Arial Narrow"/>
                <w:color w:val="000000"/>
                <w:sz w:val="18"/>
              </w:rPr>
              <w:t>Est</w:t>
            </w:r>
          </w:p>
        </w:tc>
      </w:tr>
      <w:tr w:rsidR="00457F98" w:rsidRPr="00FF6CE0" w14:paraId="61A6A749" w14:textId="77777777" w:rsidTr="004F3677">
        <w:tc>
          <w:tcPr>
            <w:tcW w:w="2268" w:type="dxa"/>
            <w:noWrap/>
            <w:tcMar>
              <w:top w:w="28" w:type="dxa"/>
              <w:bottom w:w="28" w:type="dxa"/>
            </w:tcMar>
          </w:tcPr>
          <w:p w14:paraId="1924CDE7"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ASIPI</w:t>
            </w:r>
          </w:p>
        </w:tc>
        <w:tc>
          <w:tcPr>
            <w:tcW w:w="7371" w:type="dxa"/>
            <w:noWrap/>
            <w:tcMar>
              <w:top w:w="28" w:type="dxa"/>
              <w:bottom w:w="28" w:type="dxa"/>
            </w:tcMar>
          </w:tcPr>
          <w:p w14:paraId="33FBE5AB"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Association interaméricaine de la propriété intellectuelle</w:t>
            </w:r>
          </w:p>
        </w:tc>
      </w:tr>
      <w:tr w:rsidR="00457F98" w:rsidRPr="00FF6CE0" w14:paraId="43256878" w14:textId="77777777" w:rsidTr="004F3677">
        <w:tc>
          <w:tcPr>
            <w:tcW w:w="2268" w:type="dxa"/>
            <w:noWrap/>
            <w:tcMar>
              <w:top w:w="28" w:type="dxa"/>
              <w:bottom w:w="28" w:type="dxa"/>
            </w:tcMar>
          </w:tcPr>
          <w:p w14:paraId="516C9760"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AWGIPC</w:t>
            </w:r>
          </w:p>
        </w:tc>
        <w:tc>
          <w:tcPr>
            <w:tcW w:w="7371" w:type="dxa"/>
            <w:noWrap/>
            <w:tcMar>
              <w:top w:w="28" w:type="dxa"/>
              <w:bottom w:w="28" w:type="dxa"/>
            </w:tcMar>
          </w:tcPr>
          <w:p w14:paraId="4DF82161"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Groupe de travail de l</w:t>
            </w:r>
            <w:r>
              <w:rPr>
                <w:rFonts w:ascii="Arial Narrow" w:hAnsi="Arial Narrow"/>
                <w:color w:val="000000"/>
                <w:sz w:val="18"/>
              </w:rPr>
              <w:t>’</w:t>
            </w:r>
            <w:r w:rsidRPr="00FF6CE0">
              <w:rPr>
                <w:rFonts w:ascii="Arial Narrow" w:hAnsi="Arial Narrow"/>
                <w:color w:val="000000"/>
                <w:sz w:val="18"/>
              </w:rPr>
              <w:t>ASEAN chargé de la coopération en matière de propriété intellectuelle</w:t>
            </w:r>
          </w:p>
        </w:tc>
      </w:tr>
      <w:tr w:rsidR="006B4900" w:rsidRPr="00FF6CE0" w14:paraId="64D27353" w14:textId="77777777" w:rsidTr="004F3677">
        <w:tc>
          <w:tcPr>
            <w:tcW w:w="2268" w:type="dxa"/>
            <w:noWrap/>
            <w:tcMar>
              <w:top w:w="28" w:type="dxa"/>
              <w:bottom w:w="28" w:type="dxa"/>
            </w:tcMar>
          </w:tcPr>
          <w:p w14:paraId="4FCC2467"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Bureau de l</w:t>
            </w:r>
            <w:r>
              <w:rPr>
                <w:rFonts w:ascii="Arial Narrow" w:hAnsi="Arial Narrow"/>
                <w:color w:val="000000"/>
                <w:sz w:val="18"/>
              </w:rPr>
              <w:t>’</w:t>
            </w:r>
            <w:r w:rsidRPr="00FF6CE0">
              <w:rPr>
                <w:rFonts w:ascii="Arial Narrow" w:hAnsi="Arial Narrow"/>
                <w:color w:val="000000"/>
                <w:sz w:val="18"/>
              </w:rPr>
              <w:t>OMPI au Nigéria</w:t>
            </w:r>
          </w:p>
        </w:tc>
        <w:tc>
          <w:tcPr>
            <w:tcW w:w="7371" w:type="dxa"/>
            <w:noWrap/>
            <w:tcMar>
              <w:top w:w="28" w:type="dxa"/>
              <w:bottom w:w="28" w:type="dxa"/>
            </w:tcMar>
          </w:tcPr>
          <w:p w14:paraId="659D765B"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Bureau de l</w:t>
            </w:r>
            <w:r>
              <w:rPr>
                <w:rFonts w:ascii="Arial Narrow" w:hAnsi="Arial Narrow"/>
                <w:color w:val="000000"/>
                <w:sz w:val="18"/>
              </w:rPr>
              <w:t>’</w:t>
            </w:r>
            <w:r w:rsidRPr="00FF6CE0">
              <w:rPr>
                <w:rFonts w:ascii="Arial Narrow" w:hAnsi="Arial Narrow"/>
                <w:color w:val="000000"/>
                <w:sz w:val="18"/>
              </w:rPr>
              <w:t>OMPI au Nigéria</w:t>
            </w:r>
          </w:p>
        </w:tc>
      </w:tr>
      <w:tr w:rsidR="00457F98" w:rsidRPr="00FF6CE0" w14:paraId="6AD6D2B3" w14:textId="77777777" w:rsidTr="004F3677">
        <w:tc>
          <w:tcPr>
            <w:tcW w:w="2268" w:type="dxa"/>
            <w:noWrap/>
            <w:tcMar>
              <w:top w:w="28" w:type="dxa"/>
              <w:bottom w:w="28" w:type="dxa"/>
            </w:tcMar>
          </w:tcPr>
          <w:p w14:paraId="0D25A275"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CIOPORA</w:t>
            </w:r>
          </w:p>
        </w:tc>
        <w:tc>
          <w:tcPr>
            <w:tcW w:w="7371" w:type="dxa"/>
            <w:noWrap/>
            <w:tcMar>
              <w:top w:w="28" w:type="dxa"/>
              <w:bottom w:w="28" w:type="dxa"/>
            </w:tcMar>
          </w:tcPr>
          <w:p w14:paraId="77D61454"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Communauté internationale des obtenteurs de plantes horticoles de reproduction asexuée</w:t>
            </w:r>
          </w:p>
        </w:tc>
      </w:tr>
      <w:tr w:rsidR="006B4900" w:rsidRPr="00FF6CE0" w14:paraId="4CEF1BB3" w14:textId="77777777" w:rsidTr="004F3677">
        <w:tc>
          <w:tcPr>
            <w:tcW w:w="2268" w:type="dxa"/>
            <w:noWrap/>
            <w:tcMar>
              <w:top w:w="28" w:type="dxa"/>
              <w:bottom w:w="28" w:type="dxa"/>
            </w:tcMar>
          </w:tcPr>
          <w:p w14:paraId="7141CBDE"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EUIPO</w:t>
            </w:r>
          </w:p>
        </w:tc>
        <w:tc>
          <w:tcPr>
            <w:tcW w:w="7371" w:type="dxa"/>
            <w:noWrap/>
            <w:tcMar>
              <w:top w:w="28" w:type="dxa"/>
              <w:bottom w:w="28" w:type="dxa"/>
            </w:tcMar>
          </w:tcPr>
          <w:p w14:paraId="0436FF5C"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Office de l</w:t>
            </w:r>
            <w:r>
              <w:rPr>
                <w:rFonts w:ascii="Arial Narrow" w:hAnsi="Arial Narrow"/>
                <w:color w:val="000000"/>
                <w:sz w:val="18"/>
              </w:rPr>
              <w:t>’</w:t>
            </w:r>
            <w:r w:rsidRPr="00FF6CE0">
              <w:rPr>
                <w:rFonts w:ascii="Arial Narrow" w:hAnsi="Arial Narrow"/>
                <w:color w:val="000000"/>
                <w:sz w:val="18"/>
              </w:rPr>
              <w:t>Union européenne pour la propriété intellectuelle</w:t>
            </w:r>
          </w:p>
        </w:tc>
      </w:tr>
      <w:tr w:rsidR="006B4900" w:rsidRPr="00FF6CE0" w14:paraId="248ACC1E" w14:textId="77777777" w:rsidTr="004F3677">
        <w:tc>
          <w:tcPr>
            <w:tcW w:w="2268" w:type="dxa"/>
            <w:noWrap/>
            <w:tcMar>
              <w:top w:w="28" w:type="dxa"/>
              <w:bottom w:w="28" w:type="dxa"/>
            </w:tcMar>
          </w:tcPr>
          <w:p w14:paraId="2E132A60"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FAO</w:t>
            </w:r>
          </w:p>
        </w:tc>
        <w:tc>
          <w:tcPr>
            <w:tcW w:w="7371" w:type="dxa"/>
            <w:noWrap/>
            <w:tcMar>
              <w:top w:w="28" w:type="dxa"/>
              <w:bottom w:w="28" w:type="dxa"/>
            </w:tcMar>
          </w:tcPr>
          <w:p w14:paraId="304D6790"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 xml:space="preserve">Organisation des </w:t>
            </w:r>
            <w:r>
              <w:rPr>
                <w:rFonts w:ascii="Arial Narrow" w:hAnsi="Arial Narrow"/>
                <w:color w:val="000000"/>
                <w:sz w:val="18"/>
              </w:rPr>
              <w:t>Nations Unies</w:t>
            </w:r>
            <w:r w:rsidRPr="00FF6CE0">
              <w:rPr>
                <w:rFonts w:ascii="Arial Narrow" w:hAnsi="Arial Narrow"/>
                <w:color w:val="000000"/>
                <w:sz w:val="18"/>
              </w:rPr>
              <w:t xml:space="preserve"> pour l</w:t>
            </w:r>
            <w:r>
              <w:rPr>
                <w:rFonts w:ascii="Arial Narrow" w:hAnsi="Arial Narrow"/>
                <w:color w:val="000000"/>
                <w:sz w:val="18"/>
              </w:rPr>
              <w:t>’</w:t>
            </w:r>
            <w:r w:rsidRPr="00FF6CE0">
              <w:rPr>
                <w:rFonts w:ascii="Arial Narrow" w:hAnsi="Arial Narrow"/>
                <w:color w:val="000000"/>
                <w:sz w:val="18"/>
              </w:rPr>
              <w:t>alimentation et l</w:t>
            </w:r>
            <w:r>
              <w:rPr>
                <w:rFonts w:ascii="Arial Narrow" w:hAnsi="Arial Narrow"/>
                <w:color w:val="000000"/>
                <w:sz w:val="18"/>
              </w:rPr>
              <w:t>’</w:t>
            </w:r>
            <w:r w:rsidRPr="00FF6CE0">
              <w:rPr>
                <w:rFonts w:ascii="Arial Narrow" w:hAnsi="Arial Narrow"/>
                <w:color w:val="000000"/>
                <w:sz w:val="18"/>
              </w:rPr>
              <w:t>agriculture</w:t>
            </w:r>
          </w:p>
        </w:tc>
      </w:tr>
      <w:tr w:rsidR="006B4900" w:rsidRPr="00FF6CE0" w14:paraId="17D06E29" w14:textId="77777777" w:rsidTr="004F3677">
        <w:tc>
          <w:tcPr>
            <w:tcW w:w="2268" w:type="dxa"/>
            <w:noWrap/>
            <w:tcMar>
              <w:top w:w="28" w:type="dxa"/>
              <w:bottom w:w="28" w:type="dxa"/>
            </w:tcMar>
          </w:tcPr>
          <w:p w14:paraId="7BC55557"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FORUM</w:t>
            </w:r>
          </w:p>
        </w:tc>
        <w:tc>
          <w:tcPr>
            <w:tcW w:w="7371" w:type="dxa"/>
            <w:noWrap/>
            <w:tcMar>
              <w:top w:w="28" w:type="dxa"/>
              <w:bottom w:w="28" w:type="dxa"/>
            </w:tcMar>
          </w:tcPr>
          <w:p w14:paraId="5C67DE85"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FORUM Institute for Management</w:t>
            </w:r>
          </w:p>
        </w:tc>
      </w:tr>
      <w:tr w:rsidR="00457F98" w:rsidRPr="00FF6CE0" w14:paraId="03106B0F" w14:textId="77777777" w:rsidTr="004F3677">
        <w:tc>
          <w:tcPr>
            <w:tcW w:w="2268" w:type="dxa"/>
            <w:noWrap/>
            <w:tcMar>
              <w:top w:w="28" w:type="dxa"/>
              <w:bottom w:w="28" w:type="dxa"/>
            </w:tcMar>
          </w:tcPr>
          <w:p w14:paraId="67C94C53"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Forum EAPVP</w:t>
            </w:r>
          </w:p>
        </w:tc>
        <w:tc>
          <w:tcPr>
            <w:tcW w:w="7371" w:type="dxa"/>
            <w:noWrap/>
            <w:tcMar>
              <w:top w:w="28" w:type="dxa"/>
              <w:bottom w:w="28" w:type="dxa"/>
            </w:tcMar>
          </w:tcPr>
          <w:p w14:paraId="3081EA90"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Forum sur la protection des obtentions végétales en Asie orientale</w:t>
            </w:r>
          </w:p>
        </w:tc>
      </w:tr>
      <w:tr w:rsidR="00457F98" w:rsidRPr="00FF6CE0" w14:paraId="0AE5911D" w14:textId="77777777" w:rsidTr="004F3677">
        <w:tc>
          <w:tcPr>
            <w:tcW w:w="2268" w:type="dxa"/>
            <w:noWrap/>
            <w:tcMar>
              <w:top w:w="28" w:type="dxa"/>
              <w:bottom w:w="28" w:type="dxa"/>
            </w:tcMar>
          </w:tcPr>
          <w:p w14:paraId="396D8BB4"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IICA</w:t>
            </w:r>
          </w:p>
        </w:tc>
        <w:tc>
          <w:tcPr>
            <w:tcW w:w="7371" w:type="dxa"/>
            <w:noWrap/>
            <w:tcMar>
              <w:top w:w="28" w:type="dxa"/>
              <w:bottom w:w="28" w:type="dxa"/>
            </w:tcMar>
          </w:tcPr>
          <w:p w14:paraId="3A9540D9"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Institut interaméricain de coopération pour l</w:t>
            </w:r>
            <w:r>
              <w:rPr>
                <w:rFonts w:ascii="Arial Narrow" w:hAnsi="Arial Narrow"/>
                <w:color w:val="000000"/>
                <w:sz w:val="18"/>
              </w:rPr>
              <w:t>’</w:t>
            </w:r>
            <w:r w:rsidRPr="00FF6CE0">
              <w:rPr>
                <w:rFonts w:ascii="Arial Narrow" w:hAnsi="Arial Narrow"/>
                <w:color w:val="000000"/>
                <w:sz w:val="18"/>
              </w:rPr>
              <w:t>agriculture</w:t>
            </w:r>
          </w:p>
        </w:tc>
      </w:tr>
      <w:tr w:rsidR="00457F98" w:rsidRPr="00FF6CE0" w14:paraId="736F0042" w14:textId="77777777" w:rsidTr="004F3677">
        <w:tc>
          <w:tcPr>
            <w:tcW w:w="2268" w:type="dxa"/>
            <w:noWrap/>
            <w:tcMar>
              <w:top w:w="28" w:type="dxa"/>
              <w:bottom w:w="28" w:type="dxa"/>
            </w:tcMar>
          </w:tcPr>
          <w:p w14:paraId="23FCB591"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lastRenderedPageBreak/>
              <w:t>INDECOPI (Pérou)</w:t>
            </w:r>
          </w:p>
        </w:tc>
        <w:tc>
          <w:tcPr>
            <w:tcW w:w="7371" w:type="dxa"/>
            <w:noWrap/>
            <w:tcMar>
              <w:top w:w="28" w:type="dxa"/>
              <w:bottom w:w="28" w:type="dxa"/>
            </w:tcMar>
          </w:tcPr>
          <w:p w14:paraId="30CE3FB6"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 xml:space="preserve">Instituto </w:t>
            </w:r>
            <w:proofErr w:type="spellStart"/>
            <w:r w:rsidRPr="00FF6CE0">
              <w:rPr>
                <w:rFonts w:ascii="Arial Narrow" w:hAnsi="Arial Narrow"/>
                <w:color w:val="000000"/>
                <w:sz w:val="18"/>
              </w:rPr>
              <w:t>Nacional</w:t>
            </w:r>
            <w:proofErr w:type="spellEnd"/>
            <w:r w:rsidRPr="00FF6CE0">
              <w:rPr>
                <w:rFonts w:ascii="Arial Narrow" w:hAnsi="Arial Narrow"/>
                <w:color w:val="000000"/>
                <w:sz w:val="18"/>
              </w:rPr>
              <w:t xml:space="preserve"> de </w:t>
            </w:r>
            <w:proofErr w:type="spellStart"/>
            <w:r w:rsidRPr="00FF6CE0">
              <w:rPr>
                <w:rFonts w:ascii="Arial Narrow" w:hAnsi="Arial Narrow"/>
                <w:color w:val="000000"/>
                <w:sz w:val="18"/>
              </w:rPr>
              <w:t>Defensa</w:t>
            </w:r>
            <w:proofErr w:type="spellEnd"/>
            <w:r w:rsidRPr="00FF6CE0">
              <w:rPr>
                <w:rFonts w:ascii="Arial Narrow" w:hAnsi="Arial Narrow"/>
                <w:color w:val="000000"/>
                <w:sz w:val="18"/>
              </w:rPr>
              <w:t xml:space="preserve"> de la </w:t>
            </w:r>
            <w:proofErr w:type="spellStart"/>
            <w:r w:rsidRPr="00FF6CE0">
              <w:rPr>
                <w:rFonts w:ascii="Arial Narrow" w:hAnsi="Arial Narrow"/>
                <w:color w:val="000000"/>
                <w:sz w:val="18"/>
              </w:rPr>
              <w:t>Competencia</w:t>
            </w:r>
            <w:proofErr w:type="spellEnd"/>
            <w:r w:rsidRPr="00FF6CE0">
              <w:rPr>
                <w:rFonts w:ascii="Arial Narrow" w:hAnsi="Arial Narrow"/>
                <w:color w:val="000000"/>
                <w:sz w:val="18"/>
              </w:rPr>
              <w:t xml:space="preserve"> y de la </w:t>
            </w:r>
            <w:proofErr w:type="spellStart"/>
            <w:r w:rsidRPr="00FF6CE0">
              <w:rPr>
                <w:rFonts w:ascii="Arial Narrow" w:hAnsi="Arial Narrow"/>
                <w:color w:val="000000"/>
                <w:sz w:val="18"/>
              </w:rPr>
              <w:t>Protección</w:t>
            </w:r>
            <w:proofErr w:type="spellEnd"/>
            <w:r w:rsidRPr="00FF6CE0">
              <w:rPr>
                <w:rFonts w:ascii="Arial Narrow" w:hAnsi="Arial Narrow"/>
                <w:color w:val="000000"/>
                <w:sz w:val="18"/>
              </w:rPr>
              <w:t xml:space="preserve"> de la </w:t>
            </w:r>
            <w:proofErr w:type="spellStart"/>
            <w:r w:rsidRPr="00FF6CE0">
              <w:rPr>
                <w:rFonts w:ascii="Arial Narrow" w:hAnsi="Arial Narrow"/>
                <w:color w:val="000000"/>
                <w:sz w:val="18"/>
              </w:rPr>
              <w:t>Propiedad</w:t>
            </w:r>
            <w:proofErr w:type="spellEnd"/>
            <w:r w:rsidRPr="00FF6CE0">
              <w:rPr>
                <w:rFonts w:ascii="Arial Narrow" w:hAnsi="Arial Narrow"/>
                <w:color w:val="000000"/>
                <w:sz w:val="18"/>
              </w:rPr>
              <w:t xml:space="preserve"> </w:t>
            </w:r>
            <w:proofErr w:type="spellStart"/>
            <w:r w:rsidRPr="00FF6CE0">
              <w:rPr>
                <w:rFonts w:ascii="Arial Narrow" w:hAnsi="Arial Narrow"/>
                <w:color w:val="000000"/>
                <w:sz w:val="18"/>
              </w:rPr>
              <w:t>Intelectual</w:t>
            </w:r>
            <w:proofErr w:type="spellEnd"/>
            <w:r w:rsidRPr="00FF6CE0">
              <w:rPr>
                <w:rFonts w:ascii="Arial Narrow" w:hAnsi="Arial Narrow"/>
                <w:color w:val="000000"/>
                <w:sz w:val="18"/>
              </w:rPr>
              <w:br/>
              <w:t>(Institut national pour la défense de la concurrence et de la protection de la propriété intellectuelle du Pérou)</w:t>
            </w:r>
          </w:p>
        </w:tc>
      </w:tr>
      <w:tr w:rsidR="00457F98" w:rsidRPr="00FF6CE0" w14:paraId="46E12AD4" w14:textId="77777777" w:rsidTr="004F3677">
        <w:tc>
          <w:tcPr>
            <w:tcW w:w="2268" w:type="dxa"/>
            <w:noWrap/>
            <w:tcMar>
              <w:top w:w="28" w:type="dxa"/>
              <w:bottom w:w="28" w:type="dxa"/>
            </w:tcMar>
          </w:tcPr>
          <w:p w14:paraId="0469C756"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InnoVar</w:t>
            </w:r>
            <w:proofErr w:type="spellEnd"/>
          </w:p>
        </w:tc>
        <w:tc>
          <w:tcPr>
            <w:tcW w:w="7371" w:type="dxa"/>
            <w:noWrap/>
            <w:tcMar>
              <w:top w:w="28" w:type="dxa"/>
              <w:bottom w:w="28" w:type="dxa"/>
            </w:tcMar>
          </w:tcPr>
          <w:p w14:paraId="6910DC52"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Projet financé par l</w:t>
            </w:r>
            <w:r>
              <w:rPr>
                <w:rFonts w:ascii="Arial Narrow" w:hAnsi="Arial Narrow"/>
                <w:color w:val="000000"/>
                <w:sz w:val="18"/>
              </w:rPr>
              <w:t>’</w:t>
            </w:r>
            <w:r w:rsidRPr="00FF6CE0">
              <w:rPr>
                <w:rFonts w:ascii="Arial Narrow" w:hAnsi="Arial Narrow"/>
                <w:color w:val="000000"/>
                <w:sz w:val="18"/>
              </w:rPr>
              <w:t>UE “Nouvelle génération d</w:t>
            </w:r>
            <w:r>
              <w:rPr>
                <w:rFonts w:ascii="Arial Narrow" w:hAnsi="Arial Narrow"/>
                <w:color w:val="000000"/>
                <w:sz w:val="18"/>
              </w:rPr>
              <w:t>’</w:t>
            </w:r>
            <w:r w:rsidRPr="00FF6CE0">
              <w:rPr>
                <w:rFonts w:ascii="Arial Narrow" w:hAnsi="Arial Narrow"/>
                <w:color w:val="000000"/>
                <w:sz w:val="18"/>
              </w:rPr>
              <w:t>examens de la variété visant à améliorer la culture des terres agricoles européennes</w:t>
            </w:r>
            <w:r>
              <w:rPr>
                <w:rFonts w:ascii="Arial Narrow" w:hAnsi="Arial Narrow"/>
                <w:color w:val="000000"/>
                <w:sz w:val="18"/>
              </w:rPr>
              <w:t>”</w:t>
            </w:r>
          </w:p>
        </w:tc>
      </w:tr>
      <w:tr w:rsidR="00457F98" w:rsidRPr="00FF6CE0" w14:paraId="27B10B5A" w14:textId="77777777" w:rsidTr="004F3677">
        <w:tc>
          <w:tcPr>
            <w:tcW w:w="2268" w:type="dxa"/>
            <w:noWrap/>
            <w:tcMar>
              <w:top w:w="28" w:type="dxa"/>
              <w:bottom w:w="28" w:type="dxa"/>
            </w:tcMar>
          </w:tcPr>
          <w:p w14:paraId="4734D637"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INVITE</w:t>
            </w:r>
          </w:p>
        </w:tc>
        <w:tc>
          <w:tcPr>
            <w:tcW w:w="7371" w:type="dxa"/>
            <w:noWrap/>
            <w:tcMar>
              <w:top w:w="28" w:type="dxa"/>
              <w:bottom w:w="28" w:type="dxa"/>
            </w:tcMar>
          </w:tcPr>
          <w:p w14:paraId="510AD598"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Projet financé par l</w:t>
            </w:r>
            <w:r>
              <w:rPr>
                <w:rFonts w:ascii="Arial Narrow" w:hAnsi="Arial Narrow"/>
                <w:color w:val="000000"/>
                <w:sz w:val="18"/>
              </w:rPr>
              <w:t>’</w:t>
            </w:r>
            <w:r w:rsidRPr="00FF6CE0">
              <w:rPr>
                <w:rFonts w:ascii="Arial Narrow" w:hAnsi="Arial Narrow"/>
                <w:color w:val="000000"/>
                <w:sz w:val="18"/>
              </w:rPr>
              <w:t>UE “Innovation dans les essais d</w:t>
            </w:r>
            <w:r>
              <w:rPr>
                <w:rFonts w:ascii="Arial Narrow" w:hAnsi="Arial Narrow"/>
                <w:color w:val="000000"/>
                <w:sz w:val="18"/>
              </w:rPr>
              <w:t>’</w:t>
            </w:r>
            <w:r w:rsidRPr="00FF6CE0">
              <w:rPr>
                <w:rFonts w:ascii="Arial Narrow" w:hAnsi="Arial Narrow"/>
                <w:color w:val="000000"/>
                <w:sz w:val="18"/>
              </w:rPr>
              <w:t>obtentions végétales en Europe” (projet INVITE)</w:t>
            </w:r>
          </w:p>
        </w:tc>
      </w:tr>
      <w:tr w:rsidR="00457F98" w:rsidRPr="00FF6CE0" w14:paraId="6591D709" w14:textId="77777777" w:rsidTr="004F3677">
        <w:tc>
          <w:tcPr>
            <w:tcW w:w="2268" w:type="dxa"/>
            <w:noWrap/>
            <w:tcMar>
              <w:top w:w="28" w:type="dxa"/>
              <w:bottom w:w="28" w:type="dxa"/>
            </w:tcMar>
          </w:tcPr>
          <w:p w14:paraId="4E0D3B16"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IPC (République islamique d</w:t>
            </w:r>
            <w:r>
              <w:rPr>
                <w:rFonts w:ascii="Arial Narrow" w:hAnsi="Arial Narrow"/>
                <w:color w:val="000000"/>
                <w:sz w:val="18"/>
              </w:rPr>
              <w:t>’</w:t>
            </w:r>
            <w:r w:rsidRPr="00FF6CE0">
              <w:rPr>
                <w:rFonts w:ascii="Arial Narrow" w:hAnsi="Arial Narrow"/>
                <w:color w:val="000000"/>
                <w:sz w:val="18"/>
              </w:rPr>
              <w:t>Iran)</w:t>
            </w:r>
          </w:p>
        </w:tc>
        <w:tc>
          <w:tcPr>
            <w:tcW w:w="7371" w:type="dxa"/>
            <w:noWrap/>
            <w:tcMar>
              <w:top w:w="28" w:type="dxa"/>
              <w:bottom w:w="28" w:type="dxa"/>
            </w:tcMar>
          </w:tcPr>
          <w:p w14:paraId="6CA08817"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Centre de propriété intellectuelle</w:t>
            </w:r>
          </w:p>
        </w:tc>
      </w:tr>
      <w:tr w:rsidR="00457F98" w:rsidRPr="00FF6CE0" w14:paraId="01A07EDE" w14:textId="77777777" w:rsidTr="004F3677">
        <w:tc>
          <w:tcPr>
            <w:tcW w:w="2268" w:type="dxa"/>
            <w:noWrap/>
            <w:tcMar>
              <w:top w:w="28" w:type="dxa"/>
              <w:bottom w:w="28" w:type="dxa"/>
            </w:tcMar>
          </w:tcPr>
          <w:p w14:paraId="26F357B4"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IPKey</w:t>
            </w:r>
            <w:proofErr w:type="spellEnd"/>
            <w:r w:rsidRPr="00FF6CE0">
              <w:rPr>
                <w:rFonts w:ascii="Arial Narrow" w:hAnsi="Arial Narrow"/>
                <w:color w:val="000000"/>
                <w:sz w:val="18"/>
              </w:rPr>
              <w:t xml:space="preserve"> LA</w:t>
            </w:r>
          </w:p>
        </w:tc>
        <w:tc>
          <w:tcPr>
            <w:tcW w:w="7371" w:type="dxa"/>
            <w:noWrap/>
            <w:tcMar>
              <w:top w:w="28" w:type="dxa"/>
              <w:bottom w:w="28" w:type="dxa"/>
            </w:tcMar>
          </w:tcPr>
          <w:p w14:paraId="6078494A"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IPKey</w:t>
            </w:r>
            <w:proofErr w:type="spellEnd"/>
            <w:r w:rsidRPr="00FF6CE0">
              <w:rPr>
                <w:rFonts w:ascii="Arial Narrow" w:hAnsi="Arial Narrow"/>
                <w:color w:val="000000"/>
                <w:sz w:val="18"/>
              </w:rPr>
              <w:t xml:space="preserve"> Amérique latine</w:t>
            </w:r>
          </w:p>
        </w:tc>
      </w:tr>
      <w:tr w:rsidR="00457F98" w:rsidRPr="00FF6CE0" w14:paraId="00215474" w14:textId="77777777" w:rsidTr="004F3677">
        <w:tc>
          <w:tcPr>
            <w:tcW w:w="2268" w:type="dxa"/>
            <w:noWrap/>
            <w:tcMar>
              <w:top w:w="28" w:type="dxa"/>
              <w:bottom w:w="28" w:type="dxa"/>
            </w:tcMar>
          </w:tcPr>
          <w:p w14:paraId="052FBC1B"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IPKey</w:t>
            </w:r>
            <w:proofErr w:type="spellEnd"/>
            <w:r w:rsidRPr="00FF6CE0">
              <w:rPr>
                <w:rFonts w:ascii="Arial Narrow" w:hAnsi="Arial Narrow"/>
                <w:color w:val="000000"/>
                <w:sz w:val="18"/>
              </w:rPr>
              <w:t xml:space="preserve"> SEA</w:t>
            </w:r>
          </w:p>
        </w:tc>
        <w:tc>
          <w:tcPr>
            <w:tcW w:w="7371" w:type="dxa"/>
            <w:noWrap/>
            <w:tcMar>
              <w:top w:w="28" w:type="dxa"/>
              <w:bottom w:w="28" w:type="dxa"/>
            </w:tcMar>
          </w:tcPr>
          <w:p w14:paraId="135006CB"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IPKey</w:t>
            </w:r>
            <w:proofErr w:type="spellEnd"/>
            <w:r w:rsidRPr="00FF6CE0">
              <w:rPr>
                <w:rFonts w:ascii="Arial Narrow" w:hAnsi="Arial Narrow"/>
                <w:color w:val="000000"/>
                <w:sz w:val="18"/>
              </w:rPr>
              <w:t xml:space="preserve"> Asie du Sud</w:t>
            </w:r>
            <w:r>
              <w:rPr>
                <w:rFonts w:ascii="Arial Narrow" w:hAnsi="Arial Narrow"/>
                <w:color w:val="000000"/>
                <w:sz w:val="18"/>
              </w:rPr>
              <w:noBreakHyphen/>
            </w:r>
            <w:r w:rsidRPr="00FF6CE0">
              <w:rPr>
                <w:rFonts w:ascii="Arial Narrow" w:hAnsi="Arial Narrow"/>
                <w:color w:val="000000"/>
                <w:sz w:val="18"/>
              </w:rPr>
              <w:t>Est</w:t>
            </w:r>
          </w:p>
        </w:tc>
      </w:tr>
      <w:tr w:rsidR="00457F98" w:rsidRPr="00FF6CE0" w14:paraId="4A173141" w14:textId="77777777" w:rsidTr="004F3677">
        <w:tc>
          <w:tcPr>
            <w:tcW w:w="2268" w:type="dxa"/>
            <w:noWrap/>
            <w:tcMar>
              <w:top w:w="28" w:type="dxa"/>
              <w:bottom w:w="28" w:type="dxa"/>
            </w:tcMar>
          </w:tcPr>
          <w:p w14:paraId="19B18AEA"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ISF</w:t>
            </w:r>
          </w:p>
        </w:tc>
        <w:tc>
          <w:tcPr>
            <w:tcW w:w="7371" w:type="dxa"/>
            <w:noWrap/>
            <w:tcMar>
              <w:top w:w="28" w:type="dxa"/>
              <w:bottom w:w="28" w:type="dxa"/>
            </w:tcMar>
          </w:tcPr>
          <w:p w14:paraId="4B2AF574"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 xml:space="preserve">International Seed </w:t>
            </w:r>
            <w:proofErr w:type="spellStart"/>
            <w:r w:rsidRPr="00FF6CE0">
              <w:rPr>
                <w:rFonts w:ascii="Arial Narrow" w:hAnsi="Arial Narrow"/>
                <w:color w:val="000000"/>
                <w:sz w:val="18"/>
              </w:rPr>
              <w:t>Federation</w:t>
            </w:r>
            <w:proofErr w:type="spellEnd"/>
          </w:p>
        </w:tc>
      </w:tr>
      <w:tr w:rsidR="00457F98" w:rsidRPr="00FF6CE0" w14:paraId="6A22B1CA" w14:textId="77777777" w:rsidTr="004F3677">
        <w:tc>
          <w:tcPr>
            <w:tcW w:w="2268" w:type="dxa"/>
            <w:noWrap/>
            <w:tcMar>
              <w:top w:w="28" w:type="dxa"/>
              <w:bottom w:w="28" w:type="dxa"/>
            </w:tcMar>
          </w:tcPr>
          <w:p w14:paraId="76C95F21"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ISTA</w:t>
            </w:r>
          </w:p>
        </w:tc>
        <w:tc>
          <w:tcPr>
            <w:tcW w:w="7371" w:type="dxa"/>
            <w:noWrap/>
            <w:tcMar>
              <w:top w:w="28" w:type="dxa"/>
              <w:bottom w:w="28" w:type="dxa"/>
            </w:tcMar>
          </w:tcPr>
          <w:p w14:paraId="265370FF"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Association internationale d</w:t>
            </w:r>
            <w:r>
              <w:rPr>
                <w:rFonts w:ascii="Arial Narrow" w:hAnsi="Arial Narrow"/>
                <w:color w:val="000000"/>
                <w:sz w:val="18"/>
              </w:rPr>
              <w:t>’</w:t>
            </w:r>
            <w:r w:rsidRPr="00FF6CE0">
              <w:rPr>
                <w:rFonts w:ascii="Arial Narrow" w:hAnsi="Arial Narrow"/>
                <w:color w:val="000000"/>
                <w:sz w:val="18"/>
              </w:rPr>
              <w:t>essais de semences</w:t>
            </w:r>
          </w:p>
        </w:tc>
      </w:tr>
      <w:tr w:rsidR="00457F98" w:rsidRPr="00FF6CE0" w14:paraId="655AE63D" w14:textId="77777777" w:rsidTr="004F3677">
        <w:tc>
          <w:tcPr>
            <w:tcW w:w="2268" w:type="dxa"/>
            <w:noWrap/>
            <w:tcMar>
              <w:top w:w="28" w:type="dxa"/>
              <w:bottom w:w="28" w:type="dxa"/>
            </w:tcMar>
          </w:tcPr>
          <w:p w14:paraId="500B7357"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ITPGRFA (FAO)</w:t>
            </w:r>
          </w:p>
        </w:tc>
        <w:tc>
          <w:tcPr>
            <w:tcW w:w="7371" w:type="dxa"/>
            <w:noWrap/>
            <w:tcMar>
              <w:top w:w="28" w:type="dxa"/>
              <w:bottom w:w="28" w:type="dxa"/>
            </w:tcMar>
          </w:tcPr>
          <w:p w14:paraId="6254AC17"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 xml:space="preserve">Traité international sur les ressources </w:t>
            </w:r>
            <w:proofErr w:type="spellStart"/>
            <w:r w:rsidRPr="00FF6CE0">
              <w:rPr>
                <w:rFonts w:ascii="Arial Narrow" w:hAnsi="Arial Narrow"/>
                <w:color w:val="000000"/>
                <w:sz w:val="18"/>
              </w:rPr>
              <w:t>phytogénétiques</w:t>
            </w:r>
            <w:proofErr w:type="spellEnd"/>
            <w:r w:rsidRPr="00FF6CE0">
              <w:rPr>
                <w:rFonts w:ascii="Arial Narrow" w:hAnsi="Arial Narrow"/>
                <w:color w:val="000000"/>
                <w:sz w:val="18"/>
              </w:rPr>
              <w:t xml:space="preserve"> pour l</w:t>
            </w:r>
            <w:r>
              <w:rPr>
                <w:rFonts w:ascii="Arial Narrow" w:hAnsi="Arial Narrow"/>
                <w:color w:val="000000"/>
                <w:sz w:val="18"/>
              </w:rPr>
              <w:t>’</w:t>
            </w:r>
            <w:r w:rsidRPr="00FF6CE0">
              <w:rPr>
                <w:rFonts w:ascii="Arial Narrow" w:hAnsi="Arial Narrow"/>
                <w:color w:val="000000"/>
                <w:sz w:val="18"/>
              </w:rPr>
              <w:t>alimentation et l</w:t>
            </w:r>
            <w:r>
              <w:rPr>
                <w:rFonts w:ascii="Arial Narrow" w:hAnsi="Arial Narrow"/>
                <w:color w:val="000000"/>
                <w:sz w:val="18"/>
              </w:rPr>
              <w:t>’</w:t>
            </w:r>
            <w:r w:rsidRPr="00FF6CE0">
              <w:rPr>
                <w:rFonts w:ascii="Arial Narrow" w:hAnsi="Arial Narrow"/>
                <w:color w:val="000000"/>
                <w:sz w:val="18"/>
              </w:rPr>
              <w:t>agriculture</w:t>
            </w:r>
          </w:p>
        </w:tc>
      </w:tr>
      <w:tr w:rsidR="00457F98" w:rsidRPr="00FF6CE0" w14:paraId="4119D609" w14:textId="77777777" w:rsidTr="004F3677">
        <w:tc>
          <w:tcPr>
            <w:tcW w:w="2268" w:type="dxa"/>
            <w:noWrap/>
            <w:tcMar>
              <w:top w:w="28" w:type="dxa"/>
              <w:bottom w:w="28" w:type="dxa"/>
            </w:tcMar>
          </w:tcPr>
          <w:p w14:paraId="6B3FA3F9"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JATAFF</w:t>
            </w:r>
          </w:p>
        </w:tc>
        <w:tc>
          <w:tcPr>
            <w:tcW w:w="7371" w:type="dxa"/>
            <w:noWrap/>
            <w:tcMar>
              <w:top w:w="28" w:type="dxa"/>
              <w:bottom w:w="28" w:type="dxa"/>
            </w:tcMar>
          </w:tcPr>
          <w:p w14:paraId="0382844B"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Association japonaise d</w:t>
            </w:r>
            <w:r>
              <w:rPr>
                <w:rFonts w:ascii="Arial Narrow" w:hAnsi="Arial Narrow"/>
                <w:color w:val="000000"/>
                <w:sz w:val="18"/>
              </w:rPr>
              <w:t>’</w:t>
            </w:r>
            <w:r w:rsidRPr="00FF6CE0">
              <w:rPr>
                <w:rFonts w:ascii="Arial Narrow" w:hAnsi="Arial Narrow"/>
                <w:color w:val="000000"/>
                <w:sz w:val="18"/>
              </w:rPr>
              <w:t>innovation technique dans le domaine de l</w:t>
            </w:r>
            <w:r>
              <w:rPr>
                <w:rFonts w:ascii="Arial Narrow" w:hAnsi="Arial Narrow"/>
                <w:color w:val="000000"/>
                <w:sz w:val="18"/>
              </w:rPr>
              <w:t>’</w:t>
            </w:r>
            <w:r w:rsidRPr="00FF6CE0">
              <w:rPr>
                <w:rFonts w:ascii="Arial Narrow" w:hAnsi="Arial Narrow"/>
                <w:color w:val="000000"/>
                <w:sz w:val="18"/>
              </w:rPr>
              <w:t>agriculture, de la sylviculture et de la pêche</w:t>
            </w:r>
          </w:p>
        </w:tc>
      </w:tr>
      <w:tr w:rsidR="00457F98" w:rsidRPr="00FF6CE0" w14:paraId="006CD37A" w14:textId="77777777" w:rsidTr="004F3677">
        <w:tc>
          <w:tcPr>
            <w:tcW w:w="2268" w:type="dxa"/>
            <w:noWrap/>
            <w:tcMar>
              <w:top w:w="28" w:type="dxa"/>
              <w:bottom w:w="28" w:type="dxa"/>
            </w:tcMar>
          </w:tcPr>
          <w:p w14:paraId="1734F83B"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JICA</w:t>
            </w:r>
          </w:p>
        </w:tc>
        <w:tc>
          <w:tcPr>
            <w:tcW w:w="7371" w:type="dxa"/>
            <w:noWrap/>
            <w:tcMar>
              <w:top w:w="28" w:type="dxa"/>
              <w:bottom w:w="28" w:type="dxa"/>
            </w:tcMar>
          </w:tcPr>
          <w:p w14:paraId="6623A48E"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Agence japonaise pour la coopération internationale</w:t>
            </w:r>
          </w:p>
        </w:tc>
      </w:tr>
      <w:tr w:rsidR="00457F98" w:rsidRPr="00FF6CE0" w14:paraId="156A9B81" w14:textId="77777777" w:rsidTr="004F3677">
        <w:tc>
          <w:tcPr>
            <w:tcW w:w="2268" w:type="dxa"/>
            <w:noWrap/>
            <w:tcMar>
              <w:top w:w="28" w:type="dxa"/>
              <w:bottom w:w="28" w:type="dxa"/>
            </w:tcMar>
          </w:tcPr>
          <w:p w14:paraId="69F99468"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KEPHIS</w:t>
            </w:r>
          </w:p>
        </w:tc>
        <w:tc>
          <w:tcPr>
            <w:tcW w:w="7371" w:type="dxa"/>
            <w:noWrap/>
            <w:tcMar>
              <w:top w:w="28" w:type="dxa"/>
              <w:bottom w:w="28" w:type="dxa"/>
            </w:tcMar>
          </w:tcPr>
          <w:p w14:paraId="26BF569D"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Service d</w:t>
            </w:r>
            <w:r>
              <w:rPr>
                <w:rFonts w:ascii="Arial Narrow" w:hAnsi="Arial Narrow"/>
                <w:color w:val="000000"/>
                <w:sz w:val="18"/>
              </w:rPr>
              <w:t>’</w:t>
            </w:r>
            <w:r w:rsidRPr="00FF6CE0">
              <w:rPr>
                <w:rFonts w:ascii="Arial Narrow" w:hAnsi="Arial Narrow"/>
                <w:color w:val="000000"/>
                <w:sz w:val="18"/>
              </w:rPr>
              <w:t>inspection phytosanitaire du Kenya</w:t>
            </w:r>
          </w:p>
        </w:tc>
      </w:tr>
      <w:tr w:rsidR="00457F98" w:rsidRPr="00FF6CE0" w14:paraId="6B973CD9" w14:textId="77777777" w:rsidTr="004F3677">
        <w:tc>
          <w:tcPr>
            <w:tcW w:w="2268" w:type="dxa"/>
            <w:noWrap/>
            <w:tcMar>
              <w:top w:w="28" w:type="dxa"/>
              <w:bottom w:w="28" w:type="dxa"/>
            </w:tcMar>
          </w:tcPr>
          <w:p w14:paraId="35DC6EDE"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NSAR (Rwanda)</w:t>
            </w:r>
          </w:p>
        </w:tc>
        <w:tc>
          <w:tcPr>
            <w:tcW w:w="7371" w:type="dxa"/>
            <w:noWrap/>
            <w:tcMar>
              <w:top w:w="28" w:type="dxa"/>
              <w:bottom w:w="28" w:type="dxa"/>
            </w:tcMar>
          </w:tcPr>
          <w:p w14:paraId="64960DAB"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National Seed Association of Rwanda</w:t>
            </w:r>
          </w:p>
        </w:tc>
      </w:tr>
      <w:tr w:rsidR="00457F98" w:rsidRPr="00FF6CE0" w14:paraId="4C1284E9" w14:textId="77777777" w:rsidTr="004F3677">
        <w:tc>
          <w:tcPr>
            <w:tcW w:w="2268" w:type="dxa"/>
            <w:noWrap/>
            <w:tcMar>
              <w:top w:w="28" w:type="dxa"/>
              <w:bottom w:w="28" w:type="dxa"/>
            </w:tcMar>
          </w:tcPr>
          <w:p w14:paraId="240647F8"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OAPI</w:t>
            </w:r>
          </w:p>
        </w:tc>
        <w:tc>
          <w:tcPr>
            <w:tcW w:w="7371" w:type="dxa"/>
            <w:noWrap/>
            <w:tcMar>
              <w:top w:w="28" w:type="dxa"/>
              <w:bottom w:w="28" w:type="dxa"/>
            </w:tcMar>
          </w:tcPr>
          <w:p w14:paraId="2003C7BE"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 xml:space="preserve">Organisation africaine de la propriété intellectuelle </w:t>
            </w:r>
          </w:p>
        </w:tc>
      </w:tr>
      <w:tr w:rsidR="00457F98" w:rsidRPr="00FF6CE0" w14:paraId="0CC1A566" w14:textId="77777777" w:rsidTr="004F3677">
        <w:tc>
          <w:tcPr>
            <w:tcW w:w="2268" w:type="dxa"/>
            <w:noWrap/>
            <w:tcMar>
              <w:top w:w="28" w:type="dxa"/>
              <w:bottom w:w="28" w:type="dxa"/>
            </w:tcMar>
          </w:tcPr>
          <w:p w14:paraId="7D81C405"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OCDE</w:t>
            </w:r>
          </w:p>
        </w:tc>
        <w:tc>
          <w:tcPr>
            <w:tcW w:w="7371" w:type="dxa"/>
            <w:noWrap/>
            <w:tcMar>
              <w:top w:w="28" w:type="dxa"/>
              <w:bottom w:w="28" w:type="dxa"/>
            </w:tcMar>
          </w:tcPr>
          <w:p w14:paraId="7649EACD"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Organisation de coopération et de développement économiques</w:t>
            </w:r>
          </w:p>
        </w:tc>
      </w:tr>
      <w:tr w:rsidR="006B4900" w:rsidRPr="00FF6CE0" w14:paraId="6266BF85" w14:textId="77777777" w:rsidTr="004F3677">
        <w:tc>
          <w:tcPr>
            <w:tcW w:w="2268" w:type="dxa"/>
            <w:noWrap/>
            <w:tcMar>
              <w:top w:w="28" w:type="dxa"/>
              <w:bottom w:w="28" w:type="dxa"/>
            </w:tcMar>
          </w:tcPr>
          <w:p w14:paraId="6BB6D545"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OCVV</w:t>
            </w:r>
          </w:p>
        </w:tc>
        <w:tc>
          <w:tcPr>
            <w:tcW w:w="7371" w:type="dxa"/>
            <w:noWrap/>
            <w:tcMar>
              <w:top w:w="28" w:type="dxa"/>
              <w:bottom w:w="28" w:type="dxa"/>
            </w:tcMar>
          </w:tcPr>
          <w:p w14:paraId="6020B904"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Office communautaire des variétés végétales de l</w:t>
            </w:r>
            <w:r>
              <w:rPr>
                <w:rFonts w:ascii="Arial Narrow" w:hAnsi="Arial Narrow"/>
                <w:color w:val="000000"/>
                <w:sz w:val="18"/>
              </w:rPr>
              <w:t>’</w:t>
            </w:r>
            <w:r w:rsidRPr="00FF6CE0">
              <w:rPr>
                <w:rFonts w:ascii="Arial Narrow" w:hAnsi="Arial Narrow"/>
                <w:color w:val="000000"/>
                <w:sz w:val="18"/>
              </w:rPr>
              <w:t>Union européenne</w:t>
            </w:r>
          </w:p>
        </w:tc>
      </w:tr>
      <w:tr w:rsidR="006B4900" w:rsidRPr="00FF6CE0" w14:paraId="530BAA2F" w14:textId="77777777" w:rsidTr="004F3677">
        <w:tc>
          <w:tcPr>
            <w:tcW w:w="2268" w:type="dxa"/>
            <w:noWrap/>
            <w:tcMar>
              <w:top w:w="28" w:type="dxa"/>
              <w:bottom w:w="28" w:type="dxa"/>
            </w:tcMar>
          </w:tcPr>
          <w:p w14:paraId="2E40D781"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OMA</w:t>
            </w:r>
          </w:p>
        </w:tc>
        <w:tc>
          <w:tcPr>
            <w:tcW w:w="7371" w:type="dxa"/>
            <w:noWrap/>
            <w:tcMar>
              <w:top w:w="28" w:type="dxa"/>
              <w:bottom w:w="28" w:type="dxa"/>
            </w:tcMar>
          </w:tcPr>
          <w:p w14:paraId="08983A92"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Organisation mondiale des agriculteurs</w:t>
            </w:r>
          </w:p>
        </w:tc>
      </w:tr>
      <w:tr w:rsidR="006B4900" w:rsidRPr="00FF6CE0" w14:paraId="71FC848E" w14:textId="77777777" w:rsidTr="004F3677">
        <w:tc>
          <w:tcPr>
            <w:tcW w:w="2268" w:type="dxa"/>
            <w:noWrap/>
            <w:tcMar>
              <w:top w:w="28" w:type="dxa"/>
              <w:bottom w:w="28" w:type="dxa"/>
            </w:tcMar>
          </w:tcPr>
          <w:p w14:paraId="2B71E1CB"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OMC</w:t>
            </w:r>
          </w:p>
        </w:tc>
        <w:tc>
          <w:tcPr>
            <w:tcW w:w="7371" w:type="dxa"/>
            <w:noWrap/>
            <w:tcMar>
              <w:top w:w="28" w:type="dxa"/>
              <w:bottom w:w="28" w:type="dxa"/>
            </w:tcMar>
          </w:tcPr>
          <w:p w14:paraId="4AEFF0FA"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Organisation mondiale du commerce</w:t>
            </w:r>
          </w:p>
        </w:tc>
      </w:tr>
      <w:tr w:rsidR="006B4900" w:rsidRPr="00FF6CE0" w14:paraId="1FE5F61E" w14:textId="77777777" w:rsidTr="004F3677">
        <w:tc>
          <w:tcPr>
            <w:tcW w:w="2268" w:type="dxa"/>
            <w:noWrap/>
            <w:tcMar>
              <w:top w:w="28" w:type="dxa"/>
              <w:bottom w:w="28" w:type="dxa"/>
            </w:tcMar>
          </w:tcPr>
          <w:p w14:paraId="018CC14B"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OMPI</w:t>
            </w:r>
          </w:p>
        </w:tc>
        <w:tc>
          <w:tcPr>
            <w:tcW w:w="7371" w:type="dxa"/>
            <w:noWrap/>
            <w:tcMar>
              <w:top w:w="28" w:type="dxa"/>
              <w:bottom w:w="28" w:type="dxa"/>
            </w:tcMar>
          </w:tcPr>
          <w:p w14:paraId="0FE00329" w14:textId="77777777" w:rsidR="006B4900" w:rsidRPr="00FF6CE0" w:rsidRDefault="006B4900" w:rsidP="004F3677">
            <w:pPr>
              <w:jc w:val="left"/>
              <w:rPr>
                <w:rFonts w:ascii="Arial Narrow" w:hAnsi="Arial Narrow"/>
                <w:color w:val="000000"/>
                <w:sz w:val="18"/>
                <w:szCs w:val="18"/>
              </w:rPr>
            </w:pPr>
            <w:r w:rsidRPr="00FF6CE0">
              <w:rPr>
                <w:rFonts w:ascii="Arial Narrow" w:hAnsi="Arial Narrow"/>
                <w:color w:val="000000"/>
                <w:sz w:val="18"/>
              </w:rPr>
              <w:t>Organisation Mondiale de la Propriété Intellectuelle</w:t>
            </w:r>
          </w:p>
        </w:tc>
      </w:tr>
      <w:tr w:rsidR="00457F98" w:rsidRPr="00FF6CE0" w14:paraId="2E01796F" w14:textId="77777777" w:rsidTr="004F3677">
        <w:tc>
          <w:tcPr>
            <w:tcW w:w="2268" w:type="dxa"/>
            <w:noWrap/>
            <w:tcMar>
              <w:top w:w="28" w:type="dxa"/>
              <w:bottom w:w="28" w:type="dxa"/>
            </w:tcMar>
          </w:tcPr>
          <w:p w14:paraId="7BF2F552"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PARPOV (Paraguay)</w:t>
            </w:r>
          </w:p>
        </w:tc>
        <w:tc>
          <w:tcPr>
            <w:tcW w:w="7371" w:type="dxa"/>
            <w:noWrap/>
            <w:tcMar>
              <w:top w:w="28" w:type="dxa"/>
              <w:bottom w:w="28" w:type="dxa"/>
            </w:tcMar>
          </w:tcPr>
          <w:p w14:paraId="32BA3EA1"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Asociación</w:t>
            </w:r>
            <w:proofErr w:type="spellEnd"/>
            <w:r w:rsidRPr="00FF6CE0">
              <w:rPr>
                <w:rFonts w:ascii="Arial Narrow" w:hAnsi="Arial Narrow"/>
                <w:color w:val="000000"/>
                <w:sz w:val="18"/>
              </w:rPr>
              <w:t xml:space="preserve"> </w:t>
            </w:r>
            <w:proofErr w:type="spellStart"/>
            <w:r w:rsidRPr="00FF6CE0">
              <w:rPr>
                <w:rFonts w:ascii="Arial Narrow" w:hAnsi="Arial Narrow"/>
                <w:color w:val="000000"/>
                <w:sz w:val="18"/>
              </w:rPr>
              <w:t>Paraguaya</w:t>
            </w:r>
            <w:proofErr w:type="spellEnd"/>
            <w:r w:rsidRPr="00FF6CE0">
              <w:rPr>
                <w:rFonts w:ascii="Arial Narrow" w:hAnsi="Arial Narrow"/>
                <w:color w:val="000000"/>
                <w:sz w:val="18"/>
              </w:rPr>
              <w:t xml:space="preserve"> de </w:t>
            </w:r>
            <w:proofErr w:type="spellStart"/>
            <w:r w:rsidRPr="00FF6CE0">
              <w:rPr>
                <w:rFonts w:ascii="Arial Narrow" w:hAnsi="Arial Narrow"/>
                <w:color w:val="000000"/>
                <w:sz w:val="18"/>
              </w:rPr>
              <w:t>Obtentores</w:t>
            </w:r>
            <w:proofErr w:type="spellEnd"/>
            <w:r w:rsidRPr="00FF6CE0">
              <w:rPr>
                <w:rFonts w:ascii="Arial Narrow" w:hAnsi="Arial Narrow"/>
                <w:color w:val="000000"/>
                <w:sz w:val="18"/>
              </w:rPr>
              <w:t xml:space="preserve"> </w:t>
            </w:r>
            <w:proofErr w:type="spellStart"/>
            <w:r w:rsidRPr="00FF6CE0">
              <w:rPr>
                <w:rFonts w:ascii="Arial Narrow" w:hAnsi="Arial Narrow"/>
                <w:color w:val="000000"/>
                <w:sz w:val="18"/>
              </w:rPr>
              <w:t>Vegetales</w:t>
            </w:r>
            <w:proofErr w:type="spellEnd"/>
            <w:r w:rsidRPr="00FF6CE0">
              <w:rPr>
                <w:rFonts w:ascii="Arial Narrow" w:hAnsi="Arial Narrow"/>
                <w:color w:val="000000"/>
                <w:sz w:val="18"/>
              </w:rPr>
              <w:t xml:space="preserve"> (Association paraguayenne des obtenteurs)</w:t>
            </w:r>
          </w:p>
        </w:tc>
      </w:tr>
      <w:tr w:rsidR="00457F98" w:rsidRPr="00FF6CE0" w14:paraId="6E458A95" w14:textId="77777777" w:rsidTr="004F3677">
        <w:tc>
          <w:tcPr>
            <w:tcW w:w="2268" w:type="dxa"/>
            <w:noWrap/>
            <w:tcMar>
              <w:top w:w="28" w:type="dxa"/>
              <w:bottom w:w="28" w:type="dxa"/>
            </w:tcMar>
          </w:tcPr>
          <w:p w14:paraId="099C7417"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SAA</w:t>
            </w:r>
          </w:p>
        </w:tc>
        <w:tc>
          <w:tcPr>
            <w:tcW w:w="7371" w:type="dxa"/>
            <w:noWrap/>
            <w:tcMar>
              <w:top w:w="28" w:type="dxa"/>
              <w:bottom w:w="28" w:type="dxa"/>
            </w:tcMar>
          </w:tcPr>
          <w:p w14:paraId="521E44E3"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Seed Association of the Americas</w:t>
            </w:r>
          </w:p>
        </w:tc>
      </w:tr>
      <w:tr w:rsidR="00457F98" w:rsidRPr="00FF6CE0" w14:paraId="426EA22F" w14:textId="77777777" w:rsidTr="004F3677">
        <w:tc>
          <w:tcPr>
            <w:tcW w:w="2268" w:type="dxa"/>
            <w:noWrap/>
            <w:tcMar>
              <w:top w:w="28" w:type="dxa"/>
              <w:bottom w:w="28" w:type="dxa"/>
            </w:tcMar>
          </w:tcPr>
          <w:p w14:paraId="7CE27953"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SEMAE (France)</w:t>
            </w:r>
          </w:p>
        </w:tc>
        <w:tc>
          <w:tcPr>
            <w:tcW w:w="7371" w:type="dxa"/>
            <w:noWrap/>
            <w:tcMar>
              <w:top w:w="28" w:type="dxa"/>
              <w:bottom w:w="28" w:type="dxa"/>
            </w:tcMar>
          </w:tcPr>
          <w:p w14:paraId="17556775"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L</w:t>
            </w:r>
            <w:r>
              <w:rPr>
                <w:rFonts w:ascii="Arial Narrow" w:hAnsi="Arial Narrow"/>
                <w:color w:val="000000"/>
                <w:sz w:val="18"/>
              </w:rPr>
              <w:t>’</w:t>
            </w:r>
            <w:r w:rsidRPr="00FF6CE0">
              <w:rPr>
                <w:rFonts w:ascii="Arial Narrow" w:hAnsi="Arial Narrow"/>
                <w:color w:val="000000"/>
                <w:sz w:val="18"/>
              </w:rPr>
              <w:t>interprofession des semences et plants</w:t>
            </w:r>
          </w:p>
        </w:tc>
      </w:tr>
      <w:tr w:rsidR="00457F98" w:rsidRPr="00FF6CE0" w14:paraId="26978987" w14:textId="77777777" w:rsidTr="004F3677">
        <w:tc>
          <w:tcPr>
            <w:tcW w:w="2268" w:type="dxa"/>
            <w:noWrap/>
            <w:tcMar>
              <w:top w:w="28" w:type="dxa"/>
              <w:bottom w:w="28" w:type="dxa"/>
            </w:tcMar>
          </w:tcPr>
          <w:p w14:paraId="2950C522"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SENAVE (Paraguay)</w:t>
            </w:r>
          </w:p>
        </w:tc>
        <w:tc>
          <w:tcPr>
            <w:tcW w:w="7371" w:type="dxa"/>
            <w:noWrap/>
            <w:tcMar>
              <w:top w:w="28" w:type="dxa"/>
              <w:bottom w:w="28" w:type="dxa"/>
            </w:tcMar>
          </w:tcPr>
          <w:p w14:paraId="1AA77DF3"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Servicio</w:t>
            </w:r>
            <w:proofErr w:type="spellEnd"/>
            <w:r w:rsidRPr="00FF6CE0">
              <w:rPr>
                <w:rFonts w:ascii="Arial Narrow" w:hAnsi="Arial Narrow"/>
                <w:color w:val="000000"/>
                <w:sz w:val="18"/>
              </w:rPr>
              <w:t xml:space="preserve"> </w:t>
            </w:r>
            <w:proofErr w:type="spellStart"/>
            <w:r w:rsidRPr="00FF6CE0">
              <w:rPr>
                <w:rFonts w:ascii="Arial Narrow" w:hAnsi="Arial Narrow"/>
                <w:color w:val="000000"/>
                <w:sz w:val="18"/>
              </w:rPr>
              <w:t>Nacional</w:t>
            </w:r>
            <w:proofErr w:type="spellEnd"/>
            <w:r w:rsidRPr="00FF6CE0">
              <w:rPr>
                <w:rFonts w:ascii="Arial Narrow" w:hAnsi="Arial Narrow"/>
                <w:color w:val="000000"/>
                <w:sz w:val="18"/>
              </w:rPr>
              <w:t xml:space="preserve"> de </w:t>
            </w:r>
            <w:proofErr w:type="spellStart"/>
            <w:r w:rsidRPr="00FF6CE0">
              <w:rPr>
                <w:rFonts w:ascii="Arial Narrow" w:hAnsi="Arial Narrow"/>
                <w:color w:val="000000"/>
                <w:sz w:val="18"/>
              </w:rPr>
              <w:t>Inspección</w:t>
            </w:r>
            <w:proofErr w:type="spellEnd"/>
            <w:r w:rsidRPr="00FF6CE0">
              <w:rPr>
                <w:rFonts w:ascii="Arial Narrow" w:hAnsi="Arial Narrow"/>
                <w:color w:val="000000"/>
                <w:sz w:val="18"/>
              </w:rPr>
              <w:t xml:space="preserve"> y </w:t>
            </w:r>
            <w:proofErr w:type="spellStart"/>
            <w:r w:rsidRPr="00FF6CE0">
              <w:rPr>
                <w:rFonts w:ascii="Arial Narrow" w:hAnsi="Arial Narrow"/>
                <w:color w:val="000000"/>
                <w:sz w:val="18"/>
              </w:rPr>
              <w:t>Certificación</w:t>
            </w:r>
            <w:proofErr w:type="spellEnd"/>
            <w:r w:rsidRPr="00FF6CE0">
              <w:rPr>
                <w:rFonts w:ascii="Arial Narrow" w:hAnsi="Arial Narrow"/>
                <w:color w:val="000000"/>
                <w:sz w:val="18"/>
              </w:rPr>
              <w:t xml:space="preserve"> de </w:t>
            </w:r>
            <w:proofErr w:type="spellStart"/>
            <w:r w:rsidRPr="00FF6CE0">
              <w:rPr>
                <w:rFonts w:ascii="Arial Narrow" w:hAnsi="Arial Narrow"/>
                <w:color w:val="000000"/>
                <w:sz w:val="18"/>
              </w:rPr>
              <w:t>Semillas</w:t>
            </w:r>
            <w:proofErr w:type="spellEnd"/>
            <w:r w:rsidRPr="00FF6CE0">
              <w:rPr>
                <w:rFonts w:ascii="Arial Narrow" w:hAnsi="Arial Narrow"/>
                <w:color w:val="000000"/>
                <w:sz w:val="18"/>
              </w:rPr>
              <w:t xml:space="preserve"> (Service national d</w:t>
            </w:r>
            <w:r>
              <w:rPr>
                <w:rFonts w:ascii="Arial Narrow" w:hAnsi="Arial Narrow"/>
                <w:color w:val="000000"/>
                <w:sz w:val="18"/>
              </w:rPr>
              <w:t>’</w:t>
            </w:r>
            <w:r w:rsidRPr="00FF6CE0">
              <w:rPr>
                <w:rFonts w:ascii="Arial Narrow" w:hAnsi="Arial Narrow"/>
                <w:color w:val="000000"/>
                <w:sz w:val="18"/>
              </w:rPr>
              <w:t>inspection des semences et de la certification du Mexique)</w:t>
            </w:r>
          </w:p>
        </w:tc>
      </w:tr>
      <w:tr w:rsidR="00457F98" w:rsidRPr="00FF6CE0" w14:paraId="0F843CE0" w14:textId="77777777" w:rsidTr="004F3677">
        <w:tc>
          <w:tcPr>
            <w:tcW w:w="2268" w:type="dxa"/>
            <w:noWrap/>
            <w:tcMar>
              <w:top w:w="28" w:type="dxa"/>
              <w:bottom w:w="28" w:type="dxa"/>
            </w:tcMar>
          </w:tcPr>
          <w:p w14:paraId="1E83C701"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SNICS (Mexique)</w:t>
            </w:r>
          </w:p>
        </w:tc>
        <w:tc>
          <w:tcPr>
            <w:tcW w:w="7371" w:type="dxa"/>
            <w:noWrap/>
            <w:tcMar>
              <w:top w:w="28" w:type="dxa"/>
              <w:bottom w:w="28" w:type="dxa"/>
            </w:tcMar>
          </w:tcPr>
          <w:p w14:paraId="4076255D" w14:textId="77777777" w:rsidR="00457F98" w:rsidRPr="00FF6CE0" w:rsidRDefault="00457F98" w:rsidP="004F3677">
            <w:pPr>
              <w:jc w:val="left"/>
              <w:rPr>
                <w:rFonts w:ascii="Arial Narrow" w:hAnsi="Arial Narrow"/>
                <w:color w:val="000000"/>
                <w:sz w:val="18"/>
                <w:szCs w:val="18"/>
              </w:rPr>
            </w:pPr>
            <w:proofErr w:type="spellStart"/>
            <w:r w:rsidRPr="00FF6CE0">
              <w:rPr>
                <w:rFonts w:ascii="Arial Narrow" w:hAnsi="Arial Narrow"/>
                <w:color w:val="000000"/>
                <w:sz w:val="18"/>
              </w:rPr>
              <w:t>Servicio</w:t>
            </w:r>
            <w:proofErr w:type="spellEnd"/>
            <w:r w:rsidRPr="00FF6CE0">
              <w:rPr>
                <w:rFonts w:ascii="Arial Narrow" w:hAnsi="Arial Narrow"/>
                <w:color w:val="000000"/>
                <w:sz w:val="18"/>
              </w:rPr>
              <w:t xml:space="preserve"> </w:t>
            </w:r>
            <w:proofErr w:type="spellStart"/>
            <w:r w:rsidRPr="00FF6CE0">
              <w:rPr>
                <w:rFonts w:ascii="Arial Narrow" w:hAnsi="Arial Narrow"/>
                <w:color w:val="000000"/>
                <w:sz w:val="18"/>
              </w:rPr>
              <w:t>Nacional</w:t>
            </w:r>
            <w:proofErr w:type="spellEnd"/>
            <w:r w:rsidRPr="00FF6CE0">
              <w:rPr>
                <w:rFonts w:ascii="Arial Narrow" w:hAnsi="Arial Narrow"/>
                <w:color w:val="000000"/>
                <w:sz w:val="18"/>
              </w:rPr>
              <w:t xml:space="preserve"> de </w:t>
            </w:r>
            <w:proofErr w:type="spellStart"/>
            <w:r w:rsidRPr="00FF6CE0">
              <w:rPr>
                <w:rFonts w:ascii="Arial Narrow" w:hAnsi="Arial Narrow"/>
                <w:color w:val="000000"/>
                <w:sz w:val="18"/>
              </w:rPr>
              <w:t>Inspección</w:t>
            </w:r>
            <w:proofErr w:type="spellEnd"/>
            <w:r w:rsidRPr="00FF6CE0">
              <w:rPr>
                <w:rFonts w:ascii="Arial Narrow" w:hAnsi="Arial Narrow"/>
                <w:color w:val="000000"/>
                <w:sz w:val="18"/>
              </w:rPr>
              <w:t xml:space="preserve"> y </w:t>
            </w:r>
            <w:proofErr w:type="spellStart"/>
            <w:r w:rsidRPr="00FF6CE0">
              <w:rPr>
                <w:rFonts w:ascii="Arial Narrow" w:hAnsi="Arial Narrow"/>
                <w:color w:val="000000"/>
                <w:sz w:val="18"/>
              </w:rPr>
              <w:t>Certificación</w:t>
            </w:r>
            <w:proofErr w:type="spellEnd"/>
            <w:r w:rsidRPr="00FF6CE0">
              <w:rPr>
                <w:rFonts w:ascii="Arial Narrow" w:hAnsi="Arial Narrow"/>
                <w:color w:val="000000"/>
                <w:sz w:val="18"/>
              </w:rPr>
              <w:t xml:space="preserve"> de </w:t>
            </w:r>
            <w:proofErr w:type="spellStart"/>
            <w:r w:rsidRPr="00FF6CE0">
              <w:rPr>
                <w:rFonts w:ascii="Arial Narrow" w:hAnsi="Arial Narrow"/>
                <w:color w:val="000000"/>
                <w:sz w:val="18"/>
              </w:rPr>
              <w:t>Semillas</w:t>
            </w:r>
            <w:proofErr w:type="spellEnd"/>
            <w:r w:rsidRPr="00FF6CE0">
              <w:rPr>
                <w:rFonts w:ascii="Arial Narrow" w:hAnsi="Arial Narrow"/>
                <w:color w:val="000000"/>
                <w:sz w:val="18"/>
              </w:rPr>
              <w:br/>
              <w:t>(Service national d</w:t>
            </w:r>
            <w:r>
              <w:rPr>
                <w:rFonts w:ascii="Arial Narrow" w:hAnsi="Arial Narrow"/>
                <w:color w:val="000000"/>
                <w:sz w:val="18"/>
              </w:rPr>
              <w:t>’</w:t>
            </w:r>
            <w:r w:rsidRPr="00FF6CE0">
              <w:rPr>
                <w:rFonts w:ascii="Arial Narrow" w:hAnsi="Arial Narrow"/>
                <w:color w:val="000000"/>
                <w:sz w:val="18"/>
              </w:rPr>
              <w:t>inspection des semences et de la certification du Mexique)</w:t>
            </w:r>
          </w:p>
        </w:tc>
      </w:tr>
      <w:tr w:rsidR="00457F98" w:rsidRPr="00FF6CE0" w14:paraId="2660C6CF" w14:textId="77777777" w:rsidTr="004F3677">
        <w:tc>
          <w:tcPr>
            <w:tcW w:w="2268" w:type="dxa"/>
            <w:noWrap/>
            <w:tcMar>
              <w:top w:w="28" w:type="dxa"/>
              <w:bottom w:w="28" w:type="dxa"/>
            </w:tcMar>
          </w:tcPr>
          <w:p w14:paraId="5F2019EA"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UFS</w:t>
            </w:r>
          </w:p>
        </w:tc>
        <w:tc>
          <w:tcPr>
            <w:tcW w:w="7371" w:type="dxa"/>
            <w:noWrap/>
            <w:tcMar>
              <w:top w:w="28" w:type="dxa"/>
              <w:bottom w:w="28" w:type="dxa"/>
            </w:tcMar>
          </w:tcPr>
          <w:p w14:paraId="6D8F1D37"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 xml:space="preserve">Union française des semenciers </w:t>
            </w:r>
          </w:p>
        </w:tc>
      </w:tr>
      <w:tr w:rsidR="00457F98" w:rsidRPr="00FF6CE0" w14:paraId="5D7A1A49" w14:textId="77777777" w:rsidTr="004F3677">
        <w:tc>
          <w:tcPr>
            <w:tcW w:w="2268" w:type="dxa"/>
            <w:noWrap/>
            <w:tcMar>
              <w:top w:w="28" w:type="dxa"/>
              <w:bottom w:w="28" w:type="dxa"/>
            </w:tcMar>
          </w:tcPr>
          <w:p w14:paraId="69B7C88A"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USPTO</w:t>
            </w:r>
          </w:p>
        </w:tc>
        <w:tc>
          <w:tcPr>
            <w:tcW w:w="7371" w:type="dxa"/>
            <w:noWrap/>
            <w:tcMar>
              <w:top w:w="28" w:type="dxa"/>
              <w:bottom w:w="28" w:type="dxa"/>
            </w:tcMar>
          </w:tcPr>
          <w:p w14:paraId="4A955210"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Office des brevets et des marques des États</w:t>
            </w:r>
            <w:r>
              <w:rPr>
                <w:rFonts w:ascii="Arial Narrow" w:hAnsi="Arial Narrow"/>
                <w:color w:val="000000"/>
                <w:sz w:val="18"/>
              </w:rPr>
              <w:noBreakHyphen/>
            </w:r>
            <w:r w:rsidRPr="00FF6CE0">
              <w:rPr>
                <w:rFonts w:ascii="Arial Narrow" w:hAnsi="Arial Narrow"/>
                <w:color w:val="000000"/>
                <w:sz w:val="18"/>
              </w:rPr>
              <w:t>Unis d</w:t>
            </w:r>
            <w:r>
              <w:rPr>
                <w:rFonts w:ascii="Arial Narrow" w:hAnsi="Arial Narrow"/>
                <w:color w:val="000000"/>
                <w:sz w:val="18"/>
              </w:rPr>
              <w:t>’</w:t>
            </w:r>
            <w:r w:rsidRPr="00FF6CE0">
              <w:rPr>
                <w:rFonts w:ascii="Arial Narrow" w:hAnsi="Arial Narrow"/>
                <w:color w:val="000000"/>
                <w:sz w:val="18"/>
              </w:rPr>
              <w:t>Amérique</w:t>
            </w:r>
          </w:p>
        </w:tc>
      </w:tr>
      <w:tr w:rsidR="00457F98" w:rsidRPr="00FF6CE0" w14:paraId="5CD447A3" w14:textId="77777777" w:rsidTr="004F3677">
        <w:tc>
          <w:tcPr>
            <w:tcW w:w="2268" w:type="dxa"/>
            <w:noWrap/>
            <w:tcMar>
              <w:top w:w="28" w:type="dxa"/>
              <w:bottom w:w="28" w:type="dxa"/>
            </w:tcMar>
          </w:tcPr>
          <w:p w14:paraId="28F523BF"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WSP</w:t>
            </w:r>
          </w:p>
        </w:tc>
        <w:tc>
          <w:tcPr>
            <w:tcW w:w="7371" w:type="dxa"/>
            <w:noWrap/>
            <w:tcMar>
              <w:top w:w="28" w:type="dxa"/>
              <w:bottom w:w="28" w:type="dxa"/>
            </w:tcMar>
          </w:tcPr>
          <w:p w14:paraId="5F691194" w14:textId="77777777" w:rsidR="00457F98" w:rsidRPr="00FF6CE0" w:rsidRDefault="00457F98" w:rsidP="004F3677">
            <w:pPr>
              <w:jc w:val="left"/>
              <w:rPr>
                <w:rFonts w:ascii="Arial Narrow" w:hAnsi="Arial Narrow"/>
                <w:color w:val="000000"/>
                <w:sz w:val="18"/>
                <w:szCs w:val="18"/>
              </w:rPr>
            </w:pPr>
            <w:r w:rsidRPr="00FF6CE0">
              <w:rPr>
                <w:rFonts w:ascii="Arial Narrow" w:hAnsi="Arial Narrow"/>
                <w:color w:val="000000"/>
                <w:sz w:val="18"/>
              </w:rPr>
              <w:t>Partenariat mondial sur les semences</w:t>
            </w:r>
          </w:p>
        </w:tc>
      </w:tr>
    </w:tbl>
    <w:p w14:paraId="0DA1E598" w14:textId="77777777" w:rsidR="00457F98" w:rsidRPr="00FF6CE0" w:rsidRDefault="00457F98" w:rsidP="006B4900">
      <w:pPr>
        <w:spacing w:before="720" w:after="720"/>
        <w:jc w:val="right"/>
      </w:pPr>
      <w:r w:rsidRPr="00FF6CE0">
        <w:t>[Fin du document]</w:t>
      </w:r>
    </w:p>
    <w:bookmarkEnd w:id="0"/>
    <w:bookmarkEnd w:id="1"/>
    <w:bookmarkEnd w:id="2"/>
    <w:bookmarkEnd w:id="3"/>
    <w:bookmarkEnd w:id="4"/>
    <w:bookmarkEnd w:id="5"/>
    <w:bookmarkEnd w:id="11"/>
    <w:bookmarkEnd w:id="12"/>
    <w:bookmarkEnd w:id="13"/>
    <w:bookmarkEnd w:id="31"/>
    <w:bookmarkEnd w:id="32"/>
    <w:bookmarkEnd w:id="33"/>
    <w:p w14:paraId="024B64A7" w14:textId="77777777" w:rsidR="00457F98" w:rsidRPr="00F44028" w:rsidRDefault="00457F98" w:rsidP="00457F98">
      <w:pPr>
        <w:jc w:val="left"/>
      </w:pPr>
    </w:p>
    <w:sectPr w:rsidR="00457F98" w:rsidRPr="00F44028" w:rsidSect="00456FD7">
      <w:pgSz w:w="11907" w:h="16840" w:code="9"/>
      <w:pgMar w:top="510" w:right="1134" w:bottom="1134" w:left="1134" w:header="510"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E7859" w14:textId="77777777" w:rsidR="005E30E7" w:rsidRPr="00864930" w:rsidRDefault="005E30E7" w:rsidP="0071419F">
      <w:pPr>
        <w:spacing w:after="120"/>
      </w:pPr>
      <w:r w:rsidRPr="00864930">
        <w:separator/>
      </w:r>
    </w:p>
  </w:endnote>
  <w:endnote w:type="continuationSeparator" w:id="0">
    <w:p w14:paraId="6C49E2FC" w14:textId="77777777" w:rsidR="005E30E7" w:rsidRPr="00864930" w:rsidRDefault="005E30E7" w:rsidP="006655D3">
      <w:r w:rsidRPr="00864930">
        <w:separator/>
      </w:r>
    </w:p>
    <w:p w14:paraId="6995C612" w14:textId="77777777" w:rsidR="005E30E7" w:rsidRPr="00487290" w:rsidRDefault="005E30E7">
      <w:pPr>
        <w:pStyle w:val="Footer"/>
        <w:spacing w:after="60"/>
        <w:rPr>
          <w:sz w:val="18"/>
        </w:rPr>
      </w:pPr>
      <w:r w:rsidRPr="00487290">
        <w:rPr>
          <w:sz w:val="18"/>
        </w:rPr>
        <w:t>[Suite de la note de la page précédente]</w:t>
      </w:r>
    </w:p>
    <w:p w14:paraId="31DC895D" w14:textId="77777777" w:rsidR="005E30E7" w:rsidRPr="00487290" w:rsidRDefault="005E30E7" w:rsidP="006655D3"/>
    <w:p w14:paraId="748E930B" w14:textId="77777777" w:rsidR="005E30E7" w:rsidRPr="00487290" w:rsidRDefault="005E30E7" w:rsidP="006655D3"/>
  </w:endnote>
  <w:endnote w:type="continuationNotice" w:id="1">
    <w:p w14:paraId="0CA91020" w14:textId="77777777" w:rsidR="005E30E7" w:rsidRPr="00487290" w:rsidRDefault="005E30E7" w:rsidP="006655D3">
      <w:r w:rsidRPr="00487290">
        <w:t>[Suite de la note page suivante]</w:t>
      </w:r>
    </w:p>
    <w:p w14:paraId="4CDC608F" w14:textId="77777777" w:rsidR="005E30E7" w:rsidRPr="00487290" w:rsidRDefault="005E30E7" w:rsidP="006655D3"/>
    <w:p w14:paraId="3D712BFC" w14:textId="77777777" w:rsidR="005E30E7" w:rsidRPr="00487290" w:rsidRDefault="005E30E7"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Angsana New">
    <w:panose1 w:val="02020603050405020304"/>
    <w:charset w:val="DE"/>
    <w:family w:val="roman"/>
    <w:pitch w:val="variable"/>
    <w:sig w:usb0="81000003" w:usb1="00000000" w:usb2="00000000" w:usb3="00000000" w:csb0="0001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7705" w14:textId="77777777" w:rsidR="00457F98" w:rsidRPr="00864930" w:rsidRDefault="00457F98" w:rsidP="00B904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96865" w14:textId="77777777" w:rsidR="00457F98" w:rsidRPr="00864930" w:rsidRDefault="00457F98" w:rsidP="006C77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9393" w14:textId="77777777" w:rsidR="00457F98" w:rsidRPr="00864930" w:rsidRDefault="00457F98" w:rsidP="006C77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BA11" w14:textId="77777777" w:rsidR="00457F98" w:rsidRPr="00864930" w:rsidRDefault="00457F98" w:rsidP="00B904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2D07" w14:textId="77777777" w:rsidR="00457F98" w:rsidRPr="00864930" w:rsidRDefault="00457F98" w:rsidP="006C77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4871" w14:textId="77777777" w:rsidR="00457F98" w:rsidRPr="00864930" w:rsidRDefault="00457F98" w:rsidP="006C77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6739" w14:textId="77777777" w:rsidR="00457F98" w:rsidRPr="00864930" w:rsidRDefault="00457F98" w:rsidP="00B904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9F17" w14:textId="77777777" w:rsidR="00457F98" w:rsidRPr="00864930" w:rsidRDefault="00457F98">
    <w:pPr>
      <w:pStyle w:val="Footer"/>
    </w:pPr>
    <w:r>
      <w:rPr>
        <w:noProof/>
      </w:rPr>
      <mc:AlternateContent>
        <mc:Choice Requires="wps">
          <w:drawing>
            <wp:anchor distT="0" distB="0" distL="114300" distR="114300" simplePos="0" relativeHeight="251658240" behindDoc="0" locked="0" layoutInCell="0" allowOverlap="1" wp14:anchorId="0B8485DC" wp14:editId="76100A68">
              <wp:simplePos x="0" y="9403953"/>
              <wp:positionH relativeFrom="page">
                <wp:align>center</wp:align>
              </wp:positionH>
              <wp:positionV relativeFrom="page">
                <wp:align>bottom</wp:align>
              </wp:positionV>
              <wp:extent cx="7772400" cy="463550"/>
              <wp:effectExtent l="0" t="0" r="0" b="12700"/>
              <wp:wrapNone/>
              <wp:docPr id="23" name="MSIPCM32ad49339bc336fad2398b48" descr="{&quot;HashCode&quot;:2082126947,&quot;Height&quot;:9999999.0,&quot;Width&quot;:9999999.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4B94F9" w14:textId="77777777" w:rsidR="00457F98" w:rsidRPr="00864930" w:rsidRDefault="00457F98" w:rsidP="004E2D59">
                          <w:pPr>
                            <w:jc w:val="center"/>
                            <w:rPr>
                              <w:rFonts w:ascii="Calibri" w:hAnsi="Calibri" w:cs="Calibri"/>
                              <w:color w:val="000000"/>
                            </w:rPr>
                          </w:pPr>
                          <w:r>
                            <w:rPr>
                              <w:rFonts w:ascii="Calibri" w:hAnsi="Calibri"/>
                              <w:color w:val="000000"/>
                            </w:rPr>
                            <w:t xml:space="preserve">WIPO FOR OFFICIAL USE ONLY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B8485DC" id="_x0000_t202" coordsize="21600,21600" o:spt="202" path="m,l,21600r21600,l21600,xe">
              <v:stroke joinstyle="miter"/>
              <v:path gradientshapeok="t" o:connecttype="rect"/>
            </v:shapetype>
            <v:shape id="MSIPCM32ad49339bc336fad2398b48" o:spid="_x0000_s1027" type="#_x0000_t202" alt="{&quot;HashCode&quot;:2082126947,&quot;Height&quot;:9999999.0,&quot;Width&quot;:9999999.0,&quot;Placement&quot;:&quot;Footer&quot;,&quot;Index&quot;:&quot;Primary&quot;,&quot;Section&quot;:5,&quot;Top&quot;:0.0,&quot;Left&quot;:0.0}" style="position:absolute;left:0;text-align:left;margin-left:0;margin-top:0;width:612pt;height:36.5pt;z-index:25165824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7A4B94F9" w14:textId="77777777" w:rsidR="00457F98" w:rsidRPr="00864930" w:rsidRDefault="00457F98" w:rsidP="004E2D59">
                    <w:pPr>
                      <w:jc w:val="center"/>
                      <w:rPr>
                        <w:rFonts w:ascii="Calibri" w:hAnsi="Calibri" w:cs="Calibri"/>
                        <w:color w:val="000000"/>
                      </w:rPr>
                    </w:pPr>
                    <w:r>
                      <w:rPr>
                        <w:rFonts w:ascii="Calibri" w:hAnsi="Calibri"/>
                        <w:color w:val="000000"/>
                      </w:rPr>
                      <w:t xml:space="preserve">WIPO FOR OFFICIAL USE ONLY </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37DB" w14:textId="77777777" w:rsidR="00457F98" w:rsidRPr="00864930" w:rsidRDefault="00457F98" w:rsidP="006C77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6586" w14:textId="77777777" w:rsidR="00457F98" w:rsidRPr="00864930" w:rsidRDefault="00457F98" w:rsidP="00B904E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E47E8" w14:textId="77777777" w:rsidR="00457F98" w:rsidRPr="00864930" w:rsidRDefault="00457F98">
    <w:pPr>
      <w:pStyle w:val="Footer"/>
    </w:pPr>
    <w:r>
      <w:rPr>
        <w:noProof/>
      </w:rPr>
      <mc:AlternateContent>
        <mc:Choice Requires="wps">
          <w:drawing>
            <wp:anchor distT="0" distB="0" distL="114300" distR="114300" simplePos="0" relativeHeight="251658241" behindDoc="0" locked="0" layoutInCell="0" allowOverlap="1" wp14:anchorId="606C2E8A" wp14:editId="31426097">
              <wp:simplePos x="0" y="9403953"/>
              <wp:positionH relativeFrom="page">
                <wp:align>center</wp:align>
              </wp:positionH>
              <wp:positionV relativeFrom="page">
                <wp:align>bottom</wp:align>
              </wp:positionV>
              <wp:extent cx="7772400" cy="463550"/>
              <wp:effectExtent l="0" t="0" r="0" b="12700"/>
              <wp:wrapNone/>
              <wp:docPr id="31" name="MSIPCM0fc0463086c92b8bf732affd" descr="{&quot;HashCode&quot;:2082126947,&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C8F613"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06C2E8A" id="_x0000_t202" coordsize="21600,21600" o:spt="202" path="m,l,21600r21600,l21600,xe">
              <v:stroke joinstyle="miter"/>
              <v:path gradientshapeok="t" o:connecttype="rect"/>
            </v:shapetype>
            <v:shape id="MSIPCM0fc0463086c92b8bf732affd" o:spid="_x0000_s1028" type="#_x0000_t202" alt="{&quot;HashCode&quot;:2082126947,&quot;Height&quot;:9999999.0,&quot;Width&quot;:9999999.0,&quot;Placement&quot;:&quot;Footer&quot;,&quot;Index&quot;:&quot;Primary&quot;,&quot;Section&quot;:7,&quot;Top&quot;:0.0,&quot;Left&quot;:0.0}" style="position:absolute;left:0;text-align:left;margin-left:0;margin-top:0;width:612pt;height:36.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30C8F613"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60B0" w14:textId="77777777" w:rsidR="00457F98" w:rsidRPr="00864930" w:rsidRDefault="00457F98">
    <w:pPr>
      <w:pStyle w:val="Footer"/>
    </w:pPr>
    <w:r>
      <w:rPr>
        <w:noProof/>
      </w:rPr>
      <mc:AlternateContent>
        <mc:Choice Requires="wps">
          <w:drawing>
            <wp:anchor distT="0" distB="0" distL="114300" distR="114300" simplePos="0" relativeHeight="251658242" behindDoc="0" locked="0" layoutInCell="0" allowOverlap="1" wp14:anchorId="5A804F61" wp14:editId="077223DE">
              <wp:simplePos x="0" y="9403953"/>
              <wp:positionH relativeFrom="page">
                <wp:align>center</wp:align>
              </wp:positionH>
              <wp:positionV relativeFrom="page">
                <wp:align>bottom</wp:align>
              </wp:positionV>
              <wp:extent cx="7772400" cy="463550"/>
              <wp:effectExtent l="0" t="0" r="0" b="12700"/>
              <wp:wrapNone/>
              <wp:docPr id="34" name="MSIPCM238a4c7087b45cf782ba5aa4" descr="{&quot;HashCode&quot;:2082126947,&quot;Height&quot;:9999999.0,&quot;Width&quot;:9999999.0,&quot;Placement&quot;:&quot;Footer&quot;,&quot;Index&quot;:&quot;FirstPage&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2EC083"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A804F61" id="_x0000_t202" coordsize="21600,21600" o:spt="202" path="m,l,21600r21600,l21600,xe">
              <v:stroke joinstyle="miter"/>
              <v:path gradientshapeok="t" o:connecttype="rect"/>
            </v:shapetype>
            <v:shape id="MSIPCM238a4c7087b45cf782ba5aa4" o:spid="_x0000_s1029" type="#_x0000_t202" alt="{&quot;HashCode&quot;:2082126947,&quot;Height&quot;:9999999.0,&quot;Width&quot;:9999999.0,&quot;Placement&quot;:&quot;Footer&quot;,&quot;Index&quot;:&quot;FirstPage&quot;,&quot;Section&quot;:7,&quot;Top&quot;:0.0,&quot;Left&quot;:0.0}" style="position:absolute;left:0;text-align:left;margin-left:0;margin-top:0;width:612pt;height:36.5pt;z-index:25165824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792EC083"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A986B" w14:textId="77777777" w:rsidR="00457F98" w:rsidRPr="00864930" w:rsidRDefault="00457F98" w:rsidP="00B904E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4DB9" w14:textId="77777777" w:rsidR="00457F98" w:rsidRPr="00864930" w:rsidRDefault="00457F98">
    <w:pPr>
      <w:pStyle w:val="Footer"/>
    </w:pPr>
    <w:r>
      <w:rPr>
        <w:noProof/>
      </w:rPr>
      <mc:AlternateContent>
        <mc:Choice Requires="wps">
          <w:drawing>
            <wp:anchor distT="0" distB="0" distL="114300" distR="114300" simplePos="0" relativeHeight="251658243" behindDoc="0" locked="0" layoutInCell="0" allowOverlap="1" wp14:anchorId="40D6B724" wp14:editId="083CC276">
              <wp:simplePos x="0" y="9403953"/>
              <wp:positionH relativeFrom="page">
                <wp:align>center</wp:align>
              </wp:positionH>
              <wp:positionV relativeFrom="page">
                <wp:align>bottom</wp:align>
              </wp:positionV>
              <wp:extent cx="7772400" cy="463550"/>
              <wp:effectExtent l="0" t="0" r="0" b="12700"/>
              <wp:wrapNone/>
              <wp:docPr id="35" name="MSIPCMfcd14c9597f01cf5a58d1bfb" descr="{&quot;HashCode&quot;:2082126947,&quot;Height&quot;:9999999.0,&quot;Width&quot;:9999999.0,&quot;Placement&quot;:&quot;Footer&quot;,&quot;Index&quot;:&quot;Primary&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5AE630"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0D6B724" id="_x0000_t202" coordsize="21600,21600" o:spt="202" path="m,l,21600r21600,l21600,xe">
              <v:stroke joinstyle="miter"/>
              <v:path gradientshapeok="t" o:connecttype="rect"/>
            </v:shapetype>
            <v:shape id="MSIPCMfcd14c9597f01cf5a58d1bfb" o:spid="_x0000_s1030" type="#_x0000_t202" alt="{&quot;HashCode&quot;:2082126947,&quot;Height&quot;:9999999.0,&quot;Width&quot;:9999999.0,&quot;Placement&quot;:&quot;Footer&quot;,&quot;Index&quot;:&quot;Primary&quot;,&quot;Section&quot;:8,&quot;Top&quot;:0.0,&quot;Left&quot;:0.0}" style="position:absolute;left:0;text-align:left;margin-left:0;margin-top:0;width:612pt;height:36.5pt;z-index:25165824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365AE630"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C84B" w14:textId="77777777" w:rsidR="00457F98" w:rsidRPr="00864930" w:rsidRDefault="00457F98">
    <w:pPr>
      <w:pStyle w:val="Footer"/>
    </w:pPr>
    <w:r>
      <w:rPr>
        <w:noProof/>
      </w:rPr>
      <mc:AlternateContent>
        <mc:Choice Requires="wps">
          <w:drawing>
            <wp:anchor distT="0" distB="0" distL="114300" distR="114300" simplePos="0" relativeHeight="251658244" behindDoc="0" locked="0" layoutInCell="0" allowOverlap="1" wp14:anchorId="1DFCEF4D" wp14:editId="0B752CED">
              <wp:simplePos x="0" y="9403953"/>
              <wp:positionH relativeFrom="page">
                <wp:align>center</wp:align>
              </wp:positionH>
              <wp:positionV relativeFrom="page">
                <wp:align>bottom</wp:align>
              </wp:positionV>
              <wp:extent cx="7772400" cy="463550"/>
              <wp:effectExtent l="0" t="0" r="0" b="12700"/>
              <wp:wrapNone/>
              <wp:docPr id="36" name="MSIPCMcaab431cb3aab2f1279fc567" descr="{&quot;HashCode&quot;:2082126947,&quot;Height&quot;:9999999.0,&quot;Width&quot;:9999999.0,&quot;Placement&quot;:&quot;Footer&quot;,&quot;Index&quot;:&quot;FirstPage&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D23A1D"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DFCEF4D" id="_x0000_t202" coordsize="21600,21600" o:spt="202" path="m,l,21600r21600,l21600,xe">
              <v:stroke joinstyle="miter"/>
              <v:path gradientshapeok="t" o:connecttype="rect"/>
            </v:shapetype>
            <v:shape id="MSIPCMcaab431cb3aab2f1279fc567" o:spid="_x0000_s1031" type="#_x0000_t202" alt="{&quot;HashCode&quot;:2082126947,&quot;Height&quot;:9999999.0,&quot;Width&quot;:9999999.0,&quot;Placement&quot;:&quot;Footer&quot;,&quot;Index&quot;:&quot;FirstPage&quot;,&quot;Section&quot;:8,&quot;Top&quot;:0.0,&quot;Left&quot;:0.0}" style="position:absolute;left:0;text-align:left;margin-left:0;margin-top:0;width:612pt;height:36.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VoSUXBgCAAAtBAAADgAAAAAAAAAAAAAAAAAuAgAAZHJzL2Uyb0RvYy54bWxQSwECLQAUAAYACAAA&#10;ACEAvh8Kt9oAAAAFAQAADwAAAAAAAAAAAAAAAAByBAAAZHJzL2Rvd25yZXYueG1sUEsFBgAAAAAE&#10;AAQA8wAAAHkFAAAAAA==&#10;" o:allowincell="f" filled="f" stroked="f" strokeweight=".5pt">
              <v:textbox inset=",0,,0">
                <w:txbxContent>
                  <w:p w14:paraId="4CD23A1D"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DBDDE" w14:textId="77777777" w:rsidR="00457F98" w:rsidRPr="00864930" w:rsidRDefault="00457F98" w:rsidP="00B904E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101E" w14:textId="77777777" w:rsidR="00457F98" w:rsidRPr="00864930" w:rsidRDefault="00457F98">
    <w:pPr>
      <w:pStyle w:val="Footer"/>
    </w:pPr>
    <w:r>
      <w:rPr>
        <w:noProof/>
      </w:rPr>
      <mc:AlternateContent>
        <mc:Choice Requires="wps">
          <w:drawing>
            <wp:anchor distT="0" distB="0" distL="114300" distR="114300" simplePos="0" relativeHeight="251658245" behindDoc="0" locked="0" layoutInCell="0" allowOverlap="1" wp14:anchorId="29492C4F" wp14:editId="77358C9E">
              <wp:simplePos x="0" y="9403953"/>
              <wp:positionH relativeFrom="page">
                <wp:align>center</wp:align>
              </wp:positionH>
              <wp:positionV relativeFrom="page">
                <wp:align>bottom</wp:align>
              </wp:positionV>
              <wp:extent cx="7772400" cy="463550"/>
              <wp:effectExtent l="0" t="0" r="0" b="12700"/>
              <wp:wrapNone/>
              <wp:docPr id="37" name="MSIPCM3165428f9f32e46d8455476a" descr="{&quot;HashCode&quot;:2082126947,&quot;Height&quot;:9999999.0,&quot;Width&quot;:9999999.0,&quot;Placement&quot;:&quot;Footer&quot;,&quot;Index&quot;:&quot;Primary&quot;,&quot;Section&quot;:9,&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93C974"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9492C4F" id="_x0000_t202" coordsize="21600,21600" o:spt="202" path="m,l,21600r21600,l21600,xe">
              <v:stroke joinstyle="miter"/>
              <v:path gradientshapeok="t" o:connecttype="rect"/>
            </v:shapetype>
            <v:shape id="MSIPCM3165428f9f32e46d8455476a" o:spid="_x0000_s1032" type="#_x0000_t202" alt="{&quot;HashCode&quot;:2082126947,&quot;Height&quot;:9999999.0,&quot;Width&quot;:9999999.0,&quot;Placement&quot;:&quot;Footer&quot;,&quot;Index&quot;:&quot;Primary&quot;,&quot;Section&quot;:9,&quot;Top&quot;:0.0,&quot;Left&quot;:0.0}" style="position:absolute;left:0;text-align:left;margin-left:0;margin-top:0;width:612pt;height:36.5pt;z-index:25165824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4993C974"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8420E" w14:textId="77777777" w:rsidR="00457F98" w:rsidRPr="00864930" w:rsidRDefault="00457F98" w:rsidP="006C771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0BD6" w14:textId="77777777" w:rsidR="00457F98" w:rsidRPr="00864930" w:rsidRDefault="00457F98" w:rsidP="00B904E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47C3" w14:textId="77777777" w:rsidR="00457F98" w:rsidRPr="00864930" w:rsidRDefault="00457F98">
    <w:pPr>
      <w:pStyle w:val="Footer"/>
    </w:pPr>
    <w:r>
      <w:rPr>
        <w:noProof/>
      </w:rPr>
      <mc:AlternateContent>
        <mc:Choice Requires="wps">
          <w:drawing>
            <wp:anchor distT="0" distB="0" distL="114300" distR="114300" simplePos="0" relativeHeight="251658246" behindDoc="0" locked="0" layoutInCell="0" allowOverlap="1" wp14:anchorId="5C6072E5" wp14:editId="7B24B1CD">
              <wp:simplePos x="0" y="9403953"/>
              <wp:positionH relativeFrom="page">
                <wp:align>center</wp:align>
              </wp:positionH>
              <wp:positionV relativeFrom="page">
                <wp:align>bottom</wp:align>
              </wp:positionV>
              <wp:extent cx="7772400" cy="463550"/>
              <wp:effectExtent l="0" t="0" r="0" b="12700"/>
              <wp:wrapNone/>
              <wp:docPr id="40" name="MSIPCM0e3c4e39a1a970f94740aed1" descr="{&quot;HashCode&quot;:2082126947,&quot;Height&quot;:9999999.0,&quot;Width&quot;:9999999.0,&quot;Placement&quot;:&quot;Footer&quot;,&quot;Index&quot;:&quot;Primary&quot;,&quot;Section&quot;:10,&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DF600E"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C6072E5" id="_x0000_t202" coordsize="21600,21600" o:spt="202" path="m,l,21600r21600,l21600,xe">
              <v:stroke joinstyle="miter"/>
              <v:path gradientshapeok="t" o:connecttype="rect"/>
            </v:shapetype>
            <v:shape id="MSIPCM0e3c4e39a1a970f94740aed1" o:spid="_x0000_s1033" type="#_x0000_t202" alt="{&quot;HashCode&quot;:2082126947,&quot;Height&quot;:9999999.0,&quot;Width&quot;:9999999.0,&quot;Placement&quot;:&quot;Footer&quot;,&quot;Index&quot;:&quot;Primary&quot;,&quot;Section&quot;:10,&quot;Top&quot;:0.0,&quot;Left&quot;:0.0}" style="position:absolute;left:0;text-align:left;margin-left:0;margin-top:0;width:612pt;height:36.5pt;z-index:25165824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47DF600E" w14:textId="77777777" w:rsidR="00457F98" w:rsidRPr="00864930" w:rsidRDefault="00457F98" w:rsidP="00855E41">
                    <w:pPr>
                      <w:jc w:val="center"/>
                      <w:rPr>
                        <w:rFonts w:ascii="Calibri" w:hAnsi="Calibri" w:cs="Calibri"/>
                        <w:color w:val="000000"/>
                      </w:rPr>
                    </w:pPr>
                    <w:r>
                      <w:rPr>
                        <w:rFonts w:ascii="Calibri" w:hAnsi="Calibri"/>
                        <w:color w:val="000000"/>
                      </w:rPr>
                      <w:t xml:space="preserve">WIPO FOR OFFICIAL USE ONLY </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0658F" w14:textId="77777777" w:rsidR="00457F98" w:rsidRPr="00864930" w:rsidRDefault="00457F98" w:rsidP="006C771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9654" w14:textId="77777777" w:rsidR="00457F98" w:rsidRPr="00864930" w:rsidRDefault="00457F98" w:rsidP="00B904E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5CA7" w14:textId="77777777" w:rsidR="00457F98" w:rsidRPr="00864930" w:rsidRDefault="00457F98" w:rsidP="006C771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0E98" w14:textId="77777777" w:rsidR="00457F98" w:rsidRPr="00864930" w:rsidRDefault="00457F98" w:rsidP="006C7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F33FF" w14:textId="77777777" w:rsidR="005E30E7" w:rsidRPr="00864930" w:rsidRDefault="005E30E7" w:rsidP="006655D3">
      <w:r w:rsidRPr="00864930">
        <w:separator/>
      </w:r>
    </w:p>
  </w:footnote>
  <w:footnote w:type="continuationSeparator" w:id="0">
    <w:p w14:paraId="74BFF2EC" w14:textId="77777777" w:rsidR="005E30E7" w:rsidRPr="00864930" w:rsidRDefault="005E30E7" w:rsidP="006655D3">
      <w:r w:rsidRPr="00864930">
        <w:separator/>
      </w:r>
    </w:p>
  </w:footnote>
  <w:footnote w:type="continuationNotice" w:id="1">
    <w:p w14:paraId="13BC844E" w14:textId="77777777" w:rsidR="005E30E7" w:rsidRPr="00864930" w:rsidRDefault="005E30E7" w:rsidP="00AB530F">
      <w:pPr>
        <w:pStyle w:val="Footer"/>
      </w:pPr>
    </w:p>
  </w:footnote>
  <w:footnote w:id="2">
    <w:p w14:paraId="3CD1B42A" w14:textId="31C6AA72" w:rsidR="00AA379C" w:rsidRPr="00864930" w:rsidRDefault="00AA379C" w:rsidP="00115772">
      <w:pPr>
        <w:pStyle w:val="FootnoteText"/>
        <w:rPr>
          <w:sz w:val="14"/>
        </w:rPr>
      </w:pPr>
      <w:r>
        <w:rPr>
          <w:rStyle w:val="FootnoteReference"/>
        </w:rPr>
        <w:footnoteRef/>
      </w:r>
      <w:r>
        <w:t xml:space="preserve"> </w:t>
      </w:r>
      <w:r w:rsidR="007A6CCA">
        <w:tab/>
      </w:r>
      <w:r>
        <w:t>Note</w:t>
      </w:r>
      <w:r w:rsidR="00C918C9">
        <w:t> :</w:t>
      </w:r>
      <w:r>
        <w:t xml:space="preserve"> la somme des montants figurant dans les tableaux dans l</w:t>
      </w:r>
      <w:r w:rsidR="00C918C9">
        <w:t>’</w:t>
      </w:r>
      <w:r>
        <w:t>ensemble du document ne correspond pas forcément au total, les chiffres ayant été arrondis.</w:t>
      </w:r>
    </w:p>
  </w:footnote>
  <w:footnote w:id="3">
    <w:p w14:paraId="0686D366" w14:textId="7CEC0B37" w:rsidR="00261D03" w:rsidRDefault="00261D03">
      <w:pPr>
        <w:pStyle w:val="FootnoteText"/>
      </w:pPr>
      <w:r>
        <w:rPr>
          <w:rStyle w:val="FootnoteReference"/>
        </w:rPr>
        <w:footnoteRef/>
      </w:r>
      <w:r w:rsidR="00115772">
        <w:tab/>
      </w:r>
      <w:r>
        <w:t>Les dépenses effectives en 2024</w:t>
      </w:r>
      <w:r w:rsidR="00A33761">
        <w:noBreakHyphen/>
      </w:r>
      <w:r>
        <w:t>2025 au titre du matériel et des fournitures s</w:t>
      </w:r>
      <w:r w:rsidR="00C918C9">
        <w:t>’</w:t>
      </w:r>
      <w:r>
        <w:t>élèvent à 234 francs suisses.</w:t>
      </w:r>
    </w:p>
  </w:footnote>
  <w:footnote w:id="4">
    <w:p w14:paraId="24A1EAB6" w14:textId="7255495A" w:rsidR="00414375" w:rsidRDefault="00414375" w:rsidP="00414375">
      <w:pPr>
        <w:pStyle w:val="FootnoteText"/>
      </w:pPr>
      <w:r>
        <w:rPr>
          <w:rStyle w:val="FootnoteReference"/>
        </w:rPr>
        <w:footnoteRef/>
      </w:r>
      <w:r>
        <w:tab/>
        <w:t>Le Royaume</w:t>
      </w:r>
      <w:r w:rsidR="00A33761">
        <w:noBreakHyphen/>
      </w:r>
      <w:r>
        <w:t>Uni a également délivré 21 805 titres supplémentaires de protection des obtentions végétales en 2023, liés aux droits d</w:t>
      </w:r>
      <w:r w:rsidR="00C918C9">
        <w:t>’</w:t>
      </w:r>
      <w:r>
        <w:t>obtenteur transférés depuis l</w:t>
      </w:r>
      <w:r w:rsidR="00C918C9">
        <w:t>’</w:t>
      </w:r>
      <w:r>
        <w:t>Union européenne dans le cadre de l</w:t>
      </w:r>
      <w:r w:rsidR="00C918C9">
        <w:t>’</w:t>
      </w:r>
      <w:r>
        <w:t>accord de retrait.</w:t>
      </w:r>
    </w:p>
  </w:footnote>
  <w:footnote w:id="5">
    <w:p w14:paraId="7CE662FC" w14:textId="40C8A1FA" w:rsidR="00F946DA" w:rsidRPr="00864930" w:rsidRDefault="00F946DA" w:rsidP="001B03CD">
      <w:pPr>
        <w:pStyle w:val="FootnoteText"/>
      </w:pPr>
      <w:r>
        <w:rPr>
          <w:rStyle w:val="FootnoteReference"/>
        </w:rPr>
        <w:footnoteRef/>
      </w:r>
      <w:r>
        <w:tab/>
        <w:t>Le nombre de titres en vigueur au Royaume</w:t>
      </w:r>
      <w:r w:rsidR="00A33761">
        <w:noBreakHyphen/>
      </w:r>
      <w:r>
        <w:t>Uni est une estimation.</w:t>
      </w:r>
    </w:p>
  </w:footnote>
  <w:footnote w:id="6">
    <w:p w14:paraId="4D4F2FF2" w14:textId="3092DC81" w:rsidR="00F71DB6" w:rsidRPr="00864930" w:rsidRDefault="00F71DB6" w:rsidP="00F71DB6">
      <w:pPr>
        <w:pStyle w:val="FootnoteText"/>
      </w:pPr>
      <w:r>
        <w:rPr>
          <w:rStyle w:val="FootnoteReference"/>
        </w:rPr>
        <w:footnoteRef/>
      </w:r>
      <w:r>
        <w:tab/>
        <w:t>Ce chiffre inclut le nombre de titres en vigueur au Royaume</w:t>
      </w:r>
      <w:r w:rsidR="00A33761">
        <w:noBreakHyphen/>
      </w:r>
      <w:r>
        <w:t>Uni à titre d</w:t>
      </w:r>
      <w:r w:rsidR="00C918C9">
        <w:t>’</w:t>
      </w:r>
      <w:r>
        <w:t>estimation.</w:t>
      </w:r>
    </w:p>
  </w:footnote>
  <w:footnote w:id="7">
    <w:p w14:paraId="5294D25B" w14:textId="1AD82B5B" w:rsidR="00A83CAE" w:rsidRPr="00551C16" w:rsidRDefault="00A83CAE" w:rsidP="00115772">
      <w:pPr>
        <w:pStyle w:val="FootnoteText"/>
      </w:pPr>
      <w:r>
        <w:rPr>
          <w:rStyle w:val="FootnoteReference"/>
        </w:rPr>
        <w:footnoteRef/>
      </w:r>
      <w:r w:rsidR="007A6CCA">
        <w:t xml:space="preserve"> </w:t>
      </w:r>
      <w:r>
        <w:tab/>
        <w:t>Inclut les États et organisations mentionnés à l</w:t>
      </w:r>
      <w:r w:rsidR="00C918C9">
        <w:t>’</w:t>
      </w:r>
      <w:r>
        <w:t>annexe V et dans les cours d</w:t>
      </w:r>
      <w:r w:rsidR="00C918C9">
        <w:t>’</w:t>
      </w:r>
      <w:r>
        <w:t>enseignement à distance de l</w:t>
      </w:r>
      <w:r w:rsidR="00C918C9">
        <w:t>’</w:t>
      </w:r>
      <w:r>
        <w:t>UPOV (figure 1</w:t>
      </w:r>
      <w:r w:rsidR="001B03CD">
        <w:t>7</w:t>
      </w:r>
      <w:r>
        <w:t>).</w:t>
      </w:r>
    </w:p>
  </w:footnote>
  <w:footnote w:id="8">
    <w:p w14:paraId="7763B9FC" w14:textId="711B1F68" w:rsidR="00FA009B" w:rsidRPr="00CD2CED" w:rsidRDefault="00FA009B" w:rsidP="00115772">
      <w:pPr>
        <w:pStyle w:val="FootnoteText"/>
      </w:pPr>
      <w:r>
        <w:rPr>
          <w:rStyle w:val="FootnoteReference"/>
        </w:rPr>
        <w:footnoteRef/>
      </w:r>
      <w:r>
        <w:t xml:space="preserve"> </w:t>
      </w:r>
      <w:r>
        <w:tab/>
        <w:t>Le nombre total de participants qui ont achevé des cours DL avec succès comprend les participants aux cours administrés par la Chine dans le cadre du “programme pour l</w:t>
      </w:r>
      <w:r w:rsidR="00C918C9">
        <w:t>’</w:t>
      </w:r>
      <w:r>
        <w:t>utilisation du chinois dans le contexte de l</w:t>
      </w:r>
      <w:r w:rsidR="00C918C9">
        <w:t>’</w:t>
      </w:r>
      <w:r>
        <w:t>UPOV” approuvé par le Conseil de l</w:t>
      </w:r>
      <w:r w:rsidR="00C918C9">
        <w:t>’</w:t>
      </w:r>
      <w:r>
        <w:t>UPOV.</w:t>
      </w:r>
    </w:p>
  </w:footnote>
  <w:footnote w:id="9">
    <w:p w14:paraId="53457F02" w14:textId="46DB17C3" w:rsidR="00A74DB6" w:rsidRDefault="00A74DB6" w:rsidP="00115772">
      <w:pPr>
        <w:pStyle w:val="FootnoteText"/>
      </w:pPr>
      <w:r>
        <w:rPr>
          <w:rStyle w:val="FootnoteReference"/>
        </w:rPr>
        <w:footnoteRef/>
      </w:r>
      <w:r w:rsidR="007A6CCA">
        <w:t xml:space="preserve"> </w:t>
      </w:r>
      <w:r>
        <w:tab/>
        <w:t>Afrique</w:t>
      </w:r>
      <w:r w:rsidR="00C918C9">
        <w:t> :</w:t>
      </w:r>
      <w:r>
        <w:t xml:space="preserve"> Masters en propriété intellectuelle de l</w:t>
      </w:r>
      <w:r w:rsidR="00C918C9">
        <w:t>’</w:t>
      </w:r>
      <w:r>
        <w:t>OAPI (OA);  Université de Limpopo (ZA);</w:t>
      </w:r>
      <w:r w:rsidR="006551DA">
        <w:t xml:space="preserve"> </w:t>
      </w:r>
      <w:r>
        <w:t xml:space="preserve"> Asie et Pacifique</w:t>
      </w:r>
      <w:r w:rsidR="00C918C9">
        <w:t> :</w:t>
      </w:r>
      <w:r>
        <w:t xml:space="preserve"> JICA (JP), KOIKA (KR);  Europe</w:t>
      </w:r>
      <w:r w:rsidR="00C918C9">
        <w:t> :</w:t>
      </w:r>
      <w:r>
        <w:t xml:space="preserve"> </w:t>
      </w:r>
      <w:r>
        <w:rPr>
          <w:i/>
        </w:rPr>
        <w:t>Magister</w:t>
      </w:r>
      <w:r>
        <w:t xml:space="preserve"> </w:t>
      </w:r>
      <w:r>
        <w:rPr>
          <w:i/>
        </w:rPr>
        <w:t>Lucentinus</w:t>
      </w:r>
      <w:r>
        <w:t xml:space="preserve"> de l</w:t>
      </w:r>
      <w:r w:rsidR="00C918C9">
        <w:t>’</w:t>
      </w:r>
      <w:r>
        <w:t>Université d</w:t>
      </w:r>
      <w:r w:rsidR="00C918C9">
        <w:t>’</w:t>
      </w:r>
      <w:r>
        <w:t>Alicante (ES), Naktuinbouw PBR for Food Security (NL), Master Program in Plant Breeding de l</w:t>
      </w:r>
      <w:r w:rsidR="00C918C9">
        <w:t>’</w:t>
      </w:r>
      <w:r>
        <w:t>Université La Salle (FR), Master en propriété intellectuelle de l</w:t>
      </w:r>
      <w:r w:rsidR="00C918C9">
        <w:t>’</w:t>
      </w:r>
      <w:r>
        <w:t>Université de Maastricht (NL), Master en droit de la propriété intellectuelle de l</w:t>
      </w:r>
      <w:r w:rsidR="00C918C9">
        <w:t>’</w:t>
      </w:r>
      <w:r>
        <w:t>Université de Turin (IT), Master en propriété intellectuelle de l</w:t>
      </w:r>
      <w:r w:rsidR="00C918C9">
        <w:t>’</w:t>
      </w:r>
      <w:r>
        <w:t>Université de Zaragoza (ES).</w:t>
      </w:r>
    </w:p>
  </w:footnote>
  <w:footnote w:id="10">
    <w:p w14:paraId="6274D501" w14:textId="5E2B7B04" w:rsidR="006D4184" w:rsidRPr="00864930" w:rsidRDefault="006D4184" w:rsidP="00115772">
      <w:pPr>
        <w:pStyle w:val="FootnoteText"/>
      </w:pPr>
      <w:r>
        <w:rPr>
          <w:rStyle w:val="FootnoteReference"/>
        </w:rPr>
        <w:footnoteRef/>
      </w:r>
      <w:r w:rsidR="007A6CCA">
        <w:t xml:space="preserve"> </w:t>
      </w:r>
      <w:r>
        <w:tab/>
        <w:t>La méthodologie du programme 2024 de l</w:t>
      </w:r>
      <w:r w:rsidR="00C918C9">
        <w:t>’</w:t>
      </w:r>
      <w:r>
        <w:t>UPOV à l</w:t>
      </w:r>
      <w:r w:rsidR="00C918C9">
        <w:t>’</w:t>
      </w:r>
      <w:r>
        <w:t>intention des cadres (27 participants) a été appliquée à l</w:t>
      </w:r>
      <w:r w:rsidR="00C918C9">
        <w:t>’</w:t>
      </w:r>
      <w:r>
        <w:t>atelier régional 2024 de l</w:t>
      </w:r>
      <w:r w:rsidR="00C918C9">
        <w:t>’</w:t>
      </w:r>
      <w:r>
        <w:t>ARIPO sur la protection des obtentions végétales organisé à l</w:t>
      </w:r>
      <w:r w:rsidR="00C918C9">
        <w:t>’</w:t>
      </w:r>
      <w:r>
        <w:t>intention des États membres de l</w:t>
      </w:r>
      <w:r w:rsidR="00C918C9">
        <w:t>’</w:t>
      </w:r>
      <w:r>
        <w:t>ARIPO (48 participants).  Le programme à l</w:t>
      </w:r>
      <w:r w:rsidR="00C918C9">
        <w:t>’</w:t>
      </w:r>
      <w:r>
        <w:t>intention des cadres n</w:t>
      </w:r>
      <w:r w:rsidR="00C918C9">
        <w:t>’</w:t>
      </w:r>
      <w:r>
        <w:t>a pas pu avoir lieu en 2025, car la contribution volontaire destinée à le financer ne s</w:t>
      </w:r>
      <w:r w:rsidR="00C918C9">
        <w:t>’</w:t>
      </w:r>
      <w:r>
        <w:t>est pas concrétisée.</w:t>
      </w:r>
    </w:p>
  </w:footnote>
  <w:footnote w:id="11">
    <w:p w14:paraId="6652C0D9" w14:textId="54F0AF04" w:rsidR="000F716B" w:rsidRDefault="000F716B" w:rsidP="007124CD">
      <w:pPr>
        <w:pStyle w:val="FootnoteText"/>
      </w:pPr>
      <w:r>
        <w:rPr>
          <w:rStyle w:val="FootnoteReference"/>
        </w:rPr>
        <w:footnoteRef/>
      </w:r>
      <w:r>
        <w:t xml:space="preserve"> </w:t>
      </w:r>
      <w:r w:rsidR="007A6CCA">
        <w:tab/>
      </w:r>
      <w:r>
        <w:t>L</w:t>
      </w:r>
      <w:r w:rsidR="00C918C9">
        <w:t>’</w:t>
      </w:r>
      <w:r>
        <w:t>achèvement avec succès des cours DL de l</w:t>
      </w:r>
      <w:r w:rsidR="00C918C9">
        <w:t>’</w:t>
      </w:r>
      <w:r>
        <w:t>UPOV signifie obtenir un total de 70% ou plus à l</w:t>
      </w:r>
      <w:r w:rsidR="00C918C9">
        <w:t>’</w:t>
      </w:r>
      <w:r>
        <w:t>examen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A125" w14:textId="3ED906D5" w:rsidR="008E2C5F" w:rsidRPr="00864930" w:rsidRDefault="008E2C5F" w:rsidP="008E2C5F">
    <w:pPr>
      <w:pStyle w:val="Header"/>
      <w:tabs>
        <w:tab w:val="clear" w:pos="4536"/>
        <w:tab w:val="clear" w:pos="9072"/>
        <w:tab w:val="right" w:pos="9639"/>
      </w:tabs>
      <w:jc w:val="right"/>
      <w:rPr>
        <w:rStyle w:val="PageNumber"/>
        <w:color w:val="155F1A"/>
      </w:rPr>
    </w:pPr>
    <w:r w:rsidRPr="00864930">
      <w:rPr>
        <w:rStyle w:val="PageNumber"/>
        <w:color w:val="155F1A"/>
      </w:rPr>
      <w:t>UPOV Performance Report 2024</w:t>
    </w:r>
    <w:r>
      <w:rPr>
        <w:rStyle w:val="PageNumber"/>
        <w:color w:val="155F1A"/>
      </w:rPr>
      <w:t>-2025</w:t>
    </w:r>
  </w:p>
  <w:p w14:paraId="7888C44E" w14:textId="26E7E3C9" w:rsidR="008E2C5F" w:rsidRPr="00864930" w:rsidRDefault="008E2C5F" w:rsidP="008E2C5F">
    <w:pPr>
      <w:pStyle w:val="Header"/>
      <w:tabs>
        <w:tab w:val="clear" w:pos="4536"/>
        <w:tab w:val="clear" w:pos="9072"/>
        <w:tab w:val="right" w:pos="9639"/>
      </w:tabs>
      <w:jc w:val="right"/>
      <w:rPr>
        <w:color w:val="155F1A"/>
      </w:rPr>
    </w:pPr>
    <w:r w:rsidRPr="00864930">
      <w:rPr>
        <w:color w:val="155F1A"/>
      </w:rPr>
      <w:t xml:space="preserve">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Pr>
        <w:rStyle w:val="PageNumber"/>
        <w:color w:val="155F1A"/>
      </w:rPr>
      <w:t>2</w:t>
    </w:r>
    <w:r w:rsidRPr="00864930">
      <w:rPr>
        <w:rStyle w:val="PageNumber"/>
        <w:color w:val="155F1A"/>
      </w:rPr>
      <w:fldChar w:fldCharType="end"/>
    </w:r>
  </w:p>
  <w:p w14:paraId="38F3C299" w14:textId="77777777" w:rsidR="00204829" w:rsidRDefault="00204829" w:rsidP="006655D3"/>
  <w:p w14:paraId="72A1A65D" w14:textId="77777777" w:rsidR="008E2C5F" w:rsidRPr="00864930" w:rsidRDefault="008E2C5F"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1ED89"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w:t>
    </w:r>
  </w:p>
  <w:p w14:paraId="44E2748A"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3E9DAED2" w14:textId="77777777" w:rsidR="00457F98" w:rsidRPr="00864930" w:rsidRDefault="00457F98" w:rsidP="00B904E7"/>
  <w:p w14:paraId="42487C37" w14:textId="77777777" w:rsidR="00457F98" w:rsidRPr="00864930" w:rsidRDefault="00457F98" w:rsidP="00B904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072C"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2024-2025</w:t>
    </w:r>
  </w:p>
  <w:p w14:paraId="7EBEDC27"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29</w:t>
    </w:r>
    <w:r w:rsidRPr="00864930">
      <w:rPr>
        <w:rStyle w:val="PageNumber"/>
        <w:color w:val="155F1A"/>
      </w:rPr>
      <w:fldChar w:fldCharType="end"/>
    </w:r>
  </w:p>
  <w:p w14:paraId="7B10B4B5" w14:textId="77777777" w:rsidR="00457F98" w:rsidRPr="00864930" w:rsidRDefault="00457F98"/>
  <w:p w14:paraId="4AF17D5D" w14:textId="77777777" w:rsidR="00457F98" w:rsidRPr="00864930" w:rsidRDefault="00457F9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82BB"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Annexe III</w:t>
    </w:r>
    <w:r>
      <w:rPr>
        <w:rStyle w:val="PageNumber"/>
        <w:color w:val="155F1A"/>
      </w:rPr>
      <w:tab/>
      <w:t>Rapport sur la performance de l’UPOV en 2024</w:t>
    </w:r>
  </w:p>
  <w:p w14:paraId="06F60F70"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42</w:t>
    </w:r>
    <w:r w:rsidRPr="00864930">
      <w:rPr>
        <w:rStyle w:val="PageNumber"/>
        <w:color w:val="155F1A"/>
      </w:rPr>
      <w:fldChar w:fldCharType="end"/>
    </w:r>
  </w:p>
  <w:p w14:paraId="28BAE473" w14:textId="77777777" w:rsidR="00457F98" w:rsidRPr="00864930" w:rsidRDefault="00457F98" w:rsidP="00B904E7">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D307B" w14:textId="27C0B6E3"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Annexe I</w:t>
    </w:r>
    <w:r>
      <w:rPr>
        <w:rStyle w:val="PageNumber"/>
        <w:color w:val="155F1A"/>
      </w:rPr>
      <w:tab/>
      <w:t>Rapport sur la performance de l’UPOV en 2024</w:t>
    </w:r>
    <w:r w:rsidR="00D56529">
      <w:rPr>
        <w:rStyle w:val="PageNumber"/>
        <w:color w:val="155F1A"/>
      </w:rPr>
      <w:t>-2025</w:t>
    </w:r>
  </w:p>
  <w:p w14:paraId="6CA9EA6C"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34</w:t>
    </w:r>
    <w:r w:rsidRPr="00864930">
      <w:rPr>
        <w:rStyle w:val="PageNumber"/>
        <w:color w:val="155F1A"/>
      </w:rPr>
      <w:fldChar w:fldCharType="end"/>
    </w:r>
  </w:p>
  <w:p w14:paraId="4D93284C" w14:textId="77777777" w:rsidR="00457F98" w:rsidRPr="00864930" w:rsidRDefault="00457F98" w:rsidP="00B904E7">
    <w:pP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6F649"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2024-2025</w:t>
    </w:r>
  </w:p>
  <w:p w14:paraId="04333314"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32</w:t>
    </w:r>
    <w:r w:rsidRPr="00864930">
      <w:rPr>
        <w:rStyle w:val="PageNumber"/>
        <w:color w:val="155F1A"/>
      </w:rPr>
      <w:fldChar w:fldCharType="end"/>
    </w:r>
  </w:p>
  <w:p w14:paraId="3B3B309A" w14:textId="77777777" w:rsidR="00457F98" w:rsidRPr="00864930" w:rsidRDefault="00457F98" w:rsidP="00B904E7">
    <w:pPr>
      <w:pStyle w:val="Header"/>
      <w:tabs>
        <w:tab w:val="clear" w:pos="4536"/>
        <w:tab w:val="clear" w:pos="9072"/>
        <w:tab w:val="right" w:pos="9639"/>
      </w:tabs>
    </w:pPr>
  </w:p>
  <w:p w14:paraId="68C44F79" w14:textId="77777777" w:rsidR="00457F98" w:rsidRPr="00864930" w:rsidRDefault="00457F98" w:rsidP="00B904E7">
    <w:pPr>
      <w:pStyle w:val="Header"/>
      <w:tabs>
        <w:tab w:val="clear" w:pos="4536"/>
        <w:tab w:val="clear" w:pos="9072"/>
        <w:tab w:val="right" w:pos="9639"/>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0F52"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Annexe IV</w:t>
    </w:r>
    <w:r>
      <w:rPr>
        <w:rStyle w:val="PageNumber"/>
        <w:color w:val="155F1A"/>
      </w:rPr>
      <w:tab/>
      <w:t>Rapport sur la performance de l’UPOV en 2024</w:t>
    </w:r>
  </w:p>
  <w:p w14:paraId="535878F5"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46</w:t>
    </w:r>
    <w:r w:rsidRPr="00864930">
      <w:rPr>
        <w:rStyle w:val="PageNumber"/>
        <w:color w:val="155F1A"/>
      </w:rPr>
      <w:fldChar w:fldCharType="end"/>
    </w:r>
  </w:p>
  <w:p w14:paraId="04252361" w14:textId="77777777" w:rsidR="00457F98" w:rsidRPr="00864930" w:rsidRDefault="00457F98" w:rsidP="00B904E7">
    <w:pP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E473" w14:textId="4B2E05F8"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Annexe II</w:t>
    </w:r>
    <w:r w:rsidR="006D2569">
      <w:rPr>
        <w:rStyle w:val="PageNumber"/>
        <w:color w:val="155F1A"/>
      </w:rPr>
      <w:tab/>
    </w:r>
    <w:r>
      <w:rPr>
        <w:rStyle w:val="PageNumber"/>
        <w:color w:val="155F1A"/>
      </w:rPr>
      <w:t>Rapport sur la performance de l’UPOV en 2024-2025</w:t>
    </w:r>
  </w:p>
  <w:p w14:paraId="4C14E904"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38</w:t>
    </w:r>
    <w:r w:rsidRPr="00864930">
      <w:rPr>
        <w:rStyle w:val="PageNumber"/>
        <w:color w:val="155F1A"/>
      </w:rPr>
      <w:fldChar w:fldCharType="end"/>
    </w:r>
  </w:p>
  <w:p w14:paraId="593C251B" w14:textId="77777777" w:rsidR="00457F98" w:rsidRPr="00864930" w:rsidRDefault="00457F98" w:rsidP="00B904E7">
    <w:pPr>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B1FB"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2024-2025</w:t>
    </w:r>
  </w:p>
  <w:p w14:paraId="0355D26A"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39</w:t>
    </w:r>
    <w:r w:rsidRPr="00864930">
      <w:rPr>
        <w:rStyle w:val="PageNumber"/>
        <w:color w:val="155F1A"/>
      </w:rPr>
      <w:fldChar w:fldCharType="end"/>
    </w:r>
  </w:p>
  <w:p w14:paraId="0E75D306" w14:textId="77777777" w:rsidR="00457F98" w:rsidRPr="00864930" w:rsidRDefault="00457F98" w:rsidP="00B904E7">
    <w:pPr>
      <w:pStyle w:val="Header"/>
      <w:tabs>
        <w:tab w:val="clear" w:pos="4536"/>
        <w:tab w:val="clear" w:pos="9072"/>
        <w:tab w:val="right" w:pos="9639"/>
      </w:tabs>
      <w:rPr>
        <w:sz w:val="12"/>
      </w:rPr>
    </w:pPr>
  </w:p>
  <w:p w14:paraId="592D4E97" w14:textId="77777777" w:rsidR="00457F98" w:rsidRPr="00864930" w:rsidRDefault="00457F98" w:rsidP="00B904E7">
    <w:pPr>
      <w:pStyle w:val="Header"/>
      <w:tabs>
        <w:tab w:val="clear" w:pos="4536"/>
        <w:tab w:val="clear" w:pos="9072"/>
        <w:tab w:val="right" w:pos="9639"/>
      </w:tabs>
      <w:rPr>
        <w:sz w:val="1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2A7D"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w:t>
    </w:r>
  </w:p>
  <w:p w14:paraId="5C38CD35"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0A255541" w14:textId="77777777" w:rsidR="00457F98" w:rsidRPr="00864930" w:rsidRDefault="00457F98" w:rsidP="00B904E7"/>
  <w:p w14:paraId="554460C6" w14:textId="77777777" w:rsidR="00457F98" w:rsidRPr="00864930" w:rsidRDefault="00457F98" w:rsidP="00B904E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0E80"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w:t>
    </w:r>
  </w:p>
  <w:p w14:paraId="240735CB"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43A778CC" w14:textId="77777777" w:rsidR="00457F98" w:rsidRPr="00864930" w:rsidRDefault="00457F98"/>
  <w:p w14:paraId="0AD211F7" w14:textId="77777777" w:rsidR="00457F98" w:rsidRPr="00864930" w:rsidRDefault="00457F98"/>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2485"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w:t>
    </w:r>
  </w:p>
  <w:p w14:paraId="1744C71A"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4497008B" w14:textId="77777777" w:rsidR="00457F98" w:rsidRPr="00864930" w:rsidRDefault="00457F98" w:rsidP="00B904E7"/>
  <w:p w14:paraId="6FFCB500" w14:textId="77777777" w:rsidR="00457F98" w:rsidRPr="00864930" w:rsidRDefault="00457F98" w:rsidP="00B904E7"/>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3BCBD"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w:t>
    </w:r>
  </w:p>
  <w:p w14:paraId="4CBC9532"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79B486A3" w14:textId="77777777" w:rsidR="00457F98" w:rsidRPr="00864930" w:rsidRDefault="00457F98"/>
  <w:p w14:paraId="1D9E1580" w14:textId="77777777" w:rsidR="00457F98" w:rsidRPr="00864930" w:rsidRDefault="00457F98"/>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597F" w14:textId="77777777" w:rsidR="00457F98" w:rsidRPr="00864930" w:rsidRDefault="00457F98" w:rsidP="00B904E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2A350"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w:t>
    </w:r>
  </w:p>
  <w:p w14:paraId="2BB012A0"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1CC74072" w14:textId="77777777" w:rsidR="00457F98" w:rsidRPr="00864930" w:rsidRDefault="00457F98" w:rsidP="00B904E7"/>
  <w:p w14:paraId="2300115C" w14:textId="77777777" w:rsidR="00457F98" w:rsidRPr="00864930" w:rsidRDefault="00457F98" w:rsidP="00B904E7"/>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9989"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w:t>
    </w:r>
  </w:p>
  <w:p w14:paraId="04BAEEF8"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45</w:t>
    </w:r>
    <w:r w:rsidRPr="00864930">
      <w:rPr>
        <w:rStyle w:val="PageNumber"/>
        <w:color w:val="155F1A"/>
      </w:rPr>
      <w:fldChar w:fldCharType="end"/>
    </w:r>
  </w:p>
  <w:p w14:paraId="126E5D8A" w14:textId="77777777" w:rsidR="00457F98" w:rsidRPr="00864930" w:rsidRDefault="00457F98"/>
  <w:p w14:paraId="2F072883" w14:textId="77777777" w:rsidR="00457F98" w:rsidRPr="00864930" w:rsidRDefault="00457F9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CD1B" w14:textId="77777777" w:rsidR="00457F98" w:rsidRPr="00864930" w:rsidRDefault="00457F98" w:rsidP="00B904E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16CB"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Annexe I</w:t>
    </w:r>
    <w:r>
      <w:rPr>
        <w:rStyle w:val="PageNumber"/>
        <w:color w:val="155F1A"/>
      </w:rPr>
      <w:tab/>
      <w:t>Rapport sur la performance de l’UPOV en 2024</w:t>
    </w:r>
  </w:p>
  <w:p w14:paraId="330157F7"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52</w:t>
    </w:r>
    <w:r w:rsidRPr="00864930">
      <w:rPr>
        <w:rStyle w:val="PageNumber"/>
        <w:color w:val="155F1A"/>
      </w:rPr>
      <w:fldChar w:fldCharType="end"/>
    </w:r>
  </w:p>
  <w:p w14:paraId="55987FFD" w14:textId="77777777" w:rsidR="00457F98" w:rsidRPr="00864930" w:rsidRDefault="00457F98" w:rsidP="00B904E7"/>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F4B0"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Annexe I</w:t>
    </w:r>
    <w:r>
      <w:rPr>
        <w:rStyle w:val="PageNumber"/>
        <w:color w:val="155F1A"/>
      </w:rPr>
      <w:tab/>
      <w:t>Rapport sur la performance de l’UPOV en 2024</w:t>
    </w:r>
  </w:p>
  <w:p w14:paraId="1F32AA87"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52</w:t>
    </w:r>
    <w:r w:rsidRPr="00864930">
      <w:rPr>
        <w:rStyle w:val="PageNumber"/>
        <w:color w:val="155F1A"/>
      </w:rPr>
      <w:fldChar w:fldCharType="end"/>
    </w:r>
  </w:p>
  <w:p w14:paraId="75C4C56C" w14:textId="77777777" w:rsidR="00457F98" w:rsidRPr="00864930" w:rsidRDefault="00457F98" w:rsidP="00B904E7"/>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97B2" w14:textId="2472A891"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Annexe III</w:t>
    </w:r>
    <w:r w:rsidR="006D2569">
      <w:rPr>
        <w:rStyle w:val="PageNumber"/>
        <w:color w:val="155F1A"/>
      </w:rPr>
      <w:tab/>
    </w:r>
    <w:r>
      <w:rPr>
        <w:rStyle w:val="PageNumber"/>
        <w:color w:val="155F1A"/>
      </w:rPr>
      <w:t>Rapport sur la performance de l’UPOV en 2024-2025</w:t>
    </w:r>
  </w:p>
  <w:p w14:paraId="5B876BC5"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40</w:t>
    </w:r>
    <w:r w:rsidRPr="00864930">
      <w:rPr>
        <w:rStyle w:val="PageNumber"/>
        <w:color w:val="155F1A"/>
      </w:rPr>
      <w:fldChar w:fldCharType="end"/>
    </w:r>
  </w:p>
  <w:p w14:paraId="753E4033" w14:textId="77777777" w:rsidR="00457F98" w:rsidRPr="00864930" w:rsidRDefault="00457F98" w:rsidP="00B904E7">
    <w:pPr>
      <w:pStyle w:val="Header"/>
      <w:tabs>
        <w:tab w:val="clear" w:pos="4536"/>
        <w:tab w:val="clear" w:pos="9072"/>
        <w:tab w:val="right" w:pos="9639"/>
      </w:tabs>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4FE1D"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Annexe II</w:t>
    </w:r>
    <w:r>
      <w:rPr>
        <w:rStyle w:val="PageNumber"/>
        <w:color w:val="155F1A"/>
      </w:rPr>
      <w:tab/>
      <w:t>Rapport sur la performance de l’UPOV en 2024</w:t>
    </w:r>
  </w:p>
  <w:p w14:paraId="2EF56B57"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54</w:t>
    </w:r>
    <w:r w:rsidRPr="00864930">
      <w:rPr>
        <w:rStyle w:val="PageNumber"/>
        <w:color w:val="155F1A"/>
      </w:rPr>
      <w:fldChar w:fldCharType="end"/>
    </w:r>
  </w:p>
  <w:p w14:paraId="1823A30D" w14:textId="77777777" w:rsidR="00457F98" w:rsidRPr="00864930" w:rsidRDefault="00457F98" w:rsidP="00B904E7"/>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1233"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Annexe IV</w:t>
    </w:r>
    <w:r>
      <w:rPr>
        <w:rStyle w:val="PageNumber"/>
        <w:color w:val="155F1A"/>
      </w:rPr>
      <w:tab/>
      <w:t>Rapport sur la performance de l’UPOV en 2024</w:t>
    </w:r>
  </w:p>
  <w:p w14:paraId="74D7D2DD"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43</w:t>
    </w:r>
    <w:r w:rsidRPr="00864930">
      <w:rPr>
        <w:rStyle w:val="PageNumber"/>
        <w:color w:val="155F1A"/>
      </w:rPr>
      <w:fldChar w:fldCharType="end"/>
    </w:r>
  </w:p>
  <w:p w14:paraId="16C16C2A" w14:textId="77777777" w:rsidR="00457F98" w:rsidRPr="00864930" w:rsidRDefault="00457F98" w:rsidP="00B904E7"/>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A3A5B" w14:textId="77777777" w:rsidR="00457F98" w:rsidRPr="00864930" w:rsidRDefault="00457F98" w:rsidP="00B904E7">
    <w:pPr>
      <w:pStyle w:val="Header"/>
      <w:tabs>
        <w:tab w:val="clear" w:pos="4536"/>
        <w:tab w:val="clear" w:pos="9072"/>
        <w:tab w:val="right" w:pos="9639"/>
      </w:tabs>
      <w:rPr>
        <w:rStyle w:val="PageNumber"/>
        <w:color w:val="155F1A"/>
      </w:rPr>
    </w:pPr>
    <w:r>
      <w:rPr>
        <w:rStyle w:val="PageNumber"/>
        <w:color w:val="155F1A"/>
      </w:rPr>
      <w:tab/>
      <w:t>Rapport sur la performance de l’UPOV en 2024-2025</w:t>
    </w:r>
  </w:p>
  <w:p w14:paraId="168D85FC" w14:textId="77777777" w:rsidR="00457F98" w:rsidRPr="00864930" w:rsidRDefault="00457F98" w:rsidP="00B904E7">
    <w:pPr>
      <w:pStyle w:val="Header"/>
      <w:tabs>
        <w:tab w:val="clear" w:pos="4536"/>
        <w:tab w:val="clear" w:pos="9072"/>
        <w:tab w:val="right" w:pos="963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41</w:t>
    </w:r>
    <w:r w:rsidRPr="00864930">
      <w:rPr>
        <w:rStyle w:val="PageNumber"/>
        <w:color w:val="155F1A"/>
      </w:rPr>
      <w:fldChar w:fldCharType="end"/>
    </w:r>
  </w:p>
  <w:p w14:paraId="4E59CE9E" w14:textId="77777777" w:rsidR="00457F98" w:rsidRPr="00864930" w:rsidRDefault="00457F98" w:rsidP="00B904E7">
    <w:pPr>
      <w:pStyle w:val="Header"/>
      <w:tabs>
        <w:tab w:val="clear" w:pos="4536"/>
        <w:tab w:val="clear" w:pos="9072"/>
        <w:tab w:val="right" w:pos="9639"/>
      </w:tabs>
    </w:pPr>
  </w:p>
  <w:p w14:paraId="66585478" w14:textId="77777777" w:rsidR="00457F98" w:rsidRPr="00864930" w:rsidRDefault="00457F98" w:rsidP="00B904E7">
    <w:pPr>
      <w:pStyle w:val="Header"/>
      <w:tabs>
        <w:tab w:val="clear" w:pos="4536"/>
        <w:tab w:val="clear" w:pos="9072"/>
        <w:tab w:val="right" w:pos="9639"/>
      </w:tabs>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8A54" w14:textId="77777777" w:rsidR="00457F98" w:rsidRPr="00864930" w:rsidRDefault="00457F98" w:rsidP="00B904E7">
    <w:pPr>
      <w:pStyle w:val="Header"/>
      <w:tabs>
        <w:tab w:val="clear" w:pos="4536"/>
        <w:tab w:val="clear" w:pos="9072"/>
        <w:tab w:val="right" w:pos="15309"/>
      </w:tabs>
      <w:rPr>
        <w:rStyle w:val="PageNumber"/>
        <w:color w:val="155F1A"/>
      </w:rPr>
    </w:pPr>
    <w:r>
      <w:rPr>
        <w:rStyle w:val="PageNumber"/>
        <w:color w:val="155F1A"/>
      </w:rPr>
      <w:t>Annexe V</w:t>
    </w:r>
    <w:r>
      <w:rPr>
        <w:rStyle w:val="PageNumber"/>
        <w:color w:val="155F1A"/>
      </w:rPr>
      <w:tab/>
      <w:t>Rapport sur la performance de l’UPOV en 2024</w:t>
    </w:r>
  </w:p>
  <w:p w14:paraId="475C7E6C" w14:textId="77777777" w:rsidR="00457F98" w:rsidRPr="00864930" w:rsidRDefault="00457F98" w:rsidP="00B904E7">
    <w:pPr>
      <w:pStyle w:val="Header"/>
      <w:tabs>
        <w:tab w:val="clear" w:pos="4536"/>
        <w:tab w:val="clear" w:pos="9072"/>
        <w:tab w:val="right" w:pos="1530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72</w:t>
    </w:r>
    <w:r w:rsidRPr="00864930">
      <w:rPr>
        <w:rStyle w:val="PageNumber"/>
        <w:color w:val="155F1A"/>
      </w:rPr>
      <w:fldChar w:fldCharType="end"/>
    </w:r>
  </w:p>
  <w:p w14:paraId="426AE122" w14:textId="77777777" w:rsidR="00457F98" w:rsidRPr="00864930" w:rsidRDefault="00457F98" w:rsidP="00B904E7">
    <w:pP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D972" w14:textId="77777777" w:rsidR="00457F98" w:rsidRPr="00864930" w:rsidRDefault="00457F98" w:rsidP="00B904E7">
    <w:pPr>
      <w:pStyle w:val="Header"/>
      <w:tabs>
        <w:tab w:val="clear" w:pos="4536"/>
        <w:tab w:val="clear" w:pos="9072"/>
        <w:tab w:val="right" w:pos="15309"/>
      </w:tabs>
      <w:rPr>
        <w:rStyle w:val="PageNumber"/>
        <w:color w:val="155F1A"/>
      </w:rPr>
    </w:pPr>
    <w:r>
      <w:rPr>
        <w:rStyle w:val="PageNumber"/>
        <w:color w:val="155F1A"/>
      </w:rPr>
      <w:t>Appendice</w:t>
    </w:r>
    <w:r>
      <w:rPr>
        <w:rStyle w:val="PageNumber"/>
        <w:color w:val="155F1A"/>
      </w:rPr>
      <w:tab/>
      <w:t>Rapport sur la performance de l’UPOV en 2024-2025</w:t>
    </w:r>
  </w:p>
  <w:p w14:paraId="3F8A9FD7" w14:textId="77777777" w:rsidR="00457F98" w:rsidRPr="00864930" w:rsidRDefault="00457F98" w:rsidP="00B904E7">
    <w:pPr>
      <w:pStyle w:val="Header"/>
      <w:tabs>
        <w:tab w:val="clear" w:pos="4536"/>
        <w:tab w:val="clear" w:pos="9072"/>
        <w:tab w:val="right" w:pos="1530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45</w:t>
    </w:r>
    <w:r w:rsidRPr="00864930">
      <w:rPr>
        <w:rStyle w:val="PageNumber"/>
        <w:color w:val="155F1A"/>
      </w:rPr>
      <w:fldChar w:fldCharType="end"/>
    </w:r>
  </w:p>
  <w:p w14:paraId="4422C223" w14:textId="77777777" w:rsidR="00457F98" w:rsidRPr="00864930" w:rsidRDefault="00457F98" w:rsidP="00B904E7">
    <w:pPr>
      <w:jc w:val="cent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189C" w14:textId="77777777" w:rsidR="00457F98" w:rsidRPr="00864930" w:rsidRDefault="00457F98" w:rsidP="00B904E7">
    <w:pPr>
      <w:pStyle w:val="Header"/>
      <w:tabs>
        <w:tab w:val="clear" w:pos="4536"/>
        <w:tab w:val="clear" w:pos="9072"/>
        <w:tab w:val="right" w:pos="15309"/>
      </w:tabs>
      <w:rPr>
        <w:rStyle w:val="PageNumber"/>
        <w:color w:val="155F1A"/>
      </w:rPr>
    </w:pPr>
    <w:r>
      <w:rPr>
        <w:rStyle w:val="PageNumber"/>
        <w:color w:val="155F1A"/>
      </w:rPr>
      <w:tab/>
      <w:t>Rapport sur la performance de l’UPOV en 2024-2025</w:t>
    </w:r>
  </w:p>
  <w:p w14:paraId="54DD03AB" w14:textId="77777777" w:rsidR="00457F98" w:rsidRPr="00864930" w:rsidRDefault="00457F98" w:rsidP="00B904E7">
    <w:pPr>
      <w:pStyle w:val="Header"/>
      <w:tabs>
        <w:tab w:val="clear" w:pos="4536"/>
        <w:tab w:val="clear" w:pos="9072"/>
        <w:tab w:val="right" w:pos="15309"/>
      </w:tabs>
      <w:rPr>
        <w:color w:val="155F1A"/>
      </w:rPr>
    </w:pPr>
    <w:r>
      <w:rPr>
        <w:color w:val="155F1A"/>
      </w:rPr>
      <w:tab/>
      <w:t>page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43</w:t>
    </w:r>
    <w:r w:rsidRPr="00864930">
      <w:rPr>
        <w:rStyle w:val="PageNumber"/>
        <w:color w:val="155F1A"/>
      </w:rPr>
      <w:fldChar w:fldCharType="end"/>
    </w:r>
  </w:p>
  <w:p w14:paraId="3DE29FA6" w14:textId="77777777" w:rsidR="00457F98" w:rsidRPr="00864930" w:rsidRDefault="00457F98" w:rsidP="00B904E7">
    <w:pPr>
      <w:pStyle w:val="Header"/>
      <w:tabs>
        <w:tab w:val="right" w:pos="15309"/>
      </w:tabs>
      <w:jc w:val="cent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F2447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5pt;height:13.75pt;visibility:visible" o:bordertopcolor="#3b3838" o:borderleftcolor="#3b3838" o:borderbottomcolor="#3b3838" o:borderrightcolor="#3b3838" o:bullet="t">
        <v:imagedata r:id="rId1" o:title=""/>
        <w10:bordertop type="single" width="6"/>
        <w10:borderleft type="single" width="6"/>
        <w10:borderbottom type="single" width="6"/>
        <w10:borderright type="single" width="6"/>
      </v:shape>
    </w:pict>
  </w:numPicBullet>
  <w:abstractNum w:abstractNumId="0" w15:restartNumberingAfterBreak="0">
    <w:nsid w:val="004F7903"/>
    <w:multiLevelType w:val="hybridMultilevel"/>
    <w:tmpl w:val="759669E0"/>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11102"/>
    <w:multiLevelType w:val="multilevel"/>
    <w:tmpl w:val="3676C0E6"/>
    <w:styleLink w:val="NumbListChart"/>
    <w:lvl w:ilvl="0">
      <w:start w:val="1"/>
      <w:numFmt w:val="decimal"/>
      <w:pStyle w:val="ChartTitle"/>
      <w:suff w:val="space"/>
      <w:lvlText w:val="Chart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200A7BF"/>
    <w:multiLevelType w:val="hybridMultilevel"/>
    <w:tmpl w:val="FFFFFFFF"/>
    <w:lvl w:ilvl="0" w:tplc="50EA8BF2">
      <w:start w:val="1"/>
      <w:numFmt w:val="bullet"/>
      <w:lvlText w:val="·"/>
      <w:lvlJc w:val="left"/>
      <w:pPr>
        <w:ind w:left="720" w:hanging="360"/>
      </w:pPr>
      <w:rPr>
        <w:rFonts w:ascii="Symbol" w:hAnsi="Symbol" w:hint="default"/>
      </w:rPr>
    </w:lvl>
    <w:lvl w:ilvl="1" w:tplc="3D622ED0">
      <w:start w:val="1"/>
      <w:numFmt w:val="bullet"/>
      <w:lvlText w:val="o"/>
      <w:lvlJc w:val="left"/>
      <w:pPr>
        <w:ind w:left="1440" w:hanging="360"/>
      </w:pPr>
      <w:rPr>
        <w:rFonts w:ascii="Courier New" w:hAnsi="Courier New" w:hint="default"/>
      </w:rPr>
    </w:lvl>
    <w:lvl w:ilvl="2" w:tplc="4432A35C">
      <w:start w:val="1"/>
      <w:numFmt w:val="bullet"/>
      <w:lvlText w:val=""/>
      <w:lvlJc w:val="left"/>
      <w:pPr>
        <w:ind w:left="2160" w:hanging="360"/>
      </w:pPr>
      <w:rPr>
        <w:rFonts w:ascii="Wingdings" w:hAnsi="Wingdings" w:hint="default"/>
      </w:rPr>
    </w:lvl>
    <w:lvl w:ilvl="3" w:tplc="6EECBCE4">
      <w:start w:val="1"/>
      <w:numFmt w:val="bullet"/>
      <w:lvlText w:val=""/>
      <w:lvlJc w:val="left"/>
      <w:pPr>
        <w:ind w:left="2880" w:hanging="360"/>
      </w:pPr>
      <w:rPr>
        <w:rFonts w:ascii="Symbol" w:hAnsi="Symbol" w:hint="default"/>
      </w:rPr>
    </w:lvl>
    <w:lvl w:ilvl="4" w:tplc="F05ED98E">
      <w:start w:val="1"/>
      <w:numFmt w:val="bullet"/>
      <w:lvlText w:val="o"/>
      <w:lvlJc w:val="left"/>
      <w:pPr>
        <w:ind w:left="3600" w:hanging="360"/>
      </w:pPr>
      <w:rPr>
        <w:rFonts w:ascii="Courier New" w:hAnsi="Courier New" w:hint="default"/>
      </w:rPr>
    </w:lvl>
    <w:lvl w:ilvl="5" w:tplc="E066348E">
      <w:start w:val="1"/>
      <w:numFmt w:val="bullet"/>
      <w:lvlText w:val=""/>
      <w:lvlJc w:val="left"/>
      <w:pPr>
        <w:ind w:left="4320" w:hanging="360"/>
      </w:pPr>
      <w:rPr>
        <w:rFonts w:ascii="Wingdings" w:hAnsi="Wingdings" w:hint="default"/>
      </w:rPr>
    </w:lvl>
    <w:lvl w:ilvl="6" w:tplc="90B61522">
      <w:start w:val="1"/>
      <w:numFmt w:val="bullet"/>
      <w:lvlText w:val=""/>
      <w:lvlJc w:val="left"/>
      <w:pPr>
        <w:ind w:left="5040" w:hanging="360"/>
      </w:pPr>
      <w:rPr>
        <w:rFonts w:ascii="Symbol" w:hAnsi="Symbol" w:hint="default"/>
      </w:rPr>
    </w:lvl>
    <w:lvl w:ilvl="7" w:tplc="38DA690A">
      <w:start w:val="1"/>
      <w:numFmt w:val="bullet"/>
      <w:lvlText w:val="o"/>
      <w:lvlJc w:val="left"/>
      <w:pPr>
        <w:ind w:left="5760" w:hanging="360"/>
      </w:pPr>
      <w:rPr>
        <w:rFonts w:ascii="Courier New" w:hAnsi="Courier New" w:hint="default"/>
      </w:rPr>
    </w:lvl>
    <w:lvl w:ilvl="8" w:tplc="3F7274B4">
      <w:start w:val="1"/>
      <w:numFmt w:val="bullet"/>
      <w:lvlText w:val=""/>
      <w:lvlJc w:val="left"/>
      <w:pPr>
        <w:ind w:left="6480" w:hanging="360"/>
      </w:pPr>
      <w:rPr>
        <w:rFonts w:ascii="Wingdings" w:hAnsi="Wingdings" w:hint="default"/>
      </w:rPr>
    </w:lvl>
  </w:abstractNum>
  <w:abstractNum w:abstractNumId="3" w15:restartNumberingAfterBreak="0">
    <w:nsid w:val="05E259E0"/>
    <w:multiLevelType w:val="hybridMultilevel"/>
    <w:tmpl w:val="D416D83E"/>
    <w:lvl w:ilvl="0" w:tplc="07E8B1B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06DE338E"/>
    <w:multiLevelType w:val="multilevel"/>
    <w:tmpl w:val="BD7E4472"/>
    <w:lvl w:ilvl="0">
      <w:start w:val="1"/>
      <w:numFmt w:val="decimal"/>
      <w:lvlText w:val="%1)"/>
      <w:lvlJc w:val="left"/>
      <w:pPr>
        <w:ind w:left="360" w:hanging="360"/>
      </w:p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7A45CC4"/>
    <w:multiLevelType w:val="hybridMultilevel"/>
    <w:tmpl w:val="7494AEC4"/>
    <w:lvl w:ilvl="0" w:tplc="D8F249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456BD4"/>
    <w:multiLevelType w:val="hybridMultilevel"/>
    <w:tmpl w:val="01DE22D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0E615586"/>
    <w:multiLevelType w:val="hybridMultilevel"/>
    <w:tmpl w:val="78AE1224"/>
    <w:lvl w:ilvl="0" w:tplc="EFA4ECC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110197"/>
    <w:multiLevelType w:val="hybridMultilevel"/>
    <w:tmpl w:val="7B981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46309"/>
    <w:multiLevelType w:val="hybridMultilevel"/>
    <w:tmpl w:val="5872A5B6"/>
    <w:lvl w:ilvl="0" w:tplc="ED66064A">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1F40DA"/>
    <w:multiLevelType w:val="hybridMultilevel"/>
    <w:tmpl w:val="6FBC07B6"/>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7F73E0"/>
    <w:multiLevelType w:val="hybridMultilevel"/>
    <w:tmpl w:val="01E03C20"/>
    <w:lvl w:ilvl="0" w:tplc="1B304C36">
      <w:start w:val="1"/>
      <w:numFmt w:val="upperRoman"/>
      <w:pStyle w:val="SectionTitleNumb"/>
      <w:lvlText w:val="%1."/>
      <w:lvlJc w:val="righ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3" w15:restartNumberingAfterBreak="0">
    <w:nsid w:val="14CA3B4A"/>
    <w:multiLevelType w:val="hybridMultilevel"/>
    <w:tmpl w:val="82568C08"/>
    <w:lvl w:ilvl="0" w:tplc="BF9ECC74">
      <w:start w:val="1"/>
      <w:numFmt w:val="decimal"/>
      <w:lvlText w:val="%1."/>
      <w:lvlJc w:val="center"/>
      <w:pPr>
        <w:ind w:left="720" w:hanging="360"/>
      </w:pPr>
      <w:rPr>
        <w:rFonts w:ascii="Arial" w:hAnsi="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E950EA"/>
    <w:multiLevelType w:val="hybridMultilevel"/>
    <w:tmpl w:val="D0B8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254393"/>
    <w:multiLevelType w:val="hybridMultilevel"/>
    <w:tmpl w:val="3B6E35F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573129"/>
    <w:multiLevelType w:val="hybridMultilevel"/>
    <w:tmpl w:val="3FCCFF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8" w15:restartNumberingAfterBreak="0">
    <w:nsid w:val="208D01C2"/>
    <w:multiLevelType w:val="hybridMultilevel"/>
    <w:tmpl w:val="36BAF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0A630DD"/>
    <w:multiLevelType w:val="multilevel"/>
    <w:tmpl w:val="B4D0FEE2"/>
    <w:lvl w:ilvl="0">
      <w:start w:val="1"/>
      <w:numFmt w:val="cardinalText"/>
      <w:suff w:val="nothing"/>
      <w:lvlText w:val="Part %1"/>
      <w:lvlJc w:val="left"/>
      <w:pPr>
        <w:ind w:left="3992" w:hanging="1440"/>
      </w:pPr>
      <w:rPr>
        <w:rFonts w:hint="default"/>
        <w:b w:val="0"/>
        <w:i w:val="0"/>
        <w:vanish w:val="0"/>
        <w:color w:val="auto"/>
      </w:rPr>
    </w:lvl>
    <w:lvl w:ilvl="1">
      <w:start w:val="1"/>
      <w:numFmt w:val="decimal"/>
      <w:lvlText w:val="%2"/>
      <w:lvlJc w:val="left"/>
      <w:pPr>
        <w:tabs>
          <w:tab w:val="num" w:pos="454"/>
        </w:tabs>
        <w:ind w:left="0" w:firstLine="0"/>
      </w:pPr>
      <w:rPr>
        <w:rFonts w:ascii="Arial" w:hAnsi="Arial" w:hint="default"/>
        <w:b/>
        <w:i w:val="0"/>
      </w:rPr>
    </w:lvl>
    <w:lvl w:ilvl="2">
      <w:start w:val="1"/>
      <w:numFmt w:val="lowerLetter"/>
      <w:lvlText w:val="%3"/>
      <w:lvlJc w:val="left"/>
      <w:pPr>
        <w:tabs>
          <w:tab w:val="num" w:pos="454"/>
        </w:tabs>
        <w:ind w:left="454" w:hanging="454"/>
      </w:pPr>
      <w:rPr>
        <w:rFonts w:hint="default"/>
        <w:b w:val="0"/>
        <w:i w:val="0"/>
      </w:rPr>
    </w:lvl>
    <w:lvl w:ilvl="3">
      <w:start w:val="1"/>
      <w:numFmt w:val="none"/>
      <w:lvlRestart w:val="0"/>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210568BA"/>
    <w:multiLevelType w:val="hybridMultilevel"/>
    <w:tmpl w:val="E5905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FA1E7A"/>
    <w:multiLevelType w:val="hybridMultilevel"/>
    <w:tmpl w:val="A98E4274"/>
    <w:lvl w:ilvl="0" w:tplc="54083482">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288060F"/>
    <w:multiLevelType w:val="hybridMultilevel"/>
    <w:tmpl w:val="52FE4230"/>
    <w:lvl w:ilvl="0" w:tplc="D8F249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B15F90"/>
    <w:multiLevelType w:val="hybridMultilevel"/>
    <w:tmpl w:val="E302457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272C0FEE"/>
    <w:multiLevelType w:val="hybridMultilevel"/>
    <w:tmpl w:val="2CD07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7F74FE"/>
    <w:multiLevelType w:val="hybridMultilevel"/>
    <w:tmpl w:val="DAC436F8"/>
    <w:lvl w:ilvl="0" w:tplc="A9C8E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6C45D3"/>
    <w:multiLevelType w:val="hybridMultilevel"/>
    <w:tmpl w:val="C4523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260A72"/>
    <w:multiLevelType w:val="multilevel"/>
    <w:tmpl w:val="C0D8AC20"/>
    <w:styleLink w:val="NUmbListBullet"/>
    <w:lvl w:ilvl="0">
      <w:start w:val="1"/>
      <w:numFmt w:val="bullet"/>
      <w:lvlText w:val=""/>
      <w:lvlJc w:val="left"/>
      <w:pPr>
        <w:tabs>
          <w:tab w:val="num" w:pos="340"/>
        </w:tabs>
        <w:ind w:left="340" w:hanging="340"/>
      </w:pPr>
      <w:rPr>
        <w:rFonts w:ascii="Symbol" w:hAnsi="Symbol" w:hint="default"/>
        <w:color w:val="auto"/>
      </w:rPr>
    </w:lvl>
    <w:lvl w:ilvl="1">
      <w:start w:val="1"/>
      <w:numFmt w:val="bullet"/>
      <w:lvlText w:val=""/>
      <w:lvlJc w:val="left"/>
      <w:pPr>
        <w:tabs>
          <w:tab w:val="num" w:pos="680"/>
        </w:tabs>
        <w:ind w:left="680" w:hanging="340"/>
      </w:pPr>
      <w:rPr>
        <w:rFonts w:ascii="Symbol" w:hAnsi="Symbol" w:hint="default"/>
        <w:color w:val="auto"/>
      </w:rPr>
    </w:lvl>
    <w:lvl w:ilvl="2">
      <w:start w:val="1"/>
      <w:numFmt w:val="lowerRoman"/>
      <w:lvlText w:val="%3)"/>
      <w:lvlJc w:val="left"/>
      <w:pPr>
        <w:ind w:left="1080" w:hanging="360"/>
      </w:pPr>
      <w:rPr>
        <w:rFonts w:hint="default"/>
      </w:rPr>
    </w:lvl>
    <w:lvl w:ilvl="3">
      <w:start w:val="1"/>
      <w:numFmt w:val="lowerRoman"/>
      <w:lvlText w:val="(%4)"/>
      <w:lvlJc w:val="left"/>
      <w:pPr>
        <w:tabs>
          <w:tab w:val="num" w:pos="680"/>
        </w:tabs>
        <w:ind w:left="680" w:hanging="340"/>
      </w:pPr>
      <w:rPr>
        <w:rFonts w:hint="default"/>
      </w:rPr>
    </w:lvl>
    <w:lvl w:ilvl="4">
      <w:start w:val="1"/>
      <w:numFmt w:val="lowerLetter"/>
      <w:lvlText w:val="(%5)"/>
      <w:lvlJc w:val="left"/>
      <w:pPr>
        <w:tabs>
          <w:tab w:val="num" w:pos="680"/>
        </w:tabs>
        <w:ind w:left="680"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BBD1ADD"/>
    <w:multiLevelType w:val="hybridMultilevel"/>
    <w:tmpl w:val="8ED8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343395"/>
    <w:multiLevelType w:val="hybridMultilevel"/>
    <w:tmpl w:val="35205FAA"/>
    <w:lvl w:ilvl="0" w:tplc="95EE5B82">
      <w:start w:val="1"/>
      <w:numFmt w:val="bullet"/>
      <w:lvlText w:val=""/>
      <w:lvlPicBulletId w:val="0"/>
      <w:lvlJc w:val="left"/>
      <w:pPr>
        <w:tabs>
          <w:tab w:val="num" w:pos="720"/>
        </w:tabs>
        <w:ind w:left="720" w:hanging="360"/>
      </w:pPr>
      <w:rPr>
        <w:rFonts w:ascii="Symbol" w:hAnsi="Symbol" w:hint="default"/>
      </w:rPr>
    </w:lvl>
    <w:lvl w:ilvl="1" w:tplc="1FAC75F8" w:tentative="1">
      <w:start w:val="1"/>
      <w:numFmt w:val="bullet"/>
      <w:lvlText w:val=""/>
      <w:lvlJc w:val="left"/>
      <w:pPr>
        <w:tabs>
          <w:tab w:val="num" w:pos="1440"/>
        </w:tabs>
        <w:ind w:left="1440" w:hanging="360"/>
      </w:pPr>
      <w:rPr>
        <w:rFonts w:ascii="Symbol" w:hAnsi="Symbol" w:hint="default"/>
      </w:rPr>
    </w:lvl>
    <w:lvl w:ilvl="2" w:tplc="350432FC" w:tentative="1">
      <w:start w:val="1"/>
      <w:numFmt w:val="bullet"/>
      <w:lvlText w:val=""/>
      <w:lvlJc w:val="left"/>
      <w:pPr>
        <w:tabs>
          <w:tab w:val="num" w:pos="2160"/>
        </w:tabs>
        <w:ind w:left="2160" w:hanging="360"/>
      </w:pPr>
      <w:rPr>
        <w:rFonts w:ascii="Symbol" w:hAnsi="Symbol" w:hint="default"/>
      </w:rPr>
    </w:lvl>
    <w:lvl w:ilvl="3" w:tplc="7AAE0078" w:tentative="1">
      <w:start w:val="1"/>
      <w:numFmt w:val="bullet"/>
      <w:lvlText w:val=""/>
      <w:lvlJc w:val="left"/>
      <w:pPr>
        <w:tabs>
          <w:tab w:val="num" w:pos="2880"/>
        </w:tabs>
        <w:ind w:left="2880" w:hanging="360"/>
      </w:pPr>
      <w:rPr>
        <w:rFonts w:ascii="Symbol" w:hAnsi="Symbol" w:hint="default"/>
      </w:rPr>
    </w:lvl>
    <w:lvl w:ilvl="4" w:tplc="7E5E3E6A" w:tentative="1">
      <w:start w:val="1"/>
      <w:numFmt w:val="bullet"/>
      <w:lvlText w:val=""/>
      <w:lvlJc w:val="left"/>
      <w:pPr>
        <w:tabs>
          <w:tab w:val="num" w:pos="3600"/>
        </w:tabs>
        <w:ind w:left="3600" w:hanging="360"/>
      </w:pPr>
      <w:rPr>
        <w:rFonts w:ascii="Symbol" w:hAnsi="Symbol" w:hint="default"/>
      </w:rPr>
    </w:lvl>
    <w:lvl w:ilvl="5" w:tplc="D4681F14" w:tentative="1">
      <w:start w:val="1"/>
      <w:numFmt w:val="bullet"/>
      <w:lvlText w:val=""/>
      <w:lvlJc w:val="left"/>
      <w:pPr>
        <w:tabs>
          <w:tab w:val="num" w:pos="4320"/>
        </w:tabs>
        <w:ind w:left="4320" w:hanging="360"/>
      </w:pPr>
      <w:rPr>
        <w:rFonts w:ascii="Symbol" w:hAnsi="Symbol" w:hint="default"/>
      </w:rPr>
    </w:lvl>
    <w:lvl w:ilvl="6" w:tplc="95543456" w:tentative="1">
      <w:start w:val="1"/>
      <w:numFmt w:val="bullet"/>
      <w:lvlText w:val=""/>
      <w:lvlJc w:val="left"/>
      <w:pPr>
        <w:tabs>
          <w:tab w:val="num" w:pos="5040"/>
        </w:tabs>
        <w:ind w:left="5040" w:hanging="360"/>
      </w:pPr>
      <w:rPr>
        <w:rFonts w:ascii="Symbol" w:hAnsi="Symbol" w:hint="default"/>
      </w:rPr>
    </w:lvl>
    <w:lvl w:ilvl="7" w:tplc="1116DBE6" w:tentative="1">
      <w:start w:val="1"/>
      <w:numFmt w:val="bullet"/>
      <w:lvlText w:val=""/>
      <w:lvlJc w:val="left"/>
      <w:pPr>
        <w:tabs>
          <w:tab w:val="num" w:pos="5760"/>
        </w:tabs>
        <w:ind w:left="5760" w:hanging="360"/>
      </w:pPr>
      <w:rPr>
        <w:rFonts w:ascii="Symbol" w:hAnsi="Symbol" w:hint="default"/>
      </w:rPr>
    </w:lvl>
    <w:lvl w:ilvl="8" w:tplc="9DAE89B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30A565D3"/>
    <w:multiLevelType w:val="multilevel"/>
    <w:tmpl w:val="DA128A50"/>
    <w:styleLink w:val="NumbListAppendix"/>
    <w:lvl w:ilvl="0">
      <w:start w:val="1"/>
      <w:numFmt w:val="upperLetter"/>
      <w:lvlText w:val="APPENDIX %1"/>
      <w:lvlJc w:val="left"/>
      <w:pPr>
        <w:tabs>
          <w:tab w:val="num" w:pos="2268"/>
        </w:tabs>
        <w:ind w:left="2268" w:hanging="2268"/>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44920FA"/>
    <w:multiLevelType w:val="hybridMultilevel"/>
    <w:tmpl w:val="BD0E55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5373786"/>
    <w:multiLevelType w:val="hybridMultilevel"/>
    <w:tmpl w:val="9B742C2E"/>
    <w:lvl w:ilvl="0" w:tplc="D8F249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DC2AA6"/>
    <w:multiLevelType w:val="hybridMultilevel"/>
    <w:tmpl w:val="A134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454C3A"/>
    <w:multiLevelType w:val="hybridMultilevel"/>
    <w:tmpl w:val="D8CA5D16"/>
    <w:lvl w:ilvl="0" w:tplc="54083482">
      <w:start w:val="1"/>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7F0EBC"/>
    <w:multiLevelType w:val="multilevel"/>
    <w:tmpl w:val="DBF4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046977"/>
    <w:multiLevelType w:val="hybridMultilevel"/>
    <w:tmpl w:val="4AB0B91A"/>
    <w:lvl w:ilvl="0" w:tplc="68B6AC48">
      <w:start w:val="1"/>
      <w:numFmt w:val="decimal"/>
      <w:pStyle w:val="annexipara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28656D8"/>
    <w:multiLevelType w:val="multilevel"/>
    <w:tmpl w:val="C8AA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C960E1"/>
    <w:multiLevelType w:val="hybridMultilevel"/>
    <w:tmpl w:val="D0EA17A8"/>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CBD3626"/>
    <w:multiLevelType w:val="hybridMultilevel"/>
    <w:tmpl w:val="FA1A7D1C"/>
    <w:lvl w:ilvl="0" w:tplc="36B2DC2E">
      <w:start w:val="1"/>
      <w:numFmt w:val="bullet"/>
      <w:lvlText w:val=""/>
      <w:lvlJc w:val="left"/>
      <w:pPr>
        <w:tabs>
          <w:tab w:val="num" w:pos="720"/>
        </w:tabs>
        <w:ind w:left="720" w:hanging="360"/>
      </w:pPr>
      <w:rPr>
        <w:rFonts w:ascii="Symbol" w:hAnsi="Symbol" w:hint="default"/>
      </w:rPr>
    </w:lvl>
    <w:lvl w:ilvl="1" w:tplc="4E8E209C" w:tentative="1">
      <w:start w:val="1"/>
      <w:numFmt w:val="bullet"/>
      <w:lvlText w:val=""/>
      <w:lvlJc w:val="left"/>
      <w:pPr>
        <w:tabs>
          <w:tab w:val="num" w:pos="1440"/>
        </w:tabs>
        <w:ind w:left="1440" w:hanging="360"/>
      </w:pPr>
      <w:rPr>
        <w:rFonts w:ascii="Symbol" w:hAnsi="Symbol" w:hint="default"/>
      </w:rPr>
    </w:lvl>
    <w:lvl w:ilvl="2" w:tplc="88AE0744" w:tentative="1">
      <w:start w:val="1"/>
      <w:numFmt w:val="bullet"/>
      <w:lvlText w:val=""/>
      <w:lvlJc w:val="left"/>
      <w:pPr>
        <w:tabs>
          <w:tab w:val="num" w:pos="2160"/>
        </w:tabs>
        <w:ind w:left="2160" w:hanging="360"/>
      </w:pPr>
      <w:rPr>
        <w:rFonts w:ascii="Symbol" w:hAnsi="Symbol" w:hint="default"/>
      </w:rPr>
    </w:lvl>
    <w:lvl w:ilvl="3" w:tplc="15D034B6" w:tentative="1">
      <w:start w:val="1"/>
      <w:numFmt w:val="bullet"/>
      <w:lvlText w:val=""/>
      <w:lvlJc w:val="left"/>
      <w:pPr>
        <w:tabs>
          <w:tab w:val="num" w:pos="2880"/>
        </w:tabs>
        <w:ind w:left="2880" w:hanging="360"/>
      </w:pPr>
      <w:rPr>
        <w:rFonts w:ascii="Symbol" w:hAnsi="Symbol" w:hint="default"/>
      </w:rPr>
    </w:lvl>
    <w:lvl w:ilvl="4" w:tplc="735E363C" w:tentative="1">
      <w:start w:val="1"/>
      <w:numFmt w:val="bullet"/>
      <w:lvlText w:val=""/>
      <w:lvlJc w:val="left"/>
      <w:pPr>
        <w:tabs>
          <w:tab w:val="num" w:pos="3600"/>
        </w:tabs>
        <w:ind w:left="3600" w:hanging="360"/>
      </w:pPr>
      <w:rPr>
        <w:rFonts w:ascii="Symbol" w:hAnsi="Symbol" w:hint="default"/>
      </w:rPr>
    </w:lvl>
    <w:lvl w:ilvl="5" w:tplc="2166A7AE" w:tentative="1">
      <w:start w:val="1"/>
      <w:numFmt w:val="bullet"/>
      <w:lvlText w:val=""/>
      <w:lvlJc w:val="left"/>
      <w:pPr>
        <w:tabs>
          <w:tab w:val="num" w:pos="4320"/>
        </w:tabs>
        <w:ind w:left="4320" w:hanging="360"/>
      </w:pPr>
      <w:rPr>
        <w:rFonts w:ascii="Symbol" w:hAnsi="Symbol" w:hint="default"/>
      </w:rPr>
    </w:lvl>
    <w:lvl w:ilvl="6" w:tplc="568A3FA2" w:tentative="1">
      <w:start w:val="1"/>
      <w:numFmt w:val="bullet"/>
      <w:lvlText w:val=""/>
      <w:lvlJc w:val="left"/>
      <w:pPr>
        <w:tabs>
          <w:tab w:val="num" w:pos="5040"/>
        </w:tabs>
        <w:ind w:left="5040" w:hanging="360"/>
      </w:pPr>
      <w:rPr>
        <w:rFonts w:ascii="Symbol" w:hAnsi="Symbol" w:hint="default"/>
      </w:rPr>
    </w:lvl>
    <w:lvl w:ilvl="7" w:tplc="B734C726" w:tentative="1">
      <w:start w:val="1"/>
      <w:numFmt w:val="bullet"/>
      <w:lvlText w:val=""/>
      <w:lvlJc w:val="left"/>
      <w:pPr>
        <w:tabs>
          <w:tab w:val="num" w:pos="5760"/>
        </w:tabs>
        <w:ind w:left="5760" w:hanging="360"/>
      </w:pPr>
      <w:rPr>
        <w:rFonts w:ascii="Symbol" w:hAnsi="Symbol" w:hint="default"/>
      </w:rPr>
    </w:lvl>
    <w:lvl w:ilvl="8" w:tplc="768676C8"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52C80E3F"/>
    <w:multiLevelType w:val="hybridMultilevel"/>
    <w:tmpl w:val="FB266B0A"/>
    <w:lvl w:ilvl="0" w:tplc="7828F1BA">
      <w:start w:val="45"/>
      <w:numFmt w:val="bullet"/>
      <w:lvlText w:val="-"/>
      <w:lvlJc w:val="left"/>
      <w:pPr>
        <w:ind w:left="720" w:hanging="360"/>
      </w:pPr>
      <w:rPr>
        <w:rFonts w:ascii="Arial Narrow" w:eastAsia="SimSu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8796F1C"/>
    <w:multiLevelType w:val="hybridMultilevel"/>
    <w:tmpl w:val="A5DA458C"/>
    <w:lvl w:ilvl="0" w:tplc="D8F249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93F00EF"/>
    <w:multiLevelType w:val="hybridMultilevel"/>
    <w:tmpl w:val="121E5F62"/>
    <w:lvl w:ilvl="0" w:tplc="54083482">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A024755"/>
    <w:multiLevelType w:val="multilevel"/>
    <w:tmpl w:val="8E6C69FC"/>
    <w:styleLink w:val="NumbListAnnex"/>
    <w:lvl w:ilvl="0">
      <w:start w:val="1"/>
      <w:numFmt w:val="upperRoman"/>
      <w:lvlText w:val="ANNEX %1"/>
      <w:lvlJc w:val="left"/>
      <w:pPr>
        <w:tabs>
          <w:tab w:val="num" w:pos="1814"/>
        </w:tabs>
        <w:ind w:left="1814" w:hanging="181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C004732"/>
    <w:multiLevelType w:val="hybridMultilevel"/>
    <w:tmpl w:val="F1A4B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B727E1"/>
    <w:multiLevelType w:val="hybridMultilevel"/>
    <w:tmpl w:val="25F69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F267414"/>
    <w:multiLevelType w:val="hybridMultilevel"/>
    <w:tmpl w:val="82E282D8"/>
    <w:lvl w:ilvl="0" w:tplc="5C7A08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02838B3"/>
    <w:multiLevelType w:val="hybridMultilevel"/>
    <w:tmpl w:val="E22AEF02"/>
    <w:lvl w:ilvl="0" w:tplc="DBF8616C">
      <w:start w:val="1"/>
      <w:numFmt w:val="bullet"/>
      <w:lvlText w:val="•"/>
      <w:lvlJc w:val="left"/>
      <w:pPr>
        <w:tabs>
          <w:tab w:val="num" w:pos="720"/>
        </w:tabs>
        <w:ind w:left="720" w:hanging="360"/>
      </w:pPr>
      <w:rPr>
        <w:rFonts w:ascii="Arial" w:hAnsi="Arial" w:hint="default"/>
      </w:rPr>
    </w:lvl>
    <w:lvl w:ilvl="1" w:tplc="D856E752" w:tentative="1">
      <w:start w:val="1"/>
      <w:numFmt w:val="bullet"/>
      <w:lvlText w:val="•"/>
      <w:lvlJc w:val="left"/>
      <w:pPr>
        <w:tabs>
          <w:tab w:val="num" w:pos="1440"/>
        </w:tabs>
        <w:ind w:left="1440" w:hanging="360"/>
      </w:pPr>
      <w:rPr>
        <w:rFonts w:ascii="Arial" w:hAnsi="Arial" w:hint="default"/>
      </w:rPr>
    </w:lvl>
    <w:lvl w:ilvl="2" w:tplc="E590407C" w:tentative="1">
      <w:start w:val="1"/>
      <w:numFmt w:val="bullet"/>
      <w:lvlText w:val="•"/>
      <w:lvlJc w:val="left"/>
      <w:pPr>
        <w:tabs>
          <w:tab w:val="num" w:pos="2160"/>
        </w:tabs>
        <w:ind w:left="2160" w:hanging="360"/>
      </w:pPr>
      <w:rPr>
        <w:rFonts w:ascii="Arial" w:hAnsi="Arial" w:hint="default"/>
      </w:rPr>
    </w:lvl>
    <w:lvl w:ilvl="3" w:tplc="5666DB82" w:tentative="1">
      <w:start w:val="1"/>
      <w:numFmt w:val="bullet"/>
      <w:lvlText w:val="•"/>
      <w:lvlJc w:val="left"/>
      <w:pPr>
        <w:tabs>
          <w:tab w:val="num" w:pos="2880"/>
        </w:tabs>
        <w:ind w:left="2880" w:hanging="360"/>
      </w:pPr>
      <w:rPr>
        <w:rFonts w:ascii="Arial" w:hAnsi="Arial" w:hint="default"/>
      </w:rPr>
    </w:lvl>
    <w:lvl w:ilvl="4" w:tplc="BE600B30" w:tentative="1">
      <w:start w:val="1"/>
      <w:numFmt w:val="bullet"/>
      <w:lvlText w:val="•"/>
      <w:lvlJc w:val="left"/>
      <w:pPr>
        <w:tabs>
          <w:tab w:val="num" w:pos="3600"/>
        </w:tabs>
        <w:ind w:left="3600" w:hanging="360"/>
      </w:pPr>
      <w:rPr>
        <w:rFonts w:ascii="Arial" w:hAnsi="Arial" w:hint="default"/>
      </w:rPr>
    </w:lvl>
    <w:lvl w:ilvl="5" w:tplc="7772E434" w:tentative="1">
      <w:start w:val="1"/>
      <w:numFmt w:val="bullet"/>
      <w:lvlText w:val="•"/>
      <w:lvlJc w:val="left"/>
      <w:pPr>
        <w:tabs>
          <w:tab w:val="num" w:pos="4320"/>
        </w:tabs>
        <w:ind w:left="4320" w:hanging="360"/>
      </w:pPr>
      <w:rPr>
        <w:rFonts w:ascii="Arial" w:hAnsi="Arial" w:hint="default"/>
      </w:rPr>
    </w:lvl>
    <w:lvl w:ilvl="6" w:tplc="611A97D8" w:tentative="1">
      <w:start w:val="1"/>
      <w:numFmt w:val="bullet"/>
      <w:lvlText w:val="•"/>
      <w:lvlJc w:val="left"/>
      <w:pPr>
        <w:tabs>
          <w:tab w:val="num" w:pos="5040"/>
        </w:tabs>
        <w:ind w:left="5040" w:hanging="360"/>
      </w:pPr>
      <w:rPr>
        <w:rFonts w:ascii="Arial" w:hAnsi="Arial" w:hint="default"/>
      </w:rPr>
    </w:lvl>
    <w:lvl w:ilvl="7" w:tplc="D46835F2" w:tentative="1">
      <w:start w:val="1"/>
      <w:numFmt w:val="bullet"/>
      <w:lvlText w:val="•"/>
      <w:lvlJc w:val="left"/>
      <w:pPr>
        <w:tabs>
          <w:tab w:val="num" w:pos="5760"/>
        </w:tabs>
        <w:ind w:left="5760" w:hanging="360"/>
      </w:pPr>
      <w:rPr>
        <w:rFonts w:ascii="Arial" w:hAnsi="Arial" w:hint="default"/>
      </w:rPr>
    </w:lvl>
    <w:lvl w:ilvl="8" w:tplc="E2EE4C0A"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6153458A"/>
    <w:multiLevelType w:val="hybridMultilevel"/>
    <w:tmpl w:val="FFFFFFFF"/>
    <w:lvl w:ilvl="0" w:tplc="BE4E59F4">
      <w:start w:val="1"/>
      <w:numFmt w:val="bullet"/>
      <w:lvlText w:val=""/>
      <w:lvlJc w:val="left"/>
      <w:pPr>
        <w:ind w:left="720" w:hanging="360"/>
      </w:pPr>
      <w:rPr>
        <w:rFonts w:ascii="Symbol" w:hAnsi="Symbol" w:hint="default"/>
      </w:rPr>
    </w:lvl>
    <w:lvl w:ilvl="1" w:tplc="3F7C08C8">
      <w:start w:val="1"/>
      <w:numFmt w:val="bullet"/>
      <w:lvlText w:val=""/>
      <w:lvlJc w:val="left"/>
      <w:pPr>
        <w:ind w:left="1440" w:hanging="360"/>
      </w:pPr>
      <w:rPr>
        <w:rFonts w:ascii="Symbol" w:hAnsi="Symbol" w:hint="default"/>
      </w:rPr>
    </w:lvl>
    <w:lvl w:ilvl="2" w:tplc="4846F68C">
      <w:start w:val="1"/>
      <w:numFmt w:val="bullet"/>
      <w:lvlText w:val=""/>
      <w:lvlJc w:val="left"/>
      <w:pPr>
        <w:ind w:left="2160" w:hanging="360"/>
      </w:pPr>
      <w:rPr>
        <w:rFonts w:ascii="Wingdings" w:hAnsi="Wingdings" w:hint="default"/>
      </w:rPr>
    </w:lvl>
    <w:lvl w:ilvl="3" w:tplc="20780924">
      <w:start w:val="1"/>
      <w:numFmt w:val="bullet"/>
      <w:lvlText w:val=""/>
      <w:lvlJc w:val="left"/>
      <w:pPr>
        <w:ind w:left="2880" w:hanging="360"/>
      </w:pPr>
      <w:rPr>
        <w:rFonts w:ascii="Symbol" w:hAnsi="Symbol" w:hint="default"/>
      </w:rPr>
    </w:lvl>
    <w:lvl w:ilvl="4" w:tplc="161EDA2C">
      <w:start w:val="1"/>
      <w:numFmt w:val="bullet"/>
      <w:lvlText w:val="o"/>
      <w:lvlJc w:val="left"/>
      <w:pPr>
        <w:ind w:left="3600" w:hanging="360"/>
      </w:pPr>
      <w:rPr>
        <w:rFonts w:ascii="Courier New" w:hAnsi="Courier New" w:hint="default"/>
      </w:rPr>
    </w:lvl>
    <w:lvl w:ilvl="5" w:tplc="79AC3D50">
      <w:start w:val="1"/>
      <w:numFmt w:val="bullet"/>
      <w:lvlText w:val=""/>
      <w:lvlJc w:val="left"/>
      <w:pPr>
        <w:ind w:left="4320" w:hanging="360"/>
      </w:pPr>
      <w:rPr>
        <w:rFonts w:ascii="Wingdings" w:hAnsi="Wingdings" w:hint="default"/>
      </w:rPr>
    </w:lvl>
    <w:lvl w:ilvl="6" w:tplc="B204F4FA">
      <w:start w:val="1"/>
      <w:numFmt w:val="bullet"/>
      <w:lvlText w:val=""/>
      <w:lvlJc w:val="left"/>
      <w:pPr>
        <w:ind w:left="5040" w:hanging="360"/>
      </w:pPr>
      <w:rPr>
        <w:rFonts w:ascii="Symbol" w:hAnsi="Symbol" w:hint="default"/>
      </w:rPr>
    </w:lvl>
    <w:lvl w:ilvl="7" w:tplc="C3E6F7E6">
      <w:start w:val="1"/>
      <w:numFmt w:val="bullet"/>
      <w:lvlText w:val="o"/>
      <w:lvlJc w:val="left"/>
      <w:pPr>
        <w:ind w:left="5760" w:hanging="360"/>
      </w:pPr>
      <w:rPr>
        <w:rFonts w:ascii="Courier New" w:hAnsi="Courier New" w:hint="default"/>
      </w:rPr>
    </w:lvl>
    <w:lvl w:ilvl="8" w:tplc="FC1EBEB6">
      <w:start w:val="1"/>
      <w:numFmt w:val="bullet"/>
      <w:lvlText w:val=""/>
      <w:lvlJc w:val="left"/>
      <w:pPr>
        <w:ind w:left="6480" w:hanging="360"/>
      </w:pPr>
      <w:rPr>
        <w:rFonts w:ascii="Wingdings" w:hAnsi="Wingdings" w:hint="default"/>
      </w:rPr>
    </w:lvl>
  </w:abstractNum>
  <w:abstractNum w:abstractNumId="50" w15:restartNumberingAfterBreak="0">
    <w:nsid w:val="622169EE"/>
    <w:multiLevelType w:val="hybridMultilevel"/>
    <w:tmpl w:val="5C8E0FAE"/>
    <w:lvl w:ilvl="0" w:tplc="CAFE1330">
      <w:start w:val="1"/>
      <w:numFmt w:val="bullet"/>
      <w:lvlText w:val=""/>
      <w:lvlJc w:val="left"/>
      <w:pPr>
        <w:tabs>
          <w:tab w:val="num" w:pos="720"/>
        </w:tabs>
        <w:ind w:left="720" w:hanging="360"/>
      </w:pPr>
      <w:rPr>
        <w:rFonts w:ascii="Symbol" w:hAnsi="Symbol" w:hint="default"/>
      </w:rPr>
    </w:lvl>
    <w:lvl w:ilvl="1" w:tplc="8D0C76D0" w:tentative="1">
      <w:start w:val="1"/>
      <w:numFmt w:val="bullet"/>
      <w:lvlText w:val=""/>
      <w:lvlJc w:val="left"/>
      <w:pPr>
        <w:tabs>
          <w:tab w:val="num" w:pos="1440"/>
        </w:tabs>
        <w:ind w:left="1440" w:hanging="360"/>
      </w:pPr>
      <w:rPr>
        <w:rFonts w:ascii="Symbol" w:hAnsi="Symbol" w:hint="default"/>
      </w:rPr>
    </w:lvl>
    <w:lvl w:ilvl="2" w:tplc="933625A4" w:tentative="1">
      <w:start w:val="1"/>
      <w:numFmt w:val="bullet"/>
      <w:lvlText w:val=""/>
      <w:lvlJc w:val="left"/>
      <w:pPr>
        <w:tabs>
          <w:tab w:val="num" w:pos="2160"/>
        </w:tabs>
        <w:ind w:left="2160" w:hanging="360"/>
      </w:pPr>
      <w:rPr>
        <w:rFonts w:ascii="Symbol" w:hAnsi="Symbol" w:hint="default"/>
      </w:rPr>
    </w:lvl>
    <w:lvl w:ilvl="3" w:tplc="633C7A9E" w:tentative="1">
      <w:start w:val="1"/>
      <w:numFmt w:val="bullet"/>
      <w:lvlText w:val=""/>
      <w:lvlJc w:val="left"/>
      <w:pPr>
        <w:tabs>
          <w:tab w:val="num" w:pos="2880"/>
        </w:tabs>
        <w:ind w:left="2880" w:hanging="360"/>
      </w:pPr>
      <w:rPr>
        <w:rFonts w:ascii="Symbol" w:hAnsi="Symbol" w:hint="default"/>
      </w:rPr>
    </w:lvl>
    <w:lvl w:ilvl="4" w:tplc="8FDA2C74" w:tentative="1">
      <w:start w:val="1"/>
      <w:numFmt w:val="bullet"/>
      <w:lvlText w:val=""/>
      <w:lvlJc w:val="left"/>
      <w:pPr>
        <w:tabs>
          <w:tab w:val="num" w:pos="3600"/>
        </w:tabs>
        <w:ind w:left="3600" w:hanging="360"/>
      </w:pPr>
      <w:rPr>
        <w:rFonts w:ascii="Symbol" w:hAnsi="Symbol" w:hint="default"/>
      </w:rPr>
    </w:lvl>
    <w:lvl w:ilvl="5" w:tplc="A6F2362C" w:tentative="1">
      <w:start w:val="1"/>
      <w:numFmt w:val="bullet"/>
      <w:lvlText w:val=""/>
      <w:lvlJc w:val="left"/>
      <w:pPr>
        <w:tabs>
          <w:tab w:val="num" w:pos="4320"/>
        </w:tabs>
        <w:ind w:left="4320" w:hanging="360"/>
      </w:pPr>
      <w:rPr>
        <w:rFonts w:ascii="Symbol" w:hAnsi="Symbol" w:hint="default"/>
      </w:rPr>
    </w:lvl>
    <w:lvl w:ilvl="6" w:tplc="9A44B22C" w:tentative="1">
      <w:start w:val="1"/>
      <w:numFmt w:val="bullet"/>
      <w:lvlText w:val=""/>
      <w:lvlJc w:val="left"/>
      <w:pPr>
        <w:tabs>
          <w:tab w:val="num" w:pos="5040"/>
        </w:tabs>
        <w:ind w:left="5040" w:hanging="360"/>
      </w:pPr>
      <w:rPr>
        <w:rFonts w:ascii="Symbol" w:hAnsi="Symbol" w:hint="default"/>
      </w:rPr>
    </w:lvl>
    <w:lvl w:ilvl="7" w:tplc="EAB4914E" w:tentative="1">
      <w:start w:val="1"/>
      <w:numFmt w:val="bullet"/>
      <w:lvlText w:val=""/>
      <w:lvlJc w:val="left"/>
      <w:pPr>
        <w:tabs>
          <w:tab w:val="num" w:pos="5760"/>
        </w:tabs>
        <w:ind w:left="5760" w:hanging="360"/>
      </w:pPr>
      <w:rPr>
        <w:rFonts w:ascii="Symbol" w:hAnsi="Symbol" w:hint="default"/>
      </w:rPr>
    </w:lvl>
    <w:lvl w:ilvl="8" w:tplc="FD507C10"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66E660A2"/>
    <w:multiLevelType w:val="hybridMultilevel"/>
    <w:tmpl w:val="C362F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4A5C7D"/>
    <w:multiLevelType w:val="multilevel"/>
    <w:tmpl w:val="09D47876"/>
    <w:styleLink w:val="NumbListTable"/>
    <w:lvl w:ilvl="0">
      <w:start w:val="1"/>
      <w:numFmt w:val="decimal"/>
      <w:suff w:val="space"/>
      <w:lvlText w:val="Table %1:"/>
      <w:lvlJc w:val="left"/>
      <w:pPr>
        <w:ind w:left="5104"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E643D33"/>
    <w:multiLevelType w:val="hybridMultilevel"/>
    <w:tmpl w:val="DA905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FF02A07"/>
    <w:multiLevelType w:val="hybridMultilevel"/>
    <w:tmpl w:val="8146F186"/>
    <w:lvl w:ilvl="0" w:tplc="BD809174">
      <w:start w:val="45"/>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2BB4D4E"/>
    <w:multiLevelType w:val="hybridMultilevel"/>
    <w:tmpl w:val="D0109A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45A662D"/>
    <w:multiLevelType w:val="hybridMultilevel"/>
    <w:tmpl w:val="63BA6656"/>
    <w:lvl w:ilvl="0" w:tplc="2C784CBE">
      <w:start w:val="1"/>
      <w:numFmt w:val="decimal"/>
      <w:pStyle w:val="Style1"/>
      <w:lvlText w:val="13.%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BC78A5"/>
    <w:multiLevelType w:val="hybridMultilevel"/>
    <w:tmpl w:val="4A589E20"/>
    <w:lvl w:ilvl="0" w:tplc="ED66064A">
      <w:start w:val="1"/>
      <w:numFmt w:val="bullet"/>
      <w:lvlText w:val=""/>
      <w:lvlJc w:val="left"/>
      <w:pPr>
        <w:ind w:left="360" w:hanging="360"/>
      </w:pPr>
      <w:rPr>
        <w:rFonts w:ascii="Symbol" w:hAnsi="Symbol"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B570048"/>
    <w:multiLevelType w:val="multilevel"/>
    <w:tmpl w:val="E53A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E23054"/>
    <w:multiLevelType w:val="multilevel"/>
    <w:tmpl w:val="B1EC3128"/>
    <w:styleLink w:val="NumbListMain"/>
    <w:lvl w:ilvl="0">
      <w:start w:val="1"/>
      <w:numFmt w:val="upperRoman"/>
      <w:lvlText w:val="%1."/>
      <w:lvlJc w:val="left"/>
      <w:pPr>
        <w:tabs>
          <w:tab w:val="num" w:pos="680"/>
        </w:tabs>
        <w:ind w:left="680" w:hanging="680"/>
      </w:pPr>
      <w:rPr>
        <w:rFonts w:hint="default"/>
      </w:rPr>
    </w:lvl>
    <w:lvl w:ilvl="1">
      <w:start w:val="1"/>
      <w:numFmt w:val="upperRoman"/>
      <w:lvlText w:val="Strategic Goal %2"/>
      <w:lvlJc w:val="left"/>
      <w:pPr>
        <w:tabs>
          <w:tab w:val="num" w:pos="2948"/>
        </w:tabs>
        <w:ind w:left="2948" w:hanging="2948"/>
      </w:pPr>
      <w:rPr>
        <w:rFonts w:hint="default"/>
      </w:rPr>
    </w:lvl>
    <w:lvl w:ilvl="2">
      <w:start w:val="1"/>
      <w:numFmt w:val="none"/>
      <w:lvlRestart w:val="0"/>
      <w:suff w:val="nothing"/>
      <w:lvlText w:val=""/>
      <w:lvlJc w:val="left"/>
      <w:pPr>
        <w:ind w:left="2268" w:hanging="2268"/>
      </w:pPr>
      <w:rPr>
        <w:rFonts w:hint="default"/>
      </w:rPr>
    </w:lvl>
    <w:lvl w:ilvl="3">
      <w:start w:val="1"/>
      <w:numFmt w:val="none"/>
      <w:suff w:val="nothing"/>
      <w:lvlText w:val=""/>
      <w:lvlJc w:val="left"/>
      <w:pPr>
        <w:ind w:left="2268" w:hanging="2268"/>
      </w:pPr>
      <w:rPr>
        <w:rFonts w:hint="default"/>
      </w:rPr>
    </w:lvl>
    <w:lvl w:ilvl="4">
      <w:start w:val="1"/>
      <w:numFmt w:val="decimal"/>
      <w:suff w:val="nothing"/>
      <w:lvlText w:val="%5.  "/>
      <w:lvlJc w:val="left"/>
      <w:pPr>
        <w:ind w:left="0" w:firstLine="0"/>
      </w:pPr>
      <w:rPr>
        <w:rFonts w:hint="default"/>
      </w:rPr>
    </w:lvl>
    <w:lvl w:ilvl="5">
      <w:start w:val="1"/>
      <w:numFmt w:val="decimal"/>
      <w:lvlText w:val="%5.%6"/>
      <w:lvlJc w:val="left"/>
      <w:pPr>
        <w:tabs>
          <w:tab w:val="num" w:pos="1361"/>
        </w:tabs>
        <w:ind w:left="1361" w:hanging="68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7DF61FA8"/>
    <w:multiLevelType w:val="hybridMultilevel"/>
    <w:tmpl w:val="36E8E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15258721">
    <w:abstractNumId w:val="43"/>
  </w:num>
  <w:num w:numId="2" w16cid:durableId="908076566">
    <w:abstractNumId w:val="6"/>
  </w:num>
  <w:num w:numId="3" w16cid:durableId="622077306">
    <w:abstractNumId w:val="34"/>
  </w:num>
  <w:num w:numId="4" w16cid:durableId="864905079">
    <w:abstractNumId w:val="57"/>
  </w:num>
  <w:num w:numId="5" w16cid:durableId="1566408593">
    <w:abstractNumId w:val="5"/>
  </w:num>
  <w:num w:numId="6" w16cid:durableId="592400762">
    <w:abstractNumId w:val="25"/>
  </w:num>
  <w:num w:numId="7" w16cid:durableId="669329121">
    <w:abstractNumId w:val="46"/>
  </w:num>
  <w:num w:numId="8" w16cid:durableId="164445949">
    <w:abstractNumId w:val="26"/>
  </w:num>
  <w:num w:numId="9" w16cid:durableId="1553466006">
    <w:abstractNumId w:val="32"/>
  </w:num>
  <w:num w:numId="10" w16cid:durableId="971978722">
    <w:abstractNumId w:val="10"/>
  </w:num>
  <w:num w:numId="11" w16cid:durableId="1746606553">
    <w:abstractNumId w:val="22"/>
  </w:num>
  <w:num w:numId="12" w16cid:durableId="908417537">
    <w:abstractNumId w:val="42"/>
  </w:num>
  <w:num w:numId="13" w16cid:durableId="521556871">
    <w:abstractNumId w:val="11"/>
  </w:num>
  <w:num w:numId="14" w16cid:durableId="919488276">
    <w:abstractNumId w:val="38"/>
  </w:num>
  <w:num w:numId="15" w16cid:durableId="262538401">
    <w:abstractNumId w:val="0"/>
  </w:num>
  <w:num w:numId="16" w16cid:durableId="977219771">
    <w:abstractNumId w:val="36"/>
  </w:num>
  <w:num w:numId="17" w16cid:durableId="1966081620">
    <w:abstractNumId w:val="39"/>
  </w:num>
  <w:num w:numId="18" w16cid:durableId="984118199">
    <w:abstractNumId w:val="44"/>
  </w:num>
  <w:num w:numId="19" w16cid:durableId="1222054641">
    <w:abstractNumId w:val="30"/>
  </w:num>
  <w:num w:numId="20" w16cid:durableId="1888910847">
    <w:abstractNumId w:val="27"/>
  </w:num>
  <w:num w:numId="21" w16cid:durableId="1778021825">
    <w:abstractNumId w:val="1"/>
  </w:num>
  <w:num w:numId="22" w16cid:durableId="2098868520">
    <w:abstractNumId w:val="59"/>
  </w:num>
  <w:num w:numId="23" w16cid:durableId="657344174">
    <w:abstractNumId w:val="52"/>
  </w:num>
  <w:num w:numId="24" w16cid:durableId="883523452">
    <w:abstractNumId w:val="4"/>
  </w:num>
  <w:num w:numId="25" w16cid:durableId="1280648424">
    <w:abstractNumId w:val="17"/>
  </w:num>
  <w:num w:numId="26" w16cid:durableId="901447804">
    <w:abstractNumId w:val="12"/>
  </w:num>
  <w:num w:numId="27" w16cid:durableId="268126103">
    <w:abstractNumId w:val="56"/>
  </w:num>
  <w:num w:numId="28" w16cid:durableId="1700354399">
    <w:abstractNumId w:val="13"/>
  </w:num>
  <w:num w:numId="29" w16cid:durableId="1271820455">
    <w:abstractNumId w:val="3"/>
  </w:num>
  <w:num w:numId="30" w16cid:durableId="1142774207">
    <w:abstractNumId w:val="60"/>
  </w:num>
  <w:num w:numId="31" w16cid:durableId="1404332679">
    <w:abstractNumId w:val="31"/>
  </w:num>
  <w:num w:numId="32" w16cid:durableId="1607080994">
    <w:abstractNumId w:val="21"/>
  </w:num>
  <w:num w:numId="33" w16cid:durableId="1538660130">
    <w:abstractNumId w:val="9"/>
  </w:num>
  <w:num w:numId="34" w16cid:durableId="604272582">
    <w:abstractNumId w:val="20"/>
  </w:num>
  <w:num w:numId="35" w16cid:durableId="1620529471">
    <w:abstractNumId w:val="45"/>
  </w:num>
  <w:num w:numId="36" w16cid:durableId="1365400338">
    <w:abstractNumId w:val="51"/>
  </w:num>
  <w:num w:numId="37" w16cid:durableId="406540898">
    <w:abstractNumId w:val="53"/>
  </w:num>
  <w:num w:numId="38" w16cid:durableId="1563247042">
    <w:abstractNumId w:val="7"/>
  </w:num>
  <w:num w:numId="39" w16cid:durableId="2009558400">
    <w:abstractNumId w:val="19"/>
  </w:num>
  <w:num w:numId="40" w16cid:durableId="1061096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7755836">
    <w:abstractNumId w:val="23"/>
  </w:num>
  <w:num w:numId="42" w16cid:durableId="985544723">
    <w:abstractNumId w:val="33"/>
  </w:num>
  <w:num w:numId="43" w16cid:durableId="1329285975">
    <w:abstractNumId w:val="15"/>
  </w:num>
  <w:num w:numId="44" w16cid:durableId="1869677361">
    <w:abstractNumId w:val="16"/>
  </w:num>
  <w:num w:numId="45" w16cid:durableId="76446575">
    <w:abstractNumId w:val="50"/>
  </w:num>
  <w:num w:numId="46" w16cid:durableId="746466074">
    <w:abstractNumId w:val="40"/>
  </w:num>
  <w:num w:numId="47" w16cid:durableId="310987926">
    <w:abstractNumId w:val="18"/>
  </w:num>
  <w:num w:numId="48" w16cid:durableId="86970382">
    <w:abstractNumId w:val="14"/>
  </w:num>
  <w:num w:numId="49" w16cid:durableId="366955232">
    <w:abstractNumId w:val="28"/>
  </w:num>
  <w:num w:numId="50" w16cid:durableId="1618901548">
    <w:abstractNumId w:val="41"/>
  </w:num>
  <w:num w:numId="51" w16cid:durableId="1282035350">
    <w:abstractNumId w:val="2"/>
  </w:num>
  <w:num w:numId="52" w16cid:durableId="1284465177">
    <w:abstractNumId w:val="49"/>
  </w:num>
  <w:num w:numId="53" w16cid:durableId="2094471284">
    <w:abstractNumId w:val="54"/>
  </w:num>
  <w:num w:numId="54" w16cid:durableId="2103795671">
    <w:abstractNumId w:val="8"/>
  </w:num>
  <w:num w:numId="55" w16cid:durableId="695811107">
    <w:abstractNumId w:val="29"/>
  </w:num>
  <w:num w:numId="56" w16cid:durableId="1358041516">
    <w:abstractNumId w:val="48"/>
  </w:num>
  <w:num w:numId="57" w16cid:durableId="1011758107">
    <w:abstractNumId w:val="24"/>
  </w:num>
  <w:num w:numId="58" w16cid:durableId="2044359350">
    <w:abstractNumId w:val="35"/>
  </w:num>
  <w:num w:numId="59" w16cid:durableId="298538143">
    <w:abstractNumId w:val="37"/>
  </w:num>
  <w:num w:numId="60" w16cid:durableId="696925723">
    <w:abstractNumId w:val="58"/>
  </w:num>
  <w:num w:numId="61" w16cid:durableId="904531357">
    <w:abstractNumId w:val="55"/>
  </w:num>
  <w:num w:numId="62" w16cid:durableId="1123503523">
    <w:abstractNumId w:val="4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419"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1B0"/>
    <w:rsid w:val="000002E4"/>
    <w:rsid w:val="00000873"/>
    <w:rsid w:val="00000921"/>
    <w:rsid w:val="000009BF"/>
    <w:rsid w:val="0000122A"/>
    <w:rsid w:val="0000125B"/>
    <w:rsid w:val="00001BE4"/>
    <w:rsid w:val="00001DBC"/>
    <w:rsid w:val="000023D9"/>
    <w:rsid w:val="00002845"/>
    <w:rsid w:val="000029B9"/>
    <w:rsid w:val="00002BCB"/>
    <w:rsid w:val="00002BD9"/>
    <w:rsid w:val="00002C8E"/>
    <w:rsid w:val="00002F48"/>
    <w:rsid w:val="00002F75"/>
    <w:rsid w:val="00003449"/>
    <w:rsid w:val="00003C71"/>
    <w:rsid w:val="00004247"/>
    <w:rsid w:val="000049F6"/>
    <w:rsid w:val="00004A68"/>
    <w:rsid w:val="00004C42"/>
    <w:rsid w:val="00004ED7"/>
    <w:rsid w:val="000054E4"/>
    <w:rsid w:val="00005B0D"/>
    <w:rsid w:val="00005D1D"/>
    <w:rsid w:val="00006166"/>
    <w:rsid w:val="00006372"/>
    <w:rsid w:val="000068DB"/>
    <w:rsid w:val="00006B78"/>
    <w:rsid w:val="00006E9B"/>
    <w:rsid w:val="000070B8"/>
    <w:rsid w:val="000073BB"/>
    <w:rsid w:val="00007587"/>
    <w:rsid w:val="00007762"/>
    <w:rsid w:val="00007E03"/>
    <w:rsid w:val="00007E4B"/>
    <w:rsid w:val="000102F8"/>
    <w:rsid w:val="0001073C"/>
    <w:rsid w:val="000108A6"/>
    <w:rsid w:val="00010BC6"/>
    <w:rsid w:val="00010CF3"/>
    <w:rsid w:val="00010DB5"/>
    <w:rsid w:val="0001178C"/>
    <w:rsid w:val="00011864"/>
    <w:rsid w:val="00011972"/>
    <w:rsid w:val="00011A0A"/>
    <w:rsid w:val="00011E27"/>
    <w:rsid w:val="00011E69"/>
    <w:rsid w:val="00011EF8"/>
    <w:rsid w:val="00012121"/>
    <w:rsid w:val="00012128"/>
    <w:rsid w:val="000121C0"/>
    <w:rsid w:val="0001272A"/>
    <w:rsid w:val="00012882"/>
    <w:rsid w:val="00012A97"/>
    <w:rsid w:val="00012BA0"/>
    <w:rsid w:val="00012E45"/>
    <w:rsid w:val="00012F70"/>
    <w:rsid w:val="00012F74"/>
    <w:rsid w:val="0001311F"/>
    <w:rsid w:val="000132A2"/>
    <w:rsid w:val="00013654"/>
    <w:rsid w:val="000136B5"/>
    <w:rsid w:val="00013792"/>
    <w:rsid w:val="00013806"/>
    <w:rsid w:val="00013867"/>
    <w:rsid w:val="000139AC"/>
    <w:rsid w:val="00013AF4"/>
    <w:rsid w:val="00013FC8"/>
    <w:rsid w:val="000141D8"/>
    <w:rsid w:val="000148BC"/>
    <w:rsid w:val="00014DC7"/>
    <w:rsid w:val="00014EAA"/>
    <w:rsid w:val="000151D5"/>
    <w:rsid w:val="0001547A"/>
    <w:rsid w:val="00015BE5"/>
    <w:rsid w:val="00015EB1"/>
    <w:rsid w:val="00016075"/>
    <w:rsid w:val="000165A1"/>
    <w:rsid w:val="00016617"/>
    <w:rsid w:val="00016672"/>
    <w:rsid w:val="00016B6C"/>
    <w:rsid w:val="000172A8"/>
    <w:rsid w:val="00017CD9"/>
    <w:rsid w:val="00017ED5"/>
    <w:rsid w:val="0002032A"/>
    <w:rsid w:val="00020D60"/>
    <w:rsid w:val="0002101F"/>
    <w:rsid w:val="00021297"/>
    <w:rsid w:val="000212BA"/>
    <w:rsid w:val="00022419"/>
    <w:rsid w:val="000224E7"/>
    <w:rsid w:val="0002290D"/>
    <w:rsid w:val="00022F4E"/>
    <w:rsid w:val="00023A87"/>
    <w:rsid w:val="000241A9"/>
    <w:rsid w:val="00024522"/>
    <w:rsid w:val="00024A1F"/>
    <w:rsid w:val="00024AB8"/>
    <w:rsid w:val="00024ACA"/>
    <w:rsid w:val="00024E7F"/>
    <w:rsid w:val="00025592"/>
    <w:rsid w:val="00025630"/>
    <w:rsid w:val="000256E0"/>
    <w:rsid w:val="00025A5D"/>
    <w:rsid w:val="00025DA5"/>
    <w:rsid w:val="00025E93"/>
    <w:rsid w:val="000261BF"/>
    <w:rsid w:val="000262EE"/>
    <w:rsid w:val="00026C57"/>
    <w:rsid w:val="00026CEB"/>
    <w:rsid w:val="00027183"/>
    <w:rsid w:val="00027389"/>
    <w:rsid w:val="00030226"/>
    <w:rsid w:val="00030854"/>
    <w:rsid w:val="00030EB8"/>
    <w:rsid w:val="0003138D"/>
    <w:rsid w:val="000318C4"/>
    <w:rsid w:val="00031C7A"/>
    <w:rsid w:val="00031E02"/>
    <w:rsid w:val="00032051"/>
    <w:rsid w:val="00032ADC"/>
    <w:rsid w:val="00032BF2"/>
    <w:rsid w:val="00032DF4"/>
    <w:rsid w:val="000334DD"/>
    <w:rsid w:val="0003376A"/>
    <w:rsid w:val="00033D8F"/>
    <w:rsid w:val="00033DF0"/>
    <w:rsid w:val="000343C4"/>
    <w:rsid w:val="00034803"/>
    <w:rsid w:val="00034E39"/>
    <w:rsid w:val="00035091"/>
    <w:rsid w:val="00035478"/>
    <w:rsid w:val="00035675"/>
    <w:rsid w:val="0003584A"/>
    <w:rsid w:val="00036028"/>
    <w:rsid w:val="0003604B"/>
    <w:rsid w:val="0003652D"/>
    <w:rsid w:val="000366A4"/>
    <w:rsid w:val="00036917"/>
    <w:rsid w:val="00036A1B"/>
    <w:rsid w:val="00036AA5"/>
    <w:rsid w:val="00036BBB"/>
    <w:rsid w:val="00036E93"/>
    <w:rsid w:val="00037C0C"/>
    <w:rsid w:val="00037C9E"/>
    <w:rsid w:val="00037D80"/>
    <w:rsid w:val="00037DA6"/>
    <w:rsid w:val="00040486"/>
    <w:rsid w:val="000406A7"/>
    <w:rsid w:val="000407A9"/>
    <w:rsid w:val="00040943"/>
    <w:rsid w:val="00040F08"/>
    <w:rsid w:val="00041847"/>
    <w:rsid w:val="0004198B"/>
    <w:rsid w:val="00041D83"/>
    <w:rsid w:val="00042384"/>
    <w:rsid w:val="00042D4C"/>
    <w:rsid w:val="00042F56"/>
    <w:rsid w:val="00043184"/>
    <w:rsid w:val="000432D4"/>
    <w:rsid w:val="000433D7"/>
    <w:rsid w:val="00043A94"/>
    <w:rsid w:val="00043C17"/>
    <w:rsid w:val="0004436B"/>
    <w:rsid w:val="00044642"/>
    <w:rsid w:val="000446B9"/>
    <w:rsid w:val="000449C8"/>
    <w:rsid w:val="00044AE0"/>
    <w:rsid w:val="000456CC"/>
    <w:rsid w:val="0004570F"/>
    <w:rsid w:val="0004588B"/>
    <w:rsid w:val="00045A09"/>
    <w:rsid w:val="00045F44"/>
    <w:rsid w:val="000461B3"/>
    <w:rsid w:val="000461C7"/>
    <w:rsid w:val="000463A5"/>
    <w:rsid w:val="00046526"/>
    <w:rsid w:val="0004663A"/>
    <w:rsid w:val="00046E48"/>
    <w:rsid w:val="00047131"/>
    <w:rsid w:val="00047E21"/>
    <w:rsid w:val="000502D6"/>
    <w:rsid w:val="00050E16"/>
    <w:rsid w:val="00051231"/>
    <w:rsid w:val="00051258"/>
    <w:rsid w:val="0005175E"/>
    <w:rsid w:val="000517F2"/>
    <w:rsid w:val="00051998"/>
    <w:rsid w:val="00051B8C"/>
    <w:rsid w:val="00051C67"/>
    <w:rsid w:val="00051FDE"/>
    <w:rsid w:val="00052A0B"/>
    <w:rsid w:val="00052A4B"/>
    <w:rsid w:val="00052F0C"/>
    <w:rsid w:val="00052F43"/>
    <w:rsid w:val="00053112"/>
    <w:rsid w:val="000531A6"/>
    <w:rsid w:val="00053360"/>
    <w:rsid w:val="0005351E"/>
    <w:rsid w:val="00053611"/>
    <w:rsid w:val="00054034"/>
    <w:rsid w:val="000540F4"/>
    <w:rsid w:val="000546F5"/>
    <w:rsid w:val="0005487B"/>
    <w:rsid w:val="000548B0"/>
    <w:rsid w:val="000550F6"/>
    <w:rsid w:val="00055127"/>
    <w:rsid w:val="000552C6"/>
    <w:rsid w:val="000554E7"/>
    <w:rsid w:val="00055548"/>
    <w:rsid w:val="00055584"/>
    <w:rsid w:val="000555CB"/>
    <w:rsid w:val="000558A3"/>
    <w:rsid w:val="00055F95"/>
    <w:rsid w:val="0005640F"/>
    <w:rsid w:val="000565C6"/>
    <w:rsid w:val="00056735"/>
    <w:rsid w:val="00056B55"/>
    <w:rsid w:val="00056CDC"/>
    <w:rsid w:val="00056EB7"/>
    <w:rsid w:val="000574DC"/>
    <w:rsid w:val="000576B5"/>
    <w:rsid w:val="00057E29"/>
    <w:rsid w:val="00060004"/>
    <w:rsid w:val="000600FE"/>
    <w:rsid w:val="000602BD"/>
    <w:rsid w:val="000605A0"/>
    <w:rsid w:val="00060BBC"/>
    <w:rsid w:val="00060BD0"/>
    <w:rsid w:val="00060BF2"/>
    <w:rsid w:val="00061274"/>
    <w:rsid w:val="00061388"/>
    <w:rsid w:val="00061B59"/>
    <w:rsid w:val="00061D43"/>
    <w:rsid w:val="00061E58"/>
    <w:rsid w:val="00061F90"/>
    <w:rsid w:val="00062012"/>
    <w:rsid w:val="000624CA"/>
    <w:rsid w:val="00062DA7"/>
    <w:rsid w:val="000632DC"/>
    <w:rsid w:val="00063B47"/>
    <w:rsid w:val="00063C82"/>
    <w:rsid w:val="00063D42"/>
    <w:rsid w:val="00063D5D"/>
    <w:rsid w:val="00063F8D"/>
    <w:rsid w:val="00064699"/>
    <w:rsid w:val="00064957"/>
    <w:rsid w:val="00064BAA"/>
    <w:rsid w:val="00065002"/>
    <w:rsid w:val="0006531C"/>
    <w:rsid w:val="0006542F"/>
    <w:rsid w:val="000654A8"/>
    <w:rsid w:val="0006567B"/>
    <w:rsid w:val="000658E7"/>
    <w:rsid w:val="00066062"/>
    <w:rsid w:val="000662F2"/>
    <w:rsid w:val="000662F7"/>
    <w:rsid w:val="0006633D"/>
    <w:rsid w:val="000665C1"/>
    <w:rsid w:val="000665C5"/>
    <w:rsid w:val="00066708"/>
    <w:rsid w:val="00066AFB"/>
    <w:rsid w:val="00066C87"/>
    <w:rsid w:val="00066D8F"/>
    <w:rsid w:val="00067457"/>
    <w:rsid w:val="00067808"/>
    <w:rsid w:val="00067E17"/>
    <w:rsid w:val="00070BC1"/>
    <w:rsid w:val="00070E60"/>
    <w:rsid w:val="0007132D"/>
    <w:rsid w:val="0007146F"/>
    <w:rsid w:val="00071514"/>
    <w:rsid w:val="00071915"/>
    <w:rsid w:val="0007217C"/>
    <w:rsid w:val="00072280"/>
    <w:rsid w:val="00072DE7"/>
    <w:rsid w:val="000730C5"/>
    <w:rsid w:val="00073130"/>
    <w:rsid w:val="000738EA"/>
    <w:rsid w:val="00073CCD"/>
    <w:rsid w:val="0007410A"/>
    <w:rsid w:val="00074BD5"/>
    <w:rsid w:val="00074DFF"/>
    <w:rsid w:val="0007517C"/>
    <w:rsid w:val="000751BE"/>
    <w:rsid w:val="00075C77"/>
    <w:rsid w:val="000765F6"/>
    <w:rsid w:val="00076775"/>
    <w:rsid w:val="00076B68"/>
    <w:rsid w:val="00076C7E"/>
    <w:rsid w:val="00076E02"/>
    <w:rsid w:val="0007706F"/>
    <w:rsid w:val="00077215"/>
    <w:rsid w:val="00077919"/>
    <w:rsid w:val="00077BC5"/>
    <w:rsid w:val="00077C70"/>
    <w:rsid w:val="0008012A"/>
    <w:rsid w:val="0008042C"/>
    <w:rsid w:val="0008045A"/>
    <w:rsid w:val="000804F9"/>
    <w:rsid w:val="00080BDC"/>
    <w:rsid w:val="00080D16"/>
    <w:rsid w:val="00080D4B"/>
    <w:rsid w:val="00080EAD"/>
    <w:rsid w:val="00081920"/>
    <w:rsid w:val="00081CC5"/>
    <w:rsid w:val="000822EC"/>
    <w:rsid w:val="00082587"/>
    <w:rsid w:val="000825DF"/>
    <w:rsid w:val="0008284A"/>
    <w:rsid w:val="00082A39"/>
    <w:rsid w:val="00082AE1"/>
    <w:rsid w:val="00082FCA"/>
    <w:rsid w:val="000831D3"/>
    <w:rsid w:val="000838DC"/>
    <w:rsid w:val="00083D44"/>
    <w:rsid w:val="000842FA"/>
    <w:rsid w:val="0008489D"/>
    <w:rsid w:val="000849F8"/>
    <w:rsid w:val="000854AB"/>
    <w:rsid w:val="00085505"/>
    <w:rsid w:val="00085E0A"/>
    <w:rsid w:val="000863CD"/>
    <w:rsid w:val="00086B64"/>
    <w:rsid w:val="00087413"/>
    <w:rsid w:val="000874B6"/>
    <w:rsid w:val="00087686"/>
    <w:rsid w:val="000876D2"/>
    <w:rsid w:val="00087FDC"/>
    <w:rsid w:val="00090378"/>
    <w:rsid w:val="0009058F"/>
    <w:rsid w:val="000908C8"/>
    <w:rsid w:val="0009182F"/>
    <w:rsid w:val="00091D43"/>
    <w:rsid w:val="00091EDF"/>
    <w:rsid w:val="0009271F"/>
    <w:rsid w:val="0009274E"/>
    <w:rsid w:val="00092869"/>
    <w:rsid w:val="00092B8F"/>
    <w:rsid w:val="00092CA9"/>
    <w:rsid w:val="00093382"/>
    <w:rsid w:val="00093707"/>
    <w:rsid w:val="00093AFC"/>
    <w:rsid w:val="00093BF8"/>
    <w:rsid w:val="000945F4"/>
    <w:rsid w:val="000945FD"/>
    <w:rsid w:val="00094636"/>
    <w:rsid w:val="00094845"/>
    <w:rsid w:val="00094BC7"/>
    <w:rsid w:val="00095026"/>
    <w:rsid w:val="000952E7"/>
    <w:rsid w:val="0009539B"/>
    <w:rsid w:val="000954F2"/>
    <w:rsid w:val="00095ADA"/>
    <w:rsid w:val="000962EA"/>
    <w:rsid w:val="00096490"/>
    <w:rsid w:val="0009655C"/>
    <w:rsid w:val="0009664B"/>
    <w:rsid w:val="00096890"/>
    <w:rsid w:val="000974E0"/>
    <w:rsid w:val="00097D2C"/>
    <w:rsid w:val="000A0000"/>
    <w:rsid w:val="000A008F"/>
    <w:rsid w:val="000A05E5"/>
    <w:rsid w:val="000A0D6C"/>
    <w:rsid w:val="000A0FE2"/>
    <w:rsid w:val="000A159B"/>
    <w:rsid w:val="000A1698"/>
    <w:rsid w:val="000A17B6"/>
    <w:rsid w:val="000A19F0"/>
    <w:rsid w:val="000A1B36"/>
    <w:rsid w:val="000A1B3E"/>
    <w:rsid w:val="000A2078"/>
    <w:rsid w:val="000A25D6"/>
    <w:rsid w:val="000A260E"/>
    <w:rsid w:val="000A28CE"/>
    <w:rsid w:val="000A2D88"/>
    <w:rsid w:val="000A308C"/>
    <w:rsid w:val="000A3211"/>
    <w:rsid w:val="000A3290"/>
    <w:rsid w:val="000A37C9"/>
    <w:rsid w:val="000A38A5"/>
    <w:rsid w:val="000A3D2B"/>
    <w:rsid w:val="000A3E40"/>
    <w:rsid w:val="000A41B1"/>
    <w:rsid w:val="000A427C"/>
    <w:rsid w:val="000A4784"/>
    <w:rsid w:val="000A4C6E"/>
    <w:rsid w:val="000A4DAA"/>
    <w:rsid w:val="000A5036"/>
    <w:rsid w:val="000A5484"/>
    <w:rsid w:val="000A57A5"/>
    <w:rsid w:val="000A5811"/>
    <w:rsid w:val="000A581C"/>
    <w:rsid w:val="000A58A3"/>
    <w:rsid w:val="000A5ACE"/>
    <w:rsid w:val="000A5E10"/>
    <w:rsid w:val="000A5E19"/>
    <w:rsid w:val="000A664C"/>
    <w:rsid w:val="000A67EB"/>
    <w:rsid w:val="000A6D77"/>
    <w:rsid w:val="000A73BE"/>
    <w:rsid w:val="000A7836"/>
    <w:rsid w:val="000A7B06"/>
    <w:rsid w:val="000B0178"/>
    <w:rsid w:val="000B0243"/>
    <w:rsid w:val="000B035F"/>
    <w:rsid w:val="000B0641"/>
    <w:rsid w:val="000B0960"/>
    <w:rsid w:val="000B0E27"/>
    <w:rsid w:val="000B1023"/>
    <w:rsid w:val="000B10B5"/>
    <w:rsid w:val="000B12EB"/>
    <w:rsid w:val="000B13BD"/>
    <w:rsid w:val="000B1549"/>
    <w:rsid w:val="000B1B80"/>
    <w:rsid w:val="000B22DE"/>
    <w:rsid w:val="000B2305"/>
    <w:rsid w:val="000B2796"/>
    <w:rsid w:val="000B28E5"/>
    <w:rsid w:val="000B295E"/>
    <w:rsid w:val="000B2CA8"/>
    <w:rsid w:val="000B2F29"/>
    <w:rsid w:val="000B338B"/>
    <w:rsid w:val="000B38C9"/>
    <w:rsid w:val="000B39B4"/>
    <w:rsid w:val="000B39BD"/>
    <w:rsid w:val="000B4100"/>
    <w:rsid w:val="000B4334"/>
    <w:rsid w:val="000B4343"/>
    <w:rsid w:val="000B4779"/>
    <w:rsid w:val="000B4A42"/>
    <w:rsid w:val="000B4A74"/>
    <w:rsid w:val="000B5153"/>
    <w:rsid w:val="000B574E"/>
    <w:rsid w:val="000B618A"/>
    <w:rsid w:val="000B6665"/>
    <w:rsid w:val="000B7D41"/>
    <w:rsid w:val="000B7FE8"/>
    <w:rsid w:val="000B7FEE"/>
    <w:rsid w:val="000C092D"/>
    <w:rsid w:val="000C0C1C"/>
    <w:rsid w:val="000C0E16"/>
    <w:rsid w:val="000C129E"/>
    <w:rsid w:val="000C1770"/>
    <w:rsid w:val="000C18E0"/>
    <w:rsid w:val="000C19C3"/>
    <w:rsid w:val="000C1AC8"/>
    <w:rsid w:val="000C1C45"/>
    <w:rsid w:val="000C1C8D"/>
    <w:rsid w:val="000C1D19"/>
    <w:rsid w:val="000C1DA9"/>
    <w:rsid w:val="000C1DC4"/>
    <w:rsid w:val="000C28B0"/>
    <w:rsid w:val="000C333B"/>
    <w:rsid w:val="000C3953"/>
    <w:rsid w:val="000C399F"/>
    <w:rsid w:val="000C3B76"/>
    <w:rsid w:val="000C428E"/>
    <w:rsid w:val="000C450A"/>
    <w:rsid w:val="000C4731"/>
    <w:rsid w:val="000C48C9"/>
    <w:rsid w:val="000C4A39"/>
    <w:rsid w:val="000C4AB1"/>
    <w:rsid w:val="000C4BE8"/>
    <w:rsid w:val="000C4E25"/>
    <w:rsid w:val="000C50A3"/>
    <w:rsid w:val="000C5190"/>
    <w:rsid w:val="000C56D6"/>
    <w:rsid w:val="000C5A3C"/>
    <w:rsid w:val="000C5DDC"/>
    <w:rsid w:val="000C5E64"/>
    <w:rsid w:val="000C65A9"/>
    <w:rsid w:val="000C6795"/>
    <w:rsid w:val="000C6CCE"/>
    <w:rsid w:val="000C6E62"/>
    <w:rsid w:val="000C7021"/>
    <w:rsid w:val="000C7703"/>
    <w:rsid w:val="000C77BA"/>
    <w:rsid w:val="000C7938"/>
    <w:rsid w:val="000C7983"/>
    <w:rsid w:val="000C7FF7"/>
    <w:rsid w:val="000D0575"/>
    <w:rsid w:val="000D05BD"/>
    <w:rsid w:val="000D08FB"/>
    <w:rsid w:val="000D0A0D"/>
    <w:rsid w:val="000D0FDC"/>
    <w:rsid w:val="000D14C2"/>
    <w:rsid w:val="000D186D"/>
    <w:rsid w:val="000D1C7C"/>
    <w:rsid w:val="000D1F4C"/>
    <w:rsid w:val="000D250A"/>
    <w:rsid w:val="000D253C"/>
    <w:rsid w:val="000D265E"/>
    <w:rsid w:val="000D28DA"/>
    <w:rsid w:val="000D2AE7"/>
    <w:rsid w:val="000D478A"/>
    <w:rsid w:val="000D4B7D"/>
    <w:rsid w:val="000D4B8B"/>
    <w:rsid w:val="000D4BFF"/>
    <w:rsid w:val="000D4EE9"/>
    <w:rsid w:val="000D5023"/>
    <w:rsid w:val="000D51E1"/>
    <w:rsid w:val="000D549B"/>
    <w:rsid w:val="000D575B"/>
    <w:rsid w:val="000D5782"/>
    <w:rsid w:val="000D5C9C"/>
    <w:rsid w:val="000D616E"/>
    <w:rsid w:val="000D66A9"/>
    <w:rsid w:val="000D6757"/>
    <w:rsid w:val="000D6997"/>
    <w:rsid w:val="000D6BBC"/>
    <w:rsid w:val="000D6CE0"/>
    <w:rsid w:val="000D6E26"/>
    <w:rsid w:val="000D6F86"/>
    <w:rsid w:val="000D72EE"/>
    <w:rsid w:val="000D740D"/>
    <w:rsid w:val="000D755B"/>
    <w:rsid w:val="000D76AA"/>
    <w:rsid w:val="000D7780"/>
    <w:rsid w:val="000D7AAB"/>
    <w:rsid w:val="000D7D9C"/>
    <w:rsid w:val="000D7FF8"/>
    <w:rsid w:val="000E0400"/>
    <w:rsid w:val="000E08AA"/>
    <w:rsid w:val="000E131B"/>
    <w:rsid w:val="000E1472"/>
    <w:rsid w:val="000E1718"/>
    <w:rsid w:val="000E1CE4"/>
    <w:rsid w:val="000E236C"/>
    <w:rsid w:val="000E2AD2"/>
    <w:rsid w:val="000E2E98"/>
    <w:rsid w:val="000E3140"/>
    <w:rsid w:val="000E335D"/>
    <w:rsid w:val="000E3C55"/>
    <w:rsid w:val="000E41E8"/>
    <w:rsid w:val="000E46CD"/>
    <w:rsid w:val="000E4C8A"/>
    <w:rsid w:val="000E5300"/>
    <w:rsid w:val="000E567E"/>
    <w:rsid w:val="000E5A1F"/>
    <w:rsid w:val="000E636A"/>
    <w:rsid w:val="000E65B4"/>
    <w:rsid w:val="000E678E"/>
    <w:rsid w:val="000E6B90"/>
    <w:rsid w:val="000E6BD1"/>
    <w:rsid w:val="000E6F8E"/>
    <w:rsid w:val="000E76C7"/>
    <w:rsid w:val="000E7789"/>
    <w:rsid w:val="000F0278"/>
    <w:rsid w:val="000F094F"/>
    <w:rsid w:val="000F09F8"/>
    <w:rsid w:val="000F0C0D"/>
    <w:rsid w:val="000F13FF"/>
    <w:rsid w:val="000F1BE1"/>
    <w:rsid w:val="000F2182"/>
    <w:rsid w:val="000F22E9"/>
    <w:rsid w:val="000F2C1B"/>
    <w:rsid w:val="000F2EDA"/>
    <w:rsid w:val="000F2F11"/>
    <w:rsid w:val="000F36E4"/>
    <w:rsid w:val="000F39DA"/>
    <w:rsid w:val="000F3E76"/>
    <w:rsid w:val="000F3EE3"/>
    <w:rsid w:val="000F4170"/>
    <w:rsid w:val="000F44EB"/>
    <w:rsid w:val="000F4C39"/>
    <w:rsid w:val="000F4F50"/>
    <w:rsid w:val="000F50E2"/>
    <w:rsid w:val="000F5273"/>
    <w:rsid w:val="000F5BA6"/>
    <w:rsid w:val="000F5ED5"/>
    <w:rsid w:val="000F6349"/>
    <w:rsid w:val="000F656B"/>
    <w:rsid w:val="000F686F"/>
    <w:rsid w:val="000F697C"/>
    <w:rsid w:val="000F716B"/>
    <w:rsid w:val="000F7514"/>
    <w:rsid w:val="000F76B1"/>
    <w:rsid w:val="001009BB"/>
    <w:rsid w:val="00100A5F"/>
    <w:rsid w:val="00101D1E"/>
    <w:rsid w:val="00101D5A"/>
    <w:rsid w:val="00101F55"/>
    <w:rsid w:val="001027B6"/>
    <w:rsid w:val="00103D3F"/>
    <w:rsid w:val="00103DAF"/>
    <w:rsid w:val="001042EF"/>
    <w:rsid w:val="00104340"/>
    <w:rsid w:val="00104D9E"/>
    <w:rsid w:val="00104E53"/>
    <w:rsid w:val="0010503D"/>
    <w:rsid w:val="001052CF"/>
    <w:rsid w:val="00105494"/>
    <w:rsid w:val="001056C4"/>
    <w:rsid w:val="0010581D"/>
    <w:rsid w:val="00105929"/>
    <w:rsid w:val="001061D3"/>
    <w:rsid w:val="001062DF"/>
    <w:rsid w:val="00106AD6"/>
    <w:rsid w:val="00106CCB"/>
    <w:rsid w:val="0010728F"/>
    <w:rsid w:val="001073E0"/>
    <w:rsid w:val="00107524"/>
    <w:rsid w:val="001079D6"/>
    <w:rsid w:val="00107AFF"/>
    <w:rsid w:val="00107B44"/>
    <w:rsid w:val="00107C59"/>
    <w:rsid w:val="00107C9C"/>
    <w:rsid w:val="00110038"/>
    <w:rsid w:val="00110439"/>
    <w:rsid w:val="001105E3"/>
    <w:rsid w:val="00110735"/>
    <w:rsid w:val="00110853"/>
    <w:rsid w:val="001108F7"/>
    <w:rsid w:val="00110A96"/>
    <w:rsid w:val="00110BED"/>
    <w:rsid w:val="00110C36"/>
    <w:rsid w:val="00110C94"/>
    <w:rsid w:val="00110CD3"/>
    <w:rsid w:val="00110D53"/>
    <w:rsid w:val="00111112"/>
    <w:rsid w:val="001112E4"/>
    <w:rsid w:val="0011139F"/>
    <w:rsid w:val="00111415"/>
    <w:rsid w:val="00111538"/>
    <w:rsid w:val="00111E87"/>
    <w:rsid w:val="00111F92"/>
    <w:rsid w:val="00111FA6"/>
    <w:rsid w:val="0011248C"/>
    <w:rsid w:val="00112967"/>
    <w:rsid w:val="001129E8"/>
    <w:rsid w:val="00112A03"/>
    <w:rsid w:val="00112ACC"/>
    <w:rsid w:val="001131D5"/>
    <w:rsid w:val="00113390"/>
    <w:rsid w:val="001137F5"/>
    <w:rsid w:val="00113958"/>
    <w:rsid w:val="00113B26"/>
    <w:rsid w:val="00113E35"/>
    <w:rsid w:val="00114036"/>
    <w:rsid w:val="00114211"/>
    <w:rsid w:val="00114324"/>
    <w:rsid w:val="00114547"/>
    <w:rsid w:val="00114752"/>
    <w:rsid w:val="001149D9"/>
    <w:rsid w:val="00114CC5"/>
    <w:rsid w:val="00114F00"/>
    <w:rsid w:val="00115012"/>
    <w:rsid w:val="00115037"/>
    <w:rsid w:val="001151EF"/>
    <w:rsid w:val="00115772"/>
    <w:rsid w:val="00115790"/>
    <w:rsid w:val="00115A9E"/>
    <w:rsid w:val="00115BA2"/>
    <w:rsid w:val="00116C89"/>
    <w:rsid w:val="00116D4E"/>
    <w:rsid w:val="00116FEB"/>
    <w:rsid w:val="00117623"/>
    <w:rsid w:val="00117779"/>
    <w:rsid w:val="00117A5D"/>
    <w:rsid w:val="00117C36"/>
    <w:rsid w:val="001204FA"/>
    <w:rsid w:val="00120FEB"/>
    <w:rsid w:val="00121222"/>
    <w:rsid w:val="00121542"/>
    <w:rsid w:val="00121929"/>
    <w:rsid w:val="00121934"/>
    <w:rsid w:val="00121C99"/>
    <w:rsid w:val="00121D3E"/>
    <w:rsid w:val="00121DE9"/>
    <w:rsid w:val="00122302"/>
    <w:rsid w:val="0012265A"/>
    <w:rsid w:val="001226D9"/>
    <w:rsid w:val="00122801"/>
    <w:rsid w:val="0012286D"/>
    <w:rsid w:val="00122CBF"/>
    <w:rsid w:val="0012335A"/>
    <w:rsid w:val="00123364"/>
    <w:rsid w:val="00123433"/>
    <w:rsid w:val="0012384E"/>
    <w:rsid w:val="00123CD4"/>
    <w:rsid w:val="00123FDC"/>
    <w:rsid w:val="00124080"/>
    <w:rsid w:val="001242BE"/>
    <w:rsid w:val="00124981"/>
    <w:rsid w:val="001249FC"/>
    <w:rsid w:val="00124C1C"/>
    <w:rsid w:val="00124C2F"/>
    <w:rsid w:val="00124F38"/>
    <w:rsid w:val="00125326"/>
    <w:rsid w:val="0012565D"/>
    <w:rsid w:val="00125AAB"/>
    <w:rsid w:val="00125EE1"/>
    <w:rsid w:val="0012659A"/>
    <w:rsid w:val="0012663F"/>
    <w:rsid w:val="00126A08"/>
    <w:rsid w:val="00126B16"/>
    <w:rsid w:val="00126D05"/>
    <w:rsid w:val="00127449"/>
    <w:rsid w:val="00127761"/>
    <w:rsid w:val="001277AC"/>
    <w:rsid w:val="001278F9"/>
    <w:rsid w:val="00127C13"/>
    <w:rsid w:val="00127D8C"/>
    <w:rsid w:val="00127F1A"/>
    <w:rsid w:val="001308F1"/>
    <w:rsid w:val="00130BF0"/>
    <w:rsid w:val="00131183"/>
    <w:rsid w:val="00131A29"/>
    <w:rsid w:val="00131C2F"/>
    <w:rsid w:val="00131EC7"/>
    <w:rsid w:val="00132070"/>
    <w:rsid w:val="00132107"/>
    <w:rsid w:val="0013236B"/>
    <w:rsid w:val="00132621"/>
    <w:rsid w:val="001326FD"/>
    <w:rsid w:val="0013359D"/>
    <w:rsid w:val="001336D3"/>
    <w:rsid w:val="00133D3C"/>
    <w:rsid w:val="00133F3A"/>
    <w:rsid w:val="0013411F"/>
    <w:rsid w:val="0013436D"/>
    <w:rsid w:val="00134602"/>
    <w:rsid w:val="0013465E"/>
    <w:rsid w:val="0013495C"/>
    <w:rsid w:val="001350ED"/>
    <w:rsid w:val="001351F8"/>
    <w:rsid w:val="00135C81"/>
    <w:rsid w:val="001361CF"/>
    <w:rsid w:val="0013642A"/>
    <w:rsid w:val="0013647B"/>
    <w:rsid w:val="00136D49"/>
    <w:rsid w:val="00136E24"/>
    <w:rsid w:val="0013700C"/>
    <w:rsid w:val="00137483"/>
    <w:rsid w:val="001379AC"/>
    <w:rsid w:val="00137DDA"/>
    <w:rsid w:val="00137DFB"/>
    <w:rsid w:val="0014011D"/>
    <w:rsid w:val="00140172"/>
    <w:rsid w:val="00140402"/>
    <w:rsid w:val="001405CE"/>
    <w:rsid w:val="00140856"/>
    <w:rsid w:val="00140971"/>
    <w:rsid w:val="00140B65"/>
    <w:rsid w:val="00140B70"/>
    <w:rsid w:val="00140F24"/>
    <w:rsid w:val="00140FCC"/>
    <w:rsid w:val="001410B9"/>
    <w:rsid w:val="0014110F"/>
    <w:rsid w:val="001413C7"/>
    <w:rsid w:val="001417E4"/>
    <w:rsid w:val="00141DB8"/>
    <w:rsid w:val="00142102"/>
    <w:rsid w:val="00142292"/>
    <w:rsid w:val="00142932"/>
    <w:rsid w:val="00142A62"/>
    <w:rsid w:val="00142A98"/>
    <w:rsid w:val="00142A9D"/>
    <w:rsid w:val="00142BF0"/>
    <w:rsid w:val="00142DA5"/>
    <w:rsid w:val="0014358A"/>
    <w:rsid w:val="00143D25"/>
    <w:rsid w:val="00143FA7"/>
    <w:rsid w:val="00144049"/>
    <w:rsid w:val="00144A30"/>
    <w:rsid w:val="00144EF8"/>
    <w:rsid w:val="00144F13"/>
    <w:rsid w:val="001453DF"/>
    <w:rsid w:val="0014567F"/>
    <w:rsid w:val="001457C3"/>
    <w:rsid w:val="00145A94"/>
    <w:rsid w:val="00145B81"/>
    <w:rsid w:val="00145E9F"/>
    <w:rsid w:val="0014607C"/>
    <w:rsid w:val="0014613B"/>
    <w:rsid w:val="00146355"/>
    <w:rsid w:val="001465A1"/>
    <w:rsid w:val="00146756"/>
    <w:rsid w:val="00146A0B"/>
    <w:rsid w:val="00146D38"/>
    <w:rsid w:val="00147967"/>
    <w:rsid w:val="001479FC"/>
    <w:rsid w:val="00147A6D"/>
    <w:rsid w:val="00147AA0"/>
    <w:rsid w:val="00147D5C"/>
    <w:rsid w:val="00147F9A"/>
    <w:rsid w:val="00150013"/>
    <w:rsid w:val="001502CC"/>
    <w:rsid w:val="00150383"/>
    <w:rsid w:val="001505F4"/>
    <w:rsid w:val="00150F1E"/>
    <w:rsid w:val="001510CE"/>
    <w:rsid w:val="00152114"/>
    <w:rsid w:val="00152643"/>
    <w:rsid w:val="001528E3"/>
    <w:rsid w:val="00152A6A"/>
    <w:rsid w:val="00153032"/>
    <w:rsid w:val="001533C8"/>
    <w:rsid w:val="00153A81"/>
    <w:rsid w:val="00153A8E"/>
    <w:rsid w:val="00153ADE"/>
    <w:rsid w:val="00153D09"/>
    <w:rsid w:val="00153DE4"/>
    <w:rsid w:val="00154158"/>
    <w:rsid w:val="0015431F"/>
    <w:rsid w:val="00154327"/>
    <w:rsid w:val="00154641"/>
    <w:rsid w:val="00154C6D"/>
    <w:rsid w:val="00154CA8"/>
    <w:rsid w:val="00155281"/>
    <w:rsid w:val="0015533F"/>
    <w:rsid w:val="00155629"/>
    <w:rsid w:val="00155A11"/>
    <w:rsid w:val="00155E43"/>
    <w:rsid w:val="001561D2"/>
    <w:rsid w:val="0015624B"/>
    <w:rsid w:val="001563D6"/>
    <w:rsid w:val="0015659F"/>
    <w:rsid w:val="00156875"/>
    <w:rsid w:val="00156DB6"/>
    <w:rsid w:val="00156DD5"/>
    <w:rsid w:val="001575EB"/>
    <w:rsid w:val="0015761A"/>
    <w:rsid w:val="0015783E"/>
    <w:rsid w:val="00157C2D"/>
    <w:rsid w:val="00157FBA"/>
    <w:rsid w:val="00160828"/>
    <w:rsid w:val="00160F67"/>
    <w:rsid w:val="00160FA3"/>
    <w:rsid w:val="00161216"/>
    <w:rsid w:val="00161826"/>
    <w:rsid w:val="0016182D"/>
    <w:rsid w:val="00161DEA"/>
    <w:rsid w:val="00161E19"/>
    <w:rsid w:val="00162017"/>
    <w:rsid w:val="001624E2"/>
    <w:rsid w:val="0016276E"/>
    <w:rsid w:val="00162E8B"/>
    <w:rsid w:val="00162ED6"/>
    <w:rsid w:val="00163AE8"/>
    <w:rsid w:val="00164061"/>
    <w:rsid w:val="00164211"/>
    <w:rsid w:val="001645C8"/>
    <w:rsid w:val="001648ED"/>
    <w:rsid w:val="00164F46"/>
    <w:rsid w:val="00164F8B"/>
    <w:rsid w:val="0016550B"/>
    <w:rsid w:val="00165515"/>
    <w:rsid w:val="001655A5"/>
    <w:rsid w:val="00165A8D"/>
    <w:rsid w:val="00165EFF"/>
    <w:rsid w:val="00166202"/>
    <w:rsid w:val="00166378"/>
    <w:rsid w:val="0016660E"/>
    <w:rsid w:val="00166B89"/>
    <w:rsid w:val="00166CE6"/>
    <w:rsid w:val="0016797E"/>
    <w:rsid w:val="001679B1"/>
    <w:rsid w:val="00167FBD"/>
    <w:rsid w:val="00170804"/>
    <w:rsid w:val="00170950"/>
    <w:rsid w:val="00170C1A"/>
    <w:rsid w:val="00170CB3"/>
    <w:rsid w:val="001716D3"/>
    <w:rsid w:val="00171B6F"/>
    <w:rsid w:val="00172084"/>
    <w:rsid w:val="00172BCA"/>
    <w:rsid w:val="00172C0A"/>
    <w:rsid w:val="00172DCB"/>
    <w:rsid w:val="00172F89"/>
    <w:rsid w:val="00173541"/>
    <w:rsid w:val="00173E69"/>
    <w:rsid w:val="001741B3"/>
    <w:rsid w:val="001742E5"/>
    <w:rsid w:val="0017474A"/>
    <w:rsid w:val="00174775"/>
    <w:rsid w:val="00174858"/>
    <w:rsid w:val="001748E0"/>
    <w:rsid w:val="00174E44"/>
    <w:rsid w:val="00175469"/>
    <w:rsid w:val="00175658"/>
    <w:rsid w:val="0017568C"/>
    <w:rsid w:val="001758C6"/>
    <w:rsid w:val="00175B29"/>
    <w:rsid w:val="00175B91"/>
    <w:rsid w:val="00175E3F"/>
    <w:rsid w:val="00176338"/>
    <w:rsid w:val="00176502"/>
    <w:rsid w:val="001765FA"/>
    <w:rsid w:val="001767E6"/>
    <w:rsid w:val="00176CA2"/>
    <w:rsid w:val="00176DF1"/>
    <w:rsid w:val="00176FE1"/>
    <w:rsid w:val="001771CB"/>
    <w:rsid w:val="00177628"/>
    <w:rsid w:val="00177885"/>
    <w:rsid w:val="00177D35"/>
    <w:rsid w:val="00177EFF"/>
    <w:rsid w:val="00180419"/>
    <w:rsid w:val="001804A4"/>
    <w:rsid w:val="001808B8"/>
    <w:rsid w:val="001811FF"/>
    <w:rsid w:val="001816F5"/>
    <w:rsid w:val="00181D2C"/>
    <w:rsid w:val="00182166"/>
    <w:rsid w:val="00182178"/>
    <w:rsid w:val="0018257E"/>
    <w:rsid w:val="001827C8"/>
    <w:rsid w:val="00182B99"/>
    <w:rsid w:val="00182E3D"/>
    <w:rsid w:val="001830B7"/>
    <w:rsid w:val="001831F0"/>
    <w:rsid w:val="0018326A"/>
    <w:rsid w:val="0018360E"/>
    <w:rsid w:val="00183D8C"/>
    <w:rsid w:val="00183F72"/>
    <w:rsid w:val="00183FDD"/>
    <w:rsid w:val="0018416D"/>
    <w:rsid w:val="001841B4"/>
    <w:rsid w:val="0018421D"/>
    <w:rsid w:val="0018455D"/>
    <w:rsid w:val="001845FC"/>
    <w:rsid w:val="00184B25"/>
    <w:rsid w:val="001850D4"/>
    <w:rsid w:val="0018532E"/>
    <w:rsid w:val="00185E49"/>
    <w:rsid w:val="0018615D"/>
    <w:rsid w:val="00186612"/>
    <w:rsid w:val="00186843"/>
    <w:rsid w:val="00186F14"/>
    <w:rsid w:val="00187261"/>
    <w:rsid w:val="00187369"/>
    <w:rsid w:val="0018757A"/>
    <w:rsid w:val="00187D80"/>
    <w:rsid w:val="00187FD5"/>
    <w:rsid w:val="0019061A"/>
    <w:rsid w:val="0019071B"/>
    <w:rsid w:val="00191132"/>
    <w:rsid w:val="0019124B"/>
    <w:rsid w:val="0019193C"/>
    <w:rsid w:val="00191BB5"/>
    <w:rsid w:val="00192937"/>
    <w:rsid w:val="001929F0"/>
    <w:rsid w:val="00192F7A"/>
    <w:rsid w:val="001938D5"/>
    <w:rsid w:val="00193C60"/>
    <w:rsid w:val="0019437F"/>
    <w:rsid w:val="001943EF"/>
    <w:rsid w:val="00194889"/>
    <w:rsid w:val="00194AF0"/>
    <w:rsid w:val="00194DFB"/>
    <w:rsid w:val="00195310"/>
    <w:rsid w:val="001957E2"/>
    <w:rsid w:val="0019585B"/>
    <w:rsid w:val="001958F7"/>
    <w:rsid w:val="001959F4"/>
    <w:rsid w:val="00195D29"/>
    <w:rsid w:val="00195E85"/>
    <w:rsid w:val="00196743"/>
    <w:rsid w:val="00196D28"/>
    <w:rsid w:val="00197538"/>
    <w:rsid w:val="001976DA"/>
    <w:rsid w:val="00197F89"/>
    <w:rsid w:val="001A047C"/>
    <w:rsid w:val="001A067F"/>
    <w:rsid w:val="001A0A73"/>
    <w:rsid w:val="001A0EC0"/>
    <w:rsid w:val="001A1348"/>
    <w:rsid w:val="001A135F"/>
    <w:rsid w:val="001A156C"/>
    <w:rsid w:val="001A2009"/>
    <w:rsid w:val="001A209B"/>
    <w:rsid w:val="001A25B3"/>
    <w:rsid w:val="001A297C"/>
    <w:rsid w:val="001A2C22"/>
    <w:rsid w:val="001A2DC5"/>
    <w:rsid w:val="001A2F98"/>
    <w:rsid w:val="001A2FFC"/>
    <w:rsid w:val="001A30AA"/>
    <w:rsid w:val="001A347A"/>
    <w:rsid w:val="001A381A"/>
    <w:rsid w:val="001A4108"/>
    <w:rsid w:val="001A47D6"/>
    <w:rsid w:val="001A4A1A"/>
    <w:rsid w:val="001A4DDE"/>
    <w:rsid w:val="001A50B4"/>
    <w:rsid w:val="001A5135"/>
    <w:rsid w:val="001A52EB"/>
    <w:rsid w:val="001A599E"/>
    <w:rsid w:val="001A59C8"/>
    <w:rsid w:val="001A5AEF"/>
    <w:rsid w:val="001A5C6E"/>
    <w:rsid w:val="001A5EDC"/>
    <w:rsid w:val="001A60EC"/>
    <w:rsid w:val="001A6E83"/>
    <w:rsid w:val="001A6F7F"/>
    <w:rsid w:val="001A6FAF"/>
    <w:rsid w:val="001A6FBA"/>
    <w:rsid w:val="001A75FC"/>
    <w:rsid w:val="001A7A69"/>
    <w:rsid w:val="001A7F31"/>
    <w:rsid w:val="001A7F6B"/>
    <w:rsid w:val="001A7FAB"/>
    <w:rsid w:val="001B0169"/>
    <w:rsid w:val="001B03CD"/>
    <w:rsid w:val="001B0708"/>
    <w:rsid w:val="001B0787"/>
    <w:rsid w:val="001B1170"/>
    <w:rsid w:val="001B119E"/>
    <w:rsid w:val="001B1889"/>
    <w:rsid w:val="001B1FDA"/>
    <w:rsid w:val="001B252E"/>
    <w:rsid w:val="001B303A"/>
    <w:rsid w:val="001B307A"/>
    <w:rsid w:val="001B3904"/>
    <w:rsid w:val="001B390D"/>
    <w:rsid w:val="001B3B11"/>
    <w:rsid w:val="001B3D24"/>
    <w:rsid w:val="001B40A9"/>
    <w:rsid w:val="001B4646"/>
    <w:rsid w:val="001B48A6"/>
    <w:rsid w:val="001B4A85"/>
    <w:rsid w:val="001B4A8B"/>
    <w:rsid w:val="001B4B6A"/>
    <w:rsid w:val="001B4DCF"/>
    <w:rsid w:val="001B5D29"/>
    <w:rsid w:val="001B5DEE"/>
    <w:rsid w:val="001B6090"/>
    <w:rsid w:val="001B6CFF"/>
    <w:rsid w:val="001B6E93"/>
    <w:rsid w:val="001B6ECC"/>
    <w:rsid w:val="001B6F43"/>
    <w:rsid w:val="001B7281"/>
    <w:rsid w:val="001B7741"/>
    <w:rsid w:val="001B7881"/>
    <w:rsid w:val="001B7B46"/>
    <w:rsid w:val="001B7F0E"/>
    <w:rsid w:val="001B7F12"/>
    <w:rsid w:val="001C05F5"/>
    <w:rsid w:val="001C06F6"/>
    <w:rsid w:val="001C0A30"/>
    <w:rsid w:val="001C0D35"/>
    <w:rsid w:val="001C11A3"/>
    <w:rsid w:val="001C13EA"/>
    <w:rsid w:val="001C1525"/>
    <w:rsid w:val="001C16F0"/>
    <w:rsid w:val="001C182A"/>
    <w:rsid w:val="001C19F2"/>
    <w:rsid w:val="001C21FC"/>
    <w:rsid w:val="001C2333"/>
    <w:rsid w:val="001C2594"/>
    <w:rsid w:val="001C269A"/>
    <w:rsid w:val="001C2BD9"/>
    <w:rsid w:val="001C2CC1"/>
    <w:rsid w:val="001C2D70"/>
    <w:rsid w:val="001C2F29"/>
    <w:rsid w:val="001C3498"/>
    <w:rsid w:val="001C3A78"/>
    <w:rsid w:val="001C3B51"/>
    <w:rsid w:val="001C42B3"/>
    <w:rsid w:val="001C42E4"/>
    <w:rsid w:val="001C4844"/>
    <w:rsid w:val="001C5198"/>
    <w:rsid w:val="001C5317"/>
    <w:rsid w:val="001C56B6"/>
    <w:rsid w:val="001C6E5A"/>
    <w:rsid w:val="001C73F1"/>
    <w:rsid w:val="001C74B7"/>
    <w:rsid w:val="001C762B"/>
    <w:rsid w:val="001C7777"/>
    <w:rsid w:val="001C7AFB"/>
    <w:rsid w:val="001C7E07"/>
    <w:rsid w:val="001C7EB0"/>
    <w:rsid w:val="001C7FCD"/>
    <w:rsid w:val="001D0197"/>
    <w:rsid w:val="001D096B"/>
    <w:rsid w:val="001D0C55"/>
    <w:rsid w:val="001D0DC0"/>
    <w:rsid w:val="001D163D"/>
    <w:rsid w:val="001D169F"/>
    <w:rsid w:val="001D16DD"/>
    <w:rsid w:val="001D23F9"/>
    <w:rsid w:val="001D291D"/>
    <w:rsid w:val="001D2D42"/>
    <w:rsid w:val="001D3877"/>
    <w:rsid w:val="001D3888"/>
    <w:rsid w:val="001D3D78"/>
    <w:rsid w:val="001D47BE"/>
    <w:rsid w:val="001D484F"/>
    <w:rsid w:val="001D48BE"/>
    <w:rsid w:val="001D4C62"/>
    <w:rsid w:val="001D4D1F"/>
    <w:rsid w:val="001D4FAF"/>
    <w:rsid w:val="001D537E"/>
    <w:rsid w:val="001D53BE"/>
    <w:rsid w:val="001D59AA"/>
    <w:rsid w:val="001D5B2E"/>
    <w:rsid w:val="001D5C8B"/>
    <w:rsid w:val="001D6425"/>
    <w:rsid w:val="001D67AB"/>
    <w:rsid w:val="001D6D33"/>
    <w:rsid w:val="001D6DB3"/>
    <w:rsid w:val="001D7044"/>
    <w:rsid w:val="001D7312"/>
    <w:rsid w:val="001D736D"/>
    <w:rsid w:val="001D7395"/>
    <w:rsid w:val="001D7A11"/>
    <w:rsid w:val="001D7B81"/>
    <w:rsid w:val="001E0010"/>
    <w:rsid w:val="001E0298"/>
    <w:rsid w:val="001E0666"/>
    <w:rsid w:val="001E0A25"/>
    <w:rsid w:val="001E0C8B"/>
    <w:rsid w:val="001E121D"/>
    <w:rsid w:val="001E16E4"/>
    <w:rsid w:val="001E1B85"/>
    <w:rsid w:val="001E1C5A"/>
    <w:rsid w:val="001E2160"/>
    <w:rsid w:val="001E217E"/>
    <w:rsid w:val="001E29B2"/>
    <w:rsid w:val="001E29E7"/>
    <w:rsid w:val="001E3A5D"/>
    <w:rsid w:val="001E3A65"/>
    <w:rsid w:val="001E3B81"/>
    <w:rsid w:val="001E4A9F"/>
    <w:rsid w:val="001E4C25"/>
    <w:rsid w:val="001E4E78"/>
    <w:rsid w:val="001E56EF"/>
    <w:rsid w:val="001E5864"/>
    <w:rsid w:val="001E58BC"/>
    <w:rsid w:val="001E59A7"/>
    <w:rsid w:val="001E5ACD"/>
    <w:rsid w:val="001E5BB6"/>
    <w:rsid w:val="001E5DFA"/>
    <w:rsid w:val="001E6750"/>
    <w:rsid w:val="001E69F7"/>
    <w:rsid w:val="001E70A0"/>
    <w:rsid w:val="001E7162"/>
    <w:rsid w:val="001E7895"/>
    <w:rsid w:val="001E7C3A"/>
    <w:rsid w:val="001F0268"/>
    <w:rsid w:val="001F0676"/>
    <w:rsid w:val="001F0C42"/>
    <w:rsid w:val="001F0D80"/>
    <w:rsid w:val="001F15A0"/>
    <w:rsid w:val="001F1813"/>
    <w:rsid w:val="001F1956"/>
    <w:rsid w:val="001F2023"/>
    <w:rsid w:val="001F22E4"/>
    <w:rsid w:val="001F2571"/>
    <w:rsid w:val="001F2579"/>
    <w:rsid w:val="001F28AF"/>
    <w:rsid w:val="001F28FE"/>
    <w:rsid w:val="001F2AD9"/>
    <w:rsid w:val="001F2CD6"/>
    <w:rsid w:val="001F2D49"/>
    <w:rsid w:val="001F2E6E"/>
    <w:rsid w:val="001F3004"/>
    <w:rsid w:val="001F301B"/>
    <w:rsid w:val="001F3074"/>
    <w:rsid w:val="001F31E2"/>
    <w:rsid w:val="001F327F"/>
    <w:rsid w:val="001F366E"/>
    <w:rsid w:val="001F3F33"/>
    <w:rsid w:val="001F431A"/>
    <w:rsid w:val="001F4E1D"/>
    <w:rsid w:val="001F4E83"/>
    <w:rsid w:val="001F4F22"/>
    <w:rsid w:val="001F5134"/>
    <w:rsid w:val="001F578B"/>
    <w:rsid w:val="001F6196"/>
    <w:rsid w:val="001F6329"/>
    <w:rsid w:val="001F6729"/>
    <w:rsid w:val="001F6CF4"/>
    <w:rsid w:val="001F706D"/>
    <w:rsid w:val="001F70B1"/>
    <w:rsid w:val="001F7100"/>
    <w:rsid w:val="001F752B"/>
    <w:rsid w:val="001F763F"/>
    <w:rsid w:val="001F798C"/>
    <w:rsid w:val="001F7A9A"/>
    <w:rsid w:val="00200216"/>
    <w:rsid w:val="00200254"/>
    <w:rsid w:val="002005AA"/>
    <w:rsid w:val="00200819"/>
    <w:rsid w:val="00201153"/>
    <w:rsid w:val="00201F01"/>
    <w:rsid w:val="00202044"/>
    <w:rsid w:val="00202812"/>
    <w:rsid w:val="00202E8C"/>
    <w:rsid w:val="0020310B"/>
    <w:rsid w:val="002032C2"/>
    <w:rsid w:val="00203522"/>
    <w:rsid w:val="002035AD"/>
    <w:rsid w:val="00203E71"/>
    <w:rsid w:val="00203EC7"/>
    <w:rsid w:val="002041F8"/>
    <w:rsid w:val="0020469B"/>
    <w:rsid w:val="00204829"/>
    <w:rsid w:val="002048AE"/>
    <w:rsid w:val="00204C38"/>
    <w:rsid w:val="00204CB5"/>
    <w:rsid w:val="00204DD5"/>
    <w:rsid w:val="00204F0F"/>
    <w:rsid w:val="00205404"/>
    <w:rsid w:val="0020624F"/>
    <w:rsid w:val="002062C3"/>
    <w:rsid w:val="0020643B"/>
    <w:rsid w:val="00206588"/>
    <w:rsid w:val="0020668D"/>
    <w:rsid w:val="00206761"/>
    <w:rsid w:val="00206A4B"/>
    <w:rsid w:val="00206CC8"/>
    <w:rsid w:val="00206F5E"/>
    <w:rsid w:val="00207069"/>
    <w:rsid w:val="0020755C"/>
    <w:rsid w:val="00207B47"/>
    <w:rsid w:val="00207F1C"/>
    <w:rsid w:val="00210105"/>
    <w:rsid w:val="002101DF"/>
    <w:rsid w:val="002106C0"/>
    <w:rsid w:val="002108ED"/>
    <w:rsid w:val="00210A33"/>
    <w:rsid w:val="0021155D"/>
    <w:rsid w:val="002115D9"/>
    <w:rsid w:val="00211BFE"/>
    <w:rsid w:val="00211D8B"/>
    <w:rsid w:val="00211E51"/>
    <w:rsid w:val="002126FB"/>
    <w:rsid w:val="0021276F"/>
    <w:rsid w:val="00212BD6"/>
    <w:rsid w:val="00212BE6"/>
    <w:rsid w:val="00212CA2"/>
    <w:rsid w:val="0021304D"/>
    <w:rsid w:val="002130DA"/>
    <w:rsid w:val="002130F9"/>
    <w:rsid w:val="0021332C"/>
    <w:rsid w:val="00213775"/>
    <w:rsid w:val="00213961"/>
    <w:rsid w:val="00213982"/>
    <w:rsid w:val="002142DD"/>
    <w:rsid w:val="00214329"/>
    <w:rsid w:val="0021476D"/>
    <w:rsid w:val="002148B4"/>
    <w:rsid w:val="00214D4C"/>
    <w:rsid w:val="00215634"/>
    <w:rsid w:val="00215B8E"/>
    <w:rsid w:val="00215C77"/>
    <w:rsid w:val="00215CD0"/>
    <w:rsid w:val="002166C1"/>
    <w:rsid w:val="00216C47"/>
    <w:rsid w:val="00216E07"/>
    <w:rsid w:val="00216E44"/>
    <w:rsid w:val="002171A2"/>
    <w:rsid w:val="0022015F"/>
    <w:rsid w:val="00220293"/>
    <w:rsid w:val="002206A5"/>
    <w:rsid w:val="00220911"/>
    <w:rsid w:val="00220F76"/>
    <w:rsid w:val="002215EB"/>
    <w:rsid w:val="00221702"/>
    <w:rsid w:val="00221951"/>
    <w:rsid w:val="00221D55"/>
    <w:rsid w:val="0022214E"/>
    <w:rsid w:val="002234E6"/>
    <w:rsid w:val="00223853"/>
    <w:rsid w:val="00223D79"/>
    <w:rsid w:val="00223E6C"/>
    <w:rsid w:val="002241FC"/>
    <w:rsid w:val="002245B7"/>
    <w:rsid w:val="00224870"/>
    <w:rsid w:val="00225237"/>
    <w:rsid w:val="00225844"/>
    <w:rsid w:val="002261CB"/>
    <w:rsid w:val="0022674D"/>
    <w:rsid w:val="0022692D"/>
    <w:rsid w:val="002269EA"/>
    <w:rsid w:val="00226BBD"/>
    <w:rsid w:val="00226D24"/>
    <w:rsid w:val="002271DE"/>
    <w:rsid w:val="00227567"/>
    <w:rsid w:val="00227657"/>
    <w:rsid w:val="002278B9"/>
    <w:rsid w:val="00227DD6"/>
    <w:rsid w:val="00230228"/>
    <w:rsid w:val="00230907"/>
    <w:rsid w:val="00231394"/>
    <w:rsid w:val="002316F7"/>
    <w:rsid w:val="00231B5E"/>
    <w:rsid w:val="00231C9E"/>
    <w:rsid w:val="002323DA"/>
    <w:rsid w:val="002329A4"/>
    <w:rsid w:val="00232A41"/>
    <w:rsid w:val="00232B08"/>
    <w:rsid w:val="00232D65"/>
    <w:rsid w:val="00232E30"/>
    <w:rsid w:val="00232F8A"/>
    <w:rsid w:val="00232F93"/>
    <w:rsid w:val="0023371C"/>
    <w:rsid w:val="00233740"/>
    <w:rsid w:val="00233C70"/>
    <w:rsid w:val="00234382"/>
    <w:rsid w:val="00234654"/>
    <w:rsid w:val="00234FC8"/>
    <w:rsid w:val="00234FC9"/>
    <w:rsid w:val="002351C4"/>
    <w:rsid w:val="002352C3"/>
    <w:rsid w:val="00235337"/>
    <w:rsid w:val="00235452"/>
    <w:rsid w:val="00236141"/>
    <w:rsid w:val="0023628F"/>
    <w:rsid w:val="00236E23"/>
    <w:rsid w:val="00236F73"/>
    <w:rsid w:val="00236FBE"/>
    <w:rsid w:val="002371CF"/>
    <w:rsid w:val="002372D4"/>
    <w:rsid w:val="0023797A"/>
    <w:rsid w:val="00240A19"/>
    <w:rsid w:val="00240B4E"/>
    <w:rsid w:val="00240CD4"/>
    <w:rsid w:val="00240DC3"/>
    <w:rsid w:val="002411CD"/>
    <w:rsid w:val="002416D3"/>
    <w:rsid w:val="002419CC"/>
    <w:rsid w:val="00241B8E"/>
    <w:rsid w:val="00241CA0"/>
    <w:rsid w:val="00241EAF"/>
    <w:rsid w:val="0024353C"/>
    <w:rsid w:val="002439DA"/>
    <w:rsid w:val="00243CAC"/>
    <w:rsid w:val="00243DCF"/>
    <w:rsid w:val="00243FD2"/>
    <w:rsid w:val="0024416D"/>
    <w:rsid w:val="00244F1A"/>
    <w:rsid w:val="002450D3"/>
    <w:rsid w:val="0024559A"/>
    <w:rsid w:val="00245612"/>
    <w:rsid w:val="002458E0"/>
    <w:rsid w:val="00245C49"/>
    <w:rsid w:val="00245F08"/>
    <w:rsid w:val="00246530"/>
    <w:rsid w:val="00246620"/>
    <w:rsid w:val="00246ABC"/>
    <w:rsid w:val="00246CA3"/>
    <w:rsid w:val="0024751A"/>
    <w:rsid w:val="00247868"/>
    <w:rsid w:val="00250049"/>
    <w:rsid w:val="0025009B"/>
    <w:rsid w:val="0025093D"/>
    <w:rsid w:val="002509EE"/>
    <w:rsid w:val="00250CE1"/>
    <w:rsid w:val="0025105F"/>
    <w:rsid w:val="00251184"/>
    <w:rsid w:val="00251351"/>
    <w:rsid w:val="002519E6"/>
    <w:rsid w:val="00251AB2"/>
    <w:rsid w:val="00251AFF"/>
    <w:rsid w:val="00252124"/>
    <w:rsid w:val="002524AB"/>
    <w:rsid w:val="00252615"/>
    <w:rsid w:val="00252E22"/>
    <w:rsid w:val="0025310E"/>
    <w:rsid w:val="0025314A"/>
    <w:rsid w:val="002531C2"/>
    <w:rsid w:val="002536E2"/>
    <w:rsid w:val="00253C26"/>
    <w:rsid w:val="00253CF4"/>
    <w:rsid w:val="00253F96"/>
    <w:rsid w:val="002540BB"/>
    <w:rsid w:val="002542D1"/>
    <w:rsid w:val="002546A0"/>
    <w:rsid w:val="002549A0"/>
    <w:rsid w:val="002549C3"/>
    <w:rsid w:val="00254E60"/>
    <w:rsid w:val="0025548F"/>
    <w:rsid w:val="002554A4"/>
    <w:rsid w:val="002556AD"/>
    <w:rsid w:val="00255D64"/>
    <w:rsid w:val="002560D2"/>
    <w:rsid w:val="00256101"/>
    <w:rsid w:val="002562ED"/>
    <w:rsid w:val="00256600"/>
    <w:rsid w:val="002569B8"/>
    <w:rsid w:val="00256AD6"/>
    <w:rsid w:val="00256E77"/>
    <w:rsid w:val="00256F27"/>
    <w:rsid w:val="002577E5"/>
    <w:rsid w:val="00257B47"/>
    <w:rsid w:val="00260112"/>
    <w:rsid w:val="0026049C"/>
    <w:rsid w:val="002606EA"/>
    <w:rsid w:val="00260CAF"/>
    <w:rsid w:val="00260D24"/>
    <w:rsid w:val="00261374"/>
    <w:rsid w:val="0026173A"/>
    <w:rsid w:val="0026182C"/>
    <w:rsid w:val="00261D03"/>
    <w:rsid w:val="002620FF"/>
    <w:rsid w:val="00262386"/>
    <w:rsid w:val="002623DB"/>
    <w:rsid w:val="002626A3"/>
    <w:rsid w:val="00262876"/>
    <w:rsid w:val="0026297D"/>
    <w:rsid w:val="00262B74"/>
    <w:rsid w:val="002634A5"/>
    <w:rsid w:val="002639BA"/>
    <w:rsid w:val="00263B2E"/>
    <w:rsid w:val="00263EC8"/>
    <w:rsid w:val="00264011"/>
    <w:rsid w:val="0026470E"/>
    <w:rsid w:val="00264A83"/>
    <w:rsid w:val="00264C1A"/>
    <w:rsid w:val="00264FBB"/>
    <w:rsid w:val="002652A5"/>
    <w:rsid w:val="0026531E"/>
    <w:rsid w:val="002653A6"/>
    <w:rsid w:val="002653E3"/>
    <w:rsid w:val="0026560D"/>
    <w:rsid w:val="00265928"/>
    <w:rsid w:val="002659B0"/>
    <w:rsid w:val="002659C1"/>
    <w:rsid w:val="00265BEC"/>
    <w:rsid w:val="00265CD7"/>
    <w:rsid w:val="002661D3"/>
    <w:rsid w:val="0026628A"/>
    <w:rsid w:val="0026629E"/>
    <w:rsid w:val="0026642F"/>
    <w:rsid w:val="00266A2E"/>
    <w:rsid w:val="00266B9F"/>
    <w:rsid w:val="00266BA4"/>
    <w:rsid w:val="002671E9"/>
    <w:rsid w:val="00267339"/>
    <w:rsid w:val="00267388"/>
    <w:rsid w:val="00267698"/>
    <w:rsid w:val="0026769B"/>
    <w:rsid w:val="002678F0"/>
    <w:rsid w:val="00267ACB"/>
    <w:rsid w:val="00267C57"/>
    <w:rsid w:val="002701AC"/>
    <w:rsid w:val="0027048B"/>
    <w:rsid w:val="002706E5"/>
    <w:rsid w:val="00270D8D"/>
    <w:rsid w:val="00270E2D"/>
    <w:rsid w:val="00270E69"/>
    <w:rsid w:val="00271158"/>
    <w:rsid w:val="00271911"/>
    <w:rsid w:val="00271D23"/>
    <w:rsid w:val="00271D4B"/>
    <w:rsid w:val="0027212F"/>
    <w:rsid w:val="0027215F"/>
    <w:rsid w:val="002721ED"/>
    <w:rsid w:val="0027234D"/>
    <w:rsid w:val="002727D9"/>
    <w:rsid w:val="00273042"/>
    <w:rsid w:val="00273187"/>
    <w:rsid w:val="002731CA"/>
    <w:rsid w:val="00273274"/>
    <w:rsid w:val="00273418"/>
    <w:rsid w:val="00273BB7"/>
    <w:rsid w:val="00273D05"/>
    <w:rsid w:val="00273E1C"/>
    <w:rsid w:val="002740C2"/>
    <w:rsid w:val="002741DF"/>
    <w:rsid w:val="00274835"/>
    <w:rsid w:val="0027490F"/>
    <w:rsid w:val="002749F5"/>
    <w:rsid w:val="00274B84"/>
    <w:rsid w:val="00274B88"/>
    <w:rsid w:val="00274BFA"/>
    <w:rsid w:val="00274C3B"/>
    <w:rsid w:val="00274CC2"/>
    <w:rsid w:val="00274E79"/>
    <w:rsid w:val="00274F16"/>
    <w:rsid w:val="00274F43"/>
    <w:rsid w:val="002752D6"/>
    <w:rsid w:val="00275D1C"/>
    <w:rsid w:val="00275D89"/>
    <w:rsid w:val="00275F6D"/>
    <w:rsid w:val="00276494"/>
    <w:rsid w:val="002765FF"/>
    <w:rsid w:val="00276A24"/>
    <w:rsid w:val="00276BE8"/>
    <w:rsid w:val="00276D44"/>
    <w:rsid w:val="00276D77"/>
    <w:rsid w:val="002772E5"/>
    <w:rsid w:val="0027765D"/>
    <w:rsid w:val="00277D53"/>
    <w:rsid w:val="00277D55"/>
    <w:rsid w:val="0028008B"/>
    <w:rsid w:val="002800A0"/>
    <w:rsid w:val="002801B3"/>
    <w:rsid w:val="0028063F"/>
    <w:rsid w:val="00280686"/>
    <w:rsid w:val="00280A13"/>
    <w:rsid w:val="00280F53"/>
    <w:rsid w:val="00281060"/>
    <w:rsid w:val="00281120"/>
    <w:rsid w:val="00281F24"/>
    <w:rsid w:val="00282238"/>
    <w:rsid w:val="00282E0C"/>
    <w:rsid w:val="00283450"/>
    <w:rsid w:val="00283F1D"/>
    <w:rsid w:val="00284160"/>
    <w:rsid w:val="002841B0"/>
    <w:rsid w:val="00284CBF"/>
    <w:rsid w:val="00284CE8"/>
    <w:rsid w:val="00285A77"/>
    <w:rsid w:val="00285AB7"/>
    <w:rsid w:val="00285BD0"/>
    <w:rsid w:val="00285F48"/>
    <w:rsid w:val="00286697"/>
    <w:rsid w:val="00286767"/>
    <w:rsid w:val="00286C8D"/>
    <w:rsid w:val="00286EE5"/>
    <w:rsid w:val="002874C3"/>
    <w:rsid w:val="00287617"/>
    <w:rsid w:val="0028767C"/>
    <w:rsid w:val="00290178"/>
    <w:rsid w:val="0029112C"/>
    <w:rsid w:val="00291517"/>
    <w:rsid w:val="00291525"/>
    <w:rsid w:val="00291538"/>
    <w:rsid w:val="00291659"/>
    <w:rsid w:val="0029170F"/>
    <w:rsid w:val="00291A16"/>
    <w:rsid w:val="00291C19"/>
    <w:rsid w:val="00292086"/>
    <w:rsid w:val="0029264A"/>
    <w:rsid w:val="00292694"/>
    <w:rsid w:val="00292B07"/>
    <w:rsid w:val="00292B1A"/>
    <w:rsid w:val="00292C65"/>
    <w:rsid w:val="00292D4A"/>
    <w:rsid w:val="00293C07"/>
    <w:rsid w:val="00293E4B"/>
    <w:rsid w:val="00293F40"/>
    <w:rsid w:val="002940E8"/>
    <w:rsid w:val="002941BB"/>
    <w:rsid w:val="00294352"/>
    <w:rsid w:val="00294442"/>
    <w:rsid w:val="002944DC"/>
    <w:rsid w:val="0029454B"/>
    <w:rsid w:val="0029474C"/>
    <w:rsid w:val="00294751"/>
    <w:rsid w:val="00294CF8"/>
    <w:rsid w:val="00294EE7"/>
    <w:rsid w:val="00294F15"/>
    <w:rsid w:val="00294FD4"/>
    <w:rsid w:val="002952FC"/>
    <w:rsid w:val="0029556F"/>
    <w:rsid w:val="0029591D"/>
    <w:rsid w:val="00295CB2"/>
    <w:rsid w:val="00295E32"/>
    <w:rsid w:val="00295E64"/>
    <w:rsid w:val="00296365"/>
    <w:rsid w:val="00296E22"/>
    <w:rsid w:val="002974FD"/>
    <w:rsid w:val="00297C54"/>
    <w:rsid w:val="00297E95"/>
    <w:rsid w:val="00297F38"/>
    <w:rsid w:val="002A001E"/>
    <w:rsid w:val="002A0039"/>
    <w:rsid w:val="002A0971"/>
    <w:rsid w:val="002A0FD1"/>
    <w:rsid w:val="002A0FFF"/>
    <w:rsid w:val="002A1277"/>
    <w:rsid w:val="002A18B9"/>
    <w:rsid w:val="002A25DB"/>
    <w:rsid w:val="002A26EE"/>
    <w:rsid w:val="002A28E0"/>
    <w:rsid w:val="002A2D23"/>
    <w:rsid w:val="002A3520"/>
    <w:rsid w:val="002A3DE1"/>
    <w:rsid w:val="002A439D"/>
    <w:rsid w:val="002A45B9"/>
    <w:rsid w:val="002A45E2"/>
    <w:rsid w:val="002A49FA"/>
    <w:rsid w:val="002A4E3E"/>
    <w:rsid w:val="002A51A8"/>
    <w:rsid w:val="002A52DB"/>
    <w:rsid w:val="002A54D1"/>
    <w:rsid w:val="002A570C"/>
    <w:rsid w:val="002A570E"/>
    <w:rsid w:val="002A5997"/>
    <w:rsid w:val="002A5E54"/>
    <w:rsid w:val="002A6009"/>
    <w:rsid w:val="002A61B8"/>
    <w:rsid w:val="002A63CA"/>
    <w:rsid w:val="002A65E9"/>
    <w:rsid w:val="002A6D38"/>
    <w:rsid w:val="002A6E50"/>
    <w:rsid w:val="002A6FE3"/>
    <w:rsid w:val="002A792A"/>
    <w:rsid w:val="002A7D1C"/>
    <w:rsid w:val="002A7DB7"/>
    <w:rsid w:val="002AEE35"/>
    <w:rsid w:val="002B0AEF"/>
    <w:rsid w:val="002B0BD9"/>
    <w:rsid w:val="002B0F4D"/>
    <w:rsid w:val="002B1342"/>
    <w:rsid w:val="002B1585"/>
    <w:rsid w:val="002B203A"/>
    <w:rsid w:val="002B2388"/>
    <w:rsid w:val="002B27C0"/>
    <w:rsid w:val="002B29FD"/>
    <w:rsid w:val="002B2A13"/>
    <w:rsid w:val="002B31C4"/>
    <w:rsid w:val="002B3434"/>
    <w:rsid w:val="002B350F"/>
    <w:rsid w:val="002B39AA"/>
    <w:rsid w:val="002B3B2E"/>
    <w:rsid w:val="002B406E"/>
    <w:rsid w:val="002B4298"/>
    <w:rsid w:val="002B4447"/>
    <w:rsid w:val="002B4EC2"/>
    <w:rsid w:val="002B5014"/>
    <w:rsid w:val="002B531A"/>
    <w:rsid w:val="002B54FE"/>
    <w:rsid w:val="002B56A6"/>
    <w:rsid w:val="002B5918"/>
    <w:rsid w:val="002B599E"/>
    <w:rsid w:val="002B59D5"/>
    <w:rsid w:val="002B6003"/>
    <w:rsid w:val="002B6145"/>
    <w:rsid w:val="002B65F8"/>
    <w:rsid w:val="002B66B0"/>
    <w:rsid w:val="002B69BC"/>
    <w:rsid w:val="002B6A14"/>
    <w:rsid w:val="002B6C6E"/>
    <w:rsid w:val="002B7065"/>
    <w:rsid w:val="002B7626"/>
    <w:rsid w:val="002B7A36"/>
    <w:rsid w:val="002B7ACF"/>
    <w:rsid w:val="002B7E31"/>
    <w:rsid w:val="002B7E84"/>
    <w:rsid w:val="002C0B93"/>
    <w:rsid w:val="002C0E2F"/>
    <w:rsid w:val="002C1405"/>
    <w:rsid w:val="002C1421"/>
    <w:rsid w:val="002C169E"/>
    <w:rsid w:val="002C1787"/>
    <w:rsid w:val="002C1863"/>
    <w:rsid w:val="002C1926"/>
    <w:rsid w:val="002C1D57"/>
    <w:rsid w:val="002C1F4F"/>
    <w:rsid w:val="002C23FC"/>
    <w:rsid w:val="002C24AE"/>
    <w:rsid w:val="002C256A"/>
    <w:rsid w:val="002C2A1A"/>
    <w:rsid w:val="002C2C67"/>
    <w:rsid w:val="002C39B8"/>
    <w:rsid w:val="002C3A88"/>
    <w:rsid w:val="002C3D81"/>
    <w:rsid w:val="002C3EB9"/>
    <w:rsid w:val="002C3F76"/>
    <w:rsid w:val="002C4580"/>
    <w:rsid w:val="002C4E84"/>
    <w:rsid w:val="002C55DD"/>
    <w:rsid w:val="002C564E"/>
    <w:rsid w:val="002C5675"/>
    <w:rsid w:val="002C56F3"/>
    <w:rsid w:val="002C570D"/>
    <w:rsid w:val="002C5B7C"/>
    <w:rsid w:val="002C5C47"/>
    <w:rsid w:val="002C5D23"/>
    <w:rsid w:val="002C61D8"/>
    <w:rsid w:val="002C6219"/>
    <w:rsid w:val="002C67C9"/>
    <w:rsid w:val="002C6840"/>
    <w:rsid w:val="002C6A66"/>
    <w:rsid w:val="002C6BEA"/>
    <w:rsid w:val="002C74FA"/>
    <w:rsid w:val="002C77D8"/>
    <w:rsid w:val="002C785C"/>
    <w:rsid w:val="002C7CA8"/>
    <w:rsid w:val="002C7F6C"/>
    <w:rsid w:val="002D022F"/>
    <w:rsid w:val="002D045A"/>
    <w:rsid w:val="002D0571"/>
    <w:rsid w:val="002D087F"/>
    <w:rsid w:val="002D0975"/>
    <w:rsid w:val="002D0B51"/>
    <w:rsid w:val="002D0FB2"/>
    <w:rsid w:val="002D0FE3"/>
    <w:rsid w:val="002D13AE"/>
    <w:rsid w:val="002D14A7"/>
    <w:rsid w:val="002D161A"/>
    <w:rsid w:val="002D1827"/>
    <w:rsid w:val="002D1886"/>
    <w:rsid w:val="002D1E0A"/>
    <w:rsid w:val="002D1FBB"/>
    <w:rsid w:val="002D256F"/>
    <w:rsid w:val="002D2868"/>
    <w:rsid w:val="002D2A1B"/>
    <w:rsid w:val="002D2A61"/>
    <w:rsid w:val="002D32D0"/>
    <w:rsid w:val="002D33FA"/>
    <w:rsid w:val="002D3520"/>
    <w:rsid w:val="002D3A15"/>
    <w:rsid w:val="002D3E19"/>
    <w:rsid w:val="002D3FA7"/>
    <w:rsid w:val="002D4CA1"/>
    <w:rsid w:val="002D4E5E"/>
    <w:rsid w:val="002D4E79"/>
    <w:rsid w:val="002D4F27"/>
    <w:rsid w:val="002D5226"/>
    <w:rsid w:val="002D5276"/>
    <w:rsid w:val="002D52F7"/>
    <w:rsid w:val="002D60A8"/>
    <w:rsid w:val="002D6316"/>
    <w:rsid w:val="002D644C"/>
    <w:rsid w:val="002D64B5"/>
    <w:rsid w:val="002D6503"/>
    <w:rsid w:val="002D67D7"/>
    <w:rsid w:val="002D6BF5"/>
    <w:rsid w:val="002D7456"/>
    <w:rsid w:val="002D7609"/>
    <w:rsid w:val="002D7CBC"/>
    <w:rsid w:val="002E0087"/>
    <w:rsid w:val="002E00E9"/>
    <w:rsid w:val="002E0338"/>
    <w:rsid w:val="002E087E"/>
    <w:rsid w:val="002E09A4"/>
    <w:rsid w:val="002E09E0"/>
    <w:rsid w:val="002E0DB8"/>
    <w:rsid w:val="002E0FC4"/>
    <w:rsid w:val="002E1055"/>
    <w:rsid w:val="002E11E6"/>
    <w:rsid w:val="002E1835"/>
    <w:rsid w:val="002E1AA1"/>
    <w:rsid w:val="002E1C20"/>
    <w:rsid w:val="002E219B"/>
    <w:rsid w:val="002E290E"/>
    <w:rsid w:val="002E338E"/>
    <w:rsid w:val="002E3561"/>
    <w:rsid w:val="002E3B7C"/>
    <w:rsid w:val="002E3D8B"/>
    <w:rsid w:val="002E491D"/>
    <w:rsid w:val="002E4B9D"/>
    <w:rsid w:val="002E50F3"/>
    <w:rsid w:val="002E5127"/>
    <w:rsid w:val="002E5208"/>
    <w:rsid w:val="002E540A"/>
    <w:rsid w:val="002E5442"/>
    <w:rsid w:val="002E5B3B"/>
    <w:rsid w:val="002E65C0"/>
    <w:rsid w:val="002E6C93"/>
    <w:rsid w:val="002E75AB"/>
    <w:rsid w:val="002E7646"/>
    <w:rsid w:val="002E77CE"/>
    <w:rsid w:val="002E7C11"/>
    <w:rsid w:val="002E7DBF"/>
    <w:rsid w:val="002F0509"/>
    <w:rsid w:val="002F09C5"/>
    <w:rsid w:val="002F1969"/>
    <w:rsid w:val="002F1F9D"/>
    <w:rsid w:val="002F23C1"/>
    <w:rsid w:val="002F2708"/>
    <w:rsid w:val="002F27C6"/>
    <w:rsid w:val="002F27EA"/>
    <w:rsid w:val="002F2B87"/>
    <w:rsid w:val="002F302A"/>
    <w:rsid w:val="002F35BC"/>
    <w:rsid w:val="002F3A5F"/>
    <w:rsid w:val="002F3C25"/>
    <w:rsid w:val="002F3EE0"/>
    <w:rsid w:val="002F45D6"/>
    <w:rsid w:val="002F47C8"/>
    <w:rsid w:val="002F49B6"/>
    <w:rsid w:val="002F49F4"/>
    <w:rsid w:val="002F49F5"/>
    <w:rsid w:val="002F52C3"/>
    <w:rsid w:val="002F57A6"/>
    <w:rsid w:val="002F5832"/>
    <w:rsid w:val="002F5BB8"/>
    <w:rsid w:val="002F5EFB"/>
    <w:rsid w:val="002F6580"/>
    <w:rsid w:val="002F65A8"/>
    <w:rsid w:val="002F6BD0"/>
    <w:rsid w:val="002F6BE9"/>
    <w:rsid w:val="002F72ED"/>
    <w:rsid w:val="002F7547"/>
    <w:rsid w:val="002F7BA7"/>
    <w:rsid w:val="0030033A"/>
    <w:rsid w:val="0030084A"/>
    <w:rsid w:val="00300E3F"/>
    <w:rsid w:val="00300F32"/>
    <w:rsid w:val="003011EF"/>
    <w:rsid w:val="003015BE"/>
    <w:rsid w:val="00301602"/>
    <w:rsid w:val="0030179D"/>
    <w:rsid w:val="00302010"/>
    <w:rsid w:val="0030247D"/>
    <w:rsid w:val="0030283B"/>
    <w:rsid w:val="0030297F"/>
    <w:rsid w:val="00302A6A"/>
    <w:rsid w:val="00303234"/>
    <w:rsid w:val="003034E8"/>
    <w:rsid w:val="003035CF"/>
    <w:rsid w:val="0030364D"/>
    <w:rsid w:val="00303753"/>
    <w:rsid w:val="00303AB8"/>
    <w:rsid w:val="00303E65"/>
    <w:rsid w:val="0030457C"/>
    <w:rsid w:val="00304680"/>
    <w:rsid w:val="00304C0A"/>
    <w:rsid w:val="003052B2"/>
    <w:rsid w:val="00305426"/>
    <w:rsid w:val="00305560"/>
    <w:rsid w:val="00305A7F"/>
    <w:rsid w:val="00305E88"/>
    <w:rsid w:val="00305F8C"/>
    <w:rsid w:val="003060E4"/>
    <w:rsid w:val="00306202"/>
    <w:rsid w:val="0030651A"/>
    <w:rsid w:val="003067C7"/>
    <w:rsid w:val="003067EC"/>
    <w:rsid w:val="00306A9A"/>
    <w:rsid w:val="00306AC1"/>
    <w:rsid w:val="00307282"/>
    <w:rsid w:val="00307306"/>
    <w:rsid w:val="00307DD6"/>
    <w:rsid w:val="003105D1"/>
    <w:rsid w:val="00310CCA"/>
    <w:rsid w:val="0031160C"/>
    <w:rsid w:val="00311A7D"/>
    <w:rsid w:val="00311C86"/>
    <w:rsid w:val="003125A9"/>
    <w:rsid w:val="003128EC"/>
    <w:rsid w:val="00312CE7"/>
    <w:rsid w:val="003130AA"/>
    <w:rsid w:val="003133DC"/>
    <w:rsid w:val="00315079"/>
    <w:rsid w:val="003150B5"/>
    <w:rsid w:val="003152FE"/>
    <w:rsid w:val="003155EE"/>
    <w:rsid w:val="0031590E"/>
    <w:rsid w:val="00315D6C"/>
    <w:rsid w:val="00315D86"/>
    <w:rsid w:val="003162DA"/>
    <w:rsid w:val="003166A8"/>
    <w:rsid w:val="00316710"/>
    <w:rsid w:val="00316783"/>
    <w:rsid w:val="00316B7D"/>
    <w:rsid w:val="00316BD3"/>
    <w:rsid w:val="003172E7"/>
    <w:rsid w:val="003174BB"/>
    <w:rsid w:val="00317D41"/>
    <w:rsid w:val="00317EE2"/>
    <w:rsid w:val="00320432"/>
    <w:rsid w:val="003204B2"/>
    <w:rsid w:val="003206CB"/>
    <w:rsid w:val="003206F5"/>
    <w:rsid w:val="00320802"/>
    <w:rsid w:val="003209B1"/>
    <w:rsid w:val="00320A5C"/>
    <w:rsid w:val="003210A6"/>
    <w:rsid w:val="00322133"/>
    <w:rsid w:val="0032280A"/>
    <w:rsid w:val="00322D50"/>
    <w:rsid w:val="00323A40"/>
    <w:rsid w:val="003241F7"/>
    <w:rsid w:val="00324867"/>
    <w:rsid w:val="00324901"/>
    <w:rsid w:val="00325547"/>
    <w:rsid w:val="003255CF"/>
    <w:rsid w:val="0032564D"/>
    <w:rsid w:val="00325A89"/>
    <w:rsid w:val="00325B9F"/>
    <w:rsid w:val="00325BF0"/>
    <w:rsid w:val="00326078"/>
    <w:rsid w:val="0032644B"/>
    <w:rsid w:val="00326920"/>
    <w:rsid w:val="00326ADE"/>
    <w:rsid w:val="00326C16"/>
    <w:rsid w:val="00326DED"/>
    <w:rsid w:val="00327436"/>
    <w:rsid w:val="00327447"/>
    <w:rsid w:val="00327834"/>
    <w:rsid w:val="00327B84"/>
    <w:rsid w:val="00327D95"/>
    <w:rsid w:val="00327DE7"/>
    <w:rsid w:val="00327FFD"/>
    <w:rsid w:val="0033029F"/>
    <w:rsid w:val="003302D3"/>
    <w:rsid w:val="0033038F"/>
    <w:rsid w:val="00330DF0"/>
    <w:rsid w:val="00330E77"/>
    <w:rsid w:val="00330EAA"/>
    <w:rsid w:val="0033177C"/>
    <w:rsid w:val="00331E39"/>
    <w:rsid w:val="003320D0"/>
    <w:rsid w:val="003329BB"/>
    <w:rsid w:val="003329DB"/>
    <w:rsid w:val="00332A3E"/>
    <w:rsid w:val="00332AC0"/>
    <w:rsid w:val="00332AE1"/>
    <w:rsid w:val="00333461"/>
    <w:rsid w:val="00333B5F"/>
    <w:rsid w:val="00333FCE"/>
    <w:rsid w:val="00334362"/>
    <w:rsid w:val="0033481F"/>
    <w:rsid w:val="003348B9"/>
    <w:rsid w:val="003349C0"/>
    <w:rsid w:val="00334D97"/>
    <w:rsid w:val="00334FDE"/>
    <w:rsid w:val="0033539A"/>
    <w:rsid w:val="003353DA"/>
    <w:rsid w:val="00335513"/>
    <w:rsid w:val="0033564D"/>
    <w:rsid w:val="00335A4A"/>
    <w:rsid w:val="00335B03"/>
    <w:rsid w:val="00335B82"/>
    <w:rsid w:val="00335BE2"/>
    <w:rsid w:val="00335EE7"/>
    <w:rsid w:val="0033650A"/>
    <w:rsid w:val="003365D9"/>
    <w:rsid w:val="00336CD2"/>
    <w:rsid w:val="003370B2"/>
    <w:rsid w:val="0033730C"/>
    <w:rsid w:val="00337351"/>
    <w:rsid w:val="0033781B"/>
    <w:rsid w:val="003379B2"/>
    <w:rsid w:val="00337C40"/>
    <w:rsid w:val="00340515"/>
    <w:rsid w:val="00340EAA"/>
    <w:rsid w:val="00341363"/>
    <w:rsid w:val="0034138E"/>
    <w:rsid w:val="0034182D"/>
    <w:rsid w:val="00341DA6"/>
    <w:rsid w:val="00342B51"/>
    <w:rsid w:val="00342DD4"/>
    <w:rsid w:val="00343147"/>
    <w:rsid w:val="003432C6"/>
    <w:rsid w:val="003432C8"/>
    <w:rsid w:val="00343366"/>
    <w:rsid w:val="00343639"/>
    <w:rsid w:val="0034378E"/>
    <w:rsid w:val="003439BF"/>
    <w:rsid w:val="00343EF9"/>
    <w:rsid w:val="0034411E"/>
    <w:rsid w:val="003443CE"/>
    <w:rsid w:val="00344672"/>
    <w:rsid w:val="00344BD6"/>
    <w:rsid w:val="0034510E"/>
    <w:rsid w:val="00345A7D"/>
    <w:rsid w:val="00345C0B"/>
    <w:rsid w:val="00346568"/>
    <w:rsid w:val="0034681A"/>
    <w:rsid w:val="00346A58"/>
    <w:rsid w:val="00346ECF"/>
    <w:rsid w:val="003472D9"/>
    <w:rsid w:val="00347336"/>
    <w:rsid w:val="0034742A"/>
    <w:rsid w:val="00347936"/>
    <w:rsid w:val="00347E65"/>
    <w:rsid w:val="00350005"/>
    <w:rsid w:val="00350B3C"/>
    <w:rsid w:val="0035125A"/>
    <w:rsid w:val="003513B0"/>
    <w:rsid w:val="0035172E"/>
    <w:rsid w:val="0035189E"/>
    <w:rsid w:val="00351BD6"/>
    <w:rsid w:val="00351C33"/>
    <w:rsid w:val="00351C5A"/>
    <w:rsid w:val="003524C1"/>
    <w:rsid w:val="00352A41"/>
    <w:rsid w:val="00352E34"/>
    <w:rsid w:val="00353138"/>
    <w:rsid w:val="003532C2"/>
    <w:rsid w:val="00353F0C"/>
    <w:rsid w:val="00354147"/>
    <w:rsid w:val="00354297"/>
    <w:rsid w:val="0035528D"/>
    <w:rsid w:val="0035590E"/>
    <w:rsid w:val="00355C35"/>
    <w:rsid w:val="003560A6"/>
    <w:rsid w:val="0035659E"/>
    <w:rsid w:val="00356C0D"/>
    <w:rsid w:val="00356C3D"/>
    <w:rsid w:val="00356E3F"/>
    <w:rsid w:val="0035755D"/>
    <w:rsid w:val="003577B1"/>
    <w:rsid w:val="00357E0F"/>
    <w:rsid w:val="00360099"/>
    <w:rsid w:val="003600FC"/>
    <w:rsid w:val="00360B69"/>
    <w:rsid w:val="00360BD8"/>
    <w:rsid w:val="00360CFF"/>
    <w:rsid w:val="003612F9"/>
    <w:rsid w:val="0036135E"/>
    <w:rsid w:val="003615DF"/>
    <w:rsid w:val="003617C3"/>
    <w:rsid w:val="00361821"/>
    <w:rsid w:val="00361886"/>
    <w:rsid w:val="00361E9E"/>
    <w:rsid w:val="00361EE2"/>
    <w:rsid w:val="0036246B"/>
    <w:rsid w:val="003625A5"/>
    <w:rsid w:val="003627C2"/>
    <w:rsid w:val="003632FB"/>
    <w:rsid w:val="003637E3"/>
    <w:rsid w:val="003637F1"/>
    <w:rsid w:val="0036384D"/>
    <w:rsid w:val="003638E4"/>
    <w:rsid w:val="00363B59"/>
    <w:rsid w:val="00363E85"/>
    <w:rsid w:val="00363E8D"/>
    <w:rsid w:val="003642D1"/>
    <w:rsid w:val="00364351"/>
    <w:rsid w:val="0036451B"/>
    <w:rsid w:val="003645AD"/>
    <w:rsid w:val="0036464B"/>
    <w:rsid w:val="00364A69"/>
    <w:rsid w:val="00364B29"/>
    <w:rsid w:val="00364B76"/>
    <w:rsid w:val="00364F08"/>
    <w:rsid w:val="00365228"/>
    <w:rsid w:val="0036609D"/>
    <w:rsid w:val="00366A64"/>
    <w:rsid w:val="00366BC4"/>
    <w:rsid w:val="00366F1C"/>
    <w:rsid w:val="0036715A"/>
    <w:rsid w:val="00367D3A"/>
    <w:rsid w:val="00367F93"/>
    <w:rsid w:val="003700DD"/>
    <w:rsid w:val="00371473"/>
    <w:rsid w:val="00371BFB"/>
    <w:rsid w:val="00372195"/>
    <w:rsid w:val="003728D4"/>
    <w:rsid w:val="00372ADB"/>
    <w:rsid w:val="003732E5"/>
    <w:rsid w:val="003733E3"/>
    <w:rsid w:val="003734DA"/>
    <w:rsid w:val="00373660"/>
    <w:rsid w:val="00373849"/>
    <w:rsid w:val="0037391A"/>
    <w:rsid w:val="00373D35"/>
    <w:rsid w:val="00373EF8"/>
    <w:rsid w:val="003747C0"/>
    <w:rsid w:val="00374EEE"/>
    <w:rsid w:val="00375271"/>
    <w:rsid w:val="00375308"/>
    <w:rsid w:val="003753EE"/>
    <w:rsid w:val="00375458"/>
    <w:rsid w:val="00375558"/>
    <w:rsid w:val="00375584"/>
    <w:rsid w:val="003756E2"/>
    <w:rsid w:val="003757B6"/>
    <w:rsid w:val="003765F5"/>
    <w:rsid w:val="0037675C"/>
    <w:rsid w:val="0037693C"/>
    <w:rsid w:val="003772F9"/>
    <w:rsid w:val="0037765B"/>
    <w:rsid w:val="003776D5"/>
    <w:rsid w:val="00377994"/>
    <w:rsid w:val="003779B5"/>
    <w:rsid w:val="00377AB3"/>
    <w:rsid w:val="00377F7A"/>
    <w:rsid w:val="00380DD6"/>
    <w:rsid w:val="003810ED"/>
    <w:rsid w:val="00381736"/>
    <w:rsid w:val="00381A2B"/>
    <w:rsid w:val="0038204D"/>
    <w:rsid w:val="00382202"/>
    <w:rsid w:val="00382826"/>
    <w:rsid w:val="00382D2E"/>
    <w:rsid w:val="003833C8"/>
    <w:rsid w:val="003834D7"/>
    <w:rsid w:val="00383709"/>
    <w:rsid w:val="0038398B"/>
    <w:rsid w:val="00383C8C"/>
    <w:rsid w:val="00383D81"/>
    <w:rsid w:val="003844CB"/>
    <w:rsid w:val="00384836"/>
    <w:rsid w:val="00384A5E"/>
    <w:rsid w:val="00384BA7"/>
    <w:rsid w:val="00384D0C"/>
    <w:rsid w:val="00384D27"/>
    <w:rsid w:val="003855FC"/>
    <w:rsid w:val="00385AA3"/>
    <w:rsid w:val="00385C1F"/>
    <w:rsid w:val="00385D05"/>
    <w:rsid w:val="00386035"/>
    <w:rsid w:val="003860E2"/>
    <w:rsid w:val="00386239"/>
    <w:rsid w:val="00386398"/>
    <w:rsid w:val="003864E6"/>
    <w:rsid w:val="0038697B"/>
    <w:rsid w:val="00386AB4"/>
    <w:rsid w:val="00386BCD"/>
    <w:rsid w:val="00386C35"/>
    <w:rsid w:val="00386C66"/>
    <w:rsid w:val="00387426"/>
    <w:rsid w:val="003879DC"/>
    <w:rsid w:val="00387A48"/>
    <w:rsid w:val="00387D2C"/>
    <w:rsid w:val="00387EED"/>
    <w:rsid w:val="00390027"/>
    <w:rsid w:val="00390146"/>
    <w:rsid w:val="00390401"/>
    <w:rsid w:val="00391784"/>
    <w:rsid w:val="00391830"/>
    <w:rsid w:val="00391BEB"/>
    <w:rsid w:val="0039222B"/>
    <w:rsid w:val="0039233C"/>
    <w:rsid w:val="00392658"/>
    <w:rsid w:val="00392755"/>
    <w:rsid w:val="003928C8"/>
    <w:rsid w:val="00392C83"/>
    <w:rsid w:val="00393E4F"/>
    <w:rsid w:val="0039417E"/>
    <w:rsid w:val="0039457D"/>
    <w:rsid w:val="00394962"/>
    <w:rsid w:val="00394A87"/>
    <w:rsid w:val="003950D5"/>
    <w:rsid w:val="00395D36"/>
    <w:rsid w:val="0039620B"/>
    <w:rsid w:val="003964EC"/>
    <w:rsid w:val="00396587"/>
    <w:rsid w:val="00396679"/>
    <w:rsid w:val="00396C5A"/>
    <w:rsid w:val="00397959"/>
    <w:rsid w:val="00397BC0"/>
    <w:rsid w:val="003A0119"/>
    <w:rsid w:val="003A0587"/>
    <w:rsid w:val="003A0835"/>
    <w:rsid w:val="003A0FFE"/>
    <w:rsid w:val="003A1484"/>
    <w:rsid w:val="003A193E"/>
    <w:rsid w:val="003A233D"/>
    <w:rsid w:val="003A2584"/>
    <w:rsid w:val="003A2EAF"/>
    <w:rsid w:val="003A3282"/>
    <w:rsid w:val="003A35D3"/>
    <w:rsid w:val="003A3B5C"/>
    <w:rsid w:val="003A4622"/>
    <w:rsid w:val="003A4BB3"/>
    <w:rsid w:val="003A4BD7"/>
    <w:rsid w:val="003A4CCE"/>
    <w:rsid w:val="003A5331"/>
    <w:rsid w:val="003A5734"/>
    <w:rsid w:val="003A5754"/>
    <w:rsid w:val="003A58A9"/>
    <w:rsid w:val="003A5AAF"/>
    <w:rsid w:val="003A5DA7"/>
    <w:rsid w:val="003A61E2"/>
    <w:rsid w:val="003A6CFB"/>
    <w:rsid w:val="003A7287"/>
    <w:rsid w:val="003A737B"/>
    <w:rsid w:val="003A7529"/>
    <w:rsid w:val="003A76A3"/>
    <w:rsid w:val="003A782E"/>
    <w:rsid w:val="003A7856"/>
    <w:rsid w:val="003A797C"/>
    <w:rsid w:val="003A7CAB"/>
    <w:rsid w:val="003B000B"/>
    <w:rsid w:val="003B00FE"/>
    <w:rsid w:val="003B0127"/>
    <w:rsid w:val="003B01A5"/>
    <w:rsid w:val="003B0215"/>
    <w:rsid w:val="003B05F2"/>
    <w:rsid w:val="003B0988"/>
    <w:rsid w:val="003B0C0A"/>
    <w:rsid w:val="003B0D29"/>
    <w:rsid w:val="003B11D3"/>
    <w:rsid w:val="003B11FC"/>
    <w:rsid w:val="003B1368"/>
    <w:rsid w:val="003B1528"/>
    <w:rsid w:val="003B159B"/>
    <w:rsid w:val="003B190E"/>
    <w:rsid w:val="003B1EB3"/>
    <w:rsid w:val="003B215C"/>
    <w:rsid w:val="003B22CC"/>
    <w:rsid w:val="003B2719"/>
    <w:rsid w:val="003B2DC6"/>
    <w:rsid w:val="003B3404"/>
    <w:rsid w:val="003B34A7"/>
    <w:rsid w:val="003B3846"/>
    <w:rsid w:val="003B3B7C"/>
    <w:rsid w:val="003B3C34"/>
    <w:rsid w:val="003B419A"/>
    <w:rsid w:val="003B4875"/>
    <w:rsid w:val="003B4DC2"/>
    <w:rsid w:val="003B547C"/>
    <w:rsid w:val="003B54A5"/>
    <w:rsid w:val="003B58A1"/>
    <w:rsid w:val="003B5D6F"/>
    <w:rsid w:val="003B6642"/>
    <w:rsid w:val="003B67A8"/>
    <w:rsid w:val="003B6B1E"/>
    <w:rsid w:val="003B700A"/>
    <w:rsid w:val="003B7352"/>
    <w:rsid w:val="003B7525"/>
    <w:rsid w:val="003B75C0"/>
    <w:rsid w:val="003B7709"/>
    <w:rsid w:val="003B7EC1"/>
    <w:rsid w:val="003C05B3"/>
    <w:rsid w:val="003C09F8"/>
    <w:rsid w:val="003C0DC3"/>
    <w:rsid w:val="003C0F20"/>
    <w:rsid w:val="003C1503"/>
    <w:rsid w:val="003C24EF"/>
    <w:rsid w:val="003C27B7"/>
    <w:rsid w:val="003C2911"/>
    <w:rsid w:val="003C307A"/>
    <w:rsid w:val="003C3150"/>
    <w:rsid w:val="003C3627"/>
    <w:rsid w:val="003C36DE"/>
    <w:rsid w:val="003C3D47"/>
    <w:rsid w:val="003C419C"/>
    <w:rsid w:val="003C4553"/>
    <w:rsid w:val="003C460A"/>
    <w:rsid w:val="003C48BA"/>
    <w:rsid w:val="003C4CEF"/>
    <w:rsid w:val="003C4FD0"/>
    <w:rsid w:val="003C5149"/>
    <w:rsid w:val="003C51BD"/>
    <w:rsid w:val="003C5374"/>
    <w:rsid w:val="003C5E4F"/>
    <w:rsid w:val="003C61F5"/>
    <w:rsid w:val="003C6557"/>
    <w:rsid w:val="003C6738"/>
    <w:rsid w:val="003C6905"/>
    <w:rsid w:val="003C6BCC"/>
    <w:rsid w:val="003C74EC"/>
    <w:rsid w:val="003C75FE"/>
    <w:rsid w:val="003C7824"/>
    <w:rsid w:val="003C7FBE"/>
    <w:rsid w:val="003D0C9C"/>
    <w:rsid w:val="003D1038"/>
    <w:rsid w:val="003D153F"/>
    <w:rsid w:val="003D185B"/>
    <w:rsid w:val="003D1966"/>
    <w:rsid w:val="003D1C01"/>
    <w:rsid w:val="003D1E48"/>
    <w:rsid w:val="003D21BC"/>
    <w:rsid w:val="003D2265"/>
    <w:rsid w:val="003D227C"/>
    <w:rsid w:val="003D2361"/>
    <w:rsid w:val="003D27F5"/>
    <w:rsid w:val="003D281D"/>
    <w:rsid w:val="003D2B4D"/>
    <w:rsid w:val="003D2C73"/>
    <w:rsid w:val="003D30AE"/>
    <w:rsid w:val="003D3231"/>
    <w:rsid w:val="003D3467"/>
    <w:rsid w:val="003D354A"/>
    <w:rsid w:val="003D3891"/>
    <w:rsid w:val="003D3B45"/>
    <w:rsid w:val="003D3EE3"/>
    <w:rsid w:val="003D481A"/>
    <w:rsid w:val="003D48EB"/>
    <w:rsid w:val="003D4BEB"/>
    <w:rsid w:val="003D4F92"/>
    <w:rsid w:val="003D5225"/>
    <w:rsid w:val="003D5A5E"/>
    <w:rsid w:val="003D5C33"/>
    <w:rsid w:val="003D6B5E"/>
    <w:rsid w:val="003D6B8E"/>
    <w:rsid w:val="003D6BB4"/>
    <w:rsid w:val="003D6E02"/>
    <w:rsid w:val="003D79F7"/>
    <w:rsid w:val="003D7E49"/>
    <w:rsid w:val="003E07C1"/>
    <w:rsid w:val="003E089A"/>
    <w:rsid w:val="003E1473"/>
    <w:rsid w:val="003E14AB"/>
    <w:rsid w:val="003E164C"/>
    <w:rsid w:val="003E17F4"/>
    <w:rsid w:val="003E191D"/>
    <w:rsid w:val="003E1C48"/>
    <w:rsid w:val="003E1C58"/>
    <w:rsid w:val="003E3AFF"/>
    <w:rsid w:val="003E3C19"/>
    <w:rsid w:val="003E41F4"/>
    <w:rsid w:val="003E46D3"/>
    <w:rsid w:val="003E4A31"/>
    <w:rsid w:val="003E4A8A"/>
    <w:rsid w:val="003E4C0D"/>
    <w:rsid w:val="003E4E49"/>
    <w:rsid w:val="003E50C2"/>
    <w:rsid w:val="003E594E"/>
    <w:rsid w:val="003E5BC0"/>
    <w:rsid w:val="003E5E2C"/>
    <w:rsid w:val="003E60A0"/>
    <w:rsid w:val="003E6219"/>
    <w:rsid w:val="003E62F3"/>
    <w:rsid w:val="003E68AB"/>
    <w:rsid w:val="003E69D4"/>
    <w:rsid w:val="003E782B"/>
    <w:rsid w:val="003E78D4"/>
    <w:rsid w:val="003E79F8"/>
    <w:rsid w:val="003E7FD2"/>
    <w:rsid w:val="003F0143"/>
    <w:rsid w:val="003F0209"/>
    <w:rsid w:val="003F028A"/>
    <w:rsid w:val="003F044A"/>
    <w:rsid w:val="003F089F"/>
    <w:rsid w:val="003F0EB5"/>
    <w:rsid w:val="003F0F8F"/>
    <w:rsid w:val="003F1011"/>
    <w:rsid w:val="003F10D2"/>
    <w:rsid w:val="003F1251"/>
    <w:rsid w:val="003F1485"/>
    <w:rsid w:val="003F1634"/>
    <w:rsid w:val="003F17FD"/>
    <w:rsid w:val="003F1849"/>
    <w:rsid w:val="003F1A65"/>
    <w:rsid w:val="003F1F4A"/>
    <w:rsid w:val="003F27BB"/>
    <w:rsid w:val="003F2E0E"/>
    <w:rsid w:val="003F2E65"/>
    <w:rsid w:val="003F3032"/>
    <w:rsid w:val="003F3294"/>
    <w:rsid w:val="003F37F4"/>
    <w:rsid w:val="003F37F5"/>
    <w:rsid w:val="003F3DEA"/>
    <w:rsid w:val="003F48F5"/>
    <w:rsid w:val="003F578A"/>
    <w:rsid w:val="003F5980"/>
    <w:rsid w:val="003F5C70"/>
    <w:rsid w:val="003F5C8A"/>
    <w:rsid w:val="003F5FB6"/>
    <w:rsid w:val="003F66B9"/>
    <w:rsid w:val="003F66E9"/>
    <w:rsid w:val="003F6C01"/>
    <w:rsid w:val="003F6DD2"/>
    <w:rsid w:val="003F6E95"/>
    <w:rsid w:val="003F7031"/>
    <w:rsid w:val="003F7656"/>
    <w:rsid w:val="003F77C6"/>
    <w:rsid w:val="003F7A05"/>
    <w:rsid w:val="00401552"/>
    <w:rsid w:val="00401A62"/>
    <w:rsid w:val="00401AED"/>
    <w:rsid w:val="00401D70"/>
    <w:rsid w:val="00401F6F"/>
    <w:rsid w:val="00401FF6"/>
    <w:rsid w:val="004021EB"/>
    <w:rsid w:val="00402747"/>
    <w:rsid w:val="00402B50"/>
    <w:rsid w:val="004031FB"/>
    <w:rsid w:val="00403880"/>
    <w:rsid w:val="00403A56"/>
    <w:rsid w:val="00403CBA"/>
    <w:rsid w:val="0040439D"/>
    <w:rsid w:val="0040455C"/>
    <w:rsid w:val="004045CA"/>
    <w:rsid w:val="004052E2"/>
    <w:rsid w:val="0040542C"/>
    <w:rsid w:val="0040574E"/>
    <w:rsid w:val="00405F9F"/>
    <w:rsid w:val="00406213"/>
    <w:rsid w:val="0040623C"/>
    <w:rsid w:val="004062CF"/>
    <w:rsid w:val="00406868"/>
    <w:rsid w:val="00406E1E"/>
    <w:rsid w:val="0040707E"/>
    <w:rsid w:val="00407E42"/>
    <w:rsid w:val="00407E67"/>
    <w:rsid w:val="00407FC2"/>
    <w:rsid w:val="004101A7"/>
    <w:rsid w:val="00410230"/>
    <w:rsid w:val="0041030F"/>
    <w:rsid w:val="0041088A"/>
    <w:rsid w:val="0041088D"/>
    <w:rsid w:val="0041092D"/>
    <w:rsid w:val="00410C13"/>
    <w:rsid w:val="00410E63"/>
    <w:rsid w:val="00411159"/>
    <w:rsid w:val="00411816"/>
    <w:rsid w:val="00411AD7"/>
    <w:rsid w:val="00411CE3"/>
    <w:rsid w:val="00411F19"/>
    <w:rsid w:val="00411F3D"/>
    <w:rsid w:val="00411FA9"/>
    <w:rsid w:val="0041207C"/>
    <w:rsid w:val="004120AB"/>
    <w:rsid w:val="00412233"/>
    <w:rsid w:val="00412B1E"/>
    <w:rsid w:val="00412C8D"/>
    <w:rsid w:val="00412D3F"/>
    <w:rsid w:val="00412E2C"/>
    <w:rsid w:val="00412F58"/>
    <w:rsid w:val="00413000"/>
    <w:rsid w:val="00413298"/>
    <w:rsid w:val="004132B5"/>
    <w:rsid w:val="0041335D"/>
    <w:rsid w:val="00413670"/>
    <w:rsid w:val="004137C3"/>
    <w:rsid w:val="0041435D"/>
    <w:rsid w:val="00414375"/>
    <w:rsid w:val="004143CE"/>
    <w:rsid w:val="004145D2"/>
    <w:rsid w:val="00414FAD"/>
    <w:rsid w:val="004150B9"/>
    <w:rsid w:val="00415658"/>
    <w:rsid w:val="004158EF"/>
    <w:rsid w:val="00415900"/>
    <w:rsid w:val="00416113"/>
    <w:rsid w:val="00416F05"/>
    <w:rsid w:val="00416F21"/>
    <w:rsid w:val="0041703B"/>
    <w:rsid w:val="004170EA"/>
    <w:rsid w:val="004175A6"/>
    <w:rsid w:val="0041796D"/>
    <w:rsid w:val="00417C0A"/>
    <w:rsid w:val="00417C9F"/>
    <w:rsid w:val="00420414"/>
    <w:rsid w:val="00420563"/>
    <w:rsid w:val="00420B5F"/>
    <w:rsid w:val="00420D7C"/>
    <w:rsid w:val="00420E7C"/>
    <w:rsid w:val="004210A3"/>
    <w:rsid w:val="004213A1"/>
    <w:rsid w:val="004214C9"/>
    <w:rsid w:val="00421618"/>
    <w:rsid w:val="0042162A"/>
    <w:rsid w:val="004217C0"/>
    <w:rsid w:val="00421A96"/>
    <w:rsid w:val="00421B49"/>
    <w:rsid w:val="00421C3D"/>
    <w:rsid w:val="00422386"/>
    <w:rsid w:val="00422663"/>
    <w:rsid w:val="00422A1C"/>
    <w:rsid w:val="00422AD3"/>
    <w:rsid w:val="00422B29"/>
    <w:rsid w:val="00423276"/>
    <w:rsid w:val="0042397D"/>
    <w:rsid w:val="00423D46"/>
    <w:rsid w:val="00423F9A"/>
    <w:rsid w:val="00423FAC"/>
    <w:rsid w:val="00424386"/>
    <w:rsid w:val="00425091"/>
    <w:rsid w:val="004252BF"/>
    <w:rsid w:val="004257DA"/>
    <w:rsid w:val="004258F2"/>
    <w:rsid w:val="00425909"/>
    <w:rsid w:val="00425B97"/>
    <w:rsid w:val="004261E3"/>
    <w:rsid w:val="00426281"/>
    <w:rsid w:val="004263DD"/>
    <w:rsid w:val="0042687F"/>
    <w:rsid w:val="00426C66"/>
    <w:rsid w:val="00427A26"/>
    <w:rsid w:val="00427A75"/>
    <w:rsid w:val="0042AFE7"/>
    <w:rsid w:val="00430003"/>
    <w:rsid w:val="00430231"/>
    <w:rsid w:val="00430D94"/>
    <w:rsid w:val="00430FB6"/>
    <w:rsid w:val="004310E0"/>
    <w:rsid w:val="0043134F"/>
    <w:rsid w:val="00431C9D"/>
    <w:rsid w:val="00431DB2"/>
    <w:rsid w:val="00431F62"/>
    <w:rsid w:val="004321C3"/>
    <w:rsid w:val="00432533"/>
    <w:rsid w:val="00432E71"/>
    <w:rsid w:val="00433172"/>
    <w:rsid w:val="004333AA"/>
    <w:rsid w:val="004333F2"/>
    <w:rsid w:val="004333F6"/>
    <w:rsid w:val="00433460"/>
    <w:rsid w:val="004334F9"/>
    <w:rsid w:val="0043399F"/>
    <w:rsid w:val="00433B3C"/>
    <w:rsid w:val="00433BA9"/>
    <w:rsid w:val="00433EA7"/>
    <w:rsid w:val="00434400"/>
    <w:rsid w:val="00434DC3"/>
    <w:rsid w:val="00435DE0"/>
    <w:rsid w:val="00435E31"/>
    <w:rsid w:val="00436237"/>
    <w:rsid w:val="0043660E"/>
    <w:rsid w:val="00436EA6"/>
    <w:rsid w:val="004375FD"/>
    <w:rsid w:val="0043786A"/>
    <w:rsid w:val="00437891"/>
    <w:rsid w:val="004379B1"/>
    <w:rsid w:val="00437C56"/>
    <w:rsid w:val="004401C6"/>
    <w:rsid w:val="0044034E"/>
    <w:rsid w:val="00440867"/>
    <w:rsid w:val="00440E08"/>
    <w:rsid w:val="00440F9D"/>
    <w:rsid w:val="0044103E"/>
    <w:rsid w:val="00441239"/>
    <w:rsid w:val="004414CA"/>
    <w:rsid w:val="0044196B"/>
    <w:rsid w:val="00442041"/>
    <w:rsid w:val="00442356"/>
    <w:rsid w:val="004428EB"/>
    <w:rsid w:val="00442A68"/>
    <w:rsid w:val="00442C9F"/>
    <w:rsid w:val="00442E2E"/>
    <w:rsid w:val="00442EDC"/>
    <w:rsid w:val="00442F13"/>
    <w:rsid w:val="00443170"/>
    <w:rsid w:val="00443330"/>
    <w:rsid w:val="00443540"/>
    <w:rsid w:val="00443C96"/>
    <w:rsid w:val="00444A88"/>
    <w:rsid w:val="00444BE0"/>
    <w:rsid w:val="00444E02"/>
    <w:rsid w:val="00445478"/>
    <w:rsid w:val="00445F12"/>
    <w:rsid w:val="00445F6B"/>
    <w:rsid w:val="004460CC"/>
    <w:rsid w:val="00446862"/>
    <w:rsid w:val="004468BC"/>
    <w:rsid w:val="0044792E"/>
    <w:rsid w:val="00447D86"/>
    <w:rsid w:val="00447DF8"/>
    <w:rsid w:val="0045001A"/>
    <w:rsid w:val="00450329"/>
    <w:rsid w:val="004504F9"/>
    <w:rsid w:val="00450527"/>
    <w:rsid w:val="004505CD"/>
    <w:rsid w:val="0045093B"/>
    <w:rsid w:val="00450B79"/>
    <w:rsid w:val="00450D39"/>
    <w:rsid w:val="00450D82"/>
    <w:rsid w:val="004510A4"/>
    <w:rsid w:val="004513BE"/>
    <w:rsid w:val="00451725"/>
    <w:rsid w:val="00451F0E"/>
    <w:rsid w:val="00452355"/>
    <w:rsid w:val="00452CDC"/>
    <w:rsid w:val="004531E1"/>
    <w:rsid w:val="00453246"/>
    <w:rsid w:val="0045333B"/>
    <w:rsid w:val="00453AA2"/>
    <w:rsid w:val="00453CC4"/>
    <w:rsid w:val="00453CDA"/>
    <w:rsid w:val="0045434F"/>
    <w:rsid w:val="00454458"/>
    <w:rsid w:val="00454631"/>
    <w:rsid w:val="00454653"/>
    <w:rsid w:val="004546FA"/>
    <w:rsid w:val="0045476B"/>
    <w:rsid w:val="0045481A"/>
    <w:rsid w:val="00454C3D"/>
    <w:rsid w:val="00454C41"/>
    <w:rsid w:val="00454CA4"/>
    <w:rsid w:val="00454F3F"/>
    <w:rsid w:val="00455315"/>
    <w:rsid w:val="004559D4"/>
    <w:rsid w:val="00455E4E"/>
    <w:rsid w:val="00455E7E"/>
    <w:rsid w:val="004560D7"/>
    <w:rsid w:val="0045630D"/>
    <w:rsid w:val="004565D9"/>
    <w:rsid w:val="00456A0E"/>
    <w:rsid w:val="00456A13"/>
    <w:rsid w:val="00456FD7"/>
    <w:rsid w:val="00457F48"/>
    <w:rsid w:val="00457F98"/>
    <w:rsid w:val="0046003C"/>
    <w:rsid w:val="00460326"/>
    <w:rsid w:val="0046073A"/>
    <w:rsid w:val="00460D7E"/>
    <w:rsid w:val="004610A5"/>
    <w:rsid w:val="00461254"/>
    <w:rsid w:val="00461790"/>
    <w:rsid w:val="00461D5E"/>
    <w:rsid w:val="00461EE2"/>
    <w:rsid w:val="00461FA7"/>
    <w:rsid w:val="004628B4"/>
    <w:rsid w:val="00463133"/>
    <w:rsid w:val="0046341B"/>
    <w:rsid w:val="004636D4"/>
    <w:rsid w:val="00463C31"/>
    <w:rsid w:val="004640F0"/>
    <w:rsid w:val="00464260"/>
    <w:rsid w:val="0046464A"/>
    <w:rsid w:val="00464852"/>
    <w:rsid w:val="0046492B"/>
    <w:rsid w:val="00464B1D"/>
    <w:rsid w:val="004651D4"/>
    <w:rsid w:val="00465256"/>
    <w:rsid w:val="004657D5"/>
    <w:rsid w:val="00465838"/>
    <w:rsid w:val="00465CC0"/>
    <w:rsid w:val="00465DAE"/>
    <w:rsid w:val="00465EB9"/>
    <w:rsid w:val="00465F9C"/>
    <w:rsid w:val="0046613A"/>
    <w:rsid w:val="00466394"/>
    <w:rsid w:val="0046660F"/>
    <w:rsid w:val="00466BC7"/>
    <w:rsid w:val="004671ED"/>
    <w:rsid w:val="004678DE"/>
    <w:rsid w:val="00467A8F"/>
    <w:rsid w:val="00467DFA"/>
    <w:rsid w:val="004706C4"/>
    <w:rsid w:val="004706E4"/>
    <w:rsid w:val="00470A0E"/>
    <w:rsid w:val="00471099"/>
    <w:rsid w:val="004719A8"/>
    <w:rsid w:val="004721A7"/>
    <w:rsid w:val="004725CE"/>
    <w:rsid w:val="004729CA"/>
    <w:rsid w:val="00472C09"/>
    <w:rsid w:val="00472D9F"/>
    <w:rsid w:val="00473967"/>
    <w:rsid w:val="00473CD1"/>
    <w:rsid w:val="00473DF9"/>
    <w:rsid w:val="00474B77"/>
    <w:rsid w:val="00474C2A"/>
    <w:rsid w:val="00474DA4"/>
    <w:rsid w:val="00475368"/>
    <w:rsid w:val="00475651"/>
    <w:rsid w:val="004759F9"/>
    <w:rsid w:val="00475D54"/>
    <w:rsid w:val="00475D9B"/>
    <w:rsid w:val="00476138"/>
    <w:rsid w:val="00476B4D"/>
    <w:rsid w:val="00476CC7"/>
    <w:rsid w:val="00476F96"/>
    <w:rsid w:val="00477552"/>
    <w:rsid w:val="0047772E"/>
    <w:rsid w:val="00477B91"/>
    <w:rsid w:val="00480051"/>
    <w:rsid w:val="004805FA"/>
    <w:rsid w:val="00480969"/>
    <w:rsid w:val="00480C7C"/>
    <w:rsid w:val="00480E79"/>
    <w:rsid w:val="004812DA"/>
    <w:rsid w:val="004814A7"/>
    <w:rsid w:val="004815B6"/>
    <w:rsid w:val="004820C3"/>
    <w:rsid w:val="0048255E"/>
    <w:rsid w:val="00483112"/>
    <w:rsid w:val="0048319D"/>
    <w:rsid w:val="00483442"/>
    <w:rsid w:val="004838DE"/>
    <w:rsid w:val="00483975"/>
    <w:rsid w:val="00484404"/>
    <w:rsid w:val="0048469D"/>
    <w:rsid w:val="00484750"/>
    <w:rsid w:val="00484833"/>
    <w:rsid w:val="00484EA8"/>
    <w:rsid w:val="00485024"/>
    <w:rsid w:val="004851FD"/>
    <w:rsid w:val="004852F6"/>
    <w:rsid w:val="0048576C"/>
    <w:rsid w:val="00485D10"/>
    <w:rsid w:val="00485E4B"/>
    <w:rsid w:val="004861F1"/>
    <w:rsid w:val="0048637C"/>
    <w:rsid w:val="004865F2"/>
    <w:rsid w:val="00486678"/>
    <w:rsid w:val="004867E0"/>
    <w:rsid w:val="00486AEC"/>
    <w:rsid w:val="00486CCD"/>
    <w:rsid w:val="00486D74"/>
    <w:rsid w:val="00487266"/>
    <w:rsid w:val="00487290"/>
    <w:rsid w:val="004874D0"/>
    <w:rsid w:val="00487C5A"/>
    <w:rsid w:val="00487F8B"/>
    <w:rsid w:val="004902E2"/>
    <w:rsid w:val="004906B5"/>
    <w:rsid w:val="004906E9"/>
    <w:rsid w:val="004908B0"/>
    <w:rsid w:val="00490E62"/>
    <w:rsid w:val="00490ED4"/>
    <w:rsid w:val="00490EE9"/>
    <w:rsid w:val="00490FC8"/>
    <w:rsid w:val="004911DF"/>
    <w:rsid w:val="00491601"/>
    <w:rsid w:val="00491AC0"/>
    <w:rsid w:val="00492128"/>
    <w:rsid w:val="00492220"/>
    <w:rsid w:val="004928F6"/>
    <w:rsid w:val="00492A30"/>
    <w:rsid w:val="00493011"/>
    <w:rsid w:val="004932E5"/>
    <w:rsid w:val="004935D2"/>
    <w:rsid w:val="00493A02"/>
    <w:rsid w:val="00493A66"/>
    <w:rsid w:val="00493F3E"/>
    <w:rsid w:val="00493FAA"/>
    <w:rsid w:val="00494186"/>
    <w:rsid w:val="0049425D"/>
    <w:rsid w:val="00494A37"/>
    <w:rsid w:val="00494B75"/>
    <w:rsid w:val="00494E73"/>
    <w:rsid w:val="00495025"/>
    <w:rsid w:val="00495933"/>
    <w:rsid w:val="0049598F"/>
    <w:rsid w:val="00495D62"/>
    <w:rsid w:val="00495E25"/>
    <w:rsid w:val="00495F7B"/>
    <w:rsid w:val="0049623B"/>
    <w:rsid w:val="0049625A"/>
    <w:rsid w:val="004962B7"/>
    <w:rsid w:val="00496BC9"/>
    <w:rsid w:val="00496C12"/>
    <w:rsid w:val="00497002"/>
    <w:rsid w:val="00497030"/>
    <w:rsid w:val="004970B6"/>
    <w:rsid w:val="004974DA"/>
    <w:rsid w:val="00497745"/>
    <w:rsid w:val="0049777D"/>
    <w:rsid w:val="00497B56"/>
    <w:rsid w:val="00497E9A"/>
    <w:rsid w:val="004A0210"/>
    <w:rsid w:val="004A07B2"/>
    <w:rsid w:val="004A0DBC"/>
    <w:rsid w:val="004A0F9D"/>
    <w:rsid w:val="004A109D"/>
    <w:rsid w:val="004A143D"/>
    <w:rsid w:val="004A1CE5"/>
    <w:rsid w:val="004A1E2B"/>
    <w:rsid w:val="004A23A6"/>
    <w:rsid w:val="004A2457"/>
    <w:rsid w:val="004A2465"/>
    <w:rsid w:val="004A2577"/>
    <w:rsid w:val="004A2800"/>
    <w:rsid w:val="004A29E6"/>
    <w:rsid w:val="004A2A42"/>
    <w:rsid w:val="004A2E55"/>
    <w:rsid w:val="004A3655"/>
    <w:rsid w:val="004A36A1"/>
    <w:rsid w:val="004A3A6F"/>
    <w:rsid w:val="004A3D7F"/>
    <w:rsid w:val="004A41A7"/>
    <w:rsid w:val="004A4820"/>
    <w:rsid w:val="004A4FD1"/>
    <w:rsid w:val="004A5377"/>
    <w:rsid w:val="004A544B"/>
    <w:rsid w:val="004A54F9"/>
    <w:rsid w:val="004A55F8"/>
    <w:rsid w:val="004A6825"/>
    <w:rsid w:val="004A6C1F"/>
    <w:rsid w:val="004A70DE"/>
    <w:rsid w:val="004A7AB6"/>
    <w:rsid w:val="004B0566"/>
    <w:rsid w:val="004B0C22"/>
    <w:rsid w:val="004B0E11"/>
    <w:rsid w:val="004B1215"/>
    <w:rsid w:val="004B14F6"/>
    <w:rsid w:val="004B15C6"/>
    <w:rsid w:val="004B184E"/>
    <w:rsid w:val="004B1AE5"/>
    <w:rsid w:val="004B1CEF"/>
    <w:rsid w:val="004B1D2B"/>
    <w:rsid w:val="004B21D6"/>
    <w:rsid w:val="004B2710"/>
    <w:rsid w:val="004B2768"/>
    <w:rsid w:val="004B2BD4"/>
    <w:rsid w:val="004B2C69"/>
    <w:rsid w:val="004B2D33"/>
    <w:rsid w:val="004B2F46"/>
    <w:rsid w:val="004B3733"/>
    <w:rsid w:val="004B3C27"/>
    <w:rsid w:val="004B41A0"/>
    <w:rsid w:val="004B42EC"/>
    <w:rsid w:val="004B437F"/>
    <w:rsid w:val="004B510E"/>
    <w:rsid w:val="004B572A"/>
    <w:rsid w:val="004B573F"/>
    <w:rsid w:val="004B5B2E"/>
    <w:rsid w:val="004B5DE8"/>
    <w:rsid w:val="004B6202"/>
    <w:rsid w:val="004B6580"/>
    <w:rsid w:val="004B6AA4"/>
    <w:rsid w:val="004B6BCD"/>
    <w:rsid w:val="004B7008"/>
    <w:rsid w:val="004B7567"/>
    <w:rsid w:val="004B75FC"/>
    <w:rsid w:val="004B7A28"/>
    <w:rsid w:val="004C028A"/>
    <w:rsid w:val="004C0461"/>
    <w:rsid w:val="004C0564"/>
    <w:rsid w:val="004C0721"/>
    <w:rsid w:val="004C0856"/>
    <w:rsid w:val="004C0ABB"/>
    <w:rsid w:val="004C0BF7"/>
    <w:rsid w:val="004C120D"/>
    <w:rsid w:val="004C13F2"/>
    <w:rsid w:val="004C1ED8"/>
    <w:rsid w:val="004C22DF"/>
    <w:rsid w:val="004C26FC"/>
    <w:rsid w:val="004C280C"/>
    <w:rsid w:val="004C3009"/>
    <w:rsid w:val="004C3084"/>
    <w:rsid w:val="004C30B7"/>
    <w:rsid w:val="004C38DE"/>
    <w:rsid w:val="004C3CC1"/>
    <w:rsid w:val="004C3F9D"/>
    <w:rsid w:val="004C40C3"/>
    <w:rsid w:val="004C415A"/>
    <w:rsid w:val="004C42F8"/>
    <w:rsid w:val="004C4B16"/>
    <w:rsid w:val="004C4FF9"/>
    <w:rsid w:val="004C530B"/>
    <w:rsid w:val="004C55E8"/>
    <w:rsid w:val="004C5B9A"/>
    <w:rsid w:val="004C6107"/>
    <w:rsid w:val="004C63CE"/>
    <w:rsid w:val="004C6A86"/>
    <w:rsid w:val="004C6E0F"/>
    <w:rsid w:val="004C721B"/>
    <w:rsid w:val="004C748D"/>
    <w:rsid w:val="004C75D5"/>
    <w:rsid w:val="004D047D"/>
    <w:rsid w:val="004D0641"/>
    <w:rsid w:val="004D0C2A"/>
    <w:rsid w:val="004D0D98"/>
    <w:rsid w:val="004D0E7F"/>
    <w:rsid w:val="004D0EDA"/>
    <w:rsid w:val="004D1183"/>
    <w:rsid w:val="004D1A81"/>
    <w:rsid w:val="004D213C"/>
    <w:rsid w:val="004D2471"/>
    <w:rsid w:val="004D27BC"/>
    <w:rsid w:val="004D28EC"/>
    <w:rsid w:val="004D294F"/>
    <w:rsid w:val="004D32E4"/>
    <w:rsid w:val="004D3643"/>
    <w:rsid w:val="004D38DA"/>
    <w:rsid w:val="004D44EE"/>
    <w:rsid w:val="004D4680"/>
    <w:rsid w:val="004D4763"/>
    <w:rsid w:val="004D47D0"/>
    <w:rsid w:val="004D47F4"/>
    <w:rsid w:val="004D5669"/>
    <w:rsid w:val="004D566B"/>
    <w:rsid w:val="004D5B06"/>
    <w:rsid w:val="004D5D2F"/>
    <w:rsid w:val="004D5F16"/>
    <w:rsid w:val="004D6708"/>
    <w:rsid w:val="004D71B4"/>
    <w:rsid w:val="004D74B9"/>
    <w:rsid w:val="004D7581"/>
    <w:rsid w:val="004D7923"/>
    <w:rsid w:val="004D7934"/>
    <w:rsid w:val="004D7941"/>
    <w:rsid w:val="004D7E02"/>
    <w:rsid w:val="004E02E2"/>
    <w:rsid w:val="004E043D"/>
    <w:rsid w:val="004E0593"/>
    <w:rsid w:val="004E0963"/>
    <w:rsid w:val="004E09FE"/>
    <w:rsid w:val="004E0C50"/>
    <w:rsid w:val="004E0CD7"/>
    <w:rsid w:val="004E1222"/>
    <w:rsid w:val="004E134A"/>
    <w:rsid w:val="004E1604"/>
    <w:rsid w:val="004E1AEC"/>
    <w:rsid w:val="004E1E19"/>
    <w:rsid w:val="004E220C"/>
    <w:rsid w:val="004E26CE"/>
    <w:rsid w:val="004E27E4"/>
    <w:rsid w:val="004E2C19"/>
    <w:rsid w:val="004E2C92"/>
    <w:rsid w:val="004E2CAB"/>
    <w:rsid w:val="004E2D59"/>
    <w:rsid w:val="004E2D5E"/>
    <w:rsid w:val="004E2F1C"/>
    <w:rsid w:val="004E3125"/>
    <w:rsid w:val="004E461C"/>
    <w:rsid w:val="004E48F3"/>
    <w:rsid w:val="004E5107"/>
    <w:rsid w:val="004E5352"/>
    <w:rsid w:val="004E5380"/>
    <w:rsid w:val="004E549D"/>
    <w:rsid w:val="004E55B2"/>
    <w:rsid w:val="004E5C6E"/>
    <w:rsid w:val="004E5E25"/>
    <w:rsid w:val="004E67C1"/>
    <w:rsid w:val="004E6821"/>
    <w:rsid w:val="004E69E9"/>
    <w:rsid w:val="004E6A8F"/>
    <w:rsid w:val="004E6BD3"/>
    <w:rsid w:val="004E7095"/>
    <w:rsid w:val="004E713F"/>
    <w:rsid w:val="004E7313"/>
    <w:rsid w:val="004E7E0F"/>
    <w:rsid w:val="004E7F3D"/>
    <w:rsid w:val="004F0A54"/>
    <w:rsid w:val="004F0A7E"/>
    <w:rsid w:val="004F0A88"/>
    <w:rsid w:val="004F0DDD"/>
    <w:rsid w:val="004F11A9"/>
    <w:rsid w:val="004F11E0"/>
    <w:rsid w:val="004F142F"/>
    <w:rsid w:val="004F1623"/>
    <w:rsid w:val="004F1A75"/>
    <w:rsid w:val="004F1B87"/>
    <w:rsid w:val="004F1C17"/>
    <w:rsid w:val="004F1E9E"/>
    <w:rsid w:val="004F21C0"/>
    <w:rsid w:val="004F21FE"/>
    <w:rsid w:val="004F25F7"/>
    <w:rsid w:val="004F2F8B"/>
    <w:rsid w:val="004F305A"/>
    <w:rsid w:val="004F35BA"/>
    <w:rsid w:val="004F38D0"/>
    <w:rsid w:val="004F3B4D"/>
    <w:rsid w:val="004F3C56"/>
    <w:rsid w:val="004F40C7"/>
    <w:rsid w:val="004F43B0"/>
    <w:rsid w:val="004F43E9"/>
    <w:rsid w:val="004F44D8"/>
    <w:rsid w:val="004F469B"/>
    <w:rsid w:val="004F4D74"/>
    <w:rsid w:val="004F4D90"/>
    <w:rsid w:val="004F5543"/>
    <w:rsid w:val="004F5A3D"/>
    <w:rsid w:val="004F6128"/>
    <w:rsid w:val="004F63C9"/>
    <w:rsid w:val="004F654B"/>
    <w:rsid w:val="004F6777"/>
    <w:rsid w:val="004F69FB"/>
    <w:rsid w:val="004F6A87"/>
    <w:rsid w:val="004F6C7E"/>
    <w:rsid w:val="004F70D0"/>
    <w:rsid w:val="004F7471"/>
    <w:rsid w:val="004F794D"/>
    <w:rsid w:val="0050054B"/>
    <w:rsid w:val="00500669"/>
    <w:rsid w:val="005007D5"/>
    <w:rsid w:val="00500B68"/>
    <w:rsid w:val="005010CC"/>
    <w:rsid w:val="00501361"/>
    <w:rsid w:val="0050172E"/>
    <w:rsid w:val="0050179A"/>
    <w:rsid w:val="00501B88"/>
    <w:rsid w:val="005021EF"/>
    <w:rsid w:val="00502297"/>
    <w:rsid w:val="005023FA"/>
    <w:rsid w:val="005025DD"/>
    <w:rsid w:val="00502B16"/>
    <w:rsid w:val="00503209"/>
    <w:rsid w:val="005035B2"/>
    <w:rsid w:val="0050360A"/>
    <w:rsid w:val="005040AB"/>
    <w:rsid w:val="00504129"/>
    <w:rsid w:val="00504679"/>
    <w:rsid w:val="00504729"/>
    <w:rsid w:val="00504BC2"/>
    <w:rsid w:val="00505000"/>
    <w:rsid w:val="005052D1"/>
    <w:rsid w:val="005052F4"/>
    <w:rsid w:val="00505322"/>
    <w:rsid w:val="00505450"/>
    <w:rsid w:val="0050567A"/>
    <w:rsid w:val="00505813"/>
    <w:rsid w:val="005058B5"/>
    <w:rsid w:val="005059AD"/>
    <w:rsid w:val="005061A8"/>
    <w:rsid w:val="0050671B"/>
    <w:rsid w:val="00506F07"/>
    <w:rsid w:val="005076EE"/>
    <w:rsid w:val="00507CE2"/>
    <w:rsid w:val="00507DE9"/>
    <w:rsid w:val="00507F24"/>
    <w:rsid w:val="00507F55"/>
    <w:rsid w:val="00510376"/>
    <w:rsid w:val="00510417"/>
    <w:rsid w:val="00510C69"/>
    <w:rsid w:val="00510CE5"/>
    <w:rsid w:val="00510CE8"/>
    <w:rsid w:val="00510F1C"/>
    <w:rsid w:val="00510F70"/>
    <w:rsid w:val="005110C2"/>
    <w:rsid w:val="00511324"/>
    <w:rsid w:val="00511B94"/>
    <w:rsid w:val="00511F77"/>
    <w:rsid w:val="00512164"/>
    <w:rsid w:val="00512736"/>
    <w:rsid w:val="005128C9"/>
    <w:rsid w:val="00512A21"/>
    <w:rsid w:val="0051307C"/>
    <w:rsid w:val="005142FE"/>
    <w:rsid w:val="005144A0"/>
    <w:rsid w:val="005146FA"/>
    <w:rsid w:val="00514F79"/>
    <w:rsid w:val="0051534E"/>
    <w:rsid w:val="0051576E"/>
    <w:rsid w:val="005159D5"/>
    <w:rsid w:val="00515A8D"/>
    <w:rsid w:val="00515C1A"/>
    <w:rsid w:val="00516080"/>
    <w:rsid w:val="005161B8"/>
    <w:rsid w:val="00516381"/>
    <w:rsid w:val="00516549"/>
    <w:rsid w:val="00516826"/>
    <w:rsid w:val="00516BA3"/>
    <w:rsid w:val="0051725F"/>
    <w:rsid w:val="005176CB"/>
    <w:rsid w:val="00517AB3"/>
    <w:rsid w:val="00520297"/>
    <w:rsid w:val="00520B4F"/>
    <w:rsid w:val="00520FB2"/>
    <w:rsid w:val="00521AFA"/>
    <w:rsid w:val="00521BB8"/>
    <w:rsid w:val="00521CD5"/>
    <w:rsid w:val="00521F01"/>
    <w:rsid w:val="005224D1"/>
    <w:rsid w:val="005225BF"/>
    <w:rsid w:val="00522761"/>
    <w:rsid w:val="00522762"/>
    <w:rsid w:val="00522AA5"/>
    <w:rsid w:val="00522C9E"/>
    <w:rsid w:val="00522F5A"/>
    <w:rsid w:val="00522FC0"/>
    <w:rsid w:val="005235A5"/>
    <w:rsid w:val="00523675"/>
    <w:rsid w:val="00523CAF"/>
    <w:rsid w:val="00523EAD"/>
    <w:rsid w:val="00524950"/>
    <w:rsid w:val="00524A9F"/>
    <w:rsid w:val="00525572"/>
    <w:rsid w:val="005256AF"/>
    <w:rsid w:val="00525C96"/>
    <w:rsid w:val="00526189"/>
    <w:rsid w:val="00526309"/>
    <w:rsid w:val="00526F48"/>
    <w:rsid w:val="0052745C"/>
    <w:rsid w:val="0052794F"/>
    <w:rsid w:val="005301D2"/>
    <w:rsid w:val="00530474"/>
    <w:rsid w:val="005305D5"/>
    <w:rsid w:val="0053094C"/>
    <w:rsid w:val="00530C57"/>
    <w:rsid w:val="0053117B"/>
    <w:rsid w:val="00531511"/>
    <w:rsid w:val="0053163C"/>
    <w:rsid w:val="005329F1"/>
    <w:rsid w:val="00532ACF"/>
    <w:rsid w:val="00532C1E"/>
    <w:rsid w:val="00533354"/>
    <w:rsid w:val="005333C7"/>
    <w:rsid w:val="005336E0"/>
    <w:rsid w:val="005338F9"/>
    <w:rsid w:val="0053398A"/>
    <w:rsid w:val="005346CD"/>
    <w:rsid w:val="00534B30"/>
    <w:rsid w:val="00534DB3"/>
    <w:rsid w:val="00534DF6"/>
    <w:rsid w:val="00534F35"/>
    <w:rsid w:val="00535042"/>
    <w:rsid w:val="00535782"/>
    <w:rsid w:val="0053599C"/>
    <w:rsid w:val="005359E1"/>
    <w:rsid w:val="00535EC0"/>
    <w:rsid w:val="00535F74"/>
    <w:rsid w:val="0053632D"/>
    <w:rsid w:val="0053646D"/>
    <w:rsid w:val="0053672C"/>
    <w:rsid w:val="00536A25"/>
    <w:rsid w:val="00536CF2"/>
    <w:rsid w:val="00536D1E"/>
    <w:rsid w:val="00536E41"/>
    <w:rsid w:val="00536F0B"/>
    <w:rsid w:val="005374CF"/>
    <w:rsid w:val="00540AC8"/>
    <w:rsid w:val="00540EF8"/>
    <w:rsid w:val="00541014"/>
    <w:rsid w:val="00542719"/>
    <w:rsid w:val="0054281C"/>
    <w:rsid w:val="00542A97"/>
    <w:rsid w:val="00542D71"/>
    <w:rsid w:val="00542DB3"/>
    <w:rsid w:val="00543B9F"/>
    <w:rsid w:val="0054407C"/>
    <w:rsid w:val="00544335"/>
    <w:rsid w:val="005443DD"/>
    <w:rsid w:val="005444C0"/>
    <w:rsid w:val="00544581"/>
    <w:rsid w:val="005447FF"/>
    <w:rsid w:val="005448C0"/>
    <w:rsid w:val="00544CD7"/>
    <w:rsid w:val="00544ED9"/>
    <w:rsid w:val="005450BA"/>
    <w:rsid w:val="00545294"/>
    <w:rsid w:val="00545BE5"/>
    <w:rsid w:val="00545C58"/>
    <w:rsid w:val="005462B9"/>
    <w:rsid w:val="005462C7"/>
    <w:rsid w:val="005463D9"/>
    <w:rsid w:val="005464EA"/>
    <w:rsid w:val="0054680C"/>
    <w:rsid w:val="00547507"/>
    <w:rsid w:val="005506C5"/>
    <w:rsid w:val="005508CB"/>
    <w:rsid w:val="00550CB7"/>
    <w:rsid w:val="00550D89"/>
    <w:rsid w:val="00550E9F"/>
    <w:rsid w:val="00550F22"/>
    <w:rsid w:val="005510E0"/>
    <w:rsid w:val="0055132A"/>
    <w:rsid w:val="00551C16"/>
    <w:rsid w:val="00552525"/>
    <w:rsid w:val="0055268D"/>
    <w:rsid w:val="005527F8"/>
    <w:rsid w:val="0055282D"/>
    <w:rsid w:val="00552C53"/>
    <w:rsid w:val="00552C6F"/>
    <w:rsid w:val="00552D49"/>
    <w:rsid w:val="00552FEC"/>
    <w:rsid w:val="005532E2"/>
    <w:rsid w:val="00553397"/>
    <w:rsid w:val="0055341F"/>
    <w:rsid w:val="00553705"/>
    <w:rsid w:val="00553722"/>
    <w:rsid w:val="00554A39"/>
    <w:rsid w:val="00554DA2"/>
    <w:rsid w:val="00554EF6"/>
    <w:rsid w:val="00554F0C"/>
    <w:rsid w:val="00555418"/>
    <w:rsid w:val="00555AC2"/>
    <w:rsid w:val="005564ED"/>
    <w:rsid w:val="00556A48"/>
    <w:rsid w:val="00556A61"/>
    <w:rsid w:val="00556BA4"/>
    <w:rsid w:val="00556DD4"/>
    <w:rsid w:val="00557876"/>
    <w:rsid w:val="00557EED"/>
    <w:rsid w:val="0056027F"/>
    <w:rsid w:val="0056059D"/>
    <w:rsid w:val="00560847"/>
    <w:rsid w:val="005610CF"/>
    <w:rsid w:val="00561489"/>
    <w:rsid w:val="00561A41"/>
    <w:rsid w:val="00561A6C"/>
    <w:rsid w:val="00561D88"/>
    <w:rsid w:val="00561F42"/>
    <w:rsid w:val="00562522"/>
    <w:rsid w:val="00562F04"/>
    <w:rsid w:val="00562F05"/>
    <w:rsid w:val="005630A0"/>
    <w:rsid w:val="005634AE"/>
    <w:rsid w:val="00563547"/>
    <w:rsid w:val="00563763"/>
    <w:rsid w:val="005638F7"/>
    <w:rsid w:val="00563922"/>
    <w:rsid w:val="0056395C"/>
    <w:rsid w:val="00563B5A"/>
    <w:rsid w:val="00564AA7"/>
    <w:rsid w:val="00564B44"/>
    <w:rsid w:val="00564F44"/>
    <w:rsid w:val="0056506F"/>
    <w:rsid w:val="00565150"/>
    <w:rsid w:val="0056540E"/>
    <w:rsid w:val="005656CA"/>
    <w:rsid w:val="005657A1"/>
    <w:rsid w:val="005663DF"/>
    <w:rsid w:val="0056642E"/>
    <w:rsid w:val="00566617"/>
    <w:rsid w:val="00566700"/>
    <w:rsid w:val="0056694C"/>
    <w:rsid w:val="00566A96"/>
    <w:rsid w:val="00566D36"/>
    <w:rsid w:val="00566E07"/>
    <w:rsid w:val="00566E46"/>
    <w:rsid w:val="005670D1"/>
    <w:rsid w:val="0056746F"/>
    <w:rsid w:val="00567F61"/>
    <w:rsid w:val="00570759"/>
    <w:rsid w:val="00570947"/>
    <w:rsid w:val="00570AC2"/>
    <w:rsid w:val="00570FFC"/>
    <w:rsid w:val="00571313"/>
    <w:rsid w:val="005717AE"/>
    <w:rsid w:val="005717CE"/>
    <w:rsid w:val="00571882"/>
    <w:rsid w:val="00571F39"/>
    <w:rsid w:val="00571FAB"/>
    <w:rsid w:val="005720AD"/>
    <w:rsid w:val="00572B5A"/>
    <w:rsid w:val="00572F52"/>
    <w:rsid w:val="00573043"/>
    <w:rsid w:val="005731C2"/>
    <w:rsid w:val="00573229"/>
    <w:rsid w:val="00573A11"/>
    <w:rsid w:val="00573A12"/>
    <w:rsid w:val="00573DA7"/>
    <w:rsid w:val="005742EF"/>
    <w:rsid w:val="00574D61"/>
    <w:rsid w:val="00574E24"/>
    <w:rsid w:val="00574F46"/>
    <w:rsid w:val="00575DE2"/>
    <w:rsid w:val="00576031"/>
    <w:rsid w:val="00576081"/>
    <w:rsid w:val="00576469"/>
    <w:rsid w:val="00576584"/>
    <w:rsid w:val="0057692D"/>
    <w:rsid w:val="00576BE4"/>
    <w:rsid w:val="00576D88"/>
    <w:rsid w:val="00577141"/>
    <w:rsid w:val="00577171"/>
    <w:rsid w:val="00577720"/>
    <w:rsid w:val="005779DB"/>
    <w:rsid w:val="00577B69"/>
    <w:rsid w:val="00577FE1"/>
    <w:rsid w:val="00580410"/>
    <w:rsid w:val="00580685"/>
    <w:rsid w:val="00580ED2"/>
    <w:rsid w:val="00580EF3"/>
    <w:rsid w:val="0058103D"/>
    <w:rsid w:val="00581807"/>
    <w:rsid w:val="00581B71"/>
    <w:rsid w:val="00581C77"/>
    <w:rsid w:val="00582700"/>
    <w:rsid w:val="00582D9D"/>
    <w:rsid w:val="00583A42"/>
    <w:rsid w:val="00583B8D"/>
    <w:rsid w:val="00583EBD"/>
    <w:rsid w:val="00583F32"/>
    <w:rsid w:val="0058426E"/>
    <w:rsid w:val="005846F1"/>
    <w:rsid w:val="005847AF"/>
    <w:rsid w:val="005849A4"/>
    <w:rsid w:val="00584C14"/>
    <w:rsid w:val="005850DD"/>
    <w:rsid w:val="0058514A"/>
    <w:rsid w:val="00585978"/>
    <w:rsid w:val="00586030"/>
    <w:rsid w:val="005864C9"/>
    <w:rsid w:val="005864D1"/>
    <w:rsid w:val="00586542"/>
    <w:rsid w:val="005865BF"/>
    <w:rsid w:val="005868C6"/>
    <w:rsid w:val="0058767D"/>
    <w:rsid w:val="00587E12"/>
    <w:rsid w:val="00590004"/>
    <w:rsid w:val="005904F4"/>
    <w:rsid w:val="0059056B"/>
    <w:rsid w:val="0059076B"/>
    <w:rsid w:val="00590A4A"/>
    <w:rsid w:val="00590FDC"/>
    <w:rsid w:val="0059157B"/>
    <w:rsid w:val="005917B1"/>
    <w:rsid w:val="00591828"/>
    <w:rsid w:val="00592438"/>
    <w:rsid w:val="0059257B"/>
    <w:rsid w:val="005929D7"/>
    <w:rsid w:val="00592AAC"/>
    <w:rsid w:val="00592C3F"/>
    <w:rsid w:val="0059304E"/>
    <w:rsid w:val="005934A9"/>
    <w:rsid w:val="00593F08"/>
    <w:rsid w:val="00594045"/>
    <w:rsid w:val="00594218"/>
    <w:rsid w:val="0059459B"/>
    <w:rsid w:val="005947F7"/>
    <w:rsid w:val="00594DE2"/>
    <w:rsid w:val="005954AB"/>
    <w:rsid w:val="0059581F"/>
    <w:rsid w:val="00595AFF"/>
    <w:rsid w:val="00595D63"/>
    <w:rsid w:val="0059618E"/>
    <w:rsid w:val="00596D3A"/>
    <w:rsid w:val="00596E2E"/>
    <w:rsid w:val="00596E48"/>
    <w:rsid w:val="00597484"/>
    <w:rsid w:val="00597610"/>
    <w:rsid w:val="005A000E"/>
    <w:rsid w:val="005A08FA"/>
    <w:rsid w:val="005A0AD2"/>
    <w:rsid w:val="005A13C6"/>
    <w:rsid w:val="005A1B0C"/>
    <w:rsid w:val="005A1B4E"/>
    <w:rsid w:val="005A262E"/>
    <w:rsid w:val="005A29C7"/>
    <w:rsid w:val="005A2DF9"/>
    <w:rsid w:val="005A3368"/>
    <w:rsid w:val="005A34F6"/>
    <w:rsid w:val="005A37C1"/>
    <w:rsid w:val="005A3BEC"/>
    <w:rsid w:val="005A3F49"/>
    <w:rsid w:val="005A400A"/>
    <w:rsid w:val="005A4294"/>
    <w:rsid w:val="005A444C"/>
    <w:rsid w:val="005A4D43"/>
    <w:rsid w:val="005A53E2"/>
    <w:rsid w:val="005A5575"/>
    <w:rsid w:val="005A576E"/>
    <w:rsid w:val="005A57C8"/>
    <w:rsid w:val="005A58B0"/>
    <w:rsid w:val="005A5A17"/>
    <w:rsid w:val="005A5A31"/>
    <w:rsid w:val="005A65B6"/>
    <w:rsid w:val="005A686E"/>
    <w:rsid w:val="005A7045"/>
    <w:rsid w:val="005A7194"/>
    <w:rsid w:val="005A74CA"/>
    <w:rsid w:val="005A77EF"/>
    <w:rsid w:val="005A7CE0"/>
    <w:rsid w:val="005A7DF4"/>
    <w:rsid w:val="005B05CC"/>
    <w:rsid w:val="005B092B"/>
    <w:rsid w:val="005B1373"/>
    <w:rsid w:val="005B170C"/>
    <w:rsid w:val="005B17D4"/>
    <w:rsid w:val="005B198B"/>
    <w:rsid w:val="005B199A"/>
    <w:rsid w:val="005B1C64"/>
    <w:rsid w:val="005B2031"/>
    <w:rsid w:val="005B24AA"/>
    <w:rsid w:val="005B24C7"/>
    <w:rsid w:val="005B269D"/>
    <w:rsid w:val="005B2BCC"/>
    <w:rsid w:val="005B2BCD"/>
    <w:rsid w:val="005B2C53"/>
    <w:rsid w:val="005B2F62"/>
    <w:rsid w:val="005B303C"/>
    <w:rsid w:val="005B3688"/>
    <w:rsid w:val="005B3ADC"/>
    <w:rsid w:val="005B3D30"/>
    <w:rsid w:val="005B4060"/>
    <w:rsid w:val="005B423C"/>
    <w:rsid w:val="005B4345"/>
    <w:rsid w:val="005B44A4"/>
    <w:rsid w:val="005B4FB2"/>
    <w:rsid w:val="005B52D6"/>
    <w:rsid w:val="005B56BD"/>
    <w:rsid w:val="005B5C2F"/>
    <w:rsid w:val="005B5CCE"/>
    <w:rsid w:val="005B5D4C"/>
    <w:rsid w:val="005B6476"/>
    <w:rsid w:val="005B6521"/>
    <w:rsid w:val="005B6F64"/>
    <w:rsid w:val="005B72AD"/>
    <w:rsid w:val="005B7339"/>
    <w:rsid w:val="005B7450"/>
    <w:rsid w:val="005B7871"/>
    <w:rsid w:val="005B78CE"/>
    <w:rsid w:val="005B7980"/>
    <w:rsid w:val="005B7BE0"/>
    <w:rsid w:val="005B7EFC"/>
    <w:rsid w:val="005C00AB"/>
    <w:rsid w:val="005C00E8"/>
    <w:rsid w:val="005C011F"/>
    <w:rsid w:val="005C02E7"/>
    <w:rsid w:val="005C1530"/>
    <w:rsid w:val="005C156E"/>
    <w:rsid w:val="005C15E0"/>
    <w:rsid w:val="005C1911"/>
    <w:rsid w:val="005C1A4D"/>
    <w:rsid w:val="005C2629"/>
    <w:rsid w:val="005C26E5"/>
    <w:rsid w:val="005C28C0"/>
    <w:rsid w:val="005C29D8"/>
    <w:rsid w:val="005C2BC5"/>
    <w:rsid w:val="005C2E31"/>
    <w:rsid w:val="005C3540"/>
    <w:rsid w:val="005C39C0"/>
    <w:rsid w:val="005C3B1E"/>
    <w:rsid w:val="005C3E66"/>
    <w:rsid w:val="005C3FA8"/>
    <w:rsid w:val="005C4355"/>
    <w:rsid w:val="005C44F1"/>
    <w:rsid w:val="005C4B48"/>
    <w:rsid w:val="005C4F61"/>
    <w:rsid w:val="005C513C"/>
    <w:rsid w:val="005C538E"/>
    <w:rsid w:val="005C5475"/>
    <w:rsid w:val="005C57BD"/>
    <w:rsid w:val="005C5929"/>
    <w:rsid w:val="005C595F"/>
    <w:rsid w:val="005C5EDD"/>
    <w:rsid w:val="005C6102"/>
    <w:rsid w:val="005C6103"/>
    <w:rsid w:val="005C612C"/>
    <w:rsid w:val="005C6851"/>
    <w:rsid w:val="005C69EA"/>
    <w:rsid w:val="005C6A18"/>
    <w:rsid w:val="005C6CF3"/>
    <w:rsid w:val="005C6FBA"/>
    <w:rsid w:val="005C73A6"/>
    <w:rsid w:val="005C78E1"/>
    <w:rsid w:val="005C78E3"/>
    <w:rsid w:val="005D0384"/>
    <w:rsid w:val="005D0637"/>
    <w:rsid w:val="005D08F2"/>
    <w:rsid w:val="005D098B"/>
    <w:rsid w:val="005D0ACB"/>
    <w:rsid w:val="005D0BF6"/>
    <w:rsid w:val="005D0D55"/>
    <w:rsid w:val="005D1478"/>
    <w:rsid w:val="005D1778"/>
    <w:rsid w:val="005D1BA0"/>
    <w:rsid w:val="005D2079"/>
    <w:rsid w:val="005D2198"/>
    <w:rsid w:val="005D2411"/>
    <w:rsid w:val="005D24B0"/>
    <w:rsid w:val="005D25BF"/>
    <w:rsid w:val="005D25CB"/>
    <w:rsid w:val="005D25D5"/>
    <w:rsid w:val="005D2C7D"/>
    <w:rsid w:val="005D2F51"/>
    <w:rsid w:val="005D305C"/>
    <w:rsid w:val="005D30FC"/>
    <w:rsid w:val="005D32F1"/>
    <w:rsid w:val="005D3436"/>
    <w:rsid w:val="005D36E2"/>
    <w:rsid w:val="005D3D43"/>
    <w:rsid w:val="005D46D4"/>
    <w:rsid w:val="005D49B8"/>
    <w:rsid w:val="005D4B52"/>
    <w:rsid w:val="005D4B85"/>
    <w:rsid w:val="005D50EE"/>
    <w:rsid w:val="005D5230"/>
    <w:rsid w:val="005D52D4"/>
    <w:rsid w:val="005D555E"/>
    <w:rsid w:val="005D632C"/>
    <w:rsid w:val="005D69F8"/>
    <w:rsid w:val="005D6AF1"/>
    <w:rsid w:val="005D74E3"/>
    <w:rsid w:val="005D7575"/>
    <w:rsid w:val="005D7BCB"/>
    <w:rsid w:val="005E023F"/>
    <w:rsid w:val="005E06E9"/>
    <w:rsid w:val="005E0C60"/>
    <w:rsid w:val="005E0D63"/>
    <w:rsid w:val="005E0F00"/>
    <w:rsid w:val="005E1181"/>
    <w:rsid w:val="005E1628"/>
    <w:rsid w:val="005E1C90"/>
    <w:rsid w:val="005E2394"/>
    <w:rsid w:val="005E27A8"/>
    <w:rsid w:val="005E29B3"/>
    <w:rsid w:val="005E2B96"/>
    <w:rsid w:val="005E2CF0"/>
    <w:rsid w:val="005E2D14"/>
    <w:rsid w:val="005E2E96"/>
    <w:rsid w:val="005E30E7"/>
    <w:rsid w:val="005E3B68"/>
    <w:rsid w:val="005E3BB5"/>
    <w:rsid w:val="005E3E17"/>
    <w:rsid w:val="005E3F22"/>
    <w:rsid w:val="005E4346"/>
    <w:rsid w:val="005E442D"/>
    <w:rsid w:val="005E472D"/>
    <w:rsid w:val="005E4A30"/>
    <w:rsid w:val="005E4DEB"/>
    <w:rsid w:val="005E4E7A"/>
    <w:rsid w:val="005E5229"/>
    <w:rsid w:val="005E5446"/>
    <w:rsid w:val="005E56A5"/>
    <w:rsid w:val="005E59D5"/>
    <w:rsid w:val="005E5C70"/>
    <w:rsid w:val="005E60B6"/>
    <w:rsid w:val="005E7234"/>
    <w:rsid w:val="005E7C72"/>
    <w:rsid w:val="005E7D38"/>
    <w:rsid w:val="005F0098"/>
    <w:rsid w:val="005F01D8"/>
    <w:rsid w:val="005F0288"/>
    <w:rsid w:val="005F03D1"/>
    <w:rsid w:val="005F03FB"/>
    <w:rsid w:val="005F073C"/>
    <w:rsid w:val="005F140F"/>
    <w:rsid w:val="005F1572"/>
    <w:rsid w:val="005F1D7B"/>
    <w:rsid w:val="005F1F4E"/>
    <w:rsid w:val="005F2274"/>
    <w:rsid w:val="005F25AE"/>
    <w:rsid w:val="005F2A21"/>
    <w:rsid w:val="005F2D67"/>
    <w:rsid w:val="005F34D8"/>
    <w:rsid w:val="005F36C0"/>
    <w:rsid w:val="005F3869"/>
    <w:rsid w:val="005F38DF"/>
    <w:rsid w:val="005F3B59"/>
    <w:rsid w:val="005F3B78"/>
    <w:rsid w:val="005F4103"/>
    <w:rsid w:val="005F45F9"/>
    <w:rsid w:val="005F4807"/>
    <w:rsid w:val="005F4A2E"/>
    <w:rsid w:val="005F4BF0"/>
    <w:rsid w:val="005F4C6D"/>
    <w:rsid w:val="005F51BC"/>
    <w:rsid w:val="005F52CD"/>
    <w:rsid w:val="005F55B7"/>
    <w:rsid w:val="005F5725"/>
    <w:rsid w:val="005F68C8"/>
    <w:rsid w:val="005F6938"/>
    <w:rsid w:val="005F6A3F"/>
    <w:rsid w:val="005F6B2C"/>
    <w:rsid w:val="005F6D2E"/>
    <w:rsid w:val="005F6E36"/>
    <w:rsid w:val="005F76A9"/>
    <w:rsid w:val="005F7752"/>
    <w:rsid w:val="005F785D"/>
    <w:rsid w:val="005F78B2"/>
    <w:rsid w:val="005F7B92"/>
    <w:rsid w:val="00600469"/>
    <w:rsid w:val="006006EB"/>
    <w:rsid w:val="0060107F"/>
    <w:rsid w:val="0060145E"/>
    <w:rsid w:val="00601774"/>
    <w:rsid w:val="00601AB3"/>
    <w:rsid w:val="00602BE2"/>
    <w:rsid w:val="006038F8"/>
    <w:rsid w:val="00603916"/>
    <w:rsid w:val="00604668"/>
    <w:rsid w:val="00604861"/>
    <w:rsid w:val="00604F4D"/>
    <w:rsid w:val="00605279"/>
    <w:rsid w:val="00605471"/>
    <w:rsid w:val="00605860"/>
    <w:rsid w:val="00605A2F"/>
    <w:rsid w:val="00605EFC"/>
    <w:rsid w:val="00606351"/>
    <w:rsid w:val="00606610"/>
    <w:rsid w:val="00606FFB"/>
    <w:rsid w:val="00607E8E"/>
    <w:rsid w:val="0061042A"/>
    <w:rsid w:val="0061073A"/>
    <w:rsid w:val="0061123C"/>
    <w:rsid w:val="00611468"/>
    <w:rsid w:val="006114A4"/>
    <w:rsid w:val="006114BC"/>
    <w:rsid w:val="00611B2B"/>
    <w:rsid w:val="00612379"/>
    <w:rsid w:val="0061249C"/>
    <w:rsid w:val="00613099"/>
    <w:rsid w:val="00613FC7"/>
    <w:rsid w:val="00614279"/>
    <w:rsid w:val="006142A4"/>
    <w:rsid w:val="006144A1"/>
    <w:rsid w:val="00614F07"/>
    <w:rsid w:val="00615029"/>
    <w:rsid w:val="006153B6"/>
    <w:rsid w:val="0061555F"/>
    <w:rsid w:val="006155A9"/>
    <w:rsid w:val="00615CA7"/>
    <w:rsid w:val="006161C5"/>
    <w:rsid w:val="0061624C"/>
    <w:rsid w:val="0061640E"/>
    <w:rsid w:val="00616FEB"/>
    <w:rsid w:val="00617622"/>
    <w:rsid w:val="00617D03"/>
    <w:rsid w:val="00617D87"/>
    <w:rsid w:val="00617EAD"/>
    <w:rsid w:val="00620A45"/>
    <w:rsid w:val="00621441"/>
    <w:rsid w:val="006214F6"/>
    <w:rsid w:val="006219E9"/>
    <w:rsid w:val="00621FB4"/>
    <w:rsid w:val="006225C6"/>
    <w:rsid w:val="006226C7"/>
    <w:rsid w:val="00622781"/>
    <w:rsid w:val="00622C10"/>
    <w:rsid w:val="00622F94"/>
    <w:rsid w:val="0062327A"/>
    <w:rsid w:val="00623445"/>
    <w:rsid w:val="006239BA"/>
    <w:rsid w:val="00623AE7"/>
    <w:rsid w:val="00623F6E"/>
    <w:rsid w:val="00623FF9"/>
    <w:rsid w:val="0062430D"/>
    <w:rsid w:val="00624311"/>
    <w:rsid w:val="006245ED"/>
    <w:rsid w:val="006248CD"/>
    <w:rsid w:val="00624D90"/>
    <w:rsid w:val="006260CD"/>
    <w:rsid w:val="00626112"/>
    <w:rsid w:val="0062626D"/>
    <w:rsid w:val="00626B83"/>
    <w:rsid w:val="00626B96"/>
    <w:rsid w:val="00626D62"/>
    <w:rsid w:val="00627579"/>
    <w:rsid w:val="00627719"/>
    <w:rsid w:val="006277A5"/>
    <w:rsid w:val="00627C78"/>
    <w:rsid w:val="0063062C"/>
    <w:rsid w:val="006307B8"/>
    <w:rsid w:val="00630BC5"/>
    <w:rsid w:val="00630DE6"/>
    <w:rsid w:val="00630E0A"/>
    <w:rsid w:val="006314F0"/>
    <w:rsid w:val="006318B6"/>
    <w:rsid w:val="00631CA1"/>
    <w:rsid w:val="006326DF"/>
    <w:rsid w:val="00632914"/>
    <w:rsid w:val="00633396"/>
    <w:rsid w:val="006334A0"/>
    <w:rsid w:val="00633600"/>
    <w:rsid w:val="0063386C"/>
    <w:rsid w:val="006338C8"/>
    <w:rsid w:val="0063406B"/>
    <w:rsid w:val="0063451C"/>
    <w:rsid w:val="006347A1"/>
    <w:rsid w:val="006348D4"/>
    <w:rsid w:val="00634CD3"/>
    <w:rsid w:val="00635770"/>
    <w:rsid w:val="0063577A"/>
    <w:rsid w:val="00635E87"/>
    <w:rsid w:val="00636396"/>
    <w:rsid w:val="0063644F"/>
    <w:rsid w:val="00636CA6"/>
    <w:rsid w:val="00636DB1"/>
    <w:rsid w:val="0063719D"/>
    <w:rsid w:val="006371AB"/>
    <w:rsid w:val="00637426"/>
    <w:rsid w:val="00637485"/>
    <w:rsid w:val="006374D3"/>
    <w:rsid w:val="00637690"/>
    <w:rsid w:val="00640143"/>
    <w:rsid w:val="006401A6"/>
    <w:rsid w:val="0064068E"/>
    <w:rsid w:val="006408BD"/>
    <w:rsid w:val="00640C0E"/>
    <w:rsid w:val="00640F61"/>
    <w:rsid w:val="00641200"/>
    <w:rsid w:val="00641BF3"/>
    <w:rsid w:val="00642147"/>
    <w:rsid w:val="0064240F"/>
    <w:rsid w:val="006425A7"/>
    <w:rsid w:val="00642772"/>
    <w:rsid w:val="00642931"/>
    <w:rsid w:val="00642DC9"/>
    <w:rsid w:val="00642F40"/>
    <w:rsid w:val="0064328A"/>
    <w:rsid w:val="006432C8"/>
    <w:rsid w:val="00643582"/>
    <w:rsid w:val="006435EF"/>
    <w:rsid w:val="00643A6D"/>
    <w:rsid w:val="00643BF5"/>
    <w:rsid w:val="006449D7"/>
    <w:rsid w:val="00644C41"/>
    <w:rsid w:val="00644F95"/>
    <w:rsid w:val="006455B0"/>
    <w:rsid w:val="006457AD"/>
    <w:rsid w:val="006459C8"/>
    <w:rsid w:val="00645CA8"/>
    <w:rsid w:val="00645E84"/>
    <w:rsid w:val="0064648B"/>
    <w:rsid w:val="00646617"/>
    <w:rsid w:val="00646900"/>
    <w:rsid w:val="006469FE"/>
    <w:rsid w:val="00646B24"/>
    <w:rsid w:val="00646D8A"/>
    <w:rsid w:val="00646E7A"/>
    <w:rsid w:val="006474D2"/>
    <w:rsid w:val="00647702"/>
    <w:rsid w:val="006479A0"/>
    <w:rsid w:val="00647DE3"/>
    <w:rsid w:val="00647EB7"/>
    <w:rsid w:val="00647F05"/>
    <w:rsid w:val="00647FE0"/>
    <w:rsid w:val="0065021D"/>
    <w:rsid w:val="00650687"/>
    <w:rsid w:val="0065113E"/>
    <w:rsid w:val="006513D6"/>
    <w:rsid w:val="0065182A"/>
    <w:rsid w:val="0065197C"/>
    <w:rsid w:val="00651DCA"/>
    <w:rsid w:val="00652815"/>
    <w:rsid w:val="00653030"/>
    <w:rsid w:val="0065343B"/>
    <w:rsid w:val="0065344E"/>
    <w:rsid w:val="006535A7"/>
    <w:rsid w:val="006544EB"/>
    <w:rsid w:val="006546E0"/>
    <w:rsid w:val="00654F0A"/>
    <w:rsid w:val="006551A6"/>
    <w:rsid w:val="006551DA"/>
    <w:rsid w:val="00655598"/>
    <w:rsid w:val="00655718"/>
    <w:rsid w:val="006558A4"/>
    <w:rsid w:val="00656148"/>
    <w:rsid w:val="0065646B"/>
    <w:rsid w:val="0065652A"/>
    <w:rsid w:val="00656E82"/>
    <w:rsid w:val="00657CEE"/>
    <w:rsid w:val="00657FD8"/>
    <w:rsid w:val="0066025E"/>
    <w:rsid w:val="006606EF"/>
    <w:rsid w:val="00660C0C"/>
    <w:rsid w:val="00660C16"/>
    <w:rsid w:val="00660E53"/>
    <w:rsid w:val="0066155C"/>
    <w:rsid w:val="006615CC"/>
    <w:rsid w:val="00661935"/>
    <w:rsid w:val="00661C6A"/>
    <w:rsid w:val="00661C71"/>
    <w:rsid w:val="0066214B"/>
    <w:rsid w:val="00662C15"/>
    <w:rsid w:val="0066361C"/>
    <w:rsid w:val="00663FA1"/>
    <w:rsid w:val="006640FB"/>
    <w:rsid w:val="00664115"/>
    <w:rsid w:val="006644B5"/>
    <w:rsid w:val="00664B19"/>
    <w:rsid w:val="00664DBD"/>
    <w:rsid w:val="006653E4"/>
    <w:rsid w:val="0066551B"/>
    <w:rsid w:val="00665580"/>
    <w:rsid w:val="00665586"/>
    <w:rsid w:val="006655D3"/>
    <w:rsid w:val="0066599B"/>
    <w:rsid w:val="00665B04"/>
    <w:rsid w:val="00665BEC"/>
    <w:rsid w:val="00666171"/>
    <w:rsid w:val="0066651C"/>
    <w:rsid w:val="006665B2"/>
    <w:rsid w:val="006667AE"/>
    <w:rsid w:val="006668C0"/>
    <w:rsid w:val="00666952"/>
    <w:rsid w:val="00666C4B"/>
    <w:rsid w:val="00666EB1"/>
    <w:rsid w:val="0066717F"/>
    <w:rsid w:val="00667404"/>
    <w:rsid w:val="00667558"/>
    <w:rsid w:val="00667C2E"/>
    <w:rsid w:val="00667C90"/>
    <w:rsid w:val="00667E3A"/>
    <w:rsid w:val="006703EC"/>
    <w:rsid w:val="006704BE"/>
    <w:rsid w:val="0067075C"/>
    <w:rsid w:val="0067081F"/>
    <w:rsid w:val="00670901"/>
    <w:rsid w:val="00670910"/>
    <w:rsid w:val="00670A9D"/>
    <w:rsid w:val="00670D96"/>
    <w:rsid w:val="00670DC9"/>
    <w:rsid w:val="00671A10"/>
    <w:rsid w:val="00671A43"/>
    <w:rsid w:val="00671BC6"/>
    <w:rsid w:val="00671CD4"/>
    <w:rsid w:val="00671DAD"/>
    <w:rsid w:val="00671E99"/>
    <w:rsid w:val="006720F0"/>
    <w:rsid w:val="00672119"/>
    <w:rsid w:val="006727A7"/>
    <w:rsid w:val="00672DB1"/>
    <w:rsid w:val="006730D9"/>
    <w:rsid w:val="0067313B"/>
    <w:rsid w:val="00673C9F"/>
    <w:rsid w:val="0067447E"/>
    <w:rsid w:val="00674495"/>
    <w:rsid w:val="00674507"/>
    <w:rsid w:val="006749F9"/>
    <w:rsid w:val="00675BFC"/>
    <w:rsid w:val="00675D09"/>
    <w:rsid w:val="00675F94"/>
    <w:rsid w:val="00676313"/>
    <w:rsid w:val="00676399"/>
    <w:rsid w:val="006763DE"/>
    <w:rsid w:val="0067646C"/>
    <w:rsid w:val="006766D8"/>
    <w:rsid w:val="00676E2F"/>
    <w:rsid w:val="00676EFE"/>
    <w:rsid w:val="0067763E"/>
    <w:rsid w:val="0067764D"/>
    <w:rsid w:val="00677CA8"/>
    <w:rsid w:val="00680746"/>
    <w:rsid w:val="00680C44"/>
    <w:rsid w:val="00680EC6"/>
    <w:rsid w:val="00681146"/>
    <w:rsid w:val="00681310"/>
    <w:rsid w:val="00681BDB"/>
    <w:rsid w:val="00682076"/>
    <w:rsid w:val="00682252"/>
    <w:rsid w:val="0068231D"/>
    <w:rsid w:val="006824E8"/>
    <w:rsid w:val="0068271C"/>
    <w:rsid w:val="00682D15"/>
    <w:rsid w:val="00682F45"/>
    <w:rsid w:val="00682FD3"/>
    <w:rsid w:val="0068304A"/>
    <w:rsid w:val="00683446"/>
    <w:rsid w:val="00683496"/>
    <w:rsid w:val="00683969"/>
    <w:rsid w:val="006839D7"/>
    <w:rsid w:val="00683A66"/>
    <w:rsid w:val="00683CCA"/>
    <w:rsid w:val="00683E58"/>
    <w:rsid w:val="0068400E"/>
    <w:rsid w:val="00684236"/>
    <w:rsid w:val="00684D7D"/>
    <w:rsid w:val="00684D8F"/>
    <w:rsid w:val="00684E25"/>
    <w:rsid w:val="00684F65"/>
    <w:rsid w:val="00685583"/>
    <w:rsid w:val="0068566A"/>
    <w:rsid w:val="00685AF8"/>
    <w:rsid w:val="00685BB3"/>
    <w:rsid w:val="00685CD4"/>
    <w:rsid w:val="006868F8"/>
    <w:rsid w:val="0068706A"/>
    <w:rsid w:val="006872B6"/>
    <w:rsid w:val="00687425"/>
    <w:rsid w:val="0068799C"/>
    <w:rsid w:val="00687B5F"/>
    <w:rsid w:val="00687EB4"/>
    <w:rsid w:val="006903D5"/>
    <w:rsid w:val="00690A68"/>
    <w:rsid w:val="00690AF7"/>
    <w:rsid w:val="00690B14"/>
    <w:rsid w:val="00691164"/>
    <w:rsid w:val="00691382"/>
    <w:rsid w:val="00691734"/>
    <w:rsid w:val="00691942"/>
    <w:rsid w:val="00691C76"/>
    <w:rsid w:val="00692794"/>
    <w:rsid w:val="006928D8"/>
    <w:rsid w:val="00692BAC"/>
    <w:rsid w:val="00693283"/>
    <w:rsid w:val="006935AB"/>
    <w:rsid w:val="0069365A"/>
    <w:rsid w:val="00693A46"/>
    <w:rsid w:val="00694125"/>
    <w:rsid w:val="00694272"/>
    <w:rsid w:val="006943A7"/>
    <w:rsid w:val="006943CD"/>
    <w:rsid w:val="00694502"/>
    <w:rsid w:val="006947AC"/>
    <w:rsid w:val="006948A2"/>
    <w:rsid w:val="0069527C"/>
    <w:rsid w:val="00695311"/>
    <w:rsid w:val="00695694"/>
    <w:rsid w:val="0069571D"/>
    <w:rsid w:val="006957AA"/>
    <w:rsid w:val="006959BD"/>
    <w:rsid w:val="00695BE5"/>
    <w:rsid w:val="00695C56"/>
    <w:rsid w:val="00695EA9"/>
    <w:rsid w:val="00695F76"/>
    <w:rsid w:val="006960F2"/>
    <w:rsid w:val="006964B6"/>
    <w:rsid w:val="0069655E"/>
    <w:rsid w:val="00696B32"/>
    <w:rsid w:val="00697018"/>
    <w:rsid w:val="00697186"/>
    <w:rsid w:val="006972F7"/>
    <w:rsid w:val="00697C78"/>
    <w:rsid w:val="00697D51"/>
    <w:rsid w:val="006A004E"/>
    <w:rsid w:val="006A085E"/>
    <w:rsid w:val="006A0A48"/>
    <w:rsid w:val="006A0C62"/>
    <w:rsid w:val="006A140C"/>
    <w:rsid w:val="006A14D7"/>
    <w:rsid w:val="006A1568"/>
    <w:rsid w:val="006A169B"/>
    <w:rsid w:val="006A18BE"/>
    <w:rsid w:val="006A1BCC"/>
    <w:rsid w:val="006A1FD2"/>
    <w:rsid w:val="006A2528"/>
    <w:rsid w:val="006A2B56"/>
    <w:rsid w:val="006A340F"/>
    <w:rsid w:val="006A3572"/>
    <w:rsid w:val="006A3805"/>
    <w:rsid w:val="006A3982"/>
    <w:rsid w:val="006A39E7"/>
    <w:rsid w:val="006A3B25"/>
    <w:rsid w:val="006A3C29"/>
    <w:rsid w:val="006A4300"/>
    <w:rsid w:val="006A4858"/>
    <w:rsid w:val="006A4F7E"/>
    <w:rsid w:val="006A523C"/>
    <w:rsid w:val="006A5890"/>
    <w:rsid w:val="006A5B72"/>
    <w:rsid w:val="006A5CDE"/>
    <w:rsid w:val="006A5CEC"/>
    <w:rsid w:val="006A644A"/>
    <w:rsid w:val="006A65FB"/>
    <w:rsid w:val="006A7112"/>
    <w:rsid w:val="006A7701"/>
    <w:rsid w:val="006B00DE"/>
    <w:rsid w:val="006B0689"/>
    <w:rsid w:val="006B06BC"/>
    <w:rsid w:val="006B0C38"/>
    <w:rsid w:val="006B0F38"/>
    <w:rsid w:val="006B1092"/>
    <w:rsid w:val="006B1239"/>
    <w:rsid w:val="006B1354"/>
    <w:rsid w:val="006B1767"/>
    <w:rsid w:val="006B17D2"/>
    <w:rsid w:val="006B1FE6"/>
    <w:rsid w:val="006B20E4"/>
    <w:rsid w:val="006B34CF"/>
    <w:rsid w:val="006B3570"/>
    <w:rsid w:val="006B38F1"/>
    <w:rsid w:val="006B3F07"/>
    <w:rsid w:val="006B405F"/>
    <w:rsid w:val="006B4561"/>
    <w:rsid w:val="006B4900"/>
    <w:rsid w:val="006B4AC1"/>
    <w:rsid w:val="006B510A"/>
    <w:rsid w:val="006B51AF"/>
    <w:rsid w:val="006B51DF"/>
    <w:rsid w:val="006B648C"/>
    <w:rsid w:val="006B6874"/>
    <w:rsid w:val="006B6BBD"/>
    <w:rsid w:val="006B71D3"/>
    <w:rsid w:val="006B737D"/>
    <w:rsid w:val="006B7601"/>
    <w:rsid w:val="006B7734"/>
    <w:rsid w:val="006B7A34"/>
    <w:rsid w:val="006B7A5B"/>
    <w:rsid w:val="006B7AEB"/>
    <w:rsid w:val="006B7F7E"/>
    <w:rsid w:val="006C0178"/>
    <w:rsid w:val="006C03AF"/>
    <w:rsid w:val="006C05BF"/>
    <w:rsid w:val="006C0777"/>
    <w:rsid w:val="006C09D9"/>
    <w:rsid w:val="006C09E7"/>
    <w:rsid w:val="006C0A8E"/>
    <w:rsid w:val="006C0F74"/>
    <w:rsid w:val="006C0FBD"/>
    <w:rsid w:val="006C1376"/>
    <w:rsid w:val="006C13AC"/>
    <w:rsid w:val="006C183F"/>
    <w:rsid w:val="006C19B5"/>
    <w:rsid w:val="006C1D76"/>
    <w:rsid w:val="006C1DB0"/>
    <w:rsid w:val="006C1FEC"/>
    <w:rsid w:val="006C224E"/>
    <w:rsid w:val="006C22E8"/>
    <w:rsid w:val="006C2352"/>
    <w:rsid w:val="006C24D4"/>
    <w:rsid w:val="006C2537"/>
    <w:rsid w:val="006C31A8"/>
    <w:rsid w:val="006C3967"/>
    <w:rsid w:val="006C3A2E"/>
    <w:rsid w:val="006C3D51"/>
    <w:rsid w:val="006C3E33"/>
    <w:rsid w:val="006C4068"/>
    <w:rsid w:val="006C4656"/>
    <w:rsid w:val="006C5565"/>
    <w:rsid w:val="006C57C1"/>
    <w:rsid w:val="006C5B1A"/>
    <w:rsid w:val="006C5CA4"/>
    <w:rsid w:val="006C5D8A"/>
    <w:rsid w:val="006C6715"/>
    <w:rsid w:val="006C6B7A"/>
    <w:rsid w:val="006C7717"/>
    <w:rsid w:val="006C7BB5"/>
    <w:rsid w:val="006C7D1F"/>
    <w:rsid w:val="006C7E16"/>
    <w:rsid w:val="006C9FE1"/>
    <w:rsid w:val="006D04C9"/>
    <w:rsid w:val="006D05D7"/>
    <w:rsid w:val="006D13E9"/>
    <w:rsid w:val="006D1943"/>
    <w:rsid w:val="006D1AA1"/>
    <w:rsid w:val="006D1CF1"/>
    <w:rsid w:val="006D2569"/>
    <w:rsid w:val="006D3B82"/>
    <w:rsid w:val="006D4184"/>
    <w:rsid w:val="006D42B0"/>
    <w:rsid w:val="006D45FA"/>
    <w:rsid w:val="006D4D6B"/>
    <w:rsid w:val="006D4F89"/>
    <w:rsid w:val="006D525E"/>
    <w:rsid w:val="006D5592"/>
    <w:rsid w:val="006D5678"/>
    <w:rsid w:val="006D58F9"/>
    <w:rsid w:val="006D5C18"/>
    <w:rsid w:val="006D5DE8"/>
    <w:rsid w:val="006D5F7D"/>
    <w:rsid w:val="006D681D"/>
    <w:rsid w:val="006D696E"/>
    <w:rsid w:val="006D7020"/>
    <w:rsid w:val="006D7178"/>
    <w:rsid w:val="006D732D"/>
    <w:rsid w:val="006D780A"/>
    <w:rsid w:val="006E0590"/>
    <w:rsid w:val="006E093A"/>
    <w:rsid w:val="006E11B4"/>
    <w:rsid w:val="006E1829"/>
    <w:rsid w:val="006E1D18"/>
    <w:rsid w:val="006E1E12"/>
    <w:rsid w:val="006E2386"/>
    <w:rsid w:val="006E2486"/>
    <w:rsid w:val="006E288D"/>
    <w:rsid w:val="006E28D1"/>
    <w:rsid w:val="006E2A94"/>
    <w:rsid w:val="006E2C7B"/>
    <w:rsid w:val="006E2D73"/>
    <w:rsid w:val="006E2D8B"/>
    <w:rsid w:val="006E40AB"/>
    <w:rsid w:val="006E426C"/>
    <w:rsid w:val="006E43A0"/>
    <w:rsid w:val="006E4492"/>
    <w:rsid w:val="006E4701"/>
    <w:rsid w:val="006E4B6F"/>
    <w:rsid w:val="006E4B79"/>
    <w:rsid w:val="006E5844"/>
    <w:rsid w:val="006E5921"/>
    <w:rsid w:val="006E5935"/>
    <w:rsid w:val="006E6181"/>
    <w:rsid w:val="006E63D9"/>
    <w:rsid w:val="006E6DFA"/>
    <w:rsid w:val="006E6F55"/>
    <w:rsid w:val="006E782D"/>
    <w:rsid w:val="006E7DBC"/>
    <w:rsid w:val="006F078E"/>
    <w:rsid w:val="006F0A31"/>
    <w:rsid w:val="006F0DA4"/>
    <w:rsid w:val="006F1087"/>
    <w:rsid w:val="006F124A"/>
    <w:rsid w:val="006F1376"/>
    <w:rsid w:val="006F1499"/>
    <w:rsid w:val="006F1684"/>
    <w:rsid w:val="006F16C0"/>
    <w:rsid w:val="006F1DF1"/>
    <w:rsid w:val="006F21A4"/>
    <w:rsid w:val="006F21AB"/>
    <w:rsid w:val="006F2A21"/>
    <w:rsid w:val="006F2A39"/>
    <w:rsid w:val="006F2F92"/>
    <w:rsid w:val="006F30DB"/>
    <w:rsid w:val="006F313E"/>
    <w:rsid w:val="006F3440"/>
    <w:rsid w:val="006F3780"/>
    <w:rsid w:val="006F37ED"/>
    <w:rsid w:val="006F42E7"/>
    <w:rsid w:val="006F433B"/>
    <w:rsid w:val="006F4A44"/>
    <w:rsid w:val="006F54EB"/>
    <w:rsid w:val="006F55BD"/>
    <w:rsid w:val="006F5690"/>
    <w:rsid w:val="006F58F4"/>
    <w:rsid w:val="006F5AD5"/>
    <w:rsid w:val="006F5AE2"/>
    <w:rsid w:val="006F6380"/>
    <w:rsid w:val="006F6384"/>
    <w:rsid w:val="006F65FF"/>
    <w:rsid w:val="006F67CD"/>
    <w:rsid w:val="006F682C"/>
    <w:rsid w:val="006F695D"/>
    <w:rsid w:val="006F6E3E"/>
    <w:rsid w:val="006F7BEA"/>
    <w:rsid w:val="0070073B"/>
    <w:rsid w:val="007007A9"/>
    <w:rsid w:val="007015A6"/>
    <w:rsid w:val="007018A9"/>
    <w:rsid w:val="00701931"/>
    <w:rsid w:val="00701A26"/>
    <w:rsid w:val="00701AD5"/>
    <w:rsid w:val="007022A4"/>
    <w:rsid w:val="00702A8D"/>
    <w:rsid w:val="00702E1F"/>
    <w:rsid w:val="00702EB6"/>
    <w:rsid w:val="00703522"/>
    <w:rsid w:val="007039BD"/>
    <w:rsid w:val="00703E60"/>
    <w:rsid w:val="007049F0"/>
    <w:rsid w:val="00704B85"/>
    <w:rsid w:val="007050E2"/>
    <w:rsid w:val="00705236"/>
    <w:rsid w:val="007052F8"/>
    <w:rsid w:val="00705320"/>
    <w:rsid w:val="007055BE"/>
    <w:rsid w:val="00705F13"/>
    <w:rsid w:val="00706305"/>
    <w:rsid w:val="00706588"/>
    <w:rsid w:val="00706911"/>
    <w:rsid w:val="00706A26"/>
    <w:rsid w:val="00706B3A"/>
    <w:rsid w:val="00706CEA"/>
    <w:rsid w:val="00707306"/>
    <w:rsid w:val="00707548"/>
    <w:rsid w:val="007077C1"/>
    <w:rsid w:val="00707BAE"/>
    <w:rsid w:val="00707FED"/>
    <w:rsid w:val="00710FF8"/>
    <w:rsid w:val="0071158E"/>
    <w:rsid w:val="007121A2"/>
    <w:rsid w:val="007122CF"/>
    <w:rsid w:val="00712407"/>
    <w:rsid w:val="007124CD"/>
    <w:rsid w:val="0071271E"/>
    <w:rsid w:val="007127FE"/>
    <w:rsid w:val="00712AAD"/>
    <w:rsid w:val="00712DF5"/>
    <w:rsid w:val="00713351"/>
    <w:rsid w:val="00713517"/>
    <w:rsid w:val="0071366E"/>
    <w:rsid w:val="0071419F"/>
    <w:rsid w:val="00714348"/>
    <w:rsid w:val="00714F57"/>
    <w:rsid w:val="0071548E"/>
    <w:rsid w:val="007156D5"/>
    <w:rsid w:val="0071581C"/>
    <w:rsid w:val="0071590C"/>
    <w:rsid w:val="007159FF"/>
    <w:rsid w:val="00715A4E"/>
    <w:rsid w:val="00715B3E"/>
    <w:rsid w:val="0071604F"/>
    <w:rsid w:val="007161B9"/>
    <w:rsid w:val="007167BF"/>
    <w:rsid w:val="0071696C"/>
    <w:rsid w:val="00716D07"/>
    <w:rsid w:val="00716F03"/>
    <w:rsid w:val="007173DE"/>
    <w:rsid w:val="0071745C"/>
    <w:rsid w:val="00717569"/>
    <w:rsid w:val="00717CCB"/>
    <w:rsid w:val="00717D88"/>
    <w:rsid w:val="00720194"/>
    <w:rsid w:val="00720F09"/>
    <w:rsid w:val="00720F32"/>
    <w:rsid w:val="00720F3A"/>
    <w:rsid w:val="00720FA4"/>
    <w:rsid w:val="007213CB"/>
    <w:rsid w:val="007214B9"/>
    <w:rsid w:val="007214CF"/>
    <w:rsid w:val="007216A2"/>
    <w:rsid w:val="00721906"/>
    <w:rsid w:val="0072196F"/>
    <w:rsid w:val="00721A2F"/>
    <w:rsid w:val="00721DB7"/>
    <w:rsid w:val="00723460"/>
    <w:rsid w:val="007235B5"/>
    <w:rsid w:val="007235D4"/>
    <w:rsid w:val="007235EA"/>
    <w:rsid w:val="00723E36"/>
    <w:rsid w:val="007249F1"/>
    <w:rsid w:val="00725651"/>
    <w:rsid w:val="00725960"/>
    <w:rsid w:val="00725998"/>
    <w:rsid w:val="007260B1"/>
    <w:rsid w:val="007261F7"/>
    <w:rsid w:val="0072688A"/>
    <w:rsid w:val="00726904"/>
    <w:rsid w:val="00726958"/>
    <w:rsid w:val="00726CA4"/>
    <w:rsid w:val="00727939"/>
    <w:rsid w:val="0072799D"/>
    <w:rsid w:val="00727C6A"/>
    <w:rsid w:val="0073055E"/>
    <w:rsid w:val="00730749"/>
    <w:rsid w:val="00730CA6"/>
    <w:rsid w:val="007314B1"/>
    <w:rsid w:val="0073162C"/>
    <w:rsid w:val="00731639"/>
    <w:rsid w:val="007316C7"/>
    <w:rsid w:val="00731725"/>
    <w:rsid w:val="00731778"/>
    <w:rsid w:val="007317DA"/>
    <w:rsid w:val="00731AAE"/>
    <w:rsid w:val="00731B8C"/>
    <w:rsid w:val="00731B96"/>
    <w:rsid w:val="00731BF2"/>
    <w:rsid w:val="007321FE"/>
    <w:rsid w:val="0073288C"/>
    <w:rsid w:val="00732DEC"/>
    <w:rsid w:val="00733023"/>
    <w:rsid w:val="007330CB"/>
    <w:rsid w:val="007331B3"/>
    <w:rsid w:val="00733B7E"/>
    <w:rsid w:val="00733E9B"/>
    <w:rsid w:val="00733FFF"/>
    <w:rsid w:val="007340B0"/>
    <w:rsid w:val="00734354"/>
    <w:rsid w:val="00734732"/>
    <w:rsid w:val="00734F36"/>
    <w:rsid w:val="00735321"/>
    <w:rsid w:val="007357A1"/>
    <w:rsid w:val="00735BD5"/>
    <w:rsid w:val="00735F46"/>
    <w:rsid w:val="007363A2"/>
    <w:rsid w:val="0073645D"/>
    <w:rsid w:val="00736B6C"/>
    <w:rsid w:val="00736C36"/>
    <w:rsid w:val="00736C88"/>
    <w:rsid w:val="00737284"/>
    <w:rsid w:val="00737334"/>
    <w:rsid w:val="0073788D"/>
    <w:rsid w:val="00737AB8"/>
    <w:rsid w:val="00737CCA"/>
    <w:rsid w:val="00737E8F"/>
    <w:rsid w:val="0074081C"/>
    <w:rsid w:val="0074094C"/>
    <w:rsid w:val="007413ED"/>
    <w:rsid w:val="00741C67"/>
    <w:rsid w:val="00742501"/>
    <w:rsid w:val="00742788"/>
    <w:rsid w:val="00742BB2"/>
    <w:rsid w:val="00742D49"/>
    <w:rsid w:val="00742F52"/>
    <w:rsid w:val="00743A20"/>
    <w:rsid w:val="007446C5"/>
    <w:rsid w:val="007449B9"/>
    <w:rsid w:val="00745158"/>
    <w:rsid w:val="007451EC"/>
    <w:rsid w:val="00745918"/>
    <w:rsid w:val="007470FF"/>
    <w:rsid w:val="0074735E"/>
    <w:rsid w:val="0074740B"/>
    <w:rsid w:val="007479CB"/>
    <w:rsid w:val="00747F1D"/>
    <w:rsid w:val="0075003F"/>
    <w:rsid w:val="007500C0"/>
    <w:rsid w:val="00750193"/>
    <w:rsid w:val="007509FC"/>
    <w:rsid w:val="00750AFA"/>
    <w:rsid w:val="007513FA"/>
    <w:rsid w:val="00751613"/>
    <w:rsid w:val="00751785"/>
    <w:rsid w:val="00751E8E"/>
    <w:rsid w:val="00751EB0"/>
    <w:rsid w:val="0075275B"/>
    <w:rsid w:val="00752834"/>
    <w:rsid w:val="00752B9A"/>
    <w:rsid w:val="00752E70"/>
    <w:rsid w:val="00752F79"/>
    <w:rsid w:val="0075359F"/>
    <w:rsid w:val="007539D2"/>
    <w:rsid w:val="00753D20"/>
    <w:rsid w:val="00753DAF"/>
    <w:rsid w:val="00753EE9"/>
    <w:rsid w:val="0075408B"/>
    <w:rsid w:val="007543E7"/>
    <w:rsid w:val="007546B2"/>
    <w:rsid w:val="00754ADB"/>
    <w:rsid w:val="00755307"/>
    <w:rsid w:val="00755627"/>
    <w:rsid w:val="007556F6"/>
    <w:rsid w:val="007563A4"/>
    <w:rsid w:val="007564B3"/>
    <w:rsid w:val="007564BD"/>
    <w:rsid w:val="00756EBC"/>
    <w:rsid w:val="0076003B"/>
    <w:rsid w:val="00760617"/>
    <w:rsid w:val="007606FD"/>
    <w:rsid w:val="00760737"/>
    <w:rsid w:val="00760A49"/>
    <w:rsid w:val="00760E05"/>
    <w:rsid w:val="00760EEF"/>
    <w:rsid w:val="0076153C"/>
    <w:rsid w:val="007621E9"/>
    <w:rsid w:val="007625AF"/>
    <w:rsid w:val="00762C0C"/>
    <w:rsid w:val="00762C99"/>
    <w:rsid w:val="00762E37"/>
    <w:rsid w:val="00763177"/>
    <w:rsid w:val="00763447"/>
    <w:rsid w:val="00763487"/>
    <w:rsid w:val="007634F0"/>
    <w:rsid w:val="00763600"/>
    <w:rsid w:val="00763899"/>
    <w:rsid w:val="00763A81"/>
    <w:rsid w:val="00763BF7"/>
    <w:rsid w:val="007647D0"/>
    <w:rsid w:val="007648B6"/>
    <w:rsid w:val="007649E0"/>
    <w:rsid w:val="0076562C"/>
    <w:rsid w:val="007657A2"/>
    <w:rsid w:val="0076599A"/>
    <w:rsid w:val="00765B29"/>
    <w:rsid w:val="00765D1C"/>
    <w:rsid w:val="0076602B"/>
    <w:rsid w:val="00766098"/>
    <w:rsid w:val="007660DA"/>
    <w:rsid w:val="00766A9D"/>
    <w:rsid w:val="00766B9B"/>
    <w:rsid w:val="007670D3"/>
    <w:rsid w:val="007670DB"/>
    <w:rsid w:val="007671EB"/>
    <w:rsid w:val="007673F3"/>
    <w:rsid w:val="007675DC"/>
    <w:rsid w:val="0076779C"/>
    <w:rsid w:val="00767885"/>
    <w:rsid w:val="0076794B"/>
    <w:rsid w:val="00767BAF"/>
    <w:rsid w:val="00767F3F"/>
    <w:rsid w:val="007700D6"/>
    <w:rsid w:val="0077012B"/>
    <w:rsid w:val="007705F0"/>
    <w:rsid w:val="0077075C"/>
    <w:rsid w:val="00770A99"/>
    <w:rsid w:val="00770B8E"/>
    <w:rsid w:val="00770CE7"/>
    <w:rsid w:val="00770FBE"/>
    <w:rsid w:val="0077115C"/>
    <w:rsid w:val="007711CA"/>
    <w:rsid w:val="00771620"/>
    <w:rsid w:val="00771709"/>
    <w:rsid w:val="00771869"/>
    <w:rsid w:val="00771E6D"/>
    <w:rsid w:val="007725CB"/>
    <w:rsid w:val="007727FD"/>
    <w:rsid w:val="00772CBE"/>
    <w:rsid w:val="00772E8B"/>
    <w:rsid w:val="007731B9"/>
    <w:rsid w:val="007732A9"/>
    <w:rsid w:val="007733F7"/>
    <w:rsid w:val="007734BD"/>
    <w:rsid w:val="0077372A"/>
    <w:rsid w:val="00773849"/>
    <w:rsid w:val="007738DD"/>
    <w:rsid w:val="00774098"/>
    <w:rsid w:val="007742C5"/>
    <w:rsid w:val="00774966"/>
    <w:rsid w:val="00774E62"/>
    <w:rsid w:val="00774F29"/>
    <w:rsid w:val="00775BEB"/>
    <w:rsid w:val="00775C82"/>
    <w:rsid w:val="00775CD3"/>
    <w:rsid w:val="00775F61"/>
    <w:rsid w:val="00776101"/>
    <w:rsid w:val="0077613F"/>
    <w:rsid w:val="00776359"/>
    <w:rsid w:val="00776F12"/>
    <w:rsid w:val="00776F49"/>
    <w:rsid w:val="0077737C"/>
    <w:rsid w:val="00777828"/>
    <w:rsid w:val="00777A3E"/>
    <w:rsid w:val="00777D9E"/>
    <w:rsid w:val="00777E1C"/>
    <w:rsid w:val="00777EE5"/>
    <w:rsid w:val="007801F9"/>
    <w:rsid w:val="007804D7"/>
    <w:rsid w:val="0078082B"/>
    <w:rsid w:val="00780850"/>
    <w:rsid w:val="00780FF8"/>
    <w:rsid w:val="007810FD"/>
    <w:rsid w:val="007811DC"/>
    <w:rsid w:val="0078120E"/>
    <w:rsid w:val="00781295"/>
    <w:rsid w:val="007817F7"/>
    <w:rsid w:val="007819D3"/>
    <w:rsid w:val="00781A9C"/>
    <w:rsid w:val="00781E33"/>
    <w:rsid w:val="00782272"/>
    <w:rsid w:val="007826AC"/>
    <w:rsid w:val="0078292D"/>
    <w:rsid w:val="00782A7D"/>
    <w:rsid w:val="00782A9C"/>
    <w:rsid w:val="00783A05"/>
    <w:rsid w:val="00783AFC"/>
    <w:rsid w:val="007846B2"/>
    <w:rsid w:val="00784836"/>
    <w:rsid w:val="0078495F"/>
    <w:rsid w:val="00784C36"/>
    <w:rsid w:val="00784E50"/>
    <w:rsid w:val="00785B7D"/>
    <w:rsid w:val="00786B61"/>
    <w:rsid w:val="0078752F"/>
    <w:rsid w:val="0078761F"/>
    <w:rsid w:val="007876D5"/>
    <w:rsid w:val="0079023E"/>
    <w:rsid w:val="007903F5"/>
    <w:rsid w:val="00790AEB"/>
    <w:rsid w:val="00790D9B"/>
    <w:rsid w:val="00790F7E"/>
    <w:rsid w:val="007916F2"/>
    <w:rsid w:val="007918B0"/>
    <w:rsid w:val="00791976"/>
    <w:rsid w:val="00791A39"/>
    <w:rsid w:val="00791C2F"/>
    <w:rsid w:val="0079219F"/>
    <w:rsid w:val="007928CE"/>
    <w:rsid w:val="00792AA3"/>
    <w:rsid w:val="00792CF5"/>
    <w:rsid w:val="00792E14"/>
    <w:rsid w:val="0079373A"/>
    <w:rsid w:val="00793758"/>
    <w:rsid w:val="0079384C"/>
    <w:rsid w:val="00793AAA"/>
    <w:rsid w:val="00793DC3"/>
    <w:rsid w:val="00794302"/>
    <w:rsid w:val="007944BA"/>
    <w:rsid w:val="0079468D"/>
    <w:rsid w:val="0079482E"/>
    <w:rsid w:val="00794D89"/>
    <w:rsid w:val="007951A8"/>
    <w:rsid w:val="00795246"/>
    <w:rsid w:val="00795470"/>
    <w:rsid w:val="007959D7"/>
    <w:rsid w:val="00795BE4"/>
    <w:rsid w:val="00795F65"/>
    <w:rsid w:val="0079649C"/>
    <w:rsid w:val="00796967"/>
    <w:rsid w:val="007975C6"/>
    <w:rsid w:val="007978AA"/>
    <w:rsid w:val="00797EC4"/>
    <w:rsid w:val="007A0BCA"/>
    <w:rsid w:val="007A112E"/>
    <w:rsid w:val="007A14D6"/>
    <w:rsid w:val="007A1B61"/>
    <w:rsid w:val="007A1C39"/>
    <w:rsid w:val="007A1CF5"/>
    <w:rsid w:val="007A1CFE"/>
    <w:rsid w:val="007A1D2E"/>
    <w:rsid w:val="007A22EC"/>
    <w:rsid w:val="007A23D3"/>
    <w:rsid w:val="007A2854"/>
    <w:rsid w:val="007A292E"/>
    <w:rsid w:val="007A3268"/>
    <w:rsid w:val="007A32F4"/>
    <w:rsid w:val="007A34A6"/>
    <w:rsid w:val="007A3741"/>
    <w:rsid w:val="007A3C4A"/>
    <w:rsid w:val="007A41A1"/>
    <w:rsid w:val="007A4448"/>
    <w:rsid w:val="007A45E9"/>
    <w:rsid w:val="007A4A3C"/>
    <w:rsid w:val="007A4D5D"/>
    <w:rsid w:val="007A522F"/>
    <w:rsid w:val="007A5275"/>
    <w:rsid w:val="007A534C"/>
    <w:rsid w:val="007A53D0"/>
    <w:rsid w:val="007A53E0"/>
    <w:rsid w:val="007A56BE"/>
    <w:rsid w:val="007A5712"/>
    <w:rsid w:val="007A5909"/>
    <w:rsid w:val="007A5D1C"/>
    <w:rsid w:val="007A5EE9"/>
    <w:rsid w:val="007A696E"/>
    <w:rsid w:val="007A6CCA"/>
    <w:rsid w:val="007A72CA"/>
    <w:rsid w:val="007A734B"/>
    <w:rsid w:val="007A799E"/>
    <w:rsid w:val="007A7A20"/>
    <w:rsid w:val="007A7CA2"/>
    <w:rsid w:val="007B0446"/>
    <w:rsid w:val="007B05A7"/>
    <w:rsid w:val="007B05C0"/>
    <w:rsid w:val="007B09E3"/>
    <w:rsid w:val="007B0F94"/>
    <w:rsid w:val="007B168E"/>
    <w:rsid w:val="007B1724"/>
    <w:rsid w:val="007B1980"/>
    <w:rsid w:val="007B1982"/>
    <w:rsid w:val="007B218B"/>
    <w:rsid w:val="007B21C3"/>
    <w:rsid w:val="007B22E9"/>
    <w:rsid w:val="007B2451"/>
    <w:rsid w:val="007B269D"/>
    <w:rsid w:val="007B29B3"/>
    <w:rsid w:val="007B331F"/>
    <w:rsid w:val="007B349B"/>
    <w:rsid w:val="007B35AE"/>
    <w:rsid w:val="007B3AC5"/>
    <w:rsid w:val="007B3D46"/>
    <w:rsid w:val="007B40BE"/>
    <w:rsid w:val="007B4121"/>
    <w:rsid w:val="007B41C6"/>
    <w:rsid w:val="007B482A"/>
    <w:rsid w:val="007B4D21"/>
    <w:rsid w:val="007B4F1A"/>
    <w:rsid w:val="007B51A5"/>
    <w:rsid w:val="007B5BBE"/>
    <w:rsid w:val="007B60D6"/>
    <w:rsid w:val="007B63C1"/>
    <w:rsid w:val="007B667C"/>
    <w:rsid w:val="007B675D"/>
    <w:rsid w:val="007B6921"/>
    <w:rsid w:val="007B6D80"/>
    <w:rsid w:val="007B6E0F"/>
    <w:rsid w:val="007B719A"/>
    <w:rsid w:val="007B73FB"/>
    <w:rsid w:val="007B7689"/>
    <w:rsid w:val="007B7B3E"/>
    <w:rsid w:val="007B7DAC"/>
    <w:rsid w:val="007B7FCF"/>
    <w:rsid w:val="007C0354"/>
    <w:rsid w:val="007C0C9F"/>
    <w:rsid w:val="007C0D88"/>
    <w:rsid w:val="007C11B5"/>
    <w:rsid w:val="007C11CF"/>
    <w:rsid w:val="007C12DB"/>
    <w:rsid w:val="007C1417"/>
    <w:rsid w:val="007C15B6"/>
    <w:rsid w:val="007C1662"/>
    <w:rsid w:val="007C1961"/>
    <w:rsid w:val="007C1D92"/>
    <w:rsid w:val="007C1FF7"/>
    <w:rsid w:val="007C2650"/>
    <w:rsid w:val="007C2660"/>
    <w:rsid w:val="007C2806"/>
    <w:rsid w:val="007C2966"/>
    <w:rsid w:val="007C29D2"/>
    <w:rsid w:val="007C32CE"/>
    <w:rsid w:val="007C3479"/>
    <w:rsid w:val="007C3531"/>
    <w:rsid w:val="007C35B5"/>
    <w:rsid w:val="007C35EC"/>
    <w:rsid w:val="007C3845"/>
    <w:rsid w:val="007C3A9C"/>
    <w:rsid w:val="007C4175"/>
    <w:rsid w:val="007C4BBD"/>
    <w:rsid w:val="007C4CB9"/>
    <w:rsid w:val="007C4F96"/>
    <w:rsid w:val="007C5346"/>
    <w:rsid w:val="007C68EE"/>
    <w:rsid w:val="007C6B15"/>
    <w:rsid w:val="007C6C4E"/>
    <w:rsid w:val="007C6FF2"/>
    <w:rsid w:val="007C7022"/>
    <w:rsid w:val="007C7261"/>
    <w:rsid w:val="007C74BE"/>
    <w:rsid w:val="007C7F0E"/>
    <w:rsid w:val="007C7F45"/>
    <w:rsid w:val="007C7FBE"/>
    <w:rsid w:val="007D0B9D"/>
    <w:rsid w:val="007D0FD6"/>
    <w:rsid w:val="007D110C"/>
    <w:rsid w:val="007D15AC"/>
    <w:rsid w:val="007D18D4"/>
    <w:rsid w:val="007D19B0"/>
    <w:rsid w:val="007D1CD0"/>
    <w:rsid w:val="007D1E6C"/>
    <w:rsid w:val="007D208F"/>
    <w:rsid w:val="007D21A4"/>
    <w:rsid w:val="007D23B6"/>
    <w:rsid w:val="007D24CF"/>
    <w:rsid w:val="007D2885"/>
    <w:rsid w:val="007D2BF9"/>
    <w:rsid w:val="007D2EFB"/>
    <w:rsid w:val="007D30E2"/>
    <w:rsid w:val="007D3525"/>
    <w:rsid w:val="007D3913"/>
    <w:rsid w:val="007D398B"/>
    <w:rsid w:val="007D39D4"/>
    <w:rsid w:val="007D3AE7"/>
    <w:rsid w:val="007D3AFB"/>
    <w:rsid w:val="007D3D1E"/>
    <w:rsid w:val="007D457F"/>
    <w:rsid w:val="007D46B5"/>
    <w:rsid w:val="007D4A3E"/>
    <w:rsid w:val="007D4DCD"/>
    <w:rsid w:val="007D51F1"/>
    <w:rsid w:val="007D5273"/>
    <w:rsid w:val="007D52E1"/>
    <w:rsid w:val="007D5390"/>
    <w:rsid w:val="007D5471"/>
    <w:rsid w:val="007D5893"/>
    <w:rsid w:val="007D5C71"/>
    <w:rsid w:val="007D5D35"/>
    <w:rsid w:val="007D6214"/>
    <w:rsid w:val="007D62A1"/>
    <w:rsid w:val="007D639D"/>
    <w:rsid w:val="007D660B"/>
    <w:rsid w:val="007D66A8"/>
    <w:rsid w:val="007D681A"/>
    <w:rsid w:val="007D69BA"/>
    <w:rsid w:val="007D7679"/>
    <w:rsid w:val="007D790F"/>
    <w:rsid w:val="007D7949"/>
    <w:rsid w:val="007E0191"/>
    <w:rsid w:val="007E06EC"/>
    <w:rsid w:val="007E0FEC"/>
    <w:rsid w:val="007E1405"/>
    <w:rsid w:val="007E1738"/>
    <w:rsid w:val="007E189E"/>
    <w:rsid w:val="007E1C16"/>
    <w:rsid w:val="007E2578"/>
    <w:rsid w:val="007E29F2"/>
    <w:rsid w:val="007E2BD0"/>
    <w:rsid w:val="007E2C29"/>
    <w:rsid w:val="007E2F63"/>
    <w:rsid w:val="007E2F93"/>
    <w:rsid w:val="007E3146"/>
    <w:rsid w:val="007E3A30"/>
    <w:rsid w:val="007E3AF5"/>
    <w:rsid w:val="007E3F09"/>
    <w:rsid w:val="007E4196"/>
    <w:rsid w:val="007E47DD"/>
    <w:rsid w:val="007E4928"/>
    <w:rsid w:val="007E504D"/>
    <w:rsid w:val="007E505C"/>
    <w:rsid w:val="007E50EE"/>
    <w:rsid w:val="007E5254"/>
    <w:rsid w:val="007E556A"/>
    <w:rsid w:val="007E58E0"/>
    <w:rsid w:val="007E6452"/>
    <w:rsid w:val="007E67F9"/>
    <w:rsid w:val="007E694F"/>
    <w:rsid w:val="007E69AA"/>
    <w:rsid w:val="007E7208"/>
    <w:rsid w:val="007E735D"/>
    <w:rsid w:val="007E7912"/>
    <w:rsid w:val="007E7BE7"/>
    <w:rsid w:val="007E7C5C"/>
    <w:rsid w:val="007E7DE7"/>
    <w:rsid w:val="007E7E3F"/>
    <w:rsid w:val="007F00DD"/>
    <w:rsid w:val="007F045C"/>
    <w:rsid w:val="007F05F0"/>
    <w:rsid w:val="007F066D"/>
    <w:rsid w:val="007F072A"/>
    <w:rsid w:val="007F096C"/>
    <w:rsid w:val="007F0F67"/>
    <w:rsid w:val="007F109D"/>
    <w:rsid w:val="007F11A1"/>
    <w:rsid w:val="007F1293"/>
    <w:rsid w:val="007F15CA"/>
    <w:rsid w:val="007F1976"/>
    <w:rsid w:val="007F218D"/>
    <w:rsid w:val="007F226D"/>
    <w:rsid w:val="007F2770"/>
    <w:rsid w:val="007F3C54"/>
    <w:rsid w:val="007F4795"/>
    <w:rsid w:val="007F498F"/>
    <w:rsid w:val="007F50F9"/>
    <w:rsid w:val="007F57BD"/>
    <w:rsid w:val="007F5A86"/>
    <w:rsid w:val="007F5CEA"/>
    <w:rsid w:val="007F6349"/>
    <w:rsid w:val="007F6D84"/>
    <w:rsid w:val="007F6F07"/>
    <w:rsid w:val="007F6F6D"/>
    <w:rsid w:val="007F7077"/>
    <w:rsid w:val="007F7210"/>
    <w:rsid w:val="007F7713"/>
    <w:rsid w:val="007F79D4"/>
    <w:rsid w:val="007F7AB1"/>
    <w:rsid w:val="007F7C4A"/>
    <w:rsid w:val="008006AA"/>
    <w:rsid w:val="0080090E"/>
    <w:rsid w:val="00800B75"/>
    <w:rsid w:val="00800B9D"/>
    <w:rsid w:val="00800F6E"/>
    <w:rsid w:val="0080115F"/>
    <w:rsid w:val="008012F9"/>
    <w:rsid w:val="00802051"/>
    <w:rsid w:val="0080261B"/>
    <w:rsid w:val="00802A3A"/>
    <w:rsid w:val="00802EF4"/>
    <w:rsid w:val="00802FAA"/>
    <w:rsid w:val="008034B3"/>
    <w:rsid w:val="00803563"/>
    <w:rsid w:val="00803AE6"/>
    <w:rsid w:val="00804816"/>
    <w:rsid w:val="0080494E"/>
    <w:rsid w:val="00804A96"/>
    <w:rsid w:val="00804B26"/>
    <w:rsid w:val="00805072"/>
    <w:rsid w:val="00805191"/>
    <w:rsid w:val="00805555"/>
    <w:rsid w:val="00805810"/>
    <w:rsid w:val="00805D04"/>
    <w:rsid w:val="00805F5B"/>
    <w:rsid w:val="00806140"/>
    <w:rsid w:val="0080672A"/>
    <w:rsid w:val="0080679D"/>
    <w:rsid w:val="00806E89"/>
    <w:rsid w:val="0080707E"/>
    <w:rsid w:val="0080720A"/>
    <w:rsid w:val="008072F7"/>
    <w:rsid w:val="00807603"/>
    <w:rsid w:val="008078D0"/>
    <w:rsid w:val="00807E65"/>
    <w:rsid w:val="00807EDA"/>
    <w:rsid w:val="008101D0"/>
    <w:rsid w:val="008108B0"/>
    <w:rsid w:val="00810F9C"/>
    <w:rsid w:val="008110D5"/>
    <w:rsid w:val="0081111D"/>
    <w:rsid w:val="00811596"/>
    <w:rsid w:val="00811840"/>
    <w:rsid w:val="00811980"/>
    <w:rsid w:val="008119AA"/>
    <w:rsid w:val="00811AA6"/>
    <w:rsid w:val="00811B20"/>
    <w:rsid w:val="00811D17"/>
    <w:rsid w:val="00811E73"/>
    <w:rsid w:val="00811FCF"/>
    <w:rsid w:val="008120B0"/>
    <w:rsid w:val="00812609"/>
    <w:rsid w:val="008128BE"/>
    <w:rsid w:val="00813563"/>
    <w:rsid w:val="00813620"/>
    <w:rsid w:val="00813627"/>
    <w:rsid w:val="00813AB0"/>
    <w:rsid w:val="00813ECE"/>
    <w:rsid w:val="00814026"/>
    <w:rsid w:val="00814290"/>
    <w:rsid w:val="0081449B"/>
    <w:rsid w:val="00814521"/>
    <w:rsid w:val="008145A1"/>
    <w:rsid w:val="00814686"/>
    <w:rsid w:val="008148A9"/>
    <w:rsid w:val="008149AD"/>
    <w:rsid w:val="00814A2A"/>
    <w:rsid w:val="0081510E"/>
    <w:rsid w:val="00815183"/>
    <w:rsid w:val="00815586"/>
    <w:rsid w:val="00815601"/>
    <w:rsid w:val="00815663"/>
    <w:rsid w:val="0081580B"/>
    <w:rsid w:val="00815BE4"/>
    <w:rsid w:val="00815BFB"/>
    <w:rsid w:val="00815CA5"/>
    <w:rsid w:val="00815D5F"/>
    <w:rsid w:val="00815D75"/>
    <w:rsid w:val="00816245"/>
    <w:rsid w:val="0081643D"/>
    <w:rsid w:val="00816761"/>
    <w:rsid w:val="00816B4B"/>
    <w:rsid w:val="00816C0E"/>
    <w:rsid w:val="00817283"/>
    <w:rsid w:val="0081738A"/>
    <w:rsid w:val="008179C7"/>
    <w:rsid w:val="00817B35"/>
    <w:rsid w:val="00817FDA"/>
    <w:rsid w:val="00817FF4"/>
    <w:rsid w:val="00820341"/>
    <w:rsid w:val="00820967"/>
    <w:rsid w:val="00820B22"/>
    <w:rsid w:val="00820C5F"/>
    <w:rsid w:val="00820DF7"/>
    <w:rsid w:val="00820EAC"/>
    <w:rsid w:val="00820F0D"/>
    <w:rsid w:val="008211B5"/>
    <w:rsid w:val="00821200"/>
    <w:rsid w:val="008212EB"/>
    <w:rsid w:val="00821A6C"/>
    <w:rsid w:val="0082296E"/>
    <w:rsid w:val="00822CDD"/>
    <w:rsid w:val="00822DCE"/>
    <w:rsid w:val="00823C09"/>
    <w:rsid w:val="00823F25"/>
    <w:rsid w:val="00824099"/>
    <w:rsid w:val="008240D4"/>
    <w:rsid w:val="0082436A"/>
    <w:rsid w:val="008246F1"/>
    <w:rsid w:val="008246FD"/>
    <w:rsid w:val="00824871"/>
    <w:rsid w:val="00824C05"/>
    <w:rsid w:val="008258AA"/>
    <w:rsid w:val="00825B18"/>
    <w:rsid w:val="0082606F"/>
    <w:rsid w:val="008267A1"/>
    <w:rsid w:val="00826889"/>
    <w:rsid w:val="00827352"/>
    <w:rsid w:val="00827533"/>
    <w:rsid w:val="00827640"/>
    <w:rsid w:val="00827778"/>
    <w:rsid w:val="008278A3"/>
    <w:rsid w:val="00827AEA"/>
    <w:rsid w:val="00827C17"/>
    <w:rsid w:val="00830033"/>
    <w:rsid w:val="0083007F"/>
    <w:rsid w:val="00830131"/>
    <w:rsid w:val="00830373"/>
    <w:rsid w:val="008307A9"/>
    <w:rsid w:val="00830A9F"/>
    <w:rsid w:val="00830AC7"/>
    <w:rsid w:val="008310D1"/>
    <w:rsid w:val="00831193"/>
    <w:rsid w:val="00831CB9"/>
    <w:rsid w:val="00831E24"/>
    <w:rsid w:val="008322CD"/>
    <w:rsid w:val="008327D3"/>
    <w:rsid w:val="00833415"/>
    <w:rsid w:val="0083391B"/>
    <w:rsid w:val="00833E85"/>
    <w:rsid w:val="0083460F"/>
    <w:rsid w:val="00834862"/>
    <w:rsid w:val="008348E1"/>
    <w:rsid w:val="008351C4"/>
    <w:rsid w:val="00835456"/>
    <w:rsid w:val="008357DC"/>
    <w:rsid w:val="00835DB4"/>
    <w:rsid w:val="00836518"/>
    <w:rsid w:val="008365ED"/>
    <w:rsid w:val="00836A6A"/>
    <w:rsid w:val="00836C27"/>
    <w:rsid w:val="00836CD8"/>
    <w:rsid w:val="0083710B"/>
    <w:rsid w:val="00837221"/>
    <w:rsid w:val="00837B75"/>
    <w:rsid w:val="00837DCC"/>
    <w:rsid w:val="00837EB9"/>
    <w:rsid w:val="00840C93"/>
    <w:rsid w:val="00840DBD"/>
    <w:rsid w:val="00840F5C"/>
    <w:rsid w:val="00841884"/>
    <w:rsid w:val="00841A3E"/>
    <w:rsid w:val="00841BD3"/>
    <w:rsid w:val="00841DAB"/>
    <w:rsid w:val="00841E58"/>
    <w:rsid w:val="008425B5"/>
    <w:rsid w:val="008426F6"/>
    <w:rsid w:val="00842A7E"/>
    <w:rsid w:val="00842F91"/>
    <w:rsid w:val="00843899"/>
    <w:rsid w:val="00843B68"/>
    <w:rsid w:val="00843ECE"/>
    <w:rsid w:val="00844002"/>
    <w:rsid w:val="00844108"/>
    <w:rsid w:val="00844337"/>
    <w:rsid w:val="00844683"/>
    <w:rsid w:val="00844E9E"/>
    <w:rsid w:val="00844F75"/>
    <w:rsid w:val="00845619"/>
    <w:rsid w:val="00845885"/>
    <w:rsid w:val="00845A99"/>
    <w:rsid w:val="008460E5"/>
    <w:rsid w:val="0084646E"/>
    <w:rsid w:val="008465D1"/>
    <w:rsid w:val="008469EC"/>
    <w:rsid w:val="00846D7C"/>
    <w:rsid w:val="00846EFB"/>
    <w:rsid w:val="008472D5"/>
    <w:rsid w:val="00847C89"/>
    <w:rsid w:val="00847EAF"/>
    <w:rsid w:val="008503D3"/>
    <w:rsid w:val="00850548"/>
    <w:rsid w:val="00850A70"/>
    <w:rsid w:val="00850BB3"/>
    <w:rsid w:val="00850D15"/>
    <w:rsid w:val="00850D58"/>
    <w:rsid w:val="00850D60"/>
    <w:rsid w:val="00850DD7"/>
    <w:rsid w:val="00850E55"/>
    <w:rsid w:val="00850FE6"/>
    <w:rsid w:val="008515B6"/>
    <w:rsid w:val="008516F8"/>
    <w:rsid w:val="00851B2A"/>
    <w:rsid w:val="00851CEB"/>
    <w:rsid w:val="00851D97"/>
    <w:rsid w:val="00852197"/>
    <w:rsid w:val="00852719"/>
    <w:rsid w:val="00853145"/>
    <w:rsid w:val="008536DA"/>
    <w:rsid w:val="00853940"/>
    <w:rsid w:val="00853BB2"/>
    <w:rsid w:val="00853C7D"/>
    <w:rsid w:val="00853ED1"/>
    <w:rsid w:val="00854704"/>
    <w:rsid w:val="008550E1"/>
    <w:rsid w:val="00855C3D"/>
    <w:rsid w:val="00855CD1"/>
    <w:rsid w:val="00855E41"/>
    <w:rsid w:val="00855F3E"/>
    <w:rsid w:val="00856107"/>
    <w:rsid w:val="0085651F"/>
    <w:rsid w:val="008568F4"/>
    <w:rsid w:val="008570B5"/>
    <w:rsid w:val="00857167"/>
    <w:rsid w:val="008575CB"/>
    <w:rsid w:val="0085780E"/>
    <w:rsid w:val="00857918"/>
    <w:rsid w:val="00860173"/>
    <w:rsid w:val="008602F7"/>
    <w:rsid w:val="00860307"/>
    <w:rsid w:val="0086040D"/>
    <w:rsid w:val="00860776"/>
    <w:rsid w:val="00860F44"/>
    <w:rsid w:val="0086117F"/>
    <w:rsid w:val="0086168D"/>
    <w:rsid w:val="00861C90"/>
    <w:rsid w:val="0086207E"/>
    <w:rsid w:val="008620A7"/>
    <w:rsid w:val="00862867"/>
    <w:rsid w:val="00862A26"/>
    <w:rsid w:val="00862DD0"/>
    <w:rsid w:val="00862FE1"/>
    <w:rsid w:val="00863326"/>
    <w:rsid w:val="00863A7E"/>
    <w:rsid w:val="00863C5A"/>
    <w:rsid w:val="00863D7A"/>
    <w:rsid w:val="008642C5"/>
    <w:rsid w:val="008646C1"/>
    <w:rsid w:val="00864930"/>
    <w:rsid w:val="00864B03"/>
    <w:rsid w:val="00864CB5"/>
    <w:rsid w:val="00864EB6"/>
    <w:rsid w:val="008655C9"/>
    <w:rsid w:val="00865923"/>
    <w:rsid w:val="0086608D"/>
    <w:rsid w:val="0086659C"/>
    <w:rsid w:val="00866A1B"/>
    <w:rsid w:val="0086729C"/>
    <w:rsid w:val="00867592"/>
    <w:rsid w:val="0086767A"/>
    <w:rsid w:val="0086784E"/>
    <w:rsid w:val="00867ABB"/>
    <w:rsid w:val="00867AC1"/>
    <w:rsid w:val="00867CEA"/>
    <w:rsid w:val="00867F1B"/>
    <w:rsid w:val="008701EE"/>
    <w:rsid w:val="00870817"/>
    <w:rsid w:val="00870EB6"/>
    <w:rsid w:val="00871391"/>
    <w:rsid w:val="008714EA"/>
    <w:rsid w:val="00871553"/>
    <w:rsid w:val="00871A35"/>
    <w:rsid w:val="00871B9D"/>
    <w:rsid w:val="00871CF7"/>
    <w:rsid w:val="00871F09"/>
    <w:rsid w:val="00871F5E"/>
    <w:rsid w:val="00871F97"/>
    <w:rsid w:val="00872086"/>
    <w:rsid w:val="00872495"/>
    <w:rsid w:val="00872552"/>
    <w:rsid w:val="00872594"/>
    <w:rsid w:val="00872850"/>
    <w:rsid w:val="008736C4"/>
    <w:rsid w:val="00873D3F"/>
    <w:rsid w:val="00874276"/>
    <w:rsid w:val="008742C7"/>
    <w:rsid w:val="00874328"/>
    <w:rsid w:val="008745AA"/>
    <w:rsid w:val="00874B5C"/>
    <w:rsid w:val="008751DE"/>
    <w:rsid w:val="008758DA"/>
    <w:rsid w:val="00875902"/>
    <w:rsid w:val="00875A1F"/>
    <w:rsid w:val="00875DE1"/>
    <w:rsid w:val="00876442"/>
    <w:rsid w:val="00876474"/>
    <w:rsid w:val="00876647"/>
    <w:rsid w:val="00877A83"/>
    <w:rsid w:val="00877CB0"/>
    <w:rsid w:val="008805E1"/>
    <w:rsid w:val="0088179B"/>
    <w:rsid w:val="008817D2"/>
    <w:rsid w:val="00881FE2"/>
    <w:rsid w:val="0088234B"/>
    <w:rsid w:val="00882480"/>
    <w:rsid w:val="0088250A"/>
    <w:rsid w:val="00882A68"/>
    <w:rsid w:val="00882BEB"/>
    <w:rsid w:val="00882DAD"/>
    <w:rsid w:val="0088315D"/>
    <w:rsid w:val="0088337C"/>
    <w:rsid w:val="00883665"/>
    <w:rsid w:val="00883757"/>
    <w:rsid w:val="0088400C"/>
    <w:rsid w:val="00884768"/>
    <w:rsid w:val="00884C1B"/>
    <w:rsid w:val="00885196"/>
    <w:rsid w:val="008852CF"/>
    <w:rsid w:val="008855A8"/>
    <w:rsid w:val="0088575B"/>
    <w:rsid w:val="00885C03"/>
    <w:rsid w:val="00885CC5"/>
    <w:rsid w:val="00885CED"/>
    <w:rsid w:val="00887026"/>
    <w:rsid w:val="008905DE"/>
    <w:rsid w:val="0089074B"/>
    <w:rsid w:val="00890993"/>
    <w:rsid w:val="00890D4B"/>
    <w:rsid w:val="00890DF8"/>
    <w:rsid w:val="008912E2"/>
    <w:rsid w:val="008917D2"/>
    <w:rsid w:val="00891866"/>
    <w:rsid w:val="008918A1"/>
    <w:rsid w:val="008918AA"/>
    <w:rsid w:val="008921C6"/>
    <w:rsid w:val="00892452"/>
    <w:rsid w:val="0089284E"/>
    <w:rsid w:val="00892B40"/>
    <w:rsid w:val="00893112"/>
    <w:rsid w:val="008932F4"/>
    <w:rsid w:val="0089372D"/>
    <w:rsid w:val="008938E9"/>
    <w:rsid w:val="00894264"/>
    <w:rsid w:val="00894543"/>
    <w:rsid w:val="00894BC6"/>
    <w:rsid w:val="00894FB2"/>
    <w:rsid w:val="0089501F"/>
    <w:rsid w:val="00895982"/>
    <w:rsid w:val="00895B5C"/>
    <w:rsid w:val="00895C52"/>
    <w:rsid w:val="00895F75"/>
    <w:rsid w:val="0089654F"/>
    <w:rsid w:val="0089668D"/>
    <w:rsid w:val="008A026A"/>
    <w:rsid w:val="008A035C"/>
    <w:rsid w:val="008A0ADE"/>
    <w:rsid w:val="008A0C8B"/>
    <w:rsid w:val="008A0CEE"/>
    <w:rsid w:val="008A0DEE"/>
    <w:rsid w:val="008A0E7B"/>
    <w:rsid w:val="008A1B8C"/>
    <w:rsid w:val="008A1E93"/>
    <w:rsid w:val="008A23EE"/>
    <w:rsid w:val="008A257E"/>
    <w:rsid w:val="008A398F"/>
    <w:rsid w:val="008A3C74"/>
    <w:rsid w:val="008A3DA1"/>
    <w:rsid w:val="008A405B"/>
    <w:rsid w:val="008A4063"/>
    <w:rsid w:val="008A4167"/>
    <w:rsid w:val="008A47AF"/>
    <w:rsid w:val="008A4901"/>
    <w:rsid w:val="008A4A65"/>
    <w:rsid w:val="008A4AD0"/>
    <w:rsid w:val="008A50AF"/>
    <w:rsid w:val="008A519D"/>
    <w:rsid w:val="008A533F"/>
    <w:rsid w:val="008A5BF9"/>
    <w:rsid w:val="008A61D1"/>
    <w:rsid w:val="008A61ED"/>
    <w:rsid w:val="008A6BC2"/>
    <w:rsid w:val="008A743F"/>
    <w:rsid w:val="008A7724"/>
    <w:rsid w:val="008A77DC"/>
    <w:rsid w:val="008A7976"/>
    <w:rsid w:val="008A7E4A"/>
    <w:rsid w:val="008A7FF1"/>
    <w:rsid w:val="008B00E6"/>
    <w:rsid w:val="008B05B9"/>
    <w:rsid w:val="008B088B"/>
    <w:rsid w:val="008B0B94"/>
    <w:rsid w:val="008B1CAB"/>
    <w:rsid w:val="008B1EE6"/>
    <w:rsid w:val="008B1EEF"/>
    <w:rsid w:val="008B1F35"/>
    <w:rsid w:val="008B2168"/>
    <w:rsid w:val="008B2191"/>
    <w:rsid w:val="008B2655"/>
    <w:rsid w:val="008B2721"/>
    <w:rsid w:val="008B2F0C"/>
    <w:rsid w:val="008B3013"/>
    <w:rsid w:val="008B317B"/>
    <w:rsid w:val="008B340D"/>
    <w:rsid w:val="008B3891"/>
    <w:rsid w:val="008B3A81"/>
    <w:rsid w:val="008B3CC0"/>
    <w:rsid w:val="008B3EAB"/>
    <w:rsid w:val="008B4DC8"/>
    <w:rsid w:val="008B5105"/>
    <w:rsid w:val="008B52BD"/>
    <w:rsid w:val="008B5FE2"/>
    <w:rsid w:val="008B6657"/>
    <w:rsid w:val="008B67C5"/>
    <w:rsid w:val="008B6BC0"/>
    <w:rsid w:val="008B6C1C"/>
    <w:rsid w:val="008B7119"/>
    <w:rsid w:val="008B7480"/>
    <w:rsid w:val="008B7648"/>
    <w:rsid w:val="008B784C"/>
    <w:rsid w:val="008B7895"/>
    <w:rsid w:val="008C00F3"/>
    <w:rsid w:val="008C02BD"/>
    <w:rsid w:val="008C02C0"/>
    <w:rsid w:val="008C06C1"/>
    <w:rsid w:val="008C0970"/>
    <w:rsid w:val="008C0A15"/>
    <w:rsid w:val="008C0F78"/>
    <w:rsid w:val="008C131A"/>
    <w:rsid w:val="008C1604"/>
    <w:rsid w:val="008C1A0F"/>
    <w:rsid w:val="008C1B71"/>
    <w:rsid w:val="008C202F"/>
    <w:rsid w:val="008C221D"/>
    <w:rsid w:val="008C24D7"/>
    <w:rsid w:val="008C299B"/>
    <w:rsid w:val="008C2D27"/>
    <w:rsid w:val="008C2F45"/>
    <w:rsid w:val="008C3450"/>
    <w:rsid w:val="008C3786"/>
    <w:rsid w:val="008C37A1"/>
    <w:rsid w:val="008C3AB9"/>
    <w:rsid w:val="008C3FC3"/>
    <w:rsid w:val="008C441B"/>
    <w:rsid w:val="008C4912"/>
    <w:rsid w:val="008C55D2"/>
    <w:rsid w:val="008C578F"/>
    <w:rsid w:val="008C58EA"/>
    <w:rsid w:val="008C5923"/>
    <w:rsid w:val="008C5DA5"/>
    <w:rsid w:val="008C5DEA"/>
    <w:rsid w:val="008C5E71"/>
    <w:rsid w:val="008C62CD"/>
    <w:rsid w:val="008C68BD"/>
    <w:rsid w:val="008C6A35"/>
    <w:rsid w:val="008C6D38"/>
    <w:rsid w:val="008C70C1"/>
    <w:rsid w:val="008C724C"/>
    <w:rsid w:val="008C7B59"/>
    <w:rsid w:val="008C7BAD"/>
    <w:rsid w:val="008C7D8A"/>
    <w:rsid w:val="008C7E1C"/>
    <w:rsid w:val="008C7E83"/>
    <w:rsid w:val="008C7F60"/>
    <w:rsid w:val="008D000E"/>
    <w:rsid w:val="008D054A"/>
    <w:rsid w:val="008D0761"/>
    <w:rsid w:val="008D09B6"/>
    <w:rsid w:val="008D0BC5"/>
    <w:rsid w:val="008D1010"/>
    <w:rsid w:val="008D1D93"/>
    <w:rsid w:val="008D1E8B"/>
    <w:rsid w:val="008D200B"/>
    <w:rsid w:val="008D23D2"/>
    <w:rsid w:val="008D28EF"/>
    <w:rsid w:val="008D2CD9"/>
    <w:rsid w:val="008D2CE8"/>
    <w:rsid w:val="008D2CF7"/>
    <w:rsid w:val="008D2DB2"/>
    <w:rsid w:val="008D3210"/>
    <w:rsid w:val="008D3B62"/>
    <w:rsid w:val="008D3E83"/>
    <w:rsid w:val="008D428A"/>
    <w:rsid w:val="008D42F4"/>
    <w:rsid w:val="008D4304"/>
    <w:rsid w:val="008D46AB"/>
    <w:rsid w:val="008D4760"/>
    <w:rsid w:val="008D4A95"/>
    <w:rsid w:val="008D4F01"/>
    <w:rsid w:val="008D51FA"/>
    <w:rsid w:val="008D5205"/>
    <w:rsid w:val="008D54B8"/>
    <w:rsid w:val="008D5674"/>
    <w:rsid w:val="008D5704"/>
    <w:rsid w:val="008D5B71"/>
    <w:rsid w:val="008D5FED"/>
    <w:rsid w:val="008D67C9"/>
    <w:rsid w:val="008D6845"/>
    <w:rsid w:val="008D6E31"/>
    <w:rsid w:val="008D6E93"/>
    <w:rsid w:val="008D6E97"/>
    <w:rsid w:val="008D73D2"/>
    <w:rsid w:val="008D7FAE"/>
    <w:rsid w:val="008E0128"/>
    <w:rsid w:val="008E0354"/>
    <w:rsid w:val="008E050B"/>
    <w:rsid w:val="008E0883"/>
    <w:rsid w:val="008E09BF"/>
    <w:rsid w:val="008E0A7E"/>
    <w:rsid w:val="008E113D"/>
    <w:rsid w:val="008E199E"/>
    <w:rsid w:val="008E1C6B"/>
    <w:rsid w:val="008E21F3"/>
    <w:rsid w:val="008E25AB"/>
    <w:rsid w:val="008E2C5F"/>
    <w:rsid w:val="008E3217"/>
    <w:rsid w:val="008E3E41"/>
    <w:rsid w:val="008E4261"/>
    <w:rsid w:val="008E43DC"/>
    <w:rsid w:val="008E46E2"/>
    <w:rsid w:val="008E4FF7"/>
    <w:rsid w:val="008E513E"/>
    <w:rsid w:val="008E5475"/>
    <w:rsid w:val="008E5876"/>
    <w:rsid w:val="008E59BC"/>
    <w:rsid w:val="008E59F2"/>
    <w:rsid w:val="008E5B2C"/>
    <w:rsid w:val="008E5BCA"/>
    <w:rsid w:val="008E5BD7"/>
    <w:rsid w:val="008E6BCA"/>
    <w:rsid w:val="008E7026"/>
    <w:rsid w:val="008E72B0"/>
    <w:rsid w:val="008E79FC"/>
    <w:rsid w:val="008E7D4F"/>
    <w:rsid w:val="008E7FD1"/>
    <w:rsid w:val="008F002E"/>
    <w:rsid w:val="008F0106"/>
    <w:rsid w:val="008F0319"/>
    <w:rsid w:val="008F0B7C"/>
    <w:rsid w:val="008F15F5"/>
    <w:rsid w:val="008F1765"/>
    <w:rsid w:val="008F2127"/>
    <w:rsid w:val="008F2286"/>
    <w:rsid w:val="008F251C"/>
    <w:rsid w:val="008F2892"/>
    <w:rsid w:val="008F2BC9"/>
    <w:rsid w:val="008F2DA8"/>
    <w:rsid w:val="008F2FA6"/>
    <w:rsid w:val="008F3250"/>
    <w:rsid w:val="008F3BAC"/>
    <w:rsid w:val="008F3C97"/>
    <w:rsid w:val="008F42EB"/>
    <w:rsid w:val="008F45C8"/>
    <w:rsid w:val="008F4B67"/>
    <w:rsid w:val="008F4F0B"/>
    <w:rsid w:val="008F51A3"/>
    <w:rsid w:val="008F525A"/>
    <w:rsid w:val="008F52FC"/>
    <w:rsid w:val="008F53F5"/>
    <w:rsid w:val="008F56FE"/>
    <w:rsid w:val="008F570E"/>
    <w:rsid w:val="008F5AF5"/>
    <w:rsid w:val="008F5B92"/>
    <w:rsid w:val="008F5BAB"/>
    <w:rsid w:val="008F5F40"/>
    <w:rsid w:val="008F63A1"/>
    <w:rsid w:val="008F6AF8"/>
    <w:rsid w:val="008F7275"/>
    <w:rsid w:val="008F747F"/>
    <w:rsid w:val="008F7AC6"/>
    <w:rsid w:val="009008AE"/>
    <w:rsid w:val="00900B73"/>
    <w:rsid w:val="00900C25"/>
    <w:rsid w:val="00900C26"/>
    <w:rsid w:val="00900C68"/>
    <w:rsid w:val="00900E95"/>
    <w:rsid w:val="00900EF8"/>
    <w:rsid w:val="0090197F"/>
    <w:rsid w:val="00901BA8"/>
    <w:rsid w:val="00901CBE"/>
    <w:rsid w:val="00901DC7"/>
    <w:rsid w:val="00902159"/>
    <w:rsid w:val="009022F3"/>
    <w:rsid w:val="0090296C"/>
    <w:rsid w:val="00902EAC"/>
    <w:rsid w:val="00902FCE"/>
    <w:rsid w:val="009031C1"/>
    <w:rsid w:val="00903264"/>
    <w:rsid w:val="00903315"/>
    <w:rsid w:val="00903327"/>
    <w:rsid w:val="00903A0C"/>
    <w:rsid w:val="00903BA2"/>
    <w:rsid w:val="00903F5F"/>
    <w:rsid w:val="00903F79"/>
    <w:rsid w:val="009040D3"/>
    <w:rsid w:val="00904589"/>
    <w:rsid w:val="0090491E"/>
    <w:rsid w:val="009049DB"/>
    <w:rsid w:val="00904C8C"/>
    <w:rsid w:val="00904E0D"/>
    <w:rsid w:val="0090509E"/>
    <w:rsid w:val="00905284"/>
    <w:rsid w:val="00905365"/>
    <w:rsid w:val="00905742"/>
    <w:rsid w:val="009059F0"/>
    <w:rsid w:val="00905A49"/>
    <w:rsid w:val="00905C2A"/>
    <w:rsid w:val="0090627F"/>
    <w:rsid w:val="009064C8"/>
    <w:rsid w:val="009064F6"/>
    <w:rsid w:val="00906999"/>
    <w:rsid w:val="00906DDC"/>
    <w:rsid w:val="00907145"/>
    <w:rsid w:val="00907189"/>
    <w:rsid w:val="00907573"/>
    <w:rsid w:val="009076C3"/>
    <w:rsid w:val="00907720"/>
    <w:rsid w:val="00907866"/>
    <w:rsid w:val="00907AC4"/>
    <w:rsid w:val="00907F44"/>
    <w:rsid w:val="0091035C"/>
    <w:rsid w:val="0091036D"/>
    <w:rsid w:val="009108CB"/>
    <w:rsid w:val="009108E2"/>
    <w:rsid w:val="00910A49"/>
    <w:rsid w:val="00910E27"/>
    <w:rsid w:val="00911139"/>
    <w:rsid w:val="00911568"/>
    <w:rsid w:val="00911600"/>
    <w:rsid w:val="00911876"/>
    <w:rsid w:val="00911C9F"/>
    <w:rsid w:val="00911FAE"/>
    <w:rsid w:val="00912527"/>
    <w:rsid w:val="00912805"/>
    <w:rsid w:val="00912D8E"/>
    <w:rsid w:val="00912E1C"/>
    <w:rsid w:val="00912E28"/>
    <w:rsid w:val="00913173"/>
    <w:rsid w:val="009132C5"/>
    <w:rsid w:val="00913996"/>
    <w:rsid w:val="009139C9"/>
    <w:rsid w:val="00913E77"/>
    <w:rsid w:val="00913E93"/>
    <w:rsid w:val="00914167"/>
    <w:rsid w:val="009145A6"/>
    <w:rsid w:val="009149D9"/>
    <w:rsid w:val="00914AF0"/>
    <w:rsid w:val="009156CF"/>
    <w:rsid w:val="00915781"/>
    <w:rsid w:val="009158C4"/>
    <w:rsid w:val="00915E94"/>
    <w:rsid w:val="009166BD"/>
    <w:rsid w:val="00916789"/>
    <w:rsid w:val="00916D36"/>
    <w:rsid w:val="00916D82"/>
    <w:rsid w:val="00916F1C"/>
    <w:rsid w:val="00917047"/>
    <w:rsid w:val="009171C7"/>
    <w:rsid w:val="00917316"/>
    <w:rsid w:val="00917565"/>
    <w:rsid w:val="00917A74"/>
    <w:rsid w:val="00917E88"/>
    <w:rsid w:val="00920B1A"/>
    <w:rsid w:val="00920DCF"/>
    <w:rsid w:val="00920E24"/>
    <w:rsid w:val="00921095"/>
    <w:rsid w:val="00921322"/>
    <w:rsid w:val="0092143D"/>
    <w:rsid w:val="00921F02"/>
    <w:rsid w:val="009222C9"/>
    <w:rsid w:val="009224DF"/>
    <w:rsid w:val="00922B0D"/>
    <w:rsid w:val="00922B8D"/>
    <w:rsid w:val="00923353"/>
    <w:rsid w:val="00923491"/>
    <w:rsid w:val="009237F6"/>
    <w:rsid w:val="00923EC7"/>
    <w:rsid w:val="009240A6"/>
    <w:rsid w:val="00924A60"/>
    <w:rsid w:val="00924BB0"/>
    <w:rsid w:val="00924F06"/>
    <w:rsid w:val="00925809"/>
    <w:rsid w:val="00925F81"/>
    <w:rsid w:val="00925FC5"/>
    <w:rsid w:val="00926AA8"/>
    <w:rsid w:val="0092706B"/>
    <w:rsid w:val="00927157"/>
    <w:rsid w:val="009272AB"/>
    <w:rsid w:val="00927A58"/>
    <w:rsid w:val="009302CF"/>
    <w:rsid w:val="00930572"/>
    <w:rsid w:val="009306AD"/>
    <w:rsid w:val="00930C1C"/>
    <w:rsid w:val="00931528"/>
    <w:rsid w:val="00931545"/>
    <w:rsid w:val="00931965"/>
    <w:rsid w:val="00932348"/>
    <w:rsid w:val="009323A9"/>
    <w:rsid w:val="00932578"/>
    <w:rsid w:val="00932B38"/>
    <w:rsid w:val="00932E1A"/>
    <w:rsid w:val="00932F31"/>
    <w:rsid w:val="00932FCC"/>
    <w:rsid w:val="009338AD"/>
    <w:rsid w:val="00933917"/>
    <w:rsid w:val="00933A08"/>
    <w:rsid w:val="00933A7A"/>
    <w:rsid w:val="00933B96"/>
    <w:rsid w:val="00933CF3"/>
    <w:rsid w:val="00934159"/>
    <w:rsid w:val="0093419C"/>
    <w:rsid w:val="009341A4"/>
    <w:rsid w:val="00934BC7"/>
    <w:rsid w:val="00934E09"/>
    <w:rsid w:val="0093547A"/>
    <w:rsid w:val="00935DF9"/>
    <w:rsid w:val="00935F63"/>
    <w:rsid w:val="00936253"/>
    <w:rsid w:val="00936B20"/>
    <w:rsid w:val="00936E9E"/>
    <w:rsid w:val="00936F58"/>
    <w:rsid w:val="00937C4E"/>
    <w:rsid w:val="00940916"/>
    <w:rsid w:val="00940BCD"/>
    <w:rsid w:val="00940D46"/>
    <w:rsid w:val="0094101C"/>
    <w:rsid w:val="0094107C"/>
    <w:rsid w:val="009413F1"/>
    <w:rsid w:val="00941990"/>
    <w:rsid w:val="00941AB0"/>
    <w:rsid w:val="00941F10"/>
    <w:rsid w:val="0094233E"/>
    <w:rsid w:val="00942932"/>
    <w:rsid w:val="00943045"/>
    <w:rsid w:val="00943098"/>
    <w:rsid w:val="00943105"/>
    <w:rsid w:val="00943232"/>
    <w:rsid w:val="0094329E"/>
    <w:rsid w:val="00943520"/>
    <w:rsid w:val="00943541"/>
    <w:rsid w:val="00943559"/>
    <w:rsid w:val="009437AA"/>
    <w:rsid w:val="00943DDC"/>
    <w:rsid w:val="00944B1F"/>
    <w:rsid w:val="00944DCE"/>
    <w:rsid w:val="00944E91"/>
    <w:rsid w:val="00944F70"/>
    <w:rsid w:val="00944FE8"/>
    <w:rsid w:val="00945114"/>
    <w:rsid w:val="00945273"/>
    <w:rsid w:val="009452D6"/>
    <w:rsid w:val="009452D8"/>
    <w:rsid w:val="009456C8"/>
    <w:rsid w:val="009456F2"/>
    <w:rsid w:val="0094660B"/>
    <w:rsid w:val="00946681"/>
    <w:rsid w:val="009466B3"/>
    <w:rsid w:val="0094688B"/>
    <w:rsid w:val="00946B32"/>
    <w:rsid w:val="00946C3C"/>
    <w:rsid w:val="00946E64"/>
    <w:rsid w:val="009476FF"/>
    <w:rsid w:val="00947C5F"/>
    <w:rsid w:val="00947EDF"/>
    <w:rsid w:val="00950E83"/>
    <w:rsid w:val="009510F5"/>
    <w:rsid w:val="0095113D"/>
    <w:rsid w:val="009516C3"/>
    <w:rsid w:val="009518AE"/>
    <w:rsid w:val="00951A94"/>
    <w:rsid w:val="009520B4"/>
    <w:rsid w:val="00952552"/>
    <w:rsid w:val="00952891"/>
    <w:rsid w:val="00952B8C"/>
    <w:rsid w:val="00952DD4"/>
    <w:rsid w:val="00953076"/>
    <w:rsid w:val="00953F16"/>
    <w:rsid w:val="00953F3F"/>
    <w:rsid w:val="009543B2"/>
    <w:rsid w:val="009543D6"/>
    <w:rsid w:val="0095578C"/>
    <w:rsid w:val="00955CE3"/>
    <w:rsid w:val="00956075"/>
    <w:rsid w:val="009561F4"/>
    <w:rsid w:val="00956516"/>
    <w:rsid w:val="00956718"/>
    <w:rsid w:val="00956782"/>
    <w:rsid w:val="00956F06"/>
    <w:rsid w:val="009570AA"/>
    <w:rsid w:val="009572C8"/>
    <w:rsid w:val="00957753"/>
    <w:rsid w:val="009577A1"/>
    <w:rsid w:val="00957E78"/>
    <w:rsid w:val="00960B56"/>
    <w:rsid w:val="00960F38"/>
    <w:rsid w:val="00961352"/>
    <w:rsid w:val="0096147F"/>
    <w:rsid w:val="009614C5"/>
    <w:rsid w:val="009614CE"/>
    <w:rsid w:val="00961A95"/>
    <w:rsid w:val="00961C40"/>
    <w:rsid w:val="00961D5D"/>
    <w:rsid w:val="00961EBF"/>
    <w:rsid w:val="009625C7"/>
    <w:rsid w:val="00962659"/>
    <w:rsid w:val="0096280E"/>
    <w:rsid w:val="00962CEF"/>
    <w:rsid w:val="00963068"/>
    <w:rsid w:val="009638C4"/>
    <w:rsid w:val="00963A55"/>
    <w:rsid w:val="00963C02"/>
    <w:rsid w:val="00964242"/>
    <w:rsid w:val="0096439C"/>
    <w:rsid w:val="0096441E"/>
    <w:rsid w:val="0096442A"/>
    <w:rsid w:val="009646AD"/>
    <w:rsid w:val="00964C25"/>
    <w:rsid w:val="00964C77"/>
    <w:rsid w:val="009658AD"/>
    <w:rsid w:val="00965AE7"/>
    <w:rsid w:val="00965AFD"/>
    <w:rsid w:val="00965D11"/>
    <w:rsid w:val="00965D8E"/>
    <w:rsid w:val="00966337"/>
    <w:rsid w:val="00966437"/>
    <w:rsid w:val="009666E8"/>
    <w:rsid w:val="00966CCE"/>
    <w:rsid w:val="0096749D"/>
    <w:rsid w:val="009675B7"/>
    <w:rsid w:val="00967C2B"/>
    <w:rsid w:val="00967C3E"/>
    <w:rsid w:val="009704D1"/>
    <w:rsid w:val="00970783"/>
    <w:rsid w:val="009708AD"/>
    <w:rsid w:val="00970A40"/>
    <w:rsid w:val="00970CAD"/>
    <w:rsid w:val="00970FED"/>
    <w:rsid w:val="009713C9"/>
    <w:rsid w:val="00971FDB"/>
    <w:rsid w:val="00972048"/>
    <w:rsid w:val="009720BA"/>
    <w:rsid w:val="009722F4"/>
    <w:rsid w:val="009724A8"/>
    <w:rsid w:val="0097256C"/>
    <w:rsid w:val="009728B4"/>
    <w:rsid w:val="00972A10"/>
    <w:rsid w:val="00973A10"/>
    <w:rsid w:val="00973BC4"/>
    <w:rsid w:val="00974077"/>
    <w:rsid w:val="009741FF"/>
    <w:rsid w:val="00974302"/>
    <w:rsid w:val="009746EA"/>
    <w:rsid w:val="0097477E"/>
    <w:rsid w:val="00974891"/>
    <w:rsid w:val="00974939"/>
    <w:rsid w:val="00975AFB"/>
    <w:rsid w:val="00975B45"/>
    <w:rsid w:val="0097622B"/>
    <w:rsid w:val="00976548"/>
    <w:rsid w:val="00976981"/>
    <w:rsid w:val="00976A79"/>
    <w:rsid w:val="00977535"/>
    <w:rsid w:val="00977EC8"/>
    <w:rsid w:val="00980081"/>
    <w:rsid w:val="00980420"/>
    <w:rsid w:val="00980C26"/>
    <w:rsid w:val="00980E30"/>
    <w:rsid w:val="0098124F"/>
    <w:rsid w:val="00981365"/>
    <w:rsid w:val="009815DF"/>
    <w:rsid w:val="00981CB9"/>
    <w:rsid w:val="00981F64"/>
    <w:rsid w:val="009828A2"/>
    <w:rsid w:val="009832CF"/>
    <w:rsid w:val="009837BD"/>
    <w:rsid w:val="009837BE"/>
    <w:rsid w:val="009838F5"/>
    <w:rsid w:val="00983AD1"/>
    <w:rsid w:val="00983B10"/>
    <w:rsid w:val="00983DD0"/>
    <w:rsid w:val="00983FBC"/>
    <w:rsid w:val="00984138"/>
    <w:rsid w:val="009843AD"/>
    <w:rsid w:val="009847B4"/>
    <w:rsid w:val="009849CD"/>
    <w:rsid w:val="00984C56"/>
    <w:rsid w:val="00984C80"/>
    <w:rsid w:val="00984DF1"/>
    <w:rsid w:val="00984E47"/>
    <w:rsid w:val="00984F17"/>
    <w:rsid w:val="0098531A"/>
    <w:rsid w:val="00985AB8"/>
    <w:rsid w:val="00985CEE"/>
    <w:rsid w:val="00985E05"/>
    <w:rsid w:val="0098604C"/>
    <w:rsid w:val="00986241"/>
    <w:rsid w:val="00986405"/>
    <w:rsid w:val="0098641A"/>
    <w:rsid w:val="009869D9"/>
    <w:rsid w:val="00986CA0"/>
    <w:rsid w:val="00986DAA"/>
    <w:rsid w:val="0098755C"/>
    <w:rsid w:val="009876F1"/>
    <w:rsid w:val="009877A2"/>
    <w:rsid w:val="00987C6D"/>
    <w:rsid w:val="00987CB9"/>
    <w:rsid w:val="00987CDB"/>
    <w:rsid w:val="00987D54"/>
    <w:rsid w:val="00987DC0"/>
    <w:rsid w:val="00987E61"/>
    <w:rsid w:val="009901F8"/>
    <w:rsid w:val="009908A6"/>
    <w:rsid w:val="00990CB2"/>
    <w:rsid w:val="00990D18"/>
    <w:rsid w:val="00990F39"/>
    <w:rsid w:val="0099171C"/>
    <w:rsid w:val="00991A11"/>
    <w:rsid w:val="00992033"/>
    <w:rsid w:val="00992154"/>
    <w:rsid w:val="0099260A"/>
    <w:rsid w:val="00992D4A"/>
    <w:rsid w:val="00992D82"/>
    <w:rsid w:val="00993106"/>
    <w:rsid w:val="009935DE"/>
    <w:rsid w:val="009936BF"/>
    <w:rsid w:val="00993A69"/>
    <w:rsid w:val="00993ADE"/>
    <w:rsid w:val="00993E5A"/>
    <w:rsid w:val="00994507"/>
    <w:rsid w:val="009945CF"/>
    <w:rsid w:val="0099596A"/>
    <w:rsid w:val="009959A4"/>
    <w:rsid w:val="00995AA8"/>
    <w:rsid w:val="00995DB1"/>
    <w:rsid w:val="0099618A"/>
    <w:rsid w:val="00996C39"/>
    <w:rsid w:val="00996E18"/>
    <w:rsid w:val="00997029"/>
    <w:rsid w:val="009972B7"/>
    <w:rsid w:val="00997736"/>
    <w:rsid w:val="00997799"/>
    <w:rsid w:val="009977D4"/>
    <w:rsid w:val="00997E43"/>
    <w:rsid w:val="009A0389"/>
    <w:rsid w:val="009A0C09"/>
    <w:rsid w:val="009A1019"/>
    <w:rsid w:val="009A1203"/>
    <w:rsid w:val="009A1B0A"/>
    <w:rsid w:val="009A1E3F"/>
    <w:rsid w:val="009A1F9B"/>
    <w:rsid w:val="009A1FC9"/>
    <w:rsid w:val="009A2239"/>
    <w:rsid w:val="009A2256"/>
    <w:rsid w:val="009A2C87"/>
    <w:rsid w:val="009A2FEC"/>
    <w:rsid w:val="009A3074"/>
    <w:rsid w:val="009A30AE"/>
    <w:rsid w:val="009A3278"/>
    <w:rsid w:val="009A36D6"/>
    <w:rsid w:val="009A37C4"/>
    <w:rsid w:val="009A397A"/>
    <w:rsid w:val="009A3CE5"/>
    <w:rsid w:val="009A4918"/>
    <w:rsid w:val="009A4947"/>
    <w:rsid w:val="009A4BEC"/>
    <w:rsid w:val="009A4E57"/>
    <w:rsid w:val="009A4EBF"/>
    <w:rsid w:val="009A52C3"/>
    <w:rsid w:val="009A5AB9"/>
    <w:rsid w:val="009A5F6A"/>
    <w:rsid w:val="009A6084"/>
    <w:rsid w:val="009A6B7A"/>
    <w:rsid w:val="009A6CB6"/>
    <w:rsid w:val="009A6CB7"/>
    <w:rsid w:val="009A7339"/>
    <w:rsid w:val="009A799C"/>
    <w:rsid w:val="009A7F6B"/>
    <w:rsid w:val="009A7FA3"/>
    <w:rsid w:val="009B0415"/>
    <w:rsid w:val="009B099B"/>
    <w:rsid w:val="009B0BA6"/>
    <w:rsid w:val="009B14F0"/>
    <w:rsid w:val="009B1AC8"/>
    <w:rsid w:val="009B1C13"/>
    <w:rsid w:val="009B1D88"/>
    <w:rsid w:val="009B22AD"/>
    <w:rsid w:val="009B2441"/>
    <w:rsid w:val="009B277E"/>
    <w:rsid w:val="009B2835"/>
    <w:rsid w:val="009B2B5C"/>
    <w:rsid w:val="009B2D90"/>
    <w:rsid w:val="009B2EB9"/>
    <w:rsid w:val="009B2FCD"/>
    <w:rsid w:val="009B3158"/>
    <w:rsid w:val="009B440E"/>
    <w:rsid w:val="009B46A3"/>
    <w:rsid w:val="009B4AA4"/>
    <w:rsid w:val="009B4C9D"/>
    <w:rsid w:val="009B4FCC"/>
    <w:rsid w:val="009B55B1"/>
    <w:rsid w:val="009B592B"/>
    <w:rsid w:val="009B5AD7"/>
    <w:rsid w:val="009B5E7B"/>
    <w:rsid w:val="009B60C3"/>
    <w:rsid w:val="009B6615"/>
    <w:rsid w:val="009B66F5"/>
    <w:rsid w:val="009B6D8E"/>
    <w:rsid w:val="009B6D9E"/>
    <w:rsid w:val="009B74FF"/>
    <w:rsid w:val="009B76A7"/>
    <w:rsid w:val="009B79E3"/>
    <w:rsid w:val="009B7A02"/>
    <w:rsid w:val="009B7A70"/>
    <w:rsid w:val="009B7E4A"/>
    <w:rsid w:val="009B7FAC"/>
    <w:rsid w:val="009C09B7"/>
    <w:rsid w:val="009C09DB"/>
    <w:rsid w:val="009C09F4"/>
    <w:rsid w:val="009C0FF2"/>
    <w:rsid w:val="009C11B7"/>
    <w:rsid w:val="009C13FA"/>
    <w:rsid w:val="009C1447"/>
    <w:rsid w:val="009C1512"/>
    <w:rsid w:val="009C152A"/>
    <w:rsid w:val="009C1607"/>
    <w:rsid w:val="009C19A7"/>
    <w:rsid w:val="009C20A9"/>
    <w:rsid w:val="009C296B"/>
    <w:rsid w:val="009C2ADD"/>
    <w:rsid w:val="009C2FE4"/>
    <w:rsid w:val="009C331B"/>
    <w:rsid w:val="009C358C"/>
    <w:rsid w:val="009C385B"/>
    <w:rsid w:val="009C39A0"/>
    <w:rsid w:val="009C39B7"/>
    <w:rsid w:val="009C3A80"/>
    <w:rsid w:val="009C3CBF"/>
    <w:rsid w:val="009C4057"/>
    <w:rsid w:val="009C4155"/>
    <w:rsid w:val="009C4C46"/>
    <w:rsid w:val="009C4CD6"/>
    <w:rsid w:val="009C522A"/>
    <w:rsid w:val="009C5241"/>
    <w:rsid w:val="009C616D"/>
    <w:rsid w:val="009C61B2"/>
    <w:rsid w:val="009C643A"/>
    <w:rsid w:val="009C6760"/>
    <w:rsid w:val="009C67D9"/>
    <w:rsid w:val="009C6AEA"/>
    <w:rsid w:val="009C6BD7"/>
    <w:rsid w:val="009C70AF"/>
    <w:rsid w:val="009C70C1"/>
    <w:rsid w:val="009C7203"/>
    <w:rsid w:val="009C74E1"/>
    <w:rsid w:val="009C7CF5"/>
    <w:rsid w:val="009C7FCB"/>
    <w:rsid w:val="009D0864"/>
    <w:rsid w:val="009D0A7E"/>
    <w:rsid w:val="009D0AE2"/>
    <w:rsid w:val="009D1430"/>
    <w:rsid w:val="009D172F"/>
    <w:rsid w:val="009D17F9"/>
    <w:rsid w:val="009D23E0"/>
    <w:rsid w:val="009D2AA3"/>
    <w:rsid w:val="009D2B9C"/>
    <w:rsid w:val="009D2C12"/>
    <w:rsid w:val="009D2DBE"/>
    <w:rsid w:val="009D3240"/>
    <w:rsid w:val="009D33F4"/>
    <w:rsid w:val="009D34F9"/>
    <w:rsid w:val="009D35D7"/>
    <w:rsid w:val="009D36ED"/>
    <w:rsid w:val="009D3A79"/>
    <w:rsid w:val="009D3DB2"/>
    <w:rsid w:val="009D3E29"/>
    <w:rsid w:val="009D41AA"/>
    <w:rsid w:val="009D44F3"/>
    <w:rsid w:val="009D4510"/>
    <w:rsid w:val="009D4670"/>
    <w:rsid w:val="009D4C4A"/>
    <w:rsid w:val="009D50B1"/>
    <w:rsid w:val="009D53EE"/>
    <w:rsid w:val="009D60A8"/>
    <w:rsid w:val="009D690D"/>
    <w:rsid w:val="009D6BEB"/>
    <w:rsid w:val="009D7CC6"/>
    <w:rsid w:val="009E0058"/>
    <w:rsid w:val="009E056A"/>
    <w:rsid w:val="009E0A90"/>
    <w:rsid w:val="009E0AE8"/>
    <w:rsid w:val="009E119D"/>
    <w:rsid w:val="009E13FC"/>
    <w:rsid w:val="009E19EB"/>
    <w:rsid w:val="009E1BEC"/>
    <w:rsid w:val="009E1E2D"/>
    <w:rsid w:val="009E2338"/>
    <w:rsid w:val="009E23F5"/>
    <w:rsid w:val="009E276C"/>
    <w:rsid w:val="009E2BCB"/>
    <w:rsid w:val="009E2D28"/>
    <w:rsid w:val="009E323D"/>
    <w:rsid w:val="009E34FD"/>
    <w:rsid w:val="009E3C53"/>
    <w:rsid w:val="009E3F6C"/>
    <w:rsid w:val="009E4947"/>
    <w:rsid w:val="009E4A35"/>
    <w:rsid w:val="009E4BAB"/>
    <w:rsid w:val="009E4C80"/>
    <w:rsid w:val="009E50CB"/>
    <w:rsid w:val="009E52D5"/>
    <w:rsid w:val="009E52FD"/>
    <w:rsid w:val="009E55ED"/>
    <w:rsid w:val="009E5D50"/>
    <w:rsid w:val="009E5DE9"/>
    <w:rsid w:val="009E6005"/>
    <w:rsid w:val="009E626D"/>
    <w:rsid w:val="009E63B8"/>
    <w:rsid w:val="009E65B6"/>
    <w:rsid w:val="009E6955"/>
    <w:rsid w:val="009E6F3C"/>
    <w:rsid w:val="009E7404"/>
    <w:rsid w:val="009E7578"/>
    <w:rsid w:val="009E774E"/>
    <w:rsid w:val="009E7D37"/>
    <w:rsid w:val="009E7ECC"/>
    <w:rsid w:val="009F002F"/>
    <w:rsid w:val="009F020D"/>
    <w:rsid w:val="009F02E8"/>
    <w:rsid w:val="009F056E"/>
    <w:rsid w:val="009F0A51"/>
    <w:rsid w:val="009F0D02"/>
    <w:rsid w:val="009F0F2B"/>
    <w:rsid w:val="009F14F2"/>
    <w:rsid w:val="009F1F2A"/>
    <w:rsid w:val="009F2008"/>
    <w:rsid w:val="009F23EF"/>
    <w:rsid w:val="009F29E1"/>
    <w:rsid w:val="009F2C10"/>
    <w:rsid w:val="009F2C2C"/>
    <w:rsid w:val="009F2D6C"/>
    <w:rsid w:val="009F2DC7"/>
    <w:rsid w:val="009F2F2B"/>
    <w:rsid w:val="009F30FF"/>
    <w:rsid w:val="009F37E4"/>
    <w:rsid w:val="009F39DF"/>
    <w:rsid w:val="009F4515"/>
    <w:rsid w:val="009F4596"/>
    <w:rsid w:val="009F4721"/>
    <w:rsid w:val="009F491B"/>
    <w:rsid w:val="009F4F87"/>
    <w:rsid w:val="009F4FDE"/>
    <w:rsid w:val="009F52D3"/>
    <w:rsid w:val="009F56E3"/>
    <w:rsid w:val="009F5733"/>
    <w:rsid w:val="009F5E00"/>
    <w:rsid w:val="009F5F17"/>
    <w:rsid w:val="009F6666"/>
    <w:rsid w:val="009F6AF6"/>
    <w:rsid w:val="009F6CAD"/>
    <w:rsid w:val="009F6FAA"/>
    <w:rsid w:val="009F733F"/>
    <w:rsid w:val="009F7668"/>
    <w:rsid w:val="009F77CF"/>
    <w:rsid w:val="009F79E8"/>
    <w:rsid w:val="009F7A80"/>
    <w:rsid w:val="009F7AC9"/>
    <w:rsid w:val="009F7E16"/>
    <w:rsid w:val="009F7F95"/>
    <w:rsid w:val="00A00251"/>
    <w:rsid w:val="00A00650"/>
    <w:rsid w:val="00A007FA"/>
    <w:rsid w:val="00A0092F"/>
    <w:rsid w:val="00A011F7"/>
    <w:rsid w:val="00A01564"/>
    <w:rsid w:val="00A0172A"/>
    <w:rsid w:val="00A01B6C"/>
    <w:rsid w:val="00A01CFE"/>
    <w:rsid w:val="00A02284"/>
    <w:rsid w:val="00A02475"/>
    <w:rsid w:val="00A027A9"/>
    <w:rsid w:val="00A02B49"/>
    <w:rsid w:val="00A0311C"/>
    <w:rsid w:val="00A03302"/>
    <w:rsid w:val="00A033FF"/>
    <w:rsid w:val="00A03426"/>
    <w:rsid w:val="00A039C1"/>
    <w:rsid w:val="00A03A4F"/>
    <w:rsid w:val="00A040BA"/>
    <w:rsid w:val="00A04686"/>
    <w:rsid w:val="00A0477B"/>
    <w:rsid w:val="00A04C73"/>
    <w:rsid w:val="00A04EA2"/>
    <w:rsid w:val="00A059C7"/>
    <w:rsid w:val="00A05E3A"/>
    <w:rsid w:val="00A06162"/>
    <w:rsid w:val="00A065B2"/>
    <w:rsid w:val="00A06A53"/>
    <w:rsid w:val="00A06B65"/>
    <w:rsid w:val="00A06E87"/>
    <w:rsid w:val="00A075B8"/>
    <w:rsid w:val="00A1030D"/>
    <w:rsid w:val="00A1050C"/>
    <w:rsid w:val="00A10643"/>
    <w:rsid w:val="00A1088C"/>
    <w:rsid w:val="00A10DE1"/>
    <w:rsid w:val="00A10E3D"/>
    <w:rsid w:val="00A11054"/>
    <w:rsid w:val="00A11995"/>
    <w:rsid w:val="00A11A61"/>
    <w:rsid w:val="00A11BD6"/>
    <w:rsid w:val="00A1254D"/>
    <w:rsid w:val="00A1259B"/>
    <w:rsid w:val="00A1260D"/>
    <w:rsid w:val="00A12C57"/>
    <w:rsid w:val="00A12F0F"/>
    <w:rsid w:val="00A1326E"/>
    <w:rsid w:val="00A1348E"/>
    <w:rsid w:val="00A13758"/>
    <w:rsid w:val="00A13C26"/>
    <w:rsid w:val="00A13E77"/>
    <w:rsid w:val="00A1427B"/>
    <w:rsid w:val="00A144C9"/>
    <w:rsid w:val="00A1484D"/>
    <w:rsid w:val="00A14B0F"/>
    <w:rsid w:val="00A14C1C"/>
    <w:rsid w:val="00A14D42"/>
    <w:rsid w:val="00A16694"/>
    <w:rsid w:val="00A17009"/>
    <w:rsid w:val="00A17D30"/>
    <w:rsid w:val="00A17EA3"/>
    <w:rsid w:val="00A203BB"/>
    <w:rsid w:val="00A20F41"/>
    <w:rsid w:val="00A21009"/>
    <w:rsid w:val="00A21118"/>
    <w:rsid w:val="00A211C6"/>
    <w:rsid w:val="00A215DF"/>
    <w:rsid w:val="00A216B0"/>
    <w:rsid w:val="00A21A58"/>
    <w:rsid w:val="00A2204A"/>
    <w:rsid w:val="00A223D8"/>
    <w:rsid w:val="00A22A97"/>
    <w:rsid w:val="00A22E4A"/>
    <w:rsid w:val="00A22F97"/>
    <w:rsid w:val="00A23141"/>
    <w:rsid w:val="00A2384C"/>
    <w:rsid w:val="00A24025"/>
    <w:rsid w:val="00A24C10"/>
    <w:rsid w:val="00A24CC1"/>
    <w:rsid w:val="00A24CCD"/>
    <w:rsid w:val="00A25670"/>
    <w:rsid w:val="00A258C8"/>
    <w:rsid w:val="00A25E9B"/>
    <w:rsid w:val="00A2611C"/>
    <w:rsid w:val="00A26453"/>
    <w:rsid w:val="00A265D7"/>
    <w:rsid w:val="00A26C0A"/>
    <w:rsid w:val="00A274C4"/>
    <w:rsid w:val="00A27839"/>
    <w:rsid w:val="00A27A90"/>
    <w:rsid w:val="00A27CA7"/>
    <w:rsid w:val="00A27FBF"/>
    <w:rsid w:val="00A30513"/>
    <w:rsid w:val="00A30BEC"/>
    <w:rsid w:val="00A31314"/>
    <w:rsid w:val="00A31CC9"/>
    <w:rsid w:val="00A32689"/>
    <w:rsid w:val="00A32AF8"/>
    <w:rsid w:val="00A33761"/>
    <w:rsid w:val="00A33979"/>
    <w:rsid w:val="00A33F4E"/>
    <w:rsid w:val="00A344EB"/>
    <w:rsid w:val="00A345EB"/>
    <w:rsid w:val="00A3462E"/>
    <w:rsid w:val="00A34B0B"/>
    <w:rsid w:val="00A34B18"/>
    <w:rsid w:val="00A352D6"/>
    <w:rsid w:val="00A352DF"/>
    <w:rsid w:val="00A35432"/>
    <w:rsid w:val="00A35A07"/>
    <w:rsid w:val="00A360EC"/>
    <w:rsid w:val="00A36319"/>
    <w:rsid w:val="00A36583"/>
    <w:rsid w:val="00A36594"/>
    <w:rsid w:val="00A36785"/>
    <w:rsid w:val="00A36D2F"/>
    <w:rsid w:val="00A36F6A"/>
    <w:rsid w:val="00A371E3"/>
    <w:rsid w:val="00A37265"/>
    <w:rsid w:val="00A37266"/>
    <w:rsid w:val="00A379D6"/>
    <w:rsid w:val="00A37BB7"/>
    <w:rsid w:val="00A37D6E"/>
    <w:rsid w:val="00A40507"/>
    <w:rsid w:val="00A408F9"/>
    <w:rsid w:val="00A40DD3"/>
    <w:rsid w:val="00A40E7D"/>
    <w:rsid w:val="00A4152B"/>
    <w:rsid w:val="00A41822"/>
    <w:rsid w:val="00A41B45"/>
    <w:rsid w:val="00A41DF4"/>
    <w:rsid w:val="00A41EF4"/>
    <w:rsid w:val="00A41F28"/>
    <w:rsid w:val="00A42366"/>
    <w:rsid w:val="00A424B4"/>
    <w:rsid w:val="00A4259D"/>
    <w:rsid w:val="00A42AC3"/>
    <w:rsid w:val="00A42C34"/>
    <w:rsid w:val="00A42C9A"/>
    <w:rsid w:val="00A430CF"/>
    <w:rsid w:val="00A43161"/>
    <w:rsid w:val="00A434B9"/>
    <w:rsid w:val="00A43CCB"/>
    <w:rsid w:val="00A441E8"/>
    <w:rsid w:val="00A442FE"/>
    <w:rsid w:val="00A44337"/>
    <w:rsid w:val="00A443DF"/>
    <w:rsid w:val="00A44941"/>
    <w:rsid w:val="00A44F3A"/>
    <w:rsid w:val="00A451A7"/>
    <w:rsid w:val="00A456BC"/>
    <w:rsid w:val="00A46183"/>
    <w:rsid w:val="00A4620C"/>
    <w:rsid w:val="00A46E61"/>
    <w:rsid w:val="00A474B0"/>
    <w:rsid w:val="00A4755E"/>
    <w:rsid w:val="00A47A1D"/>
    <w:rsid w:val="00A47C8B"/>
    <w:rsid w:val="00A47CF1"/>
    <w:rsid w:val="00A50317"/>
    <w:rsid w:val="00A50452"/>
    <w:rsid w:val="00A505AB"/>
    <w:rsid w:val="00A509BD"/>
    <w:rsid w:val="00A50DAB"/>
    <w:rsid w:val="00A50EBA"/>
    <w:rsid w:val="00A5149C"/>
    <w:rsid w:val="00A51574"/>
    <w:rsid w:val="00A519C3"/>
    <w:rsid w:val="00A51F0C"/>
    <w:rsid w:val="00A51F91"/>
    <w:rsid w:val="00A522B7"/>
    <w:rsid w:val="00A52697"/>
    <w:rsid w:val="00A52A46"/>
    <w:rsid w:val="00A52DF6"/>
    <w:rsid w:val="00A52E8B"/>
    <w:rsid w:val="00A52E91"/>
    <w:rsid w:val="00A532BF"/>
    <w:rsid w:val="00A536C2"/>
    <w:rsid w:val="00A53739"/>
    <w:rsid w:val="00A539DB"/>
    <w:rsid w:val="00A53D5E"/>
    <w:rsid w:val="00A53F27"/>
    <w:rsid w:val="00A54026"/>
    <w:rsid w:val="00A54309"/>
    <w:rsid w:val="00A544F8"/>
    <w:rsid w:val="00A54578"/>
    <w:rsid w:val="00A546DE"/>
    <w:rsid w:val="00A54A64"/>
    <w:rsid w:val="00A54B26"/>
    <w:rsid w:val="00A54F48"/>
    <w:rsid w:val="00A554AA"/>
    <w:rsid w:val="00A55864"/>
    <w:rsid w:val="00A5597C"/>
    <w:rsid w:val="00A55B60"/>
    <w:rsid w:val="00A55CD7"/>
    <w:rsid w:val="00A55F68"/>
    <w:rsid w:val="00A566FF"/>
    <w:rsid w:val="00A57311"/>
    <w:rsid w:val="00A57C35"/>
    <w:rsid w:val="00A57D60"/>
    <w:rsid w:val="00A57E59"/>
    <w:rsid w:val="00A57E85"/>
    <w:rsid w:val="00A6027E"/>
    <w:rsid w:val="00A6050C"/>
    <w:rsid w:val="00A60991"/>
    <w:rsid w:val="00A60C81"/>
    <w:rsid w:val="00A60CE2"/>
    <w:rsid w:val="00A610A9"/>
    <w:rsid w:val="00A61545"/>
    <w:rsid w:val="00A619A2"/>
    <w:rsid w:val="00A61C57"/>
    <w:rsid w:val="00A61C78"/>
    <w:rsid w:val="00A61CE7"/>
    <w:rsid w:val="00A61FAF"/>
    <w:rsid w:val="00A61FB1"/>
    <w:rsid w:val="00A6281F"/>
    <w:rsid w:val="00A6302F"/>
    <w:rsid w:val="00A638A5"/>
    <w:rsid w:val="00A6392E"/>
    <w:rsid w:val="00A63E92"/>
    <w:rsid w:val="00A64056"/>
    <w:rsid w:val="00A64329"/>
    <w:rsid w:val="00A64594"/>
    <w:rsid w:val="00A6463C"/>
    <w:rsid w:val="00A64764"/>
    <w:rsid w:val="00A6497B"/>
    <w:rsid w:val="00A64A95"/>
    <w:rsid w:val="00A64E3D"/>
    <w:rsid w:val="00A65361"/>
    <w:rsid w:val="00A65F83"/>
    <w:rsid w:val="00A66074"/>
    <w:rsid w:val="00A66D43"/>
    <w:rsid w:val="00A66F05"/>
    <w:rsid w:val="00A672D7"/>
    <w:rsid w:val="00A67411"/>
    <w:rsid w:val="00A674A1"/>
    <w:rsid w:val="00A67EFE"/>
    <w:rsid w:val="00A67FE1"/>
    <w:rsid w:val="00A70264"/>
    <w:rsid w:val="00A7098A"/>
    <w:rsid w:val="00A70F7B"/>
    <w:rsid w:val="00A71084"/>
    <w:rsid w:val="00A710B3"/>
    <w:rsid w:val="00A711AB"/>
    <w:rsid w:val="00A7149C"/>
    <w:rsid w:val="00A719CB"/>
    <w:rsid w:val="00A71BE2"/>
    <w:rsid w:val="00A720CC"/>
    <w:rsid w:val="00A725C5"/>
    <w:rsid w:val="00A73133"/>
    <w:rsid w:val="00A73313"/>
    <w:rsid w:val="00A735A4"/>
    <w:rsid w:val="00A73B2C"/>
    <w:rsid w:val="00A73C1A"/>
    <w:rsid w:val="00A73D89"/>
    <w:rsid w:val="00A742B2"/>
    <w:rsid w:val="00A74B55"/>
    <w:rsid w:val="00A74DB6"/>
    <w:rsid w:val="00A750A9"/>
    <w:rsid w:val="00A7512A"/>
    <w:rsid w:val="00A752AC"/>
    <w:rsid w:val="00A75342"/>
    <w:rsid w:val="00A75478"/>
    <w:rsid w:val="00A7571A"/>
    <w:rsid w:val="00A75C00"/>
    <w:rsid w:val="00A75C3E"/>
    <w:rsid w:val="00A75F45"/>
    <w:rsid w:val="00A7645D"/>
    <w:rsid w:val="00A764E0"/>
    <w:rsid w:val="00A769D3"/>
    <w:rsid w:val="00A76AC8"/>
    <w:rsid w:val="00A7709D"/>
    <w:rsid w:val="00A77E48"/>
    <w:rsid w:val="00A77EE2"/>
    <w:rsid w:val="00A77F49"/>
    <w:rsid w:val="00A8027B"/>
    <w:rsid w:val="00A803B5"/>
    <w:rsid w:val="00A8042A"/>
    <w:rsid w:val="00A80A24"/>
    <w:rsid w:val="00A80A42"/>
    <w:rsid w:val="00A80F2A"/>
    <w:rsid w:val="00A81E37"/>
    <w:rsid w:val="00A820C9"/>
    <w:rsid w:val="00A82186"/>
    <w:rsid w:val="00A821AA"/>
    <w:rsid w:val="00A823BB"/>
    <w:rsid w:val="00A82DD8"/>
    <w:rsid w:val="00A82E77"/>
    <w:rsid w:val="00A8307A"/>
    <w:rsid w:val="00A83C1F"/>
    <w:rsid w:val="00A83CAE"/>
    <w:rsid w:val="00A83CCF"/>
    <w:rsid w:val="00A83D67"/>
    <w:rsid w:val="00A83E99"/>
    <w:rsid w:val="00A843B5"/>
    <w:rsid w:val="00A844C5"/>
    <w:rsid w:val="00A84B49"/>
    <w:rsid w:val="00A84B5E"/>
    <w:rsid w:val="00A85BEF"/>
    <w:rsid w:val="00A85D0D"/>
    <w:rsid w:val="00A8626A"/>
    <w:rsid w:val="00A86340"/>
    <w:rsid w:val="00A8640A"/>
    <w:rsid w:val="00A86713"/>
    <w:rsid w:val="00A87667"/>
    <w:rsid w:val="00A878DD"/>
    <w:rsid w:val="00A87916"/>
    <w:rsid w:val="00A87960"/>
    <w:rsid w:val="00A87989"/>
    <w:rsid w:val="00A87C91"/>
    <w:rsid w:val="00A900EE"/>
    <w:rsid w:val="00A9050B"/>
    <w:rsid w:val="00A90DAD"/>
    <w:rsid w:val="00A90E0A"/>
    <w:rsid w:val="00A90E32"/>
    <w:rsid w:val="00A91420"/>
    <w:rsid w:val="00A914D2"/>
    <w:rsid w:val="00A91572"/>
    <w:rsid w:val="00A916DF"/>
    <w:rsid w:val="00A91731"/>
    <w:rsid w:val="00A9185E"/>
    <w:rsid w:val="00A9225F"/>
    <w:rsid w:val="00A922F8"/>
    <w:rsid w:val="00A9235B"/>
    <w:rsid w:val="00A92389"/>
    <w:rsid w:val="00A92A3B"/>
    <w:rsid w:val="00A92F07"/>
    <w:rsid w:val="00A93315"/>
    <w:rsid w:val="00A9439C"/>
    <w:rsid w:val="00A94496"/>
    <w:rsid w:val="00A94644"/>
    <w:rsid w:val="00A94B25"/>
    <w:rsid w:val="00A94DF8"/>
    <w:rsid w:val="00A94E9A"/>
    <w:rsid w:val="00A94F58"/>
    <w:rsid w:val="00A9509B"/>
    <w:rsid w:val="00A9534A"/>
    <w:rsid w:val="00A95545"/>
    <w:rsid w:val="00A958A1"/>
    <w:rsid w:val="00A95AD3"/>
    <w:rsid w:val="00A95EE9"/>
    <w:rsid w:val="00A96220"/>
    <w:rsid w:val="00A9650E"/>
    <w:rsid w:val="00A96C33"/>
    <w:rsid w:val="00A96D04"/>
    <w:rsid w:val="00A96E64"/>
    <w:rsid w:val="00A97C91"/>
    <w:rsid w:val="00AA0B8F"/>
    <w:rsid w:val="00AA0C62"/>
    <w:rsid w:val="00AA0ED8"/>
    <w:rsid w:val="00AA11A0"/>
    <w:rsid w:val="00AA1264"/>
    <w:rsid w:val="00AA13A2"/>
    <w:rsid w:val="00AA2210"/>
    <w:rsid w:val="00AA29B6"/>
    <w:rsid w:val="00AA31DF"/>
    <w:rsid w:val="00AA379C"/>
    <w:rsid w:val="00AA3907"/>
    <w:rsid w:val="00AA3D17"/>
    <w:rsid w:val="00AA3F28"/>
    <w:rsid w:val="00AA410F"/>
    <w:rsid w:val="00AA4659"/>
    <w:rsid w:val="00AA4756"/>
    <w:rsid w:val="00AA47E1"/>
    <w:rsid w:val="00AA4BFF"/>
    <w:rsid w:val="00AA4D36"/>
    <w:rsid w:val="00AA4EDE"/>
    <w:rsid w:val="00AA4F22"/>
    <w:rsid w:val="00AA4F80"/>
    <w:rsid w:val="00AA52D3"/>
    <w:rsid w:val="00AA5371"/>
    <w:rsid w:val="00AA5399"/>
    <w:rsid w:val="00AA569A"/>
    <w:rsid w:val="00AA5BF7"/>
    <w:rsid w:val="00AA5CA0"/>
    <w:rsid w:val="00AA5D7C"/>
    <w:rsid w:val="00AA642F"/>
    <w:rsid w:val="00AA6465"/>
    <w:rsid w:val="00AA67CF"/>
    <w:rsid w:val="00AA6997"/>
    <w:rsid w:val="00AA6EB6"/>
    <w:rsid w:val="00AA6F6E"/>
    <w:rsid w:val="00AA6FC6"/>
    <w:rsid w:val="00AA71DC"/>
    <w:rsid w:val="00AA7E92"/>
    <w:rsid w:val="00AB04BC"/>
    <w:rsid w:val="00AB075C"/>
    <w:rsid w:val="00AB0994"/>
    <w:rsid w:val="00AB1357"/>
    <w:rsid w:val="00AB1708"/>
    <w:rsid w:val="00AB171C"/>
    <w:rsid w:val="00AB21C0"/>
    <w:rsid w:val="00AB29E7"/>
    <w:rsid w:val="00AB2B93"/>
    <w:rsid w:val="00AB2BED"/>
    <w:rsid w:val="00AB35DA"/>
    <w:rsid w:val="00AB383D"/>
    <w:rsid w:val="00AB3988"/>
    <w:rsid w:val="00AB404B"/>
    <w:rsid w:val="00AB4340"/>
    <w:rsid w:val="00AB4719"/>
    <w:rsid w:val="00AB4985"/>
    <w:rsid w:val="00AB49D5"/>
    <w:rsid w:val="00AB49F2"/>
    <w:rsid w:val="00AB4DDB"/>
    <w:rsid w:val="00AB4E19"/>
    <w:rsid w:val="00AB4EE0"/>
    <w:rsid w:val="00AB506C"/>
    <w:rsid w:val="00AB51A8"/>
    <w:rsid w:val="00AB530F"/>
    <w:rsid w:val="00AB5D15"/>
    <w:rsid w:val="00AB60F7"/>
    <w:rsid w:val="00AB6115"/>
    <w:rsid w:val="00AB6621"/>
    <w:rsid w:val="00AB6724"/>
    <w:rsid w:val="00AB7078"/>
    <w:rsid w:val="00AB731F"/>
    <w:rsid w:val="00AB73CE"/>
    <w:rsid w:val="00AB7E5B"/>
    <w:rsid w:val="00AC0622"/>
    <w:rsid w:val="00AC120C"/>
    <w:rsid w:val="00AC17A8"/>
    <w:rsid w:val="00AC185E"/>
    <w:rsid w:val="00AC1BA1"/>
    <w:rsid w:val="00AC276A"/>
    <w:rsid w:val="00AC2883"/>
    <w:rsid w:val="00AC293B"/>
    <w:rsid w:val="00AC3275"/>
    <w:rsid w:val="00AC3C72"/>
    <w:rsid w:val="00AC422F"/>
    <w:rsid w:val="00AC43D7"/>
    <w:rsid w:val="00AC4922"/>
    <w:rsid w:val="00AC4B7F"/>
    <w:rsid w:val="00AC4ECA"/>
    <w:rsid w:val="00AC52A9"/>
    <w:rsid w:val="00AC559F"/>
    <w:rsid w:val="00AC5C72"/>
    <w:rsid w:val="00AC60F5"/>
    <w:rsid w:val="00AC63CC"/>
    <w:rsid w:val="00AC6700"/>
    <w:rsid w:val="00AC6757"/>
    <w:rsid w:val="00AC6857"/>
    <w:rsid w:val="00AC7027"/>
    <w:rsid w:val="00AC725B"/>
    <w:rsid w:val="00AD02B2"/>
    <w:rsid w:val="00AD0745"/>
    <w:rsid w:val="00AD0960"/>
    <w:rsid w:val="00AD0E97"/>
    <w:rsid w:val="00AD0FB0"/>
    <w:rsid w:val="00AD1148"/>
    <w:rsid w:val="00AD11B3"/>
    <w:rsid w:val="00AD1AE6"/>
    <w:rsid w:val="00AD1B9D"/>
    <w:rsid w:val="00AD2461"/>
    <w:rsid w:val="00AD24FD"/>
    <w:rsid w:val="00AD2802"/>
    <w:rsid w:val="00AD2947"/>
    <w:rsid w:val="00AD29A9"/>
    <w:rsid w:val="00AD2E38"/>
    <w:rsid w:val="00AD33C5"/>
    <w:rsid w:val="00AD37A9"/>
    <w:rsid w:val="00AD37F5"/>
    <w:rsid w:val="00AD3B5E"/>
    <w:rsid w:val="00AD3B80"/>
    <w:rsid w:val="00AD3C45"/>
    <w:rsid w:val="00AD3E71"/>
    <w:rsid w:val="00AD403C"/>
    <w:rsid w:val="00AD40ED"/>
    <w:rsid w:val="00AD427B"/>
    <w:rsid w:val="00AD4333"/>
    <w:rsid w:val="00AD447B"/>
    <w:rsid w:val="00AD4BBB"/>
    <w:rsid w:val="00AD4D04"/>
    <w:rsid w:val="00AD4D39"/>
    <w:rsid w:val="00AD4E93"/>
    <w:rsid w:val="00AD51B4"/>
    <w:rsid w:val="00AD5C15"/>
    <w:rsid w:val="00AD5F34"/>
    <w:rsid w:val="00AD603B"/>
    <w:rsid w:val="00AD6579"/>
    <w:rsid w:val="00AD6D20"/>
    <w:rsid w:val="00AD6EFD"/>
    <w:rsid w:val="00AD6F59"/>
    <w:rsid w:val="00AD7592"/>
    <w:rsid w:val="00AD77C1"/>
    <w:rsid w:val="00AD789E"/>
    <w:rsid w:val="00AD7F13"/>
    <w:rsid w:val="00AE01D7"/>
    <w:rsid w:val="00AE0339"/>
    <w:rsid w:val="00AE04B3"/>
    <w:rsid w:val="00AE090E"/>
    <w:rsid w:val="00AE0AA5"/>
    <w:rsid w:val="00AE0E0F"/>
    <w:rsid w:val="00AE0EF1"/>
    <w:rsid w:val="00AE19C9"/>
    <w:rsid w:val="00AE239A"/>
    <w:rsid w:val="00AE243F"/>
    <w:rsid w:val="00AE2937"/>
    <w:rsid w:val="00AE2C5B"/>
    <w:rsid w:val="00AE2DBC"/>
    <w:rsid w:val="00AE35C0"/>
    <w:rsid w:val="00AE3B5D"/>
    <w:rsid w:val="00AE3B9D"/>
    <w:rsid w:val="00AE49BD"/>
    <w:rsid w:val="00AE49C8"/>
    <w:rsid w:val="00AE4C74"/>
    <w:rsid w:val="00AE5025"/>
    <w:rsid w:val="00AE5227"/>
    <w:rsid w:val="00AE5551"/>
    <w:rsid w:val="00AE56D5"/>
    <w:rsid w:val="00AE57A7"/>
    <w:rsid w:val="00AE5E31"/>
    <w:rsid w:val="00AE6742"/>
    <w:rsid w:val="00AE6B8F"/>
    <w:rsid w:val="00AE6E9E"/>
    <w:rsid w:val="00AE70A3"/>
    <w:rsid w:val="00AE77F3"/>
    <w:rsid w:val="00AE7A6E"/>
    <w:rsid w:val="00AE7CC3"/>
    <w:rsid w:val="00AE7FAF"/>
    <w:rsid w:val="00AF0130"/>
    <w:rsid w:val="00AF066D"/>
    <w:rsid w:val="00AF06B4"/>
    <w:rsid w:val="00AF08CE"/>
    <w:rsid w:val="00AF0E9E"/>
    <w:rsid w:val="00AF112E"/>
    <w:rsid w:val="00AF1148"/>
    <w:rsid w:val="00AF13D6"/>
    <w:rsid w:val="00AF1AED"/>
    <w:rsid w:val="00AF1FED"/>
    <w:rsid w:val="00AF265E"/>
    <w:rsid w:val="00AF28E8"/>
    <w:rsid w:val="00AF2D21"/>
    <w:rsid w:val="00AF2F91"/>
    <w:rsid w:val="00AF3123"/>
    <w:rsid w:val="00AF3735"/>
    <w:rsid w:val="00AF3A42"/>
    <w:rsid w:val="00AF3B27"/>
    <w:rsid w:val="00AF3CEF"/>
    <w:rsid w:val="00AF3F69"/>
    <w:rsid w:val="00AF4580"/>
    <w:rsid w:val="00AF4A6D"/>
    <w:rsid w:val="00AF4D81"/>
    <w:rsid w:val="00AF557C"/>
    <w:rsid w:val="00AF5617"/>
    <w:rsid w:val="00AF5D36"/>
    <w:rsid w:val="00AF6914"/>
    <w:rsid w:val="00AF6E02"/>
    <w:rsid w:val="00AF714E"/>
    <w:rsid w:val="00AF7246"/>
    <w:rsid w:val="00AF72B4"/>
    <w:rsid w:val="00AF7923"/>
    <w:rsid w:val="00AF7997"/>
    <w:rsid w:val="00AF7AA7"/>
    <w:rsid w:val="00AF7B3C"/>
    <w:rsid w:val="00AF7DA8"/>
    <w:rsid w:val="00B0045D"/>
    <w:rsid w:val="00B008D7"/>
    <w:rsid w:val="00B00D0D"/>
    <w:rsid w:val="00B01008"/>
    <w:rsid w:val="00B01327"/>
    <w:rsid w:val="00B014A7"/>
    <w:rsid w:val="00B014EE"/>
    <w:rsid w:val="00B02115"/>
    <w:rsid w:val="00B025CF"/>
    <w:rsid w:val="00B0282F"/>
    <w:rsid w:val="00B02AEA"/>
    <w:rsid w:val="00B03322"/>
    <w:rsid w:val="00B03B7C"/>
    <w:rsid w:val="00B03C1E"/>
    <w:rsid w:val="00B03E62"/>
    <w:rsid w:val="00B03F69"/>
    <w:rsid w:val="00B04CCD"/>
    <w:rsid w:val="00B04D80"/>
    <w:rsid w:val="00B05192"/>
    <w:rsid w:val="00B051D1"/>
    <w:rsid w:val="00B053D6"/>
    <w:rsid w:val="00B056C2"/>
    <w:rsid w:val="00B0574C"/>
    <w:rsid w:val="00B06381"/>
    <w:rsid w:val="00B064D8"/>
    <w:rsid w:val="00B06543"/>
    <w:rsid w:val="00B06646"/>
    <w:rsid w:val="00B066C4"/>
    <w:rsid w:val="00B069F7"/>
    <w:rsid w:val="00B06FBA"/>
    <w:rsid w:val="00B07237"/>
    <w:rsid w:val="00B072A9"/>
    <w:rsid w:val="00B07301"/>
    <w:rsid w:val="00B0759D"/>
    <w:rsid w:val="00B07629"/>
    <w:rsid w:val="00B07C20"/>
    <w:rsid w:val="00B10599"/>
    <w:rsid w:val="00B107A0"/>
    <w:rsid w:val="00B109D3"/>
    <w:rsid w:val="00B10B50"/>
    <w:rsid w:val="00B1194D"/>
    <w:rsid w:val="00B119A2"/>
    <w:rsid w:val="00B11A11"/>
    <w:rsid w:val="00B11AB7"/>
    <w:rsid w:val="00B11B4A"/>
    <w:rsid w:val="00B11F3E"/>
    <w:rsid w:val="00B11F90"/>
    <w:rsid w:val="00B121D8"/>
    <w:rsid w:val="00B127DB"/>
    <w:rsid w:val="00B1285F"/>
    <w:rsid w:val="00B12A24"/>
    <w:rsid w:val="00B12E29"/>
    <w:rsid w:val="00B12EC1"/>
    <w:rsid w:val="00B13385"/>
    <w:rsid w:val="00B13425"/>
    <w:rsid w:val="00B134E0"/>
    <w:rsid w:val="00B13537"/>
    <w:rsid w:val="00B1383C"/>
    <w:rsid w:val="00B13C6D"/>
    <w:rsid w:val="00B13DCB"/>
    <w:rsid w:val="00B14161"/>
    <w:rsid w:val="00B14331"/>
    <w:rsid w:val="00B145C0"/>
    <w:rsid w:val="00B1495F"/>
    <w:rsid w:val="00B14A1A"/>
    <w:rsid w:val="00B14AE3"/>
    <w:rsid w:val="00B1564B"/>
    <w:rsid w:val="00B156B9"/>
    <w:rsid w:val="00B15E31"/>
    <w:rsid w:val="00B16009"/>
    <w:rsid w:val="00B1617F"/>
    <w:rsid w:val="00B161EB"/>
    <w:rsid w:val="00B1643D"/>
    <w:rsid w:val="00B16467"/>
    <w:rsid w:val="00B16610"/>
    <w:rsid w:val="00B16750"/>
    <w:rsid w:val="00B167E7"/>
    <w:rsid w:val="00B1695E"/>
    <w:rsid w:val="00B16BAE"/>
    <w:rsid w:val="00B16FCB"/>
    <w:rsid w:val="00B17171"/>
    <w:rsid w:val="00B17453"/>
    <w:rsid w:val="00B178A9"/>
    <w:rsid w:val="00B17E81"/>
    <w:rsid w:val="00B206EA"/>
    <w:rsid w:val="00B20929"/>
    <w:rsid w:val="00B20F37"/>
    <w:rsid w:val="00B21124"/>
    <w:rsid w:val="00B21512"/>
    <w:rsid w:val="00B218BD"/>
    <w:rsid w:val="00B2219F"/>
    <w:rsid w:val="00B223B5"/>
    <w:rsid w:val="00B224DE"/>
    <w:rsid w:val="00B22A87"/>
    <w:rsid w:val="00B22A98"/>
    <w:rsid w:val="00B22B28"/>
    <w:rsid w:val="00B22C03"/>
    <w:rsid w:val="00B22C43"/>
    <w:rsid w:val="00B231D4"/>
    <w:rsid w:val="00B2385C"/>
    <w:rsid w:val="00B23AD3"/>
    <w:rsid w:val="00B245D2"/>
    <w:rsid w:val="00B246C8"/>
    <w:rsid w:val="00B24727"/>
    <w:rsid w:val="00B2507C"/>
    <w:rsid w:val="00B25662"/>
    <w:rsid w:val="00B25992"/>
    <w:rsid w:val="00B25FC6"/>
    <w:rsid w:val="00B26077"/>
    <w:rsid w:val="00B2620B"/>
    <w:rsid w:val="00B266C9"/>
    <w:rsid w:val="00B278C4"/>
    <w:rsid w:val="00B27A79"/>
    <w:rsid w:val="00B27AF9"/>
    <w:rsid w:val="00B304FC"/>
    <w:rsid w:val="00B30902"/>
    <w:rsid w:val="00B30A45"/>
    <w:rsid w:val="00B30D5F"/>
    <w:rsid w:val="00B30DC6"/>
    <w:rsid w:val="00B30EB9"/>
    <w:rsid w:val="00B31587"/>
    <w:rsid w:val="00B3175C"/>
    <w:rsid w:val="00B31AFF"/>
    <w:rsid w:val="00B31F10"/>
    <w:rsid w:val="00B324D4"/>
    <w:rsid w:val="00B32BB4"/>
    <w:rsid w:val="00B335FF"/>
    <w:rsid w:val="00B336B5"/>
    <w:rsid w:val="00B3387C"/>
    <w:rsid w:val="00B33BF8"/>
    <w:rsid w:val="00B33C65"/>
    <w:rsid w:val="00B33CEA"/>
    <w:rsid w:val="00B33D5A"/>
    <w:rsid w:val="00B33D7A"/>
    <w:rsid w:val="00B34059"/>
    <w:rsid w:val="00B3423C"/>
    <w:rsid w:val="00B34299"/>
    <w:rsid w:val="00B34466"/>
    <w:rsid w:val="00B34563"/>
    <w:rsid w:val="00B346B6"/>
    <w:rsid w:val="00B346D5"/>
    <w:rsid w:val="00B349ED"/>
    <w:rsid w:val="00B34D31"/>
    <w:rsid w:val="00B34F35"/>
    <w:rsid w:val="00B35298"/>
    <w:rsid w:val="00B35367"/>
    <w:rsid w:val="00B35391"/>
    <w:rsid w:val="00B35568"/>
    <w:rsid w:val="00B3567F"/>
    <w:rsid w:val="00B35C7E"/>
    <w:rsid w:val="00B35D31"/>
    <w:rsid w:val="00B35ED1"/>
    <w:rsid w:val="00B360F8"/>
    <w:rsid w:val="00B361AB"/>
    <w:rsid w:val="00B36331"/>
    <w:rsid w:val="00B3688F"/>
    <w:rsid w:val="00B36D10"/>
    <w:rsid w:val="00B371AE"/>
    <w:rsid w:val="00B3751C"/>
    <w:rsid w:val="00B37DC5"/>
    <w:rsid w:val="00B37E23"/>
    <w:rsid w:val="00B400F7"/>
    <w:rsid w:val="00B40892"/>
    <w:rsid w:val="00B40EC6"/>
    <w:rsid w:val="00B40ED0"/>
    <w:rsid w:val="00B41156"/>
    <w:rsid w:val="00B4184D"/>
    <w:rsid w:val="00B4273C"/>
    <w:rsid w:val="00B42D7F"/>
    <w:rsid w:val="00B43259"/>
    <w:rsid w:val="00B43851"/>
    <w:rsid w:val="00B440BB"/>
    <w:rsid w:val="00B44966"/>
    <w:rsid w:val="00B449B9"/>
    <w:rsid w:val="00B449FA"/>
    <w:rsid w:val="00B44B15"/>
    <w:rsid w:val="00B44D4E"/>
    <w:rsid w:val="00B44DC5"/>
    <w:rsid w:val="00B45579"/>
    <w:rsid w:val="00B45AD0"/>
    <w:rsid w:val="00B45E3C"/>
    <w:rsid w:val="00B46401"/>
    <w:rsid w:val="00B464C4"/>
    <w:rsid w:val="00B46575"/>
    <w:rsid w:val="00B4658C"/>
    <w:rsid w:val="00B467DA"/>
    <w:rsid w:val="00B46D57"/>
    <w:rsid w:val="00B46DB7"/>
    <w:rsid w:val="00B46E64"/>
    <w:rsid w:val="00B46FD3"/>
    <w:rsid w:val="00B46FF8"/>
    <w:rsid w:val="00B472FC"/>
    <w:rsid w:val="00B47DA3"/>
    <w:rsid w:val="00B47E51"/>
    <w:rsid w:val="00B500D8"/>
    <w:rsid w:val="00B5037D"/>
    <w:rsid w:val="00B50562"/>
    <w:rsid w:val="00B50652"/>
    <w:rsid w:val="00B50976"/>
    <w:rsid w:val="00B50C91"/>
    <w:rsid w:val="00B510BE"/>
    <w:rsid w:val="00B511AF"/>
    <w:rsid w:val="00B51242"/>
    <w:rsid w:val="00B516CA"/>
    <w:rsid w:val="00B518D3"/>
    <w:rsid w:val="00B518E0"/>
    <w:rsid w:val="00B51AF8"/>
    <w:rsid w:val="00B51D49"/>
    <w:rsid w:val="00B52595"/>
    <w:rsid w:val="00B525A5"/>
    <w:rsid w:val="00B5261B"/>
    <w:rsid w:val="00B52668"/>
    <w:rsid w:val="00B5269F"/>
    <w:rsid w:val="00B52772"/>
    <w:rsid w:val="00B52E55"/>
    <w:rsid w:val="00B52F0E"/>
    <w:rsid w:val="00B533D3"/>
    <w:rsid w:val="00B536EA"/>
    <w:rsid w:val="00B539C1"/>
    <w:rsid w:val="00B53B38"/>
    <w:rsid w:val="00B53DAB"/>
    <w:rsid w:val="00B54165"/>
    <w:rsid w:val="00B54199"/>
    <w:rsid w:val="00B54560"/>
    <w:rsid w:val="00B545DC"/>
    <w:rsid w:val="00B54E49"/>
    <w:rsid w:val="00B5532B"/>
    <w:rsid w:val="00B554FC"/>
    <w:rsid w:val="00B5577D"/>
    <w:rsid w:val="00B55EE0"/>
    <w:rsid w:val="00B56002"/>
    <w:rsid w:val="00B56134"/>
    <w:rsid w:val="00B56624"/>
    <w:rsid w:val="00B56753"/>
    <w:rsid w:val="00B567B5"/>
    <w:rsid w:val="00B56A15"/>
    <w:rsid w:val="00B56A73"/>
    <w:rsid w:val="00B56B47"/>
    <w:rsid w:val="00B56B6C"/>
    <w:rsid w:val="00B56F2F"/>
    <w:rsid w:val="00B56F8F"/>
    <w:rsid w:val="00B5722F"/>
    <w:rsid w:val="00B57316"/>
    <w:rsid w:val="00B57B2B"/>
    <w:rsid w:val="00B57D1A"/>
    <w:rsid w:val="00B60677"/>
    <w:rsid w:val="00B60760"/>
    <w:rsid w:val="00B60A67"/>
    <w:rsid w:val="00B60ADE"/>
    <w:rsid w:val="00B60BE3"/>
    <w:rsid w:val="00B60DFD"/>
    <w:rsid w:val="00B61177"/>
    <w:rsid w:val="00B61777"/>
    <w:rsid w:val="00B6202B"/>
    <w:rsid w:val="00B622E6"/>
    <w:rsid w:val="00B62BAA"/>
    <w:rsid w:val="00B62DD8"/>
    <w:rsid w:val="00B62E35"/>
    <w:rsid w:val="00B6320C"/>
    <w:rsid w:val="00B63356"/>
    <w:rsid w:val="00B63B70"/>
    <w:rsid w:val="00B64037"/>
    <w:rsid w:val="00B64039"/>
    <w:rsid w:val="00B64144"/>
    <w:rsid w:val="00B651D6"/>
    <w:rsid w:val="00B654D3"/>
    <w:rsid w:val="00B65994"/>
    <w:rsid w:val="00B65B1E"/>
    <w:rsid w:val="00B65E05"/>
    <w:rsid w:val="00B6628C"/>
    <w:rsid w:val="00B664B1"/>
    <w:rsid w:val="00B669D5"/>
    <w:rsid w:val="00B66B07"/>
    <w:rsid w:val="00B66E20"/>
    <w:rsid w:val="00B6710A"/>
    <w:rsid w:val="00B672DC"/>
    <w:rsid w:val="00B674DD"/>
    <w:rsid w:val="00B67502"/>
    <w:rsid w:val="00B67B8D"/>
    <w:rsid w:val="00B701D4"/>
    <w:rsid w:val="00B7020F"/>
    <w:rsid w:val="00B70881"/>
    <w:rsid w:val="00B70E63"/>
    <w:rsid w:val="00B7170C"/>
    <w:rsid w:val="00B71FB1"/>
    <w:rsid w:val="00B72747"/>
    <w:rsid w:val="00B729A9"/>
    <w:rsid w:val="00B729C0"/>
    <w:rsid w:val="00B72F89"/>
    <w:rsid w:val="00B7353C"/>
    <w:rsid w:val="00B739D1"/>
    <w:rsid w:val="00B73BD5"/>
    <w:rsid w:val="00B742F7"/>
    <w:rsid w:val="00B745EC"/>
    <w:rsid w:val="00B75296"/>
    <w:rsid w:val="00B75349"/>
    <w:rsid w:val="00B758C6"/>
    <w:rsid w:val="00B76883"/>
    <w:rsid w:val="00B76B5C"/>
    <w:rsid w:val="00B76C12"/>
    <w:rsid w:val="00B76CA5"/>
    <w:rsid w:val="00B77C74"/>
    <w:rsid w:val="00B77D31"/>
    <w:rsid w:val="00B77F5B"/>
    <w:rsid w:val="00B80960"/>
    <w:rsid w:val="00B80E2C"/>
    <w:rsid w:val="00B80FB0"/>
    <w:rsid w:val="00B81A06"/>
    <w:rsid w:val="00B826AF"/>
    <w:rsid w:val="00B8290F"/>
    <w:rsid w:val="00B82945"/>
    <w:rsid w:val="00B82C2B"/>
    <w:rsid w:val="00B82D45"/>
    <w:rsid w:val="00B83CE2"/>
    <w:rsid w:val="00B83E82"/>
    <w:rsid w:val="00B83ECB"/>
    <w:rsid w:val="00B84333"/>
    <w:rsid w:val="00B84404"/>
    <w:rsid w:val="00B84405"/>
    <w:rsid w:val="00B84412"/>
    <w:rsid w:val="00B8493E"/>
    <w:rsid w:val="00B84986"/>
    <w:rsid w:val="00B84BBD"/>
    <w:rsid w:val="00B84CEF"/>
    <w:rsid w:val="00B84ECE"/>
    <w:rsid w:val="00B84F03"/>
    <w:rsid w:val="00B85555"/>
    <w:rsid w:val="00B858A5"/>
    <w:rsid w:val="00B8628B"/>
    <w:rsid w:val="00B86450"/>
    <w:rsid w:val="00B865AD"/>
    <w:rsid w:val="00B86B41"/>
    <w:rsid w:val="00B86CCF"/>
    <w:rsid w:val="00B8719A"/>
    <w:rsid w:val="00B871BE"/>
    <w:rsid w:val="00B87448"/>
    <w:rsid w:val="00B877EA"/>
    <w:rsid w:val="00B878DF"/>
    <w:rsid w:val="00B879B3"/>
    <w:rsid w:val="00B87B56"/>
    <w:rsid w:val="00B87F31"/>
    <w:rsid w:val="00B900B1"/>
    <w:rsid w:val="00B9049A"/>
    <w:rsid w:val="00B904E7"/>
    <w:rsid w:val="00B90897"/>
    <w:rsid w:val="00B90972"/>
    <w:rsid w:val="00B90C39"/>
    <w:rsid w:val="00B90C50"/>
    <w:rsid w:val="00B91709"/>
    <w:rsid w:val="00B91A6C"/>
    <w:rsid w:val="00B91BD8"/>
    <w:rsid w:val="00B91D97"/>
    <w:rsid w:val="00B9211C"/>
    <w:rsid w:val="00B9243F"/>
    <w:rsid w:val="00B924B0"/>
    <w:rsid w:val="00B9264E"/>
    <w:rsid w:val="00B92696"/>
    <w:rsid w:val="00B927F1"/>
    <w:rsid w:val="00B92B04"/>
    <w:rsid w:val="00B92CEE"/>
    <w:rsid w:val="00B93162"/>
    <w:rsid w:val="00B93512"/>
    <w:rsid w:val="00B93D4C"/>
    <w:rsid w:val="00B93EF4"/>
    <w:rsid w:val="00B94987"/>
    <w:rsid w:val="00B94DDC"/>
    <w:rsid w:val="00B95188"/>
    <w:rsid w:val="00B95E36"/>
    <w:rsid w:val="00B95FDC"/>
    <w:rsid w:val="00B96486"/>
    <w:rsid w:val="00B969EB"/>
    <w:rsid w:val="00B969EE"/>
    <w:rsid w:val="00B96BDE"/>
    <w:rsid w:val="00B96C13"/>
    <w:rsid w:val="00B97066"/>
    <w:rsid w:val="00B9743D"/>
    <w:rsid w:val="00B97628"/>
    <w:rsid w:val="00B97B2D"/>
    <w:rsid w:val="00B97C1E"/>
    <w:rsid w:val="00BA0130"/>
    <w:rsid w:val="00BA08D9"/>
    <w:rsid w:val="00BA09C9"/>
    <w:rsid w:val="00BA0C52"/>
    <w:rsid w:val="00BA102F"/>
    <w:rsid w:val="00BA1264"/>
    <w:rsid w:val="00BA12AA"/>
    <w:rsid w:val="00BA13E4"/>
    <w:rsid w:val="00BA164C"/>
    <w:rsid w:val="00BA18DB"/>
    <w:rsid w:val="00BA1B31"/>
    <w:rsid w:val="00BA206A"/>
    <w:rsid w:val="00BA2645"/>
    <w:rsid w:val="00BA288B"/>
    <w:rsid w:val="00BA2F08"/>
    <w:rsid w:val="00BA3241"/>
    <w:rsid w:val="00BA32A4"/>
    <w:rsid w:val="00BA33DE"/>
    <w:rsid w:val="00BA346F"/>
    <w:rsid w:val="00BA3C20"/>
    <w:rsid w:val="00BA41E6"/>
    <w:rsid w:val="00BA43FB"/>
    <w:rsid w:val="00BA4C52"/>
    <w:rsid w:val="00BA5168"/>
    <w:rsid w:val="00BA5223"/>
    <w:rsid w:val="00BA59F6"/>
    <w:rsid w:val="00BA5B24"/>
    <w:rsid w:val="00BA5B73"/>
    <w:rsid w:val="00BA5C6F"/>
    <w:rsid w:val="00BA5E2F"/>
    <w:rsid w:val="00BA6A3A"/>
    <w:rsid w:val="00BA72F8"/>
    <w:rsid w:val="00BA7624"/>
    <w:rsid w:val="00BA7768"/>
    <w:rsid w:val="00BA777F"/>
    <w:rsid w:val="00BA7A5C"/>
    <w:rsid w:val="00BA7E82"/>
    <w:rsid w:val="00BA7FC5"/>
    <w:rsid w:val="00BB004C"/>
    <w:rsid w:val="00BB0C2E"/>
    <w:rsid w:val="00BB0EB9"/>
    <w:rsid w:val="00BB1B29"/>
    <w:rsid w:val="00BB1B7C"/>
    <w:rsid w:val="00BB2C71"/>
    <w:rsid w:val="00BB2F93"/>
    <w:rsid w:val="00BB3FB3"/>
    <w:rsid w:val="00BB41E3"/>
    <w:rsid w:val="00BB48E1"/>
    <w:rsid w:val="00BB4B1E"/>
    <w:rsid w:val="00BB4B46"/>
    <w:rsid w:val="00BB552F"/>
    <w:rsid w:val="00BB5784"/>
    <w:rsid w:val="00BB598C"/>
    <w:rsid w:val="00BB5BAA"/>
    <w:rsid w:val="00BB61E3"/>
    <w:rsid w:val="00BB659C"/>
    <w:rsid w:val="00BB65C2"/>
    <w:rsid w:val="00BB668C"/>
    <w:rsid w:val="00BB6893"/>
    <w:rsid w:val="00BB72B3"/>
    <w:rsid w:val="00BB7520"/>
    <w:rsid w:val="00BB7732"/>
    <w:rsid w:val="00BB7746"/>
    <w:rsid w:val="00BB79F8"/>
    <w:rsid w:val="00BB7CAA"/>
    <w:rsid w:val="00BC000F"/>
    <w:rsid w:val="00BC06E5"/>
    <w:rsid w:val="00BC0FEE"/>
    <w:rsid w:val="00BC11C8"/>
    <w:rsid w:val="00BC127D"/>
    <w:rsid w:val="00BC1CDA"/>
    <w:rsid w:val="00BC1E7B"/>
    <w:rsid w:val="00BC1EE1"/>
    <w:rsid w:val="00BC1FE6"/>
    <w:rsid w:val="00BC23DA"/>
    <w:rsid w:val="00BC247D"/>
    <w:rsid w:val="00BC2505"/>
    <w:rsid w:val="00BC2725"/>
    <w:rsid w:val="00BC2AE4"/>
    <w:rsid w:val="00BC2EEA"/>
    <w:rsid w:val="00BC3088"/>
    <w:rsid w:val="00BC34BA"/>
    <w:rsid w:val="00BC3E0A"/>
    <w:rsid w:val="00BC4008"/>
    <w:rsid w:val="00BC4914"/>
    <w:rsid w:val="00BC4A08"/>
    <w:rsid w:val="00BC4C07"/>
    <w:rsid w:val="00BC5324"/>
    <w:rsid w:val="00BC573A"/>
    <w:rsid w:val="00BC58E4"/>
    <w:rsid w:val="00BC58F8"/>
    <w:rsid w:val="00BC5A02"/>
    <w:rsid w:val="00BC5D73"/>
    <w:rsid w:val="00BC5D78"/>
    <w:rsid w:val="00BC5F7A"/>
    <w:rsid w:val="00BC60C0"/>
    <w:rsid w:val="00BC65AB"/>
    <w:rsid w:val="00BC6906"/>
    <w:rsid w:val="00BC6B9F"/>
    <w:rsid w:val="00BC6F01"/>
    <w:rsid w:val="00BC70AE"/>
    <w:rsid w:val="00BC7113"/>
    <w:rsid w:val="00BC7128"/>
    <w:rsid w:val="00BC747C"/>
    <w:rsid w:val="00BC74D0"/>
    <w:rsid w:val="00BC7577"/>
    <w:rsid w:val="00BD009F"/>
    <w:rsid w:val="00BD01DA"/>
    <w:rsid w:val="00BD0C70"/>
    <w:rsid w:val="00BD0CCC"/>
    <w:rsid w:val="00BD14BF"/>
    <w:rsid w:val="00BD14F4"/>
    <w:rsid w:val="00BD1807"/>
    <w:rsid w:val="00BD1878"/>
    <w:rsid w:val="00BD1F8F"/>
    <w:rsid w:val="00BD1FE3"/>
    <w:rsid w:val="00BD20B3"/>
    <w:rsid w:val="00BD2D06"/>
    <w:rsid w:val="00BD301F"/>
    <w:rsid w:val="00BD30BB"/>
    <w:rsid w:val="00BD3863"/>
    <w:rsid w:val="00BD3B11"/>
    <w:rsid w:val="00BD419B"/>
    <w:rsid w:val="00BD41B3"/>
    <w:rsid w:val="00BD4380"/>
    <w:rsid w:val="00BD4458"/>
    <w:rsid w:val="00BD48E7"/>
    <w:rsid w:val="00BD520B"/>
    <w:rsid w:val="00BD5B6F"/>
    <w:rsid w:val="00BD61E6"/>
    <w:rsid w:val="00BD62E5"/>
    <w:rsid w:val="00BD679A"/>
    <w:rsid w:val="00BD69A3"/>
    <w:rsid w:val="00BD6AFB"/>
    <w:rsid w:val="00BD6C30"/>
    <w:rsid w:val="00BD6F50"/>
    <w:rsid w:val="00BD7456"/>
    <w:rsid w:val="00BD74F5"/>
    <w:rsid w:val="00BD7BDE"/>
    <w:rsid w:val="00BE006A"/>
    <w:rsid w:val="00BE078B"/>
    <w:rsid w:val="00BE08C8"/>
    <w:rsid w:val="00BE0AF7"/>
    <w:rsid w:val="00BE0D7F"/>
    <w:rsid w:val="00BE1332"/>
    <w:rsid w:val="00BE141E"/>
    <w:rsid w:val="00BE1501"/>
    <w:rsid w:val="00BE1752"/>
    <w:rsid w:val="00BE1CB6"/>
    <w:rsid w:val="00BE1E96"/>
    <w:rsid w:val="00BE27F7"/>
    <w:rsid w:val="00BE38F5"/>
    <w:rsid w:val="00BE3E48"/>
    <w:rsid w:val="00BE3ED5"/>
    <w:rsid w:val="00BE3FB7"/>
    <w:rsid w:val="00BE4098"/>
    <w:rsid w:val="00BE4296"/>
    <w:rsid w:val="00BE452C"/>
    <w:rsid w:val="00BE46BA"/>
    <w:rsid w:val="00BE47AE"/>
    <w:rsid w:val="00BE4B1F"/>
    <w:rsid w:val="00BE4D80"/>
    <w:rsid w:val="00BE4FB7"/>
    <w:rsid w:val="00BE5003"/>
    <w:rsid w:val="00BE50B9"/>
    <w:rsid w:val="00BE5708"/>
    <w:rsid w:val="00BE5850"/>
    <w:rsid w:val="00BE58A8"/>
    <w:rsid w:val="00BE5E77"/>
    <w:rsid w:val="00BE63AF"/>
    <w:rsid w:val="00BE6473"/>
    <w:rsid w:val="00BE6822"/>
    <w:rsid w:val="00BE6B6E"/>
    <w:rsid w:val="00BE7080"/>
    <w:rsid w:val="00BE711D"/>
    <w:rsid w:val="00BE79D6"/>
    <w:rsid w:val="00BE7D9E"/>
    <w:rsid w:val="00BF0504"/>
    <w:rsid w:val="00BF0631"/>
    <w:rsid w:val="00BF06D7"/>
    <w:rsid w:val="00BF1AB3"/>
    <w:rsid w:val="00BF1E5F"/>
    <w:rsid w:val="00BF2111"/>
    <w:rsid w:val="00BF22D9"/>
    <w:rsid w:val="00BF2415"/>
    <w:rsid w:val="00BF26A2"/>
    <w:rsid w:val="00BF26AD"/>
    <w:rsid w:val="00BF30AE"/>
    <w:rsid w:val="00BF30F1"/>
    <w:rsid w:val="00BF3162"/>
    <w:rsid w:val="00BF32DB"/>
    <w:rsid w:val="00BF3C41"/>
    <w:rsid w:val="00BF3FC0"/>
    <w:rsid w:val="00BF4080"/>
    <w:rsid w:val="00BF41E5"/>
    <w:rsid w:val="00BF4295"/>
    <w:rsid w:val="00BF4734"/>
    <w:rsid w:val="00BF4992"/>
    <w:rsid w:val="00BF5144"/>
    <w:rsid w:val="00BF58EA"/>
    <w:rsid w:val="00BF5FE6"/>
    <w:rsid w:val="00BF64C2"/>
    <w:rsid w:val="00BF6C0C"/>
    <w:rsid w:val="00BF7569"/>
    <w:rsid w:val="00BF79F1"/>
    <w:rsid w:val="00BF7E23"/>
    <w:rsid w:val="00C00117"/>
    <w:rsid w:val="00C00BFC"/>
    <w:rsid w:val="00C0133F"/>
    <w:rsid w:val="00C01397"/>
    <w:rsid w:val="00C01764"/>
    <w:rsid w:val="00C01968"/>
    <w:rsid w:val="00C019BB"/>
    <w:rsid w:val="00C01A81"/>
    <w:rsid w:val="00C0205F"/>
    <w:rsid w:val="00C0210B"/>
    <w:rsid w:val="00C028D2"/>
    <w:rsid w:val="00C02F4E"/>
    <w:rsid w:val="00C03091"/>
    <w:rsid w:val="00C0311A"/>
    <w:rsid w:val="00C03375"/>
    <w:rsid w:val="00C033F0"/>
    <w:rsid w:val="00C035D0"/>
    <w:rsid w:val="00C037B8"/>
    <w:rsid w:val="00C03C2E"/>
    <w:rsid w:val="00C03C50"/>
    <w:rsid w:val="00C03C84"/>
    <w:rsid w:val="00C03E2C"/>
    <w:rsid w:val="00C04148"/>
    <w:rsid w:val="00C041B1"/>
    <w:rsid w:val="00C05AF7"/>
    <w:rsid w:val="00C061B6"/>
    <w:rsid w:val="00C06373"/>
    <w:rsid w:val="00C064CA"/>
    <w:rsid w:val="00C06837"/>
    <w:rsid w:val="00C068E4"/>
    <w:rsid w:val="00C07381"/>
    <w:rsid w:val="00C073C0"/>
    <w:rsid w:val="00C0742C"/>
    <w:rsid w:val="00C07986"/>
    <w:rsid w:val="00C079A6"/>
    <w:rsid w:val="00C07A85"/>
    <w:rsid w:val="00C07D02"/>
    <w:rsid w:val="00C07EBA"/>
    <w:rsid w:val="00C10122"/>
    <w:rsid w:val="00C10653"/>
    <w:rsid w:val="00C10761"/>
    <w:rsid w:val="00C109E7"/>
    <w:rsid w:val="00C111DD"/>
    <w:rsid w:val="00C1135A"/>
    <w:rsid w:val="00C1158F"/>
    <w:rsid w:val="00C116C8"/>
    <w:rsid w:val="00C11DD2"/>
    <w:rsid w:val="00C11F4B"/>
    <w:rsid w:val="00C12604"/>
    <w:rsid w:val="00C127CA"/>
    <w:rsid w:val="00C12922"/>
    <w:rsid w:val="00C1293A"/>
    <w:rsid w:val="00C12B36"/>
    <w:rsid w:val="00C12C5E"/>
    <w:rsid w:val="00C13097"/>
    <w:rsid w:val="00C131D7"/>
    <w:rsid w:val="00C1394A"/>
    <w:rsid w:val="00C139A9"/>
    <w:rsid w:val="00C13AEC"/>
    <w:rsid w:val="00C13B3F"/>
    <w:rsid w:val="00C13E7C"/>
    <w:rsid w:val="00C1426D"/>
    <w:rsid w:val="00C142CB"/>
    <w:rsid w:val="00C147B9"/>
    <w:rsid w:val="00C14D2F"/>
    <w:rsid w:val="00C14DDD"/>
    <w:rsid w:val="00C14F46"/>
    <w:rsid w:val="00C14FCF"/>
    <w:rsid w:val="00C1501A"/>
    <w:rsid w:val="00C150CB"/>
    <w:rsid w:val="00C15283"/>
    <w:rsid w:val="00C154B6"/>
    <w:rsid w:val="00C15648"/>
    <w:rsid w:val="00C15838"/>
    <w:rsid w:val="00C15944"/>
    <w:rsid w:val="00C15A5E"/>
    <w:rsid w:val="00C15DE6"/>
    <w:rsid w:val="00C15E28"/>
    <w:rsid w:val="00C162D4"/>
    <w:rsid w:val="00C1641E"/>
    <w:rsid w:val="00C165CF"/>
    <w:rsid w:val="00C167F2"/>
    <w:rsid w:val="00C178E1"/>
    <w:rsid w:val="00C20142"/>
    <w:rsid w:val="00C20147"/>
    <w:rsid w:val="00C2045D"/>
    <w:rsid w:val="00C20498"/>
    <w:rsid w:val="00C204DA"/>
    <w:rsid w:val="00C20522"/>
    <w:rsid w:val="00C2068C"/>
    <w:rsid w:val="00C20A20"/>
    <w:rsid w:val="00C20BDE"/>
    <w:rsid w:val="00C20CCD"/>
    <w:rsid w:val="00C20E4A"/>
    <w:rsid w:val="00C2144B"/>
    <w:rsid w:val="00C21777"/>
    <w:rsid w:val="00C21C34"/>
    <w:rsid w:val="00C21C58"/>
    <w:rsid w:val="00C21EDE"/>
    <w:rsid w:val="00C2202F"/>
    <w:rsid w:val="00C225CB"/>
    <w:rsid w:val="00C22AFA"/>
    <w:rsid w:val="00C22C6D"/>
    <w:rsid w:val="00C231DC"/>
    <w:rsid w:val="00C232A0"/>
    <w:rsid w:val="00C233CF"/>
    <w:rsid w:val="00C239C9"/>
    <w:rsid w:val="00C23AF0"/>
    <w:rsid w:val="00C24017"/>
    <w:rsid w:val="00C2446C"/>
    <w:rsid w:val="00C2447C"/>
    <w:rsid w:val="00C24741"/>
    <w:rsid w:val="00C2493B"/>
    <w:rsid w:val="00C24F67"/>
    <w:rsid w:val="00C25939"/>
    <w:rsid w:val="00C25B41"/>
    <w:rsid w:val="00C25CA7"/>
    <w:rsid w:val="00C26370"/>
    <w:rsid w:val="00C26DDE"/>
    <w:rsid w:val="00C27305"/>
    <w:rsid w:val="00C27781"/>
    <w:rsid w:val="00C27872"/>
    <w:rsid w:val="00C2796B"/>
    <w:rsid w:val="00C27FCE"/>
    <w:rsid w:val="00C303A4"/>
    <w:rsid w:val="00C306AB"/>
    <w:rsid w:val="00C306FC"/>
    <w:rsid w:val="00C30B27"/>
    <w:rsid w:val="00C30BFF"/>
    <w:rsid w:val="00C30CCF"/>
    <w:rsid w:val="00C3116E"/>
    <w:rsid w:val="00C311D4"/>
    <w:rsid w:val="00C31292"/>
    <w:rsid w:val="00C31456"/>
    <w:rsid w:val="00C31851"/>
    <w:rsid w:val="00C31884"/>
    <w:rsid w:val="00C31F15"/>
    <w:rsid w:val="00C32507"/>
    <w:rsid w:val="00C3253C"/>
    <w:rsid w:val="00C33044"/>
    <w:rsid w:val="00C334F8"/>
    <w:rsid w:val="00C33D23"/>
    <w:rsid w:val="00C340F6"/>
    <w:rsid w:val="00C34BBF"/>
    <w:rsid w:val="00C34D52"/>
    <w:rsid w:val="00C34F73"/>
    <w:rsid w:val="00C3544C"/>
    <w:rsid w:val="00C35688"/>
    <w:rsid w:val="00C359EE"/>
    <w:rsid w:val="00C35B9A"/>
    <w:rsid w:val="00C364E5"/>
    <w:rsid w:val="00C366AB"/>
    <w:rsid w:val="00C36AE5"/>
    <w:rsid w:val="00C3718C"/>
    <w:rsid w:val="00C37376"/>
    <w:rsid w:val="00C37451"/>
    <w:rsid w:val="00C378F7"/>
    <w:rsid w:val="00C37B2F"/>
    <w:rsid w:val="00C37E1D"/>
    <w:rsid w:val="00C40004"/>
    <w:rsid w:val="00C4028E"/>
    <w:rsid w:val="00C403A6"/>
    <w:rsid w:val="00C405E9"/>
    <w:rsid w:val="00C409B0"/>
    <w:rsid w:val="00C40E55"/>
    <w:rsid w:val="00C40FE0"/>
    <w:rsid w:val="00C411F4"/>
    <w:rsid w:val="00C412BB"/>
    <w:rsid w:val="00C41453"/>
    <w:rsid w:val="00C41477"/>
    <w:rsid w:val="00C41F17"/>
    <w:rsid w:val="00C4200F"/>
    <w:rsid w:val="00C421F6"/>
    <w:rsid w:val="00C42E40"/>
    <w:rsid w:val="00C4361A"/>
    <w:rsid w:val="00C439F1"/>
    <w:rsid w:val="00C4433B"/>
    <w:rsid w:val="00C447FE"/>
    <w:rsid w:val="00C45170"/>
    <w:rsid w:val="00C45237"/>
    <w:rsid w:val="00C45894"/>
    <w:rsid w:val="00C45DDD"/>
    <w:rsid w:val="00C464F4"/>
    <w:rsid w:val="00C46568"/>
    <w:rsid w:val="00C46660"/>
    <w:rsid w:val="00C46A87"/>
    <w:rsid w:val="00C46B3E"/>
    <w:rsid w:val="00C46BE1"/>
    <w:rsid w:val="00C47158"/>
    <w:rsid w:val="00C473EB"/>
    <w:rsid w:val="00C47533"/>
    <w:rsid w:val="00C4768C"/>
    <w:rsid w:val="00C4777E"/>
    <w:rsid w:val="00C47939"/>
    <w:rsid w:val="00C47F47"/>
    <w:rsid w:val="00C5031E"/>
    <w:rsid w:val="00C504DC"/>
    <w:rsid w:val="00C5059C"/>
    <w:rsid w:val="00C50B44"/>
    <w:rsid w:val="00C50EE0"/>
    <w:rsid w:val="00C51590"/>
    <w:rsid w:val="00C51796"/>
    <w:rsid w:val="00C51BE2"/>
    <w:rsid w:val="00C52334"/>
    <w:rsid w:val="00C526D6"/>
    <w:rsid w:val="00C52799"/>
    <w:rsid w:val="00C527FA"/>
    <w:rsid w:val="00C5280D"/>
    <w:rsid w:val="00C5298E"/>
    <w:rsid w:val="00C52A19"/>
    <w:rsid w:val="00C5310C"/>
    <w:rsid w:val="00C5320F"/>
    <w:rsid w:val="00C53617"/>
    <w:rsid w:val="00C5362C"/>
    <w:rsid w:val="00C53EB3"/>
    <w:rsid w:val="00C5400F"/>
    <w:rsid w:val="00C5408B"/>
    <w:rsid w:val="00C54248"/>
    <w:rsid w:val="00C54BA0"/>
    <w:rsid w:val="00C54D6C"/>
    <w:rsid w:val="00C550CE"/>
    <w:rsid w:val="00C55239"/>
    <w:rsid w:val="00C555E4"/>
    <w:rsid w:val="00C55914"/>
    <w:rsid w:val="00C55AE7"/>
    <w:rsid w:val="00C55B86"/>
    <w:rsid w:val="00C55CBF"/>
    <w:rsid w:val="00C55E96"/>
    <w:rsid w:val="00C563B3"/>
    <w:rsid w:val="00C56B6E"/>
    <w:rsid w:val="00C57511"/>
    <w:rsid w:val="00C5791C"/>
    <w:rsid w:val="00C5798C"/>
    <w:rsid w:val="00C57BBF"/>
    <w:rsid w:val="00C57DBA"/>
    <w:rsid w:val="00C57F2F"/>
    <w:rsid w:val="00C602CE"/>
    <w:rsid w:val="00C6078E"/>
    <w:rsid w:val="00C60AC2"/>
    <w:rsid w:val="00C61145"/>
    <w:rsid w:val="00C61346"/>
    <w:rsid w:val="00C613CE"/>
    <w:rsid w:val="00C614F8"/>
    <w:rsid w:val="00C6155F"/>
    <w:rsid w:val="00C6170B"/>
    <w:rsid w:val="00C61E92"/>
    <w:rsid w:val="00C62126"/>
    <w:rsid w:val="00C628BF"/>
    <w:rsid w:val="00C62B5D"/>
    <w:rsid w:val="00C62E6F"/>
    <w:rsid w:val="00C6303E"/>
    <w:rsid w:val="00C63118"/>
    <w:rsid w:val="00C63555"/>
    <w:rsid w:val="00C6368B"/>
    <w:rsid w:val="00C63D85"/>
    <w:rsid w:val="00C645AB"/>
    <w:rsid w:val="00C64710"/>
    <w:rsid w:val="00C648E1"/>
    <w:rsid w:val="00C64A86"/>
    <w:rsid w:val="00C64B1F"/>
    <w:rsid w:val="00C65409"/>
    <w:rsid w:val="00C654ED"/>
    <w:rsid w:val="00C6596B"/>
    <w:rsid w:val="00C65E29"/>
    <w:rsid w:val="00C66290"/>
    <w:rsid w:val="00C66BA2"/>
    <w:rsid w:val="00C66CBC"/>
    <w:rsid w:val="00C66EAB"/>
    <w:rsid w:val="00C66FCC"/>
    <w:rsid w:val="00C67076"/>
    <w:rsid w:val="00C67114"/>
    <w:rsid w:val="00C6761F"/>
    <w:rsid w:val="00C677C3"/>
    <w:rsid w:val="00C70358"/>
    <w:rsid w:val="00C70386"/>
    <w:rsid w:val="00C7096C"/>
    <w:rsid w:val="00C70C95"/>
    <w:rsid w:val="00C71012"/>
    <w:rsid w:val="00C71619"/>
    <w:rsid w:val="00C71F7C"/>
    <w:rsid w:val="00C722B9"/>
    <w:rsid w:val="00C72B7A"/>
    <w:rsid w:val="00C734B5"/>
    <w:rsid w:val="00C738C9"/>
    <w:rsid w:val="00C73A80"/>
    <w:rsid w:val="00C73CFF"/>
    <w:rsid w:val="00C746B8"/>
    <w:rsid w:val="00C75348"/>
    <w:rsid w:val="00C75EAA"/>
    <w:rsid w:val="00C763D9"/>
    <w:rsid w:val="00C7653B"/>
    <w:rsid w:val="00C7673D"/>
    <w:rsid w:val="00C76B89"/>
    <w:rsid w:val="00C77232"/>
    <w:rsid w:val="00C773FE"/>
    <w:rsid w:val="00C77561"/>
    <w:rsid w:val="00C77CAC"/>
    <w:rsid w:val="00C80602"/>
    <w:rsid w:val="00C810F6"/>
    <w:rsid w:val="00C814B1"/>
    <w:rsid w:val="00C81EB7"/>
    <w:rsid w:val="00C81F0F"/>
    <w:rsid w:val="00C823C9"/>
    <w:rsid w:val="00C82D38"/>
    <w:rsid w:val="00C83727"/>
    <w:rsid w:val="00C845FE"/>
    <w:rsid w:val="00C84A9B"/>
    <w:rsid w:val="00C85B9D"/>
    <w:rsid w:val="00C85ECE"/>
    <w:rsid w:val="00C85F2A"/>
    <w:rsid w:val="00C85F8A"/>
    <w:rsid w:val="00C861C6"/>
    <w:rsid w:val="00C868B3"/>
    <w:rsid w:val="00C8719C"/>
    <w:rsid w:val="00C8739B"/>
    <w:rsid w:val="00C87440"/>
    <w:rsid w:val="00C8744B"/>
    <w:rsid w:val="00C87611"/>
    <w:rsid w:val="00C87788"/>
    <w:rsid w:val="00C87B6A"/>
    <w:rsid w:val="00C87BDB"/>
    <w:rsid w:val="00C87EE0"/>
    <w:rsid w:val="00C903B7"/>
    <w:rsid w:val="00C90537"/>
    <w:rsid w:val="00C9062D"/>
    <w:rsid w:val="00C90815"/>
    <w:rsid w:val="00C91169"/>
    <w:rsid w:val="00C911A9"/>
    <w:rsid w:val="00C91374"/>
    <w:rsid w:val="00C91809"/>
    <w:rsid w:val="00C918C9"/>
    <w:rsid w:val="00C91AF9"/>
    <w:rsid w:val="00C91C26"/>
    <w:rsid w:val="00C9268A"/>
    <w:rsid w:val="00C9296F"/>
    <w:rsid w:val="00C92B1B"/>
    <w:rsid w:val="00C92B26"/>
    <w:rsid w:val="00C92D06"/>
    <w:rsid w:val="00C92D2E"/>
    <w:rsid w:val="00C93080"/>
    <w:rsid w:val="00C93475"/>
    <w:rsid w:val="00C93594"/>
    <w:rsid w:val="00C93C3A"/>
    <w:rsid w:val="00C93FDD"/>
    <w:rsid w:val="00C940A0"/>
    <w:rsid w:val="00C945E4"/>
    <w:rsid w:val="00C94741"/>
    <w:rsid w:val="00C947E7"/>
    <w:rsid w:val="00C94D50"/>
    <w:rsid w:val="00C94F38"/>
    <w:rsid w:val="00C951B7"/>
    <w:rsid w:val="00C95884"/>
    <w:rsid w:val="00C961C8"/>
    <w:rsid w:val="00C96BD2"/>
    <w:rsid w:val="00C973F2"/>
    <w:rsid w:val="00C97664"/>
    <w:rsid w:val="00C97966"/>
    <w:rsid w:val="00CA07EE"/>
    <w:rsid w:val="00CA0884"/>
    <w:rsid w:val="00CA0D72"/>
    <w:rsid w:val="00CA0E00"/>
    <w:rsid w:val="00CA125B"/>
    <w:rsid w:val="00CA1D06"/>
    <w:rsid w:val="00CA20E8"/>
    <w:rsid w:val="00CA2721"/>
    <w:rsid w:val="00CA29F0"/>
    <w:rsid w:val="00CA2BA0"/>
    <w:rsid w:val="00CA2BE3"/>
    <w:rsid w:val="00CA2CF7"/>
    <w:rsid w:val="00CA2D63"/>
    <w:rsid w:val="00CA2EBF"/>
    <w:rsid w:val="00CA304C"/>
    <w:rsid w:val="00CA3365"/>
    <w:rsid w:val="00CA34A8"/>
    <w:rsid w:val="00CA3885"/>
    <w:rsid w:val="00CA3B80"/>
    <w:rsid w:val="00CA3BFB"/>
    <w:rsid w:val="00CA4264"/>
    <w:rsid w:val="00CA42F6"/>
    <w:rsid w:val="00CA433D"/>
    <w:rsid w:val="00CA4521"/>
    <w:rsid w:val="00CA46E1"/>
    <w:rsid w:val="00CA4709"/>
    <w:rsid w:val="00CA471F"/>
    <w:rsid w:val="00CA4B5F"/>
    <w:rsid w:val="00CA4C1D"/>
    <w:rsid w:val="00CA4D64"/>
    <w:rsid w:val="00CA53BA"/>
    <w:rsid w:val="00CA57E8"/>
    <w:rsid w:val="00CA5842"/>
    <w:rsid w:val="00CA58C1"/>
    <w:rsid w:val="00CA5B48"/>
    <w:rsid w:val="00CA63EE"/>
    <w:rsid w:val="00CA678C"/>
    <w:rsid w:val="00CA6CAA"/>
    <w:rsid w:val="00CA6E6D"/>
    <w:rsid w:val="00CA72FA"/>
    <w:rsid w:val="00CA73B3"/>
    <w:rsid w:val="00CA774A"/>
    <w:rsid w:val="00CB00F9"/>
    <w:rsid w:val="00CB057B"/>
    <w:rsid w:val="00CB05FB"/>
    <w:rsid w:val="00CB09B4"/>
    <w:rsid w:val="00CB0A13"/>
    <w:rsid w:val="00CB0A39"/>
    <w:rsid w:val="00CB0A3D"/>
    <w:rsid w:val="00CB0AE5"/>
    <w:rsid w:val="00CB0CDA"/>
    <w:rsid w:val="00CB0D04"/>
    <w:rsid w:val="00CB2507"/>
    <w:rsid w:val="00CB30B4"/>
    <w:rsid w:val="00CB31B3"/>
    <w:rsid w:val="00CB33C8"/>
    <w:rsid w:val="00CB4711"/>
    <w:rsid w:val="00CB4921"/>
    <w:rsid w:val="00CB4A0C"/>
    <w:rsid w:val="00CB53BD"/>
    <w:rsid w:val="00CB555F"/>
    <w:rsid w:val="00CB55F9"/>
    <w:rsid w:val="00CB56CF"/>
    <w:rsid w:val="00CB5BBF"/>
    <w:rsid w:val="00CB5C6F"/>
    <w:rsid w:val="00CB5F32"/>
    <w:rsid w:val="00CB6070"/>
    <w:rsid w:val="00CB613F"/>
    <w:rsid w:val="00CB6264"/>
    <w:rsid w:val="00CB6DC4"/>
    <w:rsid w:val="00CB73A6"/>
    <w:rsid w:val="00CB766E"/>
    <w:rsid w:val="00CB7673"/>
    <w:rsid w:val="00CB77EA"/>
    <w:rsid w:val="00CC0001"/>
    <w:rsid w:val="00CC0699"/>
    <w:rsid w:val="00CC081D"/>
    <w:rsid w:val="00CC0CA2"/>
    <w:rsid w:val="00CC1187"/>
    <w:rsid w:val="00CC11A1"/>
    <w:rsid w:val="00CC11B0"/>
    <w:rsid w:val="00CC1B19"/>
    <w:rsid w:val="00CC1B33"/>
    <w:rsid w:val="00CC1EF6"/>
    <w:rsid w:val="00CC2066"/>
    <w:rsid w:val="00CC2841"/>
    <w:rsid w:val="00CC2A84"/>
    <w:rsid w:val="00CC2C3F"/>
    <w:rsid w:val="00CC2D95"/>
    <w:rsid w:val="00CC3061"/>
    <w:rsid w:val="00CC346C"/>
    <w:rsid w:val="00CC3A9B"/>
    <w:rsid w:val="00CC3AAB"/>
    <w:rsid w:val="00CC4188"/>
    <w:rsid w:val="00CC433F"/>
    <w:rsid w:val="00CC45AC"/>
    <w:rsid w:val="00CC4A9B"/>
    <w:rsid w:val="00CC4B40"/>
    <w:rsid w:val="00CC4BA4"/>
    <w:rsid w:val="00CC507A"/>
    <w:rsid w:val="00CC5CE8"/>
    <w:rsid w:val="00CC5EBC"/>
    <w:rsid w:val="00CC608D"/>
    <w:rsid w:val="00CC644C"/>
    <w:rsid w:val="00CC6CD1"/>
    <w:rsid w:val="00CC7638"/>
    <w:rsid w:val="00CC77AB"/>
    <w:rsid w:val="00CC79BA"/>
    <w:rsid w:val="00CD0255"/>
    <w:rsid w:val="00CD02FE"/>
    <w:rsid w:val="00CD07DC"/>
    <w:rsid w:val="00CD0889"/>
    <w:rsid w:val="00CD0D21"/>
    <w:rsid w:val="00CD0D62"/>
    <w:rsid w:val="00CD128A"/>
    <w:rsid w:val="00CD13A5"/>
    <w:rsid w:val="00CD1542"/>
    <w:rsid w:val="00CD1D90"/>
    <w:rsid w:val="00CD2CED"/>
    <w:rsid w:val="00CD2FAB"/>
    <w:rsid w:val="00CD3353"/>
    <w:rsid w:val="00CD3698"/>
    <w:rsid w:val="00CD3CC5"/>
    <w:rsid w:val="00CD3CD1"/>
    <w:rsid w:val="00CD3F12"/>
    <w:rsid w:val="00CD4255"/>
    <w:rsid w:val="00CD4473"/>
    <w:rsid w:val="00CD45D1"/>
    <w:rsid w:val="00CD4CC5"/>
    <w:rsid w:val="00CD5486"/>
    <w:rsid w:val="00CD54D2"/>
    <w:rsid w:val="00CD5755"/>
    <w:rsid w:val="00CD5F58"/>
    <w:rsid w:val="00CD6765"/>
    <w:rsid w:val="00CD6CBC"/>
    <w:rsid w:val="00CD6FCB"/>
    <w:rsid w:val="00CD70E2"/>
    <w:rsid w:val="00CD715F"/>
    <w:rsid w:val="00CD7861"/>
    <w:rsid w:val="00CD7CA9"/>
    <w:rsid w:val="00CD7D54"/>
    <w:rsid w:val="00CE00D2"/>
    <w:rsid w:val="00CE00E5"/>
    <w:rsid w:val="00CE0693"/>
    <w:rsid w:val="00CE0BB3"/>
    <w:rsid w:val="00CE109F"/>
    <w:rsid w:val="00CE1446"/>
    <w:rsid w:val="00CE18A4"/>
    <w:rsid w:val="00CE198A"/>
    <w:rsid w:val="00CE1AA7"/>
    <w:rsid w:val="00CE21F2"/>
    <w:rsid w:val="00CE22E6"/>
    <w:rsid w:val="00CE252F"/>
    <w:rsid w:val="00CE2E1D"/>
    <w:rsid w:val="00CE328E"/>
    <w:rsid w:val="00CE3804"/>
    <w:rsid w:val="00CE3DC5"/>
    <w:rsid w:val="00CE4304"/>
    <w:rsid w:val="00CE4394"/>
    <w:rsid w:val="00CE4524"/>
    <w:rsid w:val="00CE4D13"/>
    <w:rsid w:val="00CE4FEA"/>
    <w:rsid w:val="00CE555B"/>
    <w:rsid w:val="00CE5F65"/>
    <w:rsid w:val="00CE5F6B"/>
    <w:rsid w:val="00CE6067"/>
    <w:rsid w:val="00CE6196"/>
    <w:rsid w:val="00CE6686"/>
    <w:rsid w:val="00CE693E"/>
    <w:rsid w:val="00CE6E06"/>
    <w:rsid w:val="00CE7084"/>
    <w:rsid w:val="00CE7575"/>
    <w:rsid w:val="00CE758D"/>
    <w:rsid w:val="00CE789B"/>
    <w:rsid w:val="00CE7A0E"/>
    <w:rsid w:val="00CE7A62"/>
    <w:rsid w:val="00CE7BBB"/>
    <w:rsid w:val="00CF05DF"/>
    <w:rsid w:val="00CF0779"/>
    <w:rsid w:val="00CF08D4"/>
    <w:rsid w:val="00CF0B65"/>
    <w:rsid w:val="00CF0BAB"/>
    <w:rsid w:val="00CF1196"/>
    <w:rsid w:val="00CF1330"/>
    <w:rsid w:val="00CF196C"/>
    <w:rsid w:val="00CF1D38"/>
    <w:rsid w:val="00CF2131"/>
    <w:rsid w:val="00CF21F2"/>
    <w:rsid w:val="00CF2C0A"/>
    <w:rsid w:val="00CF315F"/>
    <w:rsid w:val="00CF34D4"/>
    <w:rsid w:val="00CF38BF"/>
    <w:rsid w:val="00CF3926"/>
    <w:rsid w:val="00CF3B10"/>
    <w:rsid w:val="00CF3C4D"/>
    <w:rsid w:val="00CF3D73"/>
    <w:rsid w:val="00CF3EE9"/>
    <w:rsid w:val="00CF3FE4"/>
    <w:rsid w:val="00CF4DE4"/>
    <w:rsid w:val="00CF55D9"/>
    <w:rsid w:val="00CF56A8"/>
    <w:rsid w:val="00CF584A"/>
    <w:rsid w:val="00CF5A6D"/>
    <w:rsid w:val="00CF5C81"/>
    <w:rsid w:val="00CF63D4"/>
    <w:rsid w:val="00CF6616"/>
    <w:rsid w:val="00CF69A5"/>
    <w:rsid w:val="00CF6B83"/>
    <w:rsid w:val="00CF6CF2"/>
    <w:rsid w:val="00CF6D2E"/>
    <w:rsid w:val="00CF6ED3"/>
    <w:rsid w:val="00CF7306"/>
    <w:rsid w:val="00CF7592"/>
    <w:rsid w:val="00CF76A3"/>
    <w:rsid w:val="00CF7DB2"/>
    <w:rsid w:val="00CF7E36"/>
    <w:rsid w:val="00D00322"/>
    <w:rsid w:val="00D00674"/>
    <w:rsid w:val="00D00943"/>
    <w:rsid w:val="00D00DE0"/>
    <w:rsid w:val="00D00FFC"/>
    <w:rsid w:val="00D013E7"/>
    <w:rsid w:val="00D01413"/>
    <w:rsid w:val="00D0153D"/>
    <w:rsid w:val="00D01623"/>
    <w:rsid w:val="00D01F2C"/>
    <w:rsid w:val="00D01FD7"/>
    <w:rsid w:val="00D02116"/>
    <w:rsid w:val="00D023F4"/>
    <w:rsid w:val="00D0244A"/>
    <w:rsid w:val="00D0249E"/>
    <w:rsid w:val="00D02575"/>
    <w:rsid w:val="00D02939"/>
    <w:rsid w:val="00D02B40"/>
    <w:rsid w:val="00D02D54"/>
    <w:rsid w:val="00D037BA"/>
    <w:rsid w:val="00D03CEE"/>
    <w:rsid w:val="00D03D19"/>
    <w:rsid w:val="00D03EE0"/>
    <w:rsid w:val="00D041E4"/>
    <w:rsid w:val="00D042BA"/>
    <w:rsid w:val="00D046EB"/>
    <w:rsid w:val="00D048B6"/>
    <w:rsid w:val="00D04DBF"/>
    <w:rsid w:val="00D052B9"/>
    <w:rsid w:val="00D0536E"/>
    <w:rsid w:val="00D05898"/>
    <w:rsid w:val="00D05B9A"/>
    <w:rsid w:val="00D05DB3"/>
    <w:rsid w:val="00D05ED3"/>
    <w:rsid w:val="00D05EFB"/>
    <w:rsid w:val="00D06832"/>
    <w:rsid w:val="00D06993"/>
    <w:rsid w:val="00D06D90"/>
    <w:rsid w:val="00D079FD"/>
    <w:rsid w:val="00D07A21"/>
    <w:rsid w:val="00D07A29"/>
    <w:rsid w:val="00D07B6E"/>
    <w:rsid w:val="00D103D0"/>
    <w:rsid w:val="00D10472"/>
    <w:rsid w:val="00D10CB8"/>
    <w:rsid w:val="00D10E23"/>
    <w:rsid w:val="00D112EA"/>
    <w:rsid w:val="00D113EF"/>
    <w:rsid w:val="00D11671"/>
    <w:rsid w:val="00D11791"/>
    <w:rsid w:val="00D118FB"/>
    <w:rsid w:val="00D12A40"/>
    <w:rsid w:val="00D12C0F"/>
    <w:rsid w:val="00D13034"/>
    <w:rsid w:val="00D13612"/>
    <w:rsid w:val="00D13A1A"/>
    <w:rsid w:val="00D13A85"/>
    <w:rsid w:val="00D13D03"/>
    <w:rsid w:val="00D151A4"/>
    <w:rsid w:val="00D151E5"/>
    <w:rsid w:val="00D1576C"/>
    <w:rsid w:val="00D15936"/>
    <w:rsid w:val="00D15DA9"/>
    <w:rsid w:val="00D165C8"/>
    <w:rsid w:val="00D16763"/>
    <w:rsid w:val="00D16817"/>
    <w:rsid w:val="00D16C2F"/>
    <w:rsid w:val="00D16C69"/>
    <w:rsid w:val="00D16E52"/>
    <w:rsid w:val="00D1757F"/>
    <w:rsid w:val="00D17A5D"/>
    <w:rsid w:val="00D17B41"/>
    <w:rsid w:val="00D17C9C"/>
    <w:rsid w:val="00D203A2"/>
    <w:rsid w:val="00D204B1"/>
    <w:rsid w:val="00D20BF2"/>
    <w:rsid w:val="00D20CF8"/>
    <w:rsid w:val="00D20EFF"/>
    <w:rsid w:val="00D20F2F"/>
    <w:rsid w:val="00D2101F"/>
    <w:rsid w:val="00D211F7"/>
    <w:rsid w:val="00D213B0"/>
    <w:rsid w:val="00D21B1D"/>
    <w:rsid w:val="00D21CFA"/>
    <w:rsid w:val="00D21FB2"/>
    <w:rsid w:val="00D22370"/>
    <w:rsid w:val="00D232AA"/>
    <w:rsid w:val="00D235D5"/>
    <w:rsid w:val="00D23BEA"/>
    <w:rsid w:val="00D24035"/>
    <w:rsid w:val="00D24160"/>
    <w:rsid w:val="00D24323"/>
    <w:rsid w:val="00D24E92"/>
    <w:rsid w:val="00D24E9A"/>
    <w:rsid w:val="00D255D6"/>
    <w:rsid w:val="00D25CDE"/>
    <w:rsid w:val="00D25F24"/>
    <w:rsid w:val="00D27447"/>
    <w:rsid w:val="00D27E1C"/>
    <w:rsid w:val="00D306A6"/>
    <w:rsid w:val="00D30819"/>
    <w:rsid w:val="00D30EEC"/>
    <w:rsid w:val="00D31127"/>
    <w:rsid w:val="00D3175F"/>
    <w:rsid w:val="00D322F6"/>
    <w:rsid w:val="00D3243A"/>
    <w:rsid w:val="00D32994"/>
    <w:rsid w:val="00D32EA3"/>
    <w:rsid w:val="00D3308C"/>
    <w:rsid w:val="00D331E4"/>
    <w:rsid w:val="00D33503"/>
    <w:rsid w:val="00D341D8"/>
    <w:rsid w:val="00D34B78"/>
    <w:rsid w:val="00D35C7F"/>
    <w:rsid w:val="00D35E12"/>
    <w:rsid w:val="00D3610E"/>
    <w:rsid w:val="00D366E5"/>
    <w:rsid w:val="00D36978"/>
    <w:rsid w:val="00D36A3B"/>
    <w:rsid w:val="00D36B1A"/>
    <w:rsid w:val="00D36B7F"/>
    <w:rsid w:val="00D36B9B"/>
    <w:rsid w:val="00D36D84"/>
    <w:rsid w:val="00D36EDB"/>
    <w:rsid w:val="00D3708D"/>
    <w:rsid w:val="00D37806"/>
    <w:rsid w:val="00D40031"/>
    <w:rsid w:val="00D40426"/>
    <w:rsid w:val="00D40739"/>
    <w:rsid w:val="00D40BB6"/>
    <w:rsid w:val="00D40D99"/>
    <w:rsid w:val="00D40FEA"/>
    <w:rsid w:val="00D41315"/>
    <w:rsid w:val="00D418E6"/>
    <w:rsid w:val="00D41B0A"/>
    <w:rsid w:val="00D41F40"/>
    <w:rsid w:val="00D42274"/>
    <w:rsid w:val="00D42610"/>
    <w:rsid w:val="00D428AB"/>
    <w:rsid w:val="00D43312"/>
    <w:rsid w:val="00D43572"/>
    <w:rsid w:val="00D4382E"/>
    <w:rsid w:val="00D439D2"/>
    <w:rsid w:val="00D43CE0"/>
    <w:rsid w:val="00D43E08"/>
    <w:rsid w:val="00D43E5E"/>
    <w:rsid w:val="00D44091"/>
    <w:rsid w:val="00D44093"/>
    <w:rsid w:val="00D442D2"/>
    <w:rsid w:val="00D442E8"/>
    <w:rsid w:val="00D4496F"/>
    <w:rsid w:val="00D44E9B"/>
    <w:rsid w:val="00D45068"/>
    <w:rsid w:val="00D4511C"/>
    <w:rsid w:val="00D45F5D"/>
    <w:rsid w:val="00D463E1"/>
    <w:rsid w:val="00D465E1"/>
    <w:rsid w:val="00D473E4"/>
    <w:rsid w:val="00D47434"/>
    <w:rsid w:val="00D4792D"/>
    <w:rsid w:val="00D479F0"/>
    <w:rsid w:val="00D47F33"/>
    <w:rsid w:val="00D47FD9"/>
    <w:rsid w:val="00D501E2"/>
    <w:rsid w:val="00D506CB"/>
    <w:rsid w:val="00D50704"/>
    <w:rsid w:val="00D508F5"/>
    <w:rsid w:val="00D50EC3"/>
    <w:rsid w:val="00D50F8F"/>
    <w:rsid w:val="00D50FC6"/>
    <w:rsid w:val="00D5137E"/>
    <w:rsid w:val="00D51710"/>
    <w:rsid w:val="00D519A4"/>
    <w:rsid w:val="00D522DB"/>
    <w:rsid w:val="00D525EC"/>
    <w:rsid w:val="00D526EC"/>
    <w:rsid w:val="00D52F5C"/>
    <w:rsid w:val="00D534C3"/>
    <w:rsid w:val="00D537E6"/>
    <w:rsid w:val="00D53B59"/>
    <w:rsid w:val="00D53CA7"/>
    <w:rsid w:val="00D552FF"/>
    <w:rsid w:val="00D5571D"/>
    <w:rsid w:val="00D55C02"/>
    <w:rsid w:val="00D55D7D"/>
    <w:rsid w:val="00D55FC5"/>
    <w:rsid w:val="00D5643E"/>
    <w:rsid w:val="00D56529"/>
    <w:rsid w:val="00D569FC"/>
    <w:rsid w:val="00D56AA0"/>
    <w:rsid w:val="00D56EE3"/>
    <w:rsid w:val="00D5710F"/>
    <w:rsid w:val="00D57306"/>
    <w:rsid w:val="00D57C96"/>
    <w:rsid w:val="00D57D03"/>
    <w:rsid w:val="00D57D18"/>
    <w:rsid w:val="00D57E89"/>
    <w:rsid w:val="00D60185"/>
    <w:rsid w:val="00D60273"/>
    <w:rsid w:val="00D60633"/>
    <w:rsid w:val="00D6075F"/>
    <w:rsid w:val="00D60774"/>
    <w:rsid w:val="00D607AD"/>
    <w:rsid w:val="00D608BB"/>
    <w:rsid w:val="00D608F2"/>
    <w:rsid w:val="00D60B80"/>
    <w:rsid w:val="00D6100D"/>
    <w:rsid w:val="00D6123F"/>
    <w:rsid w:val="00D616AD"/>
    <w:rsid w:val="00D61B3A"/>
    <w:rsid w:val="00D61BC8"/>
    <w:rsid w:val="00D61BD0"/>
    <w:rsid w:val="00D62123"/>
    <w:rsid w:val="00D6232A"/>
    <w:rsid w:val="00D62B11"/>
    <w:rsid w:val="00D62ED9"/>
    <w:rsid w:val="00D62FF9"/>
    <w:rsid w:val="00D63386"/>
    <w:rsid w:val="00D63930"/>
    <w:rsid w:val="00D63B56"/>
    <w:rsid w:val="00D63E6E"/>
    <w:rsid w:val="00D64690"/>
    <w:rsid w:val="00D650A2"/>
    <w:rsid w:val="00D6596A"/>
    <w:rsid w:val="00D6689E"/>
    <w:rsid w:val="00D66957"/>
    <w:rsid w:val="00D66AB4"/>
    <w:rsid w:val="00D66B2D"/>
    <w:rsid w:val="00D66D3D"/>
    <w:rsid w:val="00D66D64"/>
    <w:rsid w:val="00D67257"/>
    <w:rsid w:val="00D67908"/>
    <w:rsid w:val="00D67ADC"/>
    <w:rsid w:val="00D70802"/>
    <w:rsid w:val="00D70B35"/>
    <w:rsid w:val="00D70CB5"/>
    <w:rsid w:val="00D70E65"/>
    <w:rsid w:val="00D713E0"/>
    <w:rsid w:val="00D71643"/>
    <w:rsid w:val="00D71E8D"/>
    <w:rsid w:val="00D72B99"/>
    <w:rsid w:val="00D735E9"/>
    <w:rsid w:val="00D735FB"/>
    <w:rsid w:val="00D73660"/>
    <w:rsid w:val="00D73674"/>
    <w:rsid w:val="00D7404D"/>
    <w:rsid w:val="00D74090"/>
    <w:rsid w:val="00D74172"/>
    <w:rsid w:val="00D7492B"/>
    <w:rsid w:val="00D76112"/>
    <w:rsid w:val="00D764C9"/>
    <w:rsid w:val="00D76574"/>
    <w:rsid w:val="00D7688D"/>
    <w:rsid w:val="00D76C3F"/>
    <w:rsid w:val="00D7714D"/>
    <w:rsid w:val="00D77161"/>
    <w:rsid w:val="00D77186"/>
    <w:rsid w:val="00D77B0D"/>
    <w:rsid w:val="00D77C3B"/>
    <w:rsid w:val="00D77DA8"/>
    <w:rsid w:val="00D80D95"/>
    <w:rsid w:val="00D80F9A"/>
    <w:rsid w:val="00D81457"/>
    <w:rsid w:val="00D81487"/>
    <w:rsid w:val="00D81847"/>
    <w:rsid w:val="00D82847"/>
    <w:rsid w:val="00D8294E"/>
    <w:rsid w:val="00D8330D"/>
    <w:rsid w:val="00D8336C"/>
    <w:rsid w:val="00D836E0"/>
    <w:rsid w:val="00D83C96"/>
    <w:rsid w:val="00D84063"/>
    <w:rsid w:val="00D840C5"/>
    <w:rsid w:val="00D846C3"/>
    <w:rsid w:val="00D848C0"/>
    <w:rsid w:val="00D8498F"/>
    <w:rsid w:val="00D849E2"/>
    <w:rsid w:val="00D84A64"/>
    <w:rsid w:val="00D85892"/>
    <w:rsid w:val="00D8589D"/>
    <w:rsid w:val="00D85A64"/>
    <w:rsid w:val="00D85B34"/>
    <w:rsid w:val="00D85FC9"/>
    <w:rsid w:val="00D86414"/>
    <w:rsid w:val="00D86589"/>
    <w:rsid w:val="00D865D9"/>
    <w:rsid w:val="00D868A8"/>
    <w:rsid w:val="00D86D0C"/>
    <w:rsid w:val="00D86E28"/>
    <w:rsid w:val="00D87447"/>
    <w:rsid w:val="00D87CF2"/>
    <w:rsid w:val="00D901CB"/>
    <w:rsid w:val="00D906C9"/>
    <w:rsid w:val="00D90903"/>
    <w:rsid w:val="00D911EB"/>
    <w:rsid w:val="00D91203"/>
    <w:rsid w:val="00D9140C"/>
    <w:rsid w:val="00D9152F"/>
    <w:rsid w:val="00D91568"/>
    <w:rsid w:val="00D915C4"/>
    <w:rsid w:val="00D91B67"/>
    <w:rsid w:val="00D91F4D"/>
    <w:rsid w:val="00D91FD9"/>
    <w:rsid w:val="00D92623"/>
    <w:rsid w:val="00D92A44"/>
    <w:rsid w:val="00D92A83"/>
    <w:rsid w:val="00D92C58"/>
    <w:rsid w:val="00D93606"/>
    <w:rsid w:val="00D93DB2"/>
    <w:rsid w:val="00D941CF"/>
    <w:rsid w:val="00D94254"/>
    <w:rsid w:val="00D943CB"/>
    <w:rsid w:val="00D94601"/>
    <w:rsid w:val="00D948AB"/>
    <w:rsid w:val="00D948CA"/>
    <w:rsid w:val="00D95174"/>
    <w:rsid w:val="00D96013"/>
    <w:rsid w:val="00D9650E"/>
    <w:rsid w:val="00D96614"/>
    <w:rsid w:val="00D96F9D"/>
    <w:rsid w:val="00D9718B"/>
    <w:rsid w:val="00D97191"/>
    <w:rsid w:val="00D97A6A"/>
    <w:rsid w:val="00D97BED"/>
    <w:rsid w:val="00D97C25"/>
    <w:rsid w:val="00D97C3A"/>
    <w:rsid w:val="00DA0273"/>
    <w:rsid w:val="00DA04CB"/>
    <w:rsid w:val="00DA04F8"/>
    <w:rsid w:val="00DA06B4"/>
    <w:rsid w:val="00DA0C32"/>
    <w:rsid w:val="00DA1061"/>
    <w:rsid w:val="00DA1187"/>
    <w:rsid w:val="00DA118F"/>
    <w:rsid w:val="00DA16C8"/>
    <w:rsid w:val="00DA1A83"/>
    <w:rsid w:val="00DA2408"/>
    <w:rsid w:val="00DA242A"/>
    <w:rsid w:val="00DA2640"/>
    <w:rsid w:val="00DA273D"/>
    <w:rsid w:val="00DA29BD"/>
    <w:rsid w:val="00DA2A02"/>
    <w:rsid w:val="00DA316A"/>
    <w:rsid w:val="00DA3D95"/>
    <w:rsid w:val="00DA4263"/>
    <w:rsid w:val="00DA4645"/>
    <w:rsid w:val="00DA4973"/>
    <w:rsid w:val="00DA4C04"/>
    <w:rsid w:val="00DA4CA2"/>
    <w:rsid w:val="00DA4D03"/>
    <w:rsid w:val="00DA50F4"/>
    <w:rsid w:val="00DA5458"/>
    <w:rsid w:val="00DA54CB"/>
    <w:rsid w:val="00DA586B"/>
    <w:rsid w:val="00DA5B60"/>
    <w:rsid w:val="00DA5E1D"/>
    <w:rsid w:val="00DA611D"/>
    <w:rsid w:val="00DA6140"/>
    <w:rsid w:val="00DA666B"/>
    <w:rsid w:val="00DA6728"/>
    <w:rsid w:val="00DA67B2"/>
    <w:rsid w:val="00DA6950"/>
    <w:rsid w:val="00DA6B6E"/>
    <w:rsid w:val="00DA6DD7"/>
    <w:rsid w:val="00DA6F36"/>
    <w:rsid w:val="00DA70BE"/>
    <w:rsid w:val="00DA7562"/>
    <w:rsid w:val="00DA7786"/>
    <w:rsid w:val="00DA7870"/>
    <w:rsid w:val="00DA7ECE"/>
    <w:rsid w:val="00DB056B"/>
    <w:rsid w:val="00DB0A05"/>
    <w:rsid w:val="00DB0B96"/>
    <w:rsid w:val="00DB108C"/>
    <w:rsid w:val="00DB1209"/>
    <w:rsid w:val="00DB177B"/>
    <w:rsid w:val="00DB1E91"/>
    <w:rsid w:val="00DB212C"/>
    <w:rsid w:val="00DB29A2"/>
    <w:rsid w:val="00DB2DA8"/>
    <w:rsid w:val="00DB31C3"/>
    <w:rsid w:val="00DB320D"/>
    <w:rsid w:val="00DB3281"/>
    <w:rsid w:val="00DB33FD"/>
    <w:rsid w:val="00DB3C59"/>
    <w:rsid w:val="00DB3EE2"/>
    <w:rsid w:val="00DB52F1"/>
    <w:rsid w:val="00DB536F"/>
    <w:rsid w:val="00DB53E9"/>
    <w:rsid w:val="00DB596E"/>
    <w:rsid w:val="00DB5AD9"/>
    <w:rsid w:val="00DB5B01"/>
    <w:rsid w:val="00DB5F39"/>
    <w:rsid w:val="00DB6A31"/>
    <w:rsid w:val="00DB7297"/>
    <w:rsid w:val="00DB73B3"/>
    <w:rsid w:val="00DB75B4"/>
    <w:rsid w:val="00DB7773"/>
    <w:rsid w:val="00DB7BBE"/>
    <w:rsid w:val="00DB7CE3"/>
    <w:rsid w:val="00DC00EA"/>
    <w:rsid w:val="00DC0856"/>
    <w:rsid w:val="00DC0C77"/>
    <w:rsid w:val="00DC0D8E"/>
    <w:rsid w:val="00DC0F18"/>
    <w:rsid w:val="00DC12DC"/>
    <w:rsid w:val="00DC1712"/>
    <w:rsid w:val="00DC202B"/>
    <w:rsid w:val="00DC2357"/>
    <w:rsid w:val="00DC260D"/>
    <w:rsid w:val="00DC2976"/>
    <w:rsid w:val="00DC2F4B"/>
    <w:rsid w:val="00DC3347"/>
    <w:rsid w:val="00DC35CE"/>
    <w:rsid w:val="00DC36F8"/>
    <w:rsid w:val="00DC3802"/>
    <w:rsid w:val="00DC3A6A"/>
    <w:rsid w:val="00DC3AE6"/>
    <w:rsid w:val="00DC3B61"/>
    <w:rsid w:val="00DC3D78"/>
    <w:rsid w:val="00DC43DC"/>
    <w:rsid w:val="00DC4586"/>
    <w:rsid w:val="00DC45CE"/>
    <w:rsid w:val="00DC4B8D"/>
    <w:rsid w:val="00DC4D0A"/>
    <w:rsid w:val="00DC4FCB"/>
    <w:rsid w:val="00DC5659"/>
    <w:rsid w:val="00DC599D"/>
    <w:rsid w:val="00DC5DAB"/>
    <w:rsid w:val="00DC5E59"/>
    <w:rsid w:val="00DC6578"/>
    <w:rsid w:val="00DC6C23"/>
    <w:rsid w:val="00DC6C8A"/>
    <w:rsid w:val="00DC6DC3"/>
    <w:rsid w:val="00DC6E3D"/>
    <w:rsid w:val="00DC7107"/>
    <w:rsid w:val="00DC7449"/>
    <w:rsid w:val="00DC76E2"/>
    <w:rsid w:val="00DC790E"/>
    <w:rsid w:val="00DC7923"/>
    <w:rsid w:val="00DC7ABD"/>
    <w:rsid w:val="00DC7E9A"/>
    <w:rsid w:val="00DD0315"/>
    <w:rsid w:val="00DD0707"/>
    <w:rsid w:val="00DD17AB"/>
    <w:rsid w:val="00DD18A0"/>
    <w:rsid w:val="00DD1A2D"/>
    <w:rsid w:val="00DD2AE4"/>
    <w:rsid w:val="00DD2B61"/>
    <w:rsid w:val="00DD3049"/>
    <w:rsid w:val="00DD38AA"/>
    <w:rsid w:val="00DD4299"/>
    <w:rsid w:val="00DD4334"/>
    <w:rsid w:val="00DD481E"/>
    <w:rsid w:val="00DD4846"/>
    <w:rsid w:val="00DD5A57"/>
    <w:rsid w:val="00DD6208"/>
    <w:rsid w:val="00DD64A5"/>
    <w:rsid w:val="00DD66E7"/>
    <w:rsid w:val="00DD6DE8"/>
    <w:rsid w:val="00DD7A24"/>
    <w:rsid w:val="00DE0C1E"/>
    <w:rsid w:val="00DE0FA8"/>
    <w:rsid w:val="00DE0FB7"/>
    <w:rsid w:val="00DE0FB9"/>
    <w:rsid w:val="00DE11F1"/>
    <w:rsid w:val="00DE11F9"/>
    <w:rsid w:val="00DE1211"/>
    <w:rsid w:val="00DE1434"/>
    <w:rsid w:val="00DE18AA"/>
    <w:rsid w:val="00DE1FB8"/>
    <w:rsid w:val="00DE2217"/>
    <w:rsid w:val="00DE27B7"/>
    <w:rsid w:val="00DE2CBF"/>
    <w:rsid w:val="00DE33F1"/>
    <w:rsid w:val="00DE35F8"/>
    <w:rsid w:val="00DE389C"/>
    <w:rsid w:val="00DE3CC5"/>
    <w:rsid w:val="00DE3DE5"/>
    <w:rsid w:val="00DE46AF"/>
    <w:rsid w:val="00DE481A"/>
    <w:rsid w:val="00DE4D25"/>
    <w:rsid w:val="00DE4E76"/>
    <w:rsid w:val="00DE520E"/>
    <w:rsid w:val="00DE5A2B"/>
    <w:rsid w:val="00DE5A48"/>
    <w:rsid w:val="00DE5CF7"/>
    <w:rsid w:val="00DE5FBB"/>
    <w:rsid w:val="00DE605C"/>
    <w:rsid w:val="00DE65AD"/>
    <w:rsid w:val="00DE665E"/>
    <w:rsid w:val="00DE67BB"/>
    <w:rsid w:val="00DE6BD5"/>
    <w:rsid w:val="00DE6EB3"/>
    <w:rsid w:val="00DE71D2"/>
    <w:rsid w:val="00DE7253"/>
    <w:rsid w:val="00DE7C25"/>
    <w:rsid w:val="00DF06C8"/>
    <w:rsid w:val="00DF0817"/>
    <w:rsid w:val="00DF094B"/>
    <w:rsid w:val="00DF0C18"/>
    <w:rsid w:val="00DF0D3F"/>
    <w:rsid w:val="00DF0EB2"/>
    <w:rsid w:val="00DF10D5"/>
    <w:rsid w:val="00DF165E"/>
    <w:rsid w:val="00DF173A"/>
    <w:rsid w:val="00DF1F3D"/>
    <w:rsid w:val="00DF20C1"/>
    <w:rsid w:val="00DF2466"/>
    <w:rsid w:val="00DF277E"/>
    <w:rsid w:val="00DF2815"/>
    <w:rsid w:val="00DF303C"/>
    <w:rsid w:val="00DF320B"/>
    <w:rsid w:val="00DF3596"/>
    <w:rsid w:val="00DF3F46"/>
    <w:rsid w:val="00DF3F80"/>
    <w:rsid w:val="00DF410A"/>
    <w:rsid w:val="00DF47FB"/>
    <w:rsid w:val="00DF4D70"/>
    <w:rsid w:val="00DF59D3"/>
    <w:rsid w:val="00DF5A97"/>
    <w:rsid w:val="00DF5B08"/>
    <w:rsid w:val="00DF5DEB"/>
    <w:rsid w:val="00DF5E89"/>
    <w:rsid w:val="00DF5EC4"/>
    <w:rsid w:val="00DF5F4E"/>
    <w:rsid w:val="00DF629A"/>
    <w:rsid w:val="00DF637C"/>
    <w:rsid w:val="00DF6689"/>
    <w:rsid w:val="00DF6F0E"/>
    <w:rsid w:val="00DF6F4F"/>
    <w:rsid w:val="00DF76CB"/>
    <w:rsid w:val="00DF787C"/>
    <w:rsid w:val="00DF7BA1"/>
    <w:rsid w:val="00DF7CC1"/>
    <w:rsid w:val="00DF7E99"/>
    <w:rsid w:val="00E0017A"/>
    <w:rsid w:val="00E00207"/>
    <w:rsid w:val="00E0038B"/>
    <w:rsid w:val="00E00439"/>
    <w:rsid w:val="00E0044B"/>
    <w:rsid w:val="00E00A33"/>
    <w:rsid w:val="00E00AE1"/>
    <w:rsid w:val="00E01029"/>
    <w:rsid w:val="00E013E3"/>
    <w:rsid w:val="00E0145D"/>
    <w:rsid w:val="00E01550"/>
    <w:rsid w:val="00E0181B"/>
    <w:rsid w:val="00E01828"/>
    <w:rsid w:val="00E01A9C"/>
    <w:rsid w:val="00E01B95"/>
    <w:rsid w:val="00E01F78"/>
    <w:rsid w:val="00E0203A"/>
    <w:rsid w:val="00E021E1"/>
    <w:rsid w:val="00E024B8"/>
    <w:rsid w:val="00E032AC"/>
    <w:rsid w:val="00E032FE"/>
    <w:rsid w:val="00E03381"/>
    <w:rsid w:val="00E037B9"/>
    <w:rsid w:val="00E03992"/>
    <w:rsid w:val="00E03B7F"/>
    <w:rsid w:val="00E03F01"/>
    <w:rsid w:val="00E0404A"/>
    <w:rsid w:val="00E041E3"/>
    <w:rsid w:val="00E04A5F"/>
    <w:rsid w:val="00E0519E"/>
    <w:rsid w:val="00E052E0"/>
    <w:rsid w:val="00E05624"/>
    <w:rsid w:val="00E05A0D"/>
    <w:rsid w:val="00E05A67"/>
    <w:rsid w:val="00E05E44"/>
    <w:rsid w:val="00E05FAB"/>
    <w:rsid w:val="00E06231"/>
    <w:rsid w:val="00E0641F"/>
    <w:rsid w:val="00E06C2E"/>
    <w:rsid w:val="00E07552"/>
    <w:rsid w:val="00E07682"/>
    <w:rsid w:val="00E0770C"/>
    <w:rsid w:val="00E07D87"/>
    <w:rsid w:val="00E07F04"/>
    <w:rsid w:val="00E0F6C8"/>
    <w:rsid w:val="00E1050D"/>
    <w:rsid w:val="00E1056A"/>
    <w:rsid w:val="00E1073E"/>
    <w:rsid w:val="00E10F7C"/>
    <w:rsid w:val="00E1135A"/>
    <w:rsid w:val="00E1137A"/>
    <w:rsid w:val="00E11F55"/>
    <w:rsid w:val="00E12DE1"/>
    <w:rsid w:val="00E130E0"/>
    <w:rsid w:val="00E132BA"/>
    <w:rsid w:val="00E132DB"/>
    <w:rsid w:val="00E13832"/>
    <w:rsid w:val="00E13FAE"/>
    <w:rsid w:val="00E1402B"/>
    <w:rsid w:val="00E14334"/>
    <w:rsid w:val="00E143ED"/>
    <w:rsid w:val="00E1445C"/>
    <w:rsid w:val="00E14E92"/>
    <w:rsid w:val="00E15028"/>
    <w:rsid w:val="00E15035"/>
    <w:rsid w:val="00E15043"/>
    <w:rsid w:val="00E15295"/>
    <w:rsid w:val="00E15A39"/>
    <w:rsid w:val="00E15B16"/>
    <w:rsid w:val="00E16281"/>
    <w:rsid w:val="00E16644"/>
    <w:rsid w:val="00E166D2"/>
    <w:rsid w:val="00E17144"/>
    <w:rsid w:val="00E175AA"/>
    <w:rsid w:val="00E1785F"/>
    <w:rsid w:val="00E17956"/>
    <w:rsid w:val="00E17B25"/>
    <w:rsid w:val="00E17B6D"/>
    <w:rsid w:val="00E2063C"/>
    <w:rsid w:val="00E20866"/>
    <w:rsid w:val="00E213B4"/>
    <w:rsid w:val="00E2168B"/>
    <w:rsid w:val="00E217DD"/>
    <w:rsid w:val="00E2196C"/>
    <w:rsid w:val="00E22016"/>
    <w:rsid w:val="00E2205C"/>
    <w:rsid w:val="00E222C9"/>
    <w:rsid w:val="00E22453"/>
    <w:rsid w:val="00E22888"/>
    <w:rsid w:val="00E22A59"/>
    <w:rsid w:val="00E22E14"/>
    <w:rsid w:val="00E22EB0"/>
    <w:rsid w:val="00E23465"/>
    <w:rsid w:val="00E236A8"/>
    <w:rsid w:val="00E23C0F"/>
    <w:rsid w:val="00E23D96"/>
    <w:rsid w:val="00E23E7B"/>
    <w:rsid w:val="00E244C5"/>
    <w:rsid w:val="00E244E2"/>
    <w:rsid w:val="00E2470A"/>
    <w:rsid w:val="00E249C8"/>
    <w:rsid w:val="00E24B43"/>
    <w:rsid w:val="00E24D64"/>
    <w:rsid w:val="00E25AFF"/>
    <w:rsid w:val="00E25CCF"/>
    <w:rsid w:val="00E25D20"/>
    <w:rsid w:val="00E260D0"/>
    <w:rsid w:val="00E262D7"/>
    <w:rsid w:val="00E263C3"/>
    <w:rsid w:val="00E265F1"/>
    <w:rsid w:val="00E26C80"/>
    <w:rsid w:val="00E26D5A"/>
    <w:rsid w:val="00E26E10"/>
    <w:rsid w:val="00E272CE"/>
    <w:rsid w:val="00E273DC"/>
    <w:rsid w:val="00E27A7A"/>
    <w:rsid w:val="00E27F29"/>
    <w:rsid w:val="00E300E2"/>
    <w:rsid w:val="00E31180"/>
    <w:rsid w:val="00E312E3"/>
    <w:rsid w:val="00E3154F"/>
    <w:rsid w:val="00E3176D"/>
    <w:rsid w:val="00E3188C"/>
    <w:rsid w:val="00E32584"/>
    <w:rsid w:val="00E329B2"/>
    <w:rsid w:val="00E32A08"/>
    <w:rsid w:val="00E32F64"/>
    <w:rsid w:val="00E32F7E"/>
    <w:rsid w:val="00E33B20"/>
    <w:rsid w:val="00E34145"/>
    <w:rsid w:val="00E341FE"/>
    <w:rsid w:val="00E34448"/>
    <w:rsid w:val="00E345D0"/>
    <w:rsid w:val="00E347CA"/>
    <w:rsid w:val="00E349F0"/>
    <w:rsid w:val="00E34C2B"/>
    <w:rsid w:val="00E34C75"/>
    <w:rsid w:val="00E3526B"/>
    <w:rsid w:val="00E35354"/>
    <w:rsid w:val="00E3588D"/>
    <w:rsid w:val="00E35AFC"/>
    <w:rsid w:val="00E360C1"/>
    <w:rsid w:val="00E36581"/>
    <w:rsid w:val="00E365E2"/>
    <w:rsid w:val="00E36ECE"/>
    <w:rsid w:val="00E372B9"/>
    <w:rsid w:val="00E37568"/>
    <w:rsid w:val="00E375F3"/>
    <w:rsid w:val="00E37910"/>
    <w:rsid w:val="00E37CC8"/>
    <w:rsid w:val="00E4043D"/>
    <w:rsid w:val="00E40497"/>
    <w:rsid w:val="00E40B6D"/>
    <w:rsid w:val="00E40D22"/>
    <w:rsid w:val="00E40DA0"/>
    <w:rsid w:val="00E41045"/>
    <w:rsid w:val="00E41553"/>
    <w:rsid w:val="00E4166B"/>
    <w:rsid w:val="00E41855"/>
    <w:rsid w:val="00E41A15"/>
    <w:rsid w:val="00E41C22"/>
    <w:rsid w:val="00E42456"/>
    <w:rsid w:val="00E424CA"/>
    <w:rsid w:val="00E42C95"/>
    <w:rsid w:val="00E434EE"/>
    <w:rsid w:val="00E43618"/>
    <w:rsid w:val="00E437F7"/>
    <w:rsid w:val="00E43BA4"/>
    <w:rsid w:val="00E43C98"/>
    <w:rsid w:val="00E43F8E"/>
    <w:rsid w:val="00E442CF"/>
    <w:rsid w:val="00E45004"/>
    <w:rsid w:val="00E45273"/>
    <w:rsid w:val="00E4528C"/>
    <w:rsid w:val="00E45634"/>
    <w:rsid w:val="00E45895"/>
    <w:rsid w:val="00E459CB"/>
    <w:rsid w:val="00E465A0"/>
    <w:rsid w:val="00E473C8"/>
    <w:rsid w:val="00E47AB9"/>
    <w:rsid w:val="00E47E2E"/>
    <w:rsid w:val="00E5030A"/>
    <w:rsid w:val="00E505A9"/>
    <w:rsid w:val="00E50878"/>
    <w:rsid w:val="00E50C43"/>
    <w:rsid w:val="00E50D7A"/>
    <w:rsid w:val="00E50E0A"/>
    <w:rsid w:val="00E5124E"/>
    <w:rsid w:val="00E51FF2"/>
    <w:rsid w:val="00E5202E"/>
    <w:rsid w:val="00E52406"/>
    <w:rsid w:val="00E5267B"/>
    <w:rsid w:val="00E526A8"/>
    <w:rsid w:val="00E526FA"/>
    <w:rsid w:val="00E52DC5"/>
    <w:rsid w:val="00E53060"/>
    <w:rsid w:val="00E53343"/>
    <w:rsid w:val="00E53378"/>
    <w:rsid w:val="00E53506"/>
    <w:rsid w:val="00E53883"/>
    <w:rsid w:val="00E53973"/>
    <w:rsid w:val="00E53BFE"/>
    <w:rsid w:val="00E54896"/>
    <w:rsid w:val="00E54C2A"/>
    <w:rsid w:val="00E54E57"/>
    <w:rsid w:val="00E55145"/>
    <w:rsid w:val="00E55191"/>
    <w:rsid w:val="00E559F0"/>
    <w:rsid w:val="00E55E01"/>
    <w:rsid w:val="00E5677A"/>
    <w:rsid w:val="00E567C9"/>
    <w:rsid w:val="00E57B27"/>
    <w:rsid w:val="00E57BCE"/>
    <w:rsid w:val="00E60ADE"/>
    <w:rsid w:val="00E614C8"/>
    <w:rsid w:val="00E61ABB"/>
    <w:rsid w:val="00E6221F"/>
    <w:rsid w:val="00E62628"/>
    <w:rsid w:val="00E6281C"/>
    <w:rsid w:val="00E62C68"/>
    <w:rsid w:val="00E62D97"/>
    <w:rsid w:val="00E62EF6"/>
    <w:rsid w:val="00E62F70"/>
    <w:rsid w:val="00E63904"/>
    <w:rsid w:val="00E63955"/>
    <w:rsid w:val="00E63A66"/>
    <w:rsid w:val="00E63BB8"/>
    <w:rsid w:val="00E63C0E"/>
    <w:rsid w:val="00E63DEB"/>
    <w:rsid w:val="00E64846"/>
    <w:rsid w:val="00E64CE1"/>
    <w:rsid w:val="00E64F0D"/>
    <w:rsid w:val="00E64FC6"/>
    <w:rsid w:val="00E65740"/>
    <w:rsid w:val="00E65C70"/>
    <w:rsid w:val="00E65ECC"/>
    <w:rsid w:val="00E663C5"/>
    <w:rsid w:val="00E669CF"/>
    <w:rsid w:val="00E66C58"/>
    <w:rsid w:val="00E66EDF"/>
    <w:rsid w:val="00E673C1"/>
    <w:rsid w:val="00E676F9"/>
    <w:rsid w:val="00E67D0E"/>
    <w:rsid w:val="00E67D41"/>
    <w:rsid w:val="00E67D6E"/>
    <w:rsid w:val="00E67DE3"/>
    <w:rsid w:val="00E67F51"/>
    <w:rsid w:val="00E703AF"/>
    <w:rsid w:val="00E70710"/>
    <w:rsid w:val="00E70967"/>
    <w:rsid w:val="00E70EDB"/>
    <w:rsid w:val="00E70F9A"/>
    <w:rsid w:val="00E71060"/>
    <w:rsid w:val="00E717B2"/>
    <w:rsid w:val="00E7185E"/>
    <w:rsid w:val="00E71C8B"/>
    <w:rsid w:val="00E71F01"/>
    <w:rsid w:val="00E72D49"/>
    <w:rsid w:val="00E732C4"/>
    <w:rsid w:val="00E73AD3"/>
    <w:rsid w:val="00E73C9C"/>
    <w:rsid w:val="00E742EF"/>
    <w:rsid w:val="00E74843"/>
    <w:rsid w:val="00E74899"/>
    <w:rsid w:val="00E74A73"/>
    <w:rsid w:val="00E74DD8"/>
    <w:rsid w:val="00E75213"/>
    <w:rsid w:val="00E7593C"/>
    <w:rsid w:val="00E76559"/>
    <w:rsid w:val="00E7675E"/>
    <w:rsid w:val="00E7678A"/>
    <w:rsid w:val="00E76A52"/>
    <w:rsid w:val="00E76CA6"/>
    <w:rsid w:val="00E76E92"/>
    <w:rsid w:val="00E7701C"/>
    <w:rsid w:val="00E7708E"/>
    <w:rsid w:val="00E77AE3"/>
    <w:rsid w:val="00E77B21"/>
    <w:rsid w:val="00E77EFE"/>
    <w:rsid w:val="00E80114"/>
    <w:rsid w:val="00E805AF"/>
    <w:rsid w:val="00E80706"/>
    <w:rsid w:val="00E80741"/>
    <w:rsid w:val="00E80B05"/>
    <w:rsid w:val="00E80EA4"/>
    <w:rsid w:val="00E81038"/>
    <w:rsid w:val="00E815E5"/>
    <w:rsid w:val="00E817BD"/>
    <w:rsid w:val="00E817FD"/>
    <w:rsid w:val="00E81D3E"/>
    <w:rsid w:val="00E82185"/>
    <w:rsid w:val="00E82723"/>
    <w:rsid w:val="00E82B90"/>
    <w:rsid w:val="00E83089"/>
    <w:rsid w:val="00E832AD"/>
    <w:rsid w:val="00E83B03"/>
    <w:rsid w:val="00E83B40"/>
    <w:rsid w:val="00E83B97"/>
    <w:rsid w:val="00E83DC4"/>
    <w:rsid w:val="00E83EC9"/>
    <w:rsid w:val="00E83ED6"/>
    <w:rsid w:val="00E83F57"/>
    <w:rsid w:val="00E845DC"/>
    <w:rsid w:val="00E848B7"/>
    <w:rsid w:val="00E8496B"/>
    <w:rsid w:val="00E84A5E"/>
    <w:rsid w:val="00E84C6E"/>
    <w:rsid w:val="00E84DD7"/>
    <w:rsid w:val="00E852C9"/>
    <w:rsid w:val="00E856D3"/>
    <w:rsid w:val="00E857B3"/>
    <w:rsid w:val="00E85AEF"/>
    <w:rsid w:val="00E8620B"/>
    <w:rsid w:val="00E862B1"/>
    <w:rsid w:val="00E86931"/>
    <w:rsid w:val="00E86F98"/>
    <w:rsid w:val="00E875C7"/>
    <w:rsid w:val="00E8777E"/>
    <w:rsid w:val="00E87C4A"/>
    <w:rsid w:val="00E900A3"/>
    <w:rsid w:val="00E90236"/>
    <w:rsid w:val="00E90390"/>
    <w:rsid w:val="00E9050A"/>
    <w:rsid w:val="00E90811"/>
    <w:rsid w:val="00E91197"/>
    <w:rsid w:val="00E91728"/>
    <w:rsid w:val="00E919C9"/>
    <w:rsid w:val="00E91E01"/>
    <w:rsid w:val="00E92041"/>
    <w:rsid w:val="00E9232F"/>
    <w:rsid w:val="00E92C4E"/>
    <w:rsid w:val="00E935F1"/>
    <w:rsid w:val="00E938BE"/>
    <w:rsid w:val="00E93C0D"/>
    <w:rsid w:val="00E93C0F"/>
    <w:rsid w:val="00E93EF5"/>
    <w:rsid w:val="00E946BB"/>
    <w:rsid w:val="00E946F4"/>
    <w:rsid w:val="00E94769"/>
    <w:rsid w:val="00E949EC"/>
    <w:rsid w:val="00E94A7A"/>
    <w:rsid w:val="00E94A81"/>
    <w:rsid w:val="00E955FB"/>
    <w:rsid w:val="00E9582B"/>
    <w:rsid w:val="00E960A1"/>
    <w:rsid w:val="00E9672E"/>
    <w:rsid w:val="00E96B27"/>
    <w:rsid w:val="00E96D2C"/>
    <w:rsid w:val="00E97C1E"/>
    <w:rsid w:val="00E97E83"/>
    <w:rsid w:val="00EA031E"/>
    <w:rsid w:val="00EA0C09"/>
    <w:rsid w:val="00EA149A"/>
    <w:rsid w:val="00EA1509"/>
    <w:rsid w:val="00EA1887"/>
    <w:rsid w:val="00EA1AA1"/>
    <w:rsid w:val="00EA1B1C"/>
    <w:rsid w:val="00EA1D4B"/>
    <w:rsid w:val="00EA1F86"/>
    <w:rsid w:val="00EA1FFB"/>
    <w:rsid w:val="00EA23F8"/>
    <w:rsid w:val="00EA260B"/>
    <w:rsid w:val="00EA26EF"/>
    <w:rsid w:val="00EA2804"/>
    <w:rsid w:val="00EA290A"/>
    <w:rsid w:val="00EA2965"/>
    <w:rsid w:val="00EA2B7F"/>
    <w:rsid w:val="00EA301F"/>
    <w:rsid w:val="00EA3077"/>
    <w:rsid w:val="00EA3620"/>
    <w:rsid w:val="00EA3662"/>
    <w:rsid w:val="00EA366A"/>
    <w:rsid w:val="00EA394D"/>
    <w:rsid w:val="00EA3C48"/>
    <w:rsid w:val="00EA40E3"/>
    <w:rsid w:val="00EA4164"/>
    <w:rsid w:val="00EA41A0"/>
    <w:rsid w:val="00EA4292"/>
    <w:rsid w:val="00EA44AB"/>
    <w:rsid w:val="00EA44C6"/>
    <w:rsid w:val="00EA53B7"/>
    <w:rsid w:val="00EA5B94"/>
    <w:rsid w:val="00EA637D"/>
    <w:rsid w:val="00EA6693"/>
    <w:rsid w:val="00EA67C8"/>
    <w:rsid w:val="00EA6D31"/>
    <w:rsid w:val="00EA6FC9"/>
    <w:rsid w:val="00EA701E"/>
    <w:rsid w:val="00EA71A0"/>
    <w:rsid w:val="00EA72EE"/>
    <w:rsid w:val="00EA75D0"/>
    <w:rsid w:val="00EB0221"/>
    <w:rsid w:val="00EB048E"/>
    <w:rsid w:val="00EB05D2"/>
    <w:rsid w:val="00EB076A"/>
    <w:rsid w:val="00EB0D2B"/>
    <w:rsid w:val="00EB113F"/>
    <w:rsid w:val="00EB1661"/>
    <w:rsid w:val="00EB1BF3"/>
    <w:rsid w:val="00EB213A"/>
    <w:rsid w:val="00EB26A0"/>
    <w:rsid w:val="00EB2C3C"/>
    <w:rsid w:val="00EB2DAF"/>
    <w:rsid w:val="00EB3590"/>
    <w:rsid w:val="00EB364F"/>
    <w:rsid w:val="00EB39B2"/>
    <w:rsid w:val="00EB3C70"/>
    <w:rsid w:val="00EB3E9A"/>
    <w:rsid w:val="00EB42A9"/>
    <w:rsid w:val="00EB4488"/>
    <w:rsid w:val="00EB4A7F"/>
    <w:rsid w:val="00EB4C88"/>
    <w:rsid w:val="00EB4D30"/>
    <w:rsid w:val="00EB4D7B"/>
    <w:rsid w:val="00EB4E9C"/>
    <w:rsid w:val="00EB50B3"/>
    <w:rsid w:val="00EB553E"/>
    <w:rsid w:val="00EB5DF2"/>
    <w:rsid w:val="00EB61D5"/>
    <w:rsid w:val="00EB62B4"/>
    <w:rsid w:val="00EB62ED"/>
    <w:rsid w:val="00EB63A9"/>
    <w:rsid w:val="00EB6452"/>
    <w:rsid w:val="00EB6D45"/>
    <w:rsid w:val="00EB6FBC"/>
    <w:rsid w:val="00EB709B"/>
    <w:rsid w:val="00EB7134"/>
    <w:rsid w:val="00EB714A"/>
    <w:rsid w:val="00EB73EF"/>
    <w:rsid w:val="00EB76AA"/>
    <w:rsid w:val="00EB7DF1"/>
    <w:rsid w:val="00EB7F15"/>
    <w:rsid w:val="00EC0360"/>
    <w:rsid w:val="00EC0D13"/>
    <w:rsid w:val="00EC0DE2"/>
    <w:rsid w:val="00EC0E6B"/>
    <w:rsid w:val="00EC1008"/>
    <w:rsid w:val="00EC1536"/>
    <w:rsid w:val="00EC1580"/>
    <w:rsid w:val="00EC1C45"/>
    <w:rsid w:val="00EC1F52"/>
    <w:rsid w:val="00EC2F7C"/>
    <w:rsid w:val="00EC3392"/>
    <w:rsid w:val="00EC346E"/>
    <w:rsid w:val="00EC34D8"/>
    <w:rsid w:val="00EC3619"/>
    <w:rsid w:val="00EC368D"/>
    <w:rsid w:val="00EC3C66"/>
    <w:rsid w:val="00EC3E01"/>
    <w:rsid w:val="00EC40D7"/>
    <w:rsid w:val="00EC4A5C"/>
    <w:rsid w:val="00EC4CC8"/>
    <w:rsid w:val="00EC5066"/>
    <w:rsid w:val="00EC55A3"/>
    <w:rsid w:val="00EC5A8E"/>
    <w:rsid w:val="00EC5AC0"/>
    <w:rsid w:val="00EC5D3E"/>
    <w:rsid w:val="00EC5E07"/>
    <w:rsid w:val="00EC66E2"/>
    <w:rsid w:val="00EC6B9C"/>
    <w:rsid w:val="00EC70D7"/>
    <w:rsid w:val="00EC74E1"/>
    <w:rsid w:val="00EC764C"/>
    <w:rsid w:val="00EC7B81"/>
    <w:rsid w:val="00EC7DF0"/>
    <w:rsid w:val="00EC7E0B"/>
    <w:rsid w:val="00ED0499"/>
    <w:rsid w:val="00ED06B1"/>
    <w:rsid w:val="00ED086B"/>
    <w:rsid w:val="00ED0940"/>
    <w:rsid w:val="00ED0A16"/>
    <w:rsid w:val="00ED10CB"/>
    <w:rsid w:val="00ED17B3"/>
    <w:rsid w:val="00ED17E6"/>
    <w:rsid w:val="00ED1FD3"/>
    <w:rsid w:val="00ED2373"/>
    <w:rsid w:val="00ED2598"/>
    <w:rsid w:val="00ED26E2"/>
    <w:rsid w:val="00ED26E4"/>
    <w:rsid w:val="00ED2A7B"/>
    <w:rsid w:val="00ED2C67"/>
    <w:rsid w:val="00ED3832"/>
    <w:rsid w:val="00ED4045"/>
    <w:rsid w:val="00ED4243"/>
    <w:rsid w:val="00ED42FC"/>
    <w:rsid w:val="00ED499B"/>
    <w:rsid w:val="00ED4ADB"/>
    <w:rsid w:val="00ED4B42"/>
    <w:rsid w:val="00ED59C4"/>
    <w:rsid w:val="00ED5A5D"/>
    <w:rsid w:val="00ED5B75"/>
    <w:rsid w:val="00ED5E2A"/>
    <w:rsid w:val="00ED5EC4"/>
    <w:rsid w:val="00ED600C"/>
    <w:rsid w:val="00ED629E"/>
    <w:rsid w:val="00ED63E9"/>
    <w:rsid w:val="00ED652B"/>
    <w:rsid w:val="00ED6774"/>
    <w:rsid w:val="00ED7036"/>
    <w:rsid w:val="00ED752F"/>
    <w:rsid w:val="00ED7CAE"/>
    <w:rsid w:val="00EE0315"/>
    <w:rsid w:val="00EE07D7"/>
    <w:rsid w:val="00EE0801"/>
    <w:rsid w:val="00EE0839"/>
    <w:rsid w:val="00EE08C0"/>
    <w:rsid w:val="00EE0B67"/>
    <w:rsid w:val="00EE0B6E"/>
    <w:rsid w:val="00EE12EE"/>
    <w:rsid w:val="00EE1862"/>
    <w:rsid w:val="00EE1C89"/>
    <w:rsid w:val="00EE1CD5"/>
    <w:rsid w:val="00EE1E43"/>
    <w:rsid w:val="00EE1EDE"/>
    <w:rsid w:val="00EE1F3D"/>
    <w:rsid w:val="00EE20EE"/>
    <w:rsid w:val="00EE25CB"/>
    <w:rsid w:val="00EE2E86"/>
    <w:rsid w:val="00EE310D"/>
    <w:rsid w:val="00EE34DF"/>
    <w:rsid w:val="00EE3A81"/>
    <w:rsid w:val="00EE3B60"/>
    <w:rsid w:val="00EE3BD0"/>
    <w:rsid w:val="00EE3F18"/>
    <w:rsid w:val="00EE440D"/>
    <w:rsid w:val="00EE48E1"/>
    <w:rsid w:val="00EE4CD9"/>
    <w:rsid w:val="00EE53B0"/>
    <w:rsid w:val="00EE5598"/>
    <w:rsid w:val="00EE6049"/>
    <w:rsid w:val="00EE6065"/>
    <w:rsid w:val="00EE6B1D"/>
    <w:rsid w:val="00EE71DE"/>
    <w:rsid w:val="00EE7E41"/>
    <w:rsid w:val="00EF0077"/>
    <w:rsid w:val="00EF00C2"/>
    <w:rsid w:val="00EF01C2"/>
    <w:rsid w:val="00EF033E"/>
    <w:rsid w:val="00EF03C8"/>
    <w:rsid w:val="00EF046D"/>
    <w:rsid w:val="00EF08E0"/>
    <w:rsid w:val="00EF0901"/>
    <w:rsid w:val="00EF0950"/>
    <w:rsid w:val="00EF0FEF"/>
    <w:rsid w:val="00EF14C8"/>
    <w:rsid w:val="00EF14FB"/>
    <w:rsid w:val="00EF1656"/>
    <w:rsid w:val="00EF1873"/>
    <w:rsid w:val="00EF18BE"/>
    <w:rsid w:val="00EF19CD"/>
    <w:rsid w:val="00EF1B5B"/>
    <w:rsid w:val="00EF2313"/>
    <w:rsid w:val="00EF24D5"/>
    <w:rsid w:val="00EF28F4"/>
    <w:rsid w:val="00EF2F89"/>
    <w:rsid w:val="00EF36D3"/>
    <w:rsid w:val="00EF3776"/>
    <w:rsid w:val="00EF3C59"/>
    <w:rsid w:val="00EF3E53"/>
    <w:rsid w:val="00EF4495"/>
    <w:rsid w:val="00EF51CC"/>
    <w:rsid w:val="00EF530B"/>
    <w:rsid w:val="00EF56FC"/>
    <w:rsid w:val="00EF58D9"/>
    <w:rsid w:val="00EF599E"/>
    <w:rsid w:val="00EF5A00"/>
    <w:rsid w:val="00EF60BE"/>
    <w:rsid w:val="00EF6393"/>
    <w:rsid w:val="00EF644A"/>
    <w:rsid w:val="00EF6477"/>
    <w:rsid w:val="00EF6D30"/>
    <w:rsid w:val="00EF6E11"/>
    <w:rsid w:val="00EF7072"/>
    <w:rsid w:val="00EF70F4"/>
    <w:rsid w:val="00EF7482"/>
    <w:rsid w:val="00EF75B1"/>
    <w:rsid w:val="00EF779E"/>
    <w:rsid w:val="00EF78B2"/>
    <w:rsid w:val="00EF7C21"/>
    <w:rsid w:val="00EF7E24"/>
    <w:rsid w:val="00F00095"/>
    <w:rsid w:val="00F0027B"/>
    <w:rsid w:val="00F00373"/>
    <w:rsid w:val="00F00D8E"/>
    <w:rsid w:val="00F010E9"/>
    <w:rsid w:val="00F01177"/>
    <w:rsid w:val="00F01434"/>
    <w:rsid w:val="00F01CBB"/>
    <w:rsid w:val="00F01F0F"/>
    <w:rsid w:val="00F01FC1"/>
    <w:rsid w:val="00F01FC9"/>
    <w:rsid w:val="00F02161"/>
    <w:rsid w:val="00F023CE"/>
    <w:rsid w:val="00F02667"/>
    <w:rsid w:val="00F02DA9"/>
    <w:rsid w:val="00F031C4"/>
    <w:rsid w:val="00F03535"/>
    <w:rsid w:val="00F035F1"/>
    <w:rsid w:val="00F0377E"/>
    <w:rsid w:val="00F03E98"/>
    <w:rsid w:val="00F04165"/>
    <w:rsid w:val="00F04535"/>
    <w:rsid w:val="00F04906"/>
    <w:rsid w:val="00F04B8C"/>
    <w:rsid w:val="00F04C3D"/>
    <w:rsid w:val="00F04C97"/>
    <w:rsid w:val="00F04E8E"/>
    <w:rsid w:val="00F05014"/>
    <w:rsid w:val="00F052D8"/>
    <w:rsid w:val="00F0534A"/>
    <w:rsid w:val="00F054E1"/>
    <w:rsid w:val="00F0558D"/>
    <w:rsid w:val="00F055BA"/>
    <w:rsid w:val="00F05B55"/>
    <w:rsid w:val="00F05D6C"/>
    <w:rsid w:val="00F05DFD"/>
    <w:rsid w:val="00F060DB"/>
    <w:rsid w:val="00F0643B"/>
    <w:rsid w:val="00F0668E"/>
    <w:rsid w:val="00F06739"/>
    <w:rsid w:val="00F06C20"/>
    <w:rsid w:val="00F075D3"/>
    <w:rsid w:val="00F077C6"/>
    <w:rsid w:val="00F0783C"/>
    <w:rsid w:val="00F07DBD"/>
    <w:rsid w:val="00F103D3"/>
    <w:rsid w:val="00F10522"/>
    <w:rsid w:val="00F10BE4"/>
    <w:rsid w:val="00F10C54"/>
    <w:rsid w:val="00F10DB0"/>
    <w:rsid w:val="00F11B8E"/>
    <w:rsid w:val="00F12120"/>
    <w:rsid w:val="00F122AD"/>
    <w:rsid w:val="00F1237A"/>
    <w:rsid w:val="00F1259D"/>
    <w:rsid w:val="00F12668"/>
    <w:rsid w:val="00F12728"/>
    <w:rsid w:val="00F130D2"/>
    <w:rsid w:val="00F130F5"/>
    <w:rsid w:val="00F136CB"/>
    <w:rsid w:val="00F1374F"/>
    <w:rsid w:val="00F13EC4"/>
    <w:rsid w:val="00F1454E"/>
    <w:rsid w:val="00F145F2"/>
    <w:rsid w:val="00F14630"/>
    <w:rsid w:val="00F14753"/>
    <w:rsid w:val="00F149A8"/>
    <w:rsid w:val="00F14C42"/>
    <w:rsid w:val="00F14EB1"/>
    <w:rsid w:val="00F15170"/>
    <w:rsid w:val="00F1519E"/>
    <w:rsid w:val="00F152C5"/>
    <w:rsid w:val="00F15324"/>
    <w:rsid w:val="00F15828"/>
    <w:rsid w:val="00F15D61"/>
    <w:rsid w:val="00F15F04"/>
    <w:rsid w:val="00F16339"/>
    <w:rsid w:val="00F167FF"/>
    <w:rsid w:val="00F16C62"/>
    <w:rsid w:val="00F17074"/>
    <w:rsid w:val="00F1715E"/>
    <w:rsid w:val="00F178C7"/>
    <w:rsid w:val="00F17A85"/>
    <w:rsid w:val="00F17AF3"/>
    <w:rsid w:val="00F20AB3"/>
    <w:rsid w:val="00F20B18"/>
    <w:rsid w:val="00F20C89"/>
    <w:rsid w:val="00F2182A"/>
    <w:rsid w:val="00F21CDC"/>
    <w:rsid w:val="00F2246C"/>
    <w:rsid w:val="00F22A3E"/>
    <w:rsid w:val="00F22CBD"/>
    <w:rsid w:val="00F22FEB"/>
    <w:rsid w:val="00F23228"/>
    <w:rsid w:val="00F236B6"/>
    <w:rsid w:val="00F23BF6"/>
    <w:rsid w:val="00F23EA2"/>
    <w:rsid w:val="00F2415E"/>
    <w:rsid w:val="00F2462C"/>
    <w:rsid w:val="00F2493C"/>
    <w:rsid w:val="00F24D1C"/>
    <w:rsid w:val="00F24EAE"/>
    <w:rsid w:val="00F25241"/>
    <w:rsid w:val="00F252AB"/>
    <w:rsid w:val="00F25564"/>
    <w:rsid w:val="00F25D08"/>
    <w:rsid w:val="00F262AC"/>
    <w:rsid w:val="00F26333"/>
    <w:rsid w:val="00F2639A"/>
    <w:rsid w:val="00F26AAD"/>
    <w:rsid w:val="00F26B33"/>
    <w:rsid w:val="00F26C85"/>
    <w:rsid w:val="00F26CD3"/>
    <w:rsid w:val="00F272F1"/>
    <w:rsid w:val="00F27A8E"/>
    <w:rsid w:val="00F27E2C"/>
    <w:rsid w:val="00F3000F"/>
    <w:rsid w:val="00F304CC"/>
    <w:rsid w:val="00F31412"/>
    <w:rsid w:val="00F3148D"/>
    <w:rsid w:val="00F315AB"/>
    <w:rsid w:val="00F3185D"/>
    <w:rsid w:val="00F31AD5"/>
    <w:rsid w:val="00F31B4D"/>
    <w:rsid w:val="00F31DEB"/>
    <w:rsid w:val="00F31F21"/>
    <w:rsid w:val="00F32527"/>
    <w:rsid w:val="00F32BCD"/>
    <w:rsid w:val="00F32EC3"/>
    <w:rsid w:val="00F332F5"/>
    <w:rsid w:val="00F334F8"/>
    <w:rsid w:val="00F33942"/>
    <w:rsid w:val="00F33ABB"/>
    <w:rsid w:val="00F33B09"/>
    <w:rsid w:val="00F33B0B"/>
    <w:rsid w:val="00F34841"/>
    <w:rsid w:val="00F34DF0"/>
    <w:rsid w:val="00F34E42"/>
    <w:rsid w:val="00F34FB5"/>
    <w:rsid w:val="00F3516F"/>
    <w:rsid w:val="00F3532F"/>
    <w:rsid w:val="00F3533B"/>
    <w:rsid w:val="00F353C4"/>
    <w:rsid w:val="00F35936"/>
    <w:rsid w:val="00F35A47"/>
    <w:rsid w:val="00F35BC0"/>
    <w:rsid w:val="00F35EB1"/>
    <w:rsid w:val="00F35F05"/>
    <w:rsid w:val="00F360E7"/>
    <w:rsid w:val="00F36279"/>
    <w:rsid w:val="00F3679A"/>
    <w:rsid w:val="00F368F1"/>
    <w:rsid w:val="00F36C68"/>
    <w:rsid w:val="00F36D17"/>
    <w:rsid w:val="00F3781F"/>
    <w:rsid w:val="00F3794E"/>
    <w:rsid w:val="00F37A7C"/>
    <w:rsid w:val="00F37B2B"/>
    <w:rsid w:val="00F37F74"/>
    <w:rsid w:val="00F40057"/>
    <w:rsid w:val="00F40150"/>
    <w:rsid w:val="00F401FB"/>
    <w:rsid w:val="00F40286"/>
    <w:rsid w:val="00F407FB"/>
    <w:rsid w:val="00F40AFE"/>
    <w:rsid w:val="00F40B99"/>
    <w:rsid w:val="00F40CA5"/>
    <w:rsid w:val="00F4131D"/>
    <w:rsid w:val="00F41A0F"/>
    <w:rsid w:val="00F41BE3"/>
    <w:rsid w:val="00F41CC4"/>
    <w:rsid w:val="00F42446"/>
    <w:rsid w:val="00F4247D"/>
    <w:rsid w:val="00F42658"/>
    <w:rsid w:val="00F427E4"/>
    <w:rsid w:val="00F428B3"/>
    <w:rsid w:val="00F42A78"/>
    <w:rsid w:val="00F4302F"/>
    <w:rsid w:val="00F430F0"/>
    <w:rsid w:val="00F43378"/>
    <w:rsid w:val="00F43665"/>
    <w:rsid w:val="00F43A94"/>
    <w:rsid w:val="00F43AB6"/>
    <w:rsid w:val="00F43AF8"/>
    <w:rsid w:val="00F43B4E"/>
    <w:rsid w:val="00F43F32"/>
    <w:rsid w:val="00F43FDC"/>
    <w:rsid w:val="00F44028"/>
    <w:rsid w:val="00F44273"/>
    <w:rsid w:val="00F4452E"/>
    <w:rsid w:val="00F447F9"/>
    <w:rsid w:val="00F44D7C"/>
    <w:rsid w:val="00F45372"/>
    <w:rsid w:val="00F458A9"/>
    <w:rsid w:val="00F458BB"/>
    <w:rsid w:val="00F459E9"/>
    <w:rsid w:val="00F46127"/>
    <w:rsid w:val="00F46788"/>
    <w:rsid w:val="00F46796"/>
    <w:rsid w:val="00F474CD"/>
    <w:rsid w:val="00F476D7"/>
    <w:rsid w:val="00F50068"/>
    <w:rsid w:val="00F504CA"/>
    <w:rsid w:val="00F5092C"/>
    <w:rsid w:val="00F50F14"/>
    <w:rsid w:val="00F51250"/>
    <w:rsid w:val="00F51A65"/>
    <w:rsid w:val="00F51BDD"/>
    <w:rsid w:val="00F51E94"/>
    <w:rsid w:val="00F5210F"/>
    <w:rsid w:val="00F522BF"/>
    <w:rsid w:val="00F522E8"/>
    <w:rsid w:val="00F529A0"/>
    <w:rsid w:val="00F5314F"/>
    <w:rsid w:val="00F5328B"/>
    <w:rsid w:val="00F543B3"/>
    <w:rsid w:val="00F543C9"/>
    <w:rsid w:val="00F5471B"/>
    <w:rsid w:val="00F548D9"/>
    <w:rsid w:val="00F54B0A"/>
    <w:rsid w:val="00F54BCD"/>
    <w:rsid w:val="00F54C4A"/>
    <w:rsid w:val="00F54E19"/>
    <w:rsid w:val="00F55371"/>
    <w:rsid w:val="00F554F4"/>
    <w:rsid w:val="00F558C7"/>
    <w:rsid w:val="00F5599F"/>
    <w:rsid w:val="00F559D4"/>
    <w:rsid w:val="00F55A74"/>
    <w:rsid w:val="00F55FC3"/>
    <w:rsid w:val="00F560F7"/>
    <w:rsid w:val="00F56392"/>
    <w:rsid w:val="00F563C6"/>
    <w:rsid w:val="00F566FE"/>
    <w:rsid w:val="00F57074"/>
    <w:rsid w:val="00F57215"/>
    <w:rsid w:val="00F5748E"/>
    <w:rsid w:val="00F57630"/>
    <w:rsid w:val="00F578C6"/>
    <w:rsid w:val="00F600D3"/>
    <w:rsid w:val="00F6030C"/>
    <w:rsid w:val="00F60368"/>
    <w:rsid w:val="00F6071F"/>
    <w:rsid w:val="00F607A4"/>
    <w:rsid w:val="00F60951"/>
    <w:rsid w:val="00F60BCB"/>
    <w:rsid w:val="00F60D16"/>
    <w:rsid w:val="00F61488"/>
    <w:rsid w:val="00F616D2"/>
    <w:rsid w:val="00F61FA3"/>
    <w:rsid w:val="00F6213E"/>
    <w:rsid w:val="00F6259D"/>
    <w:rsid w:val="00F625D6"/>
    <w:rsid w:val="00F626F5"/>
    <w:rsid w:val="00F62925"/>
    <w:rsid w:val="00F62E31"/>
    <w:rsid w:val="00F6329B"/>
    <w:rsid w:val="00F6334D"/>
    <w:rsid w:val="00F63456"/>
    <w:rsid w:val="00F63599"/>
    <w:rsid w:val="00F638F2"/>
    <w:rsid w:val="00F63993"/>
    <w:rsid w:val="00F63DF9"/>
    <w:rsid w:val="00F63E56"/>
    <w:rsid w:val="00F63EC3"/>
    <w:rsid w:val="00F63F9D"/>
    <w:rsid w:val="00F64242"/>
    <w:rsid w:val="00F643AC"/>
    <w:rsid w:val="00F64438"/>
    <w:rsid w:val="00F645D4"/>
    <w:rsid w:val="00F64C18"/>
    <w:rsid w:val="00F651B0"/>
    <w:rsid w:val="00F65222"/>
    <w:rsid w:val="00F65EDC"/>
    <w:rsid w:val="00F65FAA"/>
    <w:rsid w:val="00F66261"/>
    <w:rsid w:val="00F6668B"/>
    <w:rsid w:val="00F6679F"/>
    <w:rsid w:val="00F66ABE"/>
    <w:rsid w:val="00F66B67"/>
    <w:rsid w:val="00F66DC4"/>
    <w:rsid w:val="00F66EDD"/>
    <w:rsid w:val="00F67578"/>
    <w:rsid w:val="00F677A2"/>
    <w:rsid w:val="00F67CA6"/>
    <w:rsid w:val="00F705B7"/>
    <w:rsid w:val="00F707B6"/>
    <w:rsid w:val="00F709CD"/>
    <w:rsid w:val="00F709D0"/>
    <w:rsid w:val="00F709FF"/>
    <w:rsid w:val="00F70BE8"/>
    <w:rsid w:val="00F71006"/>
    <w:rsid w:val="00F711C4"/>
    <w:rsid w:val="00F71615"/>
    <w:rsid w:val="00F71781"/>
    <w:rsid w:val="00F71AFF"/>
    <w:rsid w:val="00F71B18"/>
    <w:rsid w:val="00F71DB6"/>
    <w:rsid w:val="00F71DCD"/>
    <w:rsid w:val="00F71E38"/>
    <w:rsid w:val="00F72010"/>
    <w:rsid w:val="00F7211F"/>
    <w:rsid w:val="00F72283"/>
    <w:rsid w:val="00F72718"/>
    <w:rsid w:val="00F72CC4"/>
    <w:rsid w:val="00F73019"/>
    <w:rsid w:val="00F7345B"/>
    <w:rsid w:val="00F738EE"/>
    <w:rsid w:val="00F73AD1"/>
    <w:rsid w:val="00F73E8C"/>
    <w:rsid w:val="00F7410A"/>
    <w:rsid w:val="00F75488"/>
    <w:rsid w:val="00F754C7"/>
    <w:rsid w:val="00F75C72"/>
    <w:rsid w:val="00F75F1E"/>
    <w:rsid w:val="00F76126"/>
    <w:rsid w:val="00F76178"/>
    <w:rsid w:val="00F76BB8"/>
    <w:rsid w:val="00F770A9"/>
    <w:rsid w:val="00F7729C"/>
    <w:rsid w:val="00F77583"/>
    <w:rsid w:val="00F8073F"/>
    <w:rsid w:val="00F808F2"/>
    <w:rsid w:val="00F80D47"/>
    <w:rsid w:val="00F80D4A"/>
    <w:rsid w:val="00F810C7"/>
    <w:rsid w:val="00F8122C"/>
    <w:rsid w:val="00F81A0D"/>
    <w:rsid w:val="00F81E45"/>
    <w:rsid w:val="00F81E46"/>
    <w:rsid w:val="00F821ED"/>
    <w:rsid w:val="00F825BA"/>
    <w:rsid w:val="00F835CD"/>
    <w:rsid w:val="00F8391C"/>
    <w:rsid w:val="00F83A59"/>
    <w:rsid w:val="00F83D39"/>
    <w:rsid w:val="00F83E1B"/>
    <w:rsid w:val="00F84416"/>
    <w:rsid w:val="00F844B3"/>
    <w:rsid w:val="00F84EB0"/>
    <w:rsid w:val="00F857F3"/>
    <w:rsid w:val="00F85B32"/>
    <w:rsid w:val="00F861E3"/>
    <w:rsid w:val="00F86997"/>
    <w:rsid w:val="00F870AD"/>
    <w:rsid w:val="00F876EE"/>
    <w:rsid w:val="00F8788D"/>
    <w:rsid w:val="00F87FD6"/>
    <w:rsid w:val="00F902CC"/>
    <w:rsid w:val="00F908A5"/>
    <w:rsid w:val="00F90BBB"/>
    <w:rsid w:val="00F90E14"/>
    <w:rsid w:val="00F91796"/>
    <w:rsid w:val="00F9222B"/>
    <w:rsid w:val="00F92C1C"/>
    <w:rsid w:val="00F92E08"/>
    <w:rsid w:val="00F92ECE"/>
    <w:rsid w:val="00F93193"/>
    <w:rsid w:val="00F931E8"/>
    <w:rsid w:val="00F93257"/>
    <w:rsid w:val="00F935FF"/>
    <w:rsid w:val="00F9364A"/>
    <w:rsid w:val="00F93727"/>
    <w:rsid w:val="00F937A7"/>
    <w:rsid w:val="00F939E1"/>
    <w:rsid w:val="00F93BFD"/>
    <w:rsid w:val="00F93FBD"/>
    <w:rsid w:val="00F9415B"/>
    <w:rsid w:val="00F94349"/>
    <w:rsid w:val="00F944E3"/>
    <w:rsid w:val="00F946DA"/>
    <w:rsid w:val="00F950C7"/>
    <w:rsid w:val="00F95584"/>
    <w:rsid w:val="00F95A83"/>
    <w:rsid w:val="00F95D0B"/>
    <w:rsid w:val="00F964B0"/>
    <w:rsid w:val="00F968D4"/>
    <w:rsid w:val="00F96AC3"/>
    <w:rsid w:val="00F96BD8"/>
    <w:rsid w:val="00F97A3E"/>
    <w:rsid w:val="00F97EE4"/>
    <w:rsid w:val="00FA009B"/>
    <w:rsid w:val="00FA051D"/>
    <w:rsid w:val="00FA0901"/>
    <w:rsid w:val="00FA0B89"/>
    <w:rsid w:val="00FA135E"/>
    <w:rsid w:val="00FA16F0"/>
    <w:rsid w:val="00FA2528"/>
    <w:rsid w:val="00FA2FA8"/>
    <w:rsid w:val="00FA303A"/>
    <w:rsid w:val="00FA359F"/>
    <w:rsid w:val="00FA362F"/>
    <w:rsid w:val="00FA37F8"/>
    <w:rsid w:val="00FA3ACE"/>
    <w:rsid w:val="00FA4214"/>
    <w:rsid w:val="00FA4760"/>
    <w:rsid w:val="00FA4802"/>
    <w:rsid w:val="00FA4925"/>
    <w:rsid w:val="00FA49A7"/>
    <w:rsid w:val="00FA49AB"/>
    <w:rsid w:val="00FA4A00"/>
    <w:rsid w:val="00FA4B50"/>
    <w:rsid w:val="00FA4C60"/>
    <w:rsid w:val="00FA50F6"/>
    <w:rsid w:val="00FA51E8"/>
    <w:rsid w:val="00FA5488"/>
    <w:rsid w:val="00FA559B"/>
    <w:rsid w:val="00FA5993"/>
    <w:rsid w:val="00FA59E4"/>
    <w:rsid w:val="00FA5B88"/>
    <w:rsid w:val="00FA5C86"/>
    <w:rsid w:val="00FA6589"/>
    <w:rsid w:val="00FA6632"/>
    <w:rsid w:val="00FA68EA"/>
    <w:rsid w:val="00FA708F"/>
    <w:rsid w:val="00FA753F"/>
    <w:rsid w:val="00FA76D0"/>
    <w:rsid w:val="00FA78C5"/>
    <w:rsid w:val="00FA79C2"/>
    <w:rsid w:val="00FB0058"/>
    <w:rsid w:val="00FB0379"/>
    <w:rsid w:val="00FB07B1"/>
    <w:rsid w:val="00FB0BC7"/>
    <w:rsid w:val="00FB1488"/>
    <w:rsid w:val="00FB1E3E"/>
    <w:rsid w:val="00FB1F87"/>
    <w:rsid w:val="00FB2473"/>
    <w:rsid w:val="00FB24DD"/>
    <w:rsid w:val="00FB28D6"/>
    <w:rsid w:val="00FB330B"/>
    <w:rsid w:val="00FB3BE2"/>
    <w:rsid w:val="00FB420C"/>
    <w:rsid w:val="00FB4675"/>
    <w:rsid w:val="00FB51C5"/>
    <w:rsid w:val="00FB547A"/>
    <w:rsid w:val="00FB5499"/>
    <w:rsid w:val="00FB590A"/>
    <w:rsid w:val="00FB5AB1"/>
    <w:rsid w:val="00FB6CEA"/>
    <w:rsid w:val="00FB6D79"/>
    <w:rsid w:val="00FB7294"/>
    <w:rsid w:val="00FB7973"/>
    <w:rsid w:val="00FB7B46"/>
    <w:rsid w:val="00FBAB00"/>
    <w:rsid w:val="00FC013E"/>
    <w:rsid w:val="00FC04A6"/>
    <w:rsid w:val="00FC0590"/>
    <w:rsid w:val="00FC085F"/>
    <w:rsid w:val="00FC0ACD"/>
    <w:rsid w:val="00FC101F"/>
    <w:rsid w:val="00FC167A"/>
    <w:rsid w:val="00FC1F1C"/>
    <w:rsid w:val="00FC28A0"/>
    <w:rsid w:val="00FC350E"/>
    <w:rsid w:val="00FC3F3C"/>
    <w:rsid w:val="00FC40B5"/>
    <w:rsid w:val="00FC48C0"/>
    <w:rsid w:val="00FC4D68"/>
    <w:rsid w:val="00FC4DCB"/>
    <w:rsid w:val="00FC4EFD"/>
    <w:rsid w:val="00FC55B6"/>
    <w:rsid w:val="00FC56EE"/>
    <w:rsid w:val="00FC571B"/>
    <w:rsid w:val="00FC57D1"/>
    <w:rsid w:val="00FC595E"/>
    <w:rsid w:val="00FC5FD0"/>
    <w:rsid w:val="00FC6211"/>
    <w:rsid w:val="00FC6582"/>
    <w:rsid w:val="00FC69F1"/>
    <w:rsid w:val="00FC6BB0"/>
    <w:rsid w:val="00FC6C1A"/>
    <w:rsid w:val="00FC76EF"/>
    <w:rsid w:val="00FD00BB"/>
    <w:rsid w:val="00FD0454"/>
    <w:rsid w:val="00FD0744"/>
    <w:rsid w:val="00FD074D"/>
    <w:rsid w:val="00FD16C4"/>
    <w:rsid w:val="00FD1880"/>
    <w:rsid w:val="00FD1C6C"/>
    <w:rsid w:val="00FD2162"/>
    <w:rsid w:val="00FD2690"/>
    <w:rsid w:val="00FD29BB"/>
    <w:rsid w:val="00FD2FFF"/>
    <w:rsid w:val="00FD33D1"/>
    <w:rsid w:val="00FD344E"/>
    <w:rsid w:val="00FD3501"/>
    <w:rsid w:val="00FD36E0"/>
    <w:rsid w:val="00FD3973"/>
    <w:rsid w:val="00FD3F6C"/>
    <w:rsid w:val="00FD452A"/>
    <w:rsid w:val="00FD493E"/>
    <w:rsid w:val="00FD4F04"/>
    <w:rsid w:val="00FD5379"/>
    <w:rsid w:val="00FD56FA"/>
    <w:rsid w:val="00FD5CD0"/>
    <w:rsid w:val="00FD5EE0"/>
    <w:rsid w:val="00FD6051"/>
    <w:rsid w:val="00FD61A5"/>
    <w:rsid w:val="00FD63E6"/>
    <w:rsid w:val="00FD690A"/>
    <w:rsid w:val="00FD6AF1"/>
    <w:rsid w:val="00FD6B8D"/>
    <w:rsid w:val="00FD6DF5"/>
    <w:rsid w:val="00FD6F0D"/>
    <w:rsid w:val="00FD7366"/>
    <w:rsid w:val="00FD7997"/>
    <w:rsid w:val="00FD7B9F"/>
    <w:rsid w:val="00FE0475"/>
    <w:rsid w:val="00FE08F8"/>
    <w:rsid w:val="00FE0B3B"/>
    <w:rsid w:val="00FE0E79"/>
    <w:rsid w:val="00FE13DA"/>
    <w:rsid w:val="00FE187F"/>
    <w:rsid w:val="00FE19D7"/>
    <w:rsid w:val="00FE1A07"/>
    <w:rsid w:val="00FE1E72"/>
    <w:rsid w:val="00FE23A2"/>
    <w:rsid w:val="00FE290C"/>
    <w:rsid w:val="00FE2BEA"/>
    <w:rsid w:val="00FE2C71"/>
    <w:rsid w:val="00FE2DFE"/>
    <w:rsid w:val="00FE380E"/>
    <w:rsid w:val="00FE39C7"/>
    <w:rsid w:val="00FE3DCC"/>
    <w:rsid w:val="00FE4316"/>
    <w:rsid w:val="00FE46A0"/>
    <w:rsid w:val="00FE4A04"/>
    <w:rsid w:val="00FE4B86"/>
    <w:rsid w:val="00FE4C56"/>
    <w:rsid w:val="00FE5241"/>
    <w:rsid w:val="00FE59A6"/>
    <w:rsid w:val="00FE5A05"/>
    <w:rsid w:val="00FE5D5F"/>
    <w:rsid w:val="00FE61D5"/>
    <w:rsid w:val="00FE6366"/>
    <w:rsid w:val="00FE65FF"/>
    <w:rsid w:val="00FE6805"/>
    <w:rsid w:val="00FE790D"/>
    <w:rsid w:val="00FE7B4D"/>
    <w:rsid w:val="00FE7C87"/>
    <w:rsid w:val="00FE7D90"/>
    <w:rsid w:val="00FF044A"/>
    <w:rsid w:val="00FF0545"/>
    <w:rsid w:val="00FF0604"/>
    <w:rsid w:val="00FF0795"/>
    <w:rsid w:val="00FF093C"/>
    <w:rsid w:val="00FF180C"/>
    <w:rsid w:val="00FF1AD1"/>
    <w:rsid w:val="00FF20B2"/>
    <w:rsid w:val="00FF225D"/>
    <w:rsid w:val="00FF22D8"/>
    <w:rsid w:val="00FF274B"/>
    <w:rsid w:val="00FF2BA5"/>
    <w:rsid w:val="00FF2C1A"/>
    <w:rsid w:val="00FF3077"/>
    <w:rsid w:val="00FF3416"/>
    <w:rsid w:val="00FF3B2F"/>
    <w:rsid w:val="00FF3FDF"/>
    <w:rsid w:val="00FF4274"/>
    <w:rsid w:val="00FF436C"/>
    <w:rsid w:val="00FF4539"/>
    <w:rsid w:val="00FF46CD"/>
    <w:rsid w:val="00FF497B"/>
    <w:rsid w:val="00FF4D07"/>
    <w:rsid w:val="00FF4FA9"/>
    <w:rsid w:val="00FF50A2"/>
    <w:rsid w:val="00FF5172"/>
    <w:rsid w:val="00FF54E3"/>
    <w:rsid w:val="00FF5556"/>
    <w:rsid w:val="00FF5C60"/>
    <w:rsid w:val="00FF5D63"/>
    <w:rsid w:val="00FF5ED7"/>
    <w:rsid w:val="00FF650E"/>
    <w:rsid w:val="00FF66B9"/>
    <w:rsid w:val="00FF68B2"/>
    <w:rsid w:val="00FF6C05"/>
    <w:rsid w:val="00FF74BF"/>
    <w:rsid w:val="00FF7548"/>
    <w:rsid w:val="00FF7556"/>
    <w:rsid w:val="00FF7A88"/>
    <w:rsid w:val="00FF7DFF"/>
    <w:rsid w:val="010134BC"/>
    <w:rsid w:val="0181B921"/>
    <w:rsid w:val="0192D2C3"/>
    <w:rsid w:val="0198879A"/>
    <w:rsid w:val="01DB98D1"/>
    <w:rsid w:val="020341EA"/>
    <w:rsid w:val="0258E3AF"/>
    <w:rsid w:val="027ED29A"/>
    <w:rsid w:val="02D9B410"/>
    <w:rsid w:val="0321FF69"/>
    <w:rsid w:val="0339ADC0"/>
    <w:rsid w:val="0344F5E5"/>
    <w:rsid w:val="03456652"/>
    <w:rsid w:val="035ED3C0"/>
    <w:rsid w:val="03811F84"/>
    <w:rsid w:val="03901A61"/>
    <w:rsid w:val="03BE846F"/>
    <w:rsid w:val="03C0A4CD"/>
    <w:rsid w:val="03D09584"/>
    <w:rsid w:val="0403423E"/>
    <w:rsid w:val="040ADEAB"/>
    <w:rsid w:val="042D42AB"/>
    <w:rsid w:val="044F115A"/>
    <w:rsid w:val="046BECBB"/>
    <w:rsid w:val="04BD28AA"/>
    <w:rsid w:val="04C4161A"/>
    <w:rsid w:val="04F271C4"/>
    <w:rsid w:val="05194B9E"/>
    <w:rsid w:val="05228DEB"/>
    <w:rsid w:val="05350A30"/>
    <w:rsid w:val="054F0E0F"/>
    <w:rsid w:val="0555846E"/>
    <w:rsid w:val="0569F75E"/>
    <w:rsid w:val="0572B5D6"/>
    <w:rsid w:val="0581F33A"/>
    <w:rsid w:val="059572DC"/>
    <w:rsid w:val="05A62B63"/>
    <w:rsid w:val="05B062C2"/>
    <w:rsid w:val="05E546CC"/>
    <w:rsid w:val="05F1C1A4"/>
    <w:rsid w:val="06017E1A"/>
    <w:rsid w:val="0614D90C"/>
    <w:rsid w:val="066F2ED4"/>
    <w:rsid w:val="06802656"/>
    <w:rsid w:val="068DAF57"/>
    <w:rsid w:val="06917546"/>
    <w:rsid w:val="06A43D62"/>
    <w:rsid w:val="06AC544D"/>
    <w:rsid w:val="07272C4C"/>
    <w:rsid w:val="076D5806"/>
    <w:rsid w:val="0790C78C"/>
    <w:rsid w:val="07914B1A"/>
    <w:rsid w:val="079572A3"/>
    <w:rsid w:val="07A3DE66"/>
    <w:rsid w:val="07CDAC2E"/>
    <w:rsid w:val="07E83946"/>
    <w:rsid w:val="07F24DAB"/>
    <w:rsid w:val="07F52315"/>
    <w:rsid w:val="082020BC"/>
    <w:rsid w:val="082DE5B6"/>
    <w:rsid w:val="0871C690"/>
    <w:rsid w:val="08903745"/>
    <w:rsid w:val="089B3310"/>
    <w:rsid w:val="08A0A3A0"/>
    <w:rsid w:val="08BCA997"/>
    <w:rsid w:val="08BCAC8C"/>
    <w:rsid w:val="08C92992"/>
    <w:rsid w:val="08D030C3"/>
    <w:rsid w:val="09565094"/>
    <w:rsid w:val="0999C853"/>
    <w:rsid w:val="09B2A5D2"/>
    <w:rsid w:val="09E6EEF7"/>
    <w:rsid w:val="0A1CBA4B"/>
    <w:rsid w:val="0A22C371"/>
    <w:rsid w:val="0A2FD13A"/>
    <w:rsid w:val="0A52AF3B"/>
    <w:rsid w:val="0A5D95BD"/>
    <w:rsid w:val="0A68934A"/>
    <w:rsid w:val="0A786138"/>
    <w:rsid w:val="0A7C79AA"/>
    <w:rsid w:val="0A7EC4CB"/>
    <w:rsid w:val="0AC59735"/>
    <w:rsid w:val="0AF8BE87"/>
    <w:rsid w:val="0B1AC0E9"/>
    <w:rsid w:val="0B21DD5F"/>
    <w:rsid w:val="0B447C10"/>
    <w:rsid w:val="0B6EAB98"/>
    <w:rsid w:val="0BB341B1"/>
    <w:rsid w:val="0C10CDE7"/>
    <w:rsid w:val="0C17A82C"/>
    <w:rsid w:val="0C3F80BB"/>
    <w:rsid w:val="0C518C19"/>
    <w:rsid w:val="0C54A772"/>
    <w:rsid w:val="0C6D5FD2"/>
    <w:rsid w:val="0CA717A8"/>
    <w:rsid w:val="0CB75AE5"/>
    <w:rsid w:val="0CBCE5D4"/>
    <w:rsid w:val="0CC3F441"/>
    <w:rsid w:val="0CD8F532"/>
    <w:rsid w:val="0CEB0199"/>
    <w:rsid w:val="0CFA2F44"/>
    <w:rsid w:val="0D3BCFFA"/>
    <w:rsid w:val="0D936746"/>
    <w:rsid w:val="0DBAA439"/>
    <w:rsid w:val="0DD5DFAB"/>
    <w:rsid w:val="0DF7BBCB"/>
    <w:rsid w:val="0DFD2150"/>
    <w:rsid w:val="0E667FF9"/>
    <w:rsid w:val="0E8A2CCE"/>
    <w:rsid w:val="0E8F832E"/>
    <w:rsid w:val="0EC26ED9"/>
    <w:rsid w:val="0EC51F72"/>
    <w:rsid w:val="0ED79A50"/>
    <w:rsid w:val="0EEA4AB6"/>
    <w:rsid w:val="0F454DF6"/>
    <w:rsid w:val="0F6BB8AD"/>
    <w:rsid w:val="0F88C70C"/>
    <w:rsid w:val="0FBF1609"/>
    <w:rsid w:val="0FC094E3"/>
    <w:rsid w:val="0FE0006E"/>
    <w:rsid w:val="0FF31A6D"/>
    <w:rsid w:val="10020C79"/>
    <w:rsid w:val="102A7EAC"/>
    <w:rsid w:val="104A651F"/>
    <w:rsid w:val="106B873F"/>
    <w:rsid w:val="10BF5CC5"/>
    <w:rsid w:val="110F992C"/>
    <w:rsid w:val="1127D35C"/>
    <w:rsid w:val="1156131A"/>
    <w:rsid w:val="1177E4FA"/>
    <w:rsid w:val="117A66B8"/>
    <w:rsid w:val="11873C02"/>
    <w:rsid w:val="118C488F"/>
    <w:rsid w:val="1196A56F"/>
    <w:rsid w:val="11CD74D0"/>
    <w:rsid w:val="11CDBCD8"/>
    <w:rsid w:val="11E5D53D"/>
    <w:rsid w:val="120D4FC2"/>
    <w:rsid w:val="1233DEBD"/>
    <w:rsid w:val="12532057"/>
    <w:rsid w:val="1278F9B5"/>
    <w:rsid w:val="1295DBD9"/>
    <w:rsid w:val="12ADD64E"/>
    <w:rsid w:val="12B6EFA8"/>
    <w:rsid w:val="1308738C"/>
    <w:rsid w:val="130B5C22"/>
    <w:rsid w:val="1310AD50"/>
    <w:rsid w:val="132E71E2"/>
    <w:rsid w:val="13675B37"/>
    <w:rsid w:val="1384613D"/>
    <w:rsid w:val="13B90224"/>
    <w:rsid w:val="13C4A989"/>
    <w:rsid w:val="141493D8"/>
    <w:rsid w:val="1428BC54"/>
    <w:rsid w:val="142E22E5"/>
    <w:rsid w:val="14342A36"/>
    <w:rsid w:val="143E33AF"/>
    <w:rsid w:val="14A4591A"/>
    <w:rsid w:val="14BFA7B7"/>
    <w:rsid w:val="15208CBA"/>
    <w:rsid w:val="15766489"/>
    <w:rsid w:val="1596969A"/>
    <w:rsid w:val="15A29212"/>
    <w:rsid w:val="15D13D73"/>
    <w:rsid w:val="15D3B7C0"/>
    <w:rsid w:val="15D9AABF"/>
    <w:rsid w:val="1608F61C"/>
    <w:rsid w:val="16111663"/>
    <w:rsid w:val="161FC040"/>
    <w:rsid w:val="162D00FA"/>
    <w:rsid w:val="164BFD1D"/>
    <w:rsid w:val="167A0C94"/>
    <w:rsid w:val="169F33F4"/>
    <w:rsid w:val="16A5FF7F"/>
    <w:rsid w:val="16DE92AF"/>
    <w:rsid w:val="16EE154F"/>
    <w:rsid w:val="17530E23"/>
    <w:rsid w:val="175CFE9A"/>
    <w:rsid w:val="175DFF2E"/>
    <w:rsid w:val="177D84EA"/>
    <w:rsid w:val="17819C7D"/>
    <w:rsid w:val="178273A2"/>
    <w:rsid w:val="1786DABD"/>
    <w:rsid w:val="17C2B94A"/>
    <w:rsid w:val="17D1C048"/>
    <w:rsid w:val="17D62DF9"/>
    <w:rsid w:val="17E4CEB5"/>
    <w:rsid w:val="17F24566"/>
    <w:rsid w:val="1826C5DD"/>
    <w:rsid w:val="1826DB9D"/>
    <w:rsid w:val="186C9CFA"/>
    <w:rsid w:val="18DFD872"/>
    <w:rsid w:val="18F975C6"/>
    <w:rsid w:val="18FE2C94"/>
    <w:rsid w:val="191B14F3"/>
    <w:rsid w:val="1920EAB6"/>
    <w:rsid w:val="1946001F"/>
    <w:rsid w:val="19482B47"/>
    <w:rsid w:val="19AECA52"/>
    <w:rsid w:val="19DE42C4"/>
    <w:rsid w:val="19FC446F"/>
    <w:rsid w:val="19FEABD7"/>
    <w:rsid w:val="1A2FAADF"/>
    <w:rsid w:val="1A568E9A"/>
    <w:rsid w:val="1A56A743"/>
    <w:rsid w:val="1A663904"/>
    <w:rsid w:val="1A837294"/>
    <w:rsid w:val="1A8D79D8"/>
    <w:rsid w:val="1ABAB693"/>
    <w:rsid w:val="1ADCBB41"/>
    <w:rsid w:val="1ADFFEF5"/>
    <w:rsid w:val="1AEC9A2F"/>
    <w:rsid w:val="1B08D459"/>
    <w:rsid w:val="1B1E24ED"/>
    <w:rsid w:val="1B265B36"/>
    <w:rsid w:val="1B2DD3FD"/>
    <w:rsid w:val="1B9DEF51"/>
    <w:rsid w:val="1BA74DDE"/>
    <w:rsid w:val="1BB2CBD7"/>
    <w:rsid w:val="1BC1B8AF"/>
    <w:rsid w:val="1BD2C1B5"/>
    <w:rsid w:val="1BDD06F6"/>
    <w:rsid w:val="1BE3DC14"/>
    <w:rsid w:val="1BE5AAF3"/>
    <w:rsid w:val="1BEBB709"/>
    <w:rsid w:val="1C028164"/>
    <w:rsid w:val="1C14AFE0"/>
    <w:rsid w:val="1C177888"/>
    <w:rsid w:val="1C2E5492"/>
    <w:rsid w:val="1C4BDB22"/>
    <w:rsid w:val="1C71F6DB"/>
    <w:rsid w:val="1C722991"/>
    <w:rsid w:val="1C8FBC84"/>
    <w:rsid w:val="1C938844"/>
    <w:rsid w:val="1CABC78E"/>
    <w:rsid w:val="1D025F18"/>
    <w:rsid w:val="1D24C72B"/>
    <w:rsid w:val="1D2D9F3D"/>
    <w:rsid w:val="1D52CC17"/>
    <w:rsid w:val="1D5A23FC"/>
    <w:rsid w:val="1D645DFE"/>
    <w:rsid w:val="1D70C5BC"/>
    <w:rsid w:val="1D7A475C"/>
    <w:rsid w:val="1DB1DCBA"/>
    <w:rsid w:val="1DBB6C5D"/>
    <w:rsid w:val="1DBC6110"/>
    <w:rsid w:val="1E41AB3A"/>
    <w:rsid w:val="1E4F1EF1"/>
    <w:rsid w:val="1E79E35B"/>
    <w:rsid w:val="1E999040"/>
    <w:rsid w:val="1EFB393B"/>
    <w:rsid w:val="1EFE0E71"/>
    <w:rsid w:val="1F4E4571"/>
    <w:rsid w:val="1F5BF749"/>
    <w:rsid w:val="1F67558C"/>
    <w:rsid w:val="1F79E454"/>
    <w:rsid w:val="1F814CAD"/>
    <w:rsid w:val="1F86C68A"/>
    <w:rsid w:val="1F98F432"/>
    <w:rsid w:val="1FB4DBB1"/>
    <w:rsid w:val="1FD30A32"/>
    <w:rsid w:val="1FF7C5E7"/>
    <w:rsid w:val="20226FAD"/>
    <w:rsid w:val="203E0D86"/>
    <w:rsid w:val="20406686"/>
    <w:rsid w:val="2069171C"/>
    <w:rsid w:val="20786A36"/>
    <w:rsid w:val="207F3562"/>
    <w:rsid w:val="208332AD"/>
    <w:rsid w:val="209E1940"/>
    <w:rsid w:val="209E38F9"/>
    <w:rsid w:val="20B2718C"/>
    <w:rsid w:val="20CC0B31"/>
    <w:rsid w:val="20D965D6"/>
    <w:rsid w:val="20F6C95E"/>
    <w:rsid w:val="212DA1FA"/>
    <w:rsid w:val="212FC068"/>
    <w:rsid w:val="21467A17"/>
    <w:rsid w:val="216B0066"/>
    <w:rsid w:val="2189BF83"/>
    <w:rsid w:val="218E5B4E"/>
    <w:rsid w:val="219DC388"/>
    <w:rsid w:val="21B6EC7C"/>
    <w:rsid w:val="21C44D0C"/>
    <w:rsid w:val="21E3EADB"/>
    <w:rsid w:val="21F691FF"/>
    <w:rsid w:val="2210A531"/>
    <w:rsid w:val="228FC5B4"/>
    <w:rsid w:val="22C95172"/>
    <w:rsid w:val="22D96160"/>
    <w:rsid w:val="22DA7CEA"/>
    <w:rsid w:val="22FD2E36"/>
    <w:rsid w:val="230BF13E"/>
    <w:rsid w:val="231A77BE"/>
    <w:rsid w:val="2396526F"/>
    <w:rsid w:val="23B2AF5E"/>
    <w:rsid w:val="23B78D8E"/>
    <w:rsid w:val="23CAFAFA"/>
    <w:rsid w:val="23D16CFA"/>
    <w:rsid w:val="23DD734E"/>
    <w:rsid w:val="23E75F40"/>
    <w:rsid w:val="242B14AB"/>
    <w:rsid w:val="24823B34"/>
    <w:rsid w:val="2487E0C0"/>
    <w:rsid w:val="24A8B317"/>
    <w:rsid w:val="24DC056D"/>
    <w:rsid w:val="24E8466B"/>
    <w:rsid w:val="24F3E15B"/>
    <w:rsid w:val="24FE5F92"/>
    <w:rsid w:val="254AA422"/>
    <w:rsid w:val="2561662C"/>
    <w:rsid w:val="25C30DBB"/>
    <w:rsid w:val="25F02729"/>
    <w:rsid w:val="264B52ED"/>
    <w:rsid w:val="2654245F"/>
    <w:rsid w:val="26548DFE"/>
    <w:rsid w:val="2670FBAB"/>
    <w:rsid w:val="26745958"/>
    <w:rsid w:val="26974D49"/>
    <w:rsid w:val="2701BD80"/>
    <w:rsid w:val="270232CD"/>
    <w:rsid w:val="27181ED3"/>
    <w:rsid w:val="2731D200"/>
    <w:rsid w:val="27346344"/>
    <w:rsid w:val="27672C4B"/>
    <w:rsid w:val="2769F9F6"/>
    <w:rsid w:val="276FF485"/>
    <w:rsid w:val="278CD88E"/>
    <w:rsid w:val="278F22F9"/>
    <w:rsid w:val="279985A3"/>
    <w:rsid w:val="27D060EE"/>
    <w:rsid w:val="27E463DD"/>
    <w:rsid w:val="27FB3EEC"/>
    <w:rsid w:val="28306135"/>
    <w:rsid w:val="28392DAD"/>
    <w:rsid w:val="283B873B"/>
    <w:rsid w:val="2861F848"/>
    <w:rsid w:val="28A45A62"/>
    <w:rsid w:val="28CAE7B5"/>
    <w:rsid w:val="28E325A1"/>
    <w:rsid w:val="28F3B207"/>
    <w:rsid w:val="2924AA88"/>
    <w:rsid w:val="292D5008"/>
    <w:rsid w:val="2934BBFD"/>
    <w:rsid w:val="29454F0A"/>
    <w:rsid w:val="294C8595"/>
    <w:rsid w:val="295E01E0"/>
    <w:rsid w:val="2964D4B2"/>
    <w:rsid w:val="2965A936"/>
    <w:rsid w:val="297CC9D7"/>
    <w:rsid w:val="298AE6AC"/>
    <w:rsid w:val="29A3B63A"/>
    <w:rsid w:val="29A6F184"/>
    <w:rsid w:val="29DFE7B3"/>
    <w:rsid w:val="29E4173B"/>
    <w:rsid w:val="2A0A9B16"/>
    <w:rsid w:val="2A0F90DD"/>
    <w:rsid w:val="2A1893E7"/>
    <w:rsid w:val="2A4C2125"/>
    <w:rsid w:val="2A6CCB16"/>
    <w:rsid w:val="2A7E4DB3"/>
    <w:rsid w:val="2A942BDE"/>
    <w:rsid w:val="2ACA2354"/>
    <w:rsid w:val="2AE7C266"/>
    <w:rsid w:val="2B00D7D9"/>
    <w:rsid w:val="2B2C7251"/>
    <w:rsid w:val="2B308BC0"/>
    <w:rsid w:val="2B3289AB"/>
    <w:rsid w:val="2B586644"/>
    <w:rsid w:val="2B680CB2"/>
    <w:rsid w:val="2BD21C61"/>
    <w:rsid w:val="2BDEF09A"/>
    <w:rsid w:val="2BF13E27"/>
    <w:rsid w:val="2C204956"/>
    <w:rsid w:val="2C2FDEF5"/>
    <w:rsid w:val="2C31331D"/>
    <w:rsid w:val="2C31E70E"/>
    <w:rsid w:val="2C4771E8"/>
    <w:rsid w:val="2C49AC8C"/>
    <w:rsid w:val="2C5C1666"/>
    <w:rsid w:val="2C600DF7"/>
    <w:rsid w:val="2C92AC81"/>
    <w:rsid w:val="2D0EC7C1"/>
    <w:rsid w:val="2D63F711"/>
    <w:rsid w:val="2D88812F"/>
    <w:rsid w:val="2D956F1B"/>
    <w:rsid w:val="2DB1C9AC"/>
    <w:rsid w:val="2DC4DEE9"/>
    <w:rsid w:val="2DC83BE3"/>
    <w:rsid w:val="2DCD1018"/>
    <w:rsid w:val="2DF13BCB"/>
    <w:rsid w:val="2E1403E8"/>
    <w:rsid w:val="2E40248D"/>
    <w:rsid w:val="2E48EB5F"/>
    <w:rsid w:val="2E5D2E97"/>
    <w:rsid w:val="2E5E390F"/>
    <w:rsid w:val="2E72D222"/>
    <w:rsid w:val="2E750CC5"/>
    <w:rsid w:val="2E94978E"/>
    <w:rsid w:val="2ECED1CD"/>
    <w:rsid w:val="2EEA0F4E"/>
    <w:rsid w:val="2F03371E"/>
    <w:rsid w:val="2F12CD9F"/>
    <w:rsid w:val="2F2D6528"/>
    <w:rsid w:val="2F3729F0"/>
    <w:rsid w:val="2F67FD81"/>
    <w:rsid w:val="2F7BEFFC"/>
    <w:rsid w:val="2F8C56B6"/>
    <w:rsid w:val="2FA27840"/>
    <w:rsid w:val="2FA91DF1"/>
    <w:rsid w:val="2FED9252"/>
    <w:rsid w:val="30062FAA"/>
    <w:rsid w:val="301300BE"/>
    <w:rsid w:val="3031630B"/>
    <w:rsid w:val="3036F4A7"/>
    <w:rsid w:val="303FF77F"/>
    <w:rsid w:val="30537A2A"/>
    <w:rsid w:val="305E1391"/>
    <w:rsid w:val="30980582"/>
    <w:rsid w:val="30B78614"/>
    <w:rsid w:val="30BEBE1E"/>
    <w:rsid w:val="3119E69F"/>
    <w:rsid w:val="311F92D7"/>
    <w:rsid w:val="31532FAB"/>
    <w:rsid w:val="3154794B"/>
    <w:rsid w:val="315E583E"/>
    <w:rsid w:val="31A1D79F"/>
    <w:rsid w:val="31B758F8"/>
    <w:rsid w:val="31C62582"/>
    <w:rsid w:val="31D780AA"/>
    <w:rsid w:val="31EDA1AC"/>
    <w:rsid w:val="31F81B67"/>
    <w:rsid w:val="3201F8B8"/>
    <w:rsid w:val="3212E123"/>
    <w:rsid w:val="32245706"/>
    <w:rsid w:val="32248A8C"/>
    <w:rsid w:val="32351B11"/>
    <w:rsid w:val="324790C0"/>
    <w:rsid w:val="32492E38"/>
    <w:rsid w:val="3252EDD5"/>
    <w:rsid w:val="3298AE16"/>
    <w:rsid w:val="32A062F1"/>
    <w:rsid w:val="32C5A1EA"/>
    <w:rsid w:val="32D0B625"/>
    <w:rsid w:val="32ECA464"/>
    <w:rsid w:val="32FF9D0B"/>
    <w:rsid w:val="332DBBB1"/>
    <w:rsid w:val="33333F80"/>
    <w:rsid w:val="334B7BD3"/>
    <w:rsid w:val="335614FB"/>
    <w:rsid w:val="337E1B51"/>
    <w:rsid w:val="3392C824"/>
    <w:rsid w:val="33E1F8B1"/>
    <w:rsid w:val="33F58841"/>
    <w:rsid w:val="34144DDB"/>
    <w:rsid w:val="341D641D"/>
    <w:rsid w:val="34349CDB"/>
    <w:rsid w:val="348A5B79"/>
    <w:rsid w:val="34B8DB8C"/>
    <w:rsid w:val="34E4E341"/>
    <w:rsid w:val="34E9116E"/>
    <w:rsid w:val="34EDB75A"/>
    <w:rsid w:val="34F4B097"/>
    <w:rsid w:val="351DA236"/>
    <w:rsid w:val="356A4DA7"/>
    <w:rsid w:val="35716442"/>
    <w:rsid w:val="35739350"/>
    <w:rsid w:val="35A0810C"/>
    <w:rsid w:val="35B4B295"/>
    <w:rsid w:val="367F0E21"/>
    <w:rsid w:val="3687C277"/>
    <w:rsid w:val="36CABBBA"/>
    <w:rsid w:val="36F478EE"/>
    <w:rsid w:val="3705A052"/>
    <w:rsid w:val="3715838A"/>
    <w:rsid w:val="3722B6F7"/>
    <w:rsid w:val="375460CC"/>
    <w:rsid w:val="375E3F4D"/>
    <w:rsid w:val="376D1A28"/>
    <w:rsid w:val="37875985"/>
    <w:rsid w:val="378A1EF8"/>
    <w:rsid w:val="37930C95"/>
    <w:rsid w:val="37CC6F6F"/>
    <w:rsid w:val="37E186F6"/>
    <w:rsid w:val="37F2097E"/>
    <w:rsid w:val="382D37A5"/>
    <w:rsid w:val="387A339E"/>
    <w:rsid w:val="387AF4E9"/>
    <w:rsid w:val="38DC67B7"/>
    <w:rsid w:val="38EC06A5"/>
    <w:rsid w:val="393B2CC8"/>
    <w:rsid w:val="39435736"/>
    <w:rsid w:val="39603A11"/>
    <w:rsid w:val="3984851B"/>
    <w:rsid w:val="39951A64"/>
    <w:rsid w:val="3995797B"/>
    <w:rsid w:val="39C6C371"/>
    <w:rsid w:val="39D3A697"/>
    <w:rsid w:val="3A28AEED"/>
    <w:rsid w:val="3A48FE58"/>
    <w:rsid w:val="3A4EE253"/>
    <w:rsid w:val="3A5AAA69"/>
    <w:rsid w:val="3A8361FB"/>
    <w:rsid w:val="3ABCE0F5"/>
    <w:rsid w:val="3AF3E487"/>
    <w:rsid w:val="3AF57EE1"/>
    <w:rsid w:val="3B0A2B84"/>
    <w:rsid w:val="3B21AF59"/>
    <w:rsid w:val="3B3437D1"/>
    <w:rsid w:val="3B55D93C"/>
    <w:rsid w:val="3B88DBAC"/>
    <w:rsid w:val="3B8E07ED"/>
    <w:rsid w:val="3BA858BA"/>
    <w:rsid w:val="3BAE98BC"/>
    <w:rsid w:val="3BB27A14"/>
    <w:rsid w:val="3C1D0619"/>
    <w:rsid w:val="3C3197B9"/>
    <w:rsid w:val="3C34E1F0"/>
    <w:rsid w:val="3CFC70A6"/>
    <w:rsid w:val="3D0FFDBA"/>
    <w:rsid w:val="3D2AE92F"/>
    <w:rsid w:val="3D55C1C5"/>
    <w:rsid w:val="3D7270C2"/>
    <w:rsid w:val="3D852597"/>
    <w:rsid w:val="3DCDCDA6"/>
    <w:rsid w:val="3E06BF9D"/>
    <w:rsid w:val="3E0A70AC"/>
    <w:rsid w:val="3E21EAA1"/>
    <w:rsid w:val="3E2E81BB"/>
    <w:rsid w:val="3E3BA9F3"/>
    <w:rsid w:val="3E46A506"/>
    <w:rsid w:val="3E5ED0E0"/>
    <w:rsid w:val="3E6F8720"/>
    <w:rsid w:val="3E750058"/>
    <w:rsid w:val="3EA5C3A3"/>
    <w:rsid w:val="3EE7B1B8"/>
    <w:rsid w:val="3F075729"/>
    <w:rsid w:val="3F729006"/>
    <w:rsid w:val="3F86A90E"/>
    <w:rsid w:val="3F8CDEAE"/>
    <w:rsid w:val="3F9C93D7"/>
    <w:rsid w:val="4000041F"/>
    <w:rsid w:val="400E60F1"/>
    <w:rsid w:val="4022180E"/>
    <w:rsid w:val="40599AA1"/>
    <w:rsid w:val="408A0ADF"/>
    <w:rsid w:val="40B85AF3"/>
    <w:rsid w:val="40E063AB"/>
    <w:rsid w:val="40EE7C9F"/>
    <w:rsid w:val="41046F49"/>
    <w:rsid w:val="4114BA62"/>
    <w:rsid w:val="4117F9E9"/>
    <w:rsid w:val="4118142F"/>
    <w:rsid w:val="412D91A9"/>
    <w:rsid w:val="413CAFF0"/>
    <w:rsid w:val="415019EA"/>
    <w:rsid w:val="4151FC30"/>
    <w:rsid w:val="41522B00"/>
    <w:rsid w:val="415D7EC9"/>
    <w:rsid w:val="41602BB7"/>
    <w:rsid w:val="4161BE18"/>
    <w:rsid w:val="41657483"/>
    <w:rsid w:val="41863111"/>
    <w:rsid w:val="41917FA5"/>
    <w:rsid w:val="4194818B"/>
    <w:rsid w:val="41C84731"/>
    <w:rsid w:val="41F4C4D1"/>
    <w:rsid w:val="424F219A"/>
    <w:rsid w:val="42515D6C"/>
    <w:rsid w:val="4257879F"/>
    <w:rsid w:val="4273FBE6"/>
    <w:rsid w:val="42A118F7"/>
    <w:rsid w:val="42A51131"/>
    <w:rsid w:val="43084F40"/>
    <w:rsid w:val="430BE37E"/>
    <w:rsid w:val="433C4837"/>
    <w:rsid w:val="4369C734"/>
    <w:rsid w:val="43847222"/>
    <w:rsid w:val="4395EB0D"/>
    <w:rsid w:val="43CB07C6"/>
    <w:rsid w:val="43CBC1F4"/>
    <w:rsid w:val="43FDA10F"/>
    <w:rsid w:val="449D6BA4"/>
    <w:rsid w:val="449E164A"/>
    <w:rsid w:val="44B4AEFE"/>
    <w:rsid w:val="44B66946"/>
    <w:rsid w:val="44BE3F02"/>
    <w:rsid w:val="44C01C60"/>
    <w:rsid w:val="450273D7"/>
    <w:rsid w:val="45070E09"/>
    <w:rsid w:val="45138714"/>
    <w:rsid w:val="4518003F"/>
    <w:rsid w:val="453FF2C5"/>
    <w:rsid w:val="45450F82"/>
    <w:rsid w:val="456484AC"/>
    <w:rsid w:val="459E2576"/>
    <w:rsid w:val="45AF65AC"/>
    <w:rsid w:val="45D60763"/>
    <w:rsid w:val="45D75B9E"/>
    <w:rsid w:val="45F59153"/>
    <w:rsid w:val="46284330"/>
    <w:rsid w:val="46316DCA"/>
    <w:rsid w:val="4674A909"/>
    <w:rsid w:val="469B7DBA"/>
    <w:rsid w:val="46EF8034"/>
    <w:rsid w:val="46F16B31"/>
    <w:rsid w:val="46F18639"/>
    <w:rsid w:val="471E9285"/>
    <w:rsid w:val="476ADEB8"/>
    <w:rsid w:val="478EA6CB"/>
    <w:rsid w:val="47972874"/>
    <w:rsid w:val="479DEB7F"/>
    <w:rsid w:val="47A5B3E6"/>
    <w:rsid w:val="4809484E"/>
    <w:rsid w:val="4855F4C0"/>
    <w:rsid w:val="4875E076"/>
    <w:rsid w:val="488F4B79"/>
    <w:rsid w:val="48E086ED"/>
    <w:rsid w:val="48E964D1"/>
    <w:rsid w:val="48F794F6"/>
    <w:rsid w:val="4929E015"/>
    <w:rsid w:val="49300123"/>
    <w:rsid w:val="4966054E"/>
    <w:rsid w:val="4977C410"/>
    <w:rsid w:val="49834694"/>
    <w:rsid w:val="49C3458C"/>
    <w:rsid w:val="49E0F7BB"/>
    <w:rsid w:val="49EB272D"/>
    <w:rsid w:val="4A5D0497"/>
    <w:rsid w:val="4A5F877D"/>
    <w:rsid w:val="4A68A4E2"/>
    <w:rsid w:val="4A865445"/>
    <w:rsid w:val="4ABB4F45"/>
    <w:rsid w:val="4AE46833"/>
    <w:rsid w:val="4AE4BA66"/>
    <w:rsid w:val="4B2623D1"/>
    <w:rsid w:val="4B650A52"/>
    <w:rsid w:val="4B66EC68"/>
    <w:rsid w:val="4BE4DCF1"/>
    <w:rsid w:val="4BE63BCA"/>
    <w:rsid w:val="4BEDF70C"/>
    <w:rsid w:val="4BF6B8FC"/>
    <w:rsid w:val="4C09A057"/>
    <w:rsid w:val="4C279489"/>
    <w:rsid w:val="4C361BDF"/>
    <w:rsid w:val="4C3E1FB9"/>
    <w:rsid w:val="4D05548D"/>
    <w:rsid w:val="4D10DA3D"/>
    <w:rsid w:val="4D207B37"/>
    <w:rsid w:val="4D89E2D3"/>
    <w:rsid w:val="4DACE7EB"/>
    <w:rsid w:val="4DB59ABD"/>
    <w:rsid w:val="4DB7B87C"/>
    <w:rsid w:val="4DBDDF63"/>
    <w:rsid w:val="4DD6B770"/>
    <w:rsid w:val="4DFC7006"/>
    <w:rsid w:val="4E03C357"/>
    <w:rsid w:val="4E2925DF"/>
    <w:rsid w:val="4E56E364"/>
    <w:rsid w:val="4E61D264"/>
    <w:rsid w:val="4E9D33A1"/>
    <w:rsid w:val="4EC54FBD"/>
    <w:rsid w:val="4ED2B5C7"/>
    <w:rsid w:val="4ED9B171"/>
    <w:rsid w:val="4F27E364"/>
    <w:rsid w:val="4F32888E"/>
    <w:rsid w:val="4F903057"/>
    <w:rsid w:val="4F948420"/>
    <w:rsid w:val="4FB12BCD"/>
    <w:rsid w:val="4FC1A216"/>
    <w:rsid w:val="4FF50EEB"/>
    <w:rsid w:val="500B7F7D"/>
    <w:rsid w:val="50192C93"/>
    <w:rsid w:val="501A6167"/>
    <w:rsid w:val="503C1321"/>
    <w:rsid w:val="50842D20"/>
    <w:rsid w:val="508FE3A7"/>
    <w:rsid w:val="50ACA055"/>
    <w:rsid w:val="50C8CADA"/>
    <w:rsid w:val="50D050CF"/>
    <w:rsid w:val="50F08BA2"/>
    <w:rsid w:val="50F40DD7"/>
    <w:rsid w:val="511AE85E"/>
    <w:rsid w:val="5149BC25"/>
    <w:rsid w:val="5168C3C8"/>
    <w:rsid w:val="5181992A"/>
    <w:rsid w:val="51978001"/>
    <w:rsid w:val="5206AD46"/>
    <w:rsid w:val="5227EC5B"/>
    <w:rsid w:val="5263C14D"/>
    <w:rsid w:val="52F6E8E4"/>
    <w:rsid w:val="53200BAC"/>
    <w:rsid w:val="53326029"/>
    <w:rsid w:val="534ED993"/>
    <w:rsid w:val="53541A03"/>
    <w:rsid w:val="536B473F"/>
    <w:rsid w:val="5370E2CA"/>
    <w:rsid w:val="538B7CBB"/>
    <w:rsid w:val="539A825E"/>
    <w:rsid w:val="53B543AB"/>
    <w:rsid w:val="54062883"/>
    <w:rsid w:val="5409CB1A"/>
    <w:rsid w:val="5437B48A"/>
    <w:rsid w:val="544435C0"/>
    <w:rsid w:val="5458D209"/>
    <w:rsid w:val="546A2BAC"/>
    <w:rsid w:val="549E1B1E"/>
    <w:rsid w:val="54A44913"/>
    <w:rsid w:val="54BDA119"/>
    <w:rsid w:val="54CB4583"/>
    <w:rsid w:val="5514B421"/>
    <w:rsid w:val="5533BA54"/>
    <w:rsid w:val="55570596"/>
    <w:rsid w:val="5561BF8B"/>
    <w:rsid w:val="557F611A"/>
    <w:rsid w:val="5585D541"/>
    <w:rsid w:val="559DF983"/>
    <w:rsid w:val="55CB0B55"/>
    <w:rsid w:val="55E87374"/>
    <w:rsid w:val="55EEFF65"/>
    <w:rsid w:val="561F88C1"/>
    <w:rsid w:val="567153F8"/>
    <w:rsid w:val="5672FB3A"/>
    <w:rsid w:val="5688C387"/>
    <w:rsid w:val="56A55647"/>
    <w:rsid w:val="56C12A2A"/>
    <w:rsid w:val="56CC2103"/>
    <w:rsid w:val="56D0C082"/>
    <w:rsid w:val="571AA56D"/>
    <w:rsid w:val="574AAB3F"/>
    <w:rsid w:val="5759FA23"/>
    <w:rsid w:val="577E0DAE"/>
    <w:rsid w:val="577F3656"/>
    <w:rsid w:val="57CF5B9C"/>
    <w:rsid w:val="57D6FF9D"/>
    <w:rsid w:val="57D89F09"/>
    <w:rsid w:val="57EFD9ED"/>
    <w:rsid w:val="57F691C1"/>
    <w:rsid w:val="58469B64"/>
    <w:rsid w:val="58A190FD"/>
    <w:rsid w:val="58D1BAEC"/>
    <w:rsid w:val="58E66F9E"/>
    <w:rsid w:val="58EC27A3"/>
    <w:rsid w:val="58EC81D9"/>
    <w:rsid w:val="58EEF42C"/>
    <w:rsid w:val="58FD4808"/>
    <w:rsid w:val="5988EEB7"/>
    <w:rsid w:val="598D8C85"/>
    <w:rsid w:val="59908952"/>
    <w:rsid w:val="59A8D041"/>
    <w:rsid w:val="59F1736C"/>
    <w:rsid w:val="5A0F5F1C"/>
    <w:rsid w:val="5A308BBB"/>
    <w:rsid w:val="5A63DE5E"/>
    <w:rsid w:val="5A984DB4"/>
    <w:rsid w:val="5A9D3ACB"/>
    <w:rsid w:val="5AABA609"/>
    <w:rsid w:val="5AAE999C"/>
    <w:rsid w:val="5AB8FAE1"/>
    <w:rsid w:val="5B25D802"/>
    <w:rsid w:val="5B3034D7"/>
    <w:rsid w:val="5BAA8710"/>
    <w:rsid w:val="5BD6A3A6"/>
    <w:rsid w:val="5BDAB5B2"/>
    <w:rsid w:val="5BDFB491"/>
    <w:rsid w:val="5C3105C3"/>
    <w:rsid w:val="5C501632"/>
    <w:rsid w:val="5C83E3FF"/>
    <w:rsid w:val="5C930934"/>
    <w:rsid w:val="5CB5CC71"/>
    <w:rsid w:val="5D1CF90D"/>
    <w:rsid w:val="5D2E4CDB"/>
    <w:rsid w:val="5D436B7F"/>
    <w:rsid w:val="5D4B324E"/>
    <w:rsid w:val="5D53DCD5"/>
    <w:rsid w:val="5D5CB307"/>
    <w:rsid w:val="5D739EB7"/>
    <w:rsid w:val="5DB4D47F"/>
    <w:rsid w:val="5DC13653"/>
    <w:rsid w:val="5DC24C03"/>
    <w:rsid w:val="5E0EB5A2"/>
    <w:rsid w:val="5E178015"/>
    <w:rsid w:val="5E33676D"/>
    <w:rsid w:val="5E37861A"/>
    <w:rsid w:val="5E40CBEC"/>
    <w:rsid w:val="5E638118"/>
    <w:rsid w:val="5E857CDE"/>
    <w:rsid w:val="5EA90185"/>
    <w:rsid w:val="5EC7B0C1"/>
    <w:rsid w:val="5EE295C2"/>
    <w:rsid w:val="5EEC8373"/>
    <w:rsid w:val="5EF7D2BD"/>
    <w:rsid w:val="5F2B4796"/>
    <w:rsid w:val="5F3D542E"/>
    <w:rsid w:val="5F410FB0"/>
    <w:rsid w:val="5F9E0861"/>
    <w:rsid w:val="5FA84C9A"/>
    <w:rsid w:val="5FB8EE9A"/>
    <w:rsid w:val="5FD2020D"/>
    <w:rsid w:val="5FD762D7"/>
    <w:rsid w:val="5FD78314"/>
    <w:rsid w:val="5FE57AFC"/>
    <w:rsid w:val="5FE7CD83"/>
    <w:rsid w:val="600088A5"/>
    <w:rsid w:val="602B0465"/>
    <w:rsid w:val="6074FF85"/>
    <w:rsid w:val="607A853C"/>
    <w:rsid w:val="60BC8B09"/>
    <w:rsid w:val="60D91985"/>
    <w:rsid w:val="60EEFF4E"/>
    <w:rsid w:val="60F0A2DC"/>
    <w:rsid w:val="60F2BB87"/>
    <w:rsid w:val="60F68AF1"/>
    <w:rsid w:val="6132A9B9"/>
    <w:rsid w:val="615ADB1F"/>
    <w:rsid w:val="6164C62E"/>
    <w:rsid w:val="61703776"/>
    <w:rsid w:val="61783F7A"/>
    <w:rsid w:val="61A22871"/>
    <w:rsid w:val="61BB0BB0"/>
    <w:rsid w:val="61C2544B"/>
    <w:rsid w:val="61D0A7B8"/>
    <w:rsid w:val="61DFAE2B"/>
    <w:rsid w:val="61E798EC"/>
    <w:rsid w:val="61F567BE"/>
    <w:rsid w:val="6201C889"/>
    <w:rsid w:val="62124A91"/>
    <w:rsid w:val="6225339D"/>
    <w:rsid w:val="6236A007"/>
    <w:rsid w:val="624723CE"/>
    <w:rsid w:val="625E0B3F"/>
    <w:rsid w:val="6266A4F4"/>
    <w:rsid w:val="62799CFD"/>
    <w:rsid w:val="627F4214"/>
    <w:rsid w:val="62DC54F7"/>
    <w:rsid w:val="62EC6D54"/>
    <w:rsid w:val="630866B1"/>
    <w:rsid w:val="630C6C1E"/>
    <w:rsid w:val="6320EEB1"/>
    <w:rsid w:val="63506AFC"/>
    <w:rsid w:val="63849303"/>
    <w:rsid w:val="63C1055F"/>
    <w:rsid w:val="63E53C65"/>
    <w:rsid w:val="641EAACD"/>
    <w:rsid w:val="646ECC65"/>
    <w:rsid w:val="6480FC3C"/>
    <w:rsid w:val="648B5B80"/>
    <w:rsid w:val="64BF394F"/>
    <w:rsid w:val="64DA6A56"/>
    <w:rsid w:val="651235B7"/>
    <w:rsid w:val="651B5488"/>
    <w:rsid w:val="65203D30"/>
    <w:rsid w:val="6565217F"/>
    <w:rsid w:val="65A2623F"/>
    <w:rsid w:val="65FC2E65"/>
    <w:rsid w:val="661EFC1A"/>
    <w:rsid w:val="66371EDB"/>
    <w:rsid w:val="663CF094"/>
    <w:rsid w:val="66403FFA"/>
    <w:rsid w:val="664372EB"/>
    <w:rsid w:val="664843C4"/>
    <w:rsid w:val="666CFA69"/>
    <w:rsid w:val="66B34DAF"/>
    <w:rsid w:val="66DF8AB6"/>
    <w:rsid w:val="67051AEF"/>
    <w:rsid w:val="6716099A"/>
    <w:rsid w:val="671E7BCE"/>
    <w:rsid w:val="67393261"/>
    <w:rsid w:val="676CD8AF"/>
    <w:rsid w:val="67806FBA"/>
    <w:rsid w:val="67A80B84"/>
    <w:rsid w:val="67A880BE"/>
    <w:rsid w:val="67AA496A"/>
    <w:rsid w:val="67CB4F03"/>
    <w:rsid w:val="67DFDF7B"/>
    <w:rsid w:val="67EB828D"/>
    <w:rsid w:val="6810F2A0"/>
    <w:rsid w:val="6822A14E"/>
    <w:rsid w:val="684129DD"/>
    <w:rsid w:val="684CCE7C"/>
    <w:rsid w:val="685C606C"/>
    <w:rsid w:val="686978F3"/>
    <w:rsid w:val="68BD7293"/>
    <w:rsid w:val="68FDE228"/>
    <w:rsid w:val="6901ED47"/>
    <w:rsid w:val="6902A534"/>
    <w:rsid w:val="6904D7E9"/>
    <w:rsid w:val="69177892"/>
    <w:rsid w:val="6965C080"/>
    <w:rsid w:val="696AEEB9"/>
    <w:rsid w:val="69ADE18B"/>
    <w:rsid w:val="69B52097"/>
    <w:rsid w:val="69C95E6D"/>
    <w:rsid w:val="6A17BEC1"/>
    <w:rsid w:val="6A237A52"/>
    <w:rsid w:val="6A65E4C1"/>
    <w:rsid w:val="6ACD324F"/>
    <w:rsid w:val="6AD7C733"/>
    <w:rsid w:val="6ADB1BB9"/>
    <w:rsid w:val="6B0D1BBF"/>
    <w:rsid w:val="6B1E7F15"/>
    <w:rsid w:val="6B2AD32D"/>
    <w:rsid w:val="6B34F8F3"/>
    <w:rsid w:val="6B41BE77"/>
    <w:rsid w:val="6B571221"/>
    <w:rsid w:val="6BBDD0AB"/>
    <w:rsid w:val="6BBE162E"/>
    <w:rsid w:val="6BE7BF03"/>
    <w:rsid w:val="6BEB293D"/>
    <w:rsid w:val="6BFCC024"/>
    <w:rsid w:val="6C1EFF3D"/>
    <w:rsid w:val="6C3D7379"/>
    <w:rsid w:val="6C4154B3"/>
    <w:rsid w:val="6C8BC8A1"/>
    <w:rsid w:val="6C96F2E0"/>
    <w:rsid w:val="6CA2967B"/>
    <w:rsid w:val="6CB2A224"/>
    <w:rsid w:val="6CC5D433"/>
    <w:rsid w:val="6CCC007B"/>
    <w:rsid w:val="6CD50473"/>
    <w:rsid w:val="6CE0D62A"/>
    <w:rsid w:val="6CEB2B86"/>
    <w:rsid w:val="6D1B4E40"/>
    <w:rsid w:val="6D234301"/>
    <w:rsid w:val="6D29B439"/>
    <w:rsid w:val="6D391E0E"/>
    <w:rsid w:val="6D94463D"/>
    <w:rsid w:val="6DB14143"/>
    <w:rsid w:val="6DE0AF24"/>
    <w:rsid w:val="6DE623AA"/>
    <w:rsid w:val="6E122D3E"/>
    <w:rsid w:val="6EA331A6"/>
    <w:rsid w:val="6EEBF403"/>
    <w:rsid w:val="6EF05248"/>
    <w:rsid w:val="6EF8ECE5"/>
    <w:rsid w:val="6F442F6A"/>
    <w:rsid w:val="6F560BB7"/>
    <w:rsid w:val="6F5D118A"/>
    <w:rsid w:val="6F9AC226"/>
    <w:rsid w:val="6FBD65B1"/>
    <w:rsid w:val="6FCBA7C3"/>
    <w:rsid w:val="6FE80F3A"/>
    <w:rsid w:val="6FEA71DB"/>
    <w:rsid w:val="700BEBAC"/>
    <w:rsid w:val="701CAA5C"/>
    <w:rsid w:val="701E7A9C"/>
    <w:rsid w:val="7085B965"/>
    <w:rsid w:val="70CBFF23"/>
    <w:rsid w:val="70F91110"/>
    <w:rsid w:val="710AE808"/>
    <w:rsid w:val="71202EFF"/>
    <w:rsid w:val="7150B37B"/>
    <w:rsid w:val="7180A965"/>
    <w:rsid w:val="7189EB64"/>
    <w:rsid w:val="718EB0C2"/>
    <w:rsid w:val="71B31E3F"/>
    <w:rsid w:val="71DAF570"/>
    <w:rsid w:val="7217C304"/>
    <w:rsid w:val="722866D9"/>
    <w:rsid w:val="7235912C"/>
    <w:rsid w:val="72375DBC"/>
    <w:rsid w:val="725A1172"/>
    <w:rsid w:val="72600857"/>
    <w:rsid w:val="7264F102"/>
    <w:rsid w:val="728B3901"/>
    <w:rsid w:val="72C5C3C3"/>
    <w:rsid w:val="72E80DE3"/>
    <w:rsid w:val="732D234F"/>
    <w:rsid w:val="7347514F"/>
    <w:rsid w:val="7370B250"/>
    <w:rsid w:val="7377CB56"/>
    <w:rsid w:val="737D74DB"/>
    <w:rsid w:val="738B9E79"/>
    <w:rsid w:val="743E83E7"/>
    <w:rsid w:val="745ED3ED"/>
    <w:rsid w:val="74BECE01"/>
    <w:rsid w:val="74C75105"/>
    <w:rsid w:val="75009BAB"/>
    <w:rsid w:val="7528BB50"/>
    <w:rsid w:val="75723E38"/>
    <w:rsid w:val="75A31E54"/>
    <w:rsid w:val="75B81E47"/>
    <w:rsid w:val="75D6DA59"/>
    <w:rsid w:val="75E683AF"/>
    <w:rsid w:val="764554D8"/>
    <w:rsid w:val="76507311"/>
    <w:rsid w:val="76555156"/>
    <w:rsid w:val="766EA656"/>
    <w:rsid w:val="7685C06E"/>
    <w:rsid w:val="7712E1F5"/>
    <w:rsid w:val="77176411"/>
    <w:rsid w:val="7717C78A"/>
    <w:rsid w:val="77258402"/>
    <w:rsid w:val="772B7227"/>
    <w:rsid w:val="772C0C1E"/>
    <w:rsid w:val="7730BDCC"/>
    <w:rsid w:val="778D2E9F"/>
    <w:rsid w:val="7792AE1B"/>
    <w:rsid w:val="779B8C64"/>
    <w:rsid w:val="77E4E47E"/>
    <w:rsid w:val="7852D7DF"/>
    <w:rsid w:val="788DC6C6"/>
    <w:rsid w:val="78E905EE"/>
    <w:rsid w:val="79179FC9"/>
    <w:rsid w:val="793C3588"/>
    <w:rsid w:val="794523A7"/>
    <w:rsid w:val="79576D3A"/>
    <w:rsid w:val="7960EAB5"/>
    <w:rsid w:val="7964C818"/>
    <w:rsid w:val="796948B4"/>
    <w:rsid w:val="797F4A83"/>
    <w:rsid w:val="799A1946"/>
    <w:rsid w:val="79F33B5D"/>
    <w:rsid w:val="7A20CD34"/>
    <w:rsid w:val="7A20CD82"/>
    <w:rsid w:val="7A6C832B"/>
    <w:rsid w:val="7A717307"/>
    <w:rsid w:val="7A89E66A"/>
    <w:rsid w:val="7A94424E"/>
    <w:rsid w:val="7AC25A10"/>
    <w:rsid w:val="7AE6ABDC"/>
    <w:rsid w:val="7AF36CA6"/>
    <w:rsid w:val="7AF47022"/>
    <w:rsid w:val="7B0EE993"/>
    <w:rsid w:val="7B535390"/>
    <w:rsid w:val="7B6BCFEB"/>
    <w:rsid w:val="7B7E6961"/>
    <w:rsid w:val="7B873580"/>
    <w:rsid w:val="7B90772D"/>
    <w:rsid w:val="7B98E905"/>
    <w:rsid w:val="7BCED5BD"/>
    <w:rsid w:val="7BE62E39"/>
    <w:rsid w:val="7C067E4A"/>
    <w:rsid w:val="7C0D3209"/>
    <w:rsid w:val="7C2B0E30"/>
    <w:rsid w:val="7C349588"/>
    <w:rsid w:val="7C560D3B"/>
    <w:rsid w:val="7C5AACD5"/>
    <w:rsid w:val="7C93AEE6"/>
    <w:rsid w:val="7C9C6CC6"/>
    <w:rsid w:val="7CC8D284"/>
    <w:rsid w:val="7CCA01CB"/>
    <w:rsid w:val="7CDD3D3E"/>
    <w:rsid w:val="7CDEA352"/>
    <w:rsid w:val="7CE6270E"/>
    <w:rsid w:val="7CE6D6FE"/>
    <w:rsid w:val="7D40677E"/>
    <w:rsid w:val="7D696DC3"/>
    <w:rsid w:val="7D931A13"/>
    <w:rsid w:val="7D9D112F"/>
    <w:rsid w:val="7DB3B66F"/>
    <w:rsid w:val="7DFC8614"/>
    <w:rsid w:val="7E06AAD1"/>
    <w:rsid w:val="7E4570B4"/>
    <w:rsid w:val="7E4E99F6"/>
    <w:rsid w:val="7E64E6FB"/>
    <w:rsid w:val="7E659C86"/>
    <w:rsid w:val="7E6ACB23"/>
    <w:rsid w:val="7EFE2393"/>
    <w:rsid w:val="7F39FAEE"/>
    <w:rsid w:val="7F3CA974"/>
    <w:rsid w:val="7F4D1955"/>
    <w:rsid w:val="7F556A30"/>
    <w:rsid w:val="7F9102F6"/>
    <w:rsid w:val="7FB6D9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F4B6"/>
  <w15:docId w15:val="{59C6A397-8B8E-4ABF-92A9-185EA26E4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uiPriority="10"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50B9"/>
    <w:pPr>
      <w:jc w:val="both"/>
    </w:pPr>
    <w:rPr>
      <w:rFonts w:ascii="Arial" w:eastAsia="SimSun" w:hAnsi="Arial" w:cs="Arial"/>
      <w:lang w:eastAsia="zh-CN"/>
    </w:rPr>
  </w:style>
  <w:style w:type="paragraph" w:styleId="Heading1">
    <w:name w:val="heading 1"/>
    <w:basedOn w:val="Normal"/>
    <w:next w:val="Normal"/>
    <w:link w:val="Heading1Char"/>
    <w:autoRedefine/>
    <w:uiPriority w:val="10"/>
    <w:qFormat/>
    <w:rsid w:val="00D7404D"/>
    <w:pPr>
      <w:pageBreakBefore/>
      <w:tabs>
        <w:tab w:val="left" w:pos="851"/>
        <w:tab w:val="left" w:pos="5670"/>
      </w:tabs>
      <w:spacing w:after="480"/>
      <w:jc w:val="left"/>
      <w:outlineLvl w:val="0"/>
    </w:pPr>
    <w:rPr>
      <w:rFonts w:eastAsiaTheme="minorHAnsi" w:cstheme="minorBidi"/>
      <w:caps/>
      <w:color w:val="155F1A"/>
      <w:sz w:val="44"/>
      <w:szCs w:val="44"/>
      <w:lang w:eastAsia="en-US"/>
    </w:rPr>
  </w:style>
  <w:style w:type="paragraph" w:styleId="Heading2">
    <w:name w:val="heading 2"/>
    <w:next w:val="Normal"/>
    <w:link w:val="Heading2Char"/>
    <w:qFormat/>
    <w:rsid w:val="000605A0"/>
    <w:pPr>
      <w:keepNext/>
      <w:spacing w:after="240"/>
      <w:ind w:left="1701" w:hanging="1701"/>
      <w:outlineLvl w:val="1"/>
    </w:pPr>
    <w:rPr>
      <w:rFonts w:ascii="Arial" w:hAnsi="Arial" w:cs="Arial"/>
      <w:b/>
      <w:bCs/>
      <w:iCs/>
      <w:color w:val="155F1A"/>
      <w:sz w:val="28"/>
      <w:szCs w:val="28"/>
    </w:rPr>
  </w:style>
  <w:style w:type="paragraph" w:styleId="Heading3">
    <w:name w:val="heading 3"/>
    <w:basedOn w:val="Normal"/>
    <w:next w:val="Normal"/>
    <w:link w:val="Heading3Char"/>
    <w:autoRedefine/>
    <w:qFormat/>
    <w:rsid w:val="0004663A"/>
    <w:pPr>
      <w:keepNext/>
      <w:tabs>
        <w:tab w:val="left" w:pos="1985"/>
        <w:tab w:val="right" w:pos="9072"/>
      </w:tabs>
      <w:spacing w:after="240"/>
      <w:outlineLvl w:val="2"/>
    </w:pPr>
    <w:rPr>
      <w:rFonts w:eastAsia="Times New Roman"/>
      <w:bCs/>
      <w:iCs/>
      <w:color w:val="155F1A"/>
      <w:sz w:val="28"/>
      <w:szCs w:val="26"/>
      <w:lang w:eastAsia="en-US"/>
    </w:rPr>
  </w:style>
  <w:style w:type="paragraph" w:styleId="Heading4">
    <w:name w:val="heading 4"/>
    <w:basedOn w:val="StyleHeading3BoldNounderline"/>
    <w:next w:val="Normal"/>
    <w:link w:val="Heading4Char"/>
    <w:autoRedefine/>
    <w:qFormat/>
    <w:rsid w:val="00D9140C"/>
    <w:pPr>
      <w:ind w:left="567" w:hanging="567"/>
      <w:outlineLvl w:val="3"/>
    </w:pPr>
    <w:rPr>
      <w:sz w:val="22"/>
      <w:szCs w:val="20"/>
    </w:rPr>
  </w:style>
  <w:style w:type="paragraph" w:styleId="Heading5">
    <w:name w:val="heading 5"/>
    <w:basedOn w:val="Normal"/>
    <w:next w:val="Normal"/>
    <w:link w:val="Heading5Char"/>
    <w:unhideWhenUsed/>
    <w:qFormat/>
    <w:rsid w:val="007E06EC"/>
    <w:pPr>
      <w:keepNext/>
      <w:keepLines/>
      <w:spacing w:before="200"/>
      <w:jc w:val="left"/>
      <w:outlineLvl w:val="4"/>
    </w:pPr>
    <w:rPr>
      <w:rFonts w:asciiTheme="majorHAnsi" w:eastAsiaTheme="majorEastAsia" w:hAnsiTheme="majorHAnsi" w:cstheme="majorBidi"/>
      <w:color w:val="293F38" w:themeColor="accent1" w:themeShade="7F"/>
    </w:rPr>
  </w:style>
  <w:style w:type="paragraph" w:styleId="Heading6">
    <w:name w:val="heading 6"/>
    <w:basedOn w:val="Normal"/>
    <w:next w:val="Normal"/>
    <w:link w:val="Heading6Char"/>
    <w:unhideWhenUsed/>
    <w:qFormat/>
    <w:rsid w:val="007E06EC"/>
    <w:pPr>
      <w:keepNext/>
      <w:keepLines/>
      <w:spacing w:before="200"/>
      <w:outlineLvl w:val="5"/>
    </w:pPr>
    <w:rPr>
      <w:rFonts w:ascii="Cambria" w:eastAsia="Times New Roman" w:hAnsi="Cambria" w:cs="Times New Roman"/>
      <w:i/>
      <w:iCs/>
      <w:color w:val="243F60"/>
    </w:rPr>
  </w:style>
  <w:style w:type="paragraph" w:styleId="Heading7">
    <w:name w:val="heading 7"/>
    <w:basedOn w:val="Heading6"/>
    <w:next w:val="Normal"/>
    <w:link w:val="Heading7Char"/>
    <w:qFormat/>
    <w:rsid w:val="007E06EC"/>
    <w:pPr>
      <w:keepLines w:val="0"/>
      <w:tabs>
        <w:tab w:val="num" w:pos="1296"/>
      </w:tabs>
      <w:spacing w:before="0" w:line="300" w:lineRule="atLeast"/>
      <w:ind w:left="1296" w:hanging="1296"/>
      <w:outlineLvl w:val="6"/>
    </w:pPr>
    <w:rPr>
      <w:rFonts w:ascii="Arial" w:hAnsi="Arial" w:cs="Arial"/>
      <w:b/>
      <w:bCs/>
      <w:i w:val="0"/>
      <w:iCs w:val="0"/>
      <w:caps/>
      <w:color w:val="3E484E"/>
      <w:szCs w:val="26"/>
      <w:lang w:eastAsia="da-DK"/>
    </w:rPr>
  </w:style>
  <w:style w:type="paragraph" w:styleId="Heading8">
    <w:name w:val="heading 8"/>
    <w:basedOn w:val="Heading7"/>
    <w:next w:val="Normal"/>
    <w:link w:val="Heading8Char"/>
    <w:qFormat/>
    <w:rsid w:val="007E06EC"/>
    <w:pPr>
      <w:tabs>
        <w:tab w:val="clear" w:pos="1296"/>
        <w:tab w:val="num" w:pos="1440"/>
      </w:tabs>
      <w:ind w:left="1440" w:hanging="1440"/>
      <w:outlineLvl w:val="7"/>
    </w:pPr>
  </w:style>
  <w:style w:type="paragraph" w:styleId="Heading9">
    <w:name w:val="heading 9"/>
    <w:basedOn w:val="Heading2"/>
    <w:next w:val="Normal"/>
    <w:link w:val="Heading9Char"/>
    <w:qFormat/>
    <w:rsid w:val="007E06EC"/>
    <w:pPr>
      <w:outlineLvl w:val="8"/>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E06EC"/>
    <w:pPr>
      <w:tabs>
        <w:tab w:val="center" w:pos="4536"/>
        <w:tab w:val="right" w:pos="9072"/>
      </w:tabs>
    </w:pPr>
  </w:style>
  <w:style w:type="paragraph" w:styleId="Footer">
    <w:name w:val="footer"/>
    <w:aliases w:val="doc_path_name"/>
    <w:basedOn w:val="Normal"/>
    <w:link w:val="FooterChar"/>
    <w:rsid w:val="007E06EC"/>
    <w:pPr>
      <w:tabs>
        <w:tab w:val="center" w:pos="4320"/>
        <w:tab w:val="right" w:pos="8640"/>
      </w:tabs>
    </w:pPr>
  </w:style>
  <w:style w:type="character" w:styleId="PageNumber">
    <w:name w:val="page number"/>
    <w:basedOn w:val="DefaultParagraphFont"/>
    <w:rsid w:val="007E06EC"/>
  </w:style>
  <w:style w:type="paragraph" w:styleId="Title">
    <w:name w:val="Title"/>
    <w:basedOn w:val="Normal"/>
    <w:link w:val="TitleChar"/>
    <w:qFormat/>
    <w:rsid w:val="007E06EC"/>
    <w:pPr>
      <w:jc w:val="center"/>
    </w:pPr>
    <w:rPr>
      <w:rFonts w:ascii="Times New Roman" w:eastAsia="Times New Roman" w:hAnsi="Times New Roman" w:cs="Times New Roman"/>
      <w:b/>
      <w:sz w:val="24"/>
      <w:lang w:eastAsia="en-US"/>
    </w:rPr>
  </w:style>
  <w:style w:type="paragraph" w:customStyle="1" w:styleId="preparedby">
    <w:name w:val="preparedby"/>
    <w:basedOn w:val="Normal"/>
    <w:next w:val="Normal"/>
    <w:semiHidden/>
    <w:rsid w:val="007E06EC"/>
    <w:pPr>
      <w:spacing w:after="600"/>
      <w:jc w:val="center"/>
    </w:pPr>
    <w:rPr>
      <w:rFonts w:eastAsia="Times New Roman" w:cs="Times New Roman"/>
      <w:i/>
      <w:lang w:eastAsia="en-US"/>
    </w:rPr>
  </w:style>
  <w:style w:type="paragraph" w:customStyle="1" w:styleId="Docoriginal">
    <w:name w:val="Doc_original"/>
    <w:basedOn w:val="Code"/>
    <w:link w:val="DocoriginalChar"/>
    <w:rsid w:val="007E06EC"/>
    <w:pPr>
      <w:spacing w:before="240" w:line="240" w:lineRule="exact"/>
      <w:ind w:left="0"/>
      <w:contextualSpacing/>
      <w:jc w:val="left"/>
    </w:pPr>
    <w:rPr>
      <w:sz w:val="18"/>
    </w:rPr>
  </w:style>
  <w:style w:type="paragraph" w:customStyle="1" w:styleId="DecisionParagraphs">
    <w:name w:val="DecisionParagraphs"/>
    <w:basedOn w:val="Normal"/>
    <w:link w:val="DecisionParagraphsChar"/>
    <w:rsid w:val="007E06EC"/>
    <w:pPr>
      <w:tabs>
        <w:tab w:val="left" w:pos="5387"/>
        <w:tab w:val="left" w:pos="5954"/>
      </w:tabs>
      <w:ind w:left="4820"/>
    </w:pPr>
    <w:rPr>
      <w:rFonts w:eastAsia="Times New Roman" w:cs="Times New Roman"/>
      <w:i/>
      <w:lang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rsid w:val="00FF5172"/>
    <w:pPr>
      <w:spacing w:before="60"/>
      <w:ind w:left="284" w:hanging="284"/>
    </w:pPr>
    <w:rPr>
      <w:rFonts w:ascii="Arial Narrow" w:hAnsi="Arial Narrow"/>
      <w:sz w:val="16"/>
      <w:szCs w:val="16"/>
    </w:rPr>
  </w:style>
  <w:style w:type="character" w:styleId="FootnoteReference">
    <w:name w:val="footnote reference"/>
    <w:aliases w:val="Footnote,callout"/>
    <w:rsid w:val="007E06EC"/>
    <w:rPr>
      <w:vertAlign w:val="superscript"/>
    </w:rPr>
  </w:style>
  <w:style w:type="paragraph" w:styleId="Closing">
    <w:name w:val="Closing"/>
    <w:basedOn w:val="Normal"/>
    <w:link w:val="ClosingChar"/>
    <w:rsid w:val="007E06EC"/>
    <w:pPr>
      <w:ind w:left="4536"/>
      <w:jc w:val="center"/>
    </w:pPr>
    <w:rPr>
      <w:rFonts w:eastAsia="Times New Roman" w:cs="Times New Roman"/>
      <w:lang w:eastAsia="en-US"/>
    </w:rPr>
  </w:style>
  <w:style w:type="paragraph" w:styleId="Index1">
    <w:name w:val="index 1"/>
    <w:basedOn w:val="Normal"/>
    <w:next w:val="Normal"/>
    <w:semiHidden/>
    <w:rsid w:val="007E06EC"/>
    <w:pPr>
      <w:tabs>
        <w:tab w:val="right" w:leader="dot" w:pos="9071"/>
      </w:tabs>
      <w:ind w:left="284" w:hanging="284"/>
    </w:pPr>
    <w:rPr>
      <w:rFonts w:eastAsia="Times New Roman" w:cs="Times New Roman"/>
      <w:sz w:val="24"/>
      <w:lang w:eastAsia="en-US"/>
    </w:rPr>
  </w:style>
  <w:style w:type="paragraph" w:styleId="Index2">
    <w:name w:val="index 2"/>
    <w:basedOn w:val="Normal"/>
    <w:next w:val="Normal"/>
    <w:semiHidden/>
    <w:rsid w:val="007E06EC"/>
    <w:pPr>
      <w:tabs>
        <w:tab w:val="right" w:leader="dot" w:pos="9071"/>
      </w:tabs>
      <w:ind w:left="568" w:hanging="284"/>
    </w:pPr>
    <w:rPr>
      <w:rFonts w:eastAsia="Times New Roman" w:cs="Times New Roman"/>
      <w:sz w:val="24"/>
      <w:lang w:eastAsia="en-US"/>
    </w:rPr>
  </w:style>
  <w:style w:type="paragraph" w:styleId="Index3">
    <w:name w:val="index 3"/>
    <w:basedOn w:val="Normal"/>
    <w:next w:val="Normal"/>
    <w:semiHidden/>
    <w:rsid w:val="007E06EC"/>
    <w:pPr>
      <w:tabs>
        <w:tab w:val="right" w:leader="dot" w:pos="9071"/>
      </w:tabs>
      <w:ind w:left="851" w:hanging="284"/>
    </w:pPr>
    <w:rPr>
      <w:rFonts w:eastAsia="Times New Roman" w:cs="Times New Roman"/>
      <w:sz w:val="24"/>
      <w:lang w:eastAsia="en-US"/>
    </w:rPr>
  </w:style>
  <w:style w:type="paragraph" w:styleId="MacroText">
    <w:name w:val="macro"/>
    <w:link w:val="MacroTextChar"/>
    <w:semiHidden/>
    <w:rsid w:val="007E06EC"/>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7E06EC"/>
    <w:pPr>
      <w:ind w:left="5250"/>
    </w:pPr>
  </w:style>
  <w:style w:type="character" w:customStyle="1" w:styleId="Doclang">
    <w:name w:val="Doc_lang"/>
    <w:basedOn w:val="DefaultParagraphFont"/>
    <w:rsid w:val="007E06EC"/>
    <w:rPr>
      <w:rFonts w:ascii="Arial" w:hAnsi="Arial"/>
      <w:sz w:val="20"/>
      <w:lang w:val="fr-FR"/>
    </w:rPr>
  </w:style>
  <w:style w:type="paragraph" w:customStyle="1" w:styleId="Session">
    <w:name w:val="Session"/>
    <w:basedOn w:val="Normal"/>
    <w:semiHidden/>
    <w:rsid w:val="007E06EC"/>
    <w:pPr>
      <w:spacing w:before="60"/>
      <w:jc w:val="center"/>
    </w:pPr>
    <w:rPr>
      <w:rFonts w:eastAsia="Times New Roman" w:cs="Times New Roman"/>
      <w:b/>
      <w:lang w:eastAsia="en-US"/>
    </w:rPr>
  </w:style>
  <w:style w:type="paragraph" w:customStyle="1" w:styleId="Organizer">
    <w:name w:val="Organizer"/>
    <w:basedOn w:val="Normal"/>
    <w:semiHidden/>
    <w:rsid w:val="007E06EC"/>
    <w:pPr>
      <w:spacing w:after="600"/>
      <w:ind w:left="-993" w:right="-994"/>
      <w:jc w:val="center"/>
    </w:pPr>
    <w:rPr>
      <w:rFonts w:eastAsia="Times New Roman" w:cs="Times New Roman"/>
      <w:b/>
      <w:caps/>
      <w:kern w:val="26"/>
      <w:sz w:val="26"/>
      <w:lang w:eastAsia="en-US"/>
    </w:rPr>
  </w:style>
  <w:style w:type="paragraph" w:styleId="BodyText">
    <w:name w:val="Body Text"/>
    <w:basedOn w:val="Normal"/>
    <w:link w:val="BodyTextChar"/>
    <w:rsid w:val="007E06EC"/>
    <w:pPr>
      <w:spacing w:after="220"/>
    </w:pPr>
  </w:style>
  <w:style w:type="paragraph" w:customStyle="1" w:styleId="Disclaimer">
    <w:name w:val="Disclaimer"/>
    <w:next w:val="Normal"/>
    <w:qFormat/>
    <w:rsid w:val="007E06EC"/>
    <w:pPr>
      <w:spacing w:after="600"/>
    </w:pPr>
    <w:rPr>
      <w:rFonts w:ascii="Arial" w:hAnsi="Arial"/>
      <w:i/>
      <w:iCs/>
      <w:color w:val="A6A6A6" w:themeColor="background1" w:themeShade="A6"/>
    </w:rPr>
  </w:style>
  <w:style w:type="paragraph" w:customStyle="1" w:styleId="upove">
    <w:name w:val="upov_e"/>
    <w:basedOn w:val="Normal"/>
    <w:rsid w:val="007E06EC"/>
    <w:pPr>
      <w:spacing w:before="120"/>
    </w:pPr>
    <w:rPr>
      <w:rFonts w:eastAsia="Times New Roman" w:cs="Times New Roman"/>
      <w:sz w:val="16"/>
      <w:lang w:eastAsia="en-US"/>
    </w:rPr>
  </w:style>
  <w:style w:type="paragraph" w:customStyle="1" w:styleId="TitleofDoc">
    <w:name w:val="Title of Doc"/>
    <w:basedOn w:val="Normal"/>
    <w:semiHidden/>
    <w:rsid w:val="007E06EC"/>
    <w:pPr>
      <w:spacing w:before="1200"/>
      <w:jc w:val="center"/>
    </w:pPr>
    <w:rPr>
      <w:rFonts w:eastAsia="Times New Roman" w:cs="Times New Roman"/>
      <w:caps/>
      <w:lang w:eastAsia="en-US"/>
    </w:rPr>
  </w:style>
  <w:style w:type="paragraph" w:customStyle="1" w:styleId="preparedby0">
    <w:name w:val="prepared by"/>
    <w:basedOn w:val="Normal"/>
    <w:next w:val="Normal"/>
    <w:rsid w:val="007E06EC"/>
    <w:pPr>
      <w:spacing w:before="120" w:after="480" w:line="260" w:lineRule="atLeast"/>
      <w:ind w:left="1021"/>
      <w:contextualSpacing/>
    </w:pPr>
    <w:rPr>
      <w:rFonts w:eastAsia="Times New Roman" w:cs="Times New Roman"/>
      <w:i/>
      <w:lang w:eastAsia="en-US"/>
    </w:rPr>
  </w:style>
  <w:style w:type="paragraph" w:customStyle="1" w:styleId="PlaceAndDate">
    <w:name w:val="PlaceAndDate"/>
    <w:basedOn w:val="Session"/>
    <w:semiHidden/>
    <w:rsid w:val="007E06EC"/>
  </w:style>
  <w:style w:type="paragraph" w:styleId="EndnoteText">
    <w:name w:val="endnote text"/>
    <w:basedOn w:val="Normal"/>
    <w:link w:val="EndnoteTextChar"/>
    <w:semiHidden/>
    <w:rsid w:val="007E06EC"/>
    <w:rPr>
      <w:sz w:val="18"/>
    </w:rPr>
  </w:style>
  <w:style w:type="character" w:styleId="EndnoteReference">
    <w:name w:val="endnote reference"/>
    <w:basedOn w:val="DefaultParagraphFont"/>
    <w:rsid w:val="007E06EC"/>
    <w:rPr>
      <w:vertAlign w:val="superscript"/>
    </w:rPr>
  </w:style>
  <w:style w:type="paragraph" w:customStyle="1" w:styleId="SessionMeetingPlace">
    <w:name w:val="Session_MeetingPlace"/>
    <w:basedOn w:val="Normal"/>
    <w:semiHidden/>
    <w:rsid w:val="007E06EC"/>
    <w:pPr>
      <w:spacing w:before="480"/>
      <w:jc w:val="center"/>
    </w:pPr>
    <w:rPr>
      <w:rFonts w:eastAsia="Times New Roman" w:cs="Times New Roman"/>
      <w:b/>
      <w:bCs/>
      <w:kern w:val="28"/>
      <w:sz w:val="24"/>
      <w:lang w:eastAsia="en-US"/>
    </w:rPr>
  </w:style>
  <w:style w:type="paragraph" w:customStyle="1" w:styleId="Original">
    <w:name w:val="Original"/>
    <w:basedOn w:val="Normal"/>
    <w:semiHidden/>
    <w:rsid w:val="007E06EC"/>
    <w:pPr>
      <w:spacing w:before="60"/>
      <w:ind w:left="1276"/>
    </w:pPr>
    <w:rPr>
      <w:rFonts w:eastAsia="Times New Roman" w:cs="Times New Roman"/>
      <w:b/>
      <w:lang w:eastAsia="en-US"/>
    </w:rPr>
  </w:style>
  <w:style w:type="paragraph" w:styleId="Date">
    <w:name w:val="Date"/>
    <w:basedOn w:val="Normal"/>
    <w:link w:val="DateChar"/>
    <w:rsid w:val="007E06EC"/>
    <w:pPr>
      <w:spacing w:line="340" w:lineRule="exact"/>
      <w:ind w:left="1276"/>
    </w:pPr>
    <w:rPr>
      <w:rFonts w:eastAsia="Times New Roman" w:cs="Times New Roman"/>
      <w:b/>
      <w:lang w:eastAsia="en-US"/>
    </w:rPr>
  </w:style>
  <w:style w:type="paragraph" w:customStyle="1" w:styleId="Code">
    <w:name w:val="Code"/>
    <w:basedOn w:val="Normal"/>
    <w:link w:val="CodeChar"/>
    <w:semiHidden/>
    <w:rsid w:val="007E06EC"/>
    <w:pPr>
      <w:spacing w:line="340" w:lineRule="atLeast"/>
      <w:ind w:left="1276"/>
    </w:pPr>
    <w:rPr>
      <w:rFonts w:eastAsia="Times New Roman" w:cs="Times New Roman"/>
      <w:b/>
      <w:bCs/>
      <w:spacing w:val="10"/>
      <w:lang w:eastAsia="en-US"/>
    </w:rPr>
  </w:style>
  <w:style w:type="paragraph" w:customStyle="1" w:styleId="Country">
    <w:name w:val="Country"/>
    <w:basedOn w:val="Normal"/>
    <w:semiHidden/>
    <w:rsid w:val="007E06EC"/>
    <w:pPr>
      <w:spacing w:before="60" w:after="480"/>
      <w:jc w:val="center"/>
    </w:pPr>
    <w:rPr>
      <w:rFonts w:eastAsia="Times New Roman" w:cs="Times New Roman"/>
      <w:lang w:eastAsia="en-US"/>
    </w:rPr>
  </w:style>
  <w:style w:type="paragraph" w:customStyle="1" w:styleId="Lettrine">
    <w:name w:val="Lettrine"/>
    <w:basedOn w:val="Normal"/>
    <w:rsid w:val="007E06EC"/>
    <w:pPr>
      <w:spacing w:line="340" w:lineRule="atLeast"/>
      <w:jc w:val="right"/>
    </w:pPr>
    <w:rPr>
      <w:rFonts w:eastAsia="Times New Roman" w:cs="Times New Roman"/>
      <w:b/>
      <w:bCs/>
      <w:sz w:val="36"/>
      <w:lang w:eastAsia="en-US"/>
    </w:rPr>
  </w:style>
  <w:style w:type="paragraph" w:customStyle="1" w:styleId="LogoUPOV">
    <w:name w:val="LogoUPOV"/>
    <w:basedOn w:val="Normal"/>
    <w:rsid w:val="007E06EC"/>
    <w:pPr>
      <w:spacing w:before="600" w:after="80"/>
      <w:jc w:val="center"/>
    </w:pPr>
    <w:rPr>
      <w:rFonts w:eastAsia="Times New Roman" w:cs="Times New Roman"/>
      <w:snapToGrid w:val="0"/>
      <w:lang w:eastAsia="en-US"/>
    </w:rPr>
  </w:style>
  <w:style w:type="paragraph" w:customStyle="1" w:styleId="Sessiontc">
    <w:name w:val="Session_tc"/>
    <w:basedOn w:val="StyleSessionAllcaps"/>
    <w:rsid w:val="007E06EC"/>
    <w:pPr>
      <w:spacing w:before="0" w:line="280" w:lineRule="exact"/>
      <w:jc w:val="left"/>
    </w:pPr>
    <w:rPr>
      <w:caps w:val="0"/>
      <w:sz w:val="20"/>
    </w:rPr>
  </w:style>
  <w:style w:type="paragraph" w:customStyle="1" w:styleId="TitreUpov">
    <w:name w:val="TitreUpov"/>
    <w:basedOn w:val="Normal"/>
    <w:semiHidden/>
    <w:rsid w:val="007E06EC"/>
    <w:pPr>
      <w:spacing w:before="60"/>
      <w:jc w:val="center"/>
    </w:pPr>
    <w:rPr>
      <w:rFonts w:eastAsia="Times New Roman" w:cs="Times New Roman"/>
      <w:b/>
      <w:sz w:val="24"/>
      <w:lang w:eastAsia="en-US"/>
    </w:rPr>
  </w:style>
  <w:style w:type="paragraph" w:customStyle="1" w:styleId="StyleSessionAllcaps">
    <w:name w:val="Style Session + All caps"/>
    <w:basedOn w:val="Session"/>
    <w:semiHidden/>
    <w:rsid w:val="007E06EC"/>
    <w:pPr>
      <w:spacing w:before="480"/>
    </w:pPr>
    <w:rPr>
      <w:bCs/>
      <w:caps/>
      <w:kern w:val="28"/>
      <w:sz w:val="24"/>
    </w:rPr>
  </w:style>
  <w:style w:type="paragraph" w:customStyle="1" w:styleId="plcountry">
    <w:name w:val="plcountry"/>
    <w:basedOn w:val="Normal"/>
    <w:rsid w:val="007E06EC"/>
    <w:pPr>
      <w:keepNext/>
      <w:keepLines/>
      <w:spacing w:before="180" w:after="120"/>
    </w:pPr>
    <w:rPr>
      <w:rFonts w:eastAsia="Times New Roman" w:cs="Times New Roman"/>
      <w:caps/>
      <w:noProof/>
      <w:snapToGrid w:val="0"/>
      <w:u w:val="single"/>
      <w:lang w:eastAsia="en-US"/>
    </w:rPr>
  </w:style>
  <w:style w:type="paragraph" w:customStyle="1" w:styleId="pldetails">
    <w:name w:val="pldetails"/>
    <w:basedOn w:val="Normal"/>
    <w:rsid w:val="007E06EC"/>
    <w:pPr>
      <w:keepLines/>
      <w:spacing w:before="60" w:after="60"/>
    </w:pPr>
    <w:rPr>
      <w:rFonts w:eastAsia="Times New Roman" w:cs="Times New Roman"/>
      <w:noProof/>
      <w:snapToGrid w:val="0"/>
      <w:lang w:eastAsia="en-US"/>
    </w:rPr>
  </w:style>
  <w:style w:type="paragraph" w:customStyle="1" w:styleId="plheading">
    <w:name w:val="plheading"/>
    <w:basedOn w:val="Normal"/>
    <w:rsid w:val="007E06EC"/>
    <w:pPr>
      <w:keepNext/>
      <w:spacing w:before="480" w:after="120"/>
      <w:jc w:val="center"/>
    </w:pPr>
    <w:rPr>
      <w:rFonts w:eastAsia="Times New Roman" w:cs="Times New Roman"/>
      <w:caps/>
      <w:snapToGrid w:val="0"/>
      <w:u w:val="single"/>
      <w:lang w:eastAsia="en-US"/>
    </w:rPr>
  </w:style>
  <w:style w:type="paragraph" w:customStyle="1" w:styleId="Sessiontcplacedate">
    <w:name w:val="Session_tc_place_date"/>
    <w:basedOn w:val="SessionMeetingPlace"/>
    <w:rsid w:val="007E06EC"/>
    <w:pPr>
      <w:spacing w:before="240"/>
      <w:contextualSpacing/>
      <w:jc w:val="left"/>
    </w:pPr>
    <w:rPr>
      <w:sz w:val="20"/>
    </w:rPr>
  </w:style>
  <w:style w:type="paragraph" w:customStyle="1" w:styleId="Titleofdoc0">
    <w:name w:val="Title_of_doc"/>
    <w:basedOn w:val="TitleofDoc"/>
    <w:rsid w:val="007E06EC"/>
    <w:pPr>
      <w:spacing w:before="600" w:after="240"/>
      <w:jc w:val="left"/>
    </w:pPr>
    <w:rPr>
      <w:b/>
    </w:rPr>
  </w:style>
  <w:style w:type="paragraph" w:customStyle="1" w:styleId="preparedby1">
    <w:name w:val="prepared_by"/>
    <w:basedOn w:val="preparedby0"/>
    <w:rsid w:val="007E06EC"/>
    <w:pPr>
      <w:spacing w:before="0" w:after="240" w:line="240" w:lineRule="auto"/>
      <w:ind w:left="0"/>
      <w:contextualSpacing w:val="0"/>
      <w:jc w:val="center"/>
    </w:pPr>
    <w:rPr>
      <w:iCs/>
    </w:rPr>
  </w:style>
  <w:style w:type="character" w:customStyle="1" w:styleId="CodeChar">
    <w:name w:val="Code Char"/>
    <w:basedOn w:val="DefaultParagraphFont"/>
    <w:link w:val="Code"/>
    <w:semiHidden/>
    <w:rsid w:val="007E06EC"/>
    <w:rPr>
      <w:rFonts w:ascii="Arial" w:hAnsi="Arial"/>
      <w:b/>
      <w:bCs/>
      <w:spacing w:val="10"/>
    </w:rPr>
  </w:style>
  <w:style w:type="paragraph" w:customStyle="1" w:styleId="endofdoc">
    <w:name w:val="end_of_doc"/>
    <w:next w:val="Header"/>
    <w:autoRedefine/>
    <w:rsid w:val="007E06EC"/>
    <w:pPr>
      <w:spacing w:before="480"/>
      <w:ind w:left="567" w:hanging="567"/>
      <w:jc w:val="right"/>
    </w:pPr>
    <w:rPr>
      <w:rFonts w:ascii="Arial" w:hAnsi="Arial"/>
    </w:rPr>
  </w:style>
  <w:style w:type="character" w:customStyle="1" w:styleId="DocoriginalChar">
    <w:name w:val="Doc_original Char"/>
    <w:basedOn w:val="CodeChar"/>
    <w:link w:val="Docoriginal"/>
    <w:rsid w:val="007E06EC"/>
    <w:rPr>
      <w:rFonts w:ascii="Arial" w:hAnsi="Arial"/>
      <w:b/>
      <w:bCs/>
      <w:spacing w:val="10"/>
      <w:sz w:val="18"/>
    </w:rPr>
  </w:style>
  <w:style w:type="paragraph" w:styleId="TOC2">
    <w:name w:val="toc 2"/>
    <w:basedOn w:val="Normal"/>
    <w:next w:val="Normal"/>
    <w:uiPriority w:val="39"/>
    <w:qFormat/>
    <w:rsid w:val="000605A0"/>
    <w:pPr>
      <w:tabs>
        <w:tab w:val="left" w:pos="1560"/>
        <w:tab w:val="right" w:leader="dot" w:pos="9498"/>
      </w:tabs>
      <w:spacing w:before="180" w:after="90" w:line="220" w:lineRule="atLeast"/>
      <w:ind w:left="1559" w:right="567" w:hanging="1134"/>
      <w:jc w:val="left"/>
    </w:pPr>
    <w:rPr>
      <w:rFonts w:eastAsia="Times New Roman" w:cs="Times New Roman"/>
      <w:b/>
      <w:bCs/>
      <w:iCs/>
      <w:noProof/>
      <w:sz w:val="18"/>
      <w:lang w:eastAsia="en-US"/>
    </w:rPr>
  </w:style>
  <w:style w:type="paragraph" w:styleId="TOC3">
    <w:name w:val="toc 3"/>
    <w:basedOn w:val="Normal"/>
    <w:next w:val="Normal"/>
    <w:autoRedefine/>
    <w:unhideWhenUsed/>
    <w:qFormat/>
    <w:rsid w:val="007E06EC"/>
    <w:pPr>
      <w:tabs>
        <w:tab w:val="right" w:leader="dot" w:pos="9498"/>
      </w:tabs>
      <w:spacing w:before="90" w:after="90" w:line="220" w:lineRule="atLeast"/>
      <w:ind w:left="426" w:right="357"/>
    </w:pPr>
    <w:rPr>
      <w:rFonts w:eastAsia="Times New Roman" w:cstheme="minorBidi"/>
      <w:iCs/>
      <w:noProof/>
      <w:sz w:val="18"/>
      <w:lang w:eastAsia="en-US"/>
    </w:rPr>
  </w:style>
  <w:style w:type="character" w:styleId="Hyperlink">
    <w:name w:val="Hyperlink"/>
    <w:uiPriority w:val="99"/>
    <w:rsid w:val="007E06EC"/>
    <w:rPr>
      <w:color w:val="000099"/>
      <w:u w:val="single"/>
    </w:rPr>
  </w:style>
  <w:style w:type="paragraph" w:styleId="TOC4">
    <w:name w:val="toc 4"/>
    <w:basedOn w:val="TOC3"/>
    <w:next w:val="Normal"/>
    <w:rsid w:val="007E06EC"/>
    <w:pPr>
      <w:tabs>
        <w:tab w:val="right" w:pos="3969"/>
      </w:tabs>
      <w:spacing w:before="0"/>
      <w:ind w:left="2381" w:right="0"/>
    </w:pPr>
    <w:rPr>
      <w:i/>
    </w:rPr>
  </w:style>
  <w:style w:type="paragraph" w:styleId="TOC1">
    <w:name w:val="toc 1"/>
    <w:basedOn w:val="Normal"/>
    <w:next w:val="Normal"/>
    <w:autoRedefine/>
    <w:uiPriority w:val="39"/>
    <w:qFormat/>
    <w:rsid w:val="00AA52D3"/>
    <w:pPr>
      <w:tabs>
        <w:tab w:val="left" w:pos="426"/>
        <w:tab w:val="left" w:pos="680"/>
        <w:tab w:val="right" w:leader="dot" w:pos="9498"/>
      </w:tabs>
      <w:spacing w:before="240" w:after="120" w:line="220" w:lineRule="atLeast"/>
      <w:textboxTightWrap w:val="firstAndLastLine"/>
    </w:pPr>
    <w:rPr>
      <w:rFonts w:eastAsia="Times New Roman" w:cstheme="minorBidi"/>
      <w:b/>
      <w:bCs/>
      <w:caps/>
      <w:noProof/>
      <w:color w:val="155F1A"/>
      <w:szCs w:val="22"/>
      <w:lang w:eastAsia="en-US"/>
    </w:rPr>
  </w:style>
  <w:style w:type="paragraph" w:styleId="TOC5">
    <w:name w:val="toc 5"/>
    <w:basedOn w:val="TOC4"/>
    <w:next w:val="Normal"/>
    <w:autoRedefine/>
    <w:rsid w:val="007E06EC"/>
    <w:pPr>
      <w:tabs>
        <w:tab w:val="left" w:pos="1985"/>
      </w:tabs>
      <w:ind w:left="1985" w:hanging="1418"/>
    </w:pPr>
  </w:style>
  <w:style w:type="paragraph" w:styleId="BalloonText">
    <w:name w:val="Balloon Text"/>
    <w:basedOn w:val="Normal"/>
    <w:link w:val="BalloonTextChar"/>
    <w:rsid w:val="007E06EC"/>
    <w:rPr>
      <w:rFonts w:ascii="Tahoma" w:hAnsi="Tahoma" w:cs="Tahoma"/>
      <w:sz w:val="16"/>
      <w:szCs w:val="16"/>
    </w:rPr>
  </w:style>
  <w:style w:type="character" w:customStyle="1" w:styleId="BalloonTextChar">
    <w:name w:val="Balloon Text Char"/>
    <w:basedOn w:val="DefaultParagraphFont"/>
    <w:link w:val="BalloonText"/>
    <w:rsid w:val="007E06EC"/>
    <w:rPr>
      <w:rFonts w:ascii="Tahoma" w:eastAsia="SimSun" w:hAnsi="Tahoma" w:cs="Tahoma"/>
      <w:sz w:val="16"/>
      <w:szCs w:val="16"/>
      <w:lang w:eastAsia="zh-CN"/>
    </w:rPr>
  </w:style>
  <w:style w:type="paragraph" w:customStyle="1" w:styleId="Doccode">
    <w:name w:val="Doc_code"/>
    <w:qFormat/>
    <w:rsid w:val="007E06EC"/>
    <w:rPr>
      <w:rFonts w:ascii="Arial" w:hAnsi="Arial"/>
      <w:b/>
      <w:bCs/>
      <w:spacing w:val="10"/>
      <w:sz w:val="18"/>
    </w:rPr>
  </w:style>
  <w:style w:type="character" w:customStyle="1" w:styleId="Heading6Char">
    <w:name w:val="Heading 6 Char"/>
    <w:basedOn w:val="DefaultParagraphFont"/>
    <w:link w:val="Heading6"/>
    <w:rsid w:val="007E06EC"/>
    <w:rPr>
      <w:rFonts w:ascii="Cambria" w:hAnsi="Cambria"/>
      <w:i/>
      <w:iCs/>
      <w:color w:val="243F60"/>
      <w:lang w:eastAsia="zh-CN"/>
    </w:rPr>
  </w:style>
  <w:style w:type="character" w:customStyle="1" w:styleId="Heading7Char">
    <w:name w:val="Heading 7 Char"/>
    <w:basedOn w:val="DefaultParagraphFont"/>
    <w:link w:val="Heading7"/>
    <w:rsid w:val="007E06EC"/>
    <w:rPr>
      <w:rFonts w:ascii="Arial" w:hAnsi="Arial" w:cs="Arial"/>
      <w:b/>
      <w:bCs/>
      <w:caps/>
      <w:color w:val="3E484E"/>
      <w:szCs w:val="26"/>
      <w:lang w:val="fr-FR" w:eastAsia="da-DK"/>
    </w:rPr>
  </w:style>
  <w:style w:type="character" w:customStyle="1" w:styleId="Heading8Char">
    <w:name w:val="Heading 8 Char"/>
    <w:basedOn w:val="DefaultParagraphFont"/>
    <w:link w:val="Heading8"/>
    <w:rsid w:val="007E06EC"/>
    <w:rPr>
      <w:rFonts w:ascii="Arial" w:hAnsi="Arial" w:cs="Arial"/>
      <w:b/>
      <w:bCs/>
      <w:caps/>
      <w:color w:val="3E484E"/>
      <w:szCs w:val="26"/>
      <w:lang w:val="fr-FR" w:eastAsia="da-DK"/>
    </w:rPr>
  </w:style>
  <w:style w:type="character" w:customStyle="1" w:styleId="DecisionParagraphsChar">
    <w:name w:val="DecisionParagraphs Char"/>
    <w:basedOn w:val="DefaultParagraphFont"/>
    <w:link w:val="DecisionParagraphs"/>
    <w:rsid w:val="007E06EC"/>
    <w:rPr>
      <w:rFonts w:ascii="Arial" w:hAnsi="Arial"/>
      <w:i/>
    </w:rPr>
  </w:style>
  <w:style w:type="paragraph" w:customStyle="1" w:styleId="Endofdocument-Annex">
    <w:name w:val="[End of document - Annex]"/>
    <w:basedOn w:val="Normal"/>
    <w:rsid w:val="007E06EC"/>
    <w:pPr>
      <w:ind w:left="5534"/>
    </w:pPr>
  </w:style>
  <w:style w:type="paragraph" w:styleId="Caption">
    <w:name w:val="caption"/>
    <w:basedOn w:val="Normal"/>
    <w:next w:val="Normal"/>
    <w:qFormat/>
    <w:rsid w:val="00AF3F69"/>
    <w:pPr>
      <w:keepNext/>
      <w:spacing w:after="120"/>
      <w:jc w:val="center"/>
    </w:pPr>
    <w:rPr>
      <w:rFonts w:ascii="Arial Narrow" w:hAnsi="Arial Narrow"/>
      <w:bCs/>
      <w:color w:val="155F1A"/>
      <w:sz w:val="18"/>
    </w:rPr>
  </w:style>
  <w:style w:type="paragraph" w:styleId="CommentText">
    <w:name w:val="annotation text"/>
    <w:basedOn w:val="Normal"/>
    <w:link w:val="CommentTextChar"/>
    <w:rsid w:val="007E06EC"/>
    <w:rPr>
      <w:sz w:val="18"/>
    </w:rPr>
  </w:style>
  <w:style w:type="character" w:customStyle="1" w:styleId="CommentTextChar">
    <w:name w:val="Comment Text Char"/>
    <w:basedOn w:val="DefaultParagraphFont"/>
    <w:link w:val="CommentText"/>
    <w:rsid w:val="007E06EC"/>
    <w:rPr>
      <w:rFonts w:ascii="Arial" w:eastAsia="SimSun" w:hAnsi="Arial" w:cs="Arial"/>
      <w:sz w:val="18"/>
      <w:lang w:eastAsia="zh-CN"/>
    </w:rPr>
  </w:style>
  <w:style w:type="paragraph" w:styleId="ListNumber">
    <w:name w:val="List Number"/>
    <w:basedOn w:val="Normal"/>
    <w:rsid w:val="007E06EC"/>
    <w:pPr>
      <w:numPr>
        <w:numId w:val="17"/>
      </w:numPr>
    </w:pPr>
  </w:style>
  <w:style w:type="paragraph" w:customStyle="1" w:styleId="ONUME">
    <w:name w:val="ONUM E"/>
    <w:basedOn w:val="BodyText"/>
    <w:link w:val="ONUMEChar"/>
    <w:rsid w:val="007E06EC"/>
    <w:pPr>
      <w:numPr>
        <w:numId w:val="24"/>
      </w:numPr>
    </w:pPr>
  </w:style>
  <w:style w:type="paragraph" w:customStyle="1" w:styleId="ONUMFS">
    <w:name w:val="ONUM FS"/>
    <w:basedOn w:val="BodyText"/>
    <w:rsid w:val="007E06EC"/>
    <w:pPr>
      <w:numPr>
        <w:numId w:val="25"/>
      </w:numPr>
    </w:pPr>
  </w:style>
  <w:style w:type="paragraph" w:styleId="Salutation">
    <w:name w:val="Salutation"/>
    <w:basedOn w:val="Normal"/>
    <w:next w:val="Normal"/>
    <w:link w:val="SalutationChar"/>
    <w:rsid w:val="007E06EC"/>
  </w:style>
  <w:style w:type="character" w:customStyle="1" w:styleId="SalutationChar">
    <w:name w:val="Salutation Char"/>
    <w:link w:val="Salutation"/>
    <w:rsid w:val="007E06EC"/>
    <w:rPr>
      <w:rFonts w:ascii="Arial" w:eastAsia="SimSun" w:hAnsi="Arial" w:cs="Arial"/>
      <w:lang w:eastAsia="zh-CN"/>
    </w:rPr>
  </w:style>
  <w:style w:type="paragraph" w:styleId="ListParagraph">
    <w:name w:val="List Paragraph"/>
    <w:aliases w:val="auto_list_(i),List Paragraph1"/>
    <w:basedOn w:val="Normal"/>
    <w:link w:val="ListParagraphChar"/>
    <w:uiPriority w:val="34"/>
    <w:qFormat/>
    <w:rsid w:val="007E06EC"/>
    <w:pPr>
      <w:ind w:left="720"/>
    </w:pPr>
    <w:rPr>
      <w:rFonts w:eastAsia="Times New Roman" w:cs="Times New Roman"/>
      <w:lang w:eastAsia="en-US"/>
    </w:rPr>
  </w:style>
  <w:style w:type="character" w:customStyle="1" w:styleId="DecisionInvitingParaChar">
    <w:name w:val="Decision Inviting Para. Char"/>
    <w:link w:val="DecisionInvitingPara"/>
    <w:locked/>
    <w:rsid w:val="007E06EC"/>
    <w:rPr>
      <w:rFonts w:ascii="Arial" w:hAnsi="Arial" w:cs="Arial"/>
      <w:i/>
    </w:rPr>
  </w:style>
  <w:style w:type="paragraph" w:customStyle="1" w:styleId="DecisionInvitingPara">
    <w:name w:val="Decision Inviting Para."/>
    <w:basedOn w:val="Normal"/>
    <w:link w:val="DecisionInvitingParaChar"/>
    <w:rsid w:val="007E06EC"/>
    <w:pPr>
      <w:spacing w:after="120" w:line="260" w:lineRule="exact"/>
      <w:ind w:left="5534"/>
    </w:pPr>
    <w:rPr>
      <w:rFonts w:eastAsia="Times New Roman"/>
      <w:i/>
      <w:lang w:eastAsia="en-US"/>
    </w:rPr>
  </w:style>
  <w:style w:type="character" w:customStyle="1" w:styleId="ONUMEChar">
    <w:name w:val="ONUM E Char"/>
    <w:link w:val="ONUME"/>
    <w:locked/>
    <w:rsid w:val="007E06EC"/>
    <w:rPr>
      <w:rFonts w:ascii="Arial" w:eastAsia="SimSun" w:hAnsi="Arial" w:cs="Arial"/>
      <w:lang w:eastAsia="zh-CN"/>
    </w:rPr>
  </w:style>
  <w:style w:type="character" w:customStyle="1" w:styleId="HeaderChar">
    <w:name w:val="Header Char"/>
    <w:basedOn w:val="DefaultParagraphFont"/>
    <w:link w:val="Header"/>
    <w:rsid w:val="007E06EC"/>
    <w:rPr>
      <w:rFonts w:ascii="Arial" w:eastAsia="SimSun" w:hAnsi="Arial" w:cs="Arial"/>
      <w:lang w:eastAsia="zh-CN"/>
    </w:rPr>
  </w:style>
  <w:style w:type="character" w:customStyle="1" w:styleId="FooterChar">
    <w:name w:val="Footer Char"/>
    <w:aliases w:val="doc_path_name Char"/>
    <w:basedOn w:val="DefaultParagraphFont"/>
    <w:link w:val="Footer"/>
    <w:rsid w:val="007E06EC"/>
    <w:rPr>
      <w:rFonts w:ascii="Arial" w:eastAsia="SimSun" w:hAnsi="Arial" w:cs="Arial"/>
      <w:lang w:eastAsia="zh-CN"/>
    </w:rPr>
  </w:style>
  <w:style w:type="character" w:customStyle="1" w:styleId="BodyTextChar">
    <w:name w:val="Body Text Char"/>
    <w:link w:val="BodyText"/>
    <w:rsid w:val="007E06EC"/>
    <w:rPr>
      <w:rFonts w:ascii="Arial" w:eastAsia="SimSun" w:hAnsi="Arial" w:cs="Arial"/>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FF5172"/>
    <w:rPr>
      <w:rFonts w:ascii="Arial Narrow" w:eastAsia="SimSun" w:hAnsi="Arial Narrow" w:cs="Arial"/>
      <w:sz w:val="16"/>
      <w:szCs w:val="16"/>
      <w:lang w:eastAsia="zh-CN"/>
    </w:rPr>
  </w:style>
  <w:style w:type="table" w:styleId="TableGrid">
    <w:name w:val="Table Grid"/>
    <w:basedOn w:val="TableNormal"/>
    <w:uiPriority w:val="39"/>
    <w:rsid w:val="007E0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E06EC"/>
    <w:pPr>
      <w:spacing w:before="100" w:beforeAutospacing="1" w:after="100" w:afterAutospacing="1"/>
    </w:pPr>
    <w:rPr>
      <w:rFonts w:eastAsia="Times New Roman"/>
      <w:sz w:val="18"/>
      <w:szCs w:val="18"/>
      <w:lang w:eastAsia="en-US"/>
    </w:rPr>
  </w:style>
  <w:style w:type="paragraph" w:customStyle="1" w:styleId="StyleHeading214ptAuto">
    <w:name w:val="Style Heading 2 + 14 pt Auto"/>
    <w:basedOn w:val="Heading2"/>
    <w:rsid w:val="007E06EC"/>
    <w:rPr>
      <w:rFonts w:ascii="Arial Bold" w:hAnsi="Arial Bold"/>
      <w:b w:val="0"/>
      <w:sz w:val="24"/>
      <w:lang w:eastAsia="da-DK"/>
    </w:rPr>
  </w:style>
  <w:style w:type="paragraph" w:customStyle="1" w:styleId="StyleHeading3BoldNounderline">
    <w:name w:val="Style Heading 3 + Bold No underline"/>
    <w:basedOn w:val="Heading3"/>
    <w:rsid w:val="007E06EC"/>
  </w:style>
  <w:style w:type="paragraph" w:customStyle="1" w:styleId="Default">
    <w:name w:val="Default"/>
    <w:rsid w:val="007E06EC"/>
    <w:pPr>
      <w:autoSpaceDE w:val="0"/>
      <w:autoSpaceDN w:val="0"/>
      <w:adjustRightInd w:val="0"/>
    </w:pPr>
    <w:rPr>
      <w:rFonts w:ascii="Arial" w:eastAsia="Batang" w:hAnsi="Arial" w:cs="Arial"/>
      <w:color w:val="000000"/>
      <w:sz w:val="24"/>
      <w:szCs w:val="24"/>
      <w:lang w:eastAsia="ja-JP"/>
    </w:rPr>
  </w:style>
  <w:style w:type="character" w:customStyle="1" w:styleId="Heading2Char">
    <w:name w:val="Heading 2 Char"/>
    <w:link w:val="Heading2"/>
    <w:rsid w:val="000605A0"/>
    <w:rPr>
      <w:rFonts w:ascii="Arial" w:hAnsi="Arial" w:cs="Arial"/>
      <w:b/>
      <w:bCs/>
      <w:iCs/>
      <w:color w:val="155F1A"/>
      <w:sz w:val="28"/>
      <w:szCs w:val="28"/>
    </w:rPr>
  </w:style>
  <w:style w:type="paragraph" w:customStyle="1" w:styleId="Heading">
    <w:name w:val="Heading"/>
    <w:basedOn w:val="Heading1"/>
    <w:uiPriority w:val="99"/>
    <w:rsid w:val="007E06EC"/>
    <w:pPr>
      <w:tabs>
        <w:tab w:val="left" w:pos="567"/>
      </w:tabs>
      <w:overflowPunct w:val="0"/>
      <w:autoSpaceDE w:val="0"/>
      <w:autoSpaceDN w:val="0"/>
      <w:adjustRightInd w:val="0"/>
      <w:spacing w:before="600" w:after="240"/>
      <w:jc w:val="center"/>
      <w:outlineLvl w:val="9"/>
    </w:pPr>
    <w:rPr>
      <w:rFonts w:ascii="Times New Roman" w:eastAsia="Times New Roman" w:hAnsi="Times New Roman" w:cs="Times New Roman"/>
      <w:caps w:val="0"/>
      <w:sz w:val="28"/>
      <w:szCs w:val="28"/>
    </w:rPr>
  </w:style>
  <w:style w:type="table" w:customStyle="1" w:styleId="TableGrid1">
    <w:name w:val="Table Grid1"/>
    <w:basedOn w:val="TableNormal"/>
    <w:next w:val="TableGrid"/>
    <w:rsid w:val="007E0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7E06EC"/>
    <w:pPr>
      <w:spacing w:after="120" w:line="480" w:lineRule="auto"/>
    </w:pPr>
    <w:rPr>
      <w:rFonts w:eastAsia="Times New Roman" w:cs="Times New Roman"/>
      <w:szCs w:val="24"/>
      <w:lang w:eastAsia="en-US"/>
    </w:rPr>
  </w:style>
  <w:style w:type="character" w:customStyle="1" w:styleId="BodyText2Char">
    <w:name w:val="Body Text 2 Char"/>
    <w:basedOn w:val="DefaultParagraphFont"/>
    <w:link w:val="BodyText2"/>
    <w:rsid w:val="007E06EC"/>
    <w:rPr>
      <w:rFonts w:ascii="Arial" w:hAnsi="Arial"/>
      <w:szCs w:val="24"/>
    </w:rPr>
  </w:style>
  <w:style w:type="paragraph" w:styleId="PlainText">
    <w:name w:val="Plain Text"/>
    <w:basedOn w:val="Normal"/>
    <w:link w:val="PlainTextChar"/>
    <w:uiPriority w:val="99"/>
    <w:rsid w:val="007E06EC"/>
    <w:rPr>
      <w:rFonts w:ascii="Courier New" w:hAnsi="Courier New" w:cs="Courier New"/>
      <w:color w:val="0000FF"/>
    </w:rPr>
  </w:style>
  <w:style w:type="character" w:customStyle="1" w:styleId="PlainTextChar">
    <w:name w:val="Plain Text Char"/>
    <w:basedOn w:val="DefaultParagraphFont"/>
    <w:link w:val="PlainText"/>
    <w:uiPriority w:val="99"/>
    <w:rsid w:val="007E06EC"/>
    <w:rPr>
      <w:rFonts w:ascii="Courier New" w:eastAsia="SimSun" w:hAnsi="Courier New" w:cs="Courier New"/>
      <w:color w:val="0000FF"/>
      <w:lang w:eastAsia="zh-CN"/>
    </w:rPr>
  </w:style>
  <w:style w:type="character" w:styleId="CommentReference">
    <w:name w:val="annotation reference"/>
    <w:basedOn w:val="DefaultParagraphFont"/>
    <w:uiPriority w:val="99"/>
    <w:rsid w:val="007E06EC"/>
    <w:rPr>
      <w:sz w:val="16"/>
      <w:szCs w:val="16"/>
    </w:rPr>
  </w:style>
  <w:style w:type="paragraph" w:styleId="CommentSubject">
    <w:name w:val="annotation subject"/>
    <w:basedOn w:val="CommentText"/>
    <w:next w:val="CommentText"/>
    <w:link w:val="CommentSubjectChar"/>
    <w:uiPriority w:val="99"/>
    <w:rsid w:val="007E06EC"/>
    <w:rPr>
      <w:b/>
      <w:bCs/>
    </w:rPr>
  </w:style>
  <w:style w:type="character" w:customStyle="1" w:styleId="CommentSubjectChar">
    <w:name w:val="Comment Subject Char"/>
    <w:basedOn w:val="CommentTextChar"/>
    <w:link w:val="CommentSubject"/>
    <w:uiPriority w:val="99"/>
    <w:rsid w:val="007E06EC"/>
    <w:rPr>
      <w:rFonts w:ascii="Arial" w:eastAsia="SimSun" w:hAnsi="Arial" w:cs="Arial"/>
      <w:b/>
      <w:bCs/>
      <w:sz w:val="18"/>
      <w:lang w:eastAsia="zh-CN"/>
    </w:rPr>
  </w:style>
  <w:style w:type="paragraph" w:styleId="Revision">
    <w:name w:val="Revision"/>
    <w:hidden/>
    <w:uiPriority w:val="99"/>
    <w:semiHidden/>
    <w:rsid w:val="003E3C19"/>
    <w:rPr>
      <w:rFonts w:ascii="Arial" w:hAnsi="Arial" w:cs="Arial"/>
      <w:sz w:val="22"/>
    </w:rPr>
  </w:style>
  <w:style w:type="paragraph" w:customStyle="1" w:styleId="null">
    <w:name w:val="null"/>
    <w:basedOn w:val="Normal"/>
    <w:rsid w:val="007E06EC"/>
    <w:pPr>
      <w:spacing w:before="100" w:beforeAutospacing="1" w:after="100" w:afterAutospacing="1"/>
    </w:pPr>
    <w:rPr>
      <w:rFonts w:ascii="Times New Roman" w:eastAsiaTheme="minorHAnsi" w:hAnsi="Times New Roman" w:cs="Times New Roman"/>
      <w:sz w:val="24"/>
      <w:szCs w:val="24"/>
      <w:lang w:eastAsia="en-US"/>
    </w:rPr>
  </w:style>
  <w:style w:type="character" w:customStyle="1" w:styleId="null1">
    <w:name w:val="null1"/>
    <w:basedOn w:val="DefaultParagraphFont"/>
    <w:rsid w:val="007E06EC"/>
  </w:style>
  <w:style w:type="paragraph" w:customStyle="1" w:styleId="Endofdocument">
    <w:name w:val="End of document"/>
    <w:basedOn w:val="Normal"/>
    <w:rsid w:val="007E06EC"/>
    <w:pPr>
      <w:ind w:left="4536"/>
      <w:jc w:val="center"/>
    </w:pPr>
    <w:rPr>
      <w:rFonts w:ascii="Times New Roman" w:eastAsia="Times New Roman" w:hAnsi="Times New Roman" w:cs="Times New Roman"/>
      <w:sz w:val="24"/>
      <w:lang w:eastAsia="en-US"/>
    </w:rPr>
  </w:style>
  <w:style w:type="paragraph" w:styleId="BlockText">
    <w:name w:val="Block Text"/>
    <w:basedOn w:val="Normal"/>
    <w:rsid w:val="007E06EC"/>
    <w:pPr>
      <w:tabs>
        <w:tab w:val="left" w:pos="2127"/>
      </w:tabs>
      <w:spacing w:after="40"/>
      <w:ind w:left="2127" w:right="896" w:hanging="2127"/>
    </w:pPr>
    <w:rPr>
      <w:rFonts w:ascii="Times New Roman" w:eastAsia="Times New Roman" w:hAnsi="Times New Roman" w:cs="Times New Roman"/>
      <w:sz w:val="24"/>
      <w:lang w:eastAsia="en-US"/>
    </w:rPr>
  </w:style>
  <w:style w:type="character" w:styleId="Emphasis">
    <w:name w:val="Emphasis"/>
    <w:uiPriority w:val="20"/>
    <w:qFormat/>
    <w:rsid w:val="007E06EC"/>
    <w:rPr>
      <w:i/>
      <w:iCs/>
    </w:rPr>
  </w:style>
  <w:style w:type="character" w:customStyle="1" w:styleId="st">
    <w:name w:val="st"/>
    <w:basedOn w:val="DefaultParagraphFont"/>
    <w:rsid w:val="007E06EC"/>
  </w:style>
  <w:style w:type="character" w:customStyle="1" w:styleId="Heading1Char">
    <w:name w:val="Heading 1 Char"/>
    <w:basedOn w:val="DefaultParagraphFont"/>
    <w:link w:val="Heading1"/>
    <w:uiPriority w:val="10"/>
    <w:rsid w:val="00D7404D"/>
    <w:rPr>
      <w:rFonts w:ascii="Arial" w:eastAsiaTheme="minorHAnsi" w:hAnsi="Arial" w:cstheme="minorBidi"/>
      <w:caps/>
      <w:color w:val="155F1A"/>
      <w:sz w:val="44"/>
      <w:szCs w:val="44"/>
    </w:rPr>
  </w:style>
  <w:style w:type="paragraph" w:customStyle="1" w:styleId="StyleHeading4">
    <w:name w:val="Style Heading 4"/>
    <w:basedOn w:val="Normal"/>
    <w:qFormat/>
    <w:rsid w:val="007E06EC"/>
    <w:pPr>
      <w:keepNext/>
      <w:ind w:left="1843" w:hanging="1843"/>
      <w:outlineLvl w:val="2"/>
    </w:pPr>
    <w:rPr>
      <w:b/>
      <w:bCs/>
      <w:i/>
      <w:szCs w:val="26"/>
    </w:rPr>
  </w:style>
  <w:style w:type="character" w:customStyle="1" w:styleId="Heading5Char">
    <w:name w:val="Heading 5 Char"/>
    <w:basedOn w:val="DefaultParagraphFont"/>
    <w:link w:val="Heading5"/>
    <w:rsid w:val="007E06EC"/>
    <w:rPr>
      <w:rFonts w:asciiTheme="majorHAnsi" w:eastAsiaTheme="majorEastAsia" w:hAnsiTheme="majorHAnsi" w:cstheme="majorBidi"/>
      <w:color w:val="293F38" w:themeColor="accent1" w:themeShade="7F"/>
      <w:lang w:eastAsia="zh-CN"/>
    </w:rPr>
  </w:style>
  <w:style w:type="character" w:customStyle="1" w:styleId="Heading9Char">
    <w:name w:val="Heading 9 Char"/>
    <w:basedOn w:val="DefaultParagraphFont"/>
    <w:link w:val="Heading9"/>
    <w:rsid w:val="007E06EC"/>
    <w:rPr>
      <w:rFonts w:ascii="Arial" w:hAnsi="Arial" w:cs="Arial"/>
      <w:b/>
      <w:bCs/>
      <w:iCs/>
      <w:color w:val="155F1A"/>
      <w:szCs w:val="28"/>
    </w:rPr>
  </w:style>
  <w:style w:type="character" w:customStyle="1" w:styleId="Heading3Char">
    <w:name w:val="Heading 3 Char"/>
    <w:link w:val="Heading3"/>
    <w:rsid w:val="0004663A"/>
    <w:rPr>
      <w:rFonts w:ascii="Arial" w:hAnsi="Arial" w:cs="Arial"/>
      <w:bCs/>
      <w:iCs/>
      <w:color w:val="155F1A"/>
      <w:sz w:val="28"/>
      <w:szCs w:val="26"/>
    </w:rPr>
  </w:style>
  <w:style w:type="character" w:customStyle="1" w:styleId="Heading4Char">
    <w:name w:val="Heading 4 Char"/>
    <w:link w:val="Heading4"/>
    <w:rsid w:val="00D9140C"/>
    <w:rPr>
      <w:rFonts w:ascii="Arial" w:hAnsi="Arial" w:cs="Arial"/>
      <w:bCs/>
      <w:iCs/>
      <w:color w:val="155F1A"/>
      <w:sz w:val="22"/>
    </w:rPr>
  </w:style>
  <w:style w:type="character" w:customStyle="1" w:styleId="EndnoteTextChar">
    <w:name w:val="Endnote Text Char"/>
    <w:link w:val="EndnoteText"/>
    <w:semiHidden/>
    <w:rsid w:val="007E06EC"/>
    <w:rPr>
      <w:rFonts w:ascii="Arial" w:eastAsia="SimSun" w:hAnsi="Arial" w:cs="Arial"/>
      <w:sz w:val="18"/>
      <w:lang w:eastAsia="zh-CN"/>
    </w:rPr>
  </w:style>
  <w:style w:type="character" w:customStyle="1" w:styleId="SignatureChar">
    <w:name w:val="Signature Char"/>
    <w:link w:val="Signature"/>
    <w:rsid w:val="007E06EC"/>
    <w:rPr>
      <w:rFonts w:ascii="Arial" w:eastAsia="SimSun" w:hAnsi="Arial" w:cs="Arial"/>
      <w:lang w:eastAsia="zh-CN"/>
    </w:rPr>
  </w:style>
  <w:style w:type="paragraph" w:styleId="TOCHeading">
    <w:name w:val="TOC Heading"/>
    <w:basedOn w:val="Heading1"/>
    <w:next w:val="Normal"/>
    <w:uiPriority w:val="39"/>
    <w:unhideWhenUsed/>
    <w:qFormat/>
    <w:rsid w:val="007E06EC"/>
    <w:pPr>
      <w:keepLines/>
      <w:spacing w:before="480" w:after="0" w:line="276" w:lineRule="auto"/>
      <w:outlineLvl w:val="9"/>
    </w:pPr>
    <w:rPr>
      <w:rFonts w:ascii="Cambria" w:eastAsia="Times New Roman" w:hAnsi="Cambria" w:cs="Times New Roman"/>
      <w:caps w:val="0"/>
      <w:color w:val="365F91"/>
      <w:sz w:val="28"/>
      <w:szCs w:val="28"/>
      <w:lang w:eastAsia="ja-JP"/>
    </w:rPr>
  </w:style>
  <w:style w:type="paragraph" w:customStyle="1" w:styleId="StyleHeading3ComplexItalic">
    <w:name w:val="Style Heading 3 + (Complex) Italic"/>
    <w:basedOn w:val="StyleHeading214ptAuto"/>
    <w:link w:val="StyleHeading3ComplexItalicChar"/>
    <w:rsid w:val="007E06EC"/>
    <w:pPr>
      <w:tabs>
        <w:tab w:val="left" w:pos="2835"/>
      </w:tabs>
      <w:ind w:left="2835" w:hanging="2835"/>
      <w:outlineLvl w:val="2"/>
    </w:pPr>
    <w:rPr>
      <w:rFonts w:ascii="Arial" w:eastAsia="SimSun" w:hAnsi="Arial"/>
      <w:b/>
      <w:iCs w:val="0"/>
      <w:sz w:val="22"/>
      <w:szCs w:val="22"/>
      <w:lang w:eastAsia="en-US"/>
    </w:rPr>
  </w:style>
  <w:style w:type="character" w:customStyle="1" w:styleId="StyleHeading3ComplexItalicChar">
    <w:name w:val="Style Heading 3 + (Complex) Italic Char"/>
    <w:link w:val="StyleHeading3ComplexItalic"/>
    <w:rsid w:val="007E06EC"/>
    <w:rPr>
      <w:rFonts w:ascii="Arial" w:eastAsia="SimSun" w:hAnsi="Arial" w:cs="Arial"/>
      <w:b/>
      <w:bCs/>
      <w:color w:val="155F1A"/>
      <w:sz w:val="22"/>
      <w:szCs w:val="22"/>
    </w:rPr>
  </w:style>
  <w:style w:type="paragraph" w:customStyle="1" w:styleId="StyleStyleHeading3ComplexItalicLatin">
    <w:name w:val="Style Style Heading 3 + (Complex) Italic + (Latin)"/>
    <w:basedOn w:val="StyleHeading3ComplexItalic"/>
    <w:link w:val="StyleStyleHeading3ComplexItalicLatinChar"/>
    <w:rsid w:val="007E06EC"/>
    <w:rPr>
      <w:rFonts w:eastAsia="Times New Roman"/>
      <w:bCs w:val="0"/>
    </w:rPr>
  </w:style>
  <w:style w:type="character" w:customStyle="1" w:styleId="StyleStyleHeading3ComplexItalicLatinChar">
    <w:name w:val="Style Style Heading 3 + (Complex) Italic + (Latin) Char"/>
    <w:link w:val="StyleStyleHeading3ComplexItalicLatin"/>
    <w:rsid w:val="007E06EC"/>
    <w:rPr>
      <w:rFonts w:ascii="Arial" w:hAnsi="Arial" w:cs="Arial"/>
      <w:b/>
      <w:color w:val="155F1A"/>
      <w:sz w:val="22"/>
      <w:szCs w:val="22"/>
    </w:rPr>
  </w:style>
  <w:style w:type="paragraph" w:customStyle="1" w:styleId="CharCharCharChar">
    <w:name w:val="Char Char Char Char"/>
    <w:basedOn w:val="Normal"/>
    <w:rsid w:val="007E06EC"/>
    <w:pPr>
      <w:spacing w:after="160" w:line="240" w:lineRule="exact"/>
    </w:pPr>
    <w:rPr>
      <w:rFonts w:ascii="Verdana" w:eastAsia="Times New Roman" w:hAnsi="Verdana" w:cs="Times New Roman"/>
      <w:lang w:eastAsia="en-US"/>
    </w:rPr>
  </w:style>
  <w:style w:type="paragraph" w:styleId="BodyTextIndent">
    <w:name w:val="Body Text Indent"/>
    <w:basedOn w:val="Normal"/>
    <w:link w:val="BodyTextIndentChar"/>
    <w:rsid w:val="007E06EC"/>
    <w:pPr>
      <w:ind w:left="567"/>
    </w:pPr>
    <w:rPr>
      <w:rFonts w:ascii="Times New Roman" w:eastAsia="Times New Roman" w:hAnsi="Times New Roman" w:cs="Times New Roman"/>
      <w:sz w:val="24"/>
      <w:lang w:eastAsia="en-US"/>
    </w:rPr>
  </w:style>
  <w:style w:type="character" w:customStyle="1" w:styleId="BodyTextIndentChar">
    <w:name w:val="Body Text Indent Char"/>
    <w:basedOn w:val="DefaultParagraphFont"/>
    <w:link w:val="BodyTextIndent"/>
    <w:rsid w:val="007E06EC"/>
    <w:rPr>
      <w:sz w:val="24"/>
    </w:rPr>
  </w:style>
  <w:style w:type="character" w:customStyle="1" w:styleId="hps">
    <w:name w:val="hps"/>
    <w:basedOn w:val="DefaultParagraphFont"/>
    <w:rsid w:val="007E06EC"/>
  </w:style>
  <w:style w:type="paragraph" w:customStyle="1" w:styleId="1">
    <w:name w:val="1"/>
    <w:basedOn w:val="Normal"/>
    <w:rsid w:val="007E06EC"/>
    <w:pPr>
      <w:spacing w:after="160" w:line="240" w:lineRule="exact"/>
    </w:pPr>
    <w:rPr>
      <w:rFonts w:ascii="Verdana" w:eastAsia="Times New Roman" w:hAnsi="Verdana" w:cs="Times New Roman"/>
      <w:lang w:eastAsia="en-US"/>
    </w:rPr>
  </w:style>
  <w:style w:type="paragraph" w:customStyle="1" w:styleId="NormalArial">
    <w:name w:val="Normal + Arial"/>
    <w:aliases w:val="10 pt"/>
    <w:basedOn w:val="ListParagraph"/>
    <w:rsid w:val="007E06EC"/>
    <w:pPr>
      <w:ind w:left="-28"/>
    </w:pPr>
    <w:rPr>
      <w:rFonts w:eastAsia="MS Mincho" w:cs="Arial"/>
      <w:bCs/>
      <w:lang w:eastAsia="ja-JP"/>
    </w:rPr>
  </w:style>
  <w:style w:type="paragraph" w:customStyle="1" w:styleId="Normal6">
    <w:name w:val="Normal+6"/>
    <w:basedOn w:val="Normal"/>
    <w:next w:val="Normal"/>
    <w:rsid w:val="007E06EC"/>
    <w:pPr>
      <w:autoSpaceDE w:val="0"/>
      <w:autoSpaceDN w:val="0"/>
      <w:adjustRightInd w:val="0"/>
    </w:pPr>
    <w:rPr>
      <w:rFonts w:eastAsia="Times New Roman" w:cs="Times New Roman"/>
      <w:sz w:val="24"/>
      <w:szCs w:val="24"/>
      <w:lang w:eastAsia="en-US"/>
    </w:rPr>
  </w:style>
  <w:style w:type="character" w:customStyle="1" w:styleId="paracolourtext1">
    <w:name w:val="paracolourtext1"/>
    <w:rsid w:val="007E06EC"/>
    <w:rPr>
      <w:b w:val="0"/>
      <w:bCs w:val="0"/>
      <w:i w:val="0"/>
      <w:iCs w:val="0"/>
      <w:color w:val="800000"/>
      <w:sz w:val="20"/>
      <w:szCs w:val="20"/>
    </w:rPr>
  </w:style>
  <w:style w:type="paragraph" w:customStyle="1" w:styleId="Body">
    <w:name w:val="Body"/>
    <w:rsid w:val="007E06EC"/>
    <w:rPr>
      <w:rFonts w:ascii="Helvetica" w:eastAsia="ヒラギノ角ゴ Pro W3" w:hAnsi="Helvetica" w:cs="Angsana New"/>
      <w:color w:val="000000"/>
      <w:sz w:val="24"/>
      <w:lang w:bidi="th-TH"/>
    </w:rPr>
  </w:style>
  <w:style w:type="paragraph" w:customStyle="1" w:styleId="tes1">
    <w:name w:val="tes1"/>
    <w:basedOn w:val="Normal"/>
    <w:rsid w:val="007E06EC"/>
    <w:pPr>
      <w:suppressAutoHyphens/>
      <w:ind w:left="1134" w:right="2195"/>
    </w:pPr>
    <w:rPr>
      <w:rFonts w:ascii="Times New Roman" w:eastAsia="Times New Roman" w:hAnsi="Times New Roman" w:cs="Times New Roman"/>
      <w:b/>
      <w:spacing w:val="4"/>
      <w:w w:val="103"/>
      <w:kern w:val="14"/>
      <w:lang w:eastAsia="en-US"/>
    </w:rPr>
  </w:style>
  <w:style w:type="paragraph" w:customStyle="1" w:styleId="Style10">
    <w:name w:val="Style10"/>
    <w:basedOn w:val="Normal"/>
    <w:autoRedefine/>
    <w:rsid w:val="007E06EC"/>
    <w:pPr>
      <w:tabs>
        <w:tab w:val="left" w:pos="340"/>
        <w:tab w:val="left" w:pos="680"/>
        <w:tab w:val="left" w:pos="1021"/>
        <w:tab w:val="left" w:pos="1361"/>
      </w:tabs>
      <w:suppressAutoHyphens/>
    </w:pPr>
    <w:rPr>
      <w:rFonts w:ascii="Times New Roman" w:eastAsia="Times New Roman" w:hAnsi="Times New Roman" w:cs="Times New Roman"/>
      <w:snapToGrid w:val="0"/>
      <w:lang w:eastAsia="en-US"/>
    </w:rPr>
  </w:style>
  <w:style w:type="paragraph" w:customStyle="1" w:styleId="Style11">
    <w:name w:val="Style11"/>
    <w:basedOn w:val="FootnoteText"/>
    <w:autoRedefine/>
    <w:rsid w:val="007E06EC"/>
    <w:pPr>
      <w:suppressAutoHyphens/>
      <w:ind w:firstLine="340"/>
    </w:pPr>
    <w:rPr>
      <w:rFonts w:ascii="Times New Roman" w:eastAsia="Times New Roman" w:hAnsi="Times New Roman" w:cs="Times New Roman"/>
      <w:snapToGrid w:val="0"/>
      <w:lang w:eastAsia="en-US"/>
    </w:rPr>
  </w:style>
  <w:style w:type="character" w:customStyle="1" w:styleId="TitleChar">
    <w:name w:val="Title Char"/>
    <w:basedOn w:val="DefaultParagraphFont"/>
    <w:link w:val="Title"/>
    <w:rsid w:val="007E06EC"/>
    <w:rPr>
      <w:b/>
      <w:sz w:val="24"/>
    </w:rPr>
  </w:style>
  <w:style w:type="paragraph" w:styleId="Subtitle">
    <w:name w:val="Subtitle"/>
    <w:basedOn w:val="Normal"/>
    <w:link w:val="SubtitleChar"/>
    <w:qFormat/>
    <w:rsid w:val="007E06EC"/>
    <w:pPr>
      <w:jc w:val="center"/>
    </w:pPr>
    <w:rPr>
      <w:rFonts w:ascii="Times New Roman" w:eastAsia="Times New Roman" w:hAnsi="Times New Roman" w:cs="Times New Roman"/>
      <w:b/>
      <w:caps/>
      <w:color w:val="0000FF"/>
      <w:sz w:val="28"/>
      <w:lang w:eastAsia="en-US"/>
    </w:rPr>
  </w:style>
  <w:style w:type="character" w:customStyle="1" w:styleId="SubtitleChar">
    <w:name w:val="Subtitle Char"/>
    <w:basedOn w:val="DefaultParagraphFont"/>
    <w:link w:val="Subtitle"/>
    <w:rsid w:val="007E06EC"/>
    <w:rPr>
      <w:b/>
      <w:caps/>
      <w:color w:val="0000FF"/>
      <w:sz w:val="28"/>
    </w:rPr>
  </w:style>
  <w:style w:type="paragraph" w:styleId="BodyTextIndent2">
    <w:name w:val="Body Text Indent 2"/>
    <w:basedOn w:val="Normal"/>
    <w:link w:val="BodyTextIndent2Char"/>
    <w:rsid w:val="007E06EC"/>
    <w:pPr>
      <w:tabs>
        <w:tab w:val="left" w:pos="714"/>
      </w:tabs>
      <w:spacing w:after="100"/>
      <w:ind w:hanging="6"/>
    </w:pPr>
    <w:rPr>
      <w:rFonts w:eastAsia="Times New Roman" w:cs="Times New Roman"/>
      <w:snapToGrid w:val="0"/>
      <w:color w:val="000000"/>
      <w:lang w:eastAsia="en-US"/>
    </w:rPr>
  </w:style>
  <w:style w:type="character" w:customStyle="1" w:styleId="BodyTextIndent2Char">
    <w:name w:val="Body Text Indent 2 Char"/>
    <w:basedOn w:val="DefaultParagraphFont"/>
    <w:link w:val="BodyTextIndent2"/>
    <w:rsid w:val="007E06EC"/>
    <w:rPr>
      <w:rFonts w:ascii="Arial" w:hAnsi="Arial"/>
      <w:snapToGrid w:val="0"/>
      <w:color w:val="000000"/>
    </w:rPr>
  </w:style>
  <w:style w:type="paragraph" w:customStyle="1" w:styleId="3029-Titrechapitre">
    <w:name w:val="3029-Titre chapitre"/>
    <w:basedOn w:val="Heading1"/>
    <w:rsid w:val="007E06EC"/>
    <w:pPr>
      <w:spacing w:after="0"/>
    </w:pPr>
    <w:rPr>
      <w:rFonts w:ascii="Arial Black" w:eastAsia="Times" w:hAnsi="Arial Black" w:cs="Times New Roman"/>
      <w:b/>
      <w:bCs/>
      <w:caps w:val="0"/>
      <w:color w:val="000080"/>
      <w:sz w:val="30"/>
      <w:szCs w:val="20"/>
    </w:rPr>
  </w:style>
  <w:style w:type="character" w:customStyle="1" w:styleId="underline">
    <w:name w:val="underline"/>
    <w:rsid w:val="007E06EC"/>
    <w:rPr>
      <w:u w:val="single"/>
    </w:rPr>
  </w:style>
  <w:style w:type="paragraph" w:customStyle="1" w:styleId="zanxhead">
    <w:name w:val="zanxhead"/>
    <w:basedOn w:val="Normal"/>
    <w:rsid w:val="007E06EC"/>
    <w:pPr>
      <w:spacing w:before="200"/>
    </w:pPr>
    <w:rPr>
      <w:rFonts w:ascii="Times New Roman" w:eastAsia="Times New Roman" w:hAnsi="Times New Roman" w:cs="Times New Roman"/>
      <w:b/>
      <w:color w:val="0000FF"/>
      <w:sz w:val="24"/>
      <w:lang w:eastAsia="en-US"/>
    </w:rPr>
  </w:style>
  <w:style w:type="paragraph" w:customStyle="1" w:styleId="zanxtext">
    <w:name w:val="zanxtext"/>
    <w:basedOn w:val="Normal"/>
    <w:rsid w:val="007E06EC"/>
    <w:pPr>
      <w:spacing w:before="120"/>
    </w:pPr>
    <w:rPr>
      <w:rFonts w:ascii="Times New Roman" w:eastAsia="Times New Roman" w:hAnsi="Times New Roman" w:cs="Times New Roman"/>
      <w:sz w:val="24"/>
      <w:lang w:eastAsia="en-US"/>
    </w:rPr>
  </w:style>
  <w:style w:type="character" w:styleId="Strong">
    <w:name w:val="Strong"/>
    <w:qFormat/>
    <w:rsid w:val="007E06EC"/>
    <w:rPr>
      <w:b/>
      <w:bCs/>
    </w:rPr>
  </w:style>
  <w:style w:type="paragraph" w:customStyle="1" w:styleId="Documenttitle">
    <w:name w:val="Document title"/>
    <w:basedOn w:val="Normal"/>
    <w:next w:val="preparedby0"/>
    <w:rsid w:val="007E06EC"/>
    <w:pPr>
      <w:spacing w:before="840" w:line="336" w:lineRule="exact"/>
      <w:ind w:left="1021"/>
      <w:contextualSpacing/>
    </w:pPr>
    <w:rPr>
      <w:rFonts w:eastAsia="Times New Roman" w:cs="Times New Roman"/>
      <w:sz w:val="24"/>
      <w:lang w:eastAsia="en-US"/>
    </w:rPr>
  </w:style>
  <w:style w:type="paragraph" w:customStyle="1" w:styleId="MeetinglanguageDate">
    <w:name w:val="Meeting language &amp; Date"/>
    <w:basedOn w:val="Normal"/>
    <w:next w:val="Meetingtitle"/>
    <w:rsid w:val="007E06EC"/>
    <w:pPr>
      <w:spacing w:after="1680" w:line="160" w:lineRule="exact"/>
      <w:ind w:left="1021"/>
      <w:contextualSpacing/>
      <w:jc w:val="right"/>
    </w:pPr>
    <w:rPr>
      <w:rFonts w:ascii="Arial Black" w:eastAsia="Times New Roman" w:hAnsi="Arial Black" w:cs="Times New Roman"/>
      <w:b/>
      <w:caps/>
      <w:sz w:val="15"/>
      <w:lang w:eastAsia="en-US"/>
    </w:rPr>
  </w:style>
  <w:style w:type="paragraph" w:customStyle="1" w:styleId="Meetingtitle">
    <w:name w:val="Meeting title"/>
    <w:basedOn w:val="Normal"/>
    <w:next w:val="Sessiontitle"/>
    <w:rsid w:val="007E06EC"/>
    <w:pPr>
      <w:spacing w:line="336" w:lineRule="exact"/>
      <w:ind w:left="1021"/>
    </w:pPr>
    <w:rPr>
      <w:rFonts w:eastAsia="Times New Roman" w:cs="Times New Roman"/>
      <w:b/>
      <w:sz w:val="28"/>
      <w:lang w:eastAsia="en-US"/>
    </w:rPr>
  </w:style>
  <w:style w:type="paragraph" w:customStyle="1" w:styleId="Sessiontitle">
    <w:name w:val="Session title"/>
    <w:basedOn w:val="Meetingtitle"/>
    <w:next w:val="Meetingplacedate"/>
    <w:rsid w:val="007E06EC"/>
    <w:pPr>
      <w:spacing w:before="480"/>
      <w:contextualSpacing/>
    </w:pPr>
    <w:rPr>
      <w:sz w:val="24"/>
    </w:rPr>
  </w:style>
  <w:style w:type="paragraph" w:customStyle="1" w:styleId="Meetingplacedate">
    <w:name w:val="Meeting place &amp; date"/>
    <w:basedOn w:val="Sessiontitle"/>
    <w:next w:val="Documenttitle"/>
    <w:rsid w:val="007E06EC"/>
    <w:pPr>
      <w:spacing w:before="0"/>
      <w:contextualSpacing w:val="0"/>
    </w:pPr>
  </w:style>
  <w:style w:type="paragraph" w:customStyle="1" w:styleId="Language">
    <w:name w:val="Language"/>
    <w:basedOn w:val="Normal"/>
    <w:next w:val="Normal"/>
    <w:rsid w:val="007E06EC"/>
    <w:pPr>
      <w:spacing w:after="120" w:line="340" w:lineRule="atLeast"/>
      <w:ind w:left="1021"/>
      <w:contextualSpacing/>
      <w:jc w:val="right"/>
    </w:pPr>
    <w:rPr>
      <w:rFonts w:eastAsia="Times New Roman" w:cs="Times New Roman"/>
      <w:b/>
      <w:caps/>
      <w:sz w:val="40"/>
      <w:lang w:eastAsia="en-US"/>
    </w:rPr>
  </w:style>
  <w:style w:type="paragraph" w:customStyle="1" w:styleId="MeetingCode">
    <w:name w:val="Meeting Code"/>
    <w:basedOn w:val="MeetinglanguageDate"/>
    <w:rsid w:val="007E06EC"/>
    <w:pPr>
      <w:spacing w:before="1800" w:after="0"/>
    </w:pPr>
  </w:style>
  <w:style w:type="paragraph" w:customStyle="1" w:styleId="CarCarCar">
    <w:name w:val="Car Car Car"/>
    <w:basedOn w:val="Normal"/>
    <w:rsid w:val="007E06EC"/>
    <w:pPr>
      <w:spacing w:after="160" w:line="240" w:lineRule="exact"/>
    </w:pPr>
    <w:rPr>
      <w:rFonts w:ascii="Verdana" w:eastAsia="PMingLiU" w:hAnsi="Verdana" w:cs="Times New Roman"/>
      <w:lang w:eastAsia="en-US"/>
    </w:rPr>
  </w:style>
  <w:style w:type="paragraph" w:customStyle="1" w:styleId="Paragraphedeliste">
    <w:name w:val="Paragraphe de liste"/>
    <w:autoRedefine/>
    <w:rsid w:val="007E06EC"/>
    <w:pPr>
      <w:spacing w:after="200" w:line="276" w:lineRule="auto"/>
      <w:ind w:left="720"/>
    </w:pPr>
    <w:rPr>
      <w:rFonts w:ascii="Lucida Grande" w:eastAsia="ヒラギノ角ゴ Pro W3" w:hAnsi="Lucida Grande"/>
      <w:color w:val="000000"/>
      <w:sz w:val="22"/>
    </w:rPr>
  </w:style>
  <w:style w:type="character" w:styleId="FollowedHyperlink">
    <w:name w:val="FollowedHyperlink"/>
    <w:uiPriority w:val="99"/>
    <w:rsid w:val="007E06EC"/>
    <w:rPr>
      <w:color w:val="606420"/>
      <w:u w:val="single"/>
    </w:rPr>
  </w:style>
  <w:style w:type="paragraph" w:customStyle="1" w:styleId="Body1">
    <w:name w:val="Body 1"/>
    <w:rsid w:val="007E06EC"/>
    <w:rPr>
      <w:rFonts w:ascii="Helvetica" w:eastAsia="Arial Unicode MS" w:hAnsi="Helvetica"/>
      <w:color w:val="000000"/>
      <w:sz w:val="24"/>
    </w:rPr>
  </w:style>
  <w:style w:type="character" w:customStyle="1" w:styleId="Bona">
    <w:name w:val="Bona"/>
    <w:semiHidden/>
    <w:rsid w:val="007E06EC"/>
    <w:rPr>
      <w:rFonts w:ascii="Arial" w:hAnsi="Arial" w:cs="Arial"/>
      <w:color w:val="000080"/>
      <w:sz w:val="20"/>
      <w:szCs w:val="20"/>
    </w:rPr>
  </w:style>
  <w:style w:type="paragraph" w:customStyle="1" w:styleId="Peromissi">
    <w:name w:val="Per omissió"/>
    <w:rsid w:val="007E06EC"/>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fr-CH"/>
    </w:rPr>
  </w:style>
  <w:style w:type="numbering" w:customStyle="1" w:styleId="NoList1">
    <w:name w:val="No List1"/>
    <w:next w:val="NoList"/>
    <w:uiPriority w:val="99"/>
    <w:semiHidden/>
    <w:unhideWhenUsed/>
    <w:rsid w:val="007E06EC"/>
  </w:style>
  <w:style w:type="paragraph" w:customStyle="1" w:styleId="StyleStyleHeading3ComplexItalicLatin12pt">
    <w:name w:val="Style Style Heading 3 + (Complex) Italic + (Latin) 12 pt"/>
    <w:basedOn w:val="StyleHeading3ComplexItalic"/>
    <w:link w:val="StyleStyleHeading3ComplexItalicLatin12ptChar"/>
    <w:rsid w:val="007E06EC"/>
    <w:pPr>
      <w:tabs>
        <w:tab w:val="clear" w:pos="2835"/>
        <w:tab w:val="left" w:pos="1985"/>
      </w:tabs>
      <w:ind w:left="0" w:firstLine="0"/>
    </w:pPr>
    <w:rPr>
      <w:rFonts w:eastAsia="Times New Roman"/>
      <w:iCs/>
      <w:caps/>
    </w:rPr>
  </w:style>
  <w:style w:type="character" w:customStyle="1" w:styleId="StyleStyleHeading3ComplexItalicLatin12ptChar">
    <w:name w:val="Style Style Heading 3 + (Complex) Italic + (Latin) 12 pt Char"/>
    <w:link w:val="StyleStyleHeading3ComplexItalicLatin12pt"/>
    <w:rsid w:val="007E06EC"/>
    <w:rPr>
      <w:rFonts w:ascii="Arial" w:hAnsi="Arial" w:cs="Arial"/>
      <w:b/>
      <w:bCs/>
      <w:iCs/>
      <w:caps/>
      <w:color w:val="155F1A"/>
      <w:sz w:val="22"/>
      <w:szCs w:val="22"/>
    </w:rPr>
  </w:style>
  <w:style w:type="table" w:styleId="TableClassic2">
    <w:name w:val="Table Classic 2"/>
    <w:basedOn w:val="TableNormal"/>
    <w:rsid w:val="007E06E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ediumShading2-Accent1">
    <w:name w:val="Medium Shading 2 Accent 1"/>
    <w:basedOn w:val="TableNormal"/>
    <w:uiPriority w:val="64"/>
    <w:rsid w:val="007E06E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7F7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47F71" w:themeFill="accent1"/>
      </w:tcPr>
    </w:tblStylePr>
    <w:tblStylePr w:type="lastCol">
      <w:rPr>
        <w:b/>
        <w:bCs/>
        <w:color w:val="FFFFFF" w:themeColor="background1"/>
      </w:rPr>
      <w:tblPr/>
      <w:tcPr>
        <w:tcBorders>
          <w:left w:val="nil"/>
          <w:right w:val="nil"/>
          <w:insideH w:val="nil"/>
          <w:insideV w:val="nil"/>
        </w:tcBorders>
        <w:shd w:val="clear" w:color="auto" w:fill="547F7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7E06E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1D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7F7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7F7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7F7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7F7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C3B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C3B9" w:themeFill="accent1" w:themeFillTint="7F"/>
      </w:tcPr>
    </w:tblStylePr>
  </w:style>
  <w:style w:type="table" w:customStyle="1" w:styleId="GridTable4-Accent11">
    <w:name w:val="Grid Table 4 - Accent 11"/>
    <w:basedOn w:val="TableNormal"/>
    <w:uiPriority w:val="49"/>
    <w:rsid w:val="007E06EC"/>
    <w:tblPr>
      <w:tblStyleRowBandSize w:val="1"/>
      <w:tblStyleColBandSize w:val="1"/>
      <w:tblBorders>
        <w:top w:val="single" w:sz="4" w:space="0" w:color="92B7AB" w:themeColor="accent1" w:themeTint="99"/>
        <w:left w:val="single" w:sz="4" w:space="0" w:color="92B7AB" w:themeColor="accent1" w:themeTint="99"/>
        <w:bottom w:val="single" w:sz="4" w:space="0" w:color="92B7AB" w:themeColor="accent1" w:themeTint="99"/>
        <w:right w:val="single" w:sz="4" w:space="0" w:color="92B7AB" w:themeColor="accent1" w:themeTint="99"/>
        <w:insideH w:val="single" w:sz="4" w:space="0" w:color="92B7AB" w:themeColor="accent1" w:themeTint="99"/>
        <w:insideV w:val="single" w:sz="4" w:space="0" w:color="92B7AB" w:themeColor="accent1" w:themeTint="99"/>
      </w:tblBorders>
    </w:tblPr>
    <w:tblStylePr w:type="firstRow">
      <w:rPr>
        <w:b/>
        <w:bCs/>
        <w:color w:val="FFFFFF" w:themeColor="background1"/>
      </w:rPr>
      <w:tblPr/>
      <w:tcPr>
        <w:tcBorders>
          <w:top w:val="single" w:sz="4" w:space="0" w:color="547F71" w:themeColor="accent1"/>
          <w:left w:val="single" w:sz="4" w:space="0" w:color="547F71" w:themeColor="accent1"/>
          <w:bottom w:val="single" w:sz="4" w:space="0" w:color="547F71" w:themeColor="accent1"/>
          <w:right w:val="single" w:sz="4" w:space="0" w:color="547F71" w:themeColor="accent1"/>
          <w:insideH w:val="nil"/>
          <w:insideV w:val="nil"/>
        </w:tcBorders>
        <w:shd w:val="clear" w:color="auto" w:fill="547F71" w:themeFill="accent1"/>
      </w:tcPr>
    </w:tblStylePr>
    <w:tblStylePr w:type="lastRow">
      <w:rPr>
        <w:b/>
        <w:bCs/>
      </w:rPr>
      <w:tblPr/>
      <w:tcPr>
        <w:tcBorders>
          <w:top w:val="double" w:sz="4" w:space="0" w:color="547F71" w:themeColor="accent1"/>
        </w:tcBorders>
      </w:tcPr>
    </w:tblStylePr>
    <w:tblStylePr w:type="firstCol">
      <w:rPr>
        <w:b/>
        <w:bCs/>
      </w:rPr>
    </w:tblStylePr>
    <w:tblStylePr w:type="lastCol">
      <w:rPr>
        <w:b/>
        <w:bCs/>
      </w:rPr>
    </w:tblStylePr>
    <w:tblStylePr w:type="band1Vert">
      <w:tblPr/>
      <w:tcPr>
        <w:shd w:val="clear" w:color="auto" w:fill="DAE7E3" w:themeFill="accent1" w:themeFillTint="33"/>
      </w:tcPr>
    </w:tblStylePr>
    <w:tblStylePr w:type="band1Horz">
      <w:tblPr/>
      <w:tcPr>
        <w:shd w:val="clear" w:color="auto" w:fill="DAE7E3" w:themeFill="accent1" w:themeFillTint="33"/>
      </w:tcPr>
    </w:tblStylePr>
  </w:style>
  <w:style w:type="paragraph" w:customStyle="1" w:styleId="Style1">
    <w:name w:val="Style1"/>
    <w:basedOn w:val="Normal"/>
    <w:qFormat/>
    <w:rsid w:val="007E06EC"/>
    <w:pPr>
      <w:numPr>
        <w:numId w:val="27"/>
      </w:numPr>
    </w:pPr>
    <w:rPr>
      <w:rFonts w:eastAsia="Times New Roman" w:cs="Times New Roman"/>
      <w:szCs w:val="24"/>
      <w:lang w:eastAsia="en-US"/>
    </w:rPr>
  </w:style>
  <w:style w:type="paragraph" w:customStyle="1" w:styleId="DocTitle">
    <w:name w:val="DocTitle"/>
    <w:basedOn w:val="Normal"/>
    <w:uiPriority w:val="6"/>
    <w:qFormat/>
    <w:rsid w:val="007E06EC"/>
    <w:pPr>
      <w:spacing w:after="180" w:line="220" w:lineRule="atLeast"/>
      <w:jc w:val="center"/>
    </w:pPr>
    <w:rPr>
      <w:rFonts w:eastAsiaTheme="minorHAnsi" w:cstheme="minorBidi"/>
      <w:color w:val="009A6E" w:themeColor="text2"/>
      <w:sz w:val="44"/>
      <w:szCs w:val="22"/>
      <w:lang w:eastAsia="en-US"/>
    </w:rPr>
  </w:style>
  <w:style w:type="paragraph" w:customStyle="1" w:styleId="SectionTitle">
    <w:name w:val="SectionTitle"/>
    <w:basedOn w:val="Normal"/>
    <w:uiPriority w:val="1"/>
    <w:qFormat/>
    <w:rsid w:val="007E06EC"/>
    <w:pPr>
      <w:keepNext/>
      <w:keepLines/>
      <w:pageBreakBefore/>
      <w:spacing w:after="480" w:line="220" w:lineRule="atLeast"/>
      <w:outlineLvl w:val="0"/>
    </w:pPr>
    <w:rPr>
      <w:rFonts w:eastAsiaTheme="minorHAnsi" w:cstheme="minorBidi"/>
      <w:caps/>
      <w:color w:val="009A6E" w:themeColor="text2"/>
      <w:sz w:val="44"/>
      <w:szCs w:val="22"/>
      <w:lang w:eastAsia="en-US"/>
    </w:rPr>
  </w:style>
  <w:style w:type="paragraph" w:customStyle="1" w:styleId="NormalNumb">
    <w:name w:val="NormalNumb"/>
    <w:basedOn w:val="Normal"/>
    <w:uiPriority w:val="6"/>
    <w:qFormat/>
    <w:rsid w:val="007E06EC"/>
    <w:pPr>
      <w:spacing w:after="180" w:line="220" w:lineRule="atLeast"/>
    </w:pPr>
    <w:rPr>
      <w:rFonts w:eastAsiaTheme="minorHAnsi" w:cstheme="minorBidi"/>
      <w:sz w:val="18"/>
      <w:szCs w:val="22"/>
      <w:lang w:eastAsia="en-US"/>
    </w:rPr>
  </w:style>
  <w:style w:type="numbering" w:customStyle="1" w:styleId="NumbListMain">
    <w:name w:val="NumbListMain"/>
    <w:uiPriority w:val="99"/>
    <w:rsid w:val="007E06EC"/>
    <w:pPr>
      <w:numPr>
        <w:numId w:val="22"/>
      </w:numPr>
    </w:pPr>
  </w:style>
  <w:style w:type="paragraph" w:customStyle="1" w:styleId="SectionTitleNumb">
    <w:name w:val="SectionTitleNumb"/>
    <w:basedOn w:val="SectionTitle"/>
    <w:next w:val="Normal"/>
    <w:uiPriority w:val="1"/>
    <w:qFormat/>
    <w:rsid w:val="007E06EC"/>
    <w:pPr>
      <w:numPr>
        <w:numId w:val="26"/>
      </w:numPr>
    </w:pPr>
    <w:rPr>
      <w:color w:val="155F1A"/>
    </w:rPr>
  </w:style>
  <w:style w:type="paragraph" w:customStyle="1" w:styleId="StrategyTitle">
    <w:name w:val="StrategyTitle"/>
    <w:basedOn w:val="Normal"/>
    <w:uiPriority w:val="2"/>
    <w:qFormat/>
    <w:rsid w:val="007E06EC"/>
    <w:pPr>
      <w:keepNext/>
      <w:keepLines/>
      <w:pageBreakBefore/>
      <w:tabs>
        <w:tab w:val="num" w:pos="2948"/>
      </w:tabs>
      <w:spacing w:after="180" w:line="220" w:lineRule="atLeast"/>
      <w:ind w:left="2948" w:hanging="2948"/>
      <w:outlineLvl w:val="0"/>
    </w:pPr>
    <w:rPr>
      <w:rFonts w:eastAsiaTheme="minorHAnsi" w:cstheme="minorBidi"/>
      <w:color w:val="009A6E" w:themeColor="text2"/>
      <w:sz w:val="32"/>
      <w:szCs w:val="22"/>
      <w:lang w:eastAsia="en-US"/>
    </w:rPr>
  </w:style>
  <w:style w:type="paragraph" w:customStyle="1" w:styleId="TableAndChartTitle">
    <w:name w:val="TableAndChartTitle"/>
    <w:basedOn w:val="Normal"/>
    <w:next w:val="Normal"/>
    <w:uiPriority w:val="14"/>
    <w:qFormat/>
    <w:rsid w:val="007E06EC"/>
    <w:pPr>
      <w:keepNext/>
      <w:keepLines/>
      <w:spacing w:before="240" w:after="60" w:line="220" w:lineRule="atLeast"/>
      <w:jc w:val="center"/>
    </w:pPr>
    <w:rPr>
      <w:rFonts w:eastAsiaTheme="minorHAnsi" w:cstheme="minorBidi"/>
      <w:b/>
      <w:color w:val="009A6E" w:themeColor="text2"/>
      <w:sz w:val="18"/>
      <w:szCs w:val="22"/>
      <w:lang w:eastAsia="en-US"/>
    </w:rPr>
  </w:style>
  <w:style w:type="paragraph" w:customStyle="1" w:styleId="TableAndChartTitleAddText">
    <w:name w:val="TableAndChartTitleAddText"/>
    <w:basedOn w:val="Normal"/>
    <w:next w:val="Normal"/>
    <w:uiPriority w:val="15"/>
    <w:qFormat/>
    <w:rsid w:val="007E06EC"/>
    <w:pPr>
      <w:keepNext/>
      <w:keepLines/>
      <w:spacing w:before="60" w:after="180" w:line="220" w:lineRule="atLeast"/>
      <w:jc w:val="center"/>
    </w:pPr>
    <w:rPr>
      <w:rFonts w:eastAsiaTheme="minorHAnsi" w:cstheme="minorBidi"/>
      <w:i/>
      <w:sz w:val="18"/>
      <w:szCs w:val="22"/>
      <w:lang w:eastAsia="en-US"/>
    </w:rPr>
  </w:style>
  <w:style w:type="paragraph" w:customStyle="1" w:styleId="Heading1NoNumb">
    <w:name w:val="Heading 1NoNumb"/>
    <w:basedOn w:val="Normal"/>
    <w:next w:val="Normal"/>
    <w:uiPriority w:val="6"/>
    <w:qFormat/>
    <w:rsid w:val="007E06EC"/>
    <w:pPr>
      <w:keepNext/>
      <w:spacing w:before="320" w:after="240" w:line="220" w:lineRule="atLeast"/>
      <w:outlineLvl w:val="2"/>
    </w:pPr>
    <w:rPr>
      <w:rFonts w:eastAsiaTheme="minorHAnsi" w:cstheme="minorBidi"/>
      <w:color w:val="009A6E" w:themeColor="text2"/>
      <w:sz w:val="32"/>
      <w:szCs w:val="22"/>
      <w:lang w:eastAsia="en-US"/>
    </w:rPr>
  </w:style>
  <w:style w:type="numbering" w:customStyle="1" w:styleId="NumbListMain1">
    <w:name w:val="NumbListMain1"/>
    <w:uiPriority w:val="99"/>
    <w:rsid w:val="007E06EC"/>
  </w:style>
  <w:style w:type="table" w:customStyle="1" w:styleId="TableGrid2">
    <w:name w:val="Table Grid2"/>
    <w:basedOn w:val="TableNormal"/>
    <w:next w:val="TableGrid"/>
    <w:uiPriority w:val="59"/>
    <w:rsid w:val="007E06EC"/>
    <w:rPr>
      <w:rFonts w:ascii="Arial" w:eastAsia="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NoTOC">
    <w:name w:val="SectionTitleNoTOC"/>
    <w:basedOn w:val="SectionTitle"/>
    <w:uiPriority w:val="6"/>
    <w:qFormat/>
    <w:rsid w:val="007E06EC"/>
  </w:style>
  <w:style w:type="paragraph" w:customStyle="1" w:styleId="TableText">
    <w:name w:val="TableText"/>
    <w:basedOn w:val="Normal"/>
    <w:uiPriority w:val="17"/>
    <w:qFormat/>
    <w:rsid w:val="007E06EC"/>
    <w:pPr>
      <w:spacing w:line="200" w:lineRule="atLeast"/>
      <w:ind w:left="113"/>
    </w:pPr>
    <w:rPr>
      <w:rFonts w:ascii="Arial Narrow" w:eastAsiaTheme="minorHAnsi" w:hAnsi="Arial Narrow" w:cstheme="minorBidi"/>
      <w:sz w:val="16"/>
      <w:szCs w:val="22"/>
      <w:lang w:eastAsia="en-US"/>
    </w:rPr>
  </w:style>
  <w:style w:type="paragraph" w:customStyle="1" w:styleId="TableTextBold">
    <w:name w:val="TableTextBold"/>
    <w:basedOn w:val="TableText"/>
    <w:uiPriority w:val="17"/>
    <w:qFormat/>
    <w:rsid w:val="007E06EC"/>
    <w:rPr>
      <w:b/>
    </w:rPr>
  </w:style>
  <w:style w:type="paragraph" w:customStyle="1" w:styleId="TableTextItalic">
    <w:name w:val="TableTextItalic"/>
    <w:basedOn w:val="TableText"/>
    <w:uiPriority w:val="17"/>
    <w:qFormat/>
    <w:rsid w:val="007E06EC"/>
    <w:pPr>
      <w:ind w:left="340"/>
    </w:pPr>
    <w:rPr>
      <w:i/>
    </w:rPr>
  </w:style>
  <w:style w:type="paragraph" w:customStyle="1" w:styleId="TableHeading">
    <w:name w:val="TableHeading"/>
    <w:basedOn w:val="TableText"/>
    <w:uiPriority w:val="17"/>
    <w:qFormat/>
    <w:rsid w:val="007E06EC"/>
    <w:pPr>
      <w:keepNext/>
      <w:spacing w:before="40" w:after="20"/>
    </w:pPr>
    <w:rPr>
      <w:b/>
    </w:rPr>
  </w:style>
  <w:style w:type="paragraph" w:customStyle="1" w:styleId="TableNumb">
    <w:name w:val="TableNumb"/>
    <w:basedOn w:val="TableText"/>
    <w:uiPriority w:val="19"/>
    <w:qFormat/>
    <w:rsid w:val="007E06EC"/>
    <w:pPr>
      <w:ind w:left="0" w:right="113"/>
      <w:jc w:val="right"/>
    </w:pPr>
  </w:style>
  <w:style w:type="paragraph" w:customStyle="1" w:styleId="TableHeadingRight">
    <w:name w:val="TableHeadingRight"/>
    <w:basedOn w:val="TableHeading"/>
    <w:uiPriority w:val="17"/>
    <w:qFormat/>
    <w:rsid w:val="007E06EC"/>
    <w:pPr>
      <w:ind w:left="0" w:right="113"/>
      <w:jc w:val="right"/>
    </w:pPr>
  </w:style>
  <w:style w:type="paragraph" w:customStyle="1" w:styleId="TableNumbBold">
    <w:name w:val="TableNumbBold"/>
    <w:basedOn w:val="TableNumb"/>
    <w:uiPriority w:val="19"/>
    <w:qFormat/>
    <w:rsid w:val="007E06EC"/>
    <w:rPr>
      <w:b/>
    </w:rPr>
  </w:style>
  <w:style w:type="numbering" w:customStyle="1" w:styleId="NumbListTable">
    <w:name w:val="NumbListTable"/>
    <w:uiPriority w:val="99"/>
    <w:rsid w:val="007E06EC"/>
    <w:pPr>
      <w:numPr>
        <w:numId w:val="23"/>
      </w:numPr>
    </w:pPr>
  </w:style>
  <w:style w:type="paragraph" w:customStyle="1" w:styleId="ChartTitle">
    <w:name w:val="ChartTitle"/>
    <w:basedOn w:val="Normal"/>
    <w:next w:val="Normal"/>
    <w:uiPriority w:val="49"/>
    <w:semiHidden/>
    <w:qFormat/>
    <w:rsid w:val="007E06EC"/>
    <w:pPr>
      <w:numPr>
        <w:numId w:val="21"/>
      </w:numPr>
      <w:spacing w:before="180" w:after="90" w:line="220" w:lineRule="atLeast"/>
      <w:jc w:val="center"/>
    </w:pPr>
    <w:rPr>
      <w:rFonts w:eastAsiaTheme="minorHAnsi" w:cstheme="minorBidi"/>
      <w:b/>
      <w:color w:val="009A6E" w:themeColor="text2"/>
      <w:sz w:val="18"/>
      <w:szCs w:val="22"/>
      <w:lang w:eastAsia="en-US"/>
    </w:rPr>
  </w:style>
  <w:style w:type="numbering" w:customStyle="1" w:styleId="NumbListChart">
    <w:name w:val="NumbListChart"/>
    <w:uiPriority w:val="99"/>
    <w:rsid w:val="007E06EC"/>
    <w:pPr>
      <w:numPr>
        <w:numId w:val="21"/>
      </w:numPr>
    </w:pPr>
  </w:style>
  <w:style w:type="paragraph" w:customStyle="1" w:styleId="TableNotes">
    <w:name w:val="TableNotes"/>
    <w:basedOn w:val="Normal"/>
    <w:uiPriority w:val="8"/>
    <w:qFormat/>
    <w:rsid w:val="007E06EC"/>
    <w:pPr>
      <w:spacing w:before="60" w:after="180" w:line="220" w:lineRule="atLeast"/>
    </w:pPr>
    <w:rPr>
      <w:rFonts w:eastAsiaTheme="minorHAnsi" w:cstheme="minorBidi"/>
      <w:sz w:val="15"/>
      <w:szCs w:val="22"/>
      <w:lang w:eastAsia="en-US"/>
    </w:rPr>
  </w:style>
  <w:style w:type="character" w:customStyle="1" w:styleId="charColoured">
    <w:name w:val="charColoured"/>
    <w:basedOn w:val="DefaultParagraphFont"/>
    <w:uiPriority w:val="1"/>
    <w:qFormat/>
    <w:rsid w:val="007E06EC"/>
    <w:rPr>
      <w:color w:val="009A6E" w:themeColor="text2"/>
    </w:rPr>
  </w:style>
  <w:style w:type="paragraph" w:customStyle="1" w:styleId="Heading2NoNumb">
    <w:name w:val="Heading 2NoNumb"/>
    <w:basedOn w:val="Normal"/>
    <w:uiPriority w:val="6"/>
    <w:qFormat/>
    <w:rsid w:val="007E06EC"/>
    <w:pPr>
      <w:keepNext/>
      <w:spacing w:before="240" w:after="180" w:line="220" w:lineRule="atLeast"/>
      <w:outlineLvl w:val="2"/>
    </w:pPr>
    <w:rPr>
      <w:rFonts w:ascii="Arial Bold" w:eastAsiaTheme="minorHAnsi" w:hAnsi="Arial Bold" w:cstheme="minorBidi"/>
      <w:b/>
      <w:color w:val="009A6E" w:themeColor="text2"/>
      <w:szCs w:val="22"/>
      <w:lang w:eastAsia="en-US"/>
    </w:rPr>
  </w:style>
  <w:style w:type="paragraph" w:customStyle="1" w:styleId="Bullet2">
    <w:name w:val="Bullet 2"/>
    <w:basedOn w:val="Normal"/>
    <w:uiPriority w:val="6"/>
    <w:qFormat/>
    <w:rsid w:val="007E06EC"/>
    <w:pPr>
      <w:spacing w:after="180" w:line="220" w:lineRule="atLeast"/>
    </w:pPr>
    <w:rPr>
      <w:rFonts w:eastAsiaTheme="minorHAnsi" w:cstheme="minorBidi"/>
      <w:sz w:val="18"/>
      <w:szCs w:val="22"/>
      <w:lang w:eastAsia="en-US"/>
    </w:rPr>
  </w:style>
  <w:style w:type="paragraph" w:customStyle="1" w:styleId="ProgramTitle">
    <w:name w:val="ProgramTitle"/>
    <w:basedOn w:val="Normal"/>
    <w:uiPriority w:val="3"/>
    <w:qFormat/>
    <w:rsid w:val="007E06EC"/>
    <w:pPr>
      <w:keepNext/>
      <w:keepLines/>
      <w:pageBreakBefore/>
      <w:spacing w:after="180" w:line="220" w:lineRule="atLeast"/>
      <w:ind w:left="2693" w:hanging="2693"/>
      <w:outlineLvl w:val="1"/>
    </w:pPr>
    <w:rPr>
      <w:rFonts w:eastAsiaTheme="minorHAnsi" w:cstheme="minorBidi"/>
      <w:b/>
      <w:color w:val="009A6E" w:themeColor="text2"/>
      <w:sz w:val="32"/>
      <w:szCs w:val="22"/>
      <w:lang w:eastAsia="en-US"/>
    </w:rPr>
  </w:style>
  <w:style w:type="paragraph" w:customStyle="1" w:styleId="ProgramAnnex">
    <w:name w:val="ProgramAnnex"/>
    <w:basedOn w:val="Normal"/>
    <w:uiPriority w:val="5"/>
    <w:semiHidden/>
    <w:qFormat/>
    <w:rsid w:val="007E06EC"/>
    <w:pPr>
      <w:keepNext/>
      <w:keepLines/>
      <w:pageBreakBefore/>
      <w:spacing w:after="120" w:line="220" w:lineRule="atLeast"/>
      <w:ind w:left="3062" w:hanging="3062"/>
      <w:outlineLvl w:val="1"/>
    </w:pPr>
    <w:rPr>
      <w:rFonts w:eastAsiaTheme="minorHAnsi" w:cstheme="minorBidi"/>
      <w:b/>
      <w:color w:val="009A6E" w:themeColor="text2"/>
      <w:sz w:val="32"/>
      <w:szCs w:val="22"/>
      <w:lang w:eastAsia="en-US"/>
    </w:rPr>
  </w:style>
  <w:style w:type="paragraph" w:customStyle="1" w:styleId="ProgramIntro">
    <w:name w:val="ProgramIntro"/>
    <w:basedOn w:val="Normal"/>
    <w:uiPriority w:val="5"/>
    <w:qFormat/>
    <w:rsid w:val="007E06EC"/>
    <w:pPr>
      <w:spacing w:after="180" w:line="220" w:lineRule="atLeast"/>
      <w:ind w:left="3062"/>
    </w:pPr>
    <w:rPr>
      <w:rFonts w:eastAsiaTheme="minorHAnsi" w:cstheme="minorBidi"/>
      <w:color w:val="009A6E" w:themeColor="text2"/>
      <w:sz w:val="26"/>
      <w:szCs w:val="22"/>
      <w:lang w:eastAsia="en-US"/>
    </w:rPr>
  </w:style>
  <w:style w:type="paragraph" w:customStyle="1" w:styleId="AnnexTitle">
    <w:name w:val="AnnexTitle"/>
    <w:basedOn w:val="Heading2"/>
    <w:autoRedefine/>
    <w:uiPriority w:val="5"/>
    <w:qFormat/>
    <w:rsid w:val="007E06EC"/>
  </w:style>
  <w:style w:type="numbering" w:customStyle="1" w:styleId="NumbListAnnex">
    <w:name w:val="NumbListAnnex"/>
    <w:uiPriority w:val="99"/>
    <w:rsid w:val="007E06EC"/>
    <w:pPr>
      <w:numPr>
        <w:numId w:val="18"/>
      </w:numPr>
    </w:pPr>
  </w:style>
  <w:style w:type="paragraph" w:customStyle="1" w:styleId="NumbList1">
    <w:name w:val="NumbList 1"/>
    <w:basedOn w:val="Normal"/>
    <w:uiPriority w:val="6"/>
    <w:qFormat/>
    <w:rsid w:val="007E06EC"/>
    <w:pPr>
      <w:spacing w:after="180" w:line="220" w:lineRule="atLeast"/>
    </w:pPr>
    <w:rPr>
      <w:rFonts w:eastAsiaTheme="minorHAnsi" w:cstheme="minorBidi"/>
      <w:sz w:val="18"/>
      <w:szCs w:val="22"/>
      <w:lang w:eastAsia="en-US"/>
    </w:rPr>
  </w:style>
  <w:style w:type="paragraph" w:customStyle="1" w:styleId="AppendixTitle">
    <w:name w:val="AppendixTitle"/>
    <w:basedOn w:val="Normal"/>
    <w:next w:val="Normal"/>
    <w:uiPriority w:val="6"/>
    <w:qFormat/>
    <w:rsid w:val="007E06EC"/>
    <w:pPr>
      <w:keepNext/>
      <w:keepLines/>
      <w:pageBreakBefore/>
      <w:spacing w:after="180" w:line="220" w:lineRule="atLeast"/>
      <w:outlineLvl w:val="1"/>
    </w:pPr>
    <w:rPr>
      <w:rFonts w:eastAsiaTheme="minorHAnsi" w:cstheme="minorBidi"/>
      <w:b/>
      <w:color w:val="009A6E" w:themeColor="text2"/>
      <w:sz w:val="32"/>
      <w:szCs w:val="22"/>
      <w:lang w:eastAsia="en-US"/>
    </w:rPr>
  </w:style>
  <w:style w:type="paragraph" w:customStyle="1" w:styleId="NormalAbb">
    <w:name w:val="NormalAbb"/>
    <w:basedOn w:val="Normal"/>
    <w:uiPriority w:val="6"/>
    <w:qFormat/>
    <w:rsid w:val="007E06EC"/>
    <w:pPr>
      <w:spacing w:after="180" w:line="220" w:lineRule="atLeast"/>
      <w:ind w:left="1361" w:hanging="1361"/>
      <w:contextualSpacing/>
    </w:pPr>
    <w:rPr>
      <w:rFonts w:eastAsiaTheme="minorHAnsi" w:cstheme="minorBidi"/>
      <w:sz w:val="18"/>
      <w:szCs w:val="22"/>
      <w:lang w:eastAsia="en-US"/>
    </w:rPr>
  </w:style>
  <w:style w:type="paragraph" w:customStyle="1" w:styleId="Bullet1">
    <w:name w:val="Bullet 1"/>
    <w:basedOn w:val="Normal"/>
    <w:uiPriority w:val="6"/>
    <w:qFormat/>
    <w:rsid w:val="007E06EC"/>
    <w:pPr>
      <w:spacing w:after="180" w:line="220" w:lineRule="atLeast"/>
    </w:pPr>
    <w:rPr>
      <w:rFonts w:eastAsiaTheme="minorHAnsi" w:cstheme="minorBidi"/>
      <w:sz w:val="18"/>
      <w:szCs w:val="22"/>
      <w:lang w:eastAsia="en-US"/>
    </w:rPr>
  </w:style>
  <w:style w:type="character" w:customStyle="1" w:styleId="InternetLink">
    <w:name w:val="Internet Link"/>
    <w:uiPriority w:val="99"/>
    <w:rsid w:val="007E06EC"/>
    <w:rPr>
      <w:color w:val="000099"/>
      <w:u w:val="single"/>
    </w:rPr>
  </w:style>
  <w:style w:type="character" w:customStyle="1" w:styleId="FootnoteAnchor">
    <w:name w:val="Footnote Anchor"/>
    <w:rsid w:val="007E06EC"/>
    <w:rPr>
      <w:vertAlign w:val="superscript"/>
    </w:rPr>
  </w:style>
  <w:style w:type="paragraph" w:styleId="TOC6">
    <w:name w:val="toc 6"/>
    <w:basedOn w:val="Normal"/>
    <w:next w:val="Normal"/>
    <w:autoRedefine/>
    <w:uiPriority w:val="39"/>
    <w:unhideWhenUsed/>
    <w:rsid w:val="007E06EC"/>
    <w:pPr>
      <w:spacing w:after="100" w:line="276" w:lineRule="auto"/>
      <w:ind w:left="1100"/>
    </w:pPr>
    <w:rPr>
      <w:rFonts w:asciiTheme="minorHAnsi" w:eastAsiaTheme="minorEastAsia" w:hAnsiTheme="minorHAnsi" w:cstheme="minorBidi"/>
      <w:szCs w:val="22"/>
      <w:lang w:eastAsia="en-US"/>
    </w:rPr>
  </w:style>
  <w:style w:type="paragraph" w:styleId="TOC7">
    <w:name w:val="toc 7"/>
    <w:basedOn w:val="Normal"/>
    <w:next w:val="Normal"/>
    <w:autoRedefine/>
    <w:uiPriority w:val="39"/>
    <w:unhideWhenUsed/>
    <w:rsid w:val="007E06EC"/>
    <w:pPr>
      <w:spacing w:after="100" w:line="276" w:lineRule="auto"/>
      <w:ind w:left="1320"/>
    </w:pPr>
    <w:rPr>
      <w:rFonts w:asciiTheme="minorHAnsi" w:eastAsiaTheme="minorEastAsia" w:hAnsiTheme="minorHAnsi" w:cstheme="minorBidi"/>
      <w:szCs w:val="22"/>
      <w:lang w:eastAsia="en-US"/>
    </w:rPr>
  </w:style>
  <w:style w:type="paragraph" w:styleId="TOC8">
    <w:name w:val="toc 8"/>
    <w:basedOn w:val="Normal"/>
    <w:next w:val="Normal"/>
    <w:autoRedefine/>
    <w:uiPriority w:val="39"/>
    <w:unhideWhenUsed/>
    <w:rsid w:val="007E06EC"/>
    <w:pPr>
      <w:spacing w:after="100" w:line="276" w:lineRule="auto"/>
      <w:ind w:left="1540"/>
    </w:pPr>
    <w:rPr>
      <w:rFonts w:asciiTheme="minorHAnsi" w:eastAsiaTheme="minorEastAsia" w:hAnsiTheme="minorHAnsi" w:cstheme="minorBidi"/>
      <w:szCs w:val="22"/>
      <w:lang w:eastAsia="en-US"/>
    </w:rPr>
  </w:style>
  <w:style w:type="paragraph" w:styleId="TOC9">
    <w:name w:val="toc 9"/>
    <w:basedOn w:val="Normal"/>
    <w:next w:val="Normal"/>
    <w:autoRedefine/>
    <w:uiPriority w:val="39"/>
    <w:unhideWhenUsed/>
    <w:rsid w:val="007E06EC"/>
    <w:pPr>
      <w:spacing w:after="100" w:line="276" w:lineRule="auto"/>
      <w:ind w:left="1760"/>
    </w:pPr>
    <w:rPr>
      <w:rFonts w:asciiTheme="minorHAnsi" w:eastAsiaTheme="minorEastAsia" w:hAnsiTheme="minorHAnsi" w:cstheme="minorBidi"/>
      <w:szCs w:val="22"/>
      <w:lang w:eastAsia="en-US"/>
    </w:rPr>
  </w:style>
  <w:style w:type="table" w:customStyle="1" w:styleId="TableGrid4">
    <w:name w:val="Table Grid4"/>
    <w:basedOn w:val="TableNormal"/>
    <w:next w:val="TableGrid"/>
    <w:rsid w:val="007E0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7E06EC"/>
    <w:rPr>
      <w:rFonts w:ascii="Arial" w:eastAsia="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06EC"/>
    <w:rPr>
      <w:color w:val="808080"/>
    </w:rPr>
  </w:style>
  <w:style w:type="paragraph" w:customStyle="1" w:styleId="xl73">
    <w:name w:val="xl73"/>
    <w:basedOn w:val="Normal"/>
    <w:rsid w:val="007E06EC"/>
    <w:pP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74">
    <w:name w:val="xl74"/>
    <w:basedOn w:val="Normal"/>
    <w:rsid w:val="007E06EC"/>
    <w:pP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75">
    <w:name w:val="xl75"/>
    <w:basedOn w:val="Normal"/>
    <w:rsid w:val="007E06EC"/>
    <w:pP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76">
    <w:name w:val="xl76"/>
    <w:basedOn w:val="Normal"/>
    <w:rsid w:val="007E06EC"/>
    <w:pPr>
      <w:spacing w:before="100" w:beforeAutospacing="1" w:after="100" w:afterAutospacing="1"/>
    </w:pPr>
    <w:rPr>
      <w:rFonts w:ascii="Arial Narrow" w:eastAsia="Times New Roman" w:hAnsi="Arial Narrow" w:cs="Times New Roman"/>
      <w:sz w:val="16"/>
      <w:szCs w:val="16"/>
      <w:lang w:eastAsia="en-US"/>
    </w:rPr>
  </w:style>
  <w:style w:type="paragraph" w:customStyle="1" w:styleId="xl77">
    <w:name w:val="xl77"/>
    <w:basedOn w:val="Normal"/>
    <w:rsid w:val="007E06EC"/>
    <w:pPr>
      <w:pBdr>
        <w:bottom w:val="single" w:sz="4" w:space="0" w:color="546778"/>
      </w:pBdr>
      <w:shd w:val="clear" w:color="000000" w:fill="C7CFD8"/>
      <w:spacing w:before="100" w:beforeAutospacing="1" w:after="100" w:afterAutospacing="1"/>
      <w:textAlignment w:val="center"/>
    </w:pPr>
    <w:rPr>
      <w:rFonts w:ascii="Arial Narrow" w:eastAsia="Times New Roman" w:hAnsi="Arial Narrow" w:cs="Times New Roman"/>
      <w:b/>
      <w:bCs/>
      <w:sz w:val="16"/>
      <w:szCs w:val="16"/>
      <w:lang w:eastAsia="en-US"/>
    </w:rPr>
  </w:style>
  <w:style w:type="paragraph" w:customStyle="1" w:styleId="xl78">
    <w:name w:val="xl78"/>
    <w:basedOn w:val="Normal"/>
    <w:rsid w:val="007E06EC"/>
    <w:pPr>
      <w:pBdr>
        <w:bottom w:val="single" w:sz="4" w:space="0" w:color="546778"/>
      </w:pBdr>
      <w:shd w:val="clear" w:color="000000" w:fill="C7CFD8"/>
      <w:spacing w:before="100" w:beforeAutospacing="1" w:after="100" w:afterAutospacing="1"/>
      <w:textAlignment w:val="center"/>
    </w:pPr>
    <w:rPr>
      <w:rFonts w:ascii="Arial Narrow" w:eastAsia="Times New Roman" w:hAnsi="Arial Narrow" w:cs="Times New Roman"/>
      <w:b/>
      <w:bCs/>
      <w:sz w:val="16"/>
      <w:szCs w:val="16"/>
      <w:lang w:eastAsia="en-US"/>
    </w:rPr>
  </w:style>
  <w:style w:type="paragraph" w:customStyle="1" w:styleId="xl79">
    <w:name w:val="xl79"/>
    <w:basedOn w:val="Normal"/>
    <w:rsid w:val="007E06EC"/>
    <w:pPr>
      <w:shd w:val="clear" w:color="000000" w:fill="C7CFD8"/>
      <w:spacing w:before="100" w:beforeAutospacing="1" w:after="100" w:afterAutospacing="1"/>
      <w:jc w:val="center"/>
      <w:textAlignment w:val="center"/>
    </w:pPr>
    <w:rPr>
      <w:rFonts w:ascii="Arial Narrow" w:eastAsia="Times New Roman" w:hAnsi="Arial Narrow" w:cs="Times New Roman"/>
      <w:b/>
      <w:bCs/>
      <w:sz w:val="16"/>
      <w:szCs w:val="16"/>
      <w:lang w:eastAsia="en-US"/>
    </w:rPr>
  </w:style>
  <w:style w:type="paragraph" w:customStyle="1" w:styleId="xl80">
    <w:name w:val="xl80"/>
    <w:basedOn w:val="Normal"/>
    <w:rsid w:val="007E06EC"/>
    <w:pPr>
      <w:shd w:val="clear" w:color="000000" w:fill="C7CFD8"/>
      <w:spacing w:before="100" w:beforeAutospacing="1" w:after="100" w:afterAutospacing="1"/>
    </w:pPr>
    <w:rPr>
      <w:rFonts w:ascii="Arial Narrow" w:eastAsia="Times New Roman" w:hAnsi="Arial Narrow" w:cs="Times New Roman"/>
      <w:b/>
      <w:bCs/>
      <w:sz w:val="16"/>
      <w:szCs w:val="16"/>
      <w:lang w:eastAsia="en-US"/>
    </w:rPr>
  </w:style>
  <w:style w:type="paragraph" w:customStyle="1" w:styleId="xl81">
    <w:name w:val="xl81"/>
    <w:basedOn w:val="Normal"/>
    <w:rsid w:val="007E06EC"/>
    <w:pPr>
      <w:spacing w:before="100" w:beforeAutospacing="1" w:after="100" w:afterAutospacing="1"/>
      <w:textAlignment w:val="top"/>
    </w:pPr>
    <w:rPr>
      <w:rFonts w:ascii="Arial Narrow" w:eastAsia="Times New Roman" w:hAnsi="Arial Narrow" w:cs="Times New Roman"/>
      <w:b/>
      <w:bCs/>
      <w:color w:val="005172"/>
      <w:sz w:val="16"/>
      <w:szCs w:val="16"/>
      <w:lang w:eastAsia="en-US"/>
    </w:rPr>
  </w:style>
  <w:style w:type="paragraph" w:customStyle="1" w:styleId="xl82">
    <w:name w:val="xl82"/>
    <w:basedOn w:val="Normal"/>
    <w:rsid w:val="007E06EC"/>
    <w:pPr>
      <w:spacing w:before="100" w:beforeAutospacing="1" w:after="100" w:afterAutospacing="1"/>
      <w:textAlignment w:val="top"/>
    </w:pPr>
    <w:rPr>
      <w:rFonts w:ascii="Arial Narrow" w:eastAsia="Times New Roman" w:hAnsi="Arial Narrow" w:cs="Times New Roman"/>
      <w:sz w:val="16"/>
      <w:szCs w:val="16"/>
      <w:lang w:eastAsia="en-US"/>
    </w:rPr>
  </w:style>
  <w:style w:type="paragraph" w:customStyle="1" w:styleId="xl83">
    <w:name w:val="xl83"/>
    <w:basedOn w:val="Normal"/>
    <w:rsid w:val="007E06EC"/>
    <w:pPr>
      <w:pBdr>
        <w:top w:val="single" w:sz="4" w:space="0" w:color="C7CFD8"/>
        <w:bottom w:val="single" w:sz="4" w:space="0" w:color="C7CFD8"/>
      </w:pBdr>
      <w:spacing w:before="100" w:beforeAutospacing="1" w:after="100" w:afterAutospacing="1"/>
      <w:textAlignment w:val="top"/>
    </w:pPr>
    <w:rPr>
      <w:rFonts w:ascii="Arial Narrow" w:eastAsia="Times New Roman" w:hAnsi="Arial Narrow" w:cs="Times New Roman"/>
      <w:b/>
      <w:bCs/>
      <w:color w:val="005172"/>
      <w:sz w:val="16"/>
      <w:szCs w:val="16"/>
      <w:lang w:eastAsia="en-US"/>
    </w:rPr>
  </w:style>
  <w:style w:type="paragraph" w:customStyle="1" w:styleId="xl84">
    <w:name w:val="xl84"/>
    <w:basedOn w:val="Normal"/>
    <w:rsid w:val="007E06EC"/>
    <w:pPr>
      <w:pBdr>
        <w:top w:val="single" w:sz="4" w:space="0" w:color="C7CFD8"/>
        <w:bottom w:val="single" w:sz="4" w:space="0" w:color="C7CFD8"/>
      </w:pBdr>
      <w:spacing w:before="100" w:beforeAutospacing="1" w:after="100" w:afterAutospacing="1"/>
      <w:textAlignment w:val="top"/>
    </w:pPr>
    <w:rPr>
      <w:rFonts w:ascii="Arial Narrow" w:eastAsia="Times New Roman" w:hAnsi="Arial Narrow" w:cs="Times New Roman"/>
      <w:sz w:val="16"/>
      <w:szCs w:val="16"/>
      <w:lang w:eastAsia="en-US"/>
    </w:rPr>
  </w:style>
  <w:style w:type="paragraph" w:customStyle="1" w:styleId="xl85">
    <w:name w:val="xl85"/>
    <w:basedOn w:val="Normal"/>
    <w:rsid w:val="007E06EC"/>
    <w:pPr>
      <w:pBdr>
        <w:top w:val="single" w:sz="4" w:space="0" w:color="C7CFD8"/>
        <w:bottom w:val="single" w:sz="4" w:space="0" w:color="C7CFD8"/>
      </w:pBd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86">
    <w:name w:val="xl86"/>
    <w:basedOn w:val="Normal"/>
    <w:rsid w:val="007E06EC"/>
    <w:pPr>
      <w:pBdr>
        <w:top w:val="single" w:sz="4" w:space="0" w:color="C7CFD8"/>
        <w:bottom w:val="single" w:sz="4" w:space="0" w:color="C7CFD8"/>
      </w:pBdr>
      <w:spacing w:before="100" w:beforeAutospacing="1" w:after="100" w:afterAutospacing="1"/>
      <w:textAlignment w:val="top"/>
    </w:pPr>
    <w:rPr>
      <w:rFonts w:ascii="Arial Narrow" w:eastAsia="Times New Roman" w:hAnsi="Arial Narrow" w:cs="Times New Roman"/>
      <w:sz w:val="16"/>
      <w:szCs w:val="16"/>
      <w:lang w:eastAsia="en-US"/>
    </w:rPr>
  </w:style>
  <w:style w:type="paragraph" w:customStyle="1" w:styleId="xl87">
    <w:name w:val="xl87"/>
    <w:basedOn w:val="Normal"/>
    <w:rsid w:val="007E06EC"/>
    <w:pPr>
      <w:pBdr>
        <w:top w:val="single" w:sz="4" w:space="0" w:color="C7CFD8"/>
        <w:bottom w:val="single" w:sz="12" w:space="0" w:color="C7CFD8"/>
      </w:pBdr>
      <w:spacing w:before="100" w:beforeAutospacing="1" w:after="100" w:afterAutospacing="1"/>
      <w:textAlignment w:val="top"/>
    </w:pPr>
    <w:rPr>
      <w:rFonts w:ascii="Arial Narrow" w:eastAsia="Times New Roman" w:hAnsi="Arial Narrow" w:cs="Times New Roman"/>
      <w:b/>
      <w:bCs/>
      <w:color w:val="005172"/>
      <w:sz w:val="16"/>
      <w:szCs w:val="16"/>
      <w:lang w:eastAsia="en-US"/>
    </w:rPr>
  </w:style>
  <w:style w:type="paragraph" w:customStyle="1" w:styleId="xl88">
    <w:name w:val="xl88"/>
    <w:basedOn w:val="Normal"/>
    <w:rsid w:val="007E06EC"/>
    <w:pPr>
      <w:pBdr>
        <w:top w:val="single" w:sz="4" w:space="0" w:color="C7CFD8"/>
        <w:bottom w:val="single" w:sz="12" w:space="0" w:color="C7CFD8"/>
      </w:pBd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89">
    <w:name w:val="xl89"/>
    <w:basedOn w:val="Normal"/>
    <w:rsid w:val="007E06EC"/>
    <w:pPr>
      <w:pBdr>
        <w:top w:val="single" w:sz="4" w:space="0" w:color="C7CFD8"/>
        <w:bottom w:val="single" w:sz="12" w:space="0" w:color="C7CFD8"/>
      </w:pBdr>
      <w:spacing w:before="100" w:beforeAutospacing="1" w:after="100" w:afterAutospacing="1"/>
      <w:textAlignment w:val="top"/>
    </w:pPr>
    <w:rPr>
      <w:rFonts w:ascii="Arial Narrow" w:eastAsia="Times New Roman" w:hAnsi="Arial Narrow" w:cs="Times New Roman"/>
      <w:b/>
      <w:bCs/>
      <w:sz w:val="16"/>
      <w:szCs w:val="16"/>
      <w:lang w:eastAsia="en-US"/>
    </w:rPr>
  </w:style>
  <w:style w:type="paragraph" w:customStyle="1" w:styleId="xl90">
    <w:name w:val="xl90"/>
    <w:basedOn w:val="Normal"/>
    <w:rsid w:val="007E06EC"/>
    <w:pPr>
      <w:shd w:val="clear" w:color="000000" w:fill="C7CFD8"/>
      <w:spacing w:before="100" w:beforeAutospacing="1" w:after="100" w:afterAutospacing="1"/>
      <w:jc w:val="center"/>
      <w:textAlignment w:val="center"/>
    </w:pPr>
    <w:rPr>
      <w:rFonts w:ascii="Arial Narrow" w:eastAsia="Times New Roman" w:hAnsi="Arial Narrow" w:cs="Times New Roman"/>
      <w:b/>
      <w:bCs/>
      <w:sz w:val="16"/>
      <w:szCs w:val="16"/>
      <w:lang w:eastAsia="en-US"/>
    </w:rPr>
  </w:style>
  <w:style w:type="numbering" w:customStyle="1" w:styleId="NUmbListBullet">
    <w:name w:val="NUmbListBullet"/>
    <w:uiPriority w:val="99"/>
    <w:rsid w:val="007E06EC"/>
    <w:pPr>
      <w:numPr>
        <w:numId w:val="20"/>
      </w:numPr>
    </w:pPr>
  </w:style>
  <w:style w:type="paragraph" w:customStyle="1" w:styleId="AlphaList">
    <w:name w:val="AlphaList"/>
    <w:basedOn w:val="Normal"/>
    <w:uiPriority w:val="6"/>
    <w:qFormat/>
    <w:rsid w:val="007E06EC"/>
    <w:pPr>
      <w:tabs>
        <w:tab w:val="num" w:pos="680"/>
      </w:tabs>
      <w:spacing w:after="180" w:line="220" w:lineRule="atLeast"/>
      <w:ind w:left="680" w:hanging="340"/>
    </w:pPr>
    <w:rPr>
      <w:rFonts w:eastAsiaTheme="minorHAnsi" w:cstheme="minorBidi"/>
      <w:sz w:val="18"/>
      <w:szCs w:val="22"/>
      <w:lang w:eastAsia="en-US"/>
    </w:rPr>
  </w:style>
  <w:style w:type="paragraph" w:customStyle="1" w:styleId="ChartPara">
    <w:name w:val="ChartPara"/>
    <w:basedOn w:val="Normal"/>
    <w:uiPriority w:val="6"/>
    <w:qFormat/>
    <w:rsid w:val="007E06EC"/>
    <w:pPr>
      <w:spacing w:after="180" w:line="220" w:lineRule="atLeast"/>
      <w:ind w:left="1418"/>
    </w:pPr>
    <w:rPr>
      <w:rFonts w:eastAsiaTheme="minorHAnsi" w:cstheme="minorBidi"/>
      <w:sz w:val="18"/>
      <w:szCs w:val="22"/>
      <w:lang w:eastAsia="en-US"/>
    </w:rPr>
  </w:style>
  <w:style w:type="character" w:customStyle="1" w:styleId="admitted">
    <w:name w:val="admitted"/>
    <w:basedOn w:val="DefaultParagraphFont"/>
    <w:rsid w:val="007E06EC"/>
  </w:style>
  <w:style w:type="numbering" w:customStyle="1" w:styleId="NumbListAppendix">
    <w:name w:val="NumbListAppendix"/>
    <w:uiPriority w:val="99"/>
    <w:rsid w:val="007E06EC"/>
    <w:pPr>
      <w:numPr>
        <w:numId w:val="19"/>
      </w:numPr>
    </w:pPr>
  </w:style>
  <w:style w:type="character" w:customStyle="1" w:styleId="CommentTextChar1">
    <w:name w:val="Comment Text Char1"/>
    <w:basedOn w:val="DefaultParagraphFont"/>
    <w:uiPriority w:val="99"/>
    <w:rsid w:val="007E06EC"/>
    <w:rPr>
      <w:rFonts w:ascii="Arial" w:hAnsi="Arial" w:cs="Arial"/>
      <w:sz w:val="18"/>
    </w:rPr>
  </w:style>
  <w:style w:type="paragraph" w:styleId="BodyText3">
    <w:name w:val="Body Text 3"/>
    <w:basedOn w:val="Normal"/>
    <w:link w:val="BodyText3Char"/>
    <w:unhideWhenUsed/>
    <w:rsid w:val="007E06EC"/>
    <w:pPr>
      <w:spacing w:after="120"/>
    </w:pPr>
    <w:rPr>
      <w:sz w:val="16"/>
      <w:szCs w:val="16"/>
    </w:rPr>
  </w:style>
  <w:style w:type="character" w:customStyle="1" w:styleId="BodyText3Char">
    <w:name w:val="Body Text 3 Char"/>
    <w:basedOn w:val="DefaultParagraphFont"/>
    <w:link w:val="BodyText3"/>
    <w:rsid w:val="007E06EC"/>
    <w:rPr>
      <w:rFonts w:ascii="Arial" w:eastAsia="SimSun" w:hAnsi="Arial" w:cs="Arial"/>
      <w:sz w:val="16"/>
      <w:szCs w:val="16"/>
      <w:lang w:eastAsia="zh-CN"/>
    </w:rPr>
  </w:style>
  <w:style w:type="paragraph" w:customStyle="1" w:styleId="BodyTextKeep">
    <w:name w:val="Body Text Keep"/>
    <w:basedOn w:val="BodyText"/>
    <w:rsid w:val="007E06EC"/>
    <w:pPr>
      <w:keepNext/>
      <w:spacing w:after="160"/>
    </w:pPr>
    <w:rPr>
      <w:rFonts w:ascii="Times New Roman" w:eastAsiaTheme="minorEastAsia" w:hAnsi="Times New Roman" w:cs="Times New Roman"/>
      <w:lang w:eastAsia="en-US"/>
    </w:rPr>
  </w:style>
  <w:style w:type="character" w:customStyle="1" w:styleId="ClosingChar">
    <w:name w:val="Closing Char"/>
    <w:basedOn w:val="DefaultParagraphFont"/>
    <w:link w:val="Closing"/>
    <w:rsid w:val="007E06EC"/>
    <w:rPr>
      <w:rFonts w:ascii="Arial" w:hAnsi="Arial"/>
    </w:rPr>
  </w:style>
  <w:style w:type="character" w:customStyle="1" w:styleId="MacroTextChar">
    <w:name w:val="Macro Text Char"/>
    <w:basedOn w:val="DefaultParagraphFont"/>
    <w:link w:val="MacroText"/>
    <w:semiHidden/>
    <w:rsid w:val="007E06EC"/>
    <w:rPr>
      <w:rFonts w:ascii="Courier New" w:hAnsi="Courier New"/>
      <w:sz w:val="16"/>
    </w:rPr>
  </w:style>
  <w:style w:type="character" w:customStyle="1" w:styleId="DateChar">
    <w:name w:val="Date Char"/>
    <w:basedOn w:val="DefaultParagraphFont"/>
    <w:link w:val="Date"/>
    <w:rsid w:val="007E06EC"/>
    <w:rPr>
      <w:rFonts w:ascii="Arial" w:hAnsi="Arial"/>
      <w:b/>
    </w:rPr>
  </w:style>
  <w:style w:type="paragraph" w:customStyle="1" w:styleId="StyleDocoriginalNotBold">
    <w:name w:val="Style Doc_original + Not Bold"/>
    <w:basedOn w:val="Docoriginal"/>
    <w:link w:val="StyleDocoriginalNotBoldChar"/>
    <w:autoRedefine/>
    <w:rsid w:val="007E06EC"/>
    <w:pPr>
      <w:spacing w:before="0" w:line="280" w:lineRule="exact"/>
      <w:ind w:left="1589"/>
      <w:contextualSpacing w:val="0"/>
    </w:pPr>
    <w:rPr>
      <w:rFonts w:eastAsiaTheme="minorEastAsia"/>
    </w:rPr>
  </w:style>
  <w:style w:type="character" w:customStyle="1" w:styleId="StyleDocoriginalNotBoldChar">
    <w:name w:val="Style Doc_original + Not Bold Char"/>
    <w:basedOn w:val="DocoriginalChar"/>
    <w:link w:val="StyleDocoriginalNotBold"/>
    <w:rsid w:val="007E06EC"/>
    <w:rPr>
      <w:rFonts w:ascii="Arial" w:eastAsiaTheme="minorEastAsia" w:hAnsi="Arial"/>
      <w:b/>
      <w:bCs/>
      <w:spacing w:val="10"/>
      <w:sz w:val="18"/>
      <w:lang w:val="fr-FR"/>
    </w:rPr>
  </w:style>
  <w:style w:type="paragraph" w:customStyle="1" w:styleId="StyleDocnumber">
    <w:name w:val="Style Doc_number"/>
    <w:basedOn w:val="Docoriginal"/>
    <w:rsid w:val="007E06EC"/>
    <w:pPr>
      <w:spacing w:before="0" w:line="280" w:lineRule="exact"/>
      <w:ind w:left="1589"/>
      <w:contextualSpacing w:val="0"/>
      <w:jc w:val="both"/>
    </w:pPr>
    <w:rPr>
      <w:rFonts w:eastAsiaTheme="minorEastAsia"/>
      <w:sz w:val="20"/>
    </w:rPr>
  </w:style>
  <w:style w:type="paragraph" w:customStyle="1" w:styleId="StyleDocoriginal">
    <w:name w:val="Style Doc_original"/>
    <w:basedOn w:val="Docoriginal"/>
    <w:link w:val="StyleDocoriginalChar"/>
    <w:rsid w:val="007E06EC"/>
    <w:pPr>
      <w:spacing w:before="0" w:line="280" w:lineRule="exact"/>
      <w:ind w:left="1361"/>
      <w:contextualSpacing w:val="0"/>
      <w:jc w:val="both"/>
    </w:pPr>
    <w:rPr>
      <w:rFonts w:eastAsiaTheme="minorEastAsia"/>
    </w:rPr>
  </w:style>
  <w:style w:type="character" w:customStyle="1" w:styleId="StyleDocoriginalChar">
    <w:name w:val="Style Doc_original Char"/>
    <w:basedOn w:val="DocoriginalChar"/>
    <w:link w:val="StyleDocoriginal"/>
    <w:rsid w:val="007E06EC"/>
    <w:rPr>
      <w:rFonts w:ascii="Arial" w:eastAsiaTheme="minorEastAsia" w:hAnsi="Arial"/>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7E06EC"/>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7E06EC"/>
    <w:rPr>
      <w:rFonts w:ascii="Arial" w:eastAsiaTheme="minorEastAsia" w:hAnsi="Arial"/>
      <w:b w:val="0"/>
      <w:bCs w:val="0"/>
      <w:spacing w:val="10"/>
      <w:sz w:val="18"/>
      <w:lang w:val="fr-FR"/>
    </w:rPr>
  </w:style>
  <w:style w:type="character" w:customStyle="1" w:styleId="StyleDocoriginalNotBold1">
    <w:name w:val="Style Doc_original + Not Bold1"/>
    <w:basedOn w:val="DefaultParagraphFont"/>
    <w:rsid w:val="007E06EC"/>
    <w:rPr>
      <w:rFonts w:ascii="Arial" w:hAnsi="Arial"/>
      <w:b/>
      <w:bCs/>
      <w:spacing w:val="10"/>
      <w:lang w:val="fr-FR" w:eastAsia="en-US" w:bidi="ar-SA"/>
    </w:rPr>
  </w:style>
  <w:style w:type="character" w:customStyle="1" w:styleId="StyleDoclangBold">
    <w:name w:val="Style Doc_lang + Bold"/>
    <w:basedOn w:val="Doclang"/>
    <w:rsid w:val="007E06EC"/>
    <w:rPr>
      <w:rFonts w:ascii="Arial" w:hAnsi="Arial"/>
      <w:b/>
      <w:bCs/>
      <w:sz w:val="20"/>
      <w:lang w:val="fr-FR"/>
    </w:rPr>
  </w:style>
  <w:style w:type="paragraph" w:customStyle="1" w:styleId="Draft">
    <w:name w:val="Draft"/>
    <w:basedOn w:val="Normal"/>
    <w:next w:val="preparedby"/>
    <w:rsid w:val="007E06EC"/>
    <w:pPr>
      <w:spacing w:before="720" w:after="480"/>
      <w:jc w:val="center"/>
    </w:pPr>
    <w:rPr>
      <w:rFonts w:ascii="Times New Roman" w:eastAsiaTheme="minorEastAsia" w:hAnsi="Times New Roman" w:cs="Times New Roman"/>
      <w:caps/>
      <w:sz w:val="28"/>
      <w:lang w:eastAsia="en-US"/>
    </w:rPr>
  </w:style>
  <w:style w:type="paragraph" w:customStyle="1" w:styleId="Committee">
    <w:name w:val="Committee"/>
    <w:basedOn w:val="Title"/>
    <w:rsid w:val="007E06EC"/>
    <w:pPr>
      <w:spacing w:after="300"/>
    </w:pPr>
    <w:rPr>
      <w:rFonts w:ascii="Arial" w:eastAsiaTheme="minorEastAsia" w:hAnsi="Arial"/>
      <w:kern w:val="28"/>
      <w:sz w:val="30"/>
    </w:rPr>
  </w:style>
  <w:style w:type="paragraph" w:customStyle="1" w:styleId="result">
    <w:name w:val="result"/>
    <w:basedOn w:val="Normal"/>
    <w:qFormat/>
    <w:rsid w:val="007E06EC"/>
    <w:rPr>
      <w:rFonts w:eastAsia="Times New Roman" w:cs="Times New Roman"/>
      <w:sz w:val="18"/>
      <w:lang w:eastAsia="en-US"/>
    </w:rPr>
  </w:style>
  <w:style w:type="paragraph" w:styleId="NoSpacing">
    <w:name w:val="No Spacing"/>
    <w:link w:val="NoSpacingChar"/>
    <w:uiPriority w:val="1"/>
    <w:qFormat/>
    <w:rsid w:val="007E06E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7E06EC"/>
    <w:rPr>
      <w:rFonts w:asciiTheme="minorHAnsi" w:eastAsiaTheme="minorEastAsia" w:hAnsiTheme="minorHAnsi" w:cstheme="minorBidi"/>
      <w:sz w:val="22"/>
      <w:szCs w:val="22"/>
    </w:rPr>
  </w:style>
  <w:style w:type="paragraph" w:customStyle="1" w:styleId="msonormal0">
    <w:name w:val="msonormal"/>
    <w:basedOn w:val="Normal"/>
    <w:rsid w:val="007E06EC"/>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xl72">
    <w:name w:val="xl72"/>
    <w:basedOn w:val="Normal"/>
    <w:rsid w:val="007E06EC"/>
    <w:pPr>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91">
    <w:name w:val="xl91"/>
    <w:basedOn w:val="Normal"/>
    <w:rsid w:val="007E06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n-US"/>
    </w:rPr>
  </w:style>
  <w:style w:type="paragraph" w:customStyle="1" w:styleId="xl92">
    <w:name w:val="xl92"/>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b/>
      <w:bCs/>
      <w:sz w:val="14"/>
      <w:szCs w:val="14"/>
      <w:lang w:eastAsia="en-US"/>
    </w:rPr>
  </w:style>
  <w:style w:type="paragraph" w:customStyle="1" w:styleId="xl93">
    <w:name w:val="xl93"/>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sz w:val="16"/>
      <w:szCs w:val="16"/>
      <w:lang w:eastAsia="en-US"/>
    </w:rPr>
  </w:style>
  <w:style w:type="paragraph" w:customStyle="1" w:styleId="xl94">
    <w:name w:val="xl94"/>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sz w:val="16"/>
      <w:szCs w:val="16"/>
      <w:lang w:eastAsia="en-US"/>
    </w:rPr>
  </w:style>
  <w:style w:type="paragraph" w:customStyle="1" w:styleId="xl95">
    <w:name w:val="xl95"/>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b/>
      <w:bCs/>
      <w:sz w:val="16"/>
      <w:szCs w:val="16"/>
      <w:lang w:eastAsia="en-US"/>
    </w:rPr>
  </w:style>
  <w:style w:type="paragraph" w:customStyle="1" w:styleId="xl96">
    <w:name w:val="xl96"/>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97">
    <w:name w:val="xl97"/>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98">
    <w:name w:val="xl98"/>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99">
    <w:name w:val="xl99"/>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0">
    <w:name w:val="xl100"/>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1">
    <w:name w:val="xl101"/>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2">
    <w:name w:val="xl102"/>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3">
    <w:name w:val="xl103"/>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sz w:val="16"/>
      <w:szCs w:val="16"/>
      <w:lang w:eastAsia="en-US"/>
    </w:rPr>
  </w:style>
  <w:style w:type="paragraph" w:customStyle="1" w:styleId="xl104">
    <w:name w:val="xl104"/>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5">
    <w:name w:val="xl105"/>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6">
    <w:name w:val="xl106"/>
    <w:basedOn w:val="Normal"/>
    <w:rsid w:val="007E06E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7">
    <w:name w:val="xl107"/>
    <w:basedOn w:val="Normal"/>
    <w:rsid w:val="007E06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n-US"/>
    </w:rPr>
  </w:style>
  <w:style w:type="paragraph" w:customStyle="1" w:styleId="annexiparanumbered">
    <w:name w:val="annex_i_para_numbered"/>
    <w:basedOn w:val="ListParagraph"/>
    <w:qFormat/>
    <w:rsid w:val="007E06EC"/>
    <w:pPr>
      <w:numPr>
        <w:numId w:val="16"/>
      </w:numPr>
      <w:contextualSpacing/>
    </w:pPr>
  </w:style>
  <w:style w:type="character" w:customStyle="1" w:styleId="ListParagraphChar">
    <w:name w:val="List Paragraph Char"/>
    <w:aliases w:val="auto_list_(i) Char,List Paragraph1 Char"/>
    <w:basedOn w:val="DefaultParagraphFont"/>
    <w:link w:val="ListParagraph"/>
    <w:uiPriority w:val="34"/>
    <w:locked/>
    <w:rsid w:val="007E06EC"/>
    <w:rPr>
      <w:rFonts w:ascii="Arial" w:hAnsi="Arial"/>
    </w:rPr>
  </w:style>
  <w:style w:type="paragraph" w:customStyle="1" w:styleId="Bulletalphabet">
    <w:name w:val="Bullet alphabet"/>
    <w:uiPriority w:val="7"/>
    <w:qFormat/>
    <w:rsid w:val="005B7871"/>
    <w:pPr>
      <w:widowControl w:val="0"/>
      <w:tabs>
        <w:tab w:val="num" w:pos="454"/>
      </w:tabs>
      <w:adjustRightInd w:val="0"/>
      <w:spacing w:after="170" w:line="280" w:lineRule="atLeast"/>
      <w:ind w:left="454" w:hanging="454"/>
      <w:textAlignment w:val="baseline"/>
    </w:pPr>
    <w:rPr>
      <w:rFonts w:ascii="Arial" w:hAnsi="Arial" w:cs="Arial"/>
      <w:color w:val="000000"/>
    </w:rPr>
  </w:style>
  <w:style w:type="paragraph" w:customStyle="1" w:styleId="Number1">
    <w:name w:val="Number 1"/>
    <w:link w:val="Number1Char"/>
    <w:uiPriority w:val="2"/>
    <w:qFormat/>
    <w:rsid w:val="005B7871"/>
    <w:pPr>
      <w:tabs>
        <w:tab w:val="num" w:pos="454"/>
      </w:tabs>
      <w:adjustRightInd w:val="0"/>
      <w:spacing w:before="120" w:after="170" w:line="280" w:lineRule="atLeast"/>
      <w:textAlignment w:val="baseline"/>
    </w:pPr>
    <w:rPr>
      <w:rFonts w:ascii="Arial" w:hAnsi="Arial" w:cs="Arial"/>
      <w:color w:val="000000"/>
      <w:szCs w:val="24"/>
    </w:rPr>
  </w:style>
  <w:style w:type="character" w:customStyle="1" w:styleId="Number1Char">
    <w:name w:val="Number 1 Char"/>
    <w:link w:val="Number1"/>
    <w:uiPriority w:val="2"/>
    <w:rsid w:val="005B7871"/>
    <w:rPr>
      <w:rFonts w:ascii="Arial" w:hAnsi="Arial" w:cs="Arial"/>
      <w:color w:val="000000"/>
      <w:szCs w:val="24"/>
      <w:lang w:val="fr-FR"/>
    </w:rPr>
  </w:style>
  <w:style w:type="paragraph" w:customStyle="1" w:styleId="xxmsonormal">
    <w:name w:val="x_xmsonormal"/>
    <w:basedOn w:val="Normal"/>
    <w:rsid w:val="00226D24"/>
    <w:pPr>
      <w:jc w:val="left"/>
    </w:pPr>
    <w:rPr>
      <w:rFonts w:ascii="Calibri" w:eastAsiaTheme="minorHAnsi" w:hAnsi="Calibri" w:cs="Calibri"/>
      <w:sz w:val="22"/>
      <w:szCs w:val="22"/>
      <w:lang w:eastAsia="en-US"/>
    </w:rPr>
  </w:style>
  <w:style w:type="character" w:styleId="UnresolvedMention">
    <w:name w:val="Unresolved Mention"/>
    <w:basedOn w:val="DefaultParagraphFont"/>
    <w:uiPriority w:val="99"/>
    <w:semiHidden/>
    <w:unhideWhenUsed/>
    <w:rsid w:val="00ED0A16"/>
    <w:rPr>
      <w:color w:val="605E5C"/>
      <w:shd w:val="clear" w:color="auto" w:fill="E1DFDD"/>
    </w:rPr>
  </w:style>
  <w:style w:type="table" w:customStyle="1" w:styleId="TableGrid5">
    <w:name w:val="Table Grid5"/>
    <w:basedOn w:val="TableNormal"/>
    <w:next w:val="TableGrid"/>
    <w:uiPriority w:val="39"/>
    <w:rsid w:val="007055BE"/>
    <w:rPr>
      <w:rFonts w:ascii="Arial" w:eastAsia="Aptos" w:hAnsi="Arial"/>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A2FFC"/>
    <w:rPr>
      <w:color w:val="2B579A"/>
      <w:shd w:val="clear" w:color="auto" w:fill="E1DFDD"/>
    </w:rPr>
  </w:style>
  <w:style w:type="character" w:customStyle="1" w:styleId="msoins0">
    <w:name w:val="msoins"/>
    <w:basedOn w:val="DefaultParagraphFont"/>
    <w:rsid w:val="001C7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6831">
      <w:bodyDiv w:val="1"/>
      <w:marLeft w:val="0"/>
      <w:marRight w:val="0"/>
      <w:marTop w:val="0"/>
      <w:marBottom w:val="0"/>
      <w:divBdr>
        <w:top w:val="none" w:sz="0" w:space="0" w:color="auto"/>
        <w:left w:val="none" w:sz="0" w:space="0" w:color="auto"/>
        <w:bottom w:val="none" w:sz="0" w:space="0" w:color="auto"/>
        <w:right w:val="none" w:sz="0" w:space="0" w:color="auto"/>
      </w:divBdr>
    </w:div>
    <w:div w:id="413475285">
      <w:bodyDiv w:val="1"/>
      <w:marLeft w:val="0"/>
      <w:marRight w:val="0"/>
      <w:marTop w:val="0"/>
      <w:marBottom w:val="0"/>
      <w:divBdr>
        <w:top w:val="none" w:sz="0" w:space="0" w:color="auto"/>
        <w:left w:val="none" w:sz="0" w:space="0" w:color="auto"/>
        <w:bottom w:val="none" w:sz="0" w:space="0" w:color="auto"/>
        <w:right w:val="none" w:sz="0" w:space="0" w:color="auto"/>
      </w:divBdr>
    </w:div>
    <w:div w:id="578828131">
      <w:bodyDiv w:val="1"/>
      <w:marLeft w:val="0"/>
      <w:marRight w:val="0"/>
      <w:marTop w:val="0"/>
      <w:marBottom w:val="0"/>
      <w:divBdr>
        <w:top w:val="none" w:sz="0" w:space="0" w:color="auto"/>
        <w:left w:val="none" w:sz="0" w:space="0" w:color="auto"/>
        <w:bottom w:val="none" w:sz="0" w:space="0" w:color="auto"/>
        <w:right w:val="none" w:sz="0" w:space="0" w:color="auto"/>
      </w:divBdr>
    </w:div>
    <w:div w:id="897712619">
      <w:bodyDiv w:val="1"/>
      <w:marLeft w:val="0"/>
      <w:marRight w:val="0"/>
      <w:marTop w:val="0"/>
      <w:marBottom w:val="0"/>
      <w:divBdr>
        <w:top w:val="none" w:sz="0" w:space="0" w:color="auto"/>
        <w:left w:val="none" w:sz="0" w:space="0" w:color="auto"/>
        <w:bottom w:val="none" w:sz="0" w:space="0" w:color="auto"/>
        <w:right w:val="none" w:sz="0" w:space="0" w:color="auto"/>
      </w:divBdr>
    </w:div>
    <w:div w:id="926815882">
      <w:bodyDiv w:val="1"/>
      <w:marLeft w:val="0"/>
      <w:marRight w:val="0"/>
      <w:marTop w:val="0"/>
      <w:marBottom w:val="0"/>
      <w:divBdr>
        <w:top w:val="none" w:sz="0" w:space="0" w:color="auto"/>
        <w:left w:val="none" w:sz="0" w:space="0" w:color="auto"/>
        <w:bottom w:val="none" w:sz="0" w:space="0" w:color="auto"/>
        <w:right w:val="none" w:sz="0" w:space="0" w:color="auto"/>
      </w:divBdr>
    </w:div>
    <w:div w:id="987048649">
      <w:bodyDiv w:val="1"/>
      <w:marLeft w:val="0"/>
      <w:marRight w:val="0"/>
      <w:marTop w:val="0"/>
      <w:marBottom w:val="0"/>
      <w:divBdr>
        <w:top w:val="none" w:sz="0" w:space="0" w:color="auto"/>
        <w:left w:val="none" w:sz="0" w:space="0" w:color="auto"/>
        <w:bottom w:val="none" w:sz="0" w:space="0" w:color="auto"/>
        <w:right w:val="none" w:sz="0" w:space="0" w:color="auto"/>
      </w:divBdr>
    </w:div>
    <w:div w:id="1164009624">
      <w:bodyDiv w:val="1"/>
      <w:marLeft w:val="0"/>
      <w:marRight w:val="0"/>
      <w:marTop w:val="0"/>
      <w:marBottom w:val="0"/>
      <w:divBdr>
        <w:top w:val="none" w:sz="0" w:space="0" w:color="auto"/>
        <w:left w:val="none" w:sz="0" w:space="0" w:color="auto"/>
        <w:bottom w:val="none" w:sz="0" w:space="0" w:color="auto"/>
        <w:right w:val="none" w:sz="0" w:space="0" w:color="auto"/>
      </w:divBdr>
    </w:div>
    <w:div w:id="1225988743">
      <w:bodyDiv w:val="1"/>
      <w:marLeft w:val="0"/>
      <w:marRight w:val="0"/>
      <w:marTop w:val="0"/>
      <w:marBottom w:val="0"/>
      <w:divBdr>
        <w:top w:val="none" w:sz="0" w:space="0" w:color="auto"/>
        <w:left w:val="none" w:sz="0" w:space="0" w:color="auto"/>
        <w:bottom w:val="none" w:sz="0" w:space="0" w:color="auto"/>
        <w:right w:val="none" w:sz="0" w:space="0" w:color="auto"/>
      </w:divBdr>
    </w:div>
    <w:div w:id="1498157135">
      <w:bodyDiv w:val="1"/>
      <w:marLeft w:val="0"/>
      <w:marRight w:val="0"/>
      <w:marTop w:val="0"/>
      <w:marBottom w:val="0"/>
      <w:divBdr>
        <w:top w:val="none" w:sz="0" w:space="0" w:color="auto"/>
        <w:left w:val="none" w:sz="0" w:space="0" w:color="auto"/>
        <w:bottom w:val="none" w:sz="0" w:space="0" w:color="auto"/>
        <w:right w:val="none" w:sz="0" w:space="0" w:color="auto"/>
      </w:divBdr>
    </w:div>
    <w:div w:id="1769960701">
      <w:bodyDiv w:val="1"/>
      <w:marLeft w:val="0"/>
      <w:marRight w:val="0"/>
      <w:marTop w:val="0"/>
      <w:marBottom w:val="0"/>
      <w:divBdr>
        <w:top w:val="none" w:sz="0" w:space="0" w:color="auto"/>
        <w:left w:val="none" w:sz="0" w:space="0" w:color="auto"/>
        <w:bottom w:val="none" w:sz="0" w:space="0" w:color="auto"/>
        <w:right w:val="none" w:sz="0" w:space="0" w:color="auto"/>
      </w:divBdr>
    </w:div>
    <w:div w:id="1791393684">
      <w:bodyDiv w:val="1"/>
      <w:marLeft w:val="0"/>
      <w:marRight w:val="0"/>
      <w:marTop w:val="0"/>
      <w:marBottom w:val="0"/>
      <w:divBdr>
        <w:top w:val="none" w:sz="0" w:space="0" w:color="auto"/>
        <w:left w:val="none" w:sz="0" w:space="0" w:color="auto"/>
        <w:bottom w:val="none" w:sz="0" w:space="0" w:color="auto"/>
        <w:right w:val="none" w:sz="0" w:space="0" w:color="auto"/>
      </w:divBdr>
    </w:div>
    <w:div w:id="1791974841">
      <w:bodyDiv w:val="1"/>
      <w:marLeft w:val="0"/>
      <w:marRight w:val="0"/>
      <w:marTop w:val="0"/>
      <w:marBottom w:val="0"/>
      <w:divBdr>
        <w:top w:val="none" w:sz="0" w:space="0" w:color="auto"/>
        <w:left w:val="none" w:sz="0" w:space="0" w:color="auto"/>
        <w:bottom w:val="none" w:sz="0" w:space="0" w:color="auto"/>
        <w:right w:val="none" w:sz="0" w:space="0" w:color="auto"/>
      </w:divBdr>
    </w:div>
    <w:div w:id="1820533796">
      <w:bodyDiv w:val="1"/>
      <w:marLeft w:val="0"/>
      <w:marRight w:val="0"/>
      <w:marTop w:val="0"/>
      <w:marBottom w:val="0"/>
      <w:divBdr>
        <w:top w:val="none" w:sz="0" w:space="0" w:color="auto"/>
        <w:left w:val="none" w:sz="0" w:space="0" w:color="auto"/>
        <w:bottom w:val="none" w:sz="0" w:space="0" w:color="auto"/>
        <w:right w:val="none" w:sz="0" w:space="0" w:color="auto"/>
      </w:divBdr>
    </w:div>
    <w:div w:id="20282122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theme" Target="theme/theme1.xml"/><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2.png"/><Relationship Id="rId63" Type="http://schemas.openxmlformats.org/officeDocument/2006/relationships/footer" Target="footer2.xml"/><Relationship Id="rId68" Type="http://schemas.openxmlformats.org/officeDocument/2006/relationships/image" Target="media/image45.emf"/><Relationship Id="rId84" Type="http://schemas.openxmlformats.org/officeDocument/2006/relationships/footer" Target="footer11.xml"/><Relationship Id="rId89" Type="http://schemas.openxmlformats.org/officeDocument/2006/relationships/footer" Target="footer13.xml"/><Relationship Id="rId112" Type="http://schemas.openxmlformats.org/officeDocument/2006/relationships/footer" Target="footer22.xml"/><Relationship Id="rId16" Type="http://schemas.openxmlformats.org/officeDocument/2006/relationships/image" Target="media/image4.png"/><Relationship Id="rId107" Type="http://schemas.openxmlformats.org/officeDocument/2006/relationships/footer" Target="footer21.xml"/><Relationship Id="rId11" Type="http://schemas.openxmlformats.org/officeDocument/2006/relationships/footnotes" Target="footnotes.xm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36.emf"/><Relationship Id="rId58" Type="http://schemas.openxmlformats.org/officeDocument/2006/relationships/image" Target="media/image41.emf"/><Relationship Id="rId74" Type="http://schemas.openxmlformats.org/officeDocument/2006/relationships/header" Target="header9.xml"/><Relationship Id="rId79" Type="http://schemas.openxmlformats.org/officeDocument/2006/relationships/footer" Target="footer8.xml"/><Relationship Id="rId102" Type="http://schemas.openxmlformats.org/officeDocument/2006/relationships/header" Target="header21.xml"/><Relationship Id="rId5" Type="http://schemas.openxmlformats.org/officeDocument/2006/relationships/customXml" Target="../customXml/item5.xml"/><Relationship Id="rId90" Type="http://schemas.openxmlformats.org/officeDocument/2006/relationships/footer" Target="footer14.xml"/><Relationship Id="rId95" Type="http://schemas.openxmlformats.org/officeDocument/2006/relationships/header" Target="header19.xm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hyperlink" Target="https://www.upov.int/meetings/fr/details.jsp?meeting_id=80839" TargetMode="External"/><Relationship Id="rId48" Type="http://schemas.openxmlformats.org/officeDocument/2006/relationships/image" Target="media/image33.png"/><Relationship Id="rId64" Type="http://schemas.openxmlformats.org/officeDocument/2006/relationships/header" Target="header6.xml"/><Relationship Id="rId69" Type="http://schemas.openxmlformats.org/officeDocument/2006/relationships/image" Target="media/image46.emf"/><Relationship Id="rId113" Type="http://schemas.openxmlformats.org/officeDocument/2006/relationships/footer" Target="footer23.xml"/><Relationship Id="rId118" Type="http://schemas.microsoft.com/office/2020/10/relationships/intelligence" Target="intelligence2.xml"/><Relationship Id="rId80" Type="http://schemas.openxmlformats.org/officeDocument/2006/relationships/footer" Target="footer9.xml"/><Relationship Id="rId85" Type="http://schemas.openxmlformats.org/officeDocument/2006/relationships/header" Target="header14.xml"/><Relationship Id="rId12" Type="http://schemas.openxmlformats.org/officeDocument/2006/relationships/endnotes" Target="endnotes.xml"/><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2.emf"/><Relationship Id="rId103" Type="http://schemas.openxmlformats.org/officeDocument/2006/relationships/header" Target="header22.xml"/><Relationship Id="rId108" Type="http://schemas.openxmlformats.org/officeDocument/2006/relationships/image" Target="media/image49.png"/><Relationship Id="rId54" Type="http://schemas.openxmlformats.org/officeDocument/2006/relationships/image" Target="media/image37.emf"/><Relationship Id="rId70" Type="http://schemas.openxmlformats.org/officeDocument/2006/relationships/header" Target="header7.xml"/><Relationship Id="rId75" Type="http://schemas.openxmlformats.org/officeDocument/2006/relationships/footer" Target="footer6.xml"/><Relationship Id="rId91" Type="http://schemas.openxmlformats.org/officeDocument/2006/relationships/header" Target="header17.xml"/><Relationship Id="rId96"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11.png"/><Relationship Id="rId28" Type="http://schemas.openxmlformats.org/officeDocument/2006/relationships/image" Target="media/image16.png"/><Relationship Id="rId49" Type="http://schemas.openxmlformats.org/officeDocument/2006/relationships/image" Target="media/image34.png"/><Relationship Id="rId114" Type="http://schemas.openxmlformats.org/officeDocument/2006/relationships/header" Target="header26.xml"/><Relationship Id="rId10" Type="http://schemas.openxmlformats.org/officeDocument/2006/relationships/webSettings" Target="webSettings.xml"/><Relationship Id="rId31" Type="http://schemas.openxmlformats.org/officeDocument/2006/relationships/image" Target="media/image19.png"/><Relationship Id="rId44" Type="http://schemas.openxmlformats.org/officeDocument/2006/relationships/hyperlink" Target="https://www.upov.int/fr/about-upov/events/details?meeting-id=85855" TargetMode="External"/><Relationship Id="rId52" Type="http://schemas.openxmlformats.org/officeDocument/2006/relationships/header" Target="header3.xml"/><Relationship Id="rId60" Type="http://schemas.openxmlformats.org/officeDocument/2006/relationships/header" Target="header4.xml"/><Relationship Id="rId65" Type="http://schemas.openxmlformats.org/officeDocument/2006/relationships/footer" Target="footer3.xml"/><Relationship Id="rId73" Type="http://schemas.openxmlformats.org/officeDocument/2006/relationships/footer" Target="footer5.xml"/><Relationship Id="rId78" Type="http://schemas.openxmlformats.org/officeDocument/2006/relationships/footer" Target="footer7.xml"/><Relationship Id="rId81" Type="http://schemas.openxmlformats.org/officeDocument/2006/relationships/header" Target="header12.xml"/><Relationship Id="rId86" Type="http://schemas.openxmlformats.org/officeDocument/2006/relationships/footer" Target="footer12.xml"/><Relationship Id="rId94" Type="http://schemas.openxmlformats.org/officeDocument/2006/relationships/header" Target="header18.xml"/><Relationship Id="rId99" Type="http://schemas.openxmlformats.org/officeDocument/2006/relationships/footer" Target="footer18.xml"/><Relationship Id="rId101" Type="http://schemas.openxmlformats.org/officeDocument/2006/relationships/hyperlink" Target="https://www.upov.int/edocs/mdocs/upov/fr/c_60/c_60_2_annex_iv.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image" Target="media/image27.png"/><Relationship Id="rId109" Type="http://schemas.openxmlformats.org/officeDocument/2006/relationships/hyperlink" Target="https://www.upov.int/edocs/mdocs/upov/fr/c_60/c_60_2_annex_v.pdf" TargetMode="External"/><Relationship Id="rId34" Type="http://schemas.openxmlformats.org/officeDocument/2006/relationships/image" Target="media/image22.jpeg"/><Relationship Id="rId50" Type="http://schemas.openxmlformats.org/officeDocument/2006/relationships/image" Target="media/image35.png"/><Relationship Id="rId55" Type="http://schemas.openxmlformats.org/officeDocument/2006/relationships/image" Target="media/image38.emf"/><Relationship Id="rId76" Type="http://schemas.openxmlformats.org/officeDocument/2006/relationships/header" Target="header10.xml"/><Relationship Id="rId97" Type="http://schemas.openxmlformats.org/officeDocument/2006/relationships/footer" Target="footer17.xml"/><Relationship Id="rId104" Type="http://schemas.openxmlformats.org/officeDocument/2006/relationships/footer" Target="footer19.xml"/><Relationship Id="rId7" Type="http://schemas.openxmlformats.org/officeDocument/2006/relationships/numbering" Target="numbering.xml"/><Relationship Id="rId71" Type="http://schemas.openxmlformats.org/officeDocument/2006/relationships/header" Target="header8.xml"/><Relationship Id="rId92" Type="http://schemas.openxmlformats.org/officeDocument/2006/relationships/footer" Target="footer15.xml"/><Relationship Id="rId2" Type="http://schemas.openxmlformats.org/officeDocument/2006/relationships/customXml" Target="../customXml/item2.xml"/><Relationship Id="rId29" Type="http://schemas.openxmlformats.org/officeDocument/2006/relationships/image" Target="media/image17.emf"/><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1.png"/><Relationship Id="rId66" Type="http://schemas.openxmlformats.org/officeDocument/2006/relationships/image" Target="media/image43.emf"/><Relationship Id="rId87" Type="http://schemas.openxmlformats.org/officeDocument/2006/relationships/header" Target="header15.xml"/><Relationship Id="rId110" Type="http://schemas.openxmlformats.org/officeDocument/2006/relationships/header" Target="header24.xml"/><Relationship Id="rId115" Type="http://schemas.openxmlformats.org/officeDocument/2006/relationships/footer" Target="footer24.xml"/><Relationship Id="rId61" Type="http://schemas.openxmlformats.org/officeDocument/2006/relationships/header" Target="header5.xml"/><Relationship Id="rId82" Type="http://schemas.openxmlformats.org/officeDocument/2006/relationships/header" Target="header13.xml"/><Relationship Id="rId19" Type="http://schemas.openxmlformats.org/officeDocument/2006/relationships/image" Target="media/image7.png"/><Relationship Id="rId14" Type="http://schemas.openxmlformats.org/officeDocument/2006/relationships/header" Target="header1.xml"/><Relationship Id="rId30" Type="http://schemas.openxmlformats.org/officeDocument/2006/relationships/image" Target="media/image18.png"/><Relationship Id="rId35" Type="http://schemas.openxmlformats.org/officeDocument/2006/relationships/image" Target="media/image23.jpeg"/><Relationship Id="rId56" Type="http://schemas.openxmlformats.org/officeDocument/2006/relationships/image" Target="media/image39.emf"/><Relationship Id="rId77" Type="http://schemas.openxmlformats.org/officeDocument/2006/relationships/header" Target="header11.xml"/><Relationship Id="rId100" Type="http://schemas.openxmlformats.org/officeDocument/2006/relationships/image" Target="media/image48.png"/><Relationship Id="rId105" Type="http://schemas.openxmlformats.org/officeDocument/2006/relationships/footer" Target="footer20.xml"/><Relationship Id="rId8" Type="http://schemas.openxmlformats.org/officeDocument/2006/relationships/styles" Target="styles.xml"/><Relationship Id="rId51" Type="http://schemas.openxmlformats.org/officeDocument/2006/relationships/header" Target="header2.xml"/><Relationship Id="rId72" Type="http://schemas.openxmlformats.org/officeDocument/2006/relationships/footer" Target="footer4.xml"/><Relationship Id="rId93" Type="http://schemas.openxmlformats.org/officeDocument/2006/relationships/image" Target="media/image47.png"/><Relationship Id="rId98" Type="http://schemas.openxmlformats.org/officeDocument/2006/relationships/header" Target="header20.xml"/><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hyperlink" Target="https://gazette.upovepvp.upov.int/" TargetMode="External"/><Relationship Id="rId67" Type="http://schemas.openxmlformats.org/officeDocument/2006/relationships/image" Target="media/image44.emf"/><Relationship Id="rId11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footer" Target="footer1.xml"/><Relationship Id="rId83" Type="http://schemas.openxmlformats.org/officeDocument/2006/relationships/footer" Target="footer10.xml"/><Relationship Id="rId88" Type="http://schemas.openxmlformats.org/officeDocument/2006/relationships/header" Target="header16.xml"/><Relationship Id="rId111" Type="http://schemas.openxmlformats.org/officeDocument/2006/relationships/header" Target="header25.xml"/><Relationship Id="rId15" Type="http://schemas.openxmlformats.org/officeDocument/2006/relationships/image" Target="media/image3.png"/><Relationship Id="rId36" Type="http://schemas.openxmlformats.org/officeDocument/2006/relationships/image" Target="media/image24.png"/><Relationship Id="rId57" Type="http://schemas.openxmlformats.org/officeDocument/2006/relationships/image" Target="media/image40.emf"/><Relationship Id="rId106" Type="http://schemas.openxmlformats.org/officeDocument/2006/relationships/header" Target="header2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UPOVBrandDNA2025">
  <a:themeElements>
    <a:clrScheme name="UPOV Brand DNA 2025">
      <a:dk1>
        <a:srgbClr val="1C4240"/>
      </a:dk1>
      <a:lt1>
        <a:srgbClr val="FFFFFF"/>
      </a:lt1>
      <a:dk2>
        <a:srgbClr val="009A6E"/>
      </a:dk2>
      <a:lt2>
        <a:srgbClr val="B8B4A4"/>
      </a:lt2>
      <a:accent1>
        <a:srgbClr val="547F71"/>
      </a:accent1>
      <a:accent2>
        <a:srgbClr val="DADE14"/>
      </a:accent2>
      <a:accent3>
        <a:srgbClr val="82BECD"/>
      </a:accent3>
      <a:accent4>
        <a:srgbClr val="A51E91"/>
      </a:accent4>
      <a:accent5>
        <a:srgbClr val="D57C35"/>
      </a:accent5>
      <a:accent6>
        <a:srgbClr val="5F5F5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UPOVsessions" id="{13FC1F94-CBCC-40D9-9474-48A577F93ECA}" vid="{04BC25DB-7CEB-424F-9906-BBA6625F80C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false</Excluded>
  </documentManagement>
</p:properties>
</file>

<file path=customXml/item3.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43" ma:contentTypeDescription="" ma:contentTypeScope="" ma:versionID="c855395346270e3a50a7e96fd77e367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763060ac44d49cb73e5ade66a1e757c9"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AFB75471-F5E7-4791-97B0-37B4811295C5}">
  <ds:schemaRefs>
    <ds:schemaRef ds:uri="http://schemas.microsoft.com/sharepoint/events"/>
  </ds:schemaRefs>
</ds:datastoreItem>
</file>

<file path=customXml/itemProps2.xml><?xml version="1.0" encoding="utf-8"?>
<ds:datastoreItem xmlns:ds="http://schemas.openxmlformats.org/officeDocument/2006/customXml" ds:itemID="{9D3C0458-2012-4466-A100-282434FF182F}">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3.xml><?xml version="1.0" encoding="utf-8"?>
<ds:datastoreItem xmlns:ds="http://schemas.openxmlformats.org/officeDocument/2006/customXml" ds:itemID="{346D955D-B7C5-4D7A-BA7F-379069A7B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B308BD-1365-4607-AE1C-8EF1D1B3359F}">
  <ds:schemaRefs>
    <ds:schemaRef ds:uri="http://schemas.openxmlformats.org/officeDocument/2006/bibliography"/>
  </ds:schemaRefs>
</ds:datastoreItem>
</file>

<file path=customXml/itemProps5.xml><?xml version="1.0" encoding="utf-8"?>
<ds:datastoreItem xmlns:ds="http://schemas.openxmlformats.org/officeDocument/2006/customXml" ds:itemID="{922231E1-F05F-4A20-9472-5702F88B3DAB}">
  <ds:schemaRefs>
    <ds:schemaRef ds:uri="http://schemas.microsoft.com/sharepoint/v3/contenttype/forms"/>
  </ds:schemaRefs>
</ds:datastoreItem>
</file>

<file path=customXml/itemProps6.xml><?xml version="1.0" encoding="utf-8"?>
<ds:datastoreItem xmlns:ds="http://schemas.openxmlformats.org/officeDocument/2006/customXml" ds:itemID="{2857A977-3F2C-4F31-B5F1-6088BC1DC6B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46</Pages>
  <Words>13687</Words>
  <Characters>70494</Characters>
  <Application>Microsoft Office Word</Application>
  <DocSecurity>0</DocSecurity>
  <Lines>1499</Lines>
  <Paragraphs>504</Paragraphs>
  <ScaleCrop>false</ScaleCrop>
  <HeadingPairs>
    <vt:vector size="2" baseType="variant">
      <vt:variant>
        <vt:lpstr>Title</vt:lpstr>
      </vt:variant>
      <vt:variant>
        <vt:i4>1</vt:i4>
      </vt:variant>
    </vt:vector>
  </HeadingPairs>
  <TitlesOfParts>
    <vt:vector size="1" baseType="lpstr">
      <vt:lpstr>C/60/2</vt:lpstr>
    </vt:vector>
  </TitlesOfParts>
  <Company>UPOV</Company>
  <LinksUpToDate>false</LinksUpToDate>
  <CharactersWithSpaces>83677</CharactersWithSpaces>
  <SharedDoc>false</SharedDoc>
  <HLinks>
    <vt:vector size="30" baseType="variant">
      <vt:variant>
        <vt:i4>7536657</vt:i4>
      </vt:variant>
      <vt:variant>
        <vt:i4>61</vt:i4>
      </vt:variant>
      <vt:variant>
        <vt:i4>0</vt:i4>
      </vt:variant>
      <vt:variant>
        <vt:i4>5</vt:i4>
      </vt:variant>
      <vt:variant>
        <vt:lpwstr>https://www.upov.int/edocs/mdocs/upov/en/c_60/c_60_2_annex_iv.pdf</vt:lpwstr>
      </vt:variant>
      <vt:variant>
        <vt:lpwstr/>
      </vt:variant>
      <vt:variant>
        <vt:i4>3932272</vt:i4>
      </vt:variant>
      <vt:variant>
        <vt:i4>58</vt:i4>
      </vt:variant>
      <vt:variant>
        <vt:i4>0</vt:i4>
      </vt:variant>
      <vt:variant>
        <vt:i4>5</vt:i4>
      </vt:variant>
      <vt:variant>
        <vt:lpwstr>https://gazette.upovepvp.upov.int/</vt:lpwstr>
      </vt:variant>
      <vt:variant>
        <vt:lpwstr/>
      </vt:variant>
      <vt:variant>
        <vt:i4>2752551</vt:i4>
      </vt:variant>
      <vt:variant>
        <vt:i4>55</vt:i4>
      </vt:variant>
      <vt:variant>
        <vt:i4>0</vt:i4>
      </vt:variant>
      <vt:variant>
        <vt:i4>5</vt:i4>
      </vt:variant>
      <vt:variant>
        <vt:lpwstr>https://www.upov.int/en/about-upov/events/details?meeting-id=85855</vt:lpwstr>
      </vt:variant>
      <vt:variant>
        <vt:lpwstr/>
      </vt:variant>
      <vt:variant>
        <vt:i4>5570621</vt:i4>
      </vt:variant>
      <vt:variant>
        <vt:i4>52</vt:i4>
      </vt:variant>
      <vt:variant>
        <vt:i4>0</vt:i4>
      </vt:variant>
      <vt:variant>
        <vt:i4>5</vt:i4>
      </vt:variant>
      <vt:variant>
        <vt:lpwstr>https://www.upov.int/meetings/en/details.jsp?meeting_id=80839</vt:lpwstr>
      </vt:variant>
      <vt:variant>
        <vt:lpwstr/>
      </vt:variant>
      <vt:variant>
        <vt:i4>7471133</vt:i4>
      </vt:variant>
      <vt:variant>
        <vt:i4>0</vt:i4>
      </vt:variant>
      <vt:variant>
        <vt:i4>0</vt:i4>
      </vt:variant>
      <vt:variant>
        <vt:i4>5</vt:i4>
      </vt:variant>
      <vt:variant>
        <vt:lpwstr>mailto:rosa.sanchezvizcaino@upov.int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C/60/2</dc:title>
  <dc:subject/>
  <dc:creator>UPOV</dc:creator>
  <cp:keywords/>
  <cp:lastModifiedBy>SANCHEZ VIZCAINO GOMEZ Rosa Maria</cp:lastModifiedBy>
  <cp:revision>189</cp:revision>
  <cp:lastPrinted>2025-08-27T06:52:00Z</cp:lastPrinted>
  <dcterms:created xsi:type="dcterms:W3CDTF">2026-08-28T12:15:00Z</dcterms:created>
  <dcterms:modified xsi:type="dcterms:W3CDTF">2026-09-03T15:14:00Z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c084f7-b690-4c43-8ee6-d475b6d3461d_Enabled">
    <vt:lpwstr>true</vt:lpwstr>
  </property>
  <property fmtid="{D5CDD505-2E9C-101B-9397-08002B2CF9AE}" pid="3" name="MSIP_Label_bfc084f7-b690-4c43-8ee6-d475b6d3461d_SetDate">
    <vt:lpwstr>2023-07-31T16:02:40Z</vt:lpwstr>
  </property>
  <property fmtid="{D5CDD505-2E9C-101B-9397-08002B2CF9AE}" pid="4" name="MSIP_Label_bfc084f7-b690-4c43-8ee6-d475b6d3461d_Method">
    <vt:lpwstr>Standard</vt:lpwstr>
  </property>
  <property fmtid="{D5CDD505-2E9C-101B-9397-08002B2CF9AE}" pid="5" name="MSIP_Label_bfc084f7-b690-4c43-8ee6-d475b6d3461d_Name">
    <vt:lpwstr>FOR OFFICIAL USE ONLY</vt:lpwstr>
  </property>
  <property fmtid="{D5CDD505-2E9C-101B-9397-08002B2CF9AE}" pid="6" name="MSIP_Label_bfc084f7-b690-4c43-8ee6-d475b6d3461d_SiteId">
    <vt:lpwstr>faa31b06-8ccc-48c9-867f-f7510dd11c02</vt:lpwstr>
  </property>
  <property fmtid="{D5CDD505-2E9C-101B-9397-08002B2CF9AE}" pid="7" name="MSIP_Label_bfc084f7-b690-4c43-8ee6-d475b6d3461d_ActionId">
    <vt:lpwstr>938b443c-b26d-466c-abad-265ce05899c9</vt:lpwstr>
  </property>
  <property fmtid="{D5CDD505-2E9C-101B-9397-08002B2CF9AE}" pid="8" name="MSIP_Label_bfc084f7-b690-4c43-8ee6-d475b6d3461d_ContentBits">
    <vt:lpwstr>2</vt:lpwstr>
  </property>
  <property fmtid="{D5CDD505-2E9C-101B-9397-08002B2CF9AE}" pid="9" name="ContentTypeId">
    <vt:lpwstr>0x01010055C8466DB2DC0041BD825C52736E99FC00472E5C03EAB2E14A994A310B525C07E7</vt:lpwstr>
  </property>
  <property fmtid="{D5CDD505-2E9C-101B-9397-08002B2CF9AE}" pid="10" name="docLang">
    <vt:lpwstr>fr</vt:lpwstr>
  </property>
  <property fmtid="{D5CDD505-2E9C-101B-9397-08002B2CF9AE}" pid="11" name="MediaServiceImageTags">
    <vt:lpwstr/>
  </property>
  <property fmtid="{D5CDD505-2E9C-101B-9397-08002B2CF9AE}" pid="12" name="BusinessUnit">
    <vt:lpwstr>3;#International Union for the Protection of New Varieties of Plants|b5148cec-dea8-4a3e-91f7-349f7e3ddab8</vt:lpwstr>
  </property>
  <property fmtid="{D5CDD505-2E9C-101B-9397-08002B2CF9AE}" pid="13" name="Languages">
    <vt:lpwstr>1;#English|950e6fa2-2df0-4983-a604-54e57c7a6d93</vt:lpwstr>
  </property>
  <property fmtid="{D5CDD505-2E9C-101B-9397-08002B2CF9AE}" pid="14" name="UPOVTopics">
    <vt:lpwstr/>
  </property>
  <property fmtid="{D5CDD505-2E9C-101B-9397-08002B2CF9AE}" pid="15" name="lcf76f155ced4ddcb4097134ff3c332f">
    <vt:lpwstr/>
  </property>
  <property fmtid="{D5CDD505-2E9C-101B-9397-08002B2CF9AE}" pid="16" name="_docset_NoMedatataSyncRequired">
    <vt:lpwstr>False</vt:lpwstr>
  </property>
  <property fmtid="{D5CDD505-2E9C-101B-9397-08002B2CF9AE}" pid="17" name="RMClassification">
    <vt:lpwstr>4</vt:lpwstr>
  </property>
  <property fmtid="{D5CDD505-2E9C-101B-9397-08002B2CF9AE}" pid="18" name="ECCM_Year">
    <vt:lpwstr>721</vt:lpwstr>
  </property>
  <property fmtid="{D5CDD505-2E9C-101B-9397-08002B2CF9AE}" pid="19" name="OutSourcing">
    <vt:bool>false</vt:bool>
  </property>
  <property fmtid="{D5CDD505-2E9C-101B-9397-08002B2CF9AE}" pid="20" name="Order">
    <vt:r8>1865100</vt:r8>
  </property>
  <property fmtid="{D5CDD505-2E9C-101B-9397-08002B2CF9AE}" pid="21" name="xd_Signature">
    <vt:bool>false</vt:bool>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_ExtendedDescription">
    <vt:lpwstr/>
  </property>
  <property fmtid="{D5CDD505-2E9C-101B-9397-08002B2CF9AE}" pid="26" name="TriggerFlowInfo">
    <vt:lpwstr/>
  </property>
  <property fmtid="{D5CDD505-2E9C-101B-9397-08002B2CF9AE}" pid="27" name="DocClassification">
    <vt:lpwstr>Processed</vt:lpwstr>
  </property>
</Properties>
</file>