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DC3802" w:rsidRPr="00996D3A" w14:paraId="0D9456C5" w14:textId="77777777" w:rsidTr="00EB4E9C">
        <w:tc>
          <w:tcPr>
            <w:tcW w:w="6522" w:type="dxa"/>
          </w:tcPr>
          <w:p w14:paraId="2EEC4AA6" w14:textId="77777777" w:rsidR="00DC3802" w:rsidRPr="00996D3A" w:rsidRDefault="00C0234B" w:rsidP="00AC2883">
            <w:r w:rsidRPr="00996D3A">
              <w:rPr>
                <w:noProof/>
              </w:rPr>
              <w:drawing>
                <wp:inline distT="0" distB="0" distL="0" distR="0" wp14:anchorId="46A08417" wp14:editId="16F83C87">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39F881B2" w14:textId="77777777" w:rsidR="00DC3802" w:rsidRPr="00996D3A" w:rsidRDefault="00A706D3" w:rsidP="00AC2883">
            <w:pPr>
              <w:pStyle w:val="Lettrine"/>
            </w:pPr>
            <w:r w:rsidRPr="00996D3A">
              <w:t>F</w:t>
            </w:r>
          </w:p>
        </w:tc>
      </w:tr>
      <w:tr w:rsidR="00DC3802" w:rsidRPr="00996D3A" w14:paraId="6675B2A6" w14:textId="77777777" w:rsidTr="00645CA8">
        <w:trPr>
          <w:trHeight w:val="219"/>
        </w:trPr>
        <w:tc>
          <w:tcPr>
            <w:tcW w:w="6522" w:type="dxa"/>
          </w:tcPr>
          <w:p w14:paraId="0ED17386" w14:textId="77777777" w:rsidR="00DC3802" w:rsidRPr="00996D3A" w:rsidRDefault="00DC3802" w:rsidP="00A706D3">
            <w:pPr>
              <w:pStyle w:val="upove"/>
            </w:pPr>
            <w:r w:rsidRPr="00996D3A">
              <w:t xml:space="preserve">Union </w:t>
            </w:r>
            <w:r w:rsidR="00A706D3" w:rsidRPr="00996D3A">
              <w:t>internationale pour la protection des obtentions végétales</w:t>
            </w:r>
          </w:p>
        </w:tc>
        <w:tc>
          <w:tcPr>
            <w:tcW w:w="3117" w:type="dxa"/>
          </w:tcPr>
          <w:p w14:paraId="144998C0" w14:textId="77777777" w:rsidR="00DC3802" w:rsidRPr="00996D3A" w:rsidRDefault="00DC3802" w:rsidP="00DA4973"/>
        </w:tc>
      </w:tr>
    </w:tbl>
    <w:p w14:paraId="4C536D49" w14:textId="77777777" w:rsidR="00DC3802" w:rsidRPr="00996D3A" w:rsidRDefault="00DC3802" w:rsidP="00DC3802"/>
    <w:p w14:paraId="37946156" w14:textId="77777777" w:rsidR="00DA4973" w:rsidRPr="00996D3A" w:rsidRDefault="00DA4973" w:rsidP="00DC3802"/>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EB4E9C" w:rsidRPr="00996D3A" w14:paraId="331E7B08" w14:textId="77777777" w:rsidTr="00EB4E9C">
        <w:tc>
          <w:tcPr>
            <w:tcW w:w="6512" w:type="dxa"/>
          </w:tcPr>
          <w:p w14:paraId="5266F596" w14:textId="77777777" w:rsidR="00EB4E9C" w:rsidRPr="001B740D" w:rsidRDefault="00AB5931" w:rsidP="00AC2883">
            <w:pPr>
              <w:pStyle w:val="Sessiontc"/>
              <w:spacing w:line="240" w:lineRule="auto"/>
            </w:pPr>
            <w:r w:rsidRPr="001B740D">
              <w:t>Conseil</w:t>
            </w:r>
          </w:p>
          <w:p w14:paraId="52E8510F" w14:textId="599F2C79" w:rsidR="007924B4" w:rsidRPr="001B740D" w:rsidRDefault="009E3896" w:rsidP="00EE6E70">
            <w:pPr>
              <w:pStyle w:val="Sessiontcplacedate"/>
            </w:pPr>
            <w:r w:rsidRPr="001B740D">
              <w:t>Soixant</w:t>
            </w:r>
            <w:r w:rsidR="005656A9" w:rsidRPr="001B740D">
              <w:t>ième session</w:t>
            </w:r>
            <w:r w:rsidR="00AB5931" w:rsidRPr="001B740D">
              <w:t xml:space="preserve"> ordinaire</w:t>
            </w:r>
          </w:p>
          <w:p w14:paraId="357A96EC" w14:textId="5862250C" w:rsidR="00EB4E9C" w:rsidRPr="001B740D" w:rsidRDefault="00EB4E9C" w:rsidP="00DE20C8">
            <w:pPr>
              <w:pStyle w:val="Sessiontcplacedate"/>
              <w:rPr>
                <w:sz w:val="22"/>
              </w:rPr>
            </w:pPr>
            <w:r w:rsidRPr="001B740D">
              <w:t>Gen</w:t>
            </w:r>
            <w:r w:rsidR="00A706D3" w:rsidRPr="001B740D">
              <w:t>è</w:t>
            </w:r>
            <w:r w:rsidRPr="001B740D">
              <w:t>v</w:t>
            </w:r>
            <w:r w:rsidR="00A706D3" w:rsidRPr="001B740D">
              <w:t>e</w:t>
            </w:r>
            <w:r w:rsidRPr="001B740D">
              <w:t xml:space="preserve">, </w:t>
            </w:r>
            <w:r w:rsidR="00EE6E70" w:rsidRPr="001B740D">
              <w:t>2</w:t>
            </w:r>
            <w:r w:rsidR="005656A9" w:rsidRPr="001B740D">
              <w:t>3 octobre 20</w:t>
            </w:r>
            <w:r w:rsidR="009E3896" w:rsidRPr="001B740D">
              <w:t>26</w:t>
            </w:r>
          </w:p>
        </w:tc>
        <w:tc>
          <w:tcPr>
            <w:tcW w:w="3127" w:type="dxa"/>
          </w:tcPr>
          <w:p w14:paraId="3AFCB9D8" w14:textId="65E445A4" w:rsidR="00EB4E9C" w:rsidRPr="001B740D" w:rsidRDefault="009E3896" w:rsidP="003C7FBE">
            <w:pPr>
              <w:pStyle w:val="Doccode"/>
              <w:rPr>
                <w:lang w:val="fr-FR"/>
              </w:rPr>
            </w:pPr>
            <w:r w:rsidRPr="001B740D">
              <w:rPr>
                <w:lang w:val="fr-FR"/>
              </w:rPr>
              <w:t>C/60</w:t>
            </w:r>
            <w:r w:rsidR="005D1417" w:rsidRPr="001B740D">
              <w:rPr>
                <w:lang w:val="fr-FR"/>
              </w:rPr>
              <w:t>/</w:t>
            </w:r>
            <w:r w:rsidR="00203FA1" w:rsidRPr="001B740D">
              <w:rPr>
                <w:lang w:val="fr-FR"/>
              </w:rPr>
              <w:t>10</w:t>
            </w:r>
          </w:p>
          <w:p w14:paraId="0C7272B5" w14:textId="75CEE36E" w:rsidR="00EB4E9C" w:rsidRPr="001B740D" w:rsidRDefault="00EB4E9C" w:rsidP="003C7FBE">
            <w:pPr>
              <w:pStyle w:val="Docoriginal"/>
            </w:pPr>
            <w:r w:rsidRPr="001B740D">
              <w:t>Original</w:t>
            </w:r>
            <w:r w:rsidR="0075335A" w:rsidRPr="001B740D">
              <w:t> :</w:t>
            </w:r>
            <w:r w:rsidRPr="001B740D">
              <w:rPr>
                <w:b w:val="0"/>
                <w:spacing w:val="0"/>
              </w:rPr>
              <w:t xml:space="preserve"> </w:t>
            </w:r>
            <w:r w:rsidR="00A706D3" w:rsidRPr="001B740D">
              <w:rPr>
                <w:b w:val="0"/>
                <w:spacing w:val="0"/>
              </w:rPr>
              <w:t>anglais</w:t>
            </w:r>
          </w:p>
          <w:p w14:paraId="1DA73810" w14:textId="2957E6B1" w:rsidR="00EB4E9C" w:rsidRPr="00996D3A" w:rsidRDefault="00EB4E9C" w:rsidP="00EE6E70">
            <w:pPr>
              <w:pStyle w:val="Docoriginal"/>
            </w:pPr>
            <w:r w:rsidRPr="001B740D">
              <w:t>Date</w:t>
            </w:r>
            <w:r w:rsidR="0075335A" w:rsidRPr="001B740D">
              <w:t> :</w:t>
            </w:r>
            <w:r w:rsidRPr="001B740D">
              <w:rPr>
                <w:b w:val="0"/>
                <w:spacing w:val="0"/>
              </w:rPr>
              <w:t xml:space="preserve"> </w:t>
            </w:r>
            <w:r w:rsidR="001B5A7F" w:rsidRPr="001B740D">
              <w:rPr>
                <w:b w:val="0"/>
                <w:spacing w:val="0"/>
              </w:rPr>
              <w:t>6 août</w:t>
            </w:r>
            <w:r w:rsidR="00203FA1" w:rsidRPr="001B740D">
              <w:rPr>
                <w:b w:val="0"/>
                <w:spacing w:val="0"/>
              </w:rPr>
              <w:t> </w:t>
            </w:r>
            <w:r w:rsidR="009E3896" w:rsidRPr="001B740D">
              <w:rPr>
                <w:b w:val="0"/>
                <w:spacing w:val="0"/>
              </w:rPr>
              <w:t>2026</w:t>
            </w:r>
          </w:p>
        </w:tc>
      </w:tr>
    </w:tbl>
    <w:p w14:paraId="2DCC6593" w14:textId="77777777" w:rsidR="00203FA1" w:rsidRPr="00996D3A" w:rsidRDefault="00203FA1" w:rsidP="00203FA1">
      <w:pPr>
        <w:pStyle w:val="Titleofdoc0"/>
      </w:pPr>
      <w:r w:rsidRPr="00996D3A">
        <w:t>RAPPORT DU VÉRIFICATEUR EXTERNE DES COMPTES</w:t>
      </w:r>
    </w:p>
    <w:p w14:paraId="156187AE" w14:textId="1C6B274A" w:rsidR="00203FA1" w:rsidRPr="00996D3A" w:rsidRDefault="00203FA1" w:rsidP="00203FA1">
      <w:pPr>
        <w:pStyle w:val="preparedby1"/>
        <w:jc w:val="left"/>
      </w:pPr>
      <w:r w:rsidRPr="00996D3A">
        <w:t>Document établi par le Bureau de l</w:t>
      </w:r>
      <w:r w:rsidR="005656A9" w:rsidRPr="00996D3A">
        <w:t>’</w:t>
      </w:r>
      <w:r w:rsidRPr="00996D3A">
        <w:t>Union</w:t>
      </w:r>
    </w:p>
    <w:p w14:paraId="599ED86E" w14:textId="04B849B5" w:rsidR="00203FA1" w:rsidRPr="00996D3A" w:rsidRDefault="00203FA1" w:rsidP="00203FA1">
      <w:pPr>
        <w:pStyle w:val="Disclaimer"/>
      </w:pPr>
      <w:r w:rsidRPr="00996D3A">
        <w:t>Avertissement</w:t>
      </w:r>
      <w:r w:rsidR="005656A9" w:rsidRPr="00996D3A">
        <w:t> :</w:t>
      </w:r>
      <w:r w:rsidRPr="00996D3A">
        <w:t xml:space="preserve"> le présent document ne représente pas les principes ou les orientations de l</w:t>
      </w:r>
      <w:r w:rsidR="005656A9" w:rsidRPr="00996D3A">
        <w:t>’</w:t>
      </w:r>
      <w:r w:rsidRPr="00996D3A">
        <w:t>UPOV</w:t>
      </w:r>
    </w:p>
    <w:p w14:paraId="3DE1D2F8" w14:textId="3FA7B581" w:rsidR="00203FA1" w:rsidRPr="00996D3A" w:rsidRDefault="00203FA1" w:rsidP="00203FA1">
      <w:r w:rsidRPr="00996D3A">
        <w:fldChar w:fldCharType="begin"/>
      </w:r>
      <w:r w:rsidRPr="00996D3A">
        <w:instrText xml:space="preserve"> AUTONUM  </w:instrText>
      </w:r>
      <w:r w:rsidRPr="00996D3A">
        <w:fldChar w:fldCharType="end"/>
      </w:r>
      <w:r w:rsidR="001343D8">
        <w:tab/>
      </w:r>
      <w:r w:rsidRPr="00996D3A">
        <w:t>Les états financiers de l</w:t>
      </w:r>
      <w:r w:rsidR="005656A9" w:rsidRPr="00996D3A">
        <w:t>’</w:t>
      </w:r>
      <w:r w:rsidRPr="00996D3A">
        <w:t>Union pour la protection des obtentions végétales (UPOV) au</w:t>
      </w:r>
      <w:r w:rsidR="007835C5">
        <w:t> </w:t>
      </w:r>
      <w:r w:rsidRPr="00996D3A">
        <w:t>31 </w:t>
      </w:r>
      <w:r w:rsidR="005656A9" w:rsidRPr="00996D3A">
        <w:t>décembre 20</w:t>
      </w:r>
      <w:r w:rsidRPr="00996D3A">
        <w:t>25 et le rapport du vérificateur externe des comptes sont communiqués au Conseil conformément à l</w:t>
      </w:r>
      <w:r w:rsidR="005656A9" w:rsidRPr="00996D3A">
        <w:t>’article 6</w:t>
      </w:r>
      <w:r w:rsidRPr="00996D3A">
        <w:t>.5 du Règlement financier et règlement d</w:t>
      </w:r>
      <w:r w:rsidR="005656A9" w:rsidRPr="00996D3A">
        <w:t>’</w:t>
      </w:r>
      <w:r w:rsidRPr="00996D3A">
        <w:t>exécution du Règlement financier de l</w:t>
      </w:r>
      <w:r w:rsidR="005656A9" w:rsidRPr="00996D3A">
        <w:t>’</w:t>
      </w:r>
      <w:r w:rsidRPr="00996D3A">
        <w:t>UPOV (document</w:t>
      </w:r>
      <w:r w:rsidR="001343D8">
        <w:t> </w:t>
      </w:r>
      <w:r w:rsidRPr="00996D3A">
        <w:t>UPOV/INF/4/7), qui prévoit que le Conseil examine et approuve les états financie</w:t>
      </w:r>
      <w:r w:rsidR="00996D3A" w:rsidRPr="00996D3A">
        <w:t>rs.  Le</w:t>
      </w:r>
      <w:r w:rsidRPr="00996D3A">
        <w:t>s</w:t>
      </w:r>
      <w:r w:rsidR="00BF19AF">
        <w:t> </w:t>
      </w:r>
      <w:r w:rsidRPr="00996D3A">
        <w:t xml:space="preserve">états financiers </w:t>
      </w:r>
      <w:r w:rsidR="005656A9" w:rsidRPr="00996D3A">
        <w:t>pour 2025</w:t>
      </w:r>
      <w:r w:rsidRPr="00996D3A">
        <w:t xml:space="preserve"> figurent dans le document C/60/9.  L</w:t>
      </w:r>
      <w:r w:rsidR="005656A9" w:rsidRPr="00996D3A">
        <w:t>’</w:t>
      </w:r>
      <w:r w:rsidRPr="00996D3A">
        <w:t>annexe du présent document contient le rapport du vérificateur externe des comptes.</w:t>
      </w:r>
    </w:p>
    <w:p w14:paraId="1B675A39" w14:textId="77777777" w:rsidR="00203FA1" w:rsidRPr="00996D3A" w:rsidRDefault="00203FA1" w:rsidP="00203FA1"/>
    <w:p w14:paraId="66FD0649" w14:textId="669E1BB8" w:rsidR="00203FA1" w:rsidRPr="00996D3A" w:rsidRDefault="00203FA1" w:rsidP="00203FA1">
      <w:pPr>
        <w:pStyle w:val="DecisionParagraphs"/>
        <w:rPr>
          <w:rFonts w:cs="Arial"/>
        </w:rPr>
      </w:pPr>
      <w:r w:rsidRPr="00996D3A">
        <w:rPr>
          <w:rFonts w:cs="Arial"/>
        </w:rPr>
        <w:fldChar w:fldCharType="begin"/>
      </w:r>
      <w:r w:rsidRPr="00996D3A">
        <w:rPr>
          <w:rFonts w:cs="Arial"/>
        </w:rPr>
        <w:instrText xml:space="preserve"> AUTONUM  </w:instrText>
      </w:r>
      <w:r w:rsidRPr="00996D3A">
        <w:rPr>
          <w:rFonts w:cs="Arial"/>
        </w:rPr>
        <w:fldChar w:fldCharType="end"/>
      </w:r>
      <w:r w:rsidR="001343D8">
        <w:tab/>
      </w:r>
      <w:r w:rsidRPr="00996D3A">
        <w:t>Le Conseil est invité à prendre note du contenu du présent document.</w:t>
      </w:r>
    </w:p>
    <w:p w14:paraId="13E70699" w14:textId="1FB08E72" w:rsidR="00203FA1" w:rsidRPr="00996D3A" w:rsidRDefault="00203FA1" w:rsidP="00203FA1">
      <w:pPr>
        <w:spacing w:before="720"/>
        <w:jc w:val="right"/>
      </w:pPr>
      <w:r w:rsidRPr="00996D3A">
        <w:t>[L</w:t>
      </w:r>
      <w:r w:rsidR="005656A9" w:rsidRPr="00996D3A">
        <w:t>’</w:t>
      </w:r>
      <w:r w:rsidRPr="00996D3A">
        <w:t>annexe suit]</w:t>
      </w:r>
    </w:p>
    <w:p w14:paraId="20F4DA86" w14:textId="77777777" w:rsidR="00203FA1" w:rsidRPr="00996D3A" w:rsidRDefault="00203FA1" w:rsidP="00203FA1"/>
    <w:p w14:paraId="6C701055" w14:textId="77777777" w:rsidR="00203FA1" w:rsidRPr="00996D3A" w:rsidRDefault="00203FA1" w:rsidP="00203FA1">
      <w:pPr>
        <w:sectPr w:rsidR="00203FA1" w:rsidRPr="00996D3A" w:rsidSect="00203FA1">
          <w:headerReference w:type="default" r:id="rId14"/>
          <w:footerReference w:type="even" r:id="rId15"/>
          <w:pgSz w:w="11907" w:h="16840" w:code="9"/>
          <w:pgMar w:top="510" w:right="1134" w:bottom="1134" w:left="1134" w:header="510" w:footer="680" w:gutter="0"/>
          <w:cols w:space="720"/>
          <w:titlePg/>
        </w:sectPr>
      </w:pPr>
    </w:p>
    <w:p w14:paraId="222F7BED" w14:textId="77777777" w:rsidR="00203FA1" w:rsidRPr="00996D3A" w:rsidRDefault="00203FA1" w:rsidP="00203FA1">
      <w:pPr>
        <w:spacing w:after="120" w:line="276" w:lineRule="auto"/>
        <w:jc w:val="left"/>
        <w:rPr>
          <w:rFonts w:ascii="Aptos" w:eastAsia="Aptos" w:hAnsi="Aptos" w:cs="Arial"/>
          <w:sz w:val="24"/>
          <w:szCs w:val="24"/>
          <w14:ligatures w14:val="standardContextual"/>
        </w:rPr>
      </w:pPr>
    </w:p>
    <w:p w14:paraId="12B1EE12" w14:textId="77777777" w:rsidR="00203FA1" w:rsidRPr="00996D3A" w:rsidRDefault="00203FA1" w:rsidP="00203FA1">
      <w:pPr>
        <w:spacing w:after="120" w:line="276" w:lineRule="auto"/>
        <w:jc w:val="left"/>
        <w:rPr>
          <w:rFonts w:ascii="Aptos" w:eastAsia="Aptos" w:hAnsi="Aptos" w:cs="Arial"/>
          <w:sz w:val="24"/>
          <w:szCs w:val="24"/>
          <w14:ligatures w14:val="standardContextual"/>
        </w:rPr>
      </w:pPr>
      <w:r w:rsidRPr="00996D3A">
        <w:rPr>
          <w:rFonts w:ascii="Aptos" w:hAnsi="Aptos"/>
          <w:noProof/>
          <w:sz w:val="24"/>
        </w:rPr>
        <mc:AlternateContent>
          <mc:Choice Requires="wpg">
            <w:drawing>
              <wp:anchor distT="0" distB="0" distL="114300" distR="114300" simplePos="0" relativeHeight="251658243" behindDoc="0" locked="0" layoutInCell="1" allowOverlap="1" wp14:anchorId="1F7C80B6" wp14:editId="066287C0">
                <wp:simplePos x="0" y="0"/>
                <wp:positionH relativeFrom="margin">
                  <wp:posOffset>339973</wp:posOffset>
                </wp:positionH>
                <wp:positionV relativeFrom="paragraph">
                  <wp:posOffset>266396</wp:posOffset>
                </wp:positionV>
                <wp:extent cx="4897175" cy="626771"/>
                <wp:effectExtent l="0" t="0" r="0" b="1905"/>
                <wp:wrapNone/>
                <wp:docPr id="2" name="Group 17"/>
                <wp:cNvGraphicFramePr/>
                <a:graphic xmlns:a="http://schemas.openxmlformats.org/drawingml/2006/main">
                  <a:graphicData uri="http://schemas.microsoft.com/office/word/2010/wordprocessingGroup">
                    <wpg:wgp>
                      <wpg:cNvGrpSpPr/>
                      <wpg:grpSpPr bwMode="auto">
                        <a:xfrm>
                          <a:off x="0" y="0"/>
                          <a:ext cx="4897175" cy="626771"/>
                          <a:chOff x="396815" y="0"/>
                          <a:chExt cx="4897330" cy="627214"/>
                        </a:xfrm>
                      </wpg:grpSpPr>
                      <wps:wsp>
                        <wps:cNvPr id="1748824790" name="Text Box 1748824790"/>
                        <wps:cNvSpPr txBox="1"/>
                        <wps:spPr bwMode="auto">
                          <a:xfrm>
                            <a:off x="1774341" y="84924"/>
                            <a:ext cx="3519804" cy="542290"/>
                          </a:xfrm>
                          <a:prstGeom prst="rect">
                            <a:avLst/>
                          </a:prstGeom>
                          <a:noFill/>
                          <a:ln>
                            <a:noFill/>
                          </a:ln>
                        </wps:spPr>
                        <wps:txbx>
                          <w:txbxContent>
                            <w:p w14:paraId="5B1DCE55" w14:textId="77777777" w:rsidR="00203FA1" w:rsidRDefault="00203FA1" w:rsidP="00203FA1">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 xml:space="preserve">COMMISSION D’AUDIT DE </w:t>
                              </w:r>
                            </w:p>
                            <w:p w14:paraId="21817F4D" w14:textId="77777777" w:rsidR="00203FA1" w:rsidRDefault="00203FA1" w:rsidP="00203FA1">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LA RÉPUBLIQUE D’INDONÉSIE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bwMode="auto">
                          <a:xfrm>
                            <a:off x="396815" y="0"/>
                            <a:ext cx="1781810" cy="542290"/>
                          </a:xfrm>
                          <a:prstGeom prst="rect">
                            <a:avLst/>
                          </a:prstGeom>
                          <a:noFill/>
                          <a:ln>
                            <a:noFill/>
                          </a:ln>
                        </wps:spPr>
                        <wps:txbx>
                          <w:txbxContent>
                            <w:p w14:paraId="3B35563A" w14:textId="77777777" w:rsidR="00203FA1" w:rsidRDefault="00203FA1" w:rsidP="00203FA1">
                              <w:pPr>
                                <w:rPr>
                                  <w:rFonts w:ascii="Helvetica" w:hAnsi="Helvetica"/>
                                  <w:b/>
                                  <w:bCs/>
                                  <w:color w:val="000000"/>
                                  <w:sz w:val="60"/>
                                  <w:szCs w:val="60"/>
                                  <w14:textOutline w14:w="0" w14:cap="flat" w14:cmpd="sng" w14:algn="ctr">
                                    <w14:noFill/>
                                    <w14:prstDash w14:val="solid"/>
                                    <w14:round/>
                                  </w14:textOutline>
                                </w:rPr>
                              </w:pPr>
                              <w:r>
                                <w:rPr>
                                  <w:rFonts w:ascii="Helvetica" w:hAnsi="Helvetica"/>
                                  <w:b/>
                                  <w:color w:val="000000"/>
                                  <w:sz w:val="60"/>
                                  <w14:textOutline w14:w="0" w14:cap="flat" w14:cmpd="sng" w14:algn="ctr">
                                    <w14:noFill/>
                                    <w14:prstDash w14:val="solid"/>
                                    <w14:round/>
                                  </w14:textOutline>
                                </w:rPr>
                                <w:t>BPK 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7C80B6" id="Group 17" o:spid="_x0000_s1026" style="position:absolute;margin-left:26.75pt;margin-top:21pt;width:385.6pt;height:49.35pt;z-index:251658243;mso-position-horizontal-relative:margin;mso-width-relative:margin;mso-height-relative:margin" coordorigin="3968" coordsize="48973,6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">
                <v:shapetype id="_x0000_t202" coordsize="21600,21600" o:spt="202" path="m,l,21600r21600,l21600,xe">
                  <v:stroke joinstyle="miter"/>
                  <v:path gradientshapeok="t" o:connecttype="rect"/>
                </v:shapetype>
                <v:shape id="Text Box 1748824790" o:spid="_x0000_s1027" type="#_x0000_t202" style="position:absolute;left:17743;top:849;width:35198;height:5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" filled="f" stroked="f">
                  <v:textbox>
                    <w:txbxContent>
                      <w:p w14:paraId="5B1DCE55" w14:textId="77777777" w:rsidR="00203FA1" w:rsidRDefault="00203FA1" w:rsidP="00203FA1">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 xml:space="preserve">COMMISSION D’AUDIT DE </w:t>
                        </w:r>
                      </w:p>
                      <w:p w14:paraId="21817F4D" w14:textId="77777777" w:rsidR="00203FA1" w:rsidRDefault="00203FA1" w:rsidP="00203FA1">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LA RÉPUBLIQUE D’INDONÉSIE</w:t>
                        </w:r>
                      </w:p>
                    </w:txbxContent>
                  </v:textbox>
                </v:shape>
                <v:shape id="_x0000_s1028" type="#_x0000_t202" style="position:absolute;left:3968;width:17818;height:5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3B35563A" w14:textId="77777777" w:rsidR="00203FA1" w:rsidRDefault="00203FA1" w:rsidP="00203FA1">
                        <w:pPr>
                          <w:rPr>
                            <w:rFonts w:ascii="Helvetica" w:hAnsi="Helvetica"/>
                            <w:b/>
                            <w:bCs/>
                            <w:color w:val="000000"/>
                            <w:sz w:val="60"/>
                            <w:szCs w:val="60"/>
                            <w14:textOutline w14:w="0" w14:cap="flat" w14:cmpd="sng" w14:algn="ctr">
                              <w14:noFill/>
                              <w14:prstDash w14:val="solid"/>
                              <w14:round/>
                            </w14:textOutline>
                          </w:rPr>
                        </w:pPr>
                        <w:r>
                          <w:rPr>
                            <w:rFonts w:ascii="Helvetica" w:hAnsi="Helvetica"/>
                            <w:b/>
                            <w:color w:val="000000"/>
                            <w:sz w:val="60"/>
                            <w14:textOutline w14:w="0" w14:cap="flat" w14:cmpd="sng" w14:algn="ctr">
                              <w14:noFill/>
                              <w14:prstDash w14:val="solid"/>
                              <w14:round/>
                            </w14:textOutline>
                          </w:rPr>
                          <w:t>BPK RI</w:t>
                        </w:r>
                      </w:p>
                    </w:txbxContent>
                  </v:textbox>
                </v:shape>
                <w10:wrap anchorx="margin"/>
              </v:group>
            </w:pict>
          </mc:Fallback>
        </mc:AlternateContent>
      </w:r>
      <w:r w:rsidRPr="00996D3A">
        <w:rPr>
          <w:rFonts w:ascii="Aptos" w:hAnsi="Aptos"/>
          <w:noProof/>
          <w:sz w:val="24"/>
        </w:rPr>
        <w:drawing>
          <wp:anchor distT="0" distB="0" distL="114300" distR="114300" simplePos="0" relativeHeight="251658245" behindDoc="0" locked="0" layoutInCell="1" allowOverlap="1" wp14:anchorId="0CFE797A" wp14:editId="1986F94E">
            <wp:simplePos x="0" y="0"/>
            <wp:positionH relativeFrom="leftMargin">
              <wp:posOffset>810895</wp:posOffset>
            </wp:positionH>
            <wp:positionV relativeFrom="paragraph">
              <wp:posOffset>310291</wp:posOffset>
            </wp:positionV>
            <wp:extent cx="425450" cy="431800"/>
            <wp:effectExtent l="0" t="0" r="6350" b="0"/>
            <wp:wrapThrough wrapText="bothSides">
              <wp:wrapPolygon edited="1">
                <wp:start x="0" y="0"/>
                <wp:lineTo x="0" y="15247"/>
                <wp:lineTo x="2579" y="20329"/>
                <wp:lineTo x="5803" y="20965"/>
                <wp:lineTo x="15475" y="20965"/>
                <wp:lineTo x="18699" y="20329"/>
                <wp:lineTo x="21278" y="15247"/>
                <wp:lineTo x="21278" y="0"/>
                <wp:lineTo x="0" y="0"/>
              </wp:wrapPolygon>
            </wp:wrapThrough>
            <wp:docPr id="3" name="Picture 834132170" descr="Un aigle royal arborant un blason rouge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32170" name="Picture 834132170" descr="A golden eagle with a red and white shield  AI-generated content may be incorrect."/>
                    <pic:cNvPicPr>
                      <a:picLocks noChangeAspect="1"/>
                    </pic:cNvPicPr>
                  </pic:nvPicPr>
                  <pic:blipFill>
                    <a:blip r:embed="rId16"/>
                    <a:stretch/>
                  </pic:blipFill>
                  <pic:spPr bwMode="auto">
                    <a:xfrm>
                      <a:off x="0" y="0"/>
                      <a:ext cx="425450" cy="431799"/>
                    </a:xfrm>
                    <a:prstGeom prst="rect">
                      <a:avLst/>
                    </a:prstGeom>
                  </pic:spPr>
                </pic:pic>
              </a:graphicData>
            </a:graphic>
            <wp14:sizeRelH relativeFrom="margin">
              <wp14:pctWidth>0</wp14:pctWidth>
            </wp14:sizeRelH>
            <wp14:sizeRelV relativeFrom="margin">
              <wp14:pctHeight>0</wp14:pctHeight>
            </wp14:sizeRelV>
          </wp:anchor>
        </w:drawing>
      </w:r>
    </w:p>
    <w:p w14:paraId="4F06DA24" w14:textId="77777777" w:rsidR="00203FA1" w:rsidRPr="00996D3A" w:rsidRDefault="00203FA1" w:rsidP="00203FA1">
      <w:pPr>
        <w:spacing w:after="120" w:line="276" w:lineRule="auto"/>
        <w:jc w:val="left"/>
        <w:rPr>
          <w:rFonts w:ascii="Aptos" w:eastAsia="Aptos" w:hAnsi="Aptos" w:cs="Arial"/>
          <w:sz w:val="24"/>
          <w:szCs w:val="24"/>
          <w14:ligatures w14:val="standardContextual"/>
        </w:rPr>
      </w:pPr>
      <w:r w:rsidRPr="00996D3A">
        <w:rPr>
          <w:rFonts w:ascii="Aptos" w:hAnsi="Aptos"/>
          <w:noProof/>
          <w:sz w:val="24"/>
        </w:rPr>
        <mc:AlternateContent>
          <mc:Choice Requires="wps">
            <w:drawing>
              <wp:anchor distT="0" distB="0" distL="114300" distR="114300" simplePos="0" relativeHeight="251658240" behindDoc="0" locked="0" layoutInCell="1" allowOverlap="1" wp14:anchorId="6A16D51A" wp14:editId="08FA2BA4">
                <wp:simplePos x="0" y="0"/>
                <wp:positionH relativeFrom="column">
                  <wp:posOffset>-917198</wp:posOffset>
                </wp:positionH>
                <wp:positionV relativeFrom="paragraph">
                  <wp:posOffset>9497695</wp:posOffset>
                </wp:positionV>
                <wp:extent cx="7884795" cy="254000"/>
                <wp:effectExtent l="0" t="0" r="1905" b="0"/>
                <wp:wrapNone/>
                <wp:docPr id="4" name="Rectangle 14"/>
                <wp:cNvGraphicFramePr/>
                <a:graphic xmlns:a="http://schemas.openxmlformats.org/drawingml/2006/main">
                  <a:graphicData uri="http://schemas.microsoft.com/office/word/2010/wordprocessingShape">
                    <wps:wsp>
                      <wps:cNvSpPr/>
                      <wps:spPr bwMode="auto">
                        <a:xfrm>
                          <a:off x="0" y="0"/>
                          <a:ext cx="7884795" cy="254000"/>
                        </a:xfrm>
                        <a:prstGeom prst="rect">
                          <a:avLst/>
                        </a:prstGeom>
                        <a:solidFill>
                          <a:srgbClr val="0E2841">
                            <a:lumMod val="75000"/>
                            <a:lumOff val="25000"/>
                          </a:srgbClr>
                        </a:solidFill>
                        <a:ln w="1905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3A874" id="Rectangle 14" o:spid="_x0000_s1026" style="position:absolute;margin-left:-72.2pt;margin-top:747.85pt;width:620.85pt;height: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" fillcolor="#215f9a" stroked="f" strokeweight="1.5pt"/>
            </w:pict>
          </mc:Fallback>
        </mc:AlternateContent>
      </w:r>
      <w:r w:rsidRPr="00996D3A">
        <w:rPr>
          <w:rFonts w:ascii="Aptos" w:hAnsi="Aptos"/>
          <w:noProof/>
          <w:color w:val="000000"/>
          <w:sz w:val="24"/>
        </w:rPr>
        <mc:AlternateContent>
          <mc:Choice Requires="wps">
            <w:drawing>
              <wp:anchor distT="0" distB="0" distL="114300" distR="114300" simplePos="0" relativeHeight="251658242" behindDoc="0" locked="0" layoutInCell="1" allowOverlap="1" wp14:anchorId="0068DEA4" wp14:editId="5231E58F">
                <wp:simplePos x="0" y="0"/>
                <wp:positionH relativeFrom="column">
                  <wp:posOffset>-38735</wp:posOffset>
                </wp:positionH>
                <wp:positionV relativeFrom="paragraph">
                  <wp:posOffset>-2312670</wp:posOffset>
                </wp:positionV>
                <wp:extent cx="5365115" cy="944880"/>
                <wp:effectExtent l="0" t="0" r="0" b="0"/>
                <wp:wrapNone/>
                <wp:docPr id="5" name="Text Box 1"/>
                <wp:cNvGraphicFramePr/>
                <a:graphic xmlns:a="http://schemas.openxmlformats.org/drawingml/2006/main">
                  <a:graphicData uri="http://schemas.microsoft.com/office/word/2010/wordprocessingShape">
                    <wps:wsp>
                      <wps:cNvSpPr txBox="1"/>
                      <wps:spPr bwMode="auto">
                        <a:xfrm>
                          <a:off x="0" y="0"/>
                          <a:ext cx="5365115" cy="944880"/>
                        </a:xfrm>
                        <a:prstGeom prst="rect">
                          <a:avLst/>
                        </a:prstGeom>
                        <a:noFill/>
                        <a:ln>
                          <a:noFill/>
                        </a:ln>
                      </wps:spPr>
                      <wps:txbx>
                        <w:txbxContent>
                          <w:p w14:paraId="2C8F9C4D" w14:textId="77777777" w:rsidR="00203FA1" w:rsidRDefault="00203FA1" w:rsidP="00203FA1">
                            <w:pPr>
                              <w:rPr>
                                <w:rFonts w:ascii="Helvetica" w:hAnsi="Helvetica"/>
                                <w:color w:val="FFFFFF"/>
                                <w:sz w:val="56"/>
                                <w:szCs w:val="56"/>
                                <w14:textOutline w14:w="0" w14:cap="flat" w14:cmpd="sng" w14:algn="ctr">
                                  <w14:noFill/>
                                  <w14:prstDash w14:val="solid"/>
                                  <w14:round/>
                                </w14:textOutline>
                              </w:rPr>
                            </w:pPr>
                            <w:r>
                              <w:rPr>
                                <w:rFonts w:ascii="Helvetica" w:hAnsi="Helvetica"/>
                                <w:color w:val="FFFFFF"/>
                                <w:sz w:val="56"/>
                                <w14:textOutline w14:w="0" w14:cap="flat" w14:cmpd="sng" w14:algn="ctr">
                                  <w14:noFill/>
                                  <w14:prstDash w14:val="solid"/>
                                  <w14:round/>
                                </w14:textOutline>
                              </w:rPr>
                              <w:t>ORGANISATION MONDIALE DE LA PROPRIÉTÉ INTELLECTUELLE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068DEA4" id="Text Box 1" o:spid="_x0000_s1029" type="#_x0000_t202" style="position:absolute;margin-left:-3.05pt;margin-top:-182.1pt;width:422.45pt;height:74.4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" filled="f" stroked="f">
                <v:textbox style="mso-fit-shape-to-text:t">
                  <w:txbxContent>
                    <w:p w14:paraId="2C8F9C4D" w14:textId="77777777" w:rsidR="00203FA1" w:rsidRDefault="00203FA1" w:rsidP="00203FA1">
                      <w:pPr>
                        <w:rPr>
                          <w:rFonts w:ascii="Helvetica" w:hAnsi="Helvetica"/>
                          <w:color w:val="FFFFFF"/>
                          <w:sz w:val="56"/>
                          <w:szCs w:val="56"/>
                          <w14:textOutline w14:w="0" w14:cap="flat" w14:cmpd="sng" w14:algn="ctr">
                            <w14:noFill/>
                            <w14:prstDash w14:val="solid"/>
                            <w14:round/>
                          </w14:textOutline>
                        </w:rPr>
                      </w:pPr>
                      <w:r>
                        <w:rPr>
                          <w:rFonts w:ascii="Helvetica" w:hAnsi="Helvetica"/>
                          <w:color w:val="FFFFFF"/>
                          <w:sz w:val="56"/>
                          <w14:textOutline w14:w="0" w14:cap="flat" w14:cmpd="sng" w14:algn="ctr">
                            <w14:noFill/>
                            <w14:prstDash w14:val="solid"/>
                            <w14:round/>
                          </w14:textOutline>
                        </w:rPr>
                        <w:t>ORGANISATION MONDIALE DE LA PROPRIÉTÉ INTELLECTUELLE</w:t>
                      </w:r>
                    </w:p>
                  </w:txbxContent>
                </v:textbox>
              </v:shape>
            </w:pict>
          </mc:Fallback>
        </mc:AlternateContent>
      </w:r>
      <w:r w:rsidRPr="00996D3A">
        <w:rPr>
          <w:rFonts w:ascii="Aptos" w:hAnsi="Aptos"/>
          <w:noProof/>
          <w:color w:val="000000"/>
          <w:sz w:val="24"/>
        </w:rPr>
        <mc:AlternateContent>
          <mc:Choice Requires="wps">
            <w:drawing>
              <wp:anchor distT="0" distB="0" distL="114300" distR="114300" simplePos="0" relativeHeight="251658241" behindDoc="0" locked="0" layoutInCell="1" allowOverlap="1" wp14:anchorId="5F4090B1" wp14:editId="4AFBB430">
                <wp:simplePos x="0" y="0"/>
                <wp:positionH relativeFrom="column">
                  <wp:posOffset>-53340</wp:posOffset>
                </wp:positionH>
                <wp:positionV relativeFrom="paragraph">
                  <wp:posOffset>-3122295</wp:posOffset>
                </wp:positionV>
                <wp:extent cx="4755515" cy="835660"/>
                <wp:effectExtent l="0" t="0" r="0" b="0"/>
                <wp:wrapNone/>
                <wp:docPr id="6" name="Text Box 1"/>
                <wp:cNvGraphicFramePr/>
                <a:graphic xmlns:a="http://schemas.openxmlformats.org/drawingml/2006/main">
                  <a:graphicData uri="http://schemas.microsoft.com/office/word/2010/wordprocessingShape">
                    <wps:wsp>
                      <wps:cNvSpPr txBox="1"/>
                      <wps:spPr bwMode="auto">
                        <a:xfrm>
                          <a:off x="0" y="0"/>
                          <a:ext cx="4755515" cy="835660"/>
                        </a:xfrm>
                        <a:prstGeom prst="rect">
                          <a:avLst/>
                        </a:prstGeom>
                        <a:noFill/>
                        <a:ln>
                          <a:noFill/>
                        </a:ln>
                      </wps:spPr>
                      <wps:txbx>
                        <w:txbxContent>
                          <w:p w14:paraId="74CA9CB8" w14:textId="77777777" w:rsidR="00203FA1" w:rsidRDefault="00203FA1" w:rsidP="00203FA1">
                            <w:pPr>
                              <w:jc w:val="center"/>
                              <w:rPr>
                                <w:rFonts w:ascii="Helvetica" w:hAnsi="Helvetica"/>
                                <w:b/>
                                <w:bCs/>
                                <w:color w:val="FFFFFF"/>
                                <w:sz w:val="96"/>
                                <w:szCs w:val="96"/>
                                <w14:textOutline w14:w="0" w14:cap="flat" w14:cmpd="sng" w14:algn="ctr">
                                  <w14:noFill/>
                                  <w14:prstDash w14:val="solid"/>
                                  <w14:round/>
                                </w14:textOutline>
                              </w:rPr>
                            </w:pPr>
                            <w:r>
                              <w:rPr>
                                <w:rFonts w:ascii="Helvetica" w:hAnsi="Helvetica"/>
                                <w:b/>
                                <w:color w:val="FFFFFF"/>
                                <w:sz w:val="96"/>
                                <w14:textOutline w14:w="0" w14:cap="flat" w14:cmpd="sng" w14:algn="ctr">
                                  <w14:noFill/>
                                  <w14:prstDash w14:val="solid"/>
                                  <w14:round/>
                                </w14:textOutline>
                              </w:rPr>
                              <w:t>RAPPORT D’AUDIT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4090B1" id="_x0000_s1030" type="#_x0000_t202" style="position:absolute;margin-left:-4.2pt;margin-top:-245.85pt;width:374.45pt;height:65.8pt;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" filled="f" stroked="f">
                <v:textbox>
                  <w:txbxContent>
                    <w:p w14:paraId="74CA9CB8" w14:textId="77777777" w:rsidR="00203FA1" w:rsidRDefault="00203FA1" w:rsidP="00203FA1">
                      <w:pPr>
                        <w:jc w:val="center"/>
                        <w:rPr>
                          <w:rFonts w:ascii="Helvetica" w:hAnsi="Helvetica"/>
                          <w:b/>
                          <w:bCs/>
                          <w:color w:val="FFFFFF"/>
                          <w:sz w:val="96"/>
                          <w:szCs w:val="96"/>
                          <w14:textOutline w14:w="0" w14:cap="flat" w14:cmpd="sng" w14:algn="ctr">
                            <w14:noFill/>
                            <w14:prstDash w14:val="solid"/>
                            <w14:round/>
                          </w14:textOutline>
                        </w:rPr>
                      </w:pPr>
                      <w:r>
                        <w:rPr>
                          <w:rFonts w:ascii="Helvetica" w:hAnsi="Helvetica"/>
                          <w:b/>
                          <w:color w:val="FFFFFF"/>
                          <w:sz w:val="96"/>
                          <w14:textOutline w14:w="0" w14:cap="flat" w14:cmpd="sng" w14:algn="ctr">
                            <w14:noFill/>
                            <w14:prstDash w14:val="solid"/>
                            <w14:round/>
                          </w14:textOutline>
                        </w:rPr>
                        <w:t>RAPPORT D’AUDIT</w:t>
                      </w:r>
                    </w:p>
                  </w:txbxContent>
                </v:textbox>
              </v:shape>
            </w:pict>
          </mc:Fallback>
        </mc:AlternateContent>
      </w:r>
    </w:p>
    <w:p w14:paraId="54EB7A5B" w14:textId="77777777" w:rsidR="00203FA1" w:rsidRPr="00996D3A" w:rsidRDefault="00203FA1" w:rsidP="00203FA1">
      <w:pPr>
        <w:spacing w:after="120" w:line="276" w:lineRule="auto"/>
        <w:jc w:val="left"/>
        <w:rPr>
          <w:rFonts w:ascii="Aptos" w:eastAsia="Aptos" w:hAnsi="Aptos" w:cs="Arial"/>
          <w:sz w:val="24"/>
          <w:szCs w:val="24"/>
        </w:rPr>
      </w:pPr>
    </w:p>
    <w:p w14:paraId="68C1E8BF" w14:textId="77777777" w:rsidR="00203FA1" w:rsidRPr="00996D3A" w:rsidRDefault="00203FA1" w:rsidP="00203FA1">
      <w:pPr>
        <w:spacing w:after="120" w:line="276" w:lineRule="auto"/>
        <w:jc w:val="left"/>
        <w:rPr>
          <w:rFonts w:ascii="Aptos" w:eastAsia="Aptos" w:hAnsi="Aptos" w:cs="Arial"/>
          <w:sz w:val="24"/>
          <w:szCs w:val="24"/>
        </w:rPr>
      </w:pPr>
    </w:p>
    <w:p w14:paraId="720AD29B" w14:textId="77777777" w:rsidR="00203FA1" w:rsidRPr="00996D3A" w:rsidRDefault="00203FA1" w:rsidP="00203FA1">
      <w:pPr>
        <w:spacing w:after="120" w:line="276" w:lineRule="auto"/>
        <w:jc w:val="left"/>
        <w:rPr>
          <w:rFonts w:ascii="Aptos" w:eastAsia="Aptos" w:hAnsi="Aptos" w:cs="Arial"/>
          <w:sz w:val="24"/>
          <w:szCs w:val="24"/>
        </w:rPr>
      </w:pPr>
      <w:r w:rsidRPr="00996D3A">
        <w:rPr>
          <w:rFonts w:ascii="Aptos" w:hAnsi="Aptos"/>
          <w:noProof/>
          <w:sz w:val="24"/>
        </w:rPr>
        <mc:AlternateContent>
          <mc:Choice Requires="wpg">
            <w:drawing>
              <wp:anchor distT="0" distB="0" distL="114300" distR="114300" simplePos="0" relativeHeight="251658246" behindDoc="0" locked="0" layoutInCell="1" allowOverlap="1" wp14:anchorId="353C5FC4" wp14:editId="667CBE99">
                <wp:simplePos x="0" y="0"/>
                <wp:positionH relativeFrom="page">
                  <wp:align>left</wp:align>
                </wp:positionH>
                <wp:positionV relativeFrom="paragraph">
                  <wp:posOffset>195718</wp:posOffset>
                </wp:positionV>
                <wp:extent cx="6765547" cy="4433126"/>
                <wp:effectExtent l="0" t="0" r="0" b="5715"/>
                <wp:wrapNone/>
                <wp:docPr id="763565899" name="Group 9"/>
                <wp:cNvGraphicFramePr/>
                <a:graphic xmlns:a="http://schemas.openxmlformats.org/drawingml/2006/main">
                  <a:graphicData uri="http://schemas.microsoft.com/office/word/2010/wordprocessingGroup">
                    <wpg:wgp>
                      <wpg:cNvGrpSpPr/>
                      <wpg:grpSpPr bwMode="auto">
                        <a:xfrm>
                          <a:off x="0" y="0"/>
                          <a:ext cx="6765547" cy="4433126"/>
                          <a:chOff x="-133350" y="-254003"/>
                          <a:chExt cx="6366510" cy="3841457"/>
                        </a:xfrm>
                      </wpg:grpSpPr>
                      <wps:wsp>
                        <wps:cNvPr id="1978238379" name="Rectangle 1978238379"/>
                        <wps:cNvSpPr/>
                        <wps:spPr bwMode="auto">
                          <a:xfrm>
                            <a:off x="-133350" y="-254003"/>
                            <a:ext cx="6366510" cy="3074354"/>
                          </a:xfrm>
                          <a:prstGeom prst="rect">
                            <a:avLst/>
                          </a:prstGeom>
                          <a:solidFill>
                            <a:srgbClr val="0E2841">
                              <a:lumMod val="75000"/>
                              <a:lumOff val="25000"/>
                            </a:srgbClr>
                          </a:solidFill>
                          <a:ln w="19050" cap="flat" cmpd="sng" algn="ctr">
                            <a:noFill/>
                            <a:prstDash val="solid"/>
                            <a:miter lim="800000"/>
                          </a:ln>
                          <a:effectLst/>
                        </wps:spPr>
                        <wps:bodyPr rot="0">
                          <a:prstTxWarp prst="textNoShape">
                            <a:avLst/>
                          </a:prstTxWarp>
                          <a:noAutofit/>
                        </wps:bodyPr>
                      </wps:wsp>
                      <wps:wsp>
                        <wps:cNvPr id="2094811236" name="Text Box 2094811236"/>
                        <wps:cNvSpPr txBox="1"/>
                        <wps:spPr bwMode="auto">
                          <a:xfrm>
                            <a:off x="640635" y="-113192"/>
                            <a:ext cx="5490221" cy="792480"/>
                          </a:xfrm>
                          <a:prstGeom prst="rect">
                            <a:avLst/>
                          </a:prstGeom>
                          <a:noFill/>
                          <a:ln>
                            <a:noFill/>
                          </a:ln>
                        </wps:spPr>
                        <wps:txbx>
                          <w:txbxContent>
                            <w:p w14:paraId="2A8844FD" w14:textId="77777777" w:rsidR="00203FA1" w:rsidRDefault="00203FA1" w:rsidP="001E0DE0">
                              <w:pPr>
                                <w:jc w:val="left"/>
                                <w:rPr>
                                  <w:rFonts w:ascii="Helvetica" w:hAnsi="Helvetica"/>
                                  <w:b/>
                                  <w:bCs/>
                                  <w:color w:val="FFFFFF"/>
                                  <w:sz w:val="96"/>
                                  <w:szCs w:val="96"/>
                                  <w14:textOutline w14:w="0" w14:cap="flat" w14:cmpd="sng" w14:algn="ctr">
                                    <w14:noFill/>
                                    <w14:prstDash w14:val="solid"/>
                                    <w14:round/>
                                  </w14:textOutline>
                                </w:rPr>
                              </w:pPr>
                              <w:r>
                                <w:rPr>
                                  <w:rFonts w:ascii="Helvetica" w:hAnsi="Helvetica"/>
                                  <w:b/>
                                  <w:color w:val="FFFFFF"/>
                                  <w:sz w:val="96"/>
                                  <w14:textOutline w14:w="0" w14:cap="flat" w14:cmpd="sng" w14:algn="ctr">
                                    <w14:noFill/>
                                    <w14:prstDash w14:val="solid"/>
                                    <w14:round/>
                                  </w14:textOutline>
                                </w:rPr>
                                <w:t>RAPPORT D’AUDIT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7380353" name="Text Box 1887380353"/>
                        <wps:cNvSpPr txBox="1"/>
                        <wps:spPr bwMode="auto">
                          <a:xfrm>
                            <a:off x="689841" y="566073"/>
                            <a:ext cx="5525606" cy="1480935"/>
                          </a:xfrm>
                          <a:prstGeom prst="rect">
                            <a:avLst/>
                          </a:prstGeom>
                          <a:noFill/>
                          <a:ln>
                            <a:noFill/>
                          </a:ln>
                        </wps:spPr>
                        <wps:txbx>
                          <w:txbxContent>
                            <w:p w14:paraId="3D3FDAA5" w14:textId="6129A645" w:rsidR="00203FA1" w:rsidRDefault="00203FA1" w:rsidP="00203FA1">
                              <w:pPr>
                                <w:jc w:val="left"/>
                                <w:rPr>
                                  <w:rFonts w:ascii="Helvetica" w:hAnsi="Helvetica"/>
                                  <w:color w:val="FFFFFF"/>
                                  <w:sz w:val="56"/>
                                  <w:szCs w:val="56"/>
                                  <w14:textOutline w14:w="0" w14:cap="flat" w14:cmpd="sng" w14:algn="ctr">
                                    <w14:noFill/>
                                    <w14:prstDash w14:val="solid"/>
                                    <w14:round/>
                                  </w14:textOutline>
                                </w:rPr>
                              </w:pPr>
                              <w:r>
                                <w:rPr>
                                  <w:rFonts w:ascii="Helvetica" w:hAnsi="Helvetica"/>
                                  <w:color w:val="FFFFFF"/>
                                  <w:sz w:val="56"/>
                                  <w14:textOutline w14:w="0" w14:cap="flat" w14:cmpd="sng" w14:algn="ctr">
                                    <w14:noFill/>
                                    <w14:prstDash w14:val="solid"/>
                                    <w14:round/>
                                  </w14:textOutline>
                                </w:rPr>
                                <w:t>UNION INTERNATIONALE POUR</w:t>
                              </w:r>
                              <w:r w:rsidR="00A46EF4">
                                <w:rPr>
                                  <w:rFonts w:ascii="Helvetica" w:hAnsi="Helvetica"/>
                                  <w:color w:val="FFFFFF"/>
                                  <w:sz w:val="56"/>
                                  <w14:textOutline w14:w="0" w14:cap="flat" w14:cmpd="sng" w14:algn="ctr">
                                    <w14:noFill/>
                                    <w14:prstDash w14:val="solid"/>
                                    <w14:round/>
                                  </w14:textOutline>
                                </w:rPr>
                                <w:t> </w:t>
                              </w:r>
                              <w:r>
                                <w:rPr>
                                  <w:rFonts w:ascii="Helvetica" w:hAnsi="Helvetica"/>
                                  <w:color w:val="FFFFFF"/>
                                  <w:sz w:val="56"/>
                                  <w14:textOutline w14:w="0" w14:cap="flat" w14:cmpd="sng" w14:algn="ctr">
                                    <w14:noFill/>
                                    <w14:prstDash w14:val="solid"/>
                                    <w14:round/>
                                  </w14:textOutline>
                                </w:rPr>
                                <w:t>LA PROTECTION DES</w:t>
                              </w:r>
                              <w:r w:rsidR="000931FB">
                                <w:rPr>
                                  <w:rFonts w:ascii="Helvetica" w:hAnsi="Helvetica"/>
                                  <w:color w:val="FFFFFF"/>
                                  <w:sz w:val="56"/>
                                  <w14:textOutline w14:w="0" w14:cap="flat" w14:cmpd="sng" w14:algn="ctr">
                                    <w14:noFill/>
                                    <w14:prstDash w14:val="solid"/>
                                    <w14:round/>
                                  </w14:textOutline>
                                </w:rPr>
                                <w:t> </w:t>
                              </w:r>
                              <w:r>
                                <w:rPr>
                                  <w:rFonts w:ascii="Helvetica" w:hAnsi="Helvetica"/>
                                  <w:color w:val="FFFFFF"/>
                                  <w:sz w:val="56"/>
                                  <w14:textOutline w14:w="0" w14:cap="flat" w14:cmpd="sng" w14:algn="ctr">
                                    <w14:noFill/>
                                    <w14:prstDash w14:val="solid"/>
                                    <w14:round/>
                                  </w14:textOutline>
                                </w:rPr>
                                <w:t>OBTENTIONS VÉGÉTALES</w:t>
                              </w:r>
                              <w:r w:rsidR="00A46EF4">
                                <w:rPr>
                                  <w:rFonts w:ascii="Helvetica" w:hAnsi="Helvetica"/>
                                  <w:color w:val="FFFFFF"/>
                                  <w:sz w:val="56"/>
                                  <w14:textOutline w14:w="0" w14:cap="flat" w14:cmpd="sng" w14:algn="ctr">
                                    <w14:noFill/>
                                    <w14:prstDash w14:val="solid"/>
                                    <w14:round/>
                                  </w14:textOutline>
                                </w:rPr>
                                <w:t> </w:t>
                              </w:r>
                              <w:r>
                                <w:rPr>
                                  <w:rFonts w:ascii="Helvetica" w:hAnsi="Helvetica"/>
                                  <w:color w:val="FFFFFF"/>
                                  <w:sz w:val="56"/>
                                  <w14:textOutline w14:w="0" w14:cap="flat" w14:cmpd="sng" w14:algn="ctr">
                                    <w14:noFill/>
                                    <w14:prstDash w14:val="solid"/>
                                    <w14:round/>
                                  </w14:textOutline>
                                </w:rPr>
                                <w:t>(UPOV)</w:t>
                              </w:r>
                            </w:p>
                            <w:p w14:paraId="55B3AEA0" w14:textId="77777777" w:rsidR="00203FA1" w:rsidRDefault="00203FA1" w:rsidP="00203FA1">
                              <w:pPr>
                                <w:rPr>
                                  <w:rFonts w:ascii="Helvetica" w:hAnsi="Helvetica"/>
                                  <w:color w:val="FFFFFF"/>
                                  <w:sz w:val="56"/>
                                  <w:szCs w:val="56"/>
                                  <w14:textOutline w14:w="0" w14:cap="flat" w14:cmpd="sng" w14:algn="ctr">
                                    <w14:noFill/>
                                    <w14:prstDash w14:val="solid"/>
                                    <w14:round/>
                                  </w14:textOutline>
                                </w:rPr>
                              </w:pPr>
                            </w:p>
                            <w:p w14:paraId="693F234A" w14:textId="77777777" w:rsidR="00203FA1" w:rsidRDefault="00203FA1" w:rsidP="00203FA1">
                              <w:pPr>
                                <w:rPr>
                                  <w:rFonts w:ascii="Helvetica" w:hAnsi="Helvetica"/>
                                  <w:color w:val="FFFFFF"/>
                                  <w:sz w:val="56"/>
                                  <w:szCs w:val="56"/>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532252" name="Text Box 75532252"/>
                        <wps:cNvSpPr txBox="1"/>
                        <wps:spPr bwMode="auto">
                          <a:xfrm>
                            <a:off x="728651" y="2271789"/>
                            <a:ext cx="3617861" cy="441960"/>
                          </a:xfrm>
                          <a:prstGeom prst="rect">
                            <a:avLst/>
                          </a:prstGeom>
                          <a:noFill/>
                          <a:ln>
                            <a:noFill/>
                          </a:ln>
                        </wps:spPr>
                        <wps:txbx>
                          <w:txbxContent>
                            <w:p w14:paraId="5DEF89DA" w14:textId="77777777" w:rsidR="00203FA1" w:rsidRDefault="00203FA1" w:rsidP="00203FA1">
                              <w:pPr>
                                <w:jc w:val="left"/>
                                <w:rPr>
                                  <w:rFonts w:ascii="Helvetica" w:hAnsi="Helvetica"/>
                                  <w:color w:val="FFFFFF"/>
                                  <w:sz w:val="48"/>
                                  <w:szCs w:val="48"/>
                                  <w14:textOutline w14:w="0" w14:cap="flat" w14:cmpd="sng" w14:algn="ctr">
                                    <w14:noFill/>
                                    <w14:prstDash w14:val="solid"/>
                                    <w14:round/>
                                  </w14:textOutline>
                                </w:rPr>
                              </w:pPr>
                              <w:r>
                                <w:rPr>
                                  <w:rFonts w:ascii="Helvetica" w:hAnsi="Helvetica"/>
                                  <w:color w:val="FFFFFF"/>
                                  <w:sz w:val="48"/>
                                  <w14:textOutline w14:w="0" w14:cap="flat" w14:cmpd="sng" w14:algn="ctr">
                                    <w14:noFill/>
                                    <w14:prstDash w14:val="solid"/>
                                    <w14:round/>
                                  </w14:textOutline>
                                </w:rPr>
                                <w:t>Exercice financier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7852516" name="Text Box 1837852516"/>
                        <wps:cNvSpPr txBox="1"/>
                        <wps:spPr bwMode="auto">
                          <a:xfrm>
                            <a:off x="739734" y="3233124"/>
                            <a:ext cx="3606948" cy="354330"/>
                          </a:xfrm>
                          <a:prstGeom prst="rect">
                            <a:avLst/>
                          </a:prstGeom>
                          <a:noFill/>
                          <a:ln>
                            <a:noFill/>
                          </a:ln>
                        </wps:spPr>
                        <wps:txbx>
                          <w:txbxContent>
                            <w:p w14:paraId="0C8A2D13" w14:textId="77777777" w:rsidR="00203FA1" w:rsidRDefault="00203FA1" w:rsidP="00203FA1">
                              <w:pPr>
                                <w:rPr>
                                  <w:rFonts w:ascii="Helvetica" w:hAnsi="Helvetica"/>
                                  <w:color w:val="000000"/>
                                  <w:sz w:val="32"/>
                                  <w:szCs w:val="32"/>
                                  <w14:textOutline w14:w="0" w14:cap="flat" w14:cmpd="sng" w14:algn="ctr">
                                    <w14:noFill/>
                                    <w14:prstDash w14:val="solid"/>
                                    <w14:round/>
                                  </w14:textOutline>
                                </w:rPr>
                              </w:pPr>
                              <w:r>
                                <w:rPr>
                                  <w:rFonts w:ascii="Helvetica" w:hAnsi="Helvetica"/>
                                  <w:color w:val="000000"/>
                                  <w:sz w:val="32"/>
                                  <w14:textOutline w14:w="0" w14:cap="flat" w14:cmpd="sng" w14:algn="ctr">
                                    <w14:noFill/>
                                    <w14:prstDash w14:val="solid"/>
                                    <w14:round/>
                                  </w14:textOutline>
                                </w:rPr>
                                <w:t>JUILLET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3C5FC4" id="Group 9" o:spid="_x0000_s1031" style="position:absolute;margin-left:0;margin-top:15.4pt;width:532.7pt;height:349.05pt;z-index:251658246;mso-position-horizontal:left;mso-position-horizontal-relative:page;mso-width-relative:margin;mso-height-relative:margin" coordorigin="-1333,-2540" coordsize="63665,38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">
                <v:rect id="Rectangle 1978238379" o:spid="_x0000_s1032" style="position:absolute;left:-1333;top:-2540;width:63664;height:30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" fillcolor="#215f9a" stroked="f" strokeweight="1.5pt"/>
                <v:shape id="Text Box 2094811236" o:spid="_x0000_s1033" type="#_x0000_t202" style="position:absolute;left:6406;top:-1131;width:54902;height:7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" filled="f" stroked="f">
                  <v:textbox>
                    <w:txbxContent>
                      <w:p w14:paraId="2A8844FD" w14:textId="77777777" w:rsidR="00203FA1" w:rsidRDefault="00203FA1" w:rsidP="001E0DE0">
                        <w:pPr>
                          <w:jc w:val="left"/>
                          <w:rPr>
                            <w:rFonts w:ascii="Helvetica" w:hAnsi="Helvetica"/>
                            <w:b/>
                            <w:bCs/>
                            <w:color w:val="FFFFFF"/>
                            <w:sz w:val="96"/>
                            <w:szCs w:val="96"/>
                            <w14:textOutline w14:w="0" w14:cap="flat" w14:cmpd="sng" w14:algn="ctr">
                              <w14:noFill/>
                              <w14:prstDash w14:val="solid"/>
                              <w14:round/>
                            </w14:textOutline>
                          </w:rPr>
                        </w:pPr>
                        <w:r>
                          <w:rPr>
                            <w:rFonts w:ascii="Helvetica" w:hAnsi="Helvetica"/>
                            <w:b/>
                            <w:color w:val="FFFFFF"/>
                            <w:sz w:val="96"/>
                            <w14:textOutline w14:w="0" w14:cap="flat" w14:cmpd="sng" w14:algn="ctr">
                              <w14:noFill/>
                              <w14:prstDash w14:val="solid"/>
                              <w14:round/>
                            </w14:textOutline>
                          </w:rPr>
                          <w:t>RAPPORT D’AUDIT</w:t>
                        </w:r>
                      </w:p>
                    </w:txbxContent>
                  </v:textbox>
                </v:shape>
                <v:shape id="Text Box 1887380353" o:spid="_x0000_s1034" type="#_x0000_t202" style="position:absolute;left:6898;top:5660;width:55256;height:1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" filled="f" stroked="f">
                  <v:textbox>
                    <w:txbxContent>
                      <w:p w14:paraId="3D3FDAA5" w14:textId="6129A645" w:rsidR="00203FA1" w:rsidRDefault="00203FA1" w:rsidP="00203FA1">
                        <w:pPr>
                          <w:jc w:val="left"/>
                          <w:rPr>
                            <w:rFonts w:ascii="Helvetica" w:hAnsi="Helvetica"/>
                            <w:color w:val="FFFFFF"/>
                            <w:sz w:val="56"/>
                            <w:szCs w:val="56"/>
                            <w14:textOutline w14:w="0" w14:cap="flat" w14:cmpd="sng" w14:algn="ctr">
                              <w14:noFill/>
                              <w14:prstDash w14:val="solid"/>
                              <w14:round/>
                            </w14:textOutline>
                          </w:rPr>
                        </w:pPr>
                        <w:r>
                          <w:rPr>
                            <w:rFonts w:ascii="Helvetica" w:hAnsi="Helvetica"/>
                            <w:color w:val="FFFFFF"/>
                            <w:sz w:val="56"/>
                            <w14:textOutline w14:w="0" w14:cap="flat" w14:cmpd="sng" w14:algn="ctr">
                              <w14:noFill/>
                              <w14:prstDash w14:val="solid"/>
                              <w14:round/>
                            </w14:textOutline>
                          </w:rPr>
                          <w:t>UNION INTERNATIONALE POUR</w:t>
                        </w:r>
                        <w:r w:rsidR="00A46EF4">
                          <w:rPr>
                            <w:rFonts w:ascii="Helvetica" w:hAnsi="Helvetica"/>
                            <w:color w:val="FFFFFF"/>
                            <w:sz w:val="56"/>
                            <w14:textOutline w14:w="0" w14:cap="flat" w14:cmpd="sng" w14:algn="ctr">
                              <w14:noFill/>
                              <w14:prstDash w14:val="solid"/>
                              <w14:round/>
                            </w14:textOutline>
                          </w:rPr>
                          <w:t> </w:t>
                        </w:r>
                        <w:r>
                          <w:rPr>
                            <w:rFonts w:ascii="Helvetica" w:hAnsi="Helvetica"/>
                            <w:color w:val="FFFFFF"/>
                            <w:sz w:val="56"/>
                            <w14:textOutline w14:w="0" w14:cap="flat" w14:cmpd="sng" w14:algn="ctr">
                              <w14:noFill/>
                              <w14:prstDash w14:val="solid"/>
                              <w14:round/>
                            </w14:textOutline>
                          </w:rPr>
                          <w:t>LA PROTECTION DES</w:t>
                        </w:r>
                        <w:r w:rsidR="000931FB">
                          <w:rPr>
                            <w:rFonts w:ascii="Helvetica" w:hAnsi="Helvetica"/>
                            <w:color w:val="FFFFFF"/>
                            <w:sz w:val="56"/>
                            <w14:textOutline w14:w="0" w14:cap="flat" w14:cmpd="sng" w14:algn="ctr">
                              <w14:noFill/>
                              <w14:prstDash w14:val="solid"/>
                              <w14:round/>
                            </w14:textOutline>
                          </w:rPr>
                          <w:t> </w:t>
                        </w:r>
                        <w:r>
                          <w:rPr>
                            <w:rFonts w:ascii="Helvetica" w:hAnsi="Helvetica"/>
                            <w:color w:val="FFFFFF"/>
                            <w:sz w:val="56"/>
                            <w14:textOutline w14:w="0" w14:cap="flat" w14:cmpd="sng" w14:algn="ctr">
                              <w14:noFill/>
                              <w14:prstDash w14:val="solid"/>
                              <w14:round/>
                            </w14:textOutline>
                          </w:rPr>
                          <w:t>OBTENTIONS VÉGÉTALES</w:t>
                        </w:r>
                        <w:r w:rsidR="00A46EF4">
                          <w:rPr>
                            <w:rFonts w:ascii="Helvetica" w:hAnsi="Helvetica"/>
                            <w:color w:val="FFFFFF"/>
                            <w:sz w:val="56"/>
                            <w14:textOutline w14:w="0" w14:cap="flat" w14:cmpd="sng" w14:algn="ctr">
                              <w14:noFill/>
                              <w14:prstDash w14:val="solid"/>
                              <w14:round/>
                            </w14:textOutline>
                          </w:rPr>
                          <w:t> </w:t>
                        </w:r>
                        <w:r>
                          <w:rPr>
                            <w:rFonts w:ascii="Helvetica" w:hAnsi="Helvetica"/>
                            <w:color w:val="FFFFFF"/>
                            <w:sz w:val="56"/>
                            <w14:textOutline w14:w="0" w14:cap="flat" w14:cmpd="sng" w14:algn="ctr">
                              <w14:noFill/>
                              <w14:prstDash w14:val="solid"/>
                              <w14:round/>
                            </w14:textOutline>
                          </w:rPr>
                          <w:t>(UPOV)</w:t>
                        </w:r>
                      </w:p>
                      <w:p w14:paraId="55B3AEA0" w14:textId="77777777" w:rsidR="00203FA1" w:rsidRDefault="00203FA1" w:rsidP="00203FA1">
                        <w:pPr>
                          <w:rPr>
                            <w:rFonts w:ascii="Helvetica" w:hAnsi="Helvetica"/>
                            <w:color w:val="FFFFFF"/>
                            <w:sz w:val="56"/>
                            <w:szCs w:val="56"/>
                            <w14:textOutline w14:w="0" w14:cap="flat" w14:cmpd="sng" w14:algn="ctr">
                              <w14:noFill/>
                              <w14:prstDash w14:val="solid"/>
                              <w14:round/>
                            </w14:textOutline>
                          </w:rPr>
                        </w:pPr>
                      </w:p>
                      <w:p w14:paraId="693F234A" w14:textId="77777777" w:rsidR="00203FA1" w:rsidRDefault="00203FA1" w:rsidP="00203FA1">
                        <w:pPr>
                          <w:rPr>
                            <w:rFonts w:ascii="Helvetica" w:hAnsi="Helvetica"/>
                            <w:color w:val="FFFFFF"/>
                            <w:sz w:val="56"/>
                            <w:szCs w:val="56"/>
                            <w14:textOutline w14:w="0" w14:cap="flat" w14:cmpd="sng" w14:algn="ctr">
                              <w14:noFill/>
                              <w14:prstDash w14:val="solid"/>
                              <w14:round/>
                            </w14:textOutline>
                          </w:rPr>
                        </w:pPr>
                      </w:p>
                    </w:txbxContent>
                  </v:textbox>
                </v:shape>
                <v:shape id="Text Box 75532252" o:spid="_x0000_s1035" type="#_x0000_t202" style="position:absolute;left:7286;top:22717;width:36179;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" filled="f" stroked="f">
                  <v:textbox>
                    <w:txbxContent>
                      <w:p w14:paraId="5DEF89DA" w14:textId="77777777" w:rsidR="00203FA1" w:rsidRDefault="00203FA1" w:rsidP="00203FA1">
                        <w:pPr>
                          <w:jc w:val="left"/>
                          <w:rPr>
                            <w:rFonts w:ascii="Helvetica" w:hAnsi="Helvetica"/>
                            <w:color w:val="FFFFFF"/>
                            <w:sz w:val="48"/>
                            <w:szCs w:val="48"/>
                            <w14:textOutline w14:w="0" w14:cap="flat" w14:cmpd="sng" w14:algn="ctr">
                              <w14:noFill/>
                              <w14:prstDash w14:val="solid"/>
                              <w14:round/>
                            </w14:textOutline>
                          </w:rPr>
                        </w:pPr>
                        <w:r>
                          <w:rPr>
                            <w:rFonts w:ascii="Helvetica" w:hAnsi="Helvetica"/>
                            <w:color w:val="FFFFFF"/>
                            <w:sz w:val="48"/>
                            <w14:textOutline w14:w="0" w14:cap="flat" w14:cmpd="sng" w14:algn="ctr">
                              <w14:noFill/>
                              <w14:prstDash w14:val="solid"/>
                              <w14:round/>
                            </w14:textOutline>
                          </w:rPr>
                          <w:t>Exercice financier 2025</w:t>
                        </w:r>
                      </w:p>
                    </w:txbxContent>
                  </v:textbox>
                </v:shape>
                <v:shape id="Text Box 1837852516" o:spid="_x0000_s1036" type="#_x0000_t202" style="position:absolute;left:7397;top:32331;width:3606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" filled="f" stroked="f">
                  <v:textbox>
                    <w:txbxContent>
                      <w:p w14:paraId="0C8A2D13" w14:textId="77777777" w:rsidR="00203FA1" w:rsidRDefault="00203FA1" w:rsidP="00203FA1">
                        <w:pPr>
                          <w:rPr>
                            <w:rFonts w:ascii="Helvetica" w:hAnsi="Helvetica"/>
                            <w:color w:val="000000"/>
                            <w:sz w:val="32"/>
                            <w:szCs w:val="32"/>
                            <w14:textOutline w14:w="0" w14:cap="flat" w14:cmpd="sng" w14:algn="ctr">
                              <w14:noFill/>
                              <w14:prstDash w14:val="solid"/>
                              <w14:round/>
                            </w14:textOutline>
                          </w:rPr>
                        </w:pPr>
                        <w:r>
                          <w:rPr>
                            <w:rFonts w:ascii="Helvetica" w:hAnsi="Helvetica"/>
                            <w:color w:val="000000"/>
                            <w:sz w:val="32"/>
                            <w14:textOutline w14:w="0" w14:cap="flat" w14:cmpd="sng" w14:algn="ctr">
                              <w14:noFill/>
                              <w14:prstDash w14:val="solid"/>
                              <w14:round/>
                            </w14:textOutline>
                          </w:rPr>
                          <w:t>JUILLET 2026</w:t>
                        </w:r>
                      </w:p>
                    </w:txbxContent>
                  </v:textbox>
                </v:shape>
                <w10:wrap anchorx="page"/>
              </v:group>
            </w:pict>
          </mc:Fallback>
        </mc:AlternateContent>
      </w:r>
    </w:p>
    <w:p w14:paraId="243E81BE" w14:textId="77777777" w:rsidR="00203FA1" w:rsidRPr="00996D3A" w:rsidRDefault="00203FA1" w:rsidP="00203FA1">
      <w:pPr>
        <w:spacing w:after="120" w:line="276" w:lineRule="auto"/>
        <w:jc w:val="left"/>
        <w:rPr>
          <w:rFonts w:ascii="Aptos" w:eastAsia="Aptos" w:hAnsi="Aptos" w:cs="Arial"/>
          <w:sz w:val="24"/>
          <w:szCs w:val="24"/>
        </w:rPr>
      </w:pPr>
    </w:p>
    <w:p w14:paraId="0D040C33" w14:textId="77777777" w:rsidR="00203FA1" w:rsidRPr="00996D3A" w:rsidRDefault="00203FA1" w:rsidP="00203FA1">
      <w:pPr>
        <w:spacing w:after="120" w:line="276" w:lineRule="auto"/>
        <w:jc w:val="left"/>
        <w:rPr>
          <w:rFonts w:ascii="Aptos" w:eastAsia="Aptos" w:hAnsi="Aptos" w:cs="Arial"/>
          <w:sz w:val="24"/>
          <w:szCs w:val="24"/>
        </w:rPr>
      </w:pPr>
    </w:p>
    <w:p w14:paraId="6F54C083" w14:textId="77777777" w:rsidR="00203FA1" w:rsidRPr="00996D3A" w:rsidRDefault="00203FA1" w:rsidP="00203FA1">
      <w:pPr>
        <w:spacing w:after="120" w:line="276" w:lineRule="auto"/>
        <w:jc w:val="left"/>
        <w:rPr>
          <w:rFonts w:ascii="Aptos" w:eastAsia="Aptos" w:hAnsi="Aptos" w:cs="Arial"/>
          <w:sz w:val="24"/>
          <w:szCs w:val="24"/>
        </w:rPr>
      </w:pPr>
    </w:p>
    <w:p w14:paraId="216A6671" w14:textId="77777777" w:rsidR="00203FA1" w:rsidRPr="00996D3A" w:rsidRDefault="00203FA1" w:rsidP="00203FA1">
      <w:pPr>
        <w:spacing w:after="120" w:line="276" w:lineRule="auto"/>
        <w:jc w:val="left"/>
        <w:rPr>
          <w:rFonts w:ascii="Aptos" w:eastAsia="Aptos" w:hAnsi="Aptos" w:cs="Arial"/>
          <w:sz w:val="24"/>
          <w:szCs w:val="24"/>
        </w:rPr>
      </w:pPr>
    </w:p>
    <w:p w14:paraId="09E8B27A" w14:textId="77777777" w:rsidR="00203FA1" w:rsidRPr="00996D3A" w:rsidRDefault="00203FA1" w:rsidP="00203FA1">
      <w:pPr>
        <w:spacing w:after="120" w:line="276" w:lineRule="auto"/>
        <w:jc w:val="left"/>
        <w:rPr>
          <w:rFonts w:ascii="Aptos" w:eastAsia="Aptos" w:hAnsi="Aptos" w:cs="Arial"/>
          <w:sz w:val="24"/>
          <w:szCs w:val="24"/>
        </w:rPr>
      </w:pPr>
    </w:p>
    <w:p w14:paraId="3F13B95A" w14:textId="77777777" w:rsidR="00203FA1" w:rsidRPr="00996D3A" w:rsidRDefault="00203FA1" w:rsidP="00203FA1">
      <w:pPr>
        <w:spacing w:after="120" w:line="276" w:lineRule="auto"/>
        <w:jc w:val="left"/>
        <w:rPr>
          <w:rFonts w:ascii="Aptos" w:eastAsia="Aptos" w:hAnsi="Aptos" w:cs="Arial"/>
          <w:sz w:val="24"/>
          <w:szCs w:val="24"/>
        </w:rPr>
      </w:pPr>
    </w:p>
    <w:p w14:paraId="72BA9306" w14:textId="77777777" w:rsidR="00203FA1" w:rsidRPr="00996D3A" w:rsidRDefault="00203FA1" w:rsidP="00203FA1">
      <w:pPr>
        <w:spacing w:after="120" w:line="276" w:lineRule="auto"/>
        <w:jc w:val="left"/>
        <w:rPr>
          <w:rFonts w:ascii="Aptos" w:eastAsia="Aptos" w:hAnsi="Aptos" w:cs="Arial"/>
          <w:sz w:val="24"/>
          <w:szCs w:val="24"/>
        </w:rPr>
      </w:pPr>
    </w:p>
    <w:p w14:paraId="7AA74B81" w14:textId="77777777" w:rsidR="00203FA1" w:rsidRPr="00996D3A" w:rsidRDefault="00203FA1" w:rsidP="00203FA1">
      <w:pPr>
        <w:spacing w:after="120" w:line="276" w:lineRule="auto"/>
        <w:jc w:val="left"/>
        <w:rPr>
          <w:rFonts w:ascii="Aptos" w:eastAsia="Aptos" w:hAnsi="Aptos" w:cs="Arial"/>
          <w:sz w:val="24"/>
          <w:szCs w:val="24"/>
        </w:rPr>
      </w:pPr>
    </w:p>
    <w:p w14:paraId="7F089DA7" w14:textId="77777777" w:rsidR="00203FA1" w:rsidRPr="00996D3A" w:rsidRDefault="00203FA1" w:rsidP="00203FA1">
      <w:pPr>
        <w:spacing w:after="120" w:line="276" w:lineRule="auto"/>
        <w:jc w:val="left"/>
        <w:rPr>
          <w:rFonts w:ascii="Aptos" w:eastAsia="Aptos" w:hAnsi="Aptos" w:cs="Arial"/>
          <w:sz w:val="24"/>
          <w:szCs w:val="24"/>
        </w:rPr>
      </w:pPr>
    </w:p>
    <w:p w14:paraId="0895115F" w14:textId="77777777" w:rsidR="00203FA1" w:rsidRPr="00996D3A" w:rsidRDefault="00203FA1" w:rsidP="00203FA1">
      <w:pPr>
        <w:spacing w:after="120" w:line="276" w:lineRule="auto"/>
        <w:jc w:val="left"/>
        <w:rPr>
          <w:rFonts w:ascii="Aptos" w:eastAsia="Aptos" w:hAnsi="Aptos" w:cs="Arial"/>
          <w:sz w:val="24"/>
          <w:szCs w:val="24"/>
        </w:rPr>
      </w:pPr>
    </w:p>
    <w:p w14:paraId="59C82D2C" w14:textId="77777777" w:rsidR="00203FA1" w:rsidRDefault="00203FA1" w:rsidP="00203FA1">
      <w:pPr>
        <w:spacing w:after="120" w:line="276" w:lineRule="auto"/>
        <w:jc w:val="left"/>
        <w:rPr>
          <w:rFonts w:ascii="Aptos" w:eastAsia="Aptos" w:hAnsi="Aptos" w:cs="Arial"/>
          <w:sz w:val="24"/>
          <w:szCs w:val="24"/>
        </w:rPr>
      </w:pPr>
    </w:p>
    <w:p w14:paraId="010D9153" w14:textId="77777777" w:rsidR="00A46EF4" w:rsidRDefault="00A46EF4" w:rsidP="00203FA1">
      <w:pPr>
        <w:spacing w:after="120" w:line="276" w:lineRule="auto"/>
        <w:jc w:val="left"/>
        <w:rPr>
          <w:rFonts w:ascii="Aptos" w:eastAsia="Aptos" w:hAnsi="Aptos" w:cs="Arial"/>
          <w:sz w:val="24"/>
          <w:szCs w:val="24"/>
        </w:rPr>
      </w:pPr>
    </w:p>
    <w:p w14:paraId="34DEE5A7" w14:textId="77777777" w:rsidR="00A46EF4" w:rsidRPr="00996D3A" w:rsidRDefault="00A46EF4" w:rsidP="00203FA1">
      <w:pPr>
        <w:spacing w:after="120" w:line="276" w:lineRule="auto"/>
        <w:jc w:val="left"/>
        <w:rPr>
          <w:rFonts w:ascii="Aptos" w:eastAsia="Aptos" w:hAnsi="Aptos" w:cs="Arial"/>
          <w:sz w:val="24"/>
          <w:szCs w:val="24"/>
        </w:rPr>
      </w:pPr>
    </w:p>
    <w:p w14:paraId="6F79CBA5" w14:textId="77777777" w:rsidR="00203FA1" w:rsidRPr="00996D3A" w:rsidRDefault="00203FA1" w:rsidP="00203FA1">
      <w:pPr>
        <w:spacing w:after="120" w:line="276" w:lineRule="auto"/>
        <w:jc w:val="left"/>
        <w:rPr>
          <w:rFonts w:ascii="Aptos" w:eastAsia="Aptos" w:hAnsi="Aptos" w:cs="Arial"/>
          <w:sz w:val="24"/>
          <w:szCs w:val="24"/>
        </w:rPr>
      </w:pPr>
    </w:p>
    <w:p w14:paraId="2E8670E7" w14:textId="77777777" w:rsidR="00203FA1" w:rsidRPr="00996D3A" w:rsidRDefault="00203FA1" w:rsidP="00203FA1">
      <w:pPr>
        <w:spacing w:after="120" w:line="276" w:lineRule="auto"/>
        <w:jc w:val="left"/>
        <w:rPr>
          <w:rFonts w:ascii="Aptos" w:eastAsia="Aptos" w:hAnsi="Aptos" w:cs="Arial"/>
          <w:sz w:val="24"/>
          <w:szCs w:val="24"/>
        </w:rPr>
      </w:pPr>
    </w:p>
    <w:p w14:paraId="666D74E8" w14:textId="1100637A" w:rsidR="00203FA1" w:rsidRPr="00996D3A" w:rsidRDefault="00203FA1" w:rsidP="00203FA1">
      <w:pPr>
        <w:tabs>
          <w:tab w:val="left" w:pos="915"/>
        </w:tabs>
        <w:spacing w:after="120" w:line="276" w:lineRule="auto"/>
        <w:jc w:val="left"/>
        <w:rPr>
          <w:rFonts w:ascii="Aptos" w:eastAsia="Aptos" w:hAnsi="Aptos" w:cs="Arial"/>
          <w:sz w:val="24"/>
          <w:szCs w:val="24"/>
          <w14:ligatures w14:val="standardContextual"/>
        </w:rPr>
      </w:pPr>
    </w:p>
    <w:p w14:paraId="102ADE85" w14:textId="56F4FC16" w:rsidR="00203FA1" w:rsidRPr="00996D3A" w:rsidRDefault="00203FA1" w:rsidP="00203FA1">
      <w:pPr>
        <w:spacing w:after="120" w:line="276" w:lineRule="auto"/>
        <w:jc w:val="left"/>
        <w:rPr>
          <w:rFonts w:ascii="Times New Roman" w:eastAsia="Calibri" w:hAnsi="Times New Roman"/>
          <w:b/>
          <w:bCs/>
          <w:color w:val="000000"/>
          <w:sz w:val="22"/>
          <w:szCs w:val="22"/>
        </w:rPr>
      </w:pPr>
      <w:r w:rsidRPr="00996D3A">
        <w:rPr>
          <w:rFonts w:ascii="Aptos" w:hAnsi="Aptos"/>
          <w:noProof/>
          <w:sz w:val="24"/>
        </w:rPr>
        <mc:AlternateContent>
          <mc:Choice Requires="wps">
            <w:drawing>
              <wp:anchor distT="0" distB="0" distL="114300" distR="114300" simplePos="0" relativeHeight="251658244" behindDoc="0" locked="0" layoutInCell="1" allowOverlap="1" wp14:anchorId="7E78B740" wp14:editId="781B0603">
                <wp:simplePos x="0" y="0"/>
                <wp:positionH relativeFrom="page">
                  <wp:posOffset>-3175</wp:posOffset>
                </wp:positionH>
                <wp:positionV relativeFrom="paragraph">
                  <wp:posOffset>2807687</wp:posOffset>
                </wp:positionV>
                <wp:extent cx="7884795" cy="254000"/>
                <wp:effectExtent l="0" t="0" r="1905" b="0"/>
                <wp:wrapNone/>
                <wp:docPr id="8" name="Rectangle 14"/>
                <wp:cNvGraphicFramePr/>
                <a:graphic xmlns:a="http://schemas.openxmlformats.org/drawingml/2006/main">
                  <a:graphicData uri="http://schemas.microsoft.com/office/word/2010/wordprocessingShape">
                    <wps:wsp>
                      <wps:cNvSpPr/>
                      <wps:spPr bwMode="auto">
                        <a:xfrm>
                          <a:off x="0" y="0"/>
                          <a:ext cx="7884795" cy="254000"/>
                        </a:xfrm>
                        <a:prstGeom prst="rect">
                          <a:avLst/>
                        </a:prstGeom>
                        <a:solidFill>
                          <a:srgbClr val="0E2841">
                            <a:lumMod val="75000"/>
                            <a:lumOff val="25000"/>
                          </a:srgbClr>
                        </a:solidFill>
                        <a:ln w="1905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E9EDF" id="Rectangle 14" o:spid="_x0000_s1026" style="position:absolute;margin-left:-.25pt;margin-top:221.1pt;width:620.85pt;height:20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" fillcolor="#215f9a" stroked="f" strokeweight="1.5pt">
                <w10:wrap anchorx="page"/>
              </v:rect>
            </w:pict>
          </mc:Fallback>
        </mc:AlternateContent>
      </w:r>
      <w:r w:rsidRPr="00996D3A">
        <w:br w:type="page" w:clear="all"/>
      </w:r>
    </w:p>
    <w:p w14:paraId="57A75FEB" w14:textId="77777777" w:rsidR="00203FA1" w:rsidRPr="001E0DE0" w:rsidRDefault="00203FA1" w:rsidP="007835C5">
      <w:pPr>
        <w:pStyle w:val="Heading1"/>
        <w:jc w:val="left"/>
      </w:pPr>
      <w:bookmarkStart w:id="0" w:name="_Toc234408420"/>
      <w:bookmarkStart w:id="1" w:name="_Toc234409588"/>
      <w:bookmarkStart w:id="2" w:name="_Toc236923379"/>
      <w:r w:rsidRPr="001E0DE0">
        <w:lastRenderedPageBreak/>
        <w:t>Table des matières</w:t>
      </w:r>
      <w:bookmarkEnd w:id="0"/>
      <w:bookmarkEnd w:id="1"/>
      <w:bookmarkEnd w:id="2"/>
    </w:p>
    <w:p w14:paraId="4B179EC6" w14:textId="77777777" w:rsidR="00203FA1" w:rsidRPr="00996D3A" w:rsidRDefault="00203FA1" w:rsidP="00203FA1">
      <w:pPr>
        <w:spacing w:after="120" w:line="276" w:lineRule="auto"/>
        <w:jc w:val="left"/>
        <w:rPr>
          <w:rFonts w:ascii="Times New Roman" w:eastAsia="Calibri" w:hAnsi="Times New Roman"/>
          <w:color w:val="000000"/>
          <w:sz w:val="22"/>
          <w:szCs w:val="22"/>
        </w:rPr>
      </w:pPr>
    </w:p>
    <w:p w14:paraId="2C7DA486" w14:textId="261B24ED" w:rsidR="003F18F5" w:rsidRDefault="00203FA1">
      <w:pPr>
        <w:pStyle w:val="TOC1"/>
        <w:rPr>
          <w:rFonts w:asciiTheme="minorHAnsi" w:eastAsiaTheme="minorEastAsia" w:hAnsiTheme="minorHAnsi" w:cstheme="minorBidi"/>
          <w:noProof/>
          <w:kern w:val="2"/>
          <w:sz w:val="24"/>
          <w:szCs w:val="24"/>
          <w:lang w:val="en-GB" w:eastAsia="zh-CN"/>
          <w14:ligatures w14:val="standardContextual"/>
        </w:rPr>
      </w:pPr>
      <w:r w:rsidRPr="003D16D4">
        <w:rPr>
          <w:bCs/>
          <w:caps/>
          <w:noProof/>
          <w:color w:val="000000"/>
          <w:szCs w:val="22"/>
          <w:lang w:val="fr-FR"/>
        </w:rPr>
        <w:fldChar w:fldCharType="begin"/>
      </w:r>
      <w:r w:rsidRPr="003D16D4">
        <w:rPr>
          <w:color w:val="000000"/>
          <w:szCs w:val="22"/>
          <w:lang w:val="fr-FR"/>
        </w:rPr>
        <w:instrText xml:space="preserve"> TOC \o "1-4" \u </w:instrText>
      </w:r>
      <w:r w:rsidRPr="003D16D4">
        <w:rPr>
          <w:bCs/>
          <w:caps/>
          <w:noProof/>
          <w:color w:val="000000"/>
          <w:szCs w:val="22"/>
          <w:lang w:val="fr-FR"/>
        </w:rPr>
        <w:fldChar w:fldCharType="separate"/>
      </w:r>
      <w:r w:rsidR="003F18F5">
        <w:rPr>
          <w:noProof/>
        </w:rPr>
        <w:t>Table des matières</w:t>
      </w:r>
      <w:r w:rsidR="003F18F5">
        <w:rPr>
          <w:noProof/>
        </w:rPr>
        <w:tab/>
      </w:r>
      <w:r w:rsidR="003F18F5">
        <w:rPr>
          <w:noProof/>
        </w:rPr>
        <w:fldChar w:fldCharType="begin"/>
      </w:r>
      <w:r w:rsidR="003F18F5">
        <w:rPr>
          <w:noProof/>
        </w:rPr>
        <w:instrText xml:space="preserve"> PAGEREF _Toc236923379 \h </w:instrText>
      </w:r>
      <w:r w:rsidR="003F18F5">
        <w:rPr>
          <w:noProof/>
        </w:rPr>
      </w:r>
      <w:r w:rsidR="003F18F5">
        <w:rPr>
          <w:noProof/>
        </w:rPr>
        <w:fldChar w:fldCharType="separate"/>
      </w:r>
      <w:r w:rsidR="003F18F5">
        <w:rPr>
          <w:noProof/>
        </w:rPr>
        <w:t>2</w:t>
      </w:r>
      <w:r w:rsidR="003F18F5">
        <w:rPr>
          <w:noProof/>
        </w:rPr>
        <w:fldChar w:fldCharType="end"/>
      </w:r>
    </w:p>
    <w:p w14:paraId="6B1D7016" w14:textId="79ECBBEF" w:rsidR="003F18F5" w:rsidRDefault="003F18F5">
      <w:pPr>
        <w:pStyle w:val="TOC1"/>
        <w:rPr>
          <w:rFonts w:asciiTheme="minorHAnsi" w:eastAsiaTheme="minorEastAsia" w:hAnsiTheme="minorHAnsi" w:cstheme="minorBidi"/>
          <w:noProof/>
          <w:kern w:val="2"/>
          <w:sz w:val="24"/>
          <w:szCs w:val="24"/>
          <w:lang w:val="en-GB" w:eastAsia="zh-CN"/>
          <w14:ligatures w14:val="standardContextual"/>
        </w:rPr>
      </w:pPr>
      <w:r>
        <w:rPr>
          <w:noProof/>
        </w:rPr>
        <w:t>Liste des tableaux</w:t>
      </w:r>
      <w:r>
        <w:rPr>
          <w:noProof/>
        </w:rPr>
        <w:tab/>
      </w:r>
      <w:r>
        <w:rPr>
          <w:noProof/>
        </w:rPr>
        <w:fldChar w:fldCharType="begin"/>
      </w:r>
      <w:r>
        <w:rPr>
          <w:noProof/>
        </w:rPr>
        <w:instrText xml:space="preserve"> PAGEREF _Toc236923380 \h </w:instrText>
      </w:r>
      <w:r>
        <w:rPr>
          <w:noProof/>
        </w:rPr>
      </w:r>
      <w:r>
        <w:rPr>
          <w:noProof/>
        </w:rPr>
        <w:fldChar w:fldCharType="separate"/>
      </w:r>
      <w:r>
        <w:rPr>
          <w:noProof/>
        </w:rPr>
        <w:t>3</w:t>
      </w:r>
      <w:r>
        <w:rPr>
          <w:noProof/>
        </w:rPr>
        <w:fldChar w:fldCharType="end"/>
      </w:r>
    </w:p>
    <w:p w14:paraId="6361D9CD" w14:textId="40F71BB4" w:rsidR="003F18F5" w:rsidRDefault="003F18F5">
      <w:pPr>
        <w:pStyle w:val="TOC1"/>
        <w:rPr>
          <w:rFonts w:asciiTheme="minorHAnsi" w:eastAsiaTheme="minorEastAsia" w:hAnsiTheme="minorHAnsi" w:cstheme="minorBidi"/>
          <w:noProof/>
          <w:kern w:val="2"/>
          <w:sz w:val="24"/>
          <w:szCs w:val="24"/>
          <w:lang w:val="en-GB" w:eastAsia="zh-CN"/>
          <w14:ligatures w14:val="standardContextual"/>
        </w:rPr>
      </w:pPr>
      <w:r>
        <w:rPr>
          <w:noProof/>
        </w:rPr>
        <w:t>Lettre d’accompagnement</w:t>
      </w:r>
      <w:r>
        <w:rPr>
          <w:noProof/>
        </w:rPr>
        <w:tab/>
      </w:r>
      <w:r>
        <w:rPr>
          <w:noProof/>
        </w:rPr>
        <w:fldChar w:fldCharType="begin"/>
      </w:r>
      <w:r>
        <w:rPr>
          <w:noProof/>
        </w:rPr>
        <w:instrText xml:space="preserve"> PAGEREF _Toc236923381 \h </w:instrText>
      </w:r>
      <w:r>
        <w:rPr>
          <w:noProof/>
        </w:rPr>
      </w:r>
      <w:r>
        <w:rPr>
          <w:noProof/>
        </w:rPr>
        <w:fldChar w:fldCharType="separate"/>
      </w:r>
      <w:r>
        <w:rPr>
          <w:noProof/>
        </w:rPr>
        <w:t>4</w:t>
      </w:r>
      <w:r>
        <w:rPr>
          <w:noProof/>
        </w:rPr>
        <w:fldChar w:fldCharType="end"/>
      </w:r>
    </w:p>
    <w:p w14:paraId="3BED7732" w14:textId="77F221AE" w:rsidR="003F18F5" w:rsidRDefault="003F18F5">
      <w:pPr>
        <w:pStyle w:val="TOC2"/>
        <w:rPr>
          <w:rFonts w:asciiTheme="minorHAnsi" w:eastAsiaTheme="minorEastAsia" w:hAnsiTheme="minorHAnsi" w:cstheme="minorBidi"/>
          <w:noProof/>
          <w:kern w:val="2"/>
          <w:sz w:val="24"/>
          <w:szCs w:val="24"/>
          <w:lang w:val="en-GB" w:eastAsia="zh-CN"/>
          <w14:ligatures w14:val="standardContextual"/>
        </w:rPr>
      </w:pPr>
      <w:r>
        <w:rPr>
          <w:noProof/>
        </w:rPr>
        <w:t>I.</w:t>
      </w:r>
      <w:r>
        <w:rPr>
          <w:rFonts w:asciiTheme="minorHAnsi" w:eastAsiaTheme="minorEastAsia" w:hAnsiTheme="minorHAnsi" w:cstheme="minorBidi"/>
          <w:noProof/>
          <w:kern w:val="2"/>
          <w:sz w:val="24"/>
          <w:szCs w:val="24"/>
          <w:lang w:val="en-GB" w:eastAsia="zh-CN"/>
          <w14:ligatures w14:val="standardContextual"/>
        </w:rPr>
        <w:tab/>
      </w:r>
      <w:r>
        <w:rPr>
          <w:noProof/>
        </w:rPr>
        <w:t>Rapport du vérificateur externe des comptes sur les états financiers : opinion d’audit</w:t>
      </w:r>
      <w:r>
        <w:rPr>
          <w:noProof/>
        </w:rPr>
        <w:tab/>
      </w:r>
      <w:r>
        <w:rPr>
          <w:noProof/>
        </w:rPr>
        <w:fldChar w:fldCharType="begin"/>
      </w:r>
      <w:r>
        <w:rPr>
          <w:noProof/>
        </w:rPr>
        <w:instrText xml:space="preserve"> PAGEREF _Toc236923382 \h </w:instrText>
      </w:r>
      <w:r>
        <w:rPr>
          <w:noProof/>
        </w:rPr>
      </w:r>
      <w:r>
        <w:rPr>
          <w:noProof/>
        </w:rPr>
        <w:fldChar w:fldCharType="separate"/>
      </w:r>
      <w:r>
        <w:rPr>
          <w:noProof/>
        </w:rPr>
        <w:t>5</w:t>
      </w:r>
      <w:r>
        <w:rPr>
          <w:noProof/>
        </w:rPr>
        <w:fldChar w:fldCharType="end"/>
      </w:r>
    </w:p>
    <w:p w14:paraId="20029E52" w14:textId="527CF0FB" w:rsidR="003F18F5" w:rsidRDefault="003F18F5">
      <w:pPr>
        <w:pStyle w:val="TOC2"/>
        <w:rPr>
          <w:rFonts w:asciiTheme="minorHAnsi" w:eastAsiaTheme="minorEastAsia" w:hAnsiTheme="minorHAnsi" w:cstheme="minorBidi"/>
          <w:noProof/>
          <w:kern w:val="2"/>
          <w:sz w:val="24"/>
          <w:szCs w:val="24"/>
          <w:lang w:val="en-GB" w:eastAsia="zh-CN"/>
          <w14:ligatures w14:val="standardContextual"/>
        </w:rPr>
      </w:pPr>
      <w:r>
        <w:rPr>
          <w:noProof/>
        </w:rPr>
        <w:t>II.</w:t>
      </w:r>
      <w:r>
        <w:rPr>
          <w:rFonts w:asciiTheme="minorHAnsi" w:eastAsiaTheme="minorEastAsia" w:hAnsiTheme="minorHAnsi" w:cstheme="minorBidi"/>
          <w:noProof/>
          <w:kern w:val="2"/>
          <w:sz w:val="24"/>
          <w:szCs w:val="24"/>
          <w:lang w:val="en-GB" w:eastAsia="zh-CN"/>
          <w14:ligatures w14:val="standardContextual"/>
        </w:rPr>
        <w:tab/>
      </w:r>
      <w:r>
        <w:rPr>
          <w:noProof/>
        </w:rPr>
        <w:t>Rapport détaillé du vérificateur externe des comptes</w:t>
      </w:r>
      <w:r>
        <w:rPr>
          <w:noProof/>
        </w:rPr>
        <w:tab/>
      </w:r>
      <w:r>
        <w:rPr>
          <w:noProof/>
        </w:rPr>
        <w:fldChar w:fldCharType="begin"/>
      </w:r>
      <w:r>
        <w:rPr>
          <w:noProof/>
        </w:rPr>
        <w:instrText xml:space="preserve"> PAGEREF _Toc236923383 \h </w:instrText>
      </w:r>
      <w:r>
        <w:rPr>
          <w:noProof/>
        </w:rPr>
      </w:r>
      <w:r>
        <w:rPr>
          <w:noProof/>
        </w:rPr>
        <w:fldChar w:fldCharType="separate"/>
      </w:r>
      <w:r>
        <w:rPr>
          <w:noProof/>
        </w:rPr>
        <w:t>8</w:t>
      </w:r>
      <w:r>
        <w:rPr>
          <w:noProof/>
        </w:rPr>
        <w:fldChar w:fldCharType="end"/>
      </w:r>
    </w:p>
    <w:p w14:paraId="1F806B82" w14:textId="0EEA599A" w:rsidR="003F18F5" w:rsidRDefault="003F18F5">
      <w:pPr>
        <w:pStyle w:val="TOC1"/>
        <w:rPr>
          <w:rFonts w:asciiTheme="minorHAnsi" w:eastAsiaTheme="minorEastAsia" w:hAnsiTheme="minorHAnsi" w:cstheme="minorBidi"/>
          <w:noProof/>
          <w:kern w:val="2"/>
          <w:sz w:val="24"/>
          <w:szCs w:val="24"/>
          <w:lang w:val="en-GB" w:eastAsia="zh-CN"/>
          <w14:ligatures w14:val="standardContextual"/>
        </w:rPr>
      </w:pPr>
      <w:r>
        <w:rPr>
          <w:noProof/>
        </w:rPr>
        <w:t>Résumé</w:t>
      </w:r>
      <w:r>
        <w:rPr>
          <w:noProof/>
        </w:rPr>
        <w:tab/>
      </w:r>
      <w:r>
        <w:rPr>
          <w:noProof/>
        </w:rPr>
        <w:fldChar w:fldCharType="begin"/>
      </w:r>
      <w:r>
        <w:rPr>
          <w:noProof/>
        </w:rPr>
        <w:instrText xml:space="preserve"> PAGEREF _Toc236923384 \h </w:instrText>
      </w:r>
      <w:r>
        <w:rPr>
          <w:noProof/>
        </w:rPr>
      </w:r>
      <w:r>
        <w:rPr>
          <w:noProof/>
        </w:rPr>
        <w:fldChar w:fldCharType="separate"/>
      </w:r>
      <w:r>
        <w:rPr>
          <w:noProof/>
        </w:rPr>
        <w:t>8</w:t>
      </w:r>
      <w:r>
        <w:rPr>
          <w:noProof/>
        </w:rPr>
        <w:fldChar w:fldCharType="end"/>
      </w:r>
    </w:p>
    <w:p w14:paraId="1CA92B27" w14:textId="65C01F66" w:rsidR="003F18F5" w:rsidRDefault="003F18F5">
      <w:pPr>
        <w:pStyle w:val="TOC3"/>
        <w:tabs>
          <w:tab w:val="left" w:pos="1134"/>
        </w:tabs>
        <w:rPr>
          <w:rFonts w:asciiTheme="minorHAnsi" w:eastAsiaTheme="minorEastAsia" w:hAnsiTheme="minorHAnsi" w:cstheme="minorBidi"/>
          <w:noProof/>
          <w:kern w:val="2"/>
          <w:sz w:val="24"/>
          <w:szCs w:val="24"/>
          <w:lang w:val="en-GB" w:eastAsia="zh-CN"/>
          <w14:ligatures w14:val="standardContextual"/>
        </w:rPr>
      </w:pPr>
      <w:r>
        <w:rPr>
          <w:noProof/>
        </w:rPr>
        <w:t>A.</w:t>
      </w:r>
      <w:r>
        <w:rPr>
          <w:rFonts w:asciiTheme="minorHAnsi" w:eastAsiaTheme="minorEastAsia" w:hAnsiTheme="minorHAnsi" w:cstheme="minorBidi"/>
          <w:noProof/>
          <w:kern w:val="2"/>
          <w:sz w:val="24"/>
          <w:szCs w:val="24"/>
          <w:lang w:val="en-GB" w:eastAsia="zh-CN"/>
          <w14:ligatures w14:val="standardContextual"/>
        </w:rPr>
        <w:tab/>
      </w:r>
      <w:r>
        <w:rPr>
          <w:noProof/>
        </w:rPr>
        <w:t>Mandat, portée et méthodologie</w:t>
      </w:r>
      <w:r>
        <w:rPr>
          <w:noProof/>
        </w:rPr>
        <w:tab/>
      </w:r>
      <w:r>
        <w:rPr>
          <w:noProof/>
        </w:rPr>
        <w:fldChar w:fldCharType="begin"/>
      </w:r>
      <w:r>
        <w:rPr>
          <w:noProof/>
        </w:rPr>
        <w:instrText xml:space="preserve"> PAGEREF _Toc236923385 \h </w:instrText>
      </w:r>
      <w:r>
        <w:rPr>
          <w:noProof/>
        </w:rPr>
      </w:r>
      <w:r>
        <w:rPr>
          <w:noProof/>
        </w:rPr>
        <w:fldChar w:fldCharType="separate"/>
      </w:r>
      <w:r>
        <w:rPr>
          <w:noProof/>
        </w:rPr>
        <w:t>9</w:t>
      </w:r>
      <w:r>
        <w:rPr>
          <w:noProof/>
        </w:rPr>
        <w:fldChar w:fldCharType="end"/>
      </w:r>
    </w:p>
    <w:p w14:paraId="20E9313D" w14:textId="7F315CB6" w:rsidR="003F18F5" w:rsidRDefault="003F18F5">
      <w:pPr>
        <w:pStyle w:val="TOC3"/>
        <w:tabs>
          <w:tab w:val="left" w:pos="1134"/>
        </w:tabs>
        <w:rPr>
          <w:rFonts w:asciiTheme="minorHAnsi" w:eastAsiaTheme="minorEastAsia" w:hAnsiTheme="minorHAnsi" w:cstheme="minorBidi"/>
          <w:noProof/>
          <w:kern w:val="2"/>
          <w:sz w:val="24"/>
          <w:szCs w:val="24"/>
          <w:lang w:val="en-GB" w:eastAsia="zh-CN"/>
          <w14:ligatures w14:val="standardContextual"/>
        </w:rPr>
      </w:pPr>
      <w:r>
        <w:rPr>
          <w:noProof/>
        </w:rPr>
        <w:t>B.</w:t>
      </w:r>
      <w:r>
        <w:rPr>
          <w:rFonts w:asciiTheme="minorHAnsi" w:eastAsiaTheme="minorEastAsia" w:hAnsiTheme="minorHAnsi" w:cstheme="minorBidi"/>
          <w:noProof/>
          <w:kern w:val="2"/>
          <w:sz w:val="24"/>
          <w:szCs w:val="24"/>
          <w:lang w:val="en-GB" w:eastAsia="zh-CN"/>
          <w14:ligatures w14:val="standardContextual"/>
        </w:rPr>
        <w:tab/>
      </w:r>
      <w:r>
        <w:rPr>
          <w:noProof/>
        </w:rPr>
        <w:t>Synthèse financière</w:t>
      </w:r>
      <w:r>
        <w:rPr>
          <w:noProof/>
        </w:rPr>
        <w:tab/>
      </w:r>
      <w:r>
        <w:rPr>
          <w:noProof/>
        </w:rPr>
        <w:fldChar w:fldCharType="begin"/>
      </w:r>
      <w:r>
        <w:rPr>
          <w:noProof/>
        </w:rPr>
        <w:instrText xml:space="preserve"> PAGEREF _Toc236923386 \h </w:instrText>
      </w:r>
      <w:r>
        <w:rPr>
          <w:noProof/>
        </w:rPr>
      </w:r>
      <w:r>
        <w:rPr>
          <w:noProof/>
        </w:rPr>
        <w:fldChar w:fldCharType="separate"/>
      </w:r>
      <w:r>
        <w:rPr>
          <w:noProof/>
        </w:rPr>
        <w:t>10</w:t>
      </w:r>
      <w:r>
        <w:rPr>
          <w:noProof/>
        </w:rPr>
        <w:fldChar w:fldCharType="end"/>
      </w:r>
    </w:p>
    <w:p w14:paraId="2D12C23C" w14:textId="646A355E" w:rsidR="003F18F5" w:rsidRDefault="003F18F5">
      <w:pPr>
        <w:pStyle w:val="TOC3"/>
        <w:tabs>
          <w:tab w:val="left" w:pos="1134"/>
        </w:tabs>
        <w:rPr>
          <w:rFonts w:asciiTheme="minorHAnsi" w:eastAsiaTheme="minorEastAsia" w:hAnsiTheme="minorHAnsi" w:cstheme="minorBidi"/>
          <w:noProof/>
          <w:kern w:val="2"/>
          <w:sz w:val="24"/>
          <w:szCs w:val="24"/>
          <w:lang w:val="en-GB" w:eastAsia="zh-CN"/>
          <w14:ligatures w14:val="standardContextual"/>
        </w:rPr>
      </w:pPr>
      <w:r>
        <w:rPr>
          <w:noProof/>
        </w:rPr>
        <w:t>C.</w:t>
      </w:r>
      <w:r>
        <w:rPr>
          <w:rFonts w:asciiTheme="minorHAnsi" w:eastAsiaTheme="minorEastAsia" w:hAnsiTheme="minorHAnsi" w:cstheme="minorBidi"/>
          <w:noProof/>
          <w:kern w:val="2"/>
          <w:sz w:val="24"/>
          <w:szCs w:val="24"/>
          <w:lang w:val="en-GB" w:eastAsia="zh-CN"/>
          <w14:ligatures w14:val="standardContextual"/>
        </w:rPr>
        <w:tab/>
      </w:r>
      <w:r>
        <w:rPr>
          <w:noProof/>
        </w:rPr>
        <w:t>Suivi des recommandations précédentes</w:t>
      </w:r>
      <w:r>
        <w:rPr>
          <w:noProof/>
        </w:rPr>
        <w:tab/>
      </w:r>
      <w:r>
        <w:rPr>
          <w:noProof/>
        </w:rPr>
        <w:fldChar w:fldCharType="begin"/>
      </w:r>
      <w:r>
        <w:rPr>
          <w:noProof/>
        </w:rPr>
        <w:instrText xml:space="preserve"> PAGEREF _Toc236923387 \h </w:instrText>
      </w:r>
      <w:r>
        <w:rPr>
          <w:noProof/>
        </w:rPr>
      </w:r>
      <w:r>
        <w:rPr>
          <w:noProof/>
        </w:rPr>
        <w:fldChar w:fldCharType="separate"/>
      </w:r>
      <w:r>
        <w:rPr>
          <w:noProof/>
        </w:rPr>
        <w:t>13</w:t>
      </w:r>
      <w:r>
        <w:rPr>
          <w:noProof/>
        </w:rPr>
        <w:fldChar w:fldCharType="end"/>
      </w:r>
    </w:p>
    <w:p w14:paraId="43B23FCE" w14:textId="40223E43" w:rsidR="003F18F5" w:rsidRDefault="003F18F5">
      <w:pPr>
        <w:pStyle w:val="TOC3"/>
        <w:tabs>
          <w:tab w:val="left" w:pos="1134"/>
        </w:tabs>
        <w:rPr>
          <w:rFonts w:asciiTheme="minorHAnsi" w:eastAsiaTheme="minorEastAsia" w:hAnsiTheme="minorHAnsi" w:cstheme="minorBidi"/>
          <w:noProof/>
          <w:kern w:val="2"/>
          <w:sz w:val="24"/>
          <w:szCs w:val="24"/>
          <w:lang w:val="en-GB" w:eastAsia="zh-CN"/>
          <w14:ligatures w14:val="standardContextual"/>
        </w:rPr>
      </w:pPr>
      <w:r>
        <w:rPr>
          <w:noProof/>
        </w:rPr>
        <w:t>D.</w:t>
      </w:r>
      <w:r>
        <w:rPr>
          <w:rFonts w:asciiTheme="minorHAnsi" w:eastAsiaTheme="minorEastAsia" w:hAnsiTheme="minorHAnsi" w:cstheme="minorBidi"/>
          <w:noProof/>
          <w:kern w:val="2"/>
          <w:sz w:val="24"/>
          <w:szCs w:val="24"/>
          <w:lang w:val="en-GB" w:eastAsia="zh-CN"/>
          <w14:ligatures w14:val="standardContextual"/>
        </w:rPr>
        <w:tab/>
      </w:r>
      <w:r>
        <w:rPr>
          <w:noProof/>
        </w:rPr>
        <w:t>Conclusions, constatations et recommandations de la vérification des comptes</w:t>
      </w:r>
      <w:r>
        <w:rPr>
          <w:noProof/>
        </w:rPr>
        <w:tab/>
      </w:r>
      <w:r>
        <w:rPr>
          <w:noProof/>
        </w:rPr>
        <w:fldChar w:fldCharType="begin"/>
      </w:r>
      <w:r>
        <w:rPr>
          <w:noProof/>
        </w:rPr>
        <w:instrText xml:space="preserve"> PAGEREF _Toc236923388 \h </w:instrText>
      </w:r>
      <w:r>
        <w:rPr>
          <w:noProof/>
        </w:rPr>
      </w:r>
      <w:r>
        <w:rPr>
          <w:noProof/>
        </w:rPr>
        <w:fldChar w:fldCharType="separate"/>
      </w:r>
      <w:r>
        <w:rPr>
          <w:noProof/>
        </w:rPr>
        <w:t>13</w:t>
      </w:r>
      <w:r>
        <w:rPr>
          <w:noProof/>
        </w:rPr>
        <w:fldChar w:fldCharType="end"/>
      </w:r>
    </w:p>
    <w:p w14:paraId="28468AAB" w14:textId="3C751D6D" w:rsidR="003F18F5" w:rsidRDefault="003F18F5" w:rsidP="009E1D0D">
      <w:pPr>
        <w:pStyle w:val="TOC4"/>
        <w:rPr>
          <w:rFonts w:asciiTheme="minorHAnsi" w:eastAsiaTheme="minorEastAsia" w:hAnsiTheme="minorHAnsi" w:cstheme="minorBidi"/>
          <w:noProof/>
          <w:kern w:val="2"/>
          <w:sz w:val="24"/>
          <w:szCs w:val="24"/>
          <w:lang w:val="en-GB" w:eastAsia="zh-CN"/>
          <w14:ligatures w14:val="standardContextual"/>
        </w:rPr>
      </w:pPr>
      <w:r>
        <w:rPr>
          <w:noProof/>
        </w:rPr>
        <w:t>1.</w:t>
      </w:r>
      <w:r>
        <w:rPr>
          <w:rFonts w:asciiTheme="minorHAnsi" w:eastAsiaTheme="minorEastAsia" w:hAnsiTheme="minorHAnsi" w:cstheme="minorBidi"/>
          <w:noProof/>
          <w:kern w:val="2"/>
          <w:sz w:val="24"/>
          <w:szCs w:val="24"/>
          <w:lang w:val="en-GB" w:eastAsia="zh-CN"/>
          <w14:ligatures w14:val="standardContextual"/>
        </w:rPr>
        <w:tab/>
      </w:r>
      <w:r>
        <w:rPr>
          <w:noProof/>
        </w:rPr>
        <w:t>Conclusion de la vérification des comptes</w:t>
      </w:r>
      <w:r>
        <w:rPr>
          <w:noProof/>
        </w:rPr>
        <w:tab/>
      </w:r>
      <w:r>
        <w:rPr>
          <w:noProof/>
        </w:rPr>
        <w:fldChar w:fldCharType="begin"/>
      </w:r>
      <w:r>
        <w:rPr>
          <w:noProof/>
        </w:rPr>
        <w:instrText xml:space="preserve"> PAGEREF _Toc236923389 \h </w:instrText>
      </w:r>
      <w:r>
        <w:rPr>
          <w:noProof/>
        </w:rPr>
      </w:r>
      <w:r>
        <w:rPr>
          <w:noProof/>
        </w:rPr>
        <w:fldChar w:fldCharType="separate"/>
      </w:r>
      <w:r>
        <w:rPr>
          <w:noProof/>
        </w:rPr>
        <w:t>13</w:t>
      </w:r>
      <w:r>
        <w:rPr>
          <w:noProof/>
        </w:rPr>
        <w:fldChar w:fldCharType="end"/>
      </w:r>
    </w:p>
    <w:p w14:paraId="35428AE1" w14:textId="5C16E676" w:rsidR="003F18F5" w:rsidRDefault="003F18F5" w:rsidP="009E1D0D">
      <w:pPr>
        <w:pStyle w:val="TOC4"/>
        <w:rPr>
          <w:rFonts w:asciiTheme="minorHAnsi" w:eastAsiaTheme="minorEastAsia" w:hAnsiTheme="minorHAnsi" w:cstheme="minorBidi"/>
          <w:noProof/>
          <w:kern w:val="2"/>
          <w:sz w:val="24"/>
          <w:szCs w:val="24"/>
          <w:lang w:val="en-GB" w:eastAsia="zh-CN"/>
          <w14:ligatures w14:val="standardContextual"/>
        </w:rPr>
      </w:pPr>
      <w:r>
        <w:rPr>
          <w:noProof/>
        </w:rPr>
        <w:t>2.</w:t>
      </w:r>
      <w:r>
        <w:rPr>
          <w:rFonts w:asciiTheme="minorHAnsi" w:eastAsiaTheme="minorEastAsia" w:hAnsiTheme="minorHAnsi" w:cstheme="minorBidi"/>
          <w:noProof/>
          <w:kern w:val="2"/>
          <w:sz w:val="24"/>
          <w:szCs w:val="24"/>
          <w:lang w:val="en-GB" w:eastAsia="zh-CN"/>
          <w14:ligatures w14:val="standardContextual"/>
        </w:rPr>
        <w:tab/>
      </w:r>
      <w:r>
        <w:rPr>
          <w:noProof/>
        </w:rPr>
        <w:t>Conclusion et recommandation</w:t>
      </w:r>
      <w:r>
        <w:rPr>
          <w:noProof/>
        </w:rPr>
        <w:tab/>
      </w:r>
      <w:r>
        <w:rPr>
          <w:noProof/>
        </w:rPr>
        <w:fldChar w:fldCharType="begin"/>
      </w:r>
      <w:r>
        <w:rPr>
          <w:noProof/>
        </w:rPr>
        <w:instrText xml:space="preserve"> PAGEREF _Toc236923390 \h </w:instrText>
      </w:r>
      <w:r>
        <w:rPr>
          <w:noProof/>
        </w:rPr>
      </w:r>
      <w:r>
        <w:rPr>
          <w:noProof/>
        </w:rPr>
        <w:fldChar w:fldCharType="separate"/>
      </w:r>
      <w:r>
        <w:rPr>
          <w:noProof/>
        </w:rPr>
        <w:t>13</w:t>
      </w:r>
      <w:r>
        <w:rPr>
          <w:noProof/>
        </w:rPr>
        <w:fldChar w:fldCharType="end"/>
      </w:r>
    </w:p>
    <w:p w14:paraId="54D69B86" w14:textId="4DD8E82F" w:rsidR="003F18F5" w:rsidRDefault="003F18F5">
      <w:pPr>
        <w:pStyle w:val="TOC3"/>
        <w:tabs>
          <w:tab w:val="left" w:pos="1134"/>
        </w:tabs>
        <w:rPr>
          <w:rFonts w:asciiTheme="minorHAnsi" w:eastAsiaTheme="minorEastAsia" w:hAnsiTheme="minorHAnsi" w:cstheme="minorBidi"/>
          <w:noProof/>
          <w:kern w:val="2"/>
          <w:sz w:val="24"/>
          <w:szCs w:val="24"/>
          <w:lang w:val="en-GB" w:eastAsia="zh-CN"/>
          <w14:ligatures w14:val="standardContextual"/>
        </w:rPr>
      </w:pPr>
      <w:r>
        <w:rPr>
          <w:noProof/>
        </w:rPr>
        <w:t>E.</w:t>
      </w:r>
      <w:r>
        <w:rPr>
          <w:rFonts w:asciiTheme="minorHAnsi" w:eastAsiaTheme="minorEastAsia" w:hAnsiTheme="minorHAnsi" w:cstheme="minorBidi"/>
          <w:noProof/>
          <w:kern w:val="2"/>
          <w:sz w:val="24"/>
          <w:szCs w:val="24"/>
          <w:lang w:val="en-GB" w:eastAsia="zh-CN"/>
          <w14:ligatures w14:val="standardContextual"/>
        </w:rPr>
        <w:tab/>
      </w:r>
      <w:r>
        <w:rPr>
          <w:noProof/>
        </w:rPr>
        <w:t>Communication d’informations par la direction</w:t>
      </w:r>
      <w:r>
        <w:rPr>
          <w:noProof/>
        </w:rPr>
        <w:tab/>
      </w:r>
      <w:r>
        <w:rPr>
          <w:noProof/>
        </w:rPr>
        <w:fldChar w:fldCharType="begin"/>
      </w:r>
      <w:r>
        <w:rPr>
          <w:noProof/>
        </w:rPr>
        <w:instrText xml:space="preserve"> PAGEREF _Toc236923391 \h </w:instrText>
      </w:r>
      <w:r>
        <w:rPr>
          <w:noProof/>
        </w:rPr>
      </w:r>
      <w:r>
        <w:rPr>
          <w:noProof/>
        </w:rPr>
        <w:fldChar w:fldCharType="separate"/>
      </w:r>
      <w:r>
        <w:rPr>
          <w:noProof/>
        </w:rPr>
        <w:t>14</w:t>
      </w:r>
      <w:r>
        <w:rPr>
          <w:noProof/>
        </w:rPr>
        <w:fldChar w:fldCharType="end"/>
      </w:r>
    </w:p>
    <w:p w14:paraId="48194FF3" w14:textId="3FB5603B" w:rsidR="003F18F5" w:rsidRDefault="003F18F5" w:rsidP="009E1D0D">
      <w:pPr>
        <w:pStyle w:val="TOC4"/>
        <w:rPr>
          <w:rFonts w:asciiTheme="minorHAnsi" w:eastAsiaTheme="minorEastAsia" w:hAnsiTheme="minorHAnsi" w:cstheme="minorBidi"/>
          <w:noProof/>
          <w:kern w:val="2"/>
          <w:sz w:val="24"/>
          <w:szCs w:val="24"/>
          <w:lang w:val="en-GB" w:eastAsia="zh-CN"/>
          <w14:ligatures w14:val="standardContextual"/>
        </w:rPr>
      </w:pPr>
      <w:r>
        <w:rPr>
          <w:noProof/>
        </w:rPr>
        <w:t>1.</w:t>
      </w:r>
      <w:r>
        <w:rPr>
          <w:rFonts w:asciiTheme="minorHAnsi" w:eastAsiaTheme="minorEastAsia" w:hAnsiTheme="minorHAnsi" w:cstheme="minorBidi"/>
          <w:noProof/>
          <w:kern w:val="2"/>
          <w:sz w:val="24"/>
          <w:szCs w:val="24"/>
          <w:lang w:val="en-GB" w:eastAsia="zh-CN"/>
          <w14:ligatures w14:val="standardContextual"/>
        </w:rPr>
        <w:tab/>
      </w:r>
      <w:r>
        <w:rPr>
          <w:noProof/>
        </w:rPr>
        <w:t>Passation de pertes de numéraire, de sommes à recevoir et d’autres actifs</w:t>
      </w:r>
      <w:r>
        <w:rPr>
          <w:noProof/>
        </w:rPr>
        <w:tab/>
      </w:r>
      <w:r>
        <w:rPr>
          <w:noProof/>
        </w:rPr>
        <w:fldChar w:fldCharType="begin"/>
      </w:r>
      <w:r>
        <w:rPr>
          <w:noProof/>
        </w:rPr>
        <w:instrText xml:space="preserve"> PAGEREF _Toc236923392 \h </w:instrText>
      </w:r>
      <w:r>
        <w:rPr>
          <w:noProof/>
        </w:rPr>
      </w:r>
      <w:r>
        <w:rPr>
          <w:noProof/>
        </w:rPr>
        <w:fldChar w:fldCharType="separate"/>
      </w:r>
      <w:r>
        <w:rPr>
          <w:noProof/>
        </w:rPr>
        <w:t>14</w:t>
      </w:r>
      <w:r>
        <w:rPr>
          <w:noProof/>
        </w:rPr>
        <w:fldChar w:fldCharType="end"/>
      </w:r>
    </w:p>
    <w:p w14:paraId="0E1D092D" w14:textId="391F29BD" w:rsidR="003F18F5" w:rsidRDefault="003F18F5" w:rsidP="009E1D0D">
      <w:pPr>
        <w:pStyle w:val="TOC4"/>
        <w:rPr>
          <w:rFonts w:asciiTheme="minorHAnsi" w:eastAsiaTheme="minorEastAsia" w:hAnsiTheme="minorHAnsi" w:cstheme="minorBidi"/>
          <w:noProof/>
          <w:kern w:val="2"/>
          <w:sz w:val="24"/>
          <w:szCs w:val="24"/>
          <w:lang w:val="en-GB" w:eastAsia="zh-CN"/>
          <w14:ligatures w14:val="standardContextual"/>
        </w:rPr>
      </w:pPr>
      <w:r>
        <w:rPr>
          <w:noProof/>
        </w:rPr>
        <w:t>2.</w:t>
      </w:r>
      <w:r>
        <w:rPr>
          <w:rFonts w:asciiTheme="minorHAnsi" w:eastAsiaTheme="minorEastAsia" w:hAnsiTheme="minorHAnsi" w:cstheme="minorBidi"/>
          <w:noProof/>
          <w:kern w:val="2"/>
          <w:sz w:val="24"/>
          <w:szCs w:val="24"/>
          <w:lang w:val="en-GB" w:eastAsia="zh-CN"/>
          <w14:ligatures w14:val="standardContextual"/>
        </w:rPr>
        <w:tab/>
      </w:r>
      <w:r>
        <w:rPr>
          <w:noProof/>
        </w:rPr>
        <w:t>Versements à titre gracieux</w:t>
      </w:r>
      <w:r>
        <w:rPr>
          <w:noProof/>
        </w:rPr>
        <w:tab/>
      </w:r>
      <w:r>
        <w:rPr>
          <w:noProof/>
        </w:rPr>
        <w:fldChar w:fldCharType="begin"/>
      </w:r>
      <w:r>
        <w:rPr>
          <w:noProof/>
        </w:rPr>
        <w:instrText xml:space="preserve"> PAGEREF _Toc236923393 \h </w:instrText>
      </w:r>
      <w:r>
        <w:rPr>
          <w:noProof/>
        </w:rPr>
      </w:r>
      <w:r>
        <w:rPr>
          <w:noProof/>
        </w:rPr>
        <w:fldChar w:fldCharType="separate"/>
      </w:r>
      <w:r>
        <w:rPr>
          <w:noProof/>
        </w:rPr>
        <w:t>14</w:t>
      </w:r>
      <w:r>
        <w:rPr>
          <w:noProof/>
        </w:rPr>
        <w:fldChar w:fldCharType="end"/>
      </w:r>
    </w:p>
    <w:p w14:paraId="0AF5CC68" w14:textId="05D23EC4" w:rsidR="003F18F5" w:rsidRDefault="003F18F5" w:rsidP="009E1D0D">
      <w:pPr>
        <w:pStyle w:val="TOC4"/>
        <w:rPr>
          <w:rFonts w:asciiTheme="minorHAnsi" w:eastAsiaTheme="minorEastAsia" w:hAnsiTheme="minorHAnsi" w:cstheme="minorBidi"/>
          <w:noProof/>
          <w:kern w:val="2"/>
          <w:sz w:val="24"/>
          <w:szCs w:val="24"/>
          <w:lang w:val="en-GB" w:eastAsia="zh-CN"/>
          <w14:ligatures w14:val="standardContextual"/>
        </w:rPr>
      </w:pPr>
      <w:r>
        <w:rPr>
          <w:noProof/>
        </w:rPr>
        <w:t>3.</w:t>
      </w:r>
      <w:r>
        <w:rPr>
          <w:rFonts w:asciiTheme="minorHAnsi" w:eastAsiaTheme="minorEastAsia" w:hAnsiTheme="minorHAnsi" w:cstheme="minorBidi"/>
          <w:noProof/>
          <w:kern w:val="2"/>
          <w:sz w:val="24"/>
          <w:szCs w:val="24"/>
          <w:lang w:val="en-GB" w:eastAsia="zh-CN"/>
          <w14:ligatures w14:val="standardContextual"/>
        </w:rPr>
        <w:tab/>
      </w:r>
      <w:r>
        <w:rPr>
          <w:noProof/>
        </w:rPr>
        <w:t>Définition de la fraude et de la présomption de fraude</w:t>
      </w:r>
      <w:r>
        <w:rPr>
          <w:noProof/>
        </w:rPr>
        <w:tab/>
      </w:r>
      <w:r>
        <w:rPr>
          <w:noProof/>
        </w:rPr>
        <w:fldChar w:fldCharType="begin"/>
      </w:r>
      <w:r>
        <w:rPr>
          <w:noProof/>
        </w:rPr>
        <w:instrText xml:space="preserve"> PAGEREF _Toc236923394 \h </w:instrText>
      </w:r>
      <w:r>
        <w:rPr>
          <w:noProof/>
        </w:rPr>
      </w:r>
      <w:r>
        <w:rPr>
          <w:noProof/>
        </w:rPr>
        <w:fldChar w:fldCharType="separate"/>
      </w:r>
      <w:r>
        <w:rPr>
          <w:noProof/>
        </w:rPr>
        <w:t>14</w:t>
      </w:r>
      <w:r>
        <w:rPr>
          <w:noProof/>
        </w:rPr>
        <w:fldChar w:fldCharType="end"/>
      </w:r>
    </w:p>
    <w:p w14:paraId="12AF6915" w14:textId="41A9B744" w:rsidR="003F18F5" w:rsidRDefault="003F18F5">
      <w:pPr>
        <w:pStyle w:val="TOC3"/>
        <w:tabs>
          <w:tab w:val="left" w:pos="1134"/>
        </w:tabs>
        <w:rPr>
          <w:rFonts w:asciiTheme="minorHAnsi" w:eastAsiaTheme="minorEastAsia" w:hAnsiTheme="minorHAnsi" w:cstheme="minorBidi"/>
          <w:noProof/>
          <w:kern w:val="2"/>
          <w:sz w:val="24"/>
          <w:szCs w:val="24"/>
          <w:lang w:val="en-GB" w:eastAsia="zh-CN"/>
          <w14:ligatures w14:val="standardContextual"/>
        </w:rPr>
      </w:pPr>
      <w:r>
        <w:rPr>
          <w:noProof/>
        </w:rPr>
        <w:t>F.</w:t>
      </w:r>
      <w:r>
        <w:rPr>
          <w:rFonts w:asciiTheme="minorHAnsi" w:eastAsiaTheme="minorEastAsia" w:hAnsiTheme="minorHAnsi" w:cstheme="minorBidi"/>
          <w:noProof/>
          <w:kern w:val="2"/>
          <w:sz w:val="24"/>
          <w:szCs w:val="24"/>
          <w:lang w:val="en-GB" w:eastAsia="zh-CN"/>
          <w14:ligatures w14:val="standardContextual"/>
        </w:rPr>
        <w:tab/>
      </w:r>
      <w:r>
        <w:rPr>
          <w:noProof/>
        </w:rPr>
        <w:t>Passation des pouvoirs en matière de vérification des comptes</w:t>
      </w:r>
      <w:r>
        <w:rPr>
          <w:noProof/>
        </w:rPr>
        <w:tab/>
      </w:r>
      <w:r>
        <w:rPr>
          <w:noProof/>
        </w:rPr>
        <w:fldChar w:fldCharType="begin"/>
      </w:r>
      <w:r>
        <w:rPr>
          <w:noProof/>
        </w:rPr>
        <w:instrText xml:space="preserve"> PAGEREF _Toc236923395 \h </w:instrText>
      </w:r>
      <w:r>
        <w:rPr>
          <w:noProof/>
        </w:rPr>
      </w:r>
      <w:r>
        <w:rPr>
          <w:noProof/>
        </w:rPr>
        <w:fldChar w:fldCharType="separate"/>
      </w:r>
      <w:r>
        <w:rPr>
          <w:noProof/>
        </w:rPr>
        <w:t>15</w:t>
      </w:r>
      <w:r>
        <w:rPr>
          <w:noProof/>
        </w:rPr>
        <w:fldChar w:fldCharType="end"/>
      </w:r>
    </w:p>
    <w:p w14:paraId="6E5F000D" w14:textId="40CDFD60" w:rsidR="003F18F5" w:rsidRDefault="003F18F5">
      <w:pPr>
        <w:pStyle w:val="TOC3"/>
        <w:tabs>
          <w:tab w:val="left" w:pos="1134"/>
        </w:tabs>
        <w:rPr>
          <w:rFonts w:asciiTheme="minorHAnsi" w:eastAsiaTheme="minorEastAsia" w:hAnsiTheme="minorHAnsi" w:cstheme="minorBidi"/>
          <w:noProof/>
          <w:kern w:val="2"/>
          <w:sz w:val="24"/>
          <w:szCs w:val="24"/>
          <w:lang w:val="en-GB" w:eastAsia="zh-CN"/>
          <w14:ligatures w14:val="standardContextual"/>
        </w:rPr>
      </w:pPr>
      <w:r>
        <w:rPr>
          <w:noProof/>
        </w:rPr>
        <w:t>G.</w:t>
      </w:r>
      <w:r>
        <w:rPr>
          <w:rFonts w:asciiTheme="minorHAnsi" w:eastAsiaTheme="minorEastAsia" w:hAnsiTheme="minorHAnsi" w:cstheme="minorBidi"/>
          <w:noProof/>
          <w:kern w:val="2"/>
          <w:sz w:val="24"/>
          <w:szCs w:val="24"/>
          <w:lang w:val="en-GB" w:eastAsia="zh-CN"/>
          <w14:ligatures w14:val="standardContextual"/>
        </w:rPr>
        <w:tab/>
      </w:r>
      <w:r>
        <w:rPr>
          <w:noProof/>
        </w:rPr>
        <w:t>Acceptation</w:t>
      </w:r>
      <w:r>
        <w:rPr>
          <w:noProof/>
        </w:rPr>
        <w:tab/>
      </w:r>
      <w:r>
        <w:rPr>
          <w:noProof/>
        </w:rPr>
        <w:fldChar w:fldCharType="begin"/>
      </w:r>
      <w:r>
        <w:rPr>
          <w:noProof/>
        </w:rPr>
        <w:instrText xml:space="preserve"> PAGEREF _Toc236923396 \h </w:instrText>
      </w:r>
      <w:r>
        <w:rPr>
          <w:noProof/>
        </w:rPr>
      </w:r>
      <w:r>
        <w:rPr>
          <w:noProof/>
        </w:rPr>
        <w:fldChar w:fldCharType="separate"/>
      </w:r>
      <w:r>
        <w:rPr>
          <w:noProof/>
        </w:rPr>
        <w:t>16</w:t>
      </w:r>
      <w:r>
        <w:rPr>
          <w:noProof/>
        </w:rPr>
        <w:fldChar w:fldCharType="end"/>
      </w:r>
    </w:p>
    <w:p w14:paraId="4D91E01E" w14:textId="384E6595" w:rsidR="003F18F5" w:rsidRDefault="003F18F5">
      <w:pPr>
        <w:pStyle w:val="TOC1"/>
        <w:rPr>
          <w:rFonts w:asciiTheme="minorHAnsi" w:eastAsiaTheme="minorEastAsia" w:hAnsiTheme="minorHAnsi" w:cstheme="minorBidi"/>
          <w:noProof/>
          <w:kern w:val="2"/>
          <w:sz w:val="24"/>
          <w:szCs w:val="24"/>
          <w:lang w:val="en-GB" w:eastAsia="zh-CN"/>
          <w14:ligatures w14:val="standardContextual"/>
        </w:rPr>
      </w:pPr>
      <w:r>
        <w:rPr>
          <w:noProof/>
        </w:rPr>
        <w:t>Annexe 1 : Liste des sigles utilisés</w:t>
      </w:r>
      <w:r>
        <w:rPr>
          <w:noProof/>
        </w:rPr>
        <w:tab/>
      </w:r>
      <w:r>
        <w:rPr>
          <w:noProof/>
        </w:rPr>
        <w:fldChar w:fldCharType="begin"/>
      </w:r>
      <w:r>
        <w:rPr>
          <w:noProof/>
        </w:rPr>
        <w:instrText xml:space="preserve"> PAGEREF _Toc236923397 \h </w:instrText>
      </w:r>
      <w:r>
        <w:rPr>
          <w:noProof/>
        </w:rPr>
      </w:r>
      <w:r>
        <w:rPr>
          <w:noProof/>
        </w:rPr>
        <w:fldChar w:fldCharType="separate"/>
      </w:r>
      <w:r>
        <w:rPr>
          <w:noProof/>
        </w:rPr>
        <w:t>17</w:t>
      </w:r>
      <w:r>
        <w:rPr>
          <w:noProof/>
        </w:rPr>
        <w:fldChar w:fldCharType="end"/>
      </w:r>
    </w:p>
    <w:p w14:paraId="5FAF3A7F" w14:textId="704FC03A" w:rsidR="00203FA1" w:rsidRPr="003D16D4" w:rsidRDefault="00203FA1" w:rsidP="00203FA1">
      <w:pPr>
        <w:jc w:val="left"/>
        <w:rPr>
          <w:rFonts w:ascii="Times New Roman" w:eastAsia="Calibri" w:hAnsi="Times New Roman"/>
          <w:color w:val="000000"/>
          <w:sz w:val="22"/>
          <w:szCs w:val="22"/>
        </w:rPr>
      </w:pPr>
      <w:r w:rsidRPr="003D16D4">
        <w:rPr>
          <w:rFonts w:ascii="Times New Roman" w:eastAsia="Calibri" w:hAnsi="Times New Roman"/>
          <w:color w:val="000000"/>
          <w:sz w:val="22"/>
          <w:szCs w:val="22"/>
        </w:rPr>
        <w:fldChar w:fldCharType="end"/>
      </w:r>
    </w:p>
    <w:p w14:paraId="60640D3A" w14:textId="77777777" w:rsidR="00203FA1" w:rsidRPr="00996D3A" w:rsidRDefault="00203FA1" w:rsidP="00203FA1">
      <w:pPr>
        <w:spacing w:after="120" w:line="276" w:lineRule="auto"/>
        <w:jc w:val="left"/>
        <w:rPr>
          <w:rFonts w:ascii="Times New Roman" w:eastAsia="Calibri" w:hAnsi="Times New Roman"/>
          <w:color w:val="000000"/>
          <w:sz w:val="22"/>
          <w:szCs w:val="22"/>
        </w:rPr>
      </w:pPr>
      <w:r w:rsidRPr="00996D3A">
        <w:br w:type="page" w:clear="all"/>
      </w:r>
    </w:p>
    <w:p w14:paraId="687D2881" w14:textId="77777777" w:rsidR="005656A9" w:rsidRPr="00566F07" w:rsidRDefault="00203FA1" w:rsidP="007835C5">
      <w:pPr>
        <w:pStyle w:val="Heading1"/>
        <w:jc w:val="left"/>
      </w:pPr>
      <w:bookmarkStart w:id="3" w:name="_Toc234408421"/>
      <w:bookmarkStart w:id="4" w:name="_Toc234409589"/>
      <w:bookmarkStart w:id="5" w:name="_Toc236923380"/>
      <w:r w:rsidRPr="00566F07">
        <w:lastRenderedPageBreak/>
        <w:t>Liste des tableaux</w:t>
      </w:r>
      <w:bookmarkEnd w:id="3"/>
      <w:bookmarkEnd w:id="4"/>
      <w:bookmarkEnd w:id="5"/>
    </w:p>
    <w:p w14:paraId="63A61351" w14:textId="39AACCBC" w:rsidR="00203FA1" w:rsidRPr="00566F07" w:rsidRDefault="00203FA1" w:rsidP="00203FA1">
      <w:pPr>
        <w:tabs>
          <w:tab w:val="right" w:leader="dot" w:pos="9038"/>
        </w:tabs>
        <w:spacing w:line="276" w:lineRule="auto"/>
        <w:jc w:val="left"/>
        <w:rPr>
          <w:rFonts w:ascii="Times New Roman" w:eastAsia="Calibri" w:hAnsi="Times New Roman"/>
          <w:color w:val="000000"/>
          <w:sz w:val="22"/>
          <w:szCs w:val="22"/>
        </w:rPr>
      </w:pPr>
    </w:p>
    <w:p w14:paraId="664A3B8C" w14:textId="3057470D" w:rsidR="003D16D4" w:rsidRPr="00566F07" w:rsidRDefault="003D16D4" w:rsidP="003D16D4">
      <w:pPr>
        <w:pStyle w:val="TableofFigures"/>
        <w:tabs>
          <w:tab w:val="right" w:leader="dot" w:pos="9038"/>
        </w:tabs>
        <w:jc w:val="left"/>
        <w:rPr>
          <w:rFonts w:ascii="Times New Roman" w:eastAsiaTheme="minorEastAsia" w:hAnsi="Times New Roman" w:cs="Times New Roman"/>
          <w:b w:val="0"/>
          <w:noProof/>
          <w:color w:val="auto"/>
          <w:kern w:val="2"/>
          <w:sz w:val="22"/>
          <w:szCs w:val="22"/>
          <w:lang w:val="en-US"/>
          <w14:ligatures w14:val="standardContextual"/>
        </w:rPr>
      </w:pPr>
      <w:r w:rsidRPr="00566F07">
        <w:rPr>
          <w:rFonts w:ascii="Times New Roman" w:hAnsi="Times New Roman" w:cs="Times New Roman"/>
          <w:b w:val="0"/>
          <w:noProof/>
          <w:sz w:val="22"/>
          <w:szCs w:val="22"/>
          <w:lang w:val="en-ID"/>
        </w:rPr>
        <w:fldChar w:fldCharType="begin"/>
      </w:r>
      <w:r w:rsidRPr="00566F07">
        <w:rPr>
          <w:rFonts w:ascii="Times New Roman" w:hAnsi="Times New Roman" w:cs="Times New Roman"/>
          <w:b w:val="0"/>
          <w:noProof/>
          <w:sz w:val="22"/>
          <w:szCs w:val="22"/>
          <w:lang w:val="en-ID"/>
        </w:rPr>
        <w:instrText xml:space="preserve"> TOC \f A \p " " \c "Table" </w:instrText>
      </w:r>
      <w:r w:rsidRPr="00566F07">
        <w:rPr>
          <w:rFonts w:ascii="Times New Roman" w:hAnsi="Times New Roman" w:cs="Times New Roman"/>
          <w:b w:val="0"/>
          <w:noProof/>
          <w:sz w:val="22"/>
          <w:szCs w:val="22"/>
          <w:lang w:val="en-ID"/>
        </w:rPr>
        <w:fldChar w:fldCharType="separate"/>
      </w:r>
      <w:r w:rsidRPr="00566F07">
        <w:rPr>
          <w:rFonts w:ascii="Times New Roman" w:hAnsi="Times New Roman" w:cs="Times New Roman"/>
          <w:b w:val="0"/>
          <w:noProof/>
          <w:sz w:val="22"/>
          <w:szCs w:val="22"/>
        </w:rPr>
        <w:t xml:space="preserve">Tableau 1  Les ratios financiers de l’Union (2021 – 2025) </w:t>
      </w:r>
      <w:r w:rsidRPr="00566F07">
        <w:rPr>
          <w:rFonts w:ascii="Times New Roman" w:hAnsi="Times New Roman" w:cs="Times New Roman"/>
          <w:b w:val="0"/>
          <w:noProof/>
          <w:sz w:val="22"/>
          <w:szCs w:val="22"/>
        </w:rPr>
        <w:tab/>
      </w:r>
      <w:r w:rsidRPr="00566F07">
        <w:rPr>
          <w:rFonts w:ascii="Times New Roman" w:hAnsi="Times New Roman" w:cs="Times New Roman"/>
          <w:b w:val="0"/>
          <w:noProof/>
          <w:sz w:val="22"/>
          <w:szCs w:val="22"/>
        </w:rPr>
        <w:fldChar w:fldCharType="begin"/>
      </w:r>
      <w:r w:rsidRPr="00566F07">
        <w:rPr>
          <w:rFonts w:ascii="Times New Roman" w:hAnsi="Times New Roman" w:cs="Times New Roman"/>
          <w:b w:val="0"/>
          <w:noProof/>
          <w:sz w:val="22"/>
          <w:szCs w:val="22"/>
        </w:rPr>
        <w:instrText xml:space="preserve"> PAGEREF _Toc235440048 \h </w:instrText>
      </w:r>
      <w:r w:rsidRPr="00566F07">
        <w:rPr>
          <w:rFonts w:ascii="Times New Roman" w:hAnsi="Times New Roman" w:cs="Times New Roman"/>
          <w:b w:val="0"/>
          <w:noProof/>
          <w:sz w:val="22"/>
          <w:szCs w:val="22"/>
        </w:rPr>
      </w:r>
      <w:r w:rsidRPr="00566F07">
        <w:rPr>
          <w:rFonts w:ascii="Times New Roman" w:hAnsi="Times New Roman" w:cs="Times New Roman"/>
          <w:b w:val="0"/>
          <w:noProof/>
          <w:sz w:val="22"/>
          <w:szCs w:val="22"/>
        </w:rPr>
        <w:fldChar w:fldCharType="separate"/>
      </w:r>
      <w:r w:rsidR="002638CD">
        <w:rPr>
          <w:rFonts w:ascii="Times New Roman" w:hAnsi="Times New Roman" w:cs="Times New Roman"/>
          <w:b w:val="0"/>
          <w:noProof/>
          <w:sz w:val="22"/>
          <w:szCs w:val="22"/>
        </w:rPr>
        <w:t>12</w:t>
      </w:r>
      <w:r w:rsidRPr="00566F07">
        <w:rPr>
          <w:rFonts w:ascii="Times New Roman" w:hAnsi="Times New Roman" w:cs="Times New Roman"/>
          <w:b w:val="0"/>
          <w:noProof/>
          <w:sz w:val="22"/>
          <w:szCs w:val="22"/>
        </w:rPr>
        <w:fldChar w:fldCharType="end"/>
      </w:r>
    </w:p>
    <w:p w14:paraId="6BA41AAC" w14:textId="48DB560E" w:rsidR="003D16D4" w:rsidRPr="00996D3A" w:rsidRDefault="003D16D4" w:rsidP="003D16D4">
      <w:pPr>
        <w:tabs>
          <w:tab w:val="right" w:leader="dot" w:pos="9038"/>
        </w:tabs>
        <w:spacing w:line="276" w:lineRule="auto"/>
        <w:jc w:val="left"/>
        <w:rPr>
          <w:rFonts w:ascii="Times New Roman" w:eastAsia="Calibri" w:hAnsi="Times New Roman"/>
          <w:color w:val="000000"/>
          <w:sz w:val="22"/>
          <w:szCs w:val="22"/>
        </w:rPr>
      </w:pPr>
      <w:r w:rsidRPr="00566F07">
        <w:rPr>
          <w:rFonts w:ascii="Times New Roman" w:hAnsi="Times New Roman"/>
          <w:bCs/>
          <w:noProof/>
          <w:color w:val="000000"/>
          <w:sz w:val="22"/>
          <w:szCs w:val="22"/>
          <w:lang w:val="en-ID"/>
        </w:rPr>
        <w:fldChar w:fldCharType="end"/>
      </w:r>
    </w:p>
    <w:p w14:paraId="2F1956E5" w14:textId="77777777" w:rsidR="00203FA1" w:rsidRPr="00996D3A" w:rsidRDefault="00203FA1" w:rsidP="00203FA1">
      <w:pPr>
        <w:spacing w:after="80" w:line="280" w:lineRule="exact"/>
        <w:rPr>
          <w:rFonts w:ascii="Times New Roman" w:eastAsia="Calibri" w:hAnsi="Times New Roman"/>
          <w:color w:val="000000"/>
          <w:sz w:val="22"/>
          <w:szCs w:val="22"/>
        </w:rPr>
      </w:pPr>
    </w:p>
    <w:p w14:paraId="7A2752D9" w14:textId="77777777" w:rsidR="00203FA1" w:rsidRPr="00996D3A" w:rsidRDefault="00203FA1" w:rsidP="00203FA1">
      <w:pPr>
        <w:spacing w:after="120" w:line="276" w:lineRule="auto"/>
        <w:jc w:val="left"/>
        <w:rPr>
          <w:rFonts w:ascii="Times New Roman" w:eastAsia="Calibri" w:hAnsi="Times New Roman"/>
          <w:color w:val="000000"/>
          <w:sz w:val="22"/>
          <w:szCs w:val="22"/>
        </w:rPr>
        <w:sectPr w:rsidR="00203FA1" w:rsidRPr="00996D3A" w:rsidSect="00203FA1">
          <w:headerReference w:type="default" r:id="rId17"/>
          <w:headerReference w:type="first" r:id="rId18"/>
          <w:pgSz w:w="11906" w:h="16838"/>
          <w:pgMar w:top="1440" w:right="1440" w:bottom="1440" w:left="1418" w:header="709" w:footer="709" w:gutter="0"/>
          <w:pgNumType w:start="1"/>
          <w:cols w:space="720"/>
          <w:titlePg/>
          <w:docGrid w:linePitch="272"/>
        </w:sectPr>
      </w:pPr>
    </w:p>
    <w:p w14:paraId="51A24FDC" w14:textId="77777777" w:rsidR="00203FA1" w:rsidRPr="00996D3A" w:rsidRDefault="00203FA1" w:rsidP="00203FA1">
      <w:pPr>
        <w:spacing w:after="120" w:line="276" w:lineRule="auto"/>
        <w:jc w:val="left"/>
        <w:rPr>
          <w:rFonts w:ascii="Times New Roman" w:eastAsia="Calibri" w:hAnsi="Times New Roman"/>
          <w:color w:val="000000"/>
          <w:sz w:val="22"/>
          <w:szCs w:val="22"/>
        </w:rPr>
      </w:pPr>
    </w:p>
    <w:p w14:paraId="5ADE7CAB" w14:textId="1AA911A2" w:rsidR="00203FA1" w:rsidRPr="00566F07" w:rsidRDefault="00203FA1" w:rsidP="00C53837">
      <w:pPr>
        <w:pStyle w:val="Heading1"/>
      </w:pPr>
      <w:bookmarkStart w:id="6" w:name="_Toc234408422"/>
      <w:bookmarkStart w:id="7" w:name="_Toc234409590"/>
      <w:bookmarkStart w:id="8" w:name="_Toc236923381"/>
      <w:r w:rsidRPr="00566F07">
        <w:t>Lettre d</w:t>
      </w:r>
      <w:r w:rsidR="005656A9" w:rsidRPr="00566F07">
        <w:t>’</w:t>
      </w:r>
      <w:r w:rsidRPr="00566F07">
        <w:t>accompagnement</w:t>
      </w:r>
      <w:bookmarkEnd w:id="6"/>
      <w:bookmarkEnd w:id="7"/>
      <w:bookmarkEnd w:id="8"/>
    </w:p>
    <w:p w14:paraId="24618C7B" w14:textId="77777777" w:rsidR="00203FA1" w:rsidRPr="00996D3A" w:rsidRDefault="00203FA1" w:rsidP="00203FA1">
      <w:pPr>
        <w:spacing w:after="100" w:line="276" w:lineRule="auto"/>
        <w:rPr>
          <w:rFonts w:ascii="Times New Roman" w:eastAsia="Calibri" w:hAnsi="Times New Roman"/>
          <w:color w:val="000000"/>
          <w:sz w:val="22"/>
          <w:szCs w:val="22"/>
        </w:rPr>
      </w:pPr>
    </w:p>
    <w:p w14:paraId="4D5714CA" w14:textId="77777777" w:rsidR="00203FA1" w:rsidRPr="00996D3A" w:rsidRDefault="00203FA1" w:rsidP="00203FA1">
      <w:pPr>
        <w:spacing w:after="120" w:line="360" w:lineRule="auto"/>
        <w:rPr>
          <w:rFonts w:ascii="Times New Roman" w:eastAsia="Calibri" w:hAnsi="Times New Roman"/>
          <w:sz w:val="22"/>
          <w:szCs w:val="22"/>
          <w:shd w:val="clear" w:color="auto" w:fill="FFFFFF"/>
        </w:rPr>
      </w:pPr>
    </w:p>
    <w:p w14:paraId="20C55583" w14:textId="545177BE" w:rsidR="00203FA1" w:rsidRPr="00996D3A" w:rsidRDefault="00203FA1" w:rsidP="00203FA1">
      <w:pPr>
        <w:rPr>
          <w:rFonts w:ascii="Times New Roman" w:eastAsia="Calibri" w:hAnsi="Times New Roman"/>
          <w:sz w:val="22"/>
          <w:szCs w:val="22"/>
          <w:shd w:val="clear" w:color="auto" w:fill="FFFFFF"/>
        </w:rPr>
      </w:pPr>
      <w:r w:rsidRPr="00996D3A">
        <w:rPr>
          <w:rFonts w:ascii="Times New Roman" w:hAnsi="Times New Roman"/>
          <w:sz w:val="22"/>
          <w:shd w:val="clear" w:color="auto" w:fill="FFFFFF"/>
        </w:rPr>
        <w:t>Référence</w:t>
      </w:r>
      <w:r w:rsidR="005656A9" w:rsidRPr="00996D3A">
        <w:rPr>
          <w:rFonts w:ascii="Times New Roman" w:hAnsi="Times New Roman"/>
          <w:sz w:val="22"/>
          <w:shd w:val="clear" w:color="auto" w:fill="FFFFFF"/>
        </w:rPr>
        <w:t> :</w:t>
      </w:r>
      <w:r w:rsidR="00540B00" w:rsidRPr="00737DC2">
        <w:rPr>
          <w:rFonts w:ascii="Times New Roman" w:eastAsia="Calibri" w:hAnsi="Times New Roman"/>
          <w:sz w:val="22"/>
          <w:szCs w:val="22"/>
          <w:shd w:val="clear" w:color="auto" w:fill="FFFFFF"/>
        </w:rPr>
        <w:t xml:space="preserve">    </w:t>
      </w:r>
      <w:r w:rsidR="00540B00">
        <w:rPr>
          <w:rFonts w:ascii="Times New Roman" w:eastAsia="Calibri" w:hAnsi="Times New Roman"/>
          <w:sz w:val="22"/>
          <w:szCs w:val="22"/>
          <w:shd w:val="clear" w:color="auto" w:fill="FFFFFF"/>
        </w:rPr>
        <w:t>68</w:t>
      </w:r>
      <w:r w:rsidR="00540B00" w:rsidRPr="00737DC2">
        <w:rPr>
          <w:rFonts w:ascii="Times New Roman" w:eastAsia="Calibri" w:hAnsi="Times New Roman"/>
          <w:sz w:val="22"/>
          <w:szCs w:val="22"/>
          <w:shd w:val="clear" w:color="auto" w:fill="FFFFFF"/>
        </w:rPr>
        <w:t xml:space="preserve">   B/S/KETUA/POI.01/07/2026</w:t>
      </w:r>
    </w:p>
    <w:p w14:paraId="4D6E4B0C" w14:textId="77777777" w:rsidR="00203FA1" w:rsidRPr="00996D3A" w:rsidRDefault="00203FA1" w:rsidP="00203FA1">
      <w:pPr>
        <w:rPr>
          <w:rFonts w:ascii="Times New Roman" w:eastAsia="Calibri" w:hAnsi="Times New Roman"/>
          <w:sz w:val="22"/>
          <w:szCs w:val="22"/>
          <w:shd w:val="clear" w:color="auto" w:fill="FFFFFF"/>
        </w:rPr>
      </w:pPr>
    </w:p>
    <w:p w14:paraId="1B41D7A4" w14:textId="77777777" w:rsidR="00203FA1" w:rsidRPr="00996D3A" w:rsidRDefault="00203FA1" w:rsidP="00203FA1">
      <w:pPr>
        <w:rPr>
          <w:rFonts w:ascii="Times New Roman" w:eastAsia="Calibri" w:hAnsi="Times New Roman"/>
          <w:sz w:val="22"/>
          <w:szCs w:val="22"/>
          <w:shd w:val="clear" w:color="auto" w:fill="FFFFFF"/>
        </w:rPr>
      </w:pPr>
      <w:r w:rsidRPr="00996D3A">
        <w:rPr>
          <w:rFonts w:ascii="Times New Roman" w:hAnsi="Times New Roman"/>
          <w:sz w:val="22"/>
          <w:shd w:val="clear" w:color="auto" w:fill="FFFFFF"/>
        </w:rPr>
        <w:t>Président du Conseil</w:t>
      </w:r>
    </w:p>
    <w:p w14:paraId="47FA5E9B" w14:textId="77777777" w:rsidR="00203FA1" w:rsidRPr="00996D3A" w:rsidRDefault="00203FA1" w:rsidP="00203FA1">
      <w:pPr>
        <w:rPr>
          <w:rFonts w:ascii="Times New Roman" w:eastAsia="Calibri" w:hAnsi="Times New Roman"/>
          <w:sz w:val="22"/>
          <w:szCs w:val="22"/>
          <w:shd w:val="clear" w:color="auto" w:fill="FFFFFF"/>
        </w:rPr>
      </w:pPr>
      <w:r w:rsidRPr="00996D3A">
        <w:rPr>
          <w:rFonts w:ascii="Times New Roman" w:hAnsi="Times New Roman"/>
          <w:sz w:val="22"/>
          <w:shd w:val="clear" w:color="auto" w:fill="FFFFFF"/>
        </w:rPr>
        <w:t>Union internationale pour la protection des obtentions végétales</w:t>
      </w:r>
    </w:p>
    <w:p w14:paraId="6B0C4AB4" w14:textId="77777777" w:rsidR="00203FA1" w:rsidRPr="00996D3A" w:rsidRDefault="00203FA1" w:rsidP="00203FA1">
      <w:pPr>
        <w:rPr>
          <w:rFonts w:ascii="Times New Roman" w:eastAsia="Calibri" w:hAnsi="Times New Roman"/>
          <w:sz w:val="22"/>
          <w:szCs w:val="22"/>
          <w:shd w:val="clear" w:color="auto" w:fill="FFFFFF"/>
        </w:rPr>
      </w:pPr>
      <w:r w:rsidRPr="00996D3A">
        <w:rPr>
          <w:rFonts w:ascii="Times New Roman" w:hAnsi="Times New Roman"/>
          <w:sz w:val="22"/>
          <w:shd w:val="clear" w:color="auto" w:fill="FFFFFF"/>
        </w:rPr>
        <w:t>34, chemin des Colombettes</w:t>
      </w:r>
    </w:p>
    <w:p w14:paraId="519AD8E5" w14:textId="64F5B015" w:rsidR="00203FA1" w:rsidRPr="00996D3A" w:rsidRDefault="00203FA1" w:rsidP="00203FA1">
      <w:pPr>
        <w:rPr>
          <w:rFonts w:ascii="Times New Roman" w:eastAsia="Calibri" w:hAnsi="Times New Roman"/>
          <w:sz w:val="22"/>
          <w:szCs w:val="22"/>
          <w:shd w:val="clear" w:color="auto" w:fill="FFFFFF"/>
        </w:rPr>
      </w:pPr>
      <w:r w:rsidRPr="00996D3A">
        <w:rPr>
          <w:rFonts w:ascii="Times New Roman" w:hAnsi="Times New Roman"/>
          <w:sz w:val="22"/>
          <w:shd w:val="clear" w:color="auto" w:fill="FFFFFF"/>
        </w:rPr>
        <w:t>CH</w:t>
      </w:r>
      <w:r w:rsidR="005656A9" w:rsidRPr="00996D3A">
        <w:rPr>
          <w:rFonts w:ascii="Times New Roman" w:hAnsi="Times New Roman"/>
          <w:sz w:val="22"/>
          <w:shd w:val="clear" w:color="auto" w:fill="FFFFFF"/>
        </w:rPr>
        <w:t>-</w:t>
      </w:r>
      <w:r w:rsidRPr="00996D3A">
        <w:rPr>
          <w:rFonts w:ascii="Times New Roman" w:hAnsi="Times New Roman"/>
          <w:sz w:val="22"/>
          <w:shd w:val="clear" w:color="auto" w:fill="FFFFFF"/>
        </w:rPr>
        <w:t>1211 Genève 20</w:t>
      </w:r>
    </w:p>
    <w:p w14:paraId="3C7FAC9F" w14:textId="77777777" w:rsidR="00203FA1" w:rsidRPr="00996D3A" w:rsidRDefault="00203FA1" w:rsidP="00203FA1">
      <w:pPr>
        <w:rPr>
          <w:rFonts w:ascii="Times New Roman" w:eastAsia="Calibri" w:hAnsi="Times New Roman"/>
          <w:sz w:val="22"/>
          <w:szCs w:val="22"/>
          <w:shd w:val="clear" w:color="auto" w:fill="FFFFFF"/>
        </w:rPr>
      </w:pPr>
      <w:r w:rsidRPr="00996D3A">
        <w:rPr>
          <w:rFonts w:ascii="Times New Roman" w:hAnsi="Times New Roman"/>
          <w:sz w:val="22"/>
          <w:shd w:val="clear" w:color="auto" w:fill="FFFFFF"/>
        </w:rPr>
        <w:t>Suisse</w:t>
      </w:r>
    </w:p>
    <w:p w14:paraId="090E2B07" w14:textId="77777777" w:rsidR="00203FA1" w:rsidRPr="00996D3A" w:rsidRDefault="00203FA1" w:rsidP="00203FA1">
      <w:pPr>
        <w:spacing w:after="120" w:line="360" w:lineRule="auto"/>
        <w:rPr>
          <w:rFonts w:ascii="Times New Roman" w:eastAsia="Calibri" w:hAnsi="Times New Roman"/>
          <w:sz w:val="22"/>
          <w:szCs w:val="22"/>
          <w:shd w:val="clear" w:color="auto" w:fill="FFFFFF"/>
        </w:rPr>
      </w:pPr>
    </w:p>
    <w:p w14:paraId="7F956828" w14:textId="77777777" w:rsidR="00203FA1" w:rsidRPr="00996D3A" w:rsidRDefault="00203FA1" w:rsidP="00203FA1">
      <w:pPr>
        <w:spacing w:after="120" w:line="360" w:lineRule="auto"/>
        <w:rPr>
          <w:rFonts w:ascii="Times New Roman" w:eastAsia="Calibri" w:hAnsi="Times New Roman"/>
          <w:sz w:val="22"/>
          <w:szCs w:val="22"/>
          <w:shd w:val="clear" w:color="auto" w:fill="FFFFFF"/>
        </w:rPr>
      </w:pPr>
      <w:r w:rsidRPr="00996D3A">
        <w:rPr>
          <w:rFonts w:ascii="Times New Roman" w:hAnsi="Times New Roman"/>
          <w:sz w:val="22"/>
          <w:shd w:val="clear" w:color="auto" w:fill="FFFFFF"/>
        </w:rPr>
        <w:t>Monsieur le Président,</w:t>
      </w:r>
    </w:p>
    <w:p w14:paraId="21C9C4B6" w14:textId="10E0A759" w:rsidR="00203FA1" w:rsidRPr="00996D3A" w:rsidRDefault="00203FA1" w:rsidP="00203FA1">
      <w:pPr>
        <w:spacing w:after="120" w:line="360" w:lineRule="auto"/>
        <w:rPr>
          <w:rFonts w:ascii="Times New Roman" w:eastAsia="Calibri" w:hAnsi="Times New Roman"/>
          <w:sz w:val="22"/>
          <w:szCs w:val="22"/>
          <w:shd w:val="clear" w:color="auto" w:fill="FFFFFF"/>
        </w:rPr>
      </w:pPr>
      <w:r w:rsidRPr="00996D3A">
        <w:rPr>
          <w:rFonts w:ascii="Times New Roman" w:hAnsi="Times New Roman"/>
          <w:sz w:val="22"/>
          <w:shd w:val="clear" w:color="auto" w:fill="FFFFFF"/>
        </w:rPr>
        <w:t>Conformément à l</w:t>
      </w:r>
      <w:r w:rsidR="005656A9" w:rsidRPr="00996D3A">
        <w:rPr>
          <w:rFonts w:ascii="Times New Roman" w:hAnsi="Times New Roman"/>
          <w:sz w:val="22"/>
          <w:shd w:val="clear" w:color="auto" w:fill="FFFFFF"/>
        </w:rPr>
        <w:t>’article 8</w:t>
      </w:r>
      <w:r w:rsidRPr="00996D3A">
        <w:rPr>
          <w:rFonts w:ascii="Times New Roman" w:hAnsi="Times New Roman"/>
          <w:sz w:val="22"/>
          <w:shd w:val="clear" w:color="auto" w:fill="FFFFFF"/>
        </w:rPr>
        <w:t>.11 du Règlement financier et règlement d</w:t>
      </w:r>
      <w:r w:rsidR="005656A9" w:rsidRPr="00996D3A">
        <w:rPr>
          <w:rFonts w:ascii="Times New Roman" w:hAnsi="Times New Roman"/>
          <w:sz w:val="22"/>
          <w:shd w:val="clear" w:color="auto" w:fill="FFFFFF"/>
        </w:rPr>
        <w:t>’</w:t>
      </w:r>
      <w:r w:rsidRPr="00996D3A">
        <w:rPr>
          <w:rFonts w:ascii="Times New Roman" w:hAnsi="Times New Roman"/>
          <w:sz w:val="22"/>
          <w:shd w:val="clear" w:color="auto" w:fill="FFFFFF"/>
        </w:rPr>
        <w:t>exécution du Règlement financier de l</w:t>
      </w:r>
      <w:r w:rsidR="005656A9" w:rsidRPr="00996D3A">
        <w:rPr>
          <w:rFonts w:ascii="Times New Roman" w:hAnsi="Times New Roman"/>
          <w:sz w:val="22"/>
          <w:shd w:val="clear" w:color="auto" w:fill="FFFFFF"/>
        </w:rPr>
        <w:t>’</w:t>
      </w:r>
      <w:r w:rsidRPr="00996D3A">
        <w:rPr>
          <w:rFonts w:ascii="Times New Roman" w:hAnsi="Times New Roman"/>
          <w:sz w:val="22"/>
          <w:shd w:val="clear" w:color="auto" w:fill="FFFFFF"/>
        </w:rPr>
        <w:t>Union internationale pour la protection des obtentions végétales (UPOV), j</w:t>
      </w:r>
      <w:r w:rsidR="005656A9" w:rsidRPr="00996D3A">
        <w:rPr>
          <w:rFonts w:ascii="Times New Roman" w:hAnsi="Times New Roman"/>
          <w:sz w:val="22"/>
          <w:shd w:val="clear" w:color="auto" w:fill="FFFFFF"/>
        </w:rPr>
        <w:t>’</w:t>
      </w:r>
      <w:r w:rsidRPr="00996D3A">
        <w:rPr>
          <w:rFonts w:ascii="Times New Roman" w:hAnsi="Times New Roman"/>
          <w:sz w:val="22"/>
          <w:shd w:val="clear" w:color="auto" w:fill="FFFFFF"/>
        </w:rPr>
        <w:t>ai l</w:t>
      </w:r>
      <w:r w:rsidR="005656A9" w:rsidRPr="00996D3A">
        <w:rPr>
          <w:rFonts w:ascii="Times New Roman" w:hAnsi="Times New Roman"/>
          <w:sz w:val="22"/>
          <w:shd w:val="clear" w:color="auto" w:fill="FFFFFF"/>
        </w:rPr>
        <w:t>’</w:t>
      </w:r>
      <w:r w:rsidRPr="00996D3A">
        <w:rPr>
          <w:rFonts w:ascii="Times New Roman" w:hAnsi="Times New Roman"/>
          <w:sz w:val="22"/>
          <w:shd w:val="clear" w:color="auto" w:fill="FFFFFF"/>
        </w:rPr>
        <w:t>honneur de vous présenter le rapport d</w:t>
      </w:r>
      <w:r w:rsidR="005656A9" w:rsidRPr="00996D3A">
        <w:rPr>
          <w:rFonts w:ascii="Times New Roman" w:hAnsi="Times New Roman"/>
          <w:sz w:val="22"/>
          <w:shd w:val="clear" w:color="auto" w:fill="FFFFFF"/>
        </w:rPr>
        <w:t>’</w:t>
      </w:r>
      <w:r w:rsidRPr="00996D3A">
        <w:rPr>
          <w:rFonts w:ascii="Times New Roman" w:hAnsi="Times New Roman"/>
          <w:sz w:val="22"/>
          <w:shd w:val="clear" w:color="auto" w:fill="FFFFFF"/>
        </w:rPr>
        <w:t>audit de la Commission d</w:t>
      </w:r>
      <w:r w:rsidR="005656A9" w:rsidRPr="00996D3A">
        <w:rPr>
          <w:rFonts w:ascii="Times New Roman" w:hAnsi="Times New Roman"/>
          <w:sz w:val="22"/>
          <w:shd w:val="clear" w:color="auto" w:fill="FFFFFF"/>
        </w:rPr>
        <w:t>’</w:t>
      </w:r>
      <w:r w:rsidRPr="00996D3A">
        <w:rPr>
          <w:rFonts w:ascii="Times New Roman" w:hAnsi="Times New Roman"/>
          <w:sz w:val="22"/>
          <w:shd w:val="clear" w:color="auto" w:fill="FFFFFF"/>
        </w:rPr>
        <w:t>audit de la République d</w:t>
      </w:r>
      <w:r w:rsidR="005656A9" w:rsidRPr="00996D3A">
        <w:rPr>
          <w:rFonts w:ascii="Times New Roman" w:hAnsi="Times New Roman"/>
          <w:sz w:val="22"/>
          <w:shd w:val="clear" w:color="auto" w:fill="FFFFFF"/>
        </w:rPr>
        <w:t>’</w:t>
      </w:r>
      <w:r w:rsidRPr="00996D3A">
        <w:rPr>
          <w:rFonts w:ascii="Times New Roman" w:hAnsi="Times New Roman"/>
          <w:sz w:val="22"/>
          <w:shd w:val="clear" w:color="auto" w:fill="FFFFFF"/>
        </w:rPr>
        <w:t xml:space="preserve">Indonésie (Badan </w:t>
      </w:r>
      <w:proofErr w:type="spellStart"/>
      <w:r w:rsidRPr="00996D3A">
        <w:rPr>
          <w:rFonts w:ascii="Times New Roman" w:hAnsi="Times New Roman"/>
          <w:sz w:val="22"/>
          <w:shd w:val="clear" w:color="auto" w:fill="FFFFFF"/>
        </w:rPr>
        <w:t>Pemeriksa</w:t>
      </w:r>
      <w:proofErr w:type="spellEnd"/>
      <w:r w:rsidRPr="00996D3A">
        <w:rPr>
          <w:rFonts w:ascii="Times New Roman" w:hAnsi="Times New Roman"/>
          <w:sz w:val="22"/>
          <w:shd w:val="clear" w:color="auto" w:fill="FFFFFF"/>
        </w:rPr>
        <w:t xml:space="preserve"> Keuangan (BPK)).</w:t>
      </w:r>
    </w:p>
    <w:p w14:paraId="1880C4A4" w14:textId="685A9C77" w:rsidR="005656A9" w:rsidRPr="00996D3A" w:rsidRDefault="00203FA1" w:rsidP="00203FA1">
      <w:pPr>
        <w:spacing w:after="120" w:line="360" w:lineRule="auto"/>
        <w:rPr>
          <w:rFonts w:ascii="Times New Roman" w:hAnsi="Times New Roman"/>
          <w:sz w:val="22"/>
          <w:shd w:val="clear" w:color="auto" w:fill="FFFFFF"/>
        </w:rPr>
      </w:pPr>
      <w:r w:rsidRPr="00996D3A">
        <w:rPr>
          <w:rFonts w:ascii="Times New Roman" w:hAnsi="Times New Roman"/>
          <w:sz w:val="22"/>
          <w:shd w:val="clear" w:color="auto" w:fill="FFFFFF"/>
        </w:rPr>
        <w:t>Ce rapport comprend l</w:t>
      </w:r>
      <w:r w:rsidR="005656A9" w:rsidRPr="00996D3A">
        <w:rPr>
          <w:rFonts w:ascii="Times New Roman" w:hAnsi="Times New Roman"/>
          <w:sz w:val="22"/>
          <w:shd w:val="clear" w:color="auto" w:fill="FFFFFF"/>
        </w:rPr>
        <w:t>’</w:t>
      </w:r>
      <w:r w:rsidRPr="00996D3A">
        <w:rPr>
          <w:rFonts w:ascii="Times New Roman" w:hAnsi="Times New Roman"/>
          <w:sz w:val="22"/>
          <w:shd w:val="clear" w:color="auto" w:fill="FFFFFF"/>
        </w:rPr>
        <w:t>opinion et le rapport détaillé du vérificateur externe des comptes sur les états financiers vérifiés de l</w:t>
      </w:r>
      <w:r w:rsidR="005656A9" w:rsidRPr="00996D3A">
        <w:rPr>
          <w:rFonts w:ascii="Times New Roman" w:hAnsi="Times New Roman"/>
          <w:sz w:val="22"/>
          <w:shd w:val="clear" w:color="auto" w:fill="FFFFFF"/>
        </w:rPr>
        <w:t>’</w:t>
      </w:r>
      <w:r w:rsidRPr="00996D3A">
        <w:rPr>
          <w:rFonts w:ascii="Times New Roman" w:hAnsi="Times New Roman"/>
          <w:sz w:val="22"/>
          <w:shd w:val="clear" w:color="auto" w:fill="FFFFFF"/>
        </w:rPr>
        <w:t>Union pour l</w:t>
      </w:r>
      <w:r w:rsidR="005656A9" w:rsidRPr="00996D3A">
        <w:rPr>
          <w:rFonts w:ascii="Times New Roman" w:hAnsi="Times New Roman"/>
          <w:sz w:val="22"/>
          <w:shd w:val="clear" w:color="auto" w:fill="FFFFFF"/>
        </w:rPr>
        <w:t>’</w:t>
      </w:r>
      <w:r w:rsidRPr="00996D3A">
        <w:rPr>
          <w:rFonts w:ascii="Times New Roman" w:hAnsi="Times New Roman"/>
          <w:sz w:val="22"/>
          <w:shd w:val="clear" w:color="auto" w:fill="FFFFFF"/>
        </w:rPr>
        <w:t>exercice clos le 31 décembre 2025.</w:t>
      </w:r>
    </w:p>
    <w:p w14:paraId="25D13770" w14:textId="0279DF86" w:rsidR="00203FA1" w:rsidRPr="00996D3A" w:rsidRDefault="00203FA1" w:rsidP="00203FA1">
      <w:pPr>
        <w:spacing w:after="200" w:line="276" w:lineRule="auto"/>
        <w:rPr>
          <w:rFonts w:ascii="Times New Roman" w:eastAsia="Calibri" w:hAnsi="Times New Roman"/>
          <w:color w:val="000000"/>
          <w:sz w:val="22"/>
          <w:szCs w:val="22"/>
        </w:rPr>
      </w:pPr>
    </w:p>
    <w:p w14:paraId="664887CC" w14:textId="3DD57850" w:rsidR="00203FA1" w:rsidRPr="00996D3A" w:rsidRDefault="00203FA1" w:rsidP="00203FA1">
      <w:pPr>
        <w:spacing w:after="400" w:line="276" w:lineRule="auto"/>
        <w:rPr>
          <w:rFonts w:ascii="Times New Roman" w:eastAsia="Calibri" w:hAnsi="Times New Roman"/>
          <w:color w:val="000000"/>
          <w:sz w:val="22"/>
          <w:szCs w:val="22"/>
        </w:rPr>
      </w:pPr>
      <w:r w:rsidRPr="00996D3A">
        <w:rPr>
          <w:rFonts w:ascii="Times New Roman" w:hAnsi="Times New Roman"/>
          <w:color w:val="000000"/>
          <w:sz w:val="22"/>
        </w:rPr>
        <w:t>Veuillez agréer, Monsieur le Président, l</w:t>
      </w:r>
      <w:r w:rsidR="005656A9" w:rsidRPr="00996D3A">
        <w:rPr>
          <w:rFonts w:ascii="Times New Roman" w:hAnsi="Times New Roman"/>
          <w:color w:val="000000"/>
          <w:sz w:val="22"/>
        </w:rPr>
        <w:t>’</w:t>
      </w:r>
      <w:r w:rsidRPr="00996D3A">
        <w:rPr>
          <w:rFonts w:ascii="Times New Roman" w:hAnsi="Times New Roman"/>
          <w:color w:val="000000"/>
          <w:sz w:val="22"/>
        </w:rPr>
        <w:t>assurance de ma considération distinguée.</w:t>
      </w:r>
    </w:p>
    <w:p w14:paraId="078E7B39" w14:textId="6918AD5C" w:rsidR="00203FA1" w:rsidRPr="00996D3A" w:rsidRDefault="005757D1" w:rsidP="00203FA1">
      <w:pPr>
        <w:spacing w:after="400" w:line="276" w:lineRule="auto"/>
        <w:rPr>
          <w:rFonts w:ascii="Times New Roman" w:eastAsia="Calibri" w:hAnsi="Times New Roman"/>
          <w:color w:val="000000"/>
          <w:sz w:val="22"/>
          <w:szCs w:val="22"/>
        </w:rPr>
      </w:pPr>
      <w:r>
        <w:rPr>
          <w:rFonts w:ascii="Times New Roman" w:eastAsia="Calibri" w:hAnsi="Times New Roman"/>
          <w:color w:val="000000"/>
          <w:sz w:val="22"/>
          <w:szCs w:val="22"/>
        </w:rPr>
        <w:t>[signé]</w:t>
      </w:r>
    </w:p>
    <w:p w14:paraId="0019F295" w14:textId="77777777" w:rsidR="00203FA1" w:rsidRPr="00996D3A" w:rsidRDefault="00203FA1" w:rsidP="00203FA1">
      <w:pPr>
        <w:spacing w:after="400" w:line="276" w:lineRule="auto"/>
        <w:rPr>
          <w:rFonts w:ascii="Times New Roman" w:eastAsia="Calibri" w:hAnsi="Times New Roman"/>
          <w:color w:val="000000"/>
          <w:sz w:val="22"/>
          <w:szCs w:val="22"/>
        </w:rPr>
      </w:pPr>
    </w:p>
    <w:p w14:paraId="7E7BEC6E" w14:textId="20B69488" w:rsidR="00203FA1" w:rsidRPr="00996D3A" w:rsidRDefault="00203FA1" w:rsidP="00203FA1">
      <w:pPr>
        <w:jc w:val="left"/>
        <w:rPr>
          <w:rFonts w:ascii="Times New Roman" w:eastAsia="Calibri" w:hAnsi="Times New Roman"/>
          <w:b/>
          <w:bCs/>
          <w:color w:val="000000"/>
          <w:sz w:val="22"/>
          <w:szCs w:val="22"/>
        </w:rPr>
      </w:pPr>
      <w:r w:rsidRPr="00996D3A">
        <w:rPr>
          <w:rFonts w:ascii="Times New Roman" w:hAnsi="Times New Roman"/>
          <w:b/>
          <w:color w:val="000000"/>
          <w:sz w:val="22"/>
        </w:rPr>
        <w:t>M</w:t>
      </w:r>
      <w:r w:rsidR="009908A4">
        <w:rPr>
          <w:rFonts w:ascii="Times New Roman" w:hAnsi="Times New Roman"/>
          <w:b/>
          <w:color w:val="000000"/>
          <w:sz w:val="22"/>
        </w:rPr>
        <w:t>me</w:t>
      </w:r>
      <w:r w:rsidRPr="00996D3A">
        <w:rPr>
          <w:rFonts w:ascii="Times New Roman" w:hAnsi="Times New Roman"/>
          <w:b/>
          <w:color w:val="000000"/>
          <w:sz w:val="22"/>
        </w:rPr>
        <w:t xml:space="preserve"> Isma Yatun, CSFA, </w:t>
      </w:r>
      <w:proofErr w:type="spellStart"/>
      <w:r w:rsidRPr="00996D3A">
        <w:rPr>
          <w:rFonts w:ascii="Times New Roman" w:hAnsi="Times New Roman"/>
          <w:b/>
          <w:color w:val="000000"/>
          <w:sz w:val="22"/>
        </w:rPr>
        <w:t>CFrA</w:t>
      </w:r>
      <w:proofErr w:type="spellEnd"/>
    </w:p>
    <w:p w14:paraId="732A41E7" w14:textId="176CF2F6" w:rsidR="00203FA1" w:rsidRPr="00996D3A" w:rsidRDefault="00203FA1" w:rsidP="00203FA1">
      <w:pPr>
        <w:jc w:val="left"/>
        <w:rPr>
          <w:rFonts w:ascii="Times New Roman" w:eastAsia="Calibri" w:hAnsi="Times New Roman"/>
          <w:b/>
          <w:bCs/>
          <w:color w:val="000000"/>
          <w:sz w:val="22"/>
          <w:szCs w:val="22"/>
        </w:rPr>
      </w:pPr>
      <w:r w:rsidRPr="00996D3A">
        <w:rPr>
          <w:rFonts w:ascii="Times New Roman" w:hAnsi="Times New Roman"/>
          <w:b/>
          <w:color w:val="000000"/>
          <w:sz w:val="22"/>
        </w:rPr>
        <w:t>Président</w:t>
      </w:r>
      <w:r w:rsidR="009908A4">
        <w:rPr>
          <w:rFonts w:ascii="Times New Roman" w:hAnsi="Times New Roman"/>
          <w:b/>
          <w:color w:val="000000"/>
          <w:sz w:val="22"/>
        </w:rPr>
        <w:t>e</w:t>
      </w:r>
      <w:r w:rsidRPr="00996D3A">
        <w:rPr>
          <w:rFonts w:ascii="Times New Roman" w:hAnsi="Times New Roman"/>
          <w:b/>
          <w:color w:val="000000"/>
          <w:sz w:val="22"/>
        </w:rPr>
        <w:t xml:space="preserve"> de la Commission d</w:t>
      </w:r>
      <w:r w:rsidR="005656A9" w:rsidRPr="00996D3A">
        <w:rPr>
          <w:rFonts w:ascii="Times New Roman" w:hAnsi="Times New Roman"/>
          <w:b/>
          <w:color w:val="000000"/>
          <w:sz w:val="22"/>
        </w:rPr>
        <w:t>’</w:t>
      </w:r>
      <w:r w:rsidRPr="00996D3A">
        <w:rPr>
          <w:rFonts w:ascii="Times New Roman" w:hAnsi="Times New Roman"/>
          <w:b/>
          <w:color w:val="000000"/>
          <w:sz w:val="22"/>
        </w:rPr>
        <w:t>audit de la République d</w:t>
      </w:r>
      <w:r w:rsidR="005656A9" w:rsidRPr="00996D3A">
        <w:rPr>
          <w:rFonts w:ascii="Times New Roman" w:hAnsi="Times New Roman"/>
          <w:b/>
          <w:color w:val="000000"/>
          <w:sz w:val="22"/>
        </w:rPr>
        <w:t>’</w:t>
      </w:r>
      <w:r w:rsidRPr="00996D3A">
        <w:rPr>
          <w:rFonts w:ascii="Times New Roman" w:hAnsi="Times New Roman"/>
          <w:b/>
          <w:color w:val="000000"/>
          <w:sz w:val="22"/>
        </w:rPr>
        <w:t>Indonésie</w:t>
      </w:r>
    </w:p>
    <w:p w14:paraId="372F31D4" w14:textId="77777777" w:rsidR="00203FA1" w:rsidRPr="00996D3A" w:rsidRDefault="00203FA1" w:rsidP="00203FA1">
      <w:pPr>
        <w:jc w:val="left"/>
        <w:rPr>
          <w:rFonts w:ascii="Times New Roman" w:eastAsia="Calibri" w:hAnsi="Times New Roman"/>
          <w:b/>
          <w:bCs/>
          <w:color w:val="000000"/>
          <w:sz w:val="22"/>
          <w:szCs w:val="22"/>
        </w:rPr>
      </w:pPr>
      <w:r w:rsidRPr="00996D3A">
        <w:rPr>
          <w:rFonts w:ascii="Times New Roman" w:hAnsi="Times New Roman"/>
          <w:b/>
          <w:color w:val="000000"/>
          <w:sz w:val="22"/>
        </w:rPr>
        <w:t>Vérificateur externe des comptes</w:t>
      </w:r>
    </w:p>
    <w:p w14:paraId="2897760C" w14:textId="77777777" w:rsidR="00203FA1" w:rsidRPr="00996D3A" w:rsidRDefault="00203FA1" w:rsidP="00203FA1">
      <w:pPr>
        <w:jc w:val="left"/>
        <w:rPr>
          <w:rFonts w:ascii="Times New Roman" w:eastAsia="Calibri" w:hAnsi="Times New Roman"/>
          <w:sz w:val="22"/>
          <w:szCs w:val="22"/>
          <w:shd w:val="clear" w:color="auto" w:fill="FFFFFF"/>
        </w:rPr>
      </w:pPr>
    </w:p>
    <w:p w14:paraId="559870A4" w14:textId="77777777" w:rsidR="00203FA1" w:rsidRPr="00996D3A" w:rsidRDefault="00203FA1" w:rsidP="00203FA1">
      <w:pPr>
        <w:jc w:val="left"/>
        <w:rPr>
          <w:rFonts w:ascii="Times New Roman" w:eastAsia="Calibri" w:hAnsi="Times New Roman"/>
          <w:b/>
          <w:bCs/>
          <w:color w:val="000000"/>
          <w:sz w:val="22"/>
          <w:szCs w:val="22"/>
        </w:rPr>
      </w:pPr>
      <w:r w:rsidRPr="00996D3A">
        <w:rPr>
          <w:rFonts w:ascii="Times New Roman" w:hAnsi="Times New Roman"/>
          <w:b/>
          <w:color w:val="000000"/>
          <w:sz w:val="22"/>
        </w:rPr>
        <w:t>Jakarta (Indonésie)</w:t>
      </w:r>
    </w:p>
    <w:p w14:paraId="54262BF4" w14:textId="7E8AE920" w:rsidR="00203FA1" w:rsidRPr="00996D3A" w:rsidRDefault="00203FA1" w:rsidP="00203FA1">
      <w:pPr>
        <w:jc w:val="left"/>
        <w:rPr>
          <w:rFonts w:ascii="Times New Roman" w:eastAsia="Calibri" w:hAnsi="Times New Roman"/>
          <w:b/>
          <w:bCs/>
          <w:color w:val="000000"/>
          <w:sz w:val="22"/>
          <w:szCs w:val="22"/>
        </w:rPr>
      </w:pPr>
      <w:r w:rsidRPr="00996D3A">
        <w:rPr>
          <w:rFonts w:ascii="Times New Roman" w:hAnsi="Times New Roman"/>
          <w:b/>
          <w:color w:val="000000"/>
          <w:sz w:val="22"/>
        </w:rPr>
        <w:t>Le 3 </w:t>
      </w:r>
      <w:r w:rsidR="005656A9" w:rsidRPr="00996D3A">
        <w:rPr>
          <w:rFonts w:ascii="Times New Roman" w:hAnsi="Times New Roman"/>
          <w:b/>
          <w:color w:val="000000"/>
          <w:sz w:val="22"/>
        </w:rPr>
        <w:t>juillet 20</w:t>
      </w:r>
      <w:r w:rsidRPr="00996D3A">
        <w:rPr>
          <w:rFonts w:ascii="Times New Roman" w:hAnsi="Times New Roman"/>
          <w:b/>
          <w:color w:val="000000"/>
          <w:sz w:val="22"/>
        </w:rPr>
        <w:t>26</w:t>
      </w:r>
    </w:p>
    <w:p w14:paraId="57710A74" w14:textId="77777777" w:rsidR="00203FA1" w:rsidRPr="00996D3A" w:rsidRDefault="00203FA1" w:rsidP="00203FA1">
      <w:pPr>
        <w:spacing w:after="80" w:line="280" w:lineRule="exact"/>
        <w:rPr>
          <w:rFonts w:ascii="Times New Roman" w:eastAsia="Calibri" w:hAnsi="Times New Roman"/>
          <w:color w:val="000000"/>
          <w:sz w:val="22"/>
          <w:szCs w:val="22"/>
        </w:rPr>
      </w:pPr>
      <w:r w:rsidRPr="00996D3A">
        <w:br w:type="page" w:clear="all"/>
      </w:r>
    </w:p>
    <w:p w14:paraId="26AAE3AD" w14:textId="77777777" w:rsidR="00203FA1" w:rsidRPr="00996D3A" w:rsidRDefault="00203FA1" w:rsidP="00203FA1">
      <w:pPr>
        <w:spacing w:after="80" w:line="280" w:lineRule="exact"/>
        <w:rPr>
          <w:rFonts w:ascii="Times New Roman" w:eastAsia="Calibri" w:hAnsi="Times New Roman"/>
          <w:color w:val="000000"/>
          <w:sz w:val="22"/>
          <w:szCs w:val="22"/>
        </w:rPr>
        <w:sectPr w:rsidR="00203FA1" w:rsidRPr="00996D3A" w:rsidSect="00203FA1">
          <w:footerReference w:type="default" r:id="rId19"/>
          <w:pgSz w:w="11906" w:h="16838"/>
          <w:pgMar w:top="1440" w:right="1440" w:bottom="1440" w:left="1418" w:header="709" w:footer="709" w:gutter="0"/>
          <w:cols w:space="720"/>
        </w:sectPr>
      </w:pPr>
    </w:p>
    <w:p w14:paraId="3E85A744" w14:textId="54A039B3" w:rsidR="00203FA1" w:rsidRPr="00566F07" w:rsidRDefault="00203FA1" w:rsidP="00566F07">
      <w:pPr>
        <w:pStyle w:val="Heading2"/>
      </w:pPr>
      <w:bookmarkStart w:id="9" w:name="_Toc234408423"/>
      <w:bookmarkStart w:id="10" w:name="_Toc234409591"/>
      <w:bookmarkStart w:id="11" w:name="_Toc236923382"/>
      <w:r w:rsidRPr="00566F07">
        <w:lastRenderedPageBreak/>
        <w:t>I.</w:t>
      </w:r>
      <w:r w:rsidRPr="00566F07">
        <w:tab/>
        <w:t>Rapport du vérificateur externe des comptes sur les états financiers</w:t>
      </w:r>
      <w:r w:rsidR="005656A9" w:rsidRPr="00566F07">
        <w:t> :</w:t>
      </w:r>
      <w:r w:rsidRPr="00566F07">
        <w:t xml:space="preserve"> opinion d</w:t>
      </w:r>
      <w:r w:rsidR="005656A9" w:rsidRPr="00566F07">
        <w:t>’</w:t>
      </w:r>
      <w:r w:rsidRPr="00566F07">
        <w:t>audit</w:t>
      </w:r>
      <w:bookmarkEnd w:id="9"/>
      <w:bookmarkEnd w:id="10"/>
      <w:bookmarkEnd w:id="11"/>
    </w:p>
    <w:p w14:paraId="286EB17F" w14:textId="706D461B" w:rsidR="00203FA1" w:rsidRPr="00996D3A" w:rsidRDefault="00203FA1" w:rsidP="00203FA1">
      <w:pPr>
        <w:spacing w:after="80" w:line="280" w:lineRule="exact"/>
        <w:rPr>
          <w:rFonts w:ascii="Times New Roman" w:eastAsia="Calibri" w:hAnsi="Times New Roman"/>
          <w:b/>
          <w:bCs/>
          <w:color w:val="000000"/>
          <w:sz w:val="22"/>
          <w:szCs w:val="22"/>
        </w:rPr>
      </w:pPr>
      <w:r w:rsidRPr="00996D3A">
        <w:rPr>
          <w:rFonts w:ascii="Times New Roman" w:hAnsi="Times New Roman"/>
          <w:color w:val="000000"/>
          <w:sz w:val="22"/>
        </w:rPr>
        <w:t>Au Conseil de l</w:t>
      </w:r>
      <w:r w:rsidR="005656A9" w:rsidRPr="00996D3A">
        <w:rPr>
          <w:rFonts w:ascii="Times New Roman" w:hAnsi="Times New Roman"/>
          <w:color w:val="000000"/>
          <w:sz w:val="22"/>
        </w:rPr>
        <w:t>’</w:t>
      </w:r>
      <w:r w:rsidRPr="00996D3A">
        <w:rPr>
          <w:rFonts w:ascii="Times New Roman" w:hAnsi="Times New Roman"/>
          <w:color w:val="000000"/>
          <w:sz w:val="22"/>
        </w:rPr>
        <w:t>Union internationale pour la protection des obtentions végétales</w:t>
      </w:r>
    </w:p>
    <w:p w14:paraId="399C2E27" w14:textId="77777777" w:rsidR="00203FA1" w:rsidRPr="00996D3A" w:rsidRDefault="00203FA1" w:rsidP="00203FA1">
      <w:pPr>
        <w:spacing w:after="80" w:line="280" w:lineRule="exact"/>
        <w:rPr>
          <w:rFonts w:ascii="Times New Roman" w:eastAsia="Calibri" w:hAnsi="Times New Roman"/>
          <w:color w:val="000000"/>
          <w:sz w:val="22"/>
          <w:szCs w:val="22"/>
        </w:rPr>
      </w:pPr>
      <w:bookmarkStart w:id="12" w:name="_Toc229470740"/>
      <w:bookmarkStart w:id="13" w:name="_Toc231337222"/>
      <w:bookmarkStart w:id="14" w:name="_Toc231446298"/>
      <w:r w:rsidRPr="00996D3A">
        <w:rPr>
          <w:rFonts w:ascii="Times New Roman" w:hAnsi="Times New Roman"/>
          <w:b/>
          <w:color w:val="000000"/>
          <w:sz w:val="22"/>
        </w:rPr>
        <w:t>Opinion</w:t>
      </w:r>
      <w:bookmarkEnd w:id="12"/>
      <w:bookmarkEnd w:id="13"/>
      <w:bookmarkEnd w:id="14"/>
    </w:p>
    <w:p w14:paraId="37A35FEA" w14:textId="6E7D1745" w:rsidR="00203FA1" w:rsidRPr="00996D3A" w:rsidRDefault="00203FA1" w:rsidP="00203FA1">
      <w:pPr>
        <w:spacing w:after="80" w:line="280" w:lineRule="exact"/>
        <w:rPr>
          <w:rFonts w:ascii="Times New Roman" w:eastAsia="Calibri" w:hAnsi="Times New Roman"/>
          <w:color w:val="000000"/>
          <w:sz w:val="22"/>
          <w:szCs w:val="22"/>
        </w:rPr>
      </w:pPr>
      <w:r w:rsidRPr="00996D3A">
        <w:rPr>
          <w:rFonts w:ascii="Times New Roman" w:hAnsi="Times New Roman"/>
          <w:color w:val="000000"/>
          <w:sz w:val="22"/>
        </w:rPr>
        <w:t>Nous avons procédé à la vérification des états financiers de l</w:t>
      </w:r>
      <w:r w:rsidR="005656A9" w:rsidRPr="00996D3A">
        <w:rPr>
          <w:rFonts w:ascii="Times New Roman" w:hAnsi="Times New Roman"/>
          <w:color w:val="000000"/>
          <w:sz w:val="22"/>
        </w:rPr>
        <w:t>’</w:t>
      </w:r>
      <w:r w:rsidRPr="00996D3A">
        <w:rPr>
          <w:rFonts w:ascii="Times New Roman" w:hAnsi="Times New Roman"/>
          <w:color w:val="000000"/>
          <w:sz w:val="22"/>
        </w:rPr>
        <w:t xml:space="preserve">Union internationale pour la protection </w:t>
      </w:r>
      <w:r w:rsidRPr="00E63727">
        <w:rPr>
          <w:rFonts w:ascii="Times New Roman" w:hAnsi="Times New Roman"/>
          <w:color w:val="000000"/>
          <w:spacing w:val="-2"/>
          <w:sz w:val="22"/>
        </w:rPr>
        <w:t>des obtentions végétales (UPOV), qui comprennent l</w:t>
      </w:r>
      <w:r w:rsidR="005656A9" w:rsidRPr="00E63727">
        <w:rPr>
          <w:rFonts w:ascii="Times New Roman" w:hAnsi="Times New Roman"/>
          <w:color w:val="000000"/>
          <w:spacing w:val="-2"/>
          <w:sz w:val="22"/>
        </w:rPr>
        <w:t>’</w:t>
      </w:r>
      <w:r w:rsidRPr="00E63727">
        <w:rPr>
          <w:rFonts w:ascii="Times New Roman" w:hAnsi="Times New Roman"/>
          <w:color w:val="000000"/>
          <w:spacing w:val="-2"/>
          <w:sz w:val="22"/>
        </w:rPr>
        <w:t>état de la situation financière au 31 </w:t>
      </w:r>
      <w:r w:rsidR="005656A9" w:rsidRPr="00E63727">
        <w:rPr>
          <w:rFonts w:ascii="Times New Roman" w:hAnsi="Times New Roman"/>
          <w:color w:val="000000"/>
          <w:spacing w:val="-2"/>
          <w:sz w:val="22"/>
        </w:rPr>
        <w:t>décembre 20</w:t>
      </w:r>
      <w:r w:rsidRPr="00E63727">
        <w:rPr>
          <w:rFonts w:ascii="Times New Roman" w:hAnsi="Times New Roman"/>
          <w:color w:val="000000"/>
          <w:spacing w:val="-2"/>
          <w:sz w:val="22"/>
        </w:rPr>
        <w:t xml:space="preserve">25, </w:t>
      </w:r>
      <w:r w:rsidRPr="00996D3A">
        <w:rPr>
          <w:rFonts w:ascii="Times New Roman" w:hAnsi="Times New Roman"/>
          <w:color w:val="000000"/>
          <w:sz w:val="22"/>
        </w:rPr>
        <w:t>l</w:t>
      </w:r>
      <w:r w:rsidR="005656A9" w:rsidRPr="00996D3A">
        <w:rPr>
          <w:rFonts w:ascii="Times New Roman" w:hAnsi="Times New Roman"/>
          <w:color w:val="000000"/>
          <w:sz w:val="22"/>
        </w:rPr>
        <w:t>’</w:t>
      </w:r>
      <w:r w:rsidRPr="00996D3A">
        <w:rPr>
          <w:rFonts w:ascii="Times New Roman" w:hAnsi="Times New Roman"/>
          <w:color w:val="000000"/>
          <w:sz w:val="22"/>
        </w:rPr>
        <w:t>état de la performance financière, l</w:t>
      </w:r>
      <w:r w:rsidR="005656A9" w:rsidRPr="00996D3A">
        <w:rPr>
          <w:rFonts w:ascii="Times New Roman" w:hAnsi="Times New Roman"/>
          <w:color w:val="000000"/>
          <w:sz w:val="22"/>
        </w:rPr>
        <w:t>’</w:t>
      </w:r>
      <w:r w:rsidRPr="00996D3A">
        <w:rPr>
          <w:rFonts w:ascii="Times New Roman" w:hAnsi="Times New Roman"/>
          <w:color w:val="000000"/>
          <w:sz w:val="22"/>
        </w:rPr>
        <w:t>état des variations des actifs nets, l</w:t>
      </w:r>
      <w:r w:rsidR="005656A9" w:rsidRPr="00996D3A">
        <w:rPr>
          <w:rFonts w:ascii="Times New Roman" w:hAnsi="Times New Roman"/>
          <w:color w:val="000000"/>
          <w:sz w:val="22"/>
        </w:rPr>
        <w:t>’</w:t>
      </w:r>
      <w:r w:rsidRPr="00996D3A">
        <w:rPr>
          <w:rFonts w:ascii="Times New Roman" w:hAnsi="Times New Roman"/>
          <w:color w:val="000000"/>
          <w:sz w:val="22"/>
        </w:rPr>
        <w:t>état des flux de trésorerie, l</w:t>
      </w:r>
      <w:r w:rsidR="005656A9" w:rsidRPr="00996D3A">
        <w:rPr>
          <w:rFonts w:ascii="Times New Roman" w:hAnsi="Times New Roman"/>
          <w:color w:val="000000"/>
          <w:sz w:val="22"/>
        </w:rPr>
        <w:t>’</w:t>
      </w:r>
      <w:r w:rsidRPr="00996D3A">
        <w:rPr>
          <w:rFonts w:ascii="Times New Roman" w:hAnsi="Times New Roman"/>
          <w:color w:val="000000"/>
          <w:sz w:val="22"/>
        </w:rPr>
        <w:t>état de comparaison entre les crédits alloués et les dépenses réelles pour l</w:t>
      </w:r>
      <w:r w:rsidR="005656A9" w:rsidRPr="00996D3A">
        <w:rPr>
          <w:rFonts w:ascii="Times New Roman" w:hAnsi="Times New Roman"/>
          <w:color w:val="000000"/>
          <w:sz w:val="22"/>
        </w:rPr>
        <w:t>’</w:t>
      </w:r>
      <w:r w:rsidRPr="00996D3A">
        <w:rPr>
          <w:rFonts w:ascii="Times New Roman" w:hAnsi="Times New Roman"/>
          <w:color w:val="000000"/>
          <w:sz w:val="22"/>
        </w:rPr>
        <w:t>exercice clos à cette date, ainsi que les notes relatives aux états financiers.</w:t>
      </w:r>
    </w:p>
    <w:p w14:paraId="29FF0DB0" w14:textId="1C0B1A62" w:rsidR="005656A9" w:rsidRPr="00996D3A" w:rsidRDefault="00203FA1" w:rsidP="00203FA1">
      <w:pPr>
        <w:spacing w:after="80" w:line="280" w:lineRule="exact"/>
        <w:rPr>
          <w:rFonts w:ascii="Times New Roman" w:hAnsi="Times New Roman"/>
          <w:color w:val="000000"/>
          <w:sz w:val="22"/>
        </w:rPr>
      </w:pPr>
      <w:r w:rsidRPr="00996D3A">
        <w:rPr>
          <w:rFonts w:ascii="Times New Roman" w:hAnsi="Times New Roman"/>
          <w:color w:val="000000"/>
          <w:sz w:val="22"/>
        </w:rPr>
        <w:t>À notre avis, les états financiers donnent une image fidèle, dans tous leurs aspects significatifs, de la situation financière de l</w:t>
      </w:r>
      <w:r w:rsidR="005656A9" w:rsidRPr="00996D3A">
        <w:rPr>
          <w:rFonts w:ascii="Times New Roman" w:hAnsi="Times New Roman"/>
          <w:color w:val="000000"/>
          <w:sz w:val="22"/>
        </w:rPr>
        <w:t>’</w:t>
      </w:r>
      <w:r w:rsidRPr="00996D3A">
        <w:rPr>
          <w:rFonts w:ascii="Times New Roman" w:hAnsi="Times New Roman"/>
          <w:color w:val="000000"/>
          <w:sz w:val="22"/>
        </w:rPr>
        <w:t>Union au 31 </w:t>
      </w:r>
      <w:r w:rsidR="005656A9" w:rsidRPr="00996D3A">
        <w:rPr>
          <w:rFonts w:ascii="Times New Roman" w:hAnsi="Times New Roman"/>
          <w:color w:val="000000"/>
          <w:sz w:val="22"/>
        </w:rPr>
        <w:t>décembre 20</w:t>
      </w:r>
      <w:r w:rsidRPr="00996D3A">
        <w:rPr>
          <w:rFonts w:ascii="Times New Roman" w:hAnsi="Times New Roman"/>
          <w:color w:val="000000"/>
          <w:sz w:val="22"/>
        </w:rPr>
        <w:t>25, ainsi que de sa performance financière et de ses flux de trésorerie à la fin de l</w:t>
      </w:r>
      <w:r w:rsidR="005656A9" w:rsidRPr="00996D3A">
        <w:rPr>
          <w:rFonts w:ascii="Times New Roman" w:hAnsi="Times New Roman"/>
          <w:color w:val="000000"/>
          <w:sz w:val="22"/>
        </w:rPr>
        <w:t>’</w:t>
      </w:r>
      <w:r w:rsidRPr="00996D3A">
        <w:rPr>
          <w:rFonts w:ascii="Times New Roman" w:hAnsi="Times New Roman"/>
          <w:color w:val="000000"/>
          <w:sz w:val="22"/>
        </w:rPr>
        <w:t>exercice financier, conformément aux Normes comptables internationales pour le secteur public (normes</w:t>
      </w:r>
      <w:r w:rsidR="0075335A" w:rsidRPr="00996D3A">
        <w:rPr>
          <w:rFonts w:ascii="Times New Roman" w:hAnsi="Times New Roman"/>
          <w:color w:val="000000"/>
          <w:sz w:val="22"/>
        </w:rPr>
        <w:t> </w:t>
      </w:r>
      <w:r w:rsidRPr="00996D3A">
        <w:rPr>
          <w:rFonts w:ascii="Times New Roman" w:hAnsi="Times New Roman"/>
          <w:color w:val="000000"/>
          <w:sz w:val="22"/>
        </w:rPr>
        <w:t>IPSAS).</w:t>
      </w:r>
    </w:p>
    <w:p w14:paraId="46B40441" w14:textId="25E3AA0A" w:rsidR="00203FA1" w:rsidRPr="00996D3A" w:rsidRDefault="00203FA1" w:rsidP="00203FA1">
      <w:pPr>
        <w:spacing w:after="80" w:line="280" w:lineRule="exact"/>
        <w:rPr>
          <w:rFonts w:ascii="Times New Roman" w:eastAsia="Calibri" w:hAnsi="Times New Roman"/>
          <w:b/>
          <w:bCs/>
          <w:color w:val="000000"/>
          <w:sz w:val="22"/>
          <w:szCs w:val="22"/>
        </w:rPr>
      </w:pPr>
      <w:r w:rsidRPr="00996D3A">
        <w:rPr>
          <w:rFonts w:ascii="Times New Roman" w:hAnsi="Times New Roman"/>
          <w:b/>
          <w:color w:val="000000"/>
          <w:sz w:val="22"/>
        </w:rPr>
        <w:t>Opinion sur la régularité</w:t>
      </w:r>
    </w:p>
    <w:p w14:paraId="0313FDBF" w14:textId="6EBFD697" w:rsidR="00203FA1" w:rsidRPr="00996D3A" w:rsidRDefault="00203FA1" w:rsidP="00203FA1">
      <w:pPr>
        <w:spacing w:after="80" w:line="280" w:lineRule="exact"/>
        <w:rPr>
          <w:rFonts w:ascii="Times New Roman" w:eastAsia="Calibri" w:hAnsi="Times New Roman"/>
          <w:color w:val="000000"/>
          <w:sz w:val="22"/>
          <w:szCs w:val="22"/>
        </w:rPr>
      </w:pPr>
      <w:r w:rsidRPr="00996D3A">
        <w:rPr>
          <w:rFonts w:ascii="Times New Roman" w:hAnsi="Times New Roman"/>
          <w:color w:val="000000"/>
          <w:sz w:val="22"/>
        </w:rPr>
        <w:t>À notre avis, dans tous leurs aspects significatifs, les recettes et les dépenses ont été appliquées au service des objectifs visés par le Conseil de l</w:t>
      </w:r>
      <w:r w:rsidR="005656A9" w:rsidRPr="00996D3A">
        <w:rPr>
          <w:rFonts w:ascii="Times New Roman" w:hAnsi="Times New Roman"/>
          <w:color w:val="000000"/>
          <w:sz w:val="22"/>
        </w:rPr>
        <w:t>’</w:t>
      </w:r>
      <w:r w:rsidRPr="00996D3A">
        <w:rPr>
          <w:rFonts w:ascii="Times New Roman" w:hAnsi="Times New Roman"/>
          <w:color w:val="000000"/>
          <w:sz w:val="22"/>
        </w:rPr>
        <w:t>Union, et les transactions financières sont conformes au Règlement financier et au règlement d</w:t>
      </w:r>
      <w:r w:rsidR="005656A9" w:rsidRPr="00996D3A">
        <w:rPr>
          <w:rFonts w:ascii="Times New Roman" w:hAnsi="Times New Roman"/>
          <w:color w:val="000000"/>
          <w:sz w:val="22"/>
        </w:rPr>
        <w:t>’</w:t>
      </w:r>
      <w:r w:rsidRPr="00996D3A">
        <w:rPr>
          <w:rFonts w:ascii="Times New Roman" w:hAnsi="Times New Roman"/>
          <w:color w:val="000000"/>
          <w:sz w:val="22"/>
        </w:rPr>
        <w:t>exécution du Règlement financier de l</w:t>
      </w:r>
      <w:r w:rsidR="005656A9" w:rsidRPr="00996D3A">
        <w:rPr>
          <w:rFonts w:ascii="Times New Roman" w:hAnsi="Times New Roman"/>
          <w:color w:val="000000"/>
          <w:sz w:val="22"/>
        </w:rPr>
        <w:t>’</w:t>
      </w:r>
      <w:r w:rsidRPr="00996D3A">
        <w:rPr>
          <w:rFonts w:ascii="Times New Roman" w:hAnsi="Times New Roman"/>
          <w:color w:val="000000"/>
          <w:sz w:val="22"/>
        </w:rPr>
        <w:t>UPOV, ainsi qu</w:t>
      </w:r>
      <w:r w:rsidR="005656A9" w:rsidRPr="00996D3A">
        <w:rPr>
          <w:rFonts w:ascii="Times New Roman" w:hAnsi="Times New Roman"/>
          <w:color w:val="000000"/>
          <w:sz w:val="22"/>
        </w:rPr>
        <w:t>’</w:t>
      </w:r>
      <w:r w:rsidRPr="00996D3A">
        <w:rPr>
          <w:rFonts w:ascii="Times New Roman" w:hAnsi="Times New Roman"/>
          <w:color w:val="000000"/>
          <w:sz w:val="22"/>
        </w:rPr>
        <w:t>aux dispositions législatives applicables.</w:t>
      </w:r>
    </w:p>
    <w:p w14:paraId="30FA2A7B" w14:textId="77777777" w:rsidR="00203FA1" w:rsidRPr="00996D3A" w:rsidRDefault="00203FA1" w:rsidP="00203FA1">
      <w:pPr>
        <w:spacing w:after="80" w:line="280" w:lineRule="exact"/>
        <w:rPr>
          <w:rFonts w:ascii="Times New Roman" w:eastAsia="Calibri" w:hAnsi="Times New Roman"/>
          <w:color w:val="000000"/>
          <w:sz w:val="22"/>
          <w:szCs w:val="22"/>
        </w:rPr>
      </w:pPr>
      <w:bookmarkStart w:id="15" w:name="_Toc229470741"/>
      <w:bookmarkStart w:id="16" w:name="_Toc231337223"/>
      <w:bookmarkStart w:id="17" w:name="_Toc231446299"/>
      <w:r w:rsidRPr="00996D3A">
        <w:rPr>
          <w:rFonts w:ascii="Times New Roman" w:hAnsi="Times New Roman"/>
          <w:b/>
          <w:color w:val="000000"/>
          <w:sz w:val="22"/>
        </w:rPr>
        <w:t>Base de fondement pour notre opinion</w:t>
      </w:r>
      <w:bookmarkEnd w:id="15"/>
      <w:bookmarkEnd w:id="16"/>
      <w:bookmarkEnd w:id="17"/>
    </w:p>
    <w:p w14:paraId="4DAC9F96" w14:textId="3FA25EC5" w:rsidR="005656A9" w:rsidRPr="00996D3A" w:rsidRDefault="00203FA1" w:rsidP="00203FA1">
      <w:pPr>
        <w:spacing w:after="80" w:line="280" w:lineRule="exact"/>
        <w:rPr>
          <w:rFonts w:ascii="Times New Roman" w:hAnsi="Times New Roman"/>
          <w:color w:val="000000"/>
          <w:sz w:val="22"/>
        </w:rPr>
      </w:pPr>
      <w:r w:rsidRPr="00996D3A">
        <w:rPr>
          <w:rFonts w:ascii="Times New Roman" w:hAnsi="Times New Roman"/>
          <w:color w:val="000000"/>
          <w:sz w:val="22"/>
        </w:rPr>
        <w:t>Nous avons effectué notre vérification en respectant les Normes internationales d</w:t>
      </w:r>
      <w:r w:rsidR="005656A9" w:rsidRPr="00996D3A">
        <w:rPr>
          <w:rFonts w:ascii="Times New Roman" w:hAnsi="Times New Roman"/>
          <w:color w:val="000000"/>
          <w:sz w:val="22"/>
        </w:rPr>
        <w:t>’</w:t>
      </w:r>
      <w:r w:rsidRPr="00996D3A">
        <w:rPr>
          <w:rFonts w:ascii="Times New Roman" w:hAnsi="Times New Roman"/>
          <w:color w:val="000000"/>
          <w:sz w:val="22"/>
        </w:rPr>
        <w:t>aud</w:t>
      </w:r>
      <w:r w:rsidR="00996D3A" w:rsidRPr="00996D3A">
        <w:rPr>
          <w:rFonts w:ascii="Times New Roman" w:hAnsi="Times New Roman"/>
          <w:color w:val="000000"/>
          <w:sz w:val="22"/>
        </w:rPr>
        <w:t>it.  No</w:t>
      </w:r>
      <w:r w:rsidRPr="00996D3A">
        <w:rPr>
          <w:rFonts w:ascii="Times New Roman" w:hAnsi="Times New Roman"/>
          <w:color w:val="000000"/>
          <w:sz w:val="22"/>
        </w:rPr>
        <w:t>s responsabilités au titre de ces normes sont expliquées dans la section de notre rapport relative aux responsabilités du vérificateur concernant la vérification des états financiers.</w:t>
      </w:r>
    </w:p>
    <w:p w14:paraId="47F7D898" w14:textId="2178C0E0" w:rsidR="005656A9" w:rsidRPr="00996D3A" w:rsidRDefault="00203FA1" w:rsidP="00203FA1">
      <w:pPr>
        <w:spacing w:after="80" w:line="280" w:lineRule="exact"/>
        <w:rPr>
          <w:rFonts w:ascii="Times New Roman" w:hAnsi="Times New Roman"/>
          <w:color w:val="000000"/>
          <w:sz w:val="22"/>
        </w:rPr>
      </w:pPr>
      <w:r w:rsidRPr="00996D3A">
        <w:rPr>
          <w:rFonts w:ascii="Times New Roman" w:hAnsi="Times New Roman"/>
          <w:color w:val="000000"/>
          <w:sz w:val="22"/>
        </w:rPr>
        <w:t>Nous sommes indépendants de l</w:t>
      </w:r>
      <w:r w:rsidR="005656A9" w:rsidRPr="00996D3A">
        <w:rPr>
          <w:rFonts w:ascii="Times New Roman" w:hAnsi="Times New Roman"/>
          <w:color w:val="000000"/>
          <w:sz w:val="22"/>
        </w:rPr>
        <w:t>’</w:t>
      </w:r>
      <w:r w:rsidRPr="00996D3A">
        <w:rPr>
          <w:rFonts w:ascii="Times New Roman" w:hAnsi="Times New Roman"/>
          <w:color w:val="000000"/>
          <w:sz w:val="22"/>
        </w:rPr>
        <w:t>Union conformément aux exigences d</w:t>
      </w:r>
      <w:r w:rsidR="005656A9" w:rsidRPr="00996D3A">
        <w:rPr>
          <w:rFonts w:ascii="Times New Roman" w:hAnsi="Times New Roman"/>
          <w:color w:val="000000"/>
          <w:sz w:val="22"/>
        </w:rPr>
        <w:t>’</w:t>
      </w:r>
      <w:r w:rsidRPr="00996D3A">
        <w:rPr>
          <w:rFonts w:ascii="Times New Roman" w:hAnsi="Times New Roman"/>
          <w:color w:val="000000"/>
          <w:sz w:val="22"/>
        </w:rPr>
        <w:t>éthique pertinentes dans le cadre de notre vérification des états financiers et nous avons rempli nos autres responsabilités éthiques en respectant ces exigences.</w:t>
      </w:r>
    </w:p>
    <w:p w14:paraId="0345D82D" w14:textId="2F937B8F" w:rsidR="00203FA1" w:rsidRPr="00C53A84" w:rsidRDefault="00203FA1" w:rsidP="00203FA1">
      <w:pPr>
        <w:spacing w:after="80" w:line="280" w:lineRule="exact"/>
        <w:rPr>
          <w:rFonts w:ascii="Times New Roman" w:eastAsia="Calibri" w:hAnsi="Times New Roman"/>
          <w:color w:val="000000"/>
          <w:spacing w:val="-2"/>
          <w:sz w:val="22"/>
          <w:szCs w:val="22"/>
        </w:rPr>
      </w:pPr>
      <w:bookmarkStart w:id="18" w:name="_Hlk192619538"/>
      <w:r w:rsidRPr="00C53A84">
        <w:rPr>
          <w:rFonts w:ascii="Times New Roman" w:hAnsi="Times New Roman"/>
          <w:spacing w:val="-2"/>
          <w:sz w:val="22"/>
          <w:szCs w:val="22"/>
        </w:rPr>
        <w:t>Nous estimons que les éléments probants recueillis sont suffisants et appropriés pour fonder notre opinion.</w:t>
      </w:r>
      <w:bookmarkEnd w:id="18"/>
    </w:p>
    <w:p w14:paraId="2982E7F4" w14:textId="77777777" w:rsidR="00203FA1" w:rsidRPr="00996D3A" w:rsidRDefault="00203FA1" w:rsidP="00203FA1">
      <w:pPr>
        <w:spacing w:after="80" w:line="280" w:lineRule="exact"/>
        <w:rPr>
          <w:rFonts w:ascii="Times New Roman" w:eastAsia="Calibri" w:hAnsi="Times New Roman"/>
          <w:color w:val="000000"/>
          <w:sz w:val="22"/>
          <w:szCs w:val="22"/>
        </w:rPr>
      </w:pPr>
      <w:r w:rsidRPr="00996D3A">
        <w:rPr>
          <w:rFonts w:ascii="Times New Roman" w:hAnsi="Times New Roman"/>
          <w:b/>
          <w:color w:val="000000"/>
          <w:sz w:val="22"/>
        </w:rPr>
        <w:t>Questions diverses</w:t>
      </w:r>
    </w:p>
    <w:p w14:paraId="1E093890" w14:textId="021075B0" w:rsidR="00203FA1" w:rsidRPr="00996D3A" w:rsidRDefault="00203FA1" w:rsidP="00203FA1">
      <w:pPr>
        <w:spacing w:after="80" w:line="280" w:lineRule="exact"/>
        <w:rPr>
          <w:rFonts w:ascii="Times New Roman" w:eastAsia="Calibri" w:hAnsi="Times New Roman"/>
          <w:color w:val="000000"/>
          <w:sz w:val="22"/>
          <w:szCs w:val="22"/>
        </w:rPr>
      </w:pPr>
      <w:r w:rsidRPr="00996D3A">
        <w:rPr>
          <w:rFonts w:ascii="Times New Roman" w:hAnsi="Times New Roman"/>
          <w:color w:val="000000"/>
          <w:sz w:val="22"/>
        </w:rPr>
        <w:t>Les états financiers de l</w:t>
      </w:r>
      <w:r w:rsidR="005656A9" w:rsidRPr="00996D3A">
        <w:rPr>
          <w:rFonts w:ascii="Times New Roman" w:hAnsi="Times New Roman"/>
          <w:color w:val="000000"/>
          <w:sz w:val="22"/>
        </w:rPr>
        <w:t>’</w:t>
      </w:r>
      <w:r w:rsidRPr="00996D3A">
        <w:rPr>
          <w:rFonts w:ascii="Times New Roman" w:hAnsi="Times New Roman"/>
          <w:color w:val="000000"/>
          <w:sz w:val="22"/>
        </w:rPr>
        <w:t>Union pour l</w:t>
      </w:r>
      <w:r w:rsidR="005656A9" w:rsidRPr="00996D3A">
        <w:rPr>
          <w:rFonts w:ascii="Times New Roman" w:hAnsi="Times New Roman"/>
          <w:color w:val="000000"/>
          <w:sz w:val="22"/>
        </w:rPr>
        <w:t>’</w:t>
      </w:r>
      <w:r w:rsidRPr="00996D3A">
        <w:rPr>
          <w:rFonts w:ascii="Times New Roman" w:hAnsi="Times New Roman"/>
          <w:color w:val="000000"/>
          <w:sz w:val="22"/>
        </w:rPr>
        <w:t>exercice clos le 31 décembre 2024 ont été vérifiés par le Contrôle fédéral des finances (Suisse), qui a émis une opinion sans réserve sur ces états le 23 mai 2025.</w:t>
      </w:r>
    </w:p>
    <w:p w14:paraId="62CBAA47" w14:textId="77777777" w:rsidR="00203FA1" w:rsidRPr="00996D3A" w:rsidRDefault="00203FA1" w:rsidP="00203FA1">
      <w:pPr>
        <w:spacing w:after="80" w:line="280" w:lineRule="exact"/>
        <w:rPr>
          <w:rFonts w:ascii="Times New Roman" w:eastAsia="Calibri" w:hAnsi="Times New Roman"/>
          <w:b/>
          <w:bCs/>
          <w:color w:val="000000"/>
          <w:sz w:val="22"/>
          <w:szCs w:val="22"/>
        </w:rPr>
      </w:pPr>
      <w:bookmarkStart w:id="19" w:name="_Toc229470742"/>
      <w:bookmarkStart w:id="20" w:name="_Toc231337224"/>
      <w:bookmarkStart w:id="21" w:name="_Toc231446300"/>
      <w:r w:rsidRPr="00996D3A">
        <w:rPr>
          <w:rFonts w:ascii="Times New Roman" w:hAnsi="Times New Roman"/>
          <w:b/>
          <w:color w:val="000000"/>
          <w:sz w:val="22"/>
        </w:rPr>
        <w:t>Autres renseignements</w:t>
      </w:r>
      <w:bookmarkEnd w:id="19"/>
      <w:bookmarkEnd w:id="20"/>
      <w:bookmarkEnd w:id="21"/>
    </w:p>
    <w:p w14:paraId="3A5047F3" w14:textId="2CE69025" w:rsidR="00203FA1" w:rsidRPr="00996D3A" w:rsidRDefault="00203FA1" w:rsidP="00203FA1">
      <w:pPr>
        <w:spacing w:after="80" w:line="280" w:lineRule="exact"/>
        <w:rPr>
          <w:rFonts w:ascii="Times New Roman" w:eastAsia="Calibri" w:hAnsi="Times New Roman"/>
          <w:color w:val="000000"/>
          <w:sz w:val="22"/>
          <w:szCs w:val="22"/>
        </w:rPr>
      </w:pPr>
      <w:r w:rsidRPr="00996D3A">
        <w:rPr>
          <w:rFonts w:ascii="Times New Roman" w:hAnsi="Times New Roman"/>
          <w:color w:val="000000"/>
          <w:sz w:val="22"/>
        </w:rPr>
        <w:t>La direction est responsable des autres informations, qui comprennent les résultats financiers de l</w:t>
      </w:r>
      <w:r w:rsidR="005656A9" w:rsidRPr="00996D3A">
        <w:rPr>
          <w:rFonts w:ascii="Times New Roman" w:hAnsi="Times New Roman"/>
          <w:color w:val="000000"/>
          <w:sz w:val="22"/>
        </w:rPr>
        <w:t>’</w:t>
      </w:r>
      <w:r w:rsidRPr="00996D3A">
        <w:rPr>
          <w:rFonts w:ascii="Times New Roman" w:hAnsi="Times New Roman"/>
          <w:color w:val="000000"/>
          <w:sz w:val="22"/>
        </w:rPr>
        <w:t>exercice clos le 31 </w:t>
      </w:r>
      <w:r w:rsidR="005656A9" w:rsidRPr="00996D3A">
        <w:rPr>
          <w:rFonts w:ascii="Times New Roman" w:hAnsi="Times New Roman"/>
          <w:color w:val="000000"/>
          <w:sz w:val="22"/>
        </w:rPr>
        <w:t>décembre 20</w:t>
      </w:r>
      <w:r w:rsidRPr="00996D3A">
        <w:rPr>
          <w:rFonts w:ascii="Times New Roman" w:hAnsi="Times New Roman"/>
          <w:color w:val="000000"/>
          <w:sz w:val="22"/>
        </w:rPr>
        <w:t>25, mais n</w:t>
      </w:r>
      <w:r w:rsidR="005656A9" w:rsidRPr="00996D3A">
        <w:rPr>
          <w:rFonts w:ascii="Times New Roman" w:hAnsi="Times New Roman"/>
          <w:color w:val="000000"/>
          <w:sz w:val="22"/>
        </w:rPr>
        <w:t>’</w:t>
      </w:r>
      <w:r w:rsidRPr="00996D3A">
        <w:rPr>
          <w:rFonts w:ascii="Times New Roman" w:hAnsi="Times New Roman"/>
          <w:color w:val="000000"/>
          <w:sz w:val="22"/>
        </w:rPr>
        <w:t>incluent pas les états financiers ni le rapport de notre vérificateur à ce sujet.</w:t>
      </w:r>
    </w:p>
    <w:p w14:paraId="31DE19B0" w14:textId="77777777" w:rsidR="005656A9" w:rsidRPr="00996D3A" w:rsidRDefault="00203FA1" w:rsidP="00203FA1">
      <w:pPr>
        <w:spacing w:after="80" w:line="280" w:lineRule="exact"/>
        <w:rPr>
          <w:rFonts w:ascii="Times New Roman" w:hAnsi="Times New Roman"/>
          <w:sz w:val="22"/>
        </w:rPr>
      </w:pPr>
      <w:r w:rsidRPr="00996D3A">
        <w:rPr>
          <w:rFonts w:ascii="Times New Roman" w:hAnsi="Times New Roman"/>
          <w:sz w:val="22"/>
        </w:rPr>
        <w:t>Notre opinion sur les états financiers ne concerne pas les autres informations et, sauf indication contraire explicite dans notre rapport, nous ne formulons aucune conclusion ferme à ce sujet.</w:t>
      </w:r>
    </w:p>
    <w:p w14:paraId="523706EF" w14:textId="021FB73C" w:rsidR="00203FA1" w:rsidRPr="00996D3A" w:rsidRDefault="00203FA1" w:rsidP="00566F07">
      <w:pPr>
        <w:keepLines/>
        <w:spacing w:after="80" w:line="280" w:lineRule="exact"/>
        <w:rPr>
          <w:rFonts w:ascii="Times New Roman" w:eastAsia="Calibri" w:hAnsi="Times New Roman"/>
          <w:color w:val="000000"/>
          <w:sz w:val="22"/>
          <w:szCs w:val="22"/>
        </w:rPr>
      </w:pPr>
      <w:r w:rsidRPr="00996D3A">
        <w:rPr>
          <w:rFonts w:ascii="Times New Roman" w:hAnsi="Times New Roman"/>
          <w:sz w:val="22"/>
        </w:rPr>
        <w:t>Notre responsabilité est de lire les autres informations et, ce faisant, de déterminer si elles sont significativement incompatibles avec les états financiers ou si nos connaissances issues de la vérification des comptes ou d</w:t>
      </w:r>
      <w:r w:rsidR="005656A9" w:rsidRPr="00996D3A">
        <w:rPr>
          <w:rFonts w:ascii="Times New Roman" w:hAnsi="Times New Roman"/>
          <w:sz w:val="22"/>
        </w:rPr>
        <w:t>’</w:t>
      </w:r>
      <w:r w:rsidRPr="00996D3A">
        <w:rPr>
          <w:rFonts w:ascii="Times New Roman" w:hAnsi="Times New Roman"/>
          <w:sz w:val="22"/>
        </w:rPr>
        <w:t>autres sources semblent présenter des erreurs importantes</w:t>
      </w:r>
      <w:r w:rsidR="00996D3A">
        <w:rPr>
          <w:rFonts w:ascii="Times New Roman" w:hAnsi="Times New Roman"/>
          <w:sz w:val="22"/>
        </w:rPr>
        <w:t>.</w:t>
      </w:r>
      <w:r w:rsidRPr="00996D3A">
        <w:rPr>
          <w:rFonts w:ascii="Times New Roman" w:hAnsi="Times New Roman"/>
          <w:sz w:val="22"/>
        </w:rPr>
        <w:t xml:space="preserve"> </w:t>
      </w:r>
      <w:r w:rsidR="00996D3A">
        <w:rPr>
          <w:rFonts w:ascii="Times New Roman" w:hAnsi="Times New Roman"/>
          <w:sz w:val="22"/>
        </w:rPr>
        <w:t xml:space="preserve"> </w:t>
      </w:r>
      <w:r w:rsidRPr="00996D3A">
        <w:rPr>
          <w:rFonts w:ascii="Times New Roman" w:hAnsi="Times New Roman"/>
          <w:sz w:val="22"/>
        </w:rPr>
        <w:t>Si, sur la base du travail que nous avons accompli, nous concluons que ces autres informations présentent une anomalie significative, nous sommes tenus de le signal</w:t>
      </w:r>
      <w:r w:rsidR="00996D3A" w:rsidRPr="00996D3A">
        <w:rPr>
          <w:rFonts w:ascii="Times New Roman" w:hAnsi="Times New Roman"/>
          <w:sz w:val="22"/>
        </w:rPr>
        <w:t>er.  No</w:t>
      </w:r>
      <w:r w:rsidRPr="00996D3A">
        <w:rPr>
          <w:rFonts w:ascii="Times New Roman" w:hAnsi="Times New Roman"/>
          <w:sz w:val="22"/>
        </w:rPr>
        <w:t>us n</w:t>
      </w:r>
      <w:r w:rsidR="005656A9" w:rsidRPr="00996D3A">
        <w:rPr>
          <w:rFonts w:ascii="Times New Roman" w:hAnsi="Times New Roman"/>
          <w:sz w:val="22"/>
        </w:rPr>
        <w:t>’</w:t>
      </w:r>
      <w:r w:rsidRPr="00996D3A">
        <w:rPr>
          <w:rFonts w:ascii="Times New Roman" w:hAnsi="Times New Roman"/>
          <w:sz w:val="22"/>
        </w:rPr>
        <w:t>avons rien à signaler à ce sujet.</w:t>
      </w:r>
    </w:p>
    <w:p w14:paraId="0CD84C0D" w14:textId="77777777" w:rsidR="005656A9" w:rsidRPr="00566F07" w:rsidRDefault="00203FA1" w:rsidP="00203FA1">
      <w:pPr>
        <w:spacing w:after="80" w:line="280" w:lineRule="exact"/>
        <w:rPr>
          <w:rFonts w:ascii="Times New Roman" w:hAnsi="Times New Roman"/>
          <w:color w:val="000000"/>
          <w:sz w:val="22"/>
          <w:szCs w:val="22"/>
        </w:rPr>
      </w:pPr>
      <w:bookmarkStart w:id="22" w:name="_Toc229470743"/>
      <w:bookmarkStart w:id="23" w:name="_Toc231337225"/>
      <w:bookmarkStart w:id="24" w:name="_Toc231446301"/>
      <w:r w:rsidRPr="00566F07">
        <w:rPr>
          <w:rFonts w:ascii="Times New Roman" w:hAnsi="Times New Roman"/>
          <w:b/>
          <w:bCs/>
          <w:sz w:val="22"/>
          <w:szCs w:val="22"/>
        </w:rPr>
        <w:t>Responsabilités de la direction et des parties chargées de la gouvernance</w:t>
      </w:r>
      <w:bookmarkEnd w:id="22"/>
      <w:r w:rsidRPr="00566F07">
        <w:rPr>
          <w:rFonts w:ascii="Times New Roman" w:hAnsi="Times New Roman"/>
          <w:sz w:val="22"/>
          <w:szCs w:val="22"/>
        </w:rPr>
        <w:t xml:space="preserve"> </w:t>
      </w:r>
      <w:bookmarkEnd w:id="23"/>
      <w:bookmarkEnd w:id="24"/>
      <w:r w:rsidRPr="00566F07">
        <w:rPr>
          <w:rFonts w:ascii="Times New Roman" w:hAnsi="Times New Roman"/>
          <w:b/>
          <w:bCs/>
          <w:sz w:val="22"/>
          <w:szCs w:val="22"/>
        </w:rPr>
        <w:t>pour les états financiers</w:t>
      </w:r>
    </w:p>
    <w:p w14:paraId="5A6FD1EA" w14:textId="70FFE483" w:rsidR="00203FA1" w:rsidRPr="00996D3A" w:rsidRDefault="00203FA1" w:rsidP="00203FA1">
      <w:pPr>
        <w:spacing w:after="80" w:line="280" w:lineRule="exact"/>
        <w:rPr>
          <w:rFonts w:ascii="Times New Roman" w:eastAsia="Calibri" w:hAnsi="Times New Roman"/>
          <w:color w:val="000000"/>
          <w:sz w:val="22"/>
          <w:szCs w:val="22"/>
        </w:rPr>
      </w:pPr>
      <w:r w:rsidRPr="00996D3A">
        <w:rPr>
          <w:rFonts w:ascii="Times New Roman" w:hAnsi="Times New Roman"/>
          <w:color w:val="000000"/>
          <w:sz w:val="22"/>
        </w:rPr>
        <w:t>La direction est chargée d</w:t>
      </w:r>
      <w:r w:rsidR="005656A9" w:rsidRPr="00996D3A">
        <w:rPr>
          <w:rFonts w:ascii="Times New Roman" w:hAnsi="Times New Roman"/>
          <w:color w:val="000000"/>
          <w:sz w:val="22"/>
        </w:rPr>
        <w:t>’</w:t>
      </w:r>
      <w:r w:rsidRPr="00996D3A">
        <w:rPr>
          <w:rFonts w:ascii="Times New Roman" w:hAnsi="Times New Roman"/>
          <w:color w:val="000000"/>
          <w:sz w:val="22"/>
        </w:rPr>
        <w:t>établir les états financiers et d</w:t>
      </w:r>
      <w:r w:rsidR="005656A9" w:rsidRPr="00996D3A">
        <w:rPr>
          <w:rFonts w:ascii="Times New Roman" w:hAnsi="Times New Roman"/>
          <w:color w:val="000000"/>
          <w:sz w:val="22"/>
        </w:rPr>
        <w:t>’</w:t>
      </w:r>
      <w:r w:rsidRPr="00996D3A">
        <w:rPr>
          <w:rFonts w:ascii="Times New Roman" w:hAnsi="Times New Roman"/>
          <w:color w:val="000000"/>
          <w:sz w:val="22"/>
        </w:rPr>
        <w:t>en présenter une image fidèle conformément aux normes</w:t>
      </w:r>
      <w:r w:rsidR="0075335A" w:rsidRPr="00996D3A">
        <w:rPr>
          <w:rFonts w:ascii="Times New Roman" w:hAnsi="Times New Roman"/>
          <w:color w:val="000000"/>
          <w:sz w:val="22"/>
        </w:rPr>
        <w:t> </w:t>
      </w:r>
      <w:r w:rsidRPr="00996D3A">
        <w:rPr>
          <w:rFonts w:ascii="Times New Roman" w:hAnsi="Times New Roman"/>
          <w:color w:val="000000"/>
          <w:sz w:val="22"/>
        </w:rPr>
        <w:t>IPSAS, et de procéder au contrôle interne que la direction juge nécessaire afin d</w:t>
      </w:r>
      <w:r w:rsidR="005656A9" w:rsidRPr="00996D3A">
        <w:rPr>
          <w:rFonts w:ascii="Times New Roman" w:hAnsi="Times New Roman"/>
          <w:color w:val="000000"/>
          <w:sz w:val="22"/>
        </w:rPr>
        <w:t>’</w:t>
      </w:r>
      <w:r w:rsidRPr="00996D3A">
        <w:rPr>
          <w:rFonts w:ascii="Times New Roman" w:hAnsi="Times New Roman"/>
          <w:color w:val="000000"/>
          <w:sz w:val="22"/>
        </w:rPr>
        <w:t>établir des états financiers exempts d</w:t>
      </w:r>
      <w:r w:rsidR="005656A9" w:rsidRPr="00996D3A">
        <w:rPr>
          <w:rFonts w:ascii="Times New Roman" w:hAnsi="Times New Roman"/>
          <w:color w:val="000000"/>
          <w:sz w:val="22"/>
        </w:rPr>
        <w:t>’</w:t>
      </w:r>
      <w:r w:rsidRPr="00996D3A">
        <w:rPr>
          <w:rFonts w:ascii="Times New Roman" w:hAnsi="Times New Roman"/>
          <w:color w:val="000000"/>
          <w:sz w:val="22"/>
        </w:rPr>
        <w:t>anomalies significatives – que celles</w:t>
      </w:r>
      <w:r w:rsidR="005656A9" w:rsidRPr="00996D3A">
        <w:rPr>
          <w:rFonts w:ascii="Times New Roman" w:hAnsi="Times New Roman"/>
          <w:color w:val="000000"/>
          <w:sz w:val="22"/>
        </w:rPr>
        <w:t>-</w:t>
      </w:r>
      <w:r w:rsidRPr="00996D3A">
        <w:rPr>
          <w:rFonts w:ascii="Times New Roman" w:hAnsi="Times New Roman"/>
          <w:color w:val="000000"/>
          <w:sz w:val="22"/>
        </w:rPr>
        <w:t>ci proviennent de fraudes ou résultent d</w:t>
      </w:r>
      <w:r w:rsidR="005656A9" w:rsidRPr="00996D3A">
        <w:rPr>
          <w:rFonts w:ascii="Times New Roman" w:hAnsi="Times New Roman"/>
          <w:color w:val="000000"/>
          <w:sz w:val="22"/>
        </w:rPr>
        <w:t>’</w:t>
      </w:r>
      <w:r w:rsidRPr="00996D3A">
        <w:rPr>
          <w:rFonts w:ascii="Times New Roman" w:hAnsi="Times New Roman"/>
          <w:color w:val="000000"/>
          <w:sz w:val="22"/>
        </w:rPr>
        <w:t>erreurs.</w:t>
      </w:r>
    </w:p>
    <w:p w14:paraId="0ED4D899" w14:textId="79161A96" w:rsidR="00203FA1" w:rsidRPr="00996D3A" w:rsidRDefault="00203FA1" w:rsidP="00203FA1">
      <w:pPr>
        <w:spacing w:after="80" w:line="280" w:lineRule="exact"/>
        <w:rPr>
          <w:rFonts w:ascii="Times New Roman" w:eastAsia="Calibri" w:hAnsi="Times New Roman"/>
          <w:color w:val="000000"/>
          <w:sz w:val="22"/>
          <w:szCs w:val="22"/>
        </w:rPr>
      </w:pPr>
      <w:r w:rsidRPr="00996D3A">
        <w:rPr>
          <w:rFonts w:ascii="Times New Roman" w:hAnsi="Times New Roman"/>
          <w:color w:val="000000"/>
          <w:sz w:val="22"/>
        </w:rPr>
        <w:lastRenderedPageBreak/>
        <w:t>Dans l</w:t>
      </w:r>
      <w:r w:rsidR="005656A9" w:rsidRPr="00996D3A">
        <w:rPr>
          <w:rFonts w:ascii="Times New Roman" w:hAnsi="Times New Roman"/>
          <w:color w:val="000000"/>
          <w:sz w:val="22"/>
        </w:rPr>
        <w:t>’</w:t>
      </w:r>
      <w:r w:rsidRPr="00996D3A">
        <w:rPr>
          <w:rFonts w:ascii="Times New Roman" w:hAnsi="Times New Roman"/>
          <w:color w:val="000000"/>
          <w:sz w:val="22"/>
        </w:rPr>
        <w:t>établissement des états financiers, la direction est chargée d</w:t>
      </w:r>
      <w:r w:rsidR="005656A9" w:rsidRPr="00996D3A">
        <w:rPr>
          <w:rFonts w:ascii="Times New Roman" w:hAnsi="Times New Roman"/>
          <w:color w:val="000000"/>
          <w:sz w:val="22"/>
        </w:rPr>
        <w:t>’</w:t>
      </w:r>
      <w:r w:rsidRPr="00996D3A">
        <w:rPr>
          <w:rFonts w:ascii="Times New Roman" w:hAnsi="Times New Roman"/>
          <w:color w:val="000000"/>
          <w:sz w:val="22"/>
        </w:rPr>
        <w:t>évaluer la capacité de l</w:t>
      </w:r>
      <w:r w:rsidR="005656A9" w:rsidRPr="00996D3A">
        <w:rPr>
          <w:rFonts w:ascii="Times New Roman" w:hAnsi="Times New Roman"/>
          <w:color w:val="000000"/>
          <w:sz w:val="22"/>
        </w:rPr>
        <w:t>’</w:t>
      </w:r>
      <w:r w:rsidRPr="00996D3A">
        <w:rPr>
          <w:rFonts w:ascii="Times New Roman" w:hAnsi="Times New Roman"/>
          <w:color w:val="000000"/>
          <w:sz w:val="22"/>
        </w:rPr>
        <w:t>Union à poursuivre son activité, en indiquant, s</w:t>
      </w:r>
      <w:r w:rsidR="005656A9" w:rsidRPr="00996D3A">
        <w:rPr>
          <w:rFonts w:ascii="Times New Roman" w:hAnsi="Times New Roman"/>
          <w:color w:val="000000"/>
          <w:sz w:val="22"/>
        </w:rPr>
        <w:t>’</w:t>
      </w:r>
      <w:r w:rsidRPr="00996D3A">
        <w:rPr>
          <w:rFonts w:ascii="Times New Roman" w:hAnsi="Times New Roman"/>
          <w:color w:val="000000"/>
          <w:sz w:val="22"/>
        </w:rPr>
        <w:t>il y a lieu, les éléments en lien avec la poursuite de ses activités, et en utilisant le principe comptable de la continuité de l</w:t>
      </w:r>
      <w:r w:rsidR="005656A9" w:rsidRPr="00996D3A">
        <w:rPr>
          <w:rFonts w:ascii="Times New Roman" w:hAnsi="Times New Roman"/>
          <w:color w:val="000000"/>
          <w:sz w:val="22"/>
        </w:rPr>
        <w:t>’</w:t>
      </w:r>
      <w:r w:rsidRPr="00996D3A">
        <w:rPr>
          <w:rFonts w:ascii="Times New Roman" w:hAnsi="Times New Roman"/>
          <w:color w:val="000000"/>
          <w:sz w:val="22"/>
        </w:rPr>
        <w:t>activité, à moins que la direction ait l</w:t>
      </w:r>
      <w:r w:rsidR="005656A9" w:rsidRPr="00996D3A">
        <w:rPr>
          <w:rFonts w:ascii="Times New Roman" w:hAnsi="Times New Roman"/>
          <w:color w:val="000000"/>
          <w:sz w:val="22"/>
        </w:rPr>
        <w:t>’</w:t>
      </w:r>
      <w:r w:rsidRPr="00996D3A">
        <w:rPr>
          <w:rFonts w:ascii="Times New Roman" w:hAnsi="Times New Roman"/>
          <w:color w:val="000000"/>
          <w:sz w:val="22"/>
        </w:rPr>
        <w:t>intention de liquider l</w:t>
      </w:r>
      <w:r w:rsidR="005656A9" w:rsidRPr="00996D3A">
        <w:rPr>
          <w:rFonts w:ascii="Times New Roman" w:hAnsi="Times New Roman"/>
          <w:color w:val="000000"/>
          <w:sz w:val="22"/>
        </w:rPr>
        <w:t>’</w:t>
      </w:r>
      <w:r w:rsidRPr="00996D3A">
        <w:rPr>
          <w:rFonts w:ascii="Times New Roman" w:hAnsi="Times New Roman"/>
          <w:color w:val="000000"/>
          <w:sz w:val="22"/>
        </w:rPr>
        <w:t>UPOV ou de faire cesser son activité, ou qu</w:t>
      </w:r>
      <w:r w:rsidR="005656A9" w:rsidRPr="00996D3A">
        <w:rPr>
          <w:rFonts w:ascii="Times New Roman" w:hAnsi="Times New Roman"/>
          <w:color w:val="000000"/>
          <w:sz w:val="22"/>
        </w:rPr>
        <w:t>’</w:t>
      </w:r>
      <w:r w:rsidRPr="00996D3A">
        <w:rPr>
          <w:rFonts w:ascii="Times New Roman" w:hAnsi="Times New Roman"/>
          <w:color w:val="000000"/>
          <w:sz w:val="22"/>
        </w:rPr>
        <w:t>il n</w:t>
      </w:r>
      <w:r w:rsidR="005656A9" w:rsidRPr="00996D3A">
        <w:rPr>
          <w:rFonts w:ascii="Times New Roman" w:hAnsi="Times New Roman"/>
          <w:color w:val="000000"/>
          <w:sz w:val="22"/>
        </w:rPr>
        <w:t>’</w:t>
      </w:r>
      <w:r w:rsidRPr="00996D3A">
        <w:rPr>
          <w:rFonts w:ascii="Times New Roman" w:hAnsi="Times New Roman"/>
          <w:color w:val="000000"/>
          <w:sz w:val="22"/>
        </w:rPr>
        <w:t>existe aucune alternative réaliste à cette liquidation ou à cette cessation.</w:t>
      </w:r>
    </w:p>
    <w:p w14:paraId="16863037" w14:textId="0AD43E43" w:rsidR="00203FA1" w:rsidRPr="00996D3A" w:rsidRDefault="00203FA1" w:rsidP="00203FA1">
      <w:pPr>
        <w:spacing w:after="80" w:line="280" w:lineRule="exact"/>
        <w:rPr>
          <w:rFonts w:ascii="Times New Roman" w:eastAsia="Calibri" w:hAnsi="Times New Roman"/>
          <w:color w:val="000000"/>
          <w:sz w:val="22"/>
          <w:szCs w:val="22"/>
        </w:rPr>
      </w:pPr>
      <w:r w:rsidRPr="00996D3A">
        <w:rPr>
          <w:rFonts w:ascii="Times New Roman" w:hAnsi="Times New Roman"/>
          <w:color w:val="000000"/>
          <w:sz w:val="22"/>
        </w:rPr>
        <w:t>Le Conseil de l</w:t>
      </w:r>
      <w:r w:rsidR="005656A9" w:rsidRPr="00996D3A">
        <w:rPr>
          <w:rFonts w:ascii="Times New Roman" w:hAnsi="Times New Roman"/>
          <w:color w:val="000000"/>
          <w:sz w:val="22"/>
        </w:rPr>
        <w:t>’</w:t>
      </w:r>
      <w:r w:rsidRPr="00996D3A">
        <w:rPr>
          <w:rFonts w:ascii="Times New Roman" w:hAnsi="Times New Roman"/>
          <w:color w:val="000000"/>
          <w:sz w:val="22"/>
        </w:rPr>
        <w:t>Union et les parties chargées de la gouvernance sont responsables de la surveillance du processus de rapport financier de l</w:t>
      </w:r>
      <w:r w:rsidR="005656A9" w:rsidRPr="00996D3A">
        <w:rPr>
          <w:rFonts w:ascii="Times New Roman" w:hAnsi="Times New Roman"/>
          <w:color w:val="000000"/>
          <w:sz w:val="22"/>
        </w:rPr>
        <w:t>’</w:t>
      </w:r>
      <w:r w:rsidRPr="00996D3A">
        <w:rPr>
          <w:rFonts w:ascii="Times New Roman" w:hAnsi="Times New Roman"/>
          <w:color w:val="000000"/>
          <w:sz w:val="22"/>
        </w:rPr>
        <w:t>Union.</w:t>
      </w:r>
    </w:p>
    <w:p w14:paraId="34F45E29" w14:textId="77777777" w:rsidR="00203FA1" w:rsidRPr="00996D3A" w:rsidRDefault="00203FA1" w:rsidP="00203FA1">
      <w:pPr>
        <w:spacing w:after="80" w:line="280" w:lineRule="exact"/>
        <w:rPr>
          <w:rFonts w:ascii="Times New Roman" w:eastAsia="Calibri" w:hAnsi="Times New Roman"/>
          <w:color w:val="000000"/>
          <w:sz w:val="22"/>
          <w:szCs w:val="22"/>
        </w:rPr>
      </w:pPr>
      <w:bookmarkStart w:id="25" w:name="_Toc229470744"/>
      <w:bookmarkStart w:id="26" w:name="_Toc231337226"/>
      <w:bookmarkStart w:id="27" w:name="_Toc231446302"/>
      <w:r w:rsidRPr="00996D3A">
        <w:rPr>
          <w:rFonts w:ascii="Times New Roman" w:hAnsi="Times New Roman"/>
          <w:b/>
          <w:color w:val="000000"/>
          <w:sz w:val="22"/>
        </w:rPr>
        <w:t>Responsabilités du vérificateur des comptes concernant la vérification des états financiers</w:t>
      </w:r>
      <w:bookmarkEnd w:id="25"/>
      <w:bookmarkEnd w:id="26"/>
      <w:bookmarkEnd w:id="27"/>
    </w:p>
    <w:p w14:paraId="1DCD1CDE" w14:textId="7E3304C6" w:rsidR="00203FA1" w:rsidRPr="00996D3A" w:rsidRDefault="00203FA1" w:rsidP="00203FA1">
      <w:pPr>
        <w:spacing w:after="80" w:line="280" w:lineRule="exact"/>
        <w:rPr>
          <w:rFonts w:ascii="Times New Roman" w:eastAsia="Calibri" w:hAnsi="Times New Roman"/>
          <w:color w:val="000000"/>
          <w:sz w:val="22"/>
          <w:szCs w:val="22"/>
        </w:rPr>
      </w:pPr>
      <w:r w:rsidRPr="00996D3A">
        <w:rPr>
          <w:rFonts w:ascii="Times New Roman" w:hAnsi="Times New Roman"/>
          <w:color w:val="000000"/>
          <w:sz w:val="22"/>
        </w:rPr>
        <w:t>Nos objectifs sont d</w:t>
      </w:r>
      <w:r w:rsidR="005656A9" w:rsidRPr="00996D3A">
        <w:rPr>
          <w:rFonts w:ascii="Times New Roman" w:hAnsi="Times New Roman"/>
          <w:color w:val="000000"/>
          <w:sz w:val="22"/>
        </w:rPr>
        <w:t>’</w:t>
      </w:r>
      <w:r w:rsidRPr="00996D3A">
        <w:rPr>
          <w:rFonts w:ascii="Times New Roman" w:hAnsi="Times New Roman"/>
          <w:color w:val="000000"/>
          <w:sz w:val="22"/>
        </w:rPr>
        <w:t>obtenir une assurance raisonnable que les états financiers dans leur ensemble ne comportent pas d</w:t>
      </w:r>
      <w:r w:rsidR="005656A9" w:rsidRPr="00996D3A">
        <w:rPr>
          <w:rFonts w:ascii="Times New Roman" w:hAnsi="Times New Roman"/>
          <w:color w:val="000000"/>
          <w:sz w:val="22"/>
        </w:rPr>
        <w:t>’</w:t>
      </w:r>
      <w:r w:rsidRPr="00996D3A">
        <w:rPr>
          <w:rFonts w:ascii="Times New Roman" w:hAnsi="Times New Roman"/>
          <w:color w:val="000000"/>
          <w:sz w:val="22"/>
        </w:rPr>
        <w:t>anomalies significatives, que celles</w:t>
      </w:r>
      <w:r w:rsidR="005656A9" w:rsidRPr="00996D3A">
        <w:rPr>
          <w:rFonts w:ascii="Times New Roman" w:hAnsi="Times New Roman"/>
          <w:color w:val="000000"/>
          <w:sz w:val="22"/>
        </w:rPr>
        <w:t>-</w:t>
      </w:r>
      <w:r w:rsidRPr="00996D3A">
        <w:rPr>
          <w:rFonts w:ascii="Times New Roman" w:hAnsi="Times New Roman"/>
          <w:color w:val="000000"/>
          <w:sz w:val="22"/>
        </w:rPr>
        <w:t>ci proviennent de fraudes ou résultent d</w:t>
      </w:r>
      <w:r w:rsidR="005656A9" w:rsidRPr="00996D3A">
        <w:rPr>
          <w:rFonts w:ascii="Times New Roman" w:hAnsi="Times New Roman"/>
          <w:color w:val="000000"/>
          <w:sz w:val="22"/>
        </w:rPr>
        <w:t>’</w:t>
      </w:r>
      <w:r w:rsidRPr="00996D3A">
        <w:rPr>
          <w:rFonts w:ascii="Times New Roman" w:hAnsi="Times New Roman"/>
          <w:color w:val="000000"/>
          <w:sz w:val="22"/>
        </w:rPr>
        <w:t>erreurs, et de rendre un rapport du vérificateur qui contienne notre opini</w:t>
      </w:r>
      <w:r w:rsidR="00996D3A" w:rsidRPr="00996D3A">
        <w:rPr>
          <w:rFonts w:ascii="Times New Roman" w:hAnsi="Times New Roman"/>
          <w:color w:val="000000"/>
          <w:sz w:val="22"/>
        </w:rPr>
        <w:t>on.  L’a</w:t>
      </w:r>
      <w:r w:rsidRPr="00996D3A">
        <w:rPr>
          <w:rFonts w:ascii="Times New Roman" w:hAnsi="Times New Roman"/>
          <w:color w:val="000000"/>
          <w:sz w:val="22"/>
        </w:rPr>
        <w:t>ssurance raisonnable est un niveau d</w:t>
      </w:r>
      <w:r w:rsidR="005656A9" w:rsidRPr="00996D3A">
        <w:rPr>
          <w:rFonts w:ascii="Times New Roman" w:hAnsi="Times New Roman"/>
          <w:color w:val="000000"/>
          <w:sz w:val="22"/>
        </w:rPr>
        <w:t>’</w:t>
      </w:r>
      <w:r w:rsidRPr="00996D3A">
        <w:rPr>
          <w:rFonts w:ascii="Times New Roman" w:hAnsi="Times New Roman"/>
          <w:color w:val="000000"/>
          <w:sz w:val="22"/>
        </w:rPr>
        <w:t>assurance élevé, mais elle ne constitue pas une garantie qu</w:t>
      </w:r>
      <w:r w:rsidR="005656A9" w:rsidRPr="00996D3A">
        <w:rPr>
          <w:rFonts w:ascii="Times New Roman" w:hAnsi="Times New Roman"/>
          <w:color w:val="000000"/>
          <w:sz w:val="22"/>
        </w:rPr>
        <w:t>’</w:t>
      </w:r>
      <w:r w:rsidRPr="00996D3A">
        <w:rPr>
          <w:rFonts w:ascii="Times New Roman" w:hAnsi="Times New Roman"/>
          <w:color w:val="000000"/>
          <w:sz w:val="22"/>
        </w:rPr>
        <w:t>une vérification menée conformément aux normes internationales d</w:t>
      </w:r>
      <w:r w:rsidR="005656A9" w:rsidRPr="00996D3A">
        <w:rPr>
          <w:rFonts w:ascii="Times New Roman" w:hAnsi="Times New Roman"/>
          <w:color w:val="000000"/>
          <w:sz w:val="22"/>
        </w:rPr>
        <w:t>’</w:t>
      </w:r>
      <w:r w:rsidRPr="00996D3A">
        <w:rPr>
          <w:rFonts w:ascii="Times New Roman" w:hAnsi="Times New Roman"/>
          <w:color w:val="000000"/>
          <w:sz w:val="22"/>
        </w:rPr>
        <w:t>audit repère toujours une anomalie significative lorsqu</w:t>
      </w:r>
      <w:r w:rsidR="005656A9" w:rsidRPr="00996D3A">
        <w:rPr>
          <w:rFonts w:ascii="Times New Roman" w:hAnsi="Times New Roman"/>
          <w:color w:val="000000"/>
          <w:sz w:val="22"/>
        </w:rPr>
        <w:t>’</w:t>
      </w:r>
      <w:r w:rsidRPr="00996D3A">
        <w:rPr>
          <w:rFonts w:ascii="Times New Roman" w:hAnsi="Times New Roman"/>
          <w:color w:val="000000"/>
          <w:sz w:val="22"/>
        </w:rPr>
        <w:t>elle existe.</w:t>
      </w:r>
    </w:p>
    <w:p w14:paraId="60D93F8C" w14:textId="60114D43" w:rsidR="00203FA1" w:rsidRPr="00996D3A" w:rsidRDefault="00203FA1" w:rsidP="00203FA1">
      <w:pPr>
        <w:spacing w:after="80" w:line="280" w:lineRule="exact"/>
        <w:rPr>
          <w:rFonts w:ascii="Times New Roman" w:eastAsia="Calibri" w:hAnsi="Times New Roman"/>
          <w:color w:val="000000"/>
          <w:sz w:val="22"/>
          <w:szCs w:val="22"/>
        </w:rPr>
      </w:pPr>
      <w:r w:rsidRPr="00996D3A">
        <w:rPr>
          <w:rFonts w:ascii="Times New Roman" w:hAnsi="Times New Roman"/>
          <w:color w:val="000000"/>
          <w:sz w:val="22"/>
        </w:rPr>
        <w:t>Les anomalies peuvent être causées par des fraudes ou des erreurs et elles sont considérées comme significatives si l</w:t>
      </w:r>
      <w:r w:rsidR="005656A9" w:rsidRPr="00996D3A">
        <w:rPr>
          <w:rFonts w:ascii="Times New Roman" w:hAnsi="Times New Roman"/>
          <w:color w:val="000000"/>
          <w:sz w:val="22"/>
        </w:rPr>
        <w:t>’</w:t>
      </w:r>
      <w:r w:rsidRPr="00996D3A">
        <w:rPr>
          <w:rFonts w:ascii="Times New Roman" w:hAnsi="Times New Roman"/>
          <w:color w:val="000000"/>
          <w:sz w:val="22"/>
        </w:rPr>
        <w:t>on peut raisonnablement s</w:t>
      </w:r>
      <w:r w:rsidR="005656A9" w:rsidRPr="00996D3A">
        <w:rPr>
          <w:rFonts w:ascii="Times New Roman" w:hAnsi="Times New Roman"/>
          <w:color w:val="000000"/>
          <w:sz w:val="22"/>
        </w:rPr>
        <w:t>’</w:t>
      </w:r>
      <w:r w:rsidRPr="00996D3A">
        <w:rPr>
          <w:rFonts w:ascii="Times New Roman" w:hAnsi="Times New Roman"/>
          <w:color w:val="000000"/>
          <w:sz w:val="22"/>
        </w:rPr>
        <w:t>attendre à ce qu</w:t>
      </w:r>
      <w:r w:rsidR="005656A9" w:rsidRPr="00996D3A">
        <w:rPr>
          <w:rFonts w:ascii="Times New Roman" w:hAnsi="Times New Roman"/>
          <w:color w:val="000000"/>
          <w:sz w:val="22"/>
        </w:rPr>
        <w:t>’</w:t>
      </w:r>
      <w:r w:rsidRPr="00996D3A">
        <w:rPr>
          <w:rFonts w:ascii="Times New Roman" w:hAnsi="Times New Roman"/>
          <w:color w:val="000000"/>
          <w:sz w:val="22"/>
        </w:rPr>
        <w:t>individuellement ou dans l</w:t>
      </w:r>
      <w:r w:rsidR="005656A9" w:rsidRPr="00996D3A">
        <w:rPr>
          <w:rFonts w:ascii="Times New Roman" w:hAnsi="Times New Roman"/>
          <w:color w:val="000000"/>
          <w:sz w:val="22"/>
        </w:rPr>
        <w:t>’</w:t>
      </w:r>
      <w:r w:rsidRPr="00996D3A">
        <w:rPr>
          <w:rFonts w:ascii="Times New Roman" w:hAnsi="Times New Roman"/>
          <w:color w:val="000000"/>
          <w:sz w:val="22"/>
        </w:rPr>
        <w:t>ensemble, elles influent sur les décisions d</w:t>
      </w:r>
      <w:r w:rsidR="005656A9" w:rsidRPr="00996D3A">
        <w:rPr>
          <w:rFonts w:ascii="Times New Roman" w:hAnsi="Times New Roman"/>
          <w:color w:val="000000"/>
          <w:sz w:val="22"/>
        </w:rPr>
        <w:t>’</w:t>
      </w:r>
      <w:r w:rsidRPr="00996D3A">
        <w:rPr>
          <w:rFonts w:ascii="Times New Roman" w:hAnsi="Times New Roman"/>
          <w:color w:val="000000"/>
          <w:sz w:val="22"/>
        </w:rPr>
        <w:t>ordre économique que les utilisateurs prennent sur la base de ces états financiers.</w:t>
      </w:r>
    </w:p>
    <w:p w14:paraId="0967C1F8" w14:textId="7E7D0173" w:rsidR="00203FA1" w:rsidRPr="00996D3A" w:rsidRDefault="00203FA1" w:rsidP="00203FA1">
      <w:pPr>
        <w:spacing w:after="80" w:line="280" w:lineRule="exact"/>
        <w:rPr>
          <w:rFonts w:ascii="Times New Roman" w:eastAsia="Calibri" w:hAnsi="Times New Roman"/>
          <w:color w:val="000000"/>
          <w:sz w:val="22"/>
          <w:szCs w:val="22"/>
        </w:rPr>
      </w:pPr>
      <w:r w:rsidRPr="00996D3A">
        <w:rPr>
          <w:rFonts w:ascii="Times New Roman" w:hAnsi="Times New Roman"/>
          <w:color w:val="000000"/>
          <w:sz w:val="22"/>
        </w:rPr>
        <w:t>Une description plus détaillée de nos responsabilités en matière de vérification des états financiers figure en annexe du présent rapport d</w:t>
      </w:r>
      <w:r w:rsidR="005656A9" w:rsidRPr="00996D3A">
        <w:rPr>
          <w:rFonts w:ascii="Times New Roman" w:hAnsi="Times New Roman"/>
          <w:color w:val="000000"/>
          <w:sz w:val="22"/>
        </w:rPr>
        <w:t>’</w:t>
      </w:r>
      <w:r w:rsidRPr="00996D3A">
        <w:rPr>
          <w:rFonts w:ascii="Times New Roman" w:hAnsi="Times New Roman"/>
          <w:color w:val="000000"/>
          <w:sz w:val="22"/>
        </w:rPr>
        <w:t>audit.</w:t>
      </w:r>
    </w:p>
    <w:p w14:paraId="6C88EDFB" w14:textId="36BD6CA6" w:rsidR="00203FA1" w:rsidRPr="00996D3A" w:rsidRDefault="00203FA1" w:rsidP="00203FA1">
      <w:pPr>
        <w:spacing w:after="80" w:line="280" w:lineRule="exact"/>
        <w:rPr>
          <w:rFonts w:ascii="Times New Roman" w:eastAsia="Calibri" w:hAnsi="Times New Roman"/>
          <w:sz w:val="22"/>
          <w:szCs w:val="22"/>
        </w:rPr>
      </w:pPr>
      <w:r w:rsidRPr="00996D3A">
        <w:rPr>
          <w:rFonts w:ascii="Times New Roman" w:hAnsi="Times New Roman"/>
          <w:sz w:val="22"/>
        </w:rPr>
        <w:t>En outre, nous sommes tenus d</w:t>
      </w:r>
      <w:r w:rsidR="005656A9" w:rsidRPr="00996D3A">
        <w:rPr>
          <w:rFonts w:ascii="Times New Roman" w:hAnsi="Times New Roman"/>
          <w:sz w:val="22"/>
        </w:rPr>
        <w:t>’</w:t>
      </w:r>
      <w:r w:rsidRPr="00996D3A">
        <w:rPr>
          <w:rFonts w:ascii="Times New Roman" w:hAnsi="Times New Roman"/>
          <w:sz w:val="22"/>
        </w:rPr>
        <w:t>obtenir des justifications suffisantes afin de fournir une assurance raisonnable que les recettes et les dépenses consignées dans les états financiers ont été appliquées au service des objectifs visés par le Conseil et que les transactions financières sont conformes au Règlement financier et règlement d</w:t>
      </w:r>
      <w:r w:rsidR="005656A9" w:rsidRPr="00996D3A">
        <w:rPr>
          <w:rFonts w:ascii="Times New Roman" w:hAnsi="Times New Roman"/>
          <w:sz w:val="22"/>
        </w:rPr>
        <w:t>’</w:t>
      </w:r>
      <w:r w:rsidRPr="00996D3A">
        <w:rPr>
          <w:rFonts w:ascii="Times New Roman" w:hAnsi="Times New Roman"/>
          <w:sz w:val="22"/>
        </w:rPr>
        <w:t>exécution du Règlement financier, ainsi qu</w:t>
      </w:r>
      <w:r w:rsidR="005656A9" w:rsidRPr="00996D3A">
        <w:rPr>
          <w:rFonts w:ascii="Times New Roman" w:hAnsi="Times New Roman"/>
          <w:sz w:val="22"/>
        </w:rPr>
        <w:t>’</w:t>
      </w:r>
      <w:r w:rsidRPr="00996D3A">
        <w:rPr>
          <w:rFonts w:ascii="Times New Roman" w:hAnsi="Times New Roman"/>
          <w:sz w:val="22"/>
        </w:rPr>
        <w:t>aux dispositions législatives applicables.</w:t>
      </w:r>
    </w:p>
    <w:p w14:paraId="5C1E9A70" w14:textId="77777777" w:rsidR="00203FA1" w:rsidRPr="00996D3A" w:rsidRDefault="00203FA1" w:rsidP="00203FA1">
      <w:pPr>
        <w:spacing w:after="80" w:line="280" w:lineRule="exact"/>
        <w:rPr>
          <w:rFonts w:ascii="Times New Roman" w:eastAsia="Calibri" w:hAnsi="Times New Roman"/>
          <w:color w:val="000000"/>
          <w:sz w:val="22"/>
          <w:szCs w:val="22"/>
        </w:rPr>
      </w:pPr>
      <w:r w:rsidRPr="00996D3A">
        <w:rPr>
          <w:rFonts w:ascii="Times New Roman" w:hAnsi="Times New Roman"/>
          <w:sz w:val="22"/>
        </w:rPr>
        <w:t>Nous communiquons avec les personnes chargées de la gouvernance à propos, entre autres, de la portée et du calendrier prévus pour la vérification des comptes, ainsi que des principales conclusions en découlant, notamment des lacunes importantes en matière de contrôle interne que nous avons repérées au cours de notre audit.</w:t>
      </w:r>
    </w:p>
    <w:p w14:paraId="1D179607" w14:textId="77777777" w:rsidR="00203FA1" w:rsidRPr="00996D3A" w:rsidRDefault="00203FA1" w:rsidP="00566F07">
      <w:pPr>
        <w:keepNext/>
        <w:spacing w:after="80" w:line="280" w:lineRule="exact"/>
        <w:rPr>
          <w:rFonts w:ascii="Times New Roman" w:eastAsia="Calibri" w:hAnsi="Times New Roman"/>
          <w:color w:val="000000"/>
          <w:sz w:val="22"/>
          <w:szCs w:val="22"/>
        </w:rPr>
      </w:pPr>
      <w:bookmarkStart w:id="28" w:name="_Toc229470745"/>
      <w:bookmarkStart w:id="29" w:name="_Toc231337227"/>
      <w:bookmarkStart w:id="30" w:name="_Toc231446303"/>
      <w:r w:rsidRPr="00996D3A">
        <w:rPr>
          <w:rFonts w:ascii="Times New Roman" w:hAnsi="Times New Roman"/>
          <w:b/>
          <w:color w:val="000000"/>
          <w:sz w:val="22"/>
        </w:rPr>
        <w:t>Rapport sur les autres obligations légales ou réglementaires</w:t>
      </w:r>
      <w:bookmarkEnd w:id="28"/>
      <w:bookmarkEnd w:id="29"/>
      <w:bookmarkEnd w:id="30"/>
    </w:p>
    <w:p w14:paraId="2CE34E21" w14:textId="04992ADD" w:rsidR="00203FA1" w:rsidRPr="00996D3A" w:rsidRDefault="00203FA1" w:rsidP="00566F07">
      <w:pPr>
        <w:keepNext/>
        <w:spacing w:after="80" w:line="280" w:lineRule="exact"/>
        <w:rPr>
          <w:rFonts w:ascii="Times New Roman" w:eastAsia="Calibri" w:hAnsi="Times New Roman"/>
          <w:color w:val="000000"/>
          <w:sz w:val="22"/>
          <w:szCs w:val="22"/>
        </w:rPr>
      </w:pPr>
      <w:r w:rsidRPr="00996D3A">
        <w:rPr>
          <w:rFonts w:ascii="Times New Roman" w:hAnsi="Times New Roman"/>
          <w:color w:val="000000"/>
          <w:sz w:val="22"/>
        </w:rPr>
        <w:t>Par ailleurs, nous estimons que les transactions de l</w:t>
      </w:r>
      <w:r w:rsidR="005656A9" w:rsidRPr="00996D3A">
        <w:rPr>
          <w:rFonts w:ascii="Times New Roman" w:hAnsi="Times New Roman"/>
          <w:color w:val="000000"/>
          <w:sz w:val="22"/>
        </w:rPr>
        <w:t>’</w:t>
      </w:r>
      <w:r w:rsidRPr="00996D3A">
        <w:rPr>
          <w:rFonts w:ascii="Times New Roman" w:hAnsi="Times New Roman"/>
          <w:color w:val="000000"/>
          <w:sz w:val="22"/>
        </w:rPr>
        <w:t>Union dont nous avons eu connaissance ou que nous avons contrôlées dans le cadre de notre audit ont été, sur tous les points significatifs, conformes au Règlement financier et règlement d</w:t>
      </w:r>
      <w:r w:rsidR="005656A9" w:rsidRPr="00996D3A">
        <w:rPr>
          <w:rFonts w:ascii="Times New Roman" w:hAnsi="Times New Roman"/>
          <w:color w:val="000000"/>
          <w:sz w:val="22"/>
        </w:rPr>
        <w:t>’</w:t>
      </w:r>
      <w:r w:rsidRPr="00996D3A">
        <w:rPr>
          <w:rFonts w:ascii="Times New Roman" w:hAnsi="Times New Roman"/>
          <w:color w:val="000000"/>
          <w:sz w:val="22"/>
        </w:rPr>
        <w:t>exécution du Règlement financier de l</w:t>
      </w:r>
      <w:r w:rsidR="005656A9" w:rsidRPr="00996D3A">
        <w:rPr>
          <w:rFonts w:ascii="Times New Roman" w:hAnsi="Times New Roman"/>
          <w:color w:val="000000"/>
          <w:sz w:val="22"/>
        </w:rPr>
        <w:t>’</w:t>
      </w:r>
      <w:r w:rsidRPr="00996D3A">
        <w:rPr>
          <w:rFonts w:ascii="Times New Roman" w:hAnsi="Times New Roman"/>
          <w:color w:val="000000"/>
          <w:sz w:val="22"/>
        </w:rPr>
        <w:t>Union.</w:t>
      </w:r>
    </w:p>
    <w:p w14:paraId="27391BAF" w14:textId="0D3207BA" w:rsidR="00203FA1" w:rsidRPr="00996D3A" w:rsidRDefault="00203FA1" w:rsidP="00566F07">
      <w:pPr>
        <w:keepNext/>
        <w:spacing w:after="80" w:line="280" w:lineRule="exact"/>
        <w:rPr>
          <w:rFonts w:ascii="Times New Roman" w:eastAsia="Calibri" w:hAnsi="Times New Roman"/>
          <w:color w:val="000000"/>
          <w:sz w:val="22"/>
          <w:szCs w:val="22"/>
        </w:rPr>
      </w:pPr>
      <w:r w:rsidRPr="00996D3A">
        <w:rPr>
          <w:rFonts w:ascii="Times New Roman" w:hAnsi="Times New Roman"/>
          <w:color w:val="000000"/>
          <w:sz w:val="22"/>
        </w:rPr>
        <w:t>Conformément à l</w:t>
      </w:r>
      <w:r w:rsidR="005656A9" w:rsidRPr="00996D3A">
        <w:rPr>
          <w:rFonts w:ascii="Times New Roman" w:hAnsi="Times New Roman"/>
          <w:color w:val="000000"/>
          <w:sz w:val="22"/>
        </w:rPr>
        <w:t>’</w:t>
      </w:r>
      <w:r w:rsidRPr="00996D3A">
        <w:rPr>
          <w:rFonts w:ascii="Times New Roman" w:hAnsi="Times New Roman"/>
          <w:color w:val="000000"/>
          <w:sz w:val="22"/>
        </w:rPr>
        <w:t>article 8.10 du Règlement financier et règlement d</w:t>
      </w:r>
      <w:r w:rsidR="005656A9" w:rsidRPr="00996D3A">
        <w:rPr>
          <w:rFonts w:ascii="Times New Roman" w:hAnsi="Times New Roman"/>
          <w:color w:val="000000"/>
          <w:sz w:val="22"/>
        </w:rPr>
        <w:t>’</w:t>
      </w:r>
      <w:r w:rsidRPr="00996D3A">
        <w:rPr>
          <w:rFonts w:ascii="Times New Roman" w:hAnsi="Times New Roman"/>
          <w:color w:val="000000"/>
          <w:sz w:val="22"/>
        </w:rPr>
        <w:t>exécution du Règlement financier de l</w:t>
      </w:r>
      <w:r w:rsidR="005656A9" w:rsidRPr="00996D3A">
        <w:rPr>
          <w:rFonts w:ascii="Times New Roman" w:hAnsi="Times New Roman"/>
          <w:color w:val="000000"/>
          <w:sz w:val="22"/>
        </w:rPr>
        <w:t>’</w:t>
      </w:r>
      <w:r w:rsidRPr="00996D3A">
        <w:rPr>
          <w:rFonts w:ascii="Times New Roman" w:hAnsi="Times New Roman"/>
          <w:color w:val="000000"/>
          <w:sz w:val="22"/>
        </w:rPr>
        <w:t>Union, nous avons également établi un rapport détaillé sur notre audit de l</w:t>
      </w:r>
      <w:r w:rsidR="005656A9" w:rsidRPr="00996D3A">
        <w:rPr>
          <w:rFonts w:ascii="Times New Roman" w:hAnsi="Times New Roman"/>
          <w:color w:val="000000"/>
          <w:sz w:val="22"/>
        </w:rPr>
        <w:t>’</w:t>
      </w:r>
      <w:r w:rsidRPr="00996D3A">
        <w:rPr>
          <w:rFonts w:ascii="Times New Roman" w:hAnsi="Times New Roman"/>
          <w:color w:val="000000"/>
          <w:sz w:val="22"/>
        </w:rPr>
        <w:t>Union.</w:t>
      </w:r>
    </w:p>
    <w:p w14:paraId="07903C86" w14:textId="77777777" w:rsidR="00203FA1" w:rsidRPr="00996D3A" w:rsidRDefault="00203FA1" w:rsidP="002B02BA">
      <w:pPr>
        <w:keepNext/>
        <w:ind w:left="2835"/>
        <w:jc w:val="center"/>
        <w:rPr>
          <w:rFonts w:ascii="Times New Roman" w:eastAsia="Calibri" w:hAnsi="Times New Roman"/>
          <w:b/>
          <w:bCs/>
          <w:color w:val="000000"/>
          <w:sz w:val="22"/>
          <w:szCs w:val="22"/>
        </w:rPr>
      </w:pPr>
    </w:p>
    <w:p w14:paraId="436E87F2" w14:textId="62F3724D" w:rsidR="00203FA1" w:rsidRPr="005757D1" w:rsidRDefault="005757D1" w:rsidP="002B02BA">
      <w:pPr>
        <w:ind w:left="2835"/>
        <w:jc w:val="center"/>
        <w:rPr>
          <w:rFonts w:ascii="Times New Roman" w:eastAsia="Calibri" w:hAnsi="Times New Roman"/>
          <w:color w:val="000000"/>
          <w:sz w:val="22"/>
          <w:szCs w:val="22"/>
        </w:rPr>
      </w:pPr>
      <w:r w:rsidRPr="005757D1">
        <w:rPr>
          <w:rFonts w:ascii="Times New Roman" w:eastAsia="Calibri" w:hAnsi="Times New Roman"/>
          <w:color w:val="000000"/>
          <w:sz w:val="22"/>
          <w:szCs w:val="22"/>
        </w:rPr>
        <w:t>[signé]</w:t>
      </w:r>
    </w:p>
    <w:p w14:paraId="0262171F" w14:textId="77777777" w:rsidR="00203FA1" w:rsidRPr="00996D3A" w:rsidRDefault="00203FA1" w:rsidP="002B02BA">
      <w:pPr>
        <w:ind w:left="2835"/>
        <w:jc w:val="center"/>
        <w:rPr>
          <w:rFonts w:ascii="Times New Roman" w:eastAsia="Calibri" w:hAnsi="Times New Roman"/>
          <w:b/>
          <w:bCs/>
          <w:color w:val="000000"/>
          <w:sz w:val="22"/>
          <w:szCs w:val="22"/>
        </w:rPr>
      </w:pPr>
    </w:p>
    <w:p w14:paraId="081DB038" w14:textId="77777777" w:rsidR="00203FA1" w:rsidRPr="00996D3A" w:rsidRDefault="00203FA1" w:rsidP="002B02BA">
      <w:pPr>
        <w:ind w:left="2835"/>
        <w:jc w:val="center"/>
        <w:rPr>
          <w:rFonts w:ascii="Times New Roman" w:eastAsia="Calibri" w:hAnsi="Times New Roman"/>
          <w:b/>
          <w:bCs/>
          <w:color w:val="000000"/>
          <w:sz w:val="22"/>
          <w:szCs w:val="22"/>
        </w:rPr>
      </w:pPr>
    </w:p>
    <w:p w14:paraId="75FE1169" w14:textId="1F4DAD26" w:rsidR="00203FA1" w:rsidRPr="00996D3A" w:rsidRDefault="00203FA1" w:rsidP="002B02BA">
      <w:pPr>
        <w:ind w:left="2835"/>
        <w:jc w:val="center"/>
        <w:rPr>
          <w:rFonts w:ascii="Times New Roman" w:eastAsia="Calibri" w:hAnsi="Times New Roman"/>
          <w:b/>
          <w:bCs/>
          <w:color w:val="000000"/>
          <w:sz w:val="22"/>
          <w:szCs w:val="22"/>
        </w:rPr>
      </w:pPr>
      <w:r w:rsidRPr="00996D3A">
        <w:rPr>
          <w:rFonts w:ascii="Times New Roman" w:hAnsi="Times New Roman"/>
          <w:b/>
          <w:color w:val="000000"/>
          <w:sz w:val="22"/>
        </w:rPr>
        <w:t>M</w:t>
      </w:r>
      <w:r w:rsidR="000C34D7">
        <w:rPr>
          <w:rFonts w:ascii="Times New Roman" w:hAnsi="Times New Roman"/>
          <w:b/>
          <w:color w:val="000000"/>
          <w:sz w:val="22"/>
        </w:rPr>
        <w:t>me</w:t>
      </w:r>
      <w:r w:rsidRPr="00996D3A">
        <w:rPr>
          <w:rFonts w:ascii="Times New Roman" w:hAnsi="Times New Roman"/>
          <w:b/>
          <w:color w:val="000000"/>
          <w:sz w:val="22"/>
        </w:rPr>
        <w:t xml:space="preserve"> Isma Yatun, CSFA, </w:t>
      </w:r>
      <w:proofErr w:type="spellStart"/>
      <w:r w:rsidRPr="00996D3A">
        <w:rPr>
          <w:rFonts w:ascii="Times New Roman" w:hAnsi="Times New Roman"/>
          <w:b/>
          <w:color w:val="000000"/>
          <w:sz w:val="22"/>
        </w:rPr>
        <w:t>CFrA</w:t>
      </w:r>
      <w:proofErr w:type="spellEnd"/>
    </w:p>
    <w:p w14:paraId="2C22CD19" w14:textId="01F84720" w:rsidR="005656A9" w:rsidRPr="00996D3A" w:rsidRDefault="00203FA1" w:rsidP="000C34D7">
      <w:pPr>
        <w:ind w:left="2694"/>
        <w:jc w:val="center"/>
        <w:rPr>
          <w:rFonts w:ascii="Times New Roman" w:eastAsia="Calibri" w:hAnsi="Times New Roman"/>
          <w:b/>
          <w:bCs/>
          <w:color w:val="000000"/>
          <w:sz w:val="22"/>
          <w:szCs w:val="22"/>
        </w:rPr>
      </w:pPr>
      <w:r w:rsidRPr="00996D3A">
        <w:rPr>
          <w:rFonts w:ascii="Times New Roman" w:hAnsi="Times New Roman"/>
          <w:b/>
          <w:color w:val="000000"/>
          <w:sz w:val="22"/>
        </w:rPr>
        <w:t>Président</w:t>
      </w:r>
      <w:r w:rsidR="000C34D7">
        <w:rPr>
          <w:rFonts w:ascii="Times New Roman" w:hAnsi="Times New Roman"/>
          <w:b/>
          <w:color w:val="000000"/>
          <w:sz w:val="22"/>
        </w:rPr>
        <w:t>e</w:t>
      </w:r>
      <w:r w:rsidRPr="00996D3A">
        <w:rPr>
          <w:rFonts w:ascii="Times New Roman" w:hAnsi="Times New Roman"/>
          <w:b/>
          <w:color w:val="000000"/>
          <w:sz w:val="22"/>
        </w:rPr>
        <w:t xml:space="preserve"> de la Commission d</w:t>
      </w:r>
      <w:r w:rsidR="005656A9" w:rsidRPr="00996D3A">
        <w:rPr>
          <w:rFonts w:ascii="Times New Roman" w:hAnsi="Times New Roman"/>
          <w:b/>
          <w:color w:val="000000"/>
          <w:sz w:val="22"/>
        </w:rPr>
        <w:t>’</w:t>
      </w:r>
      <w:r w:rsidRPr="00996D3A">
        <w:rPr>
          <w:rFonts w:ascii="Times New Roman" w:hAnsi="Times New Roman"/>
          <w:b/>
          <w:color w:val="000000"/>
          <w:sz w:val="22"/>
        </w:rPr>
        <w:t>audit de la République d</w:t>
      </w:r>
      <w:r w:rsidR="005656A9" w:rsidRPr="00996D3A">
        <w:rPr>
          <w:rFonts w:ascii="Times New Roman" w:hAnsi="Times New Roman"/>
          <w:b/>
          <w:color w:val="000000"/>
          <w:sz w:val="22"/>
        </w:rPr>
        <w:t>’</w:t>
      </w:r>
      <w:r w:rsidRPr="00996D3A">
        <w:rPr>
          <w:rFonts w:ascii="Times New Roman" w:hAnsi="Times New Roman"/>
          <w:b/>
          <w:color w:val="000000"/>
          <w:sz w:val="22"/>
        </w:rPr>
        <w:t>Indonésie</w:t>
      </w:r>
    </w:p>
    <w:p w14:paraId="1C63C920" w14:textId="2993AB8E" w:rsidR="00203FA1" w:rsidRPr="00996D3A" w:rsidRDefault="00203FA1" w:rsidP="002B02BA">
      <w:pPr>
        <w:ind w:left="2835"/>
        <w:jc w:val="center"/>
        <w:rPr>
          <w:rFonts w:ascii="Times New Roman" w:eastAsia="Calibri" w:hAnsi="Times New Roman"/>
          <w:b/>
          <w:bCs/>
          <w:color w:val="000000"/>
          <w:sz w:val="22"/>
          <w:szCs w:val="22"/>
        </w:rPr>
      </w:pPr>
      <w:r w:rsidRPr="00996D3A">
        <w:rPr>
          <w:rFonts w:ascii="Times New Roman" w:hAnsi="Times New Roman"/>
          <w:b/>
          <w:color w:val="000000"/>
          <w:sz w:val="22"/>
        </w:rPr>
        <w:t>Vérificateur externe des comptes</w:t>
      </w:r>
    </w:p>
    <w:p w14:paraId="3B2787C6" w14:textId="77777777" w:rsidR="00203FA1" w:rsidRPr="00996D3A" w:rsidRDefault="00203FA1" w:rsidP="002B02BA">
      <w:pPr>
        <w:ind w:left="2835"/>
        <w:jc w:val="center"/>
        <w:rPr>
          <w:rFonts w:ascii="Times New Roman" w:eastAsia="Calibri" w:hAnsi="Times New Roman"/>
          <w:b/>
          <w:bCs/>
          <w:color w:val="000000"/>
          <w:sz w:val="22"/>
          <w:szCs w:val="22"/>
        </w:rPr>
      </w:pPr>
    </w:p>
    <w:p w14:paraId="769084C7" w14:textId="77777777" w:rsidR="00203FA1" w:rsidRPr="00996D3A" w:rsidRDefault="00203FA1" w:rsidP="002B02BA">
      <w:pPr>
        <w:ind w:left="2835"/>
        <w:jc w:val="center"/>
        <w:rPr>
          <w:rFonts w:ascii="Times New Roman" w:eastAsia="Calibri" w:hAnsi="Times New Roman"/>
          <w:b/>
          <w:bCs/>
          <w:color w:val="000000"/>
          <w:sz w:val="22"/>
          <w:szCs w:val="22"/>
        </w:rPr>
      </w:pPr>
      <w:r w:rsidRPr="00996D3A">
        <w:rPr>
          <w:rFonts w:ascii="Times New Roman" w:hAnsi="Times New Roman"/>
          <w:b/>
          <w:color w:val="000000"/>
          <w:sz w:val="22"/>
        </w:rPr>
        <w:t>Jakarta (Indonésie)</w:t>
      </w:r>
    </w:p>
    <w:p w14:paraId="24A1E2F7" w14:textId="711B76B1" w:rsidR="002B02BA" w:rsidRDefault="00203FA1" w:rsidP="00C53A84">
      <w:pPr>
        <w:ind w:left="2835"/>
        <w:jc w:val="center"/>
        <w:rPr>
          <w:rFonts w:ascii="Times New Roman" w:hAnsi="Times New Roman"/>
          <w:b/>
          <w:color w:val="000000"/>
          <w:sz w:val="22"/>
        </w:rPr>
      </w:pPr>
      <w:r w:rsidRPr="00996D3A">
        <w:rPr>
          <w:rFonts w:ascii="Times New Roman" w:hAnsi="Times New Roman"/>
          <w:b/>
          <w:color w:val="000000"/>
          <w:sz w:val="22"/>
        </w:rPr>
        <w:t>Le 3 </w:t>
      </w:r>
      <w:r w:rsidR="005656A9" w:rsidRPr="00996D3A">
        <w:rPr>
          <w:rFonts w:ascii="Times New Roman" w:hAnsi="Times New Roman"/>
          <w:b/>
          <w:color w:val="000000"/>
          <w:sz w:val="22"/>
        </w:rPr>
        <w:t>juillet 20</w:t>
      </w:r>
      <w:r w:rsidRPr="00996D3A">
        <w:rPr>
          <w:rFonts w:ascii="Times New Roman" w:hAnsi="Times New Roman"/>
          <w:b/>
          <w:color w:val="000000"/>
          <w:sz w:val="22"/>
        </w:rPr>
        <w:t>26</w:t>
      </w:r>
      <w:bookmarkStart w:id="31" w:name="_Toc229470746"/>
      <w:bookmarkStart w:id="32" w:name="_Toc231337228"/>
      <w:bookmarkStart w:id="33" w:name="_Toc231446304"/>
      <w:r w:rsidR="002B02BA">
        <w:rPr>
          <w:rFonts w:ascii="Times New Roman" w:hAnsi="Times New Roman"/>
          <w:b/>
          <w:color w:val="000000"/>
          <w:sz w:val="22"/>
        </w:rPr>
        <w:br w:type="page"/>
      </w:r>
    </w:p>
    <w:p w14:paraId="18307A32" w14:textId="657A6C84" w:rsidR="00203FA1" w:rsidRPr="00996D3A" w:rsidRDefault="00203FA1" w:rsidP="00203FA1">
      <w:pPr>
        <w:spacing w:after="120" w:line="280" w:lineRule="exact"/>
        <w:rPr>
          <w:rFonts w:ascii="Times New Roman" w:eastAsia="Calibri" w:hAnsi="Times New Roman"/>
          <w:color w:val="000000"/>
          <w:sz w:val="22"/>
          <w:szCs w:val="22"/>
        </w:rPr>
      </w:pPr>
      <w:r w:rsidRPr="00996D3A">
        <w:rPr>
          <w:rFonts w:ascii="Times New Roman" w:hAnsi="Times New Roman"/>
          <w:b/>
          <w:color w:val="000000"/>
          <w:sz w:val="22"/>
        </w:rPr>
        <w:lastRenderedPageBreak/>
        <w:t>Anne</w:t>
      </w:r>
      <w:r w:rsidR="00996D3A" w:rsidRPr="00996D3A">
        <w:rPr>
          <w:rFonts w:ascii="Times New Roman" w:hAnsi="Times New Roman"/>
          <w:b/>
          <w:color w:val="000000"/>
          <w:sz w:val="22"/>
        </w:rPr>
        <w:t>xe.  De</w:t>
      </w:r>
      <w:r w:rsidRPr="00996D3A">
        <w:rPr>
          <w:rFonts w:ascii="Times New Roman" w:hAnsi="Times New Roman"/>
          <w:b/>
          <w:color w:val="000000"/>
          <w:sz w:val="22"/>
        </w:rPr>
        <w:t>scription des responsabilités du vérificateur des comptes pour la vérification des états financiers</w:t>
      </w:r>
      <w:bookmarkEnd w:id="31"/>
      <w:bookmarkEnd w:id="32"/>
      <w:bookmarkEnd w:id="33"/>
    </w:p>
    <w:p w14:paraId="16CC96C0" w14:textId="467CCF76" w:rsidR="00203FA1" w:rsidRPr="00996D3A" w:rsidRDefault="00203FA1" w:rsidP="00203FA1">
      <w:pPr>
        <w:spacing w:after="120" w:line="276" w:lineRule="auto"/>
        <w:rPr>
          <w:rFonts w:ascii="Times New Roman" w:eastAsia="Calibri" w:hAnsi="Times New Roman"/>
          <w:color w:val="000000"/>
          <w:sz w:val="22"/>
          <w:szCs w:val="22"/>
        </w:rPr>
      </w:pPr>
      <w:r w:rsidRPr="00996D3A">
        <w:rPr>
          <w:rFonts w:ascii="Times New Roman" w:hAnsi="Times New Roman"/>
          <w:color w:val="000000"/>
          <w:sz w:val="22"/>
        </w:rPr>
        <w:t>Étant donné qu</w:t>
      </w:r>
      <w:r w:rsidR="005656A9" w:rsidRPr="00996D3A">
        <w:rPr>
          <w:rFonts w:ascii="Times New Roman" w:hAnsi="Times New Roman"/>
          <w:color w:val="000000"/>
          <w:sz w:val="22"/>
        </w:rPr>
        <w:t>’</w:t>
      </w:r>
      <w:r w:rsidRPr="00996D3A">
        <w:rPr>
          <w:rFonts w:ascii="Times New Roman" w:hAnsi="Times New Roman"/>
          <w:color w:val="000000"/>
          <w:sz w:val="22"/>
        </w:rPr>
        <w:t>il s</w:t>
      </w:r>
      <w:r w:rsidR="005656A9" w:rsidRPr="00996D3A">
        <w:rPr>
          <w:rFonts w:ascii="Times New Roman" w:hAnsi="Times New Roman"/>
          <w:color w:val="000000"/>
          <w:sz w:val="22"/>
        </w:rPr>
        <w:t>’</w:t>
      </w:r>
      <w:r w:rsidRPr="00996D3A">
        <w:rPr>
          <w:rFonts w:ascii="Times New Roman" w:hAnsi="Times New Roman"/>
          <w:color w:val="000000"/>
          <w:sz w:val="22"/>
        </w:rPr>
        <w:t>agit d</w:t>
      </w:r>
      <w:r w:rsidR="005656A9" w:rsidRPr="00996D3A">
        <w:rPr>
          <w:rFonts w:ascii="Times New Roman" w:hAnsi="Times New Roman"/>
          <w:color w:val="000000"/>
          <w:sz w:val="22"/>
        </w:rPr>
        <w:t>’</w:t>
      </w:r>
      <w:r w:rsidRPr="00996D3A">
        <w:rPr>
          <w:rFonts w:ascii="Times New Roman" w:hAnsi="Times New Roman"/>
          <w:color w:val="000000"/>
          <w:sz w:val="22"/>
        </w:rPr>
        <w:t>une vérification des comptes menée conformément aux normes internationales d</w:t>
      </w:r>
      <w:r w:rsidR="005656A9" w:rsidRPr="00996D3A">
        <w:rPr>
          <w:rFonts w:ascii="Times New Roman" w:hAnsi="Times New Roman"/>
          <w:color w:val="000000"/>
          <w:sz w:val="22"/>
        </w:rPr>
        <w:t>’</w:t>
      </w:r>
      <w:r w:rsidRPr="00996D3A">
        <w:rPr>
          <w:rFonts w:ascii="Times New Roman" w:hAnsi="Times New Roman"/>
          <w:color w:val="000000"/>
          <w:sz w:val="22"/>
        </w:rPr>
        <w:t>audit, nous faisons appel à notre jugement professionnel et faisons preuve de scepticisme professionnel tout au long du processus de vérification des compt</w:t>
      </w:r>
      <w:r w:rsidR="00996D3A" w:rsidRPr="00996D3A">
        <w:rPr>
          <w:rFonts w:ascii="Times New Roman" w:hAnsi="Times New Roman"/>
          <w:color w:val="000000"/>
          <w:sz w:val="22"/>
        </w:rPr>
        <w:t>es.  No</w:t>
      </w:r>
      <w:r w:rsidRPr="00996D3A">
        <w:rPr>
          <w:rFonts w:ascii="Times New Roman" w:hAnsi="Times New Roman"/>
          <w:color w:val="000000"/>
          <w:sz w:val="22"/>
        </w:rPr>
        <w:t>us nous employons également à</w:t>
      </w:r>
      <w:r w:rsidR="005656A9" w:rsidRPr="00996D3A">
        <w:rPr>
          <w:rFonts w:ascii="Times New Roman" w:hAnsi="Times New Roman"/>
          <w:color w:val="000000"/>
          <w:sz w:val="22"/>
        </w:rPr>
        <w:t> :</w:t>
      </w:r>
    </w:p>
    <w:p w14:paraId="41BFFB46" w14:textId="79BADC78" w:rsidR="00203FA1" w:rsidRPr="00996D3A" w:rsidRDefault="00203FA1" w:rsidP="00C53837">
      <w:pPr>
        <w:numPr>
          <w:ilvl w:val="0"/>
          <w:numId w:val="1"/>
        </w:numPr>
        <w:spacing w:after="100" w:line="276" w:lineRule="auto"/>
        <w:ind w:left="567" w:hanging="567"/>
        <w:jc w:val="left"/>
        <w:rPr>
          <w:rFonts w:ascii="Times New Roman" w:eastAsia="Calibri" w:hAnsi="Times New Roman"/>
          <w:color w:val="000000"/>
          <w:sz w:val="22"/>
          <w:szCs w:val="22"/>
        </w:rPr>
      </w:pPr>
      <w:r w:rsidRPr="00996D3A">
        <w:rPr>
          <w:rFonts w:ascii="Times New Roman" w:hAnsi="Times New Roman"/>
          <w:color w:val="000000"/>
          <w:sz w:val="22"/>
        </w:rPr>
        <w:t>identifier et évaluer les risques d</w:t>
      </w:r>
      <w:r w:rsidR="005656A9" w:rsidRPr="00996D3A">
        <w:rPr>
          <w:rFonts w:ascii="Times New Roman" w:hAnsi="Times New Roman"/>
          <w:color w:val="000000"/>
          <w:sz w:val="22"/>
        </w:rPr>
        <w:t>’</w:t>
      </w:r>
      <w:r w:rsidRPr="00996D3A">
        <w:rPr>
          <w:rFonts w:ascii="Times New Roman" w:hAnsi="Times New Roman"/>
          <w:color w:val="000000"/>
          <w:sz w:val="22"/>
        </w:rPr>
        <w:t>anomalies significatives dans les états financiers, que celles</w:t>
      </w:r>
      <w:r w:rsidR="005656A9" w:rsidRPr="00996D3A">
        <w:rPr>
          <w:rFonts w:ascii="Times New Roman" w:hAnsi="Times New Roman"/>
          <w:color w:val="000000"/>
          <w:sz w:val="22"/>
        </w:rPr>
        <w:t>-</w:t>
      </w:r>
      <w:r w:rsidRPr="00996D3A">
        <w:rPr>
          <w:rFonts w:ascii="Times New Roman" w:hAnsi="Times New Roman"/>
          <w:color w:val="000000"/>
          <w:sz w:val="22"/>
        </w:rPr>
        <w:t>ci proviennent de fraudes ou résultent d</w:t>
      </w:r>
      <w:r w:rsidR="005656A9" w:rsidRPr="00996D3A">
        <w:rPr>
          <w:rFonts w:ascii="Times New Roman" w:hAnsi="Times New Roman"/>
          <w:color w:val="000000"/>
          <w:sz w:val="22"/>
        </w:rPr>
        <w:t>’</w:t>
      </w:r>
      <w:r w:rsidRPr="00996D3A">
        <w:rPr>
          <w:rFonts w:ascii="Times New Roman" w:hAnsi="Times New Roman"/>
          <w:color w:val="000000"/>
          <w:sz w:val="22"/>
        </w:rPr>
        <w:t>erreurs, créer et appliquer des procédures de vérification répondant à ces risques, et recueillir des éléments probants suffisants et appropriés pour fonder notre opini</w:t>
      </w:r>
      <w:r w:rsidR="00996D3A" w:rsidRPr="00996D3A">
        <w:rPr>
          <w:rFonts w:ascii="Times New Roman" w:hAnsi="Times New Roman"/>
          <w:color w:val="000000"/>
          <w:sz w:val="22"/>
        </w:rPr>
        <w:t>on.  Le</w:t>
      </w:r>
      <w:r w:rsidRPr="00996D3A">
        <w:rPr>
          <w:rFonts w:ascii="Times New Roman" w:hAnsi="Times New Roman"/>
          <w:color w:val="000000"/>
          <w:sz w:val="22"/>
        </w:rPr>
        <w:t xml:space="preserve"> risque de ne pas repérer une anomalie significative provenant d</w:t>
      </w:r>
      <w:r w:rsidR="005656A9" w:rsidRPr="00996D3A">
        <w:rPr>
          <w:rFonts w:ascii="Times New Roman" w:hAnsi="Times New Roman"/>
          <w:color w:val="000000"/>
          <w:sz w:val="22"/>
        </w:rPr>
        <w:t>’</w:t>
      </w:r>
      <w:r w:rsidRPr="00996D3A">
        <w:rPr>
          <w:rFonts w:ascii="Times New Roman" w:hAnsi="Times New Roman"/>
          <w:color w:val="000000"/>
          <w:sz w:val="22"/>
        </w:rPr>
        <w:t>une fraude est plus élevé que pour les anomalies résultant d</w:t>
      </w:r>
      <w:r w:rsidR="005656A9" w:rsidRPr="00996D3A">
        <w:rPr>
          <w:rFonts w:ascii="Times New Roman" w:hAnsi="Times New Roman"/>
          <w:color w:val="000000"/>
          <w:sz w:val="22"/>
        </w:rPr>
        <w:t>’</w:t>
      </w:r>
      <w:r w:rsidRPr="00996D3A">
        <w:rPr>
          <w:rFonts w:ascii="Times New Roman" w:hAnsi="Times New Roman"/>
          <w:color w:val="000000"/>
          <w:sz w:val="22"/>
        </w:rPr>
        <w:t>une erreur, car les fraudes peuvent impliquer des collusions, des falsifications, des omissions intentionnelles, de fausses déclarations ou des contournements des mécanismes de contrôle interne;</w:t>
      </w:r>
    </w:p>
    <w:p w14:paraId="7D1776C1" w14:textId="13020728" w:rsidR="00203FA1" w:rsidRPr="00996D3A" w:rsidRDefault="00203FA1" w:rsidP="00C53837">
      <w:pPr>
        <w:numPr>
          <w:ilvl w:val="0"/>
          <w:numId w:val="1"/>
        </w:numPr>
        <w:spacing w:after="100" w:line="276" w:lineRule="auto"/>
        <w:ind w:left="567" w:hanging="567"/>
        <w:jc w:val="left"/>
        <w:rPr>
          <w:rFonts w:ascii="Times New Roman" w:eastAsia="Calibri" w:hAnsi="Times New Roman"/>
          <w:color w:val="000000"/>
          <w:sz w:val="22"/>
          <w:szCs w:val="22"/>
        </w:rPr>
      </w:pPr>
      <w:r w:rsidRPr="00996D3A">
        <w:rPr>
          <w:rFonts w:ascii="Times New Roman" w:hAnsi="Times New Roman"/>
          <w:color w:val="000000"/>
          <w:sz w:val="22"/>
        </w:rPr>
        <w:t>bien comprendre le contrôle interne dans la perspective de la vérification afin de définir des procédures d</w:t>
      </w:r>
      <w:r w:rsidR="005656A9" w:rsidRPr="00996D3A">
        <w:rPr>
          <w:rFonts w:ascii="Times New Roman" w:hAnsi="Times New Roman"/>
          <w:color w:val="000000"/>
          <w:sz w:val="22"/>
        </w:rPr>
        <w:t>’</w:t>
      </w:r>
      <w:r w:rsidRPr="00996D3A">
        <w:rPr>
          <w:rFonts w:ascii="Times New Roman" w:hAnsi="Times New Roman"/>
          <w:color w:val="000000"/>
          <w:sz w:val="22"/>
        </w:rPr>
        <w:t>audit appropriées en la circonstance, et non dans le but d</w:t>
      </w:r>
      <w:r w:rsidR="005656A9" w:rsidRPr="00996D3A">
        <w:rPr>
          <w:rFonts w:ascii="Times New Roman" w:hAnsi="Times New Roman"/>
          <w:color w:val="000000"/>
          <w:sz w:val="22"/>
        </w:rPr>
        <w:t>’</w:t>
      </w:r>
      <w:r w:rsidRPr="00996D3A">
        <w:rPr>
          <w:rFonts w:ascii="Times New Roman" w:hAnsi="Times New Roman"/>
          <w:color w:val="000000"/>
          <w:sz w:val="22"/>
        </w:rPr>
        <w:t>exprimer une opinion sur l</w:t>
      </w:r>
      <w:r w:rsidR="005656A9" w:rsidRPr="00996D3A">
        <w:rPr>
          <w:rFonts w:ascii="Times New Roman" w:hAnsi="Times New Roman"/>
          <w:color w:val="000000"/>
          <w:sz w:val="22"/>
        </w:rPr>
        <w:t>’</w:t>
      </w:r>
      <w:r w:rsidRPr="00996D3A">
        <w:rPr>
          <w:rFonts w:ascii="Times New Roman" w:hAnsi="Times New Roman"/>
          <w:color w:val="000000"/>
          <w:sz w:val="22"/>
        </w:rPr>
        <w:t>efficacité du contrôle interne de l</w:t>
      </w:r>
      <w:r w:rsidR="005656A9" w:rsidRPr="00996D3A">
        <w:rPr>
          <w:rFonts w:ascii="Times New Roman" w:hAnsi="Times New Roman"/>
          <w:color w:val="000000"/>
          <w:sz w:val="22"/>
        </w:rPr>
        <w:t>’</w:t>
      </w:r>
      <w:r w:rsidRPr="00996D3A">
        <w:rPr>
          <w:rFonts w:ascii="Times New Roman" w:hAnsi="Times New Roman"/>
          <w:color w:val="000000"/>
          <w:sz w:val="22"/>
        </w:rPr>
        <w:t>Union;</w:t>
      </w:r>
    </w:p>
    <w:p w14:paraId="0833D183" w14:textId="77777777" w:rsidR="00203FA1" w:rsidRPr="00996D3A" w:rsidRDefault="00203FA1" w:rsidP="00C53837">
      <w:pPr>
        <w:numPr>
          <w:ilvl w:val="0"/>
          <w:numId w:val="1"/>
        </w:numPr>
        <w:spacing w:after="100" w:line="276" w:lineRule="auto"/>
        <w:ind w:left="567" w:hanging="567"/>
        <w:jc w:val="left"/>
        <w:rPr>
          <w:rFonts w:ascii="Times New Roman" w:eastAsia="Calibri" w:hAnsi="Times New Roman"/>
          <w:color w:val="000000"/>
          <w:sz w:val="22"/>
          <w:szCs w:val="22"/>
        </w:rPr>
      </w:pPr>
      <w:r w:rsidRPr="00996D3A">
        <w:rPr>
          <w:rFonts w:ascii="Times New Roman" w:hAnsi="Times New Roman"/>
          <w:color w:val="000000"/>
          <w:sz w:val="22"/>
        </w:rPr>
        <w:t>apprécier la pertinence des méthodes comptables utilisées et la vraisemblance des estimations comptables réalisées par la direction et des informations fournies à ce sujet;</w:t>
      </w:r>
    </w:p>
    <w:p w14:paraId="46F94AC2" w14:textId="2FFFA13E" w:rsidR="00203FA1" w:rsidRPr="00996D3A" w:rsidRDefault="00203FA1" w:rsidP="00C53837">
      <w:pPr>
        <w:numPr>
          <w:ilvl w:val="0"/>
          <w:numId w:val="1"/>
        </w:numPr>
        <w:spacing w:after="100" w:line="276" w:lineRule="auto"/>
        <w:ind w:left="567" w:hanging="567"/>
        <w:jc w:val="left"/>
        <w:rPr>
          <w:rFonts w:ascii="Times New Roman" w:eastAsia="Calibri" w:hAnsi="Times New Roman"/>
          <w:color w:val="000000"/>
          <w:sz w:val="22"/>
          <w:szCs w:val="22"/>
        </w:rPr>
      </w:pPr>
      <w:r w:rsidRPr="00996D3A">
        <w:rPr>
          <w:rFonts w:ascii="Times New Roman" w:hAnsi="Times New Roman"/>
          <w:color w:val="000000"/>
          <w:sz w:val="22"/>
        </w:rPr>
        <w:t>parvenir à des conclusions en ce qui concerne le caractère approprié de l</w:t>
      </w:r>
      <w:r w:rsidR="005656A9" w:rsidRPr="00996D3A">
        <w:rPr>
          <w:rFonts w:ascii="Times New Roman" w:hAnsi="Times New Roman"/>
          <w:color w:val="000000"/>
          <w:sz w:val="22"/>
        </w:rPr>
        <w:t>’</w:t>
      </w:r>
      <w:r w:rsidRPr="00996D3A">
        <w:rPr>
          <w:rFonts w:ascii="Times New Roman" w:hAnsi="Times New Roman"/>
          <w:color w:val="000000"/>
          <w:sz w:val="22"/>
        </w:rPr>
        <w:t>utilisation par la direction du principe comptable de la continuité de l</w:t>
      </w:r>
      <w:r w:rsidR="005656A9" w:rsidRPr="00996D3A">
        <w:rPr>
          <w:rFonts w:ascii="Times New Roman" w:hAnsi="Times New Roman"/>
          <w:color w:val="000000"/>
          <w:sz w:val="22"/>
        </w:rPr>
        <w:t>’</w:t>
      </w:r>
      <w:r w:rsidRPr="00996D3A">
        <w:rPr>
          <w:rFonts w:ascii="Times New Roman" w:hAnsi="Times New Roman"/>
          <w:color w:val="000000"/>
          <w:sz w:val="22"/>
        </w:rPr>
        <w:t>activité et, en fonction des éléments probants obtenus, la question de savoir si des incertitudes significatives existent en lien avec des événements ou des conditions susceptibles de jeter un doute important sur la capacité de l</w:t>
      </w:r>
      <w:r w:rsidR="005656A9" w:rsidRPr="00996D3A">
        <w:rPr>
          <w:rFonts w:ascii="Times New Roman" w:hAnsi="Times New Roman"/>
          <w:color w:val="000000"/>
          <w:sz w:val="22"/>
        </w:rPr>
        <w:t>’</w:t>
      </w:r>
      <w:r w:rsidRPr="00996D3A">
        <w:rPr>
          <w:rFonts w:ascii="Times New Roman" w:hAnsi="Times New Roman"/>
          <w:color w:val="000000"/>
          <w:sz w:val="22"/>
        </w:rPr>
        <w:t>Union de poursuivre son activi</w:t>
      </w:r>
      <w:r w:rsidR="00996D3A" w:rsidRPr="00996D3A">
        <w:rPr>
          <w:rFonts w:ascii="Times New Roman" w:hAnsi="Times New Roman"/>
          <w:color w:val="000000"/>
          <w:sz w:val="22"/>
        </w:rPr>
        <w:t>té.  Si</w:t>
      </w:r>
      <w:r w:rsidRPr="00996D3A">
        <w:rPr>
          <w:rFonts w:ascii="Times New Roman" w:hAnsi="Times New Roman"/>
          <w:color w:val="000000"/>
          <w:sz w:val="22"/>
        </w:rPr>
        <w:t xml:space="preserve"> nous concluons qu</w:t>
      </w:r>
      <w:r w:rsidR="005656A9" w:rsidRPr="00996D3A">
        <w:rPr>
          <w:rFonts w:ascii="Times New Roman" w:hAnsi="Times New Roman"/>
          <w:color w:val="000000"/>
          <w:sz w:val="22"/>
        </w:rPr>
        <w:t>’</w:t>
      </w:r>
      <w:r w:rsidRPr="00996D3A">
        <w:rPr>
          <w:rFonts w:ascii="Times New Roman" w:hAnsi="Times New Roman"/>
          <w:color w:val="000000"/>
          <w:sz w:val="22"/>
        </w:rPr>
        <w:t>une incertitude significative existe, nous sommes tenus de faire ressortir, dans le rapport du vérificateur, les informations à fournir correspondantes dans les états financiers ou, si les informations en question sont insuffisantes, de modifier notre opini</w:t>
      </w:r>
      <w:r w:rsidR="00996D3A" w:rsidRPr="00996D3A">
        <w:rPr>
          <w:rFonts w:ascii="Times New Roman" w:hAnsi="Times New Roman"/>
          <w:color w:val="000000"/>
          <w:sz w:val="22"/>
        </w:rPr>
        <w:t>on.  No</w:t>
      </w:r>
      <w:r w:rsidRPr="00996D3A">
        <w:rPr>
          <w:rFonts w:ascii="Times New Roman" w:hAnsi="Times New Roman"/>
          <w:color w:val="000000"/>
          <w:sz w:val="22"/>
        </w:rPr>
        <w:t>s conclusions sont fondées sur les éléments probants obtenus jusqu</w:t>
      </w:r>
      <w:r w:rsidR="005656A9" w:rsidRPr="00996D3A">
        <w:rPr>
          <w:rFonts w:ascii="Times New Roman" w:hAnsi="Times New Roman"/>
          <w:color w:val="000000"/>
          <w:sz w:val="22"/>
        </w:rPr>
        <w:t>’</w:t>
      </w:r>
      <w:r w:rsidRPr="00996D3A">
        <w:rPr>
          <w:rFonts w:ascii="Times New Roman" w:hAnsi="Times New Roman"/>
          <w:color w:val="000000"/>
          <w:sz w:val="22"/>
        </w:rPr>
        <w:t>à la date du rapport du vérificateur des compt</w:t>
      </w:r>
      <w:r w:rsidR="00996D3A" w:rsidRPr="00996D3A">
        <w:rPr>
          <w:rFonts w:ascii="Times New Roman" w:hAnsi="Times New Roman"/>
          <w:color w:val="000000"/>
          <w:sz w:val="22"/>
        </w:rPr>
        <w:t>es.  To</w:t>
      </w:r>
      <w:r w:rsidRPr="00996D3A">
        <w:rPr>
          <w:rFonts w:ascii="Times New Roman" w:hAnsi="Times New Roman"/>
          <w:color w:val="000000"/>
          <w:sz w:val="22"/>
        </w:rPr>
        <w:t>utefois, des événements ou conditions futurs pourraient pousser l</w:t>
      </w:r>
      <w:r w:rsidR="005656A9" w:rsidRPr="00996D3A">
        <w:rPr>
          <w:rFonts w:ascii="Times New Roman" w:hAnsi="Times New Roman"/>
          <w:color w:val="000000"/>
          <w:sz w:val="22"/>
        </w:rPr>
        <w:t>’</w:t>
      </w:r>
      <w:r w:rsidRPr="00996D3A">
        <w:rPr>
          <w:rFonts w:ascii="Times New Roman" w:hAnsi="Times New Roman"/>
          <w:color w:val="000000"/>
          <w:sz w:val="22"/>
        </w:rPr>
        <w:t>Union à cesser ses activités;</w:t>
      </w:r>
    </w:p>
    <w:p w14:paraId="64B5C8D8" w14:textId="1F1011F5" w:rsidR="00203FA1" w:rsidRPr="00996D3A" w:rsidRDefault="00203FA1" w:rsidP="00C53837">
      <w:pPr>
        <w:numPr>
          <w:ilvl w:val="0"/>
          <w:numId w:val="1"/>
        </w:numPr>
        <w:spacing w:after="200" w:line="276" w:lineRule="auto"/>
        <w:ind w:left="567" w:hanging="567"/>
        <w:jc w:val="left"/>
        <w:rPr>
          <w:rFonts w:ascii="Times New Roman" w:eastAsia="Calibri" w:hAnsi="Times New Roman"/>
          <w:color w:val="000000"/>
          <w:sz w:val="22"/>
          <w:szCs w:val="22"/>
        </w:rPr>
      </w:pPr>
      <w:r w:rsidRPr="00996D3A">
        <w:rPr>
          <w:rFonts w:ascii="Times New Roman" w:hAnsi="Times New Roman"/>
          <w:color w:val="000000"/>
          <w:sz w:val="22"/>
        </w:rPr>
        <w:t>évaluer la présentation, la structure et le contenu globaux des états financiers, notamment des informations à fournir, et déterminer si les états financiers donnent une image fidèle des transactions et événements sous</w:t>
      </w:r>
      <w:r w:rsidR="005656A9" w:rsidRPr="00996D3A">
        <w:rPr>
          <w:rFonts w:ascii="Times New Roman" w:hAnsi="Times New Roman"/>
          <w:color w:val="000000"/>
          <w:sz w:val="22"/>
        </w:rPr>
        <w:t>-</w:t>
      </w:r>
      <w:r w:rsidRPr="00996D3A">
        <w:rPr>
          <w:rFonts w:ascii="Times New Roman" w:hAnsi="Times New Roman"/>
          <w:color w:val="000000"/>
          <w:sz w:val="22"/>
        </w:rPr>
        <w:t>jacents.</w:t>
      </w:r>
    </w:p>
    <w:p w14:paraId="2CE6F48A" w14:textId="77777777" w:rsidR="00203FA1" w:rsidRPr="00996D3A" w:rsidRDefault="00203FA1" w:rsidP="00203FA1">
      <w:pPr>
        <w:spacing w:after="120" w:line="276" w:lineRule="auto"/>
        <w:rPr>
          <w:rFonts w:ascii="Times New Roman" w:eastAsia="Calibri" w:hAnsi="Times New Roman"/>
          <w:color w:val="000000"/>
          <w:sz w:val="22"/>
          <w:szCs w:val="22"/>
        </w:rPr>
        <w:sectPr w:rsidR="00203FA1" w:rsidRPr="00996D3A" w:rsidSect="00203FA1">
          <w:footerReference w:type="default" r:id="rId20"/>
          <w:pgSz w:w="11906" w:h="16838"/>
          <w:pgMar w:top="1440" w:right="1440" w:bottom="1440" w:left="1418" w:header="709" w:footer="709" w:gutter="0"/>
          <w:cols w:space="720"/>
        </w:sectPr>
      </w:pPr>
    </w:p>
    <w:p w14:paraId="33402574" w14:textId="77777777" w:rsidR="00203FA1" w:rsidRPr="00996D3A" w:rsidRDefault="00203FA1" w:rsidP="00566F07">
      <w:pPr>
        <w:pStyle w:val="Heading2"/>
      </w:pPr>
      <w:bookmarkStart w:id="34" w:name="_Toc234408424"/>
      <w:bookmarkStart w:id="35" w:name="_Toc234409592"/>
      <w:bookmarkStart w:id="36" w:name="_Toc236923383"/>
      <w:r w:rsidRPr="00996D3A">
        <w:lastRenderedPageBreak/>
        <w:t>II.</w:t>
      </w:r>
      <w:r w:rsidRPr="00996D3A">
        <w:tab/>
        <w:t>Rapport détaillé du vérificateur externe des comptes</w:t>
      </w:r>
      <w:bookmarkEnd w:id="34"/>
      <w:bookmarkEnd w:id="35"/>
      <w:bookmarkEnd w:id="36"/>
    </w:p>
    <w:p w14:paraId="3EE9AC61" w14:textId="77777777" w:rsidR="00203FA1" w:rsidRPr="00996D3A" w:rsidRDefault="00203FA1" w:rsidP="00C53837">
      <w:pPr>
        <w:pStyle w:val="Heading1"/>
      </w:pPr>
      <w:bookmarkStart w:id="37" w:name="_Toc234408425"/>
      <w:bookmarkStart w:id="38" w:name="_Toc234409593"/>
      <w:bookmarkStart w:id="39" w:name="_Toc236923384"/>
      <w:r w:rsidRPr="00996D3A">
        <w:t>Résumé</w:t>
      </w:r>
      <w:bookmarkEnd w:id="37"/>
      <w:bookmarkEnd w:id="38"/>
      <w:bookmarkEnd w:id="39"/>
    </w:p>
    <w:p w14:paraId="2586EBE4" w14:textId="77E5575B" w:rsidR="00203FA1" w:rsidRPr="00996D3A" w:rsidRDefault="005656A9" w:rsidP="00203FA1">
      <w:pPr>
        <w:spacing w:after="120" w:line="280" w:lineRule="exact"/>
        <w:rPr>
          <w:rFonts w:ascii="Times New Roman" w:eastAsia="Calibri" w:hAnsi="Times New Roman"/>
          <w:sz w:val="22"/>
          <w:szCs w:val="22"/>
        </w:rPr>
      </w:pPr>
      <w:r w:rsidRPr="00996D3A">
        <w:rPr>
          <w:rFonts w:ascii="Times New Roman" w:hAnsi="Times New Roman"/>
          <w:sz w:val="22"/>
        </w:rPr>
        <w:t>En 2025</w:t>
      </w:r>
      <w:r w:rsidR="00203FA1" w:rsidRPr="00996D3A">
        <w:rPr>
          <w:rFonts w:ascii="Times New Roman" w:hAnsi="Times New Roman"/>
          <w:sz w:val="22"/>
        </w:rPr>
        <w:t>, l</w:t>
      </w:r>
      <w:r w:rsidRPr="00996D3A">
        <w:rPr>
          <w:rFonts w:ascii="Times New Roman" w:hAnsi="Times New Roman"/>
          <w:sz w:val="22"/>
        </w:rPr>
        <w:t>’</w:t>
      </w:r>
      <w:r w:rsidR="00203FA1" w:rsidRPr="00996D3A">
        <w:rPr>
          <w:rFonts w:ascii="Times New Roman" w:hAnsi="Times New Roman"/>
          <w:sz w:val="22"/>
        </w:rPr>
        <w:t>Union a généré des recettes de 4,004 millions de francs suisses et a comptabilisé des dépenses de 4,136 millions de francs suisses, tout en détenant des actifs à hauteur de 5,211 millions de francs suisses et un passif de 5,791 millions de francs suisses.</w:t>
      </w:r>
    </w:p>
    <w:p w14:paraId="44145DD3" w14:textId="0033C1D4" w:rsidR="00203FA1" w:rsidRPr="00996D3A" w:rsidRDefault="00203FA1" w:rsidP="00203FA1">
      <w:pPr>
        <w:spacing w:after="120" w:line="280" w:lineRule="exact"/>
        <w:rPr>
          <w:rFonts w:ascii="Times New Roman" w:eastAsia="Calibri" w:hAnsi="Times New Roman"/>
          <w:sz w:val="22"/>
          <w:szCs w:val="22"/>
        </w:rPr>
      </w:pPr>
      <w:r w:rsidRPr="00996D3A">
        <w:rPr>
          <w:rFonts w:ascii="Times New Roman" w:hAnsi="Times New Roman"/>
          <w:sz w:val="22"/>
        </w:rPr>
        <w:t>Par conséquent, la Commission d</w:t>
      </w:r>
      <w:r w:rsidR="005656A9" w:rsidRPr="00996D3A">
        <w:rPr>
          <w:rFonts w:ascii="Times New Roman" w:hAnsi="Times New Roman"/>
          <w:sz w:val="22"/>
        </w:rPr>
        <w:t>’</w:t>
      </w:r>
      <w:r w:rsidRPr="00996D3A">
        <w:rPr>
          <w:rFonts w:ascii="Times New Roman" w:hAnsi="Times New Roman"/>
          <w:sz w:val="22"/>
        </w:rPr>
        <w:t>audit de la République d</w:t>
      </w:r>
      <w:r w:rsidR="005656A9" w:rsidRPr="00996D3A">
        <w:rPr>
          <w:rFonts w:ascii="Times New Roman" w:hAnsi="Times New Roman"/>
          <w:sz w:val="22"/>
        </w:rPr>
        <w:t>’</w:t>
      </w:r>
      <w:r w:rsidRPr="00996D3A">
        <w:rPr>
          <w:rFonts w:ascii="Times New Roman" w:hAnsi="Times New Roman"/>
          <w:sz w:val="22"/>
        </w:rPr>
        <w:t xml:space="preserve">Indonésie (Badan </w:t>
      </w:r>
      <w:proofErr w:type="spellStart"/>
      <w:r w:rsidRPr="00996D3A">
        <w:rPr>
          <w:rFonts w:ascii="Times New Roman" w:hAnsi="Times New Roman"/>
          <w:sz w:val="22"/>
        </w:rPr>
        <w:t>Pemeriksa</w:t>
      </w:r>
      <w:proofErr w:type="spellEnd"/>
      <w:r w:rsidRPr="00996D3A">
        <w:rPr>
          <w:rFonts w:ascii="Times New Roman" w:hAnsi="Times New Roman"/>
          <w:sz w:val="22"/>
        </w:rPr>
        <w:t xml:space="preserve"> Keuangan (BPK)) présente ce rapport à l</w:t>
      </w:r>
      <w:r w:rsidR="005656A9" w:rsidRPr="00996D3A">
        <w:rPr>
          <w:rFonts w:ascii="Times New Roman" w:hAnsi="Times New Roman"/>
          <w:sz w:val="22"/>
        </w:rPr>
        <w:t>’</w:t>
      </w:r>
      <w:r w:rsidRPr="00996D3A">
        <w:rPr>
          <w:rFonts w:ascii="Times New Roman" w:hAnsi="Times New Roman"/>
          <w:sz w:val="22"/>
        </w:rPr>
        <w:t>issue d</w:t>
      </w:r>
      <w:r w:rsidR="005656A9" w:rsidRPr="00996D3A">
        <w:rPr>
          <w:rFonts w:ascii="Times New Roman" w:hAnsi="Times New Roman"/>
          <w:sz w:val="22"/>
        </w:rPr>
        <w:t>’</w:t>
      </w:r>
      <w:r w:rsidRPr="00996D3A">
        <w:rPr>
          <w:rFonts w:ascii="Times New Roman" w:hAnsi="Times New Roman"/>
          <w:sz w:val="22"/>
        </w:rPr>
        <w:t>un audit complet des états financiers de l</w:t>
      </w:r>
      <w:r w:rsidR="005656A9" w:rsidRPr="00996D3A">
        <w:rPr>
          <w:rFonts w:ascii="Times New Roman" w:hAnsi="Times New Roman"/>
          <w:sz w:val="22"/>
        </w:rPr>
        <w:t>’</w:t>
      </w:r>
      <w:r w:rsidRPr="00996D3A">
        <w:rPr>
          <w:rFonts w:ascii="Times New Roman" w:hAnsi="Times New Roman"/>
          <w:sz w:val="22"/>
        </w:rPr>
        <w:t>Union pour l</w:t>
      </w:r>
      <w:r w:rsidR="005656A9" w:rsidRPr="00996D3A">
        <w:rPr>
          <w:rFonts w:ascii="Times New Roman" w:hAnsi="Times New Roman"/>
          <w:sz w:val="22"/>
        </w:rPr>
        <w:t>’</w:t>
      </w:r>
      <w:r w:rsidRPr="00996D3A">
        <w:rPr>
          <w:rFonts w:ascii="Times New Roman" w:hAnsi="Times New Roman"/>
          <w:sz w:val="22"/>
        </w:rPr>
        <w:t xml:space="preserve">exercice clos le 31 décembre 2025. </w:t>
      </w:r>
      <w:r w:rsidR="0075335A" w:rsidRPr="00996D3A">
        <w:rPr>
          <w:rFonts w:ascii="Times New Roman" w:hAnsi="Times New Roman"/>
          <w:sz w:val="22"/>
        </w:rPr>
        <w:t xml:space="preserve"> </w:t>
      </w:r>
      <w:r w:rsidRPr="00996D3A">
        <w:rPr>
          <w:rFonts w:ascii="Times New Roman" w:hAnsi="Times New Roman"/>
          <w:sz w:val="22"/>
        </w:rPr>
        <w:t>Notre audit a été réalisé conformément aux normes internationales d</w:t>
      </w:r>
      <w:r w:rsidR="005656A9" w:rsidRPr="00996D3A">
        <w:rPr>
          <w:rFonts w:ascii="Times New Roman" w:hAnsi="Times New Roman"/>
          <w:sz w:val="22"/>
        </w:rPr>
        <w:t>’</w:t>
      </w:r>
      <w:r w:rsidRPr="00996D3A">
        <w:rPr>
          <w:rFonts w:ascii="Times New Roman" w:hAnsi="Times New Roman"/>
          <w:sz w:val="22"/>
        </w:rPr>
        <w:t>audit.</w:t>
      </w:r>
    </w:p>
    <w:p w14:paraId="5C6032E1" w14:textId="07D89F83" w:rsidR="00203FA1" w:rsidRPr="00996D3A" w:rsidRDefault="00203FA1" w:rsidP="00203FA1">
      <w:pPr>
        <w:spacing w:after="120" w:line="280" w:lineRule="exact"/>
        <w:jc w:val="left"/>
        <w:rPr>
          <w:rFonts w:ascii="Times New Roman" w:eastAsia="Calibri" w:hAnsi="Times New Roman"/>
          <w:sz w:val="22"/>
          <w:szCs w:val="22"/>
        </w:rPr>
      </w:pPr>
      <w:r w:rsidRPr="00996D3A">
        <w:rPr>
          <w:rFonts w:ascii="Times New Roman" w:hAnsi="Times New Roman"/>
          <w:b/>
          <w:sz w:val="22"/>
        </w:rPr>
        <w:t>Objectifs de l</w:t>
      </w:r>
      <w:r w:rsidR="005656A9" w:rsidRPr="00996D3A">
        <w:rPr>
          <w:rFonts w:ascii="Times New Roman" w:hAnsi="Times New Roman"/>
          <w:b/>
          <w:sz w:val="22"/>
        </w:rPr>
        <w:t>’</w:t>
      </w:r>
      <w:r w:rsidRPr="00996D3A">
        <w:rPr>
          <w:rFonts w:ascii="Times New Roman" w:hAnsi="Times New Roman"/>
          <w:b/>
          <w:sz w:val="22"/>
        </w:rPr>
        <w:t>audit</w:t>
      </w:r>
    </w:p>
    <w:p w14:paraId="2CFDF558" w14:textId="5C9F94D1" w:rsidR="005656A9" w:rsidRPr="00996D3A" w:rsidRDefault="00203FA1" w:rsidP="00203FA1">
      <w:pPr>
        <w:spacing w:after="120" w:line="280" w:lineRule="exact"/>
        <w:rPr>
          <w:rFonts w:ascii="Times New Roman" w:hAnsi="Times New Roman"/>
          <w:sz w:val="22"/>
        </w:rPr>
      </w:pPr>
      <w:r w:rsidRPr="00996D3A">
        <w:rPr>
          <w:rFonts w:ascii="Times New Roman" w:hAnsi="Times New Roman"/>
          <w:sz w:val="22"/>
        </w:rPr>
        <w:t>L</w:t>
      </w:r>
      <w:r w:rsidR="005656A9" w:rsidRPr="00996D3A">
        <w:rPr>
          <w:rFonts w:ascii="Times New Roman" w:hAnsi="Times New Roman"/>
          <w:sz w:val="22"/>
        </w:rPr>
        <w:t>’</w:t>
      </w:r>
      <w:r w:rsidRPr="00996D3A">
        <w:rPr>
          <w:rFonts w:ascii="Times New Roman" w:hAnsi="Times New Roman"/>
          <w:sz w:val="22"/>
        </w:rPr>
        <w:t>audit financier a été mené principalement afin de permettre à la BPK de se forger une opinion sur la question de savoir si les états financiers de l</w:t>
      </w:r>
      <w:r w:rsidR="005656A9" w:rsidRPr="00996D3A">
        <w:rPr>
          <w:rFonts w:ascii="Times New Roman" w:hAnsi="Times New Roman"/>
          <w:sz w:val="22"/>
        </w:rPr>
        <w:t>’</w:t>
      </w:r>
      <w:r w:rsidRPr="00996D3A">
        <w:rPr>
          <w:rFonts w:ascii="Times New Roman" w:hAnsi="Times New Roman"/>
          <w:sz w:val="22"/>
        </w:rPr>
        <w:t>Union pour l</w:t>
      </w:r>
      <w:r w:rsidR="005656A9" w:rsidRPr="00996D3A">
        <w:rPr>
          <w:rFonts w:ascii="Times New Roman" w:hAnsi="Times New Roman"/>
          <w:sz w:val="22"/>
        </w:rPr>
        <w:t>’</w:t>
      </w:r>
      <w:r w:rsidRPr="00996D3A">
        <w:rPr>
          <w:rFonts w:ascii="Times New Roman" w:hAnsi="Times New Roman"/>
          <w:sz w:val="22"/>
        </w:rPr>
        <w:t>exercice clos le 31 décembre 2025 donnent une image fidèle, dans tous leurs aspects significatifs, de la situation financière de l</w:t>
      </w:r>
      <w:r w:rsidR="005656A9" w:rsidRPr="00996D3A">
        <w:rPr>
          <w:rFonts w:ascii="Times New Roman" w:hAnsi="Times New Roman"/>
          <w:sz w:val="22"/>
        </w:rPr>
        <w:t>’</w:t>
      </w:r>
      <w:r w:rsidRPr="00996D3A">
        <w:rPr>
          <w:rFonts w:ascii="Times New Roman" w:hAnsi="Times New Roman"/>
          <w:sz w:val="22"/>
        </w:rPr>
        <w:t xml:space="preserve">Organisation conformément aux normes comptables internationales pour le secteur public (IPSAS). </w:t>
      </w:r>
      <w:r w:rsidR="0075335A" w:rsidRPr="00996D3A">
        <w:rPr>
          <w:rFonts w:ascii="Times New Roman" w:hAnsi="Times New Roman"/>
          <w:sz w:val="22"/>
        </w:rPr>
        <w:t xml:space="preserve"> </w:t>
      </w:r>
      <w:r w:rsidRPr="00996D3A">
        <w:rPr>
          <w:rFonts w:ascii="Times New Roman" w:hAnsi="Times New Roman"/>
          <w:sz w:val="22"/>
        </w:rPr>
        <w:t>Cet audit comprenait une évaluation visant à vérifier si les transactions étaient, dans tous leurs aspects significatifs, conformes au Règlement financier et règlement d</w:t>
      </w:r>
      <w:r w:rsidR="005656A9" w:rsidRPr="00996D3A">
        <w:rPr>
          <w:rFonts w:ascii="Times New Roman" w:hAnsi="Times New Roman"/>
          <w:sz w:val="22"/>
        </w:rPr>
        <w:t>’</w:t>
      </w:r>
      <w:r w:rsidRPr="00996D3A">
        <w:rPr>
          <w:rFonts w:ascii="Times New Roman" w:hAnsi="Times New Roman"/>
          <w:sz w:val="22"/>
        </w:rPr>
        <w:t>exécution du Règlement financier de l</w:t>
      </w:r>
      <w:r w:rsidR="005656A9" w:rsidRPr="00996D3A">
        <w:rPr>
          <w:rFonts w:ascii="Times New Roman" w:hAnsi="Times New Roman"/>
          <w:sz w:val="22"/>
        </w:rPr>
        <w:t>’</w:t>
      </w:r>
      <w:r w:rsidRPr="00996D3A">
        <w:rPr>
          <w:rFonts w:ascii="Times New Roman" w:hAnsi="Times New Roman"/>
          <w:sz w:val="22"/>
        </w:rPr>
        <w:t>Union.</w:t>
      </w:r>
    </w:p>
    <w:p w14:paraId="41215620" w14:textId="30FECE0D" w:rsidR="00203FA1" w:rsidRPr="00996D3A" w:rsidRDefault="00203FA1" w:rsidP="00203FA1">
      <w:pPr>
        <w:spacing w:after="120" w:line="280" w:lineRule="exact"/>
        <w:jc w:val="left"/>
        <w:rPr>
          <w:rFonts w:ascii="Times New Roman" w:eastAsia="Calibri" w:hAnsi="Times New Roman"/>
          <w:b/>
          <w:bCs/>
          <w:sz w:val="22"/>
          <w:szCs w:val="22"/>
        </w:rPr>
      </w:pPr>
      <w:r w:rsidRPr="00996D3A">
        <w:rPr>
          <w:rFonts w:ascii="Times New Roman" w:hAnsi="Times New Roman"/>
          <w:b/>
          <w:sz w:val="22"/>
        </w:rPr>
        <w:t>Résultats de l</w:t>
      </w:r>
      <w:r w:rsidR="005656A9" w:rsidRPr="00996D3A">
        <w:rPr>
          <w:rFonts w:ascii="Times New Roman" w:hAnsi="Times New Roman"/>
          <w:b/>
          <w:sz w:val="22"/>
        </w:rPr>
        <w:t>’</w:t>
      </w:r>
      <w:r w:rsidRPr="00996D3A">
        <w:rPr>
          <w:rFonts w:ascii="Times New Roman" w:hAnsi="Times New Roman"/>
          <w:b/>
          <w:sz w:val="22"/>
        </w:rPr>
        <w:t>audit</w:t>
      </w:r>
    </w:p>
    <w:p w14:paraId="36F1DBAC" w14:textId="0997D30F" w:rsidR="00203FA1" w:rsidRPr="00996D3A" w:rsidRDefault="00203FA1" w:rsidP="00203FA1">
      <w:pPr>
        <w:spacing w:after="120" w:line="280" w:lineRule="exact"/>
        <w:rPr>
          <w:rFonts w:ascii="Times New Roman" w:eastAsia="Calibri" w:hAnsi="Times New Roman"/>
          <w:color w:val="000000"/>
          <w:sz w:val="22"/>
          <w:szCs w:val="22"/>
        </w:rPr>
      </w:pPr>
      <w:r w:rsidRPr="00996D3A">
        <w:rPr>
          <w:rFonts w:ascii="Times New Roman" w:hAnsi="Times New Roman"/>
          <w:sz w:val="22"/>
        </w:rPr>
        <w:t>Les états financiers donnent une image fidèle, dans tous leurs aspects significatifs, de la situation financière au 31 décembre 2025, ainsi que de la performance financière, des variations concernant les actifs nets, des flux de trésorerie et de la comparaison des montants budgétaires et des montants réels pour l</w:t>
      </w:r>
      <w:r w:rsidR="005656A9" w:rsidRPr="00996D3A">
        <w:rPr>
          <w:rFonts w:ascii="Times New Roman" w:hAnsi="Times New Roman"/>
          <w:sz w:val="22"/>
        </w:rPr>
        <w:t>’</w:t>
      </w:r>
      <w:r w:rsidRPr="00996D3A">
        <w:rPr>
          <w:rFonts w:ascii="Times New Roman" w:hAnsi="Times New Roman"/>
          <w:sz w:val="22"/>
        </w:rPr>
        <w:t>exercice clos à cette date, conformément aux normes</w:t>
      </w:r>
      <w:r w:rsidR="0075335A" w:rsidRPr="00996D3A">
        <w:rPr>
          <w:rFonts w:ascii="Times New Roman" w:hAnsi="Times New Roman"/>
          <w:sz w:val="22"/>
        </w:rPr>
        <w:t> </w:t>
      </w:r>
      <w:r w:rsidRPr="00996D3A">
        <w:rPr>
          <w:rFonts w:ascii="Times New Roman" w:hAnsi="Times New Roman"/>
          <w:sz w:val="22"/>
        </w:rPr>
        <w:t>IP</w:t>
      </w:r>
      <w:r w:rsidR="00996D3A" w:rsidRPr="00996D3A">
        <w:rPr>
          <w:rFonts w:ascii="Times New Roman" w:hAnsi="Times New Roman"/>
          <w:sz w:val="22"/>
        </w:rPr>
        <w:t>SAS.  En</w:t>
      </w:r>
      <w:r w:rsidRPr="00996D3A">
        <w:rPr>
          <w:rFonts w:ascii="Times New Roman" w:hAnsi="Times New Roman"/>
          <w:sz w:val="22"/>
        </w:rPr>
        <w:t xml:space="preserve"> outre, les recettes et les dépenses ont, dans tous leurs aspects significatifs, été appliquées au service des objectifs visés par le Conseil de l</w:t>
      </w:r>
      <w:r w:rsidR="005656A9" w:rsidRPr="00996D3A">
        <w:rPr>
          <w:rFonts w:ascii="Times New Roman" w:hAnsi="Times New Roman"/>
          <w:sz w:val="22"/>
        </w:rPr>
        <w:t>’</w:t>
      </w:r>
      <w:r w:rsidRPr="00996D3A">
        <w:rPr>
          <w:rFonts w:ascii="Times New Roman" w:hAnsi="Times New Roman"/>
          <w:sz w:val="22"/>
        </w:rPr>
        <w:t>Union, et les transactions financières sont conformes au Règlement financier et règlement d</w:t>
      </w:r>
      <w:r w:rsidR="005656A9" w:rsidRPr="00996D3A">
        <w:rPr>
          <w:rFonts w:ascii="Times New Roman" w:hAnsi="Times New Roman"/>
          <w:sz w:val="22"/>
        </w:rPr>
        <w:t>’</w:t>
      </w:r>
      <w:r w:rsidRPr="00996D3A">
        <w:rPr>
          <w:rFonts w:ascii="Times New Roman" w:hAnsi="Times New Roman"/>
          <w:sz w:val="22"/>
        </w:rPr>
        <w:t>exécution du Règlement financier de l</w:t>
      </w:r>
      <w:r w:rsidR="005656A9" w:rsidRPr="00996D3A">
        <w:rPr>
          <w:rFonts w:ascii="Times New Roman" w:hAnsi="Times New Roman"/>
          <w:sz w:val="22"/>
        </w:rPr>
        <w:t>’</w:t>
      </w:r>
      <w:r w:rsidRPr="00996D3A">
        <w:rPr>
          <w:rFonts w:ascii="Times New Roman" w:hAnsi="Times New Roman"/>
          <w:sz w:val="22"/>
        </w:rPr>
        <w:t>UPOV, ainsi qu</w:t>
      </w:r>
      <w:r w:rsidR="005656A9" w:rsidRPr="00996D3A">
        <w:rPr>
          <w:rFonts w:ascii="Times New Roman" w:hAnsi="Times New Roman"/>
          <w:sz w:val="22"/>
        </w:rPr>
        <w:t>’</w:t>
      </w:r>
      <w:r w:rsidRPr="00996D3A">
        <w:rPr>
          <w:rFonts w:ascii="Times New Roman" w:hAnsi="Times New Roman"/>
          <w:sz w:val="22"/>
        </w:rPr>
        <w:t>aux dispositions législatives applicables.</w:t>
      </w:r>
    </w:p>
    <w:p w14:paraId="77852B59" w14:textId="77777777" w:rsidR="00203FA1" w:rsidRPr="00996D3A" w:rsidRDefault="00203FA1" w:rsidP="00203FA1">
      <w:pPr>
        <w:spacing w:after="120" w:line="280" w:lineRule="exact"/>
        <w:jc w:val="left"/>
        <w:rPr>
          <w:rFonts w:ascii="Times New Roman" w:eastAsia="Calibri" w:hAnsi="Times New Roman"/>
          <w:color w:val="000000"/>
          <w:sz w:val="22"/>
          <w:szCs w:val="22"/>
        </w:rPr>
      </w:pPr>
      <w:r w:rsidRPr="00996D3A">
        <w:rPr>
          <w:rFonts w:ascii="Times New Roman" w:hAnsi="Times New Roman"/>
          <w:b/>
          <w:color w:val="000000"/>
          <w:sz w:val="22"/>
        </w:rPr>
        <w:t>Questions diverses</w:t>
      </w:r>
    </w:p>
    <w:p w14:paraId="4ADCFBAE" w14:textId="1FE3529F" w:rsidR="00203FA1" w:rsidRPr="00996D3A" w:rsidRDefault="00203FA1" w:rsidP="00203FA1">
      <w:pPr>
        <w:spacing w:after="120" w:line="280" w:lineRule="exact"/>
        <w:rPr>
          <w:rFonts w:ascii="Times New Roman" w:eastAsia="Calibri" w:hAnsi="Times New Roman"/>
          <w:color w:val="000000"/>
          <w:sz w:val="22"/>
          <w:szCs w:val="22"/>
        </w:rPr>
      </w:pPr>
      <w:r w:rsidRPr="00996D3A">
        <w:rPr>
          <w:rFonts w:ascii="Times New Roman" w:hAnsi="Times New Roman"/>
          <w:sz w:val="22"/>
        </w:rPr>
        <w:t>Les états financiers de l</w:t>
      </w:r>
      <w:r w:rsidR="005656A9" w:rsidRPr="00996D3A">
        <w:rPr>
          <w:rFonts w:ascii="Times New Roman" w:hAnsi="Times New Roman"/>
          <w:sz w:val="22"/>
        </w:rPr>
        <w:t>’</w:t>
      </w:r>
      <w:r w:rsidRPr="00996D3A">
        <w:rPr>
          <w:rFonts w:ascii="Times New Roman" w:hAnsi="Times New Roman"/>
          <w:sz w:val="22"/>
        </w:rPr>
        <w:t>Union pour l</w:t>
      </w:r>
      <w:r w:rsidR="005656A9" w:rsidRPr="00996D3A">
        <w:rPr>
          <w:rFonts w:ascii="Times New Roman" w:hAnsi="Times New Roman"/>
          <w:sz w:val="22"/>
        </w:rPr>
        <w:t>’</w:t>
      </w:r>
      <w:r w:rsidRPr="00996D3A">
        <w:rPr>
          <w:rFonts w:ascii="Times New Roman" w:hAnsi="Times New Roman"/>
          <w:sz w:val="22"/>
        </w:rPr>
        <w:t>exercice clos le 31 décembre 2024 ont été vérifiés par le Contrôle fédéral des finances (Suisse), qui a émis une opinion sans réserve sur ces états le 23 mai 2025.</w:t>
      </w:r>
    </w:p>
    <w:p w14:paraId="1AB00FEA" w14:textId="77777777" w:rsidR="00203FA1" w:rsidRPr="00996D3A" w:rsidRDefault="00203FA1" w:rsidP="00203FA1">
      <w:pPr>
        <w:spacing w:after="120" w:line="280" w:lineRule="exact"/>
        <w:jc w:val="left"/>
        <w:rPr>
          <w:rFonts w:ascii="Times New Roman" w:eastAsia="Calibri" w:hAnsi="Times New Roman"/>
          <w:sz w:val="22"/>
          <w:szCs w:val="22"/>
        </w:rPr>
      </w:pPr>
      <w:r w:rsidRPr="00996D3A">
        <w:rPr>
          <w:rFonts w:ascii="Times New Roman" w:hAnsi="Times New Roman"/>
          <w:b/>
          <w:sz w:val="22"/>
        </w:rPr>
        <w:t>Questions financières</w:t>
      </w:r>
    </w:p>
    <w:p w14:paraId="6F5F4558" w14:textId="20888EC3" w:rsidR="00203FA1" w:rsidRPr="00996D3A" w:rsidRDefault="00203FA1" w:rsidP="00203FA1">
      <w:pPr>
        <w:spacing w:after="120" w:line="280" w:lineRule="exact"/>
        <w:rPr>
          <w:rFonts w:ascii="Times New Roman" w:eastAsia="Calibri" w:hAnsi="Times New Roman"/>
          <w:sz w:val="22"/>
          <w:szCs w:val="22"/>
        </w:rPr>
      </w:pPr>
      <w:r w:rsidRPr="00996D3A">
        <w:rPr>
          <w:rFonts w:ascii="Times New Roman" w:hAnsi="Times New Roman"/>
          <w:sz w:val="22"/>
        </w:rPr>
        <w:t>La BPK a noté que l</w:t>
      </w:r>
      <w:r w:rsidR="005656A9" w:rsidRPr="00996D3A">
        <w:rPr>
          <w:rFonts w:ascii="Times New Roman" w:hAnsi="Times New Roman"/>
          <w:sz w:val="22"/>
        </w:rPr>
        <w:t>’</w:t>
      </w:r>
      <w:r w:rsidRPr="00996D3A">
        <w:rPr>
          <w:rFonts w:ascii="Times New Roman" w:hAnsi="Times New Roman"/>
          <w:sz w:val="22"/>
        </w:rPr>
        <w:t>Union avait adopté tôt les normes</w:t>
      </w:r>
      <w:r w:rsidR="0075335A" w:rsidRPr="00996D3A">
        <w:rPr>
          <w:rFonts w:ascii="Times New Roman" w:hAnsi="Times New Roman"/>
          <w:sz w:val="22"/>
        </w:rPr>
        <w:t> </w:t>
      </w:r>
      <w:r w:rsidRPr="00996D3A">
        <w:rPr>
          <w:rFonts w:ascii="Times New Roman" w:hAnsi="Times New Roman"/>
          <w:sz w:val="22"/>
        </w:rPr>
        <w:t xml:space="preserve">IPSAS 47 </w:t>
      </w:r>
      <w:r w:rsidRPr="00996D3A">
        <w:rPr>
          <w:rFonts w:ascii="Times New Roman" w:hAnsi="Times New Roman"/>
          <w:i/>
          <w:iCs/>
          <w:sz w:val="22"/>
        </w:rPr>
        <w:t>Revenus</w:t>
      </w:r>
      <w:r w:rsidRPr="00996D3A">
        <w:rPr>
          <w:rFonts w:ascii="Times New Roman" w:hAnsi="Times New Roman"/>
          <w:sz w:val="22"/>
        </w:rPr>
        <w:t xml:space="preserve"> et IPSAS 48 </w:t>
      </w:r>
      <w:r w:rsidRPr="00996D3A">
        <w:rPr>
          <w:rFonts w:ascii="Times New Roman" w:hAnsi="Times New Roman"/>
          <w:i/>
          <w:iCs/>
          <w:sz w:val="22"/>
        </w:rPr>
        <w:t>Frais de transfert</w:t>
      </w:r>
      <w:r w:rsidRPr="00996D3A">
        <w:rPr>
          <w:rFonts w:ascii="Times New Roman" w:hAnsi="Times New Roman"/>
          <w:sz w:val="22"/>
        </w:rPr>
        <w:t>, avec effet au</w:t>
      </w:r>
      <w:r w:rsidR="005656A9" w:rsidRPr="00996D3A">
        <w:rPr>
          <w:rFonts w:ascii="Times New Roman" w:hAnsi="Times New Roman"/>
          <w:sz w:val="22"/>
        </w:rPr>
        <w:t xml:space="preserve"> 1</w:t>
      </w:r>
      <w:r w:rsidR="005656A9" w:rsidRPr="00996D3A">
        <w:rPr>
          <w:rFonts w:ascii="Times New Roman" w:hAnsi="Times New Roman"/>
          <w:sz w:val="22"/>
          <w:vertAlign w:val="superscript"/>
        </w:rPr>
        <w:t>er</w:t>
      </w:r>
      <w:r w:rsidR="005656A9" w:rsidRPr="00996D3A">
        <w:rPr>
          <w:rFonts w:ascii="Times New Roman" w:hAnsi="Times New Roman"/>
          <w:sz w:val="22"/>
        </w:rPr>
        <w:t> janvier 20</w:t>
      </w:r>
      <w:r w:rsidRPr="00996D3A">
        <w:rPr>
          <w:rFonts w:ascii="Times New Roman" w:hAnsi="Times New Roman"/>
          <w:sz w:val="22"/>
        </w:rPr>
        <w:t>25, sans que cela n</w:t>
      </w:r>
      <w:r w:rsidR="005656A9" w:rsidRPr="00996D3A">
        <w:rPr>
          <w:rFonts w:ascii="Times New Roman" w:hAnsi="Times New Roman"/>
          <w:sz w:val="22"/>
        </w:rPr>
        <w:t>’</w:t>
      </w:r>
      <w:r w:rsidRPr="00996D3A">
        <w:rPr>
          <w:rFonts w:ascii="Times New Roman" w:hAnsi="Times New Roman"/>
          <w:sz w:val="22"/>
        </w:rPr>
        <w:t>ait d</w:t>
      </w:r>
      <w:r w:rsidR="005656A9" w:rsidRPr="00996D3A">
        <w:rPr>
          <w:rFonts w:ascii="Times New Roman" w:hAnsi="Times New Roman"/>
          <w:sz w:val="22"/>
        </w:rPr>
        <w:t>’</w:t>
      </w:r>
      <w:r w:rsidRPr="00996D3A">
        <w:rPr>
          <w:rFonts w:ascii="Times New Roman" w:hAnsi="Times New Roman"/>
          <w:sz w:val="22"/>
        </w:rPr>
        <w:t>incidence significative sur les états financie</w:t>
      </w:r>
      <w:r w:rsidR="00996D3A" w:rsidRPr="00996D3A">
        <w:rPr>
          <w:rFonts w:ascii="Times New Roman" w:hAnsi="Times New Roman"/>
          <w:sz w:val="22"/>
        </w:rPr>
        <w:t>rs.  L’a</w:t>
      </w:r>
      <w:r w:rsidRPr="00996D3A">
        <w:rPr>
          <w:rFonts w:ascii="Times New Roman" w:hAnsi="Times New Roman"/>
          <w:sz w:val="22"/>
        </w:rPr>
        <w:t>udit s</w:t>
      </w:r>
      <w:r w:rsidR="005656A9" w:rsidRPr="00996D3A">
        <w:rPr>
          <w:rFonts w:ascii="Times New Roman" w:hAnsi="Times New Roman"/>
          <w:sz w:val="22"/>
        </w:rPr>
        <w:t>’</w:t>
      </w:r>
      <w:r w:rsidRPr="00996D3A">
        <w:rPr>
          <w:rFonts w:ascii="Times New Roman" w:hAnsi="Times New Roman"/>
          <w:sz w:val="22"/>
        </w:rPr>
        <w:t xml:space="preserve">est notamment concentré sur la gestion de la trésorerie et a identifié un domaine nécessitant des améliorations, </w:t>
      </w:r>
      <w:r w:rsidR="005656A9" w:rsidRPr="00996D3A">
        <w:rPr>
          <w:rFonts w:ascii="Times New Roman" w:hAnsi="Times New Roman"/>
          <w:sz w:val="22"/>
        </w:rPr>
        <w:t>à savoir</w:t>
      </w:r>
      <w:r w:rsidRPr="00996D3A">
        <w:rPr>
          <w:rFonts w:ascii="Times New Roman" w:hAnsi="Times New Roman"/>
          <w:sz w:val="22"/>
        </w:rPr>
        <w:t xml:space="preserve"> l</w:t>
      </w:r>
      <w:r w:rsidR="005656A9" w:rsidRPr="00996D3A">
        <w:rPr>
          <w:rFonts w:ascii="Times New Roman" w:hAnsi="Times New Roman"/>
          <w:sz w:val="22"/>
        </w:rPr>
        <w:t>’</w:t>
      </w:r>
      <w:r w:rsidRPr="00996D3A">
        <w:rPr>
          <w:rFonts w:ascii="Times New Roman" w:hAnsi="Times New Roman"/>
          <w:sz w:val="22"/>
        </w:rPr>
        <w:t>optimisation du cycle de remboursement de l</w:t>
      </w:r>
      <w:r w:rsidR="005656A9" w:rsidRPr="00996D3A">
        <w:rPr>
          <w:rFonts w:ascii="Times New Roman" w:hAnsi="Times New Roman"/>
          <w:sz w:val="22"/>
        </w:rPr>
        <w:t>’</w:t>
      </w:r>
      <w:r w:rsidRPr="00996D3A">
        <w:rPr>
          <w:rFonts w:ascii="Times New Roman" w:hAnsi="Times New Roman"/>
          <w:sz w:val="22"/>
        </w:rPr>
        <w:t>Union à l</w:t>
      </w:r>
      <w:r w:rsidR="005656A9" w:rsidRPr="00996D3A">
        <w:rPr>
          <w:rFonts w:ascii="Times New Roman" w:hAnsi="Times New Roman"/>
          <w:sz w:val="22"/>
        </w:rPr>
        <w:t>’</w:t>
      </w:r>
      <w:r w:rsidRPr="00996D3A">
        <w:rPr>
          <w:rFonts w:ascii="Times New Roman" w:hAnsi="Times New Roman"/>
          <w:sz w:val="22"/>
        </w:rPr>
        <w:t>Organisation Mondiale de la Propriété Intellectuelle (OMPI).</w:t>
      </w:r>
    </w:p>
    <w:p w14:paraId="34F429CB" w14:textId="4373E56A" w:rsidR="00203FA1" w:rsidRPr="00996D3A" w:rsidRDefault="00203FA1" w:rsidP="00203FA1">
      <w:pPr>
        <w:spacing w:after="120" w:line="280" w:lineRule="exact"/>
        <w:rPr>
          <w:rFonts w:ascii="Times New Roman" w:hAnsi="Times New Roman"/>
          <w:sz w:val="22"/>
          <w:szCs w:val="22"/>
        </w:rPr>
      </w:pPr>
      <w:r w:rsidRPr="00996D3A">
        <w:rPr>
          <w:rFonts w:ascii="Times New Roman" w:hAnsi="Times New Roman"/>
          <w:sz w:val="22"/>
        </w:rPr>
        <w:t>Les observations issues de l</w:t>
      </w:r>
      <w:r w:rsidR="005656A9" w:rsidRPr="00996D3A">
        <w:rPr>
          <w:rFonts w:ascii="Times New Roman" w:hAnsi="Times New Roman"/>
          <w:sz w:val="22"/>
        </w:rPr>
        <w:t>’</w:t>
      </w:r>
      <w:r w:rsidRPr="00996D3A">
        <w:rPr>
          <w:rFonts w:ascii="Times New Roman" w:hAnsi="Times New Roman"/>
          <w:sz w:val="22"/>
        </w:rPr>
        <w:t>audit sont présentées en détail dans le présent rapport.</w:t>
      </w:r>
    </w:p>
    <w:p w14:paraId="069DB9E8" w14:textId="77777777" w:rsidR="005656A9" w:rsidRPr="00996D3A" w:rsidRDefault="00203FA1" w:rsidP="00203FA1">
      <w:pPr>
        <w:spacing w:after="120" w:line="280" w:lineRule="exact"/>
        <w:rPr>
          <w:rFonts w:ascii="Times New Roman" w:hAnsi="Times New Roman"/>
          <w:b/>
          <w:color w:val="000000"/>
          <w:sz w:val="22"/>
        </w:rPr>
      </w:pPr>
      <w:r w:rsidRPr="00996D3A">
        <w:rPr>
          <w:rFonts w:ascii="Times New Roman" w:hAnsi="Times New Roman"/>
          <w:b/>
          <w:color w:val="000000"/>
          <w:sz w:val="22"/>
        </w:rPr>
        <w:t>Recommandations des audits précédents</w:t>
      </w:r>
    </w:p>
    <w:p w14:paraId="53BF0667" w14:textId="28011FDF" w:rsidR="00203FA1" w:rsidRPr="00996D3A" w:rsidRDefault="00203FA1" w:rsidP="00203FA1">
      <w:pPr>
        <w:spacing w:after="120" w:line="280" w:lineRule="exact"/>
        <w:jc w:val="left"/>
        <w:rPr>
          <w:rFonts w:ascii="Times New Roman" w:eastAsia="Calibri" w:hAnsi="Times New Roman"/>
          <w:sz w:val="22"/>
          <w:szCs w:val="22"/>
        </w:rPr>
      </w:pPr>
      <w:r w:rsidRPr="00996D3A">
        <w:rPr>
          <w:rFonts w:ascii="Times New Roman" w:hAnsi="Times New Roman"/>
          <w:sz w:val="22"/>
        </w:rPr>
        <w:t>Il n</w:t>
      </w:r>
      <w:r w:rsidR="005656A9" w:rsidRPr="00996D3A">
        <w:rPr>
          <w:rFonts w:ascii="Times New Roman" w:hAnsi="Times New Roman"/>
          <w:sz w:val="22"/>
        </w:rPr>
        <w:t>’</w:t>
      </w:r>
      <w:r w:rsidRPr="00996D3A">
        <w:rPr>
          <w:rFonts w:ascii="Times New Roman" w:hAnsi="Times New Roman"/>
          <w:sz w:val="22"/>
        </w:rPr>
        <w:t>y avait aucune recommandation en suspens issue des périodes d</w:t>
      </w:r>
      <w:r w:rsidR="005656A9" w:rsidRPr="00996D3A">
        <w:rPr>
          <w:rFonts w:ascii="Times New Roman" w:hAnsi="Times New Roman"/>
          <w:sz w:val="22"/>
        </w:rPr>
        <w:t>’</w:t>
      </w:r>
      <w:r w:rsidRPr="00996D3A">
        <w:rPr>
          <w:rFonts w:ascii="Times New Roman" w:hAnsi="Times New Roman"/>
          <w:sz w:val="22"/>
        </w:rPr>
        <w:t>audit précédentes.</w:t>
      </w:r>
    </w:p>
    <w:p w14:paraId="62658C16" w14:textId="77777777" w:rsidR="00203FA1" w:rsidRPr="00996D3A" w:rsidRDefault="00203FA1" w:rsidP="00203FA1">
      <w:pPr>
        <w:spacing w:after="120" w:line="276" w:lineRule="auto"/>
        <w:rPr>
          <w:rFonts w:ascii="Times New Roman" w:eastAsia="Calibri" w:hAnsi="Times New Roman"/>
          <w:color w:val="000000"/>
          <w:sz w:val="22"/>
          <w:szCs w:val="22"/>
        </w:rPr>
      </w:pPr>
      <w:r w:rsidRPr="00996D3A">
        <w:br w:type="page" w:clear="all"/>
      </w:r>
    </w:p>
    <w:p w14:paraId="6CBC0CB2" w14:textId="4908667D" w:rsidR="00203FA1" w:rsidRPr="00C53837" w:rsidRDefault="00203FA1" w:rsidP="00213CAB">
      <w:pPr>
        <w:pStyle w:val="Heading3"/>
      </w:pPr>
      <w:bookmarkStart w:id="40" w:name="_Toc234408426"/>
      <w:bookmarkStart w:id="41" w:name="_Toc234409594"/>
      <w:bookmarkStart w:id="42" w:name="_Toc236923385"/>
      <w:r w:rsidRPr="00C53837">
        <w:lastRenderedPageBreak/>
        <w:t>Mandat, portée et méthodologie</w:t>
      </w:r>
      <w:bookmarkEnd w:id="40"/>
      <w:bookmarkEnd w:id="41"/>
      <w:bookmarkEnd w:id="42"/>
    </w:p>
    <w:p w14:paraId="053FE74D" w14:textId="21E861B5" w:rsidR="00203FA1" w:rsidRPr="00996D3A" w:rsidRDefault="00203FA1" w:rsidP="009F3318">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L</w:t>
      </w:r>
      <w:r w:rsidR="005656A9" w:rsidRPr="00996D3A">
        <w:rPr>
          <w:rFonts w:ascii="Times New Roman" w:hAnsi="Times New Roman"/>
          <w:sz w:val="22"/>
        </w:rPr>
        <w:t>’</w:t>
      </w:r>
      <w:r w:rsidRPr="00996D3A">
        <w:rPr>
          <w:rFonts w:ascii="Times New Roman" w:hAnsi="Times New Roman"/>
          <w:sz w:val="22"/>
        </w:rPr>
        <w:t xml:space="preserve">Union internationale pour la protection des obtentions végétales (UPOV ou Union) a été instituée par la Convention internationale pour la protection des obtentions végétales (la </w:t>
      </w:r>
      <w:r w:rsidR="005656A9" w:rsidRPr="00996D3A">
        <w:rPr>
          <w:rFonts w:ascii="Times New Roman" w:hAnsi="Times New Roman"/>
          <w:sz w:val="22"/>
        </w:rPr>
        <w:t>Convention UPOV</w:t>
      </w:r>
      <w:r w:rsidRPr="00996D3A">
        <w:rPr>
          <w:rFonts w:ascii="Times New Roman" w:hAnsi="Times New Roman"/>
          <w:sz w:val="22"/>
        </w:rPr>
        <w:t>), adoptée à Paris le 2 </w:t>
      </w:r>
      <w:r w:rsidR="005656A9" w:rsidRPr="00996D3A">
        <w:rPr>
          <w:rFonts w:ascii="Times New Roman" w:hAnsi="Times New Roman"/>
          <w:sz w:val="22"/>
        </w:rPr>
        <w:t>décembre 19</w:t>
      </w:r>
      <w:r w:rsidRPr="00996D3A">
        <w:rPr>
          <w:rFonts w:ascii="Times New Roman" w:hAnsi="Times New Roman"/>
          <w:sz w:val="22"/>
        </w:rPr>
        <w:t xml:space="preserve">61, puis révisée </w:t>
      </w:r>
      <w:r w:rsidR="005656A9" w:rsidRPr="00996D3A">
        <w:rPr>
          <w:rFonts w:ascii="Times New Roman" w:hAnsi="Times New Roman"/>
          <w:sz w:val="22"/>
        </w:rPr>
        <w:t>en 1972</w:t>
      </w:r>
      <w:r w:rsidRPr="00996D3A">
        <w:rPr>
          <w:rFonts w:ascii="Times New Roman" w:hAnsi="Times New Roman"/>
          <w:sz w:val="22"/>
        </w:rPr>
        <w:t xml:space="preserve">, 1978 et 1991. </w:t>
      </w:r>
      <w:r w:rsidR="0075335A" w:rsidRPr="00996D3A">
        <w:rPr>
          <w:rFonts w:ascii="Times New Roman" w:hAnsi="Times New Roman"/>
          <w:sz w:val="22"/>
        </w:rPr>
        <w:t xml:space="preserve"> </w:t>
      </w:r>
      <w:r w:rsidRPr="00996D3A">
        <w:rPr>
          <w:rFonts w:ascii="Times New Roman" w:hAnsi="Times New Roman"/>
          <w:sz w:val="22"/>
        </w:rPr>
        <w:t>L</w:t>
      </w:r>
      <w:r w:rsidR="005656A9" w:rsidRPr="00996D3A">
        <w:rPr>
          <w:rFonts w:ascii="Times New Roman" w:hAnsi="Times New Roman"/>
          <w:sz w:val="22"/>
        </w:rPr>
        <w:t>’</w:t>
      </w:r>
      <w:r w:rsidRPr="00996D3A">
        <w:rPr>
          <w:rFonts w:ascii="Times New Roman" w:hAnsi="Times New Roman"/>
          <w:sz w:val="22"/>
        </w:rPr>
        <w:t>Union a pour mission de mettre en place et promouvoir un système efficace de protection des</w:t>
      </w:r>
      <w:r w:rsidR="00D05F44">
        <w:rPr>
          <w:rFonts w:ascii="Times New Roman" w:hAnsi="Times New Roman"/>
          <w:sz w:val="22"/>
        </w:rPr>
        <w:t> </w:t>
      </w:r>
      <w:r w:rsidRPr="00996D3A">
        <w:rPr>
          <w:rFonts w:ascii="Times New Roman" w:hAnsi="Times New Roman"/>
          <w:sz w:val="22"/>
        </w:rPr>
        <w:t>variétés végétales afin d</w:t>
      </w:r>
      <w:r w:rsidR="005656A9" w:rsidRPr="00996D3A">
        <w:rPr>
          <w:rFonts w:ascii="Times New Roman" w:hAnsi="Times New Roman"/>
          <w:sz w:val="22"/>
        </w:rPr>
        <w:t>’</w:t>
      </w:r>
      <w:r w:rsidRPr="00996D3A">
        <w:rPr>
          <w:rFonts w:ascii="Times New Roman" w:hAnsi="Times New Roman"/>
          <w:sz w:val="22"/>
        </w:rPr>
        <w:t>encourager l</w:t>
      </w:r>
      <w:r w:rsidR="005656A9" w:rsidRPr="00996D3A">
        <w:rPr>
          <w:rFonts w:ascii="Times New Roman" w:hAnsi="Times New Roman"/>
          <w:sz w:val="22"/>
        </w:rPr>
        <w:t>’</w:t>
      </w:r>
      <w:r w:rsidRPr="00996D3A">
        <w:rPr>
          <w:rFonts w:ascii="Times New Roman" w:hAnsi="Times New Roman"/>
          <w:sz w:val="22"/>
        </w:rPr>
        <w:t>obtention de variétés dans l</w:t>
      </w:r>
      <w:r w:rsidR="005656A9" w:rsidRPr="00996D3A">
        <w:rPr>
          <w:rFonts w:ascii="Times New Roman" w:hAnsi="Times New Roman"/>
          <w:sz w:val="22"/>
        </w:rPr>
        <w:t>’</w:t>
      </w:r>
      <w:r w:rsidRPr="00996D3A">
        <w:rPr>
          <w:rFonts w:ascii="Times New Roman" w:hAnsi="Times New Roman"/>
          <w:sz w:val="22"/>
        </w:rPr>
        <w:t>intérêt de to</w:t>
      </w:r>
      <w:r w:rsidR="00996D3A" w:rsidRPr="00996D3A">
        <w:rPr>
          <w:rFonts w:ascii="Times New Roman" w:hAnsi="Times New Roman"/>
          <w:sz w:val="22"/>
        </w:rPr>
        <w:t>us.  Le</w:t>
      </w:r>
      <w:r w:rsidRPr="00996D3A">
        <w:rPr>
          <w:rFonts w:ascii="Times New Roman" w:hAnsi="Times New Roman"/>
          <w:sz w:val="22"/>
        </w:rPr>
        <w:t xml:space="preserve"> 31 </w:t>
      </w:r>
      <w:r w:rsidR="005656A9" w:rsidRPr="00996D3A">
        <w:rPr>
          <w:rFonts w:ascii="Times New Roman" w:hAnsi="Times New Roman"/>
          <w:sz w:val="22"/>
        </w:rPr>
        <w:t>décembre 20</w:t>
      </w:r>
      <w:r w:rsidRPr="00996D3A">
        <w:rPr>
          <w:rFonts w:ascii="Times New Roman" w:hAnsi="Times New Roman"/>
          <w:sz w:val="22"/>
        </w:rPr>
        <w:t>25, l</w:t>
      </w:r>
      <w:r w:rsidR="005656A9" w:rsidRPr="00996D3A">
        <w:rPr>
          <w:rFonts w:ascii="Times New Roman" w:hAnsi="Times New Roman"/>
          <w:sz w:val="22"/>
        </w:rPr>
        <w:t>’</w:t>
      </w:r>
      <w:r w:rsidRPr="00996D3A">
        <w:rPr>
          <w:rFonts w:ascii="Times New Roman" w:hAnsi="Times New Roman"/>
          <w:sz w:val="22"/>
        </w:rPr>
        <w:t>Union comptait 80 membres.</w:t>
      </w:r>
    </w:p>
    <w:p w14:paraId="7F993854" w14:textId="1152176C" w:rsidR="00203FA1" w:rsidRPr="00996D3A" w:rsidRDefault="00203FA1" w:rsidP="009F3318">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Conformément à l</w:t>
      </w:r>
      <w:r w:rsidR="005656A9" w:rsidRPr="00996D3A">
        <w:rPr>
          <w:rFonts w:ascii="Times New Roman" w:hAnsi="Times New Roman"/>
          <w:sz w:val="22"/>
        </w:rPr>
        <w:t>’</w:t>
      </w:r>
      <w:r w:rsidRPr="00996D3A">
        <w:rPr>
          <w:rFonts w:ascii="Times New Roman" w:hAnsi="Times New Roman"/>
          <w:sz w:val="22"/>
        </w:rPr>
        <w:t>article 8.4 du Règlement financier et règlement d</w:t>
      </w:r>
      <w:r w:rsidR="005656A9" w:rsidRPr="00996D3A">
        <w:rPr>
          <w:rFonts w:ascii="Times New Roman" w:hAnsi="Times New Roman"/>
          <w:sz w:val="22"/>
        </w:rPr>
        <w:t>’</w:t>
      </w:r>
      <w:r w:rsidRPr="00996D3A">
        <w:rPr>
          <w:rFonts w:ascii="Times New Roman" w:hAnsi="Times New Roman"/>
          <w:sz w:val="22"/>
        </w:rPr>
        <w:t>exécution du Règlement financier de l</w:t>
      </w:r>
      <w:r w:rsidR="005656A9" w:rsidRPr="00996D3A">
        <w:rPr>
          <w:rFonts w:ascii="Times New Roman" w:hAnsi="Times New Roman"/>
          <w:sz w:val="22"/>
        </w:rPr>
        <w:t>’</w:t>
      </w:r>
      <w:r w:rsidRPr="00996D3A">
        <w:rPr>
          <w:rFonts w:ascii="Times New Roman" w:hAnsi="Times New Roman"/>
          <w:sz w:val="22"/>
        </w:rPr>
        <w:t>Union et au mandat décrit à l</w:t>
      </w:r>
      <w:r w:rsidR="005656A9" w:rsidRPr="00996D3A">
        <w:rPr>
          <w:rFonts w:ascii="Times New Roman" w:hAnsi="Times New Roman"/>
          <w:sz w:val="22"/>
        </w:rPr>
        <w:t>’</w:t>
      </w:r>
      <w:r w:rsidRPr="00996D3A">
        <w:rPr>
          <w:rFonts w:ascii="Times New Roman" w:hAnsi="Times New Roman"/>
          <w:sz w:val="22"/>
        </w:rPr>
        <w:t>annexe II dudit règlement, la Commission d</w:t>
      </w:r>
      <w:r w:rsidR="005656A9" w:rsidRPr="00996D3A">
        <w:rPr>
          <w:rFonts w:ascii="Times New Roman" w:hAnsi="Times New Roman"/>
          <w:sz w:val="22"/>
        </w:rPr>
        <w:t>’</w:t>
      </w:r>
      <w:r w:rsidRPr="00996D3A">
        <w:rPr>
          <w:rFonts w:ascii="Times New Roman" w:hAnsi="Times New Roman"/>
          <w:sz w:val="22"/>
        </w:rPr>
        <w:t>audit de la République d</w:t>
      </w:r>
      <w:r w:rsidR="005656A9" w:rsidRPr="00996D3A">
        <w:rPr>
          <w:rFonts w:ascii="Times New Roman" w:hAnsi="Times New Roman"/>
          <w:sz w:val="22"/>
        </w:rPr>
        <w:t>’</w:t>
      </w:r>
      <w:r w:rsidRPr="00996D3A">
        <w:rPr>
          <w:rFonts w:ascii="Times New Roman" w:hAnsi="Times New Roman"/>
          <w:sz w:val="22"/>
        </w:rPr>
        <w:t xml:space="preserve">Indonésie (Bandan </w:t>
      </w:r>
      <w:proofErr w:type="spellStart"/>
      <w:r w:rsidRPr="00996D3A">
        <w:rPr>
          <w:rFonts w:ascii="Times New Roman" w:hAnsi="Times New Roman"/>
          <w:sz w:val="22"/>
        </w:rPr>
        <w:t>Pemeriksa</w:t>
      </w:r>
      <w:proofErr w:type="spellEnd"/>
      <w:r w:rsidRPr="00996D3A">
        <w:rPr>
          <w:rFonts w:ascii="Times New Roman" w:hAnsi="Times New Roman"/>
          <w:sz w:val="22"/>
        </w:rPr>
        <w:t xml:space="preserve"> </w:t>
      </w:r>
      <w:proofErr w:type="spellStart"/>
      <w:r w:rsidRPr="00996D3A">
        <w:rPr>
          <w:rFonts w:ascii="Times New Roman" w:hAnsi="Times New Roman"/>
          <w:sz w:val="22"/>
        </w:rPr>
        <w:t>Keuangan</w:t>
      </w:r>
      <w:proofErr w:type="spellEnd"/>
      <w:r w:rsidRPr="00996D3A">
        <w:rPr>
          <w:rFonts w:ascii="Times New Roman" w:hAnsi="Times New Roman"/>
          <w:sz w:val="22"/>
        </w:rPr>
        <w:t xml:space="preserve"> (BPK)) a mené un audit de l</w:t>
      </w:r>
      <w:r w:rsidR="005656A9" w:rsidRPr="00996D3A">
        <w:rPr>
          <w:rFonts w:ascii="Times New Roman" w:hAnsi="Times New Roman"/>
          <w:sz w:val="22"/>
        </w:rPr>
        <w:t>’</w:t>
      </w:r>
      <w:r w:rsidRPr="00996D3A">
        <w:rPr>
          <w:rFonts w:ascii="Times New Roman" w:hAnsi="Times New Roman"/>
          <w:sz w:val="22"/>
        </w:rPr>
        <w:t>Union pour la période allant du</w:t>
      </w:r>
      <w:r w:rsidR="005656A9" w:rsidRPr="00996D3A">
        <w:rPr>
          <w:rFonts w:ascii="Times New Roman" w:hAnsi="Times New Roman"/>
          <w:sz w:val="22"/>
        </w:rPr>
        <w:t xml:space="preserve"> 1</w:t>
      </w:r>
      <w:r w:rsidR="005656A9" w:rsidRPr="00996D3A">
        <w:rPr>
          <w:rFonts w:ascii="Times New Roman" w:hAnsi="Times New Roman"/>
          <w:sz w:val="22"/>
          <w:vertAlign w:val="superscript"/>
        </w:rPr>
        <w:t>er</w:t>
      </w:r>
      <w:r w:rsidR="005656A9" w:rsidRPr="00996D3A">
        <w:rPr>
          <w:rFonts w:ascii="Times New Roman" w:hAnsi="Times New Roman"/>
          <w:sz w:val="22"/>
        </w:rPr>
        <w:t> </w:t>
      </w:r>
      <w:r w:rsidRPr="00996D3A">
        <w:rPr>
          <w:rFonts w:ascii="Times New Roman" w:hAnsi="Times New Roman"/>
          <w:sz w:val="22"/>
        </w:rPr>
        <w:t>janvier au 31 décembre 2025.</w:t>
      </w:r>
    </w:p>
    <w:p w14:paraId="11E5F8A1" w14:textId="4B9ABCAC" w:rsidR="005656A9" w:rsidRPr="00996D3A" w:rsidRDefault="00203FA1" w:rsidP="009F3318">
      <w:pPr>
        <w:numPr>
          <w:ilvl w:val="0"/>
          <w:numId w:val="2"/>
        </w:numPr>
        <w:spacing w:after="120" w:line="276" w:lineRule="auto"/>
        <w:ind w:left="567" w:hanging="567"/>
        <w:jc w:val="left"/>
        <w:rPr>
          <w:rFonts w:ascii="Times New Roman" w:hAnsi="Times New Roman"/>
          <w:color w:val="0D0D0D"/>
          <w:sz w:val="22"/>
        </w:rPr>
      </w:pPr>
      <w:r w:rsidRPr="00996D3A">
        <w:rPr>
          <w:rFonts w:ascii="Times New Roman" w:hAnsi="Times New Roman"/>
          <w:sz w:val="22"/>
        </w:rPr>
        <w:t>L</w:t>
      </w:r>
      <w:r w:rsidR="005656A9" w:rsidRPr="00996D3A">
        <w:rPr>
          <w:rFonts w:ascii="Times New Roman" w:hAnsi="Times New Roman"/>
          <w:sz w:val="22"/>
        </w:rPr>
        <w:t>’</w:t>
      </w:r>
      <w:r w:rsidRPr="00996D3A">
        <w:rPr>
          <w:rFonts w:ascii="Times New Roman" w:hAnsi="Times New Roman"/>
          <w:sz w:val="22"/>
        </w:rPr>
        <w:t>audit financier a été mené principalement afin de permettre à la BPK d</w:t>
      </w:r>
      <w:r w:rsidR="005656A9" w:rsidRPr="00996D3A">
        <w:rPr>
          <w:rFonts w:ascii="Times New Roman" w:hAnsi="Times New Roman"/>
          <w:sz w:val="22"/>
        </w:rPr>
        <w:t>’</w:t>
      </w:r>
      <w:r w:rsidRPr="00996D3A">
        <w:rPr>
          <w:rFonts w:ascii="Times New Roman" w:hAnsi="Times New Roman"/>
          <w:sz w:val="22"/>
        </w:rPr>
        <w:t>obtenir une assurance raisonnable pour se forger une opinion sur la question de savoir si les états financiers de l</w:t>
      </w:r>
      <w:r w:rsidR="005656A9" w:rsidRPr="00996D3A">
        <w:rPr>
          <w:rFonts w:ascii="Times New Roman" w:hAnsi="Times New Roman"/>
          <w:sz w:val="22"/>
        </w:rPr>
        <w:t>’</w:t>
      </w:r>
      <w:r w:rsidRPr="00996D3A">
        <w:rPr>
          <w:rFonts w:ascii="Times New Roman" w:hAnsi="Times New Roman"/>
          <w:sz w:val="22"/>
        </w:rPr>
        <w:t>Union pour l</w:t>
      </w:r>
      <w:r w:rsidR="005656A9" w:rsidRPr="00996D3A">
        <w:rPr>
          <w:rFonts w:ascii="Times New Roman" w:hAnsi="Times New Roman"/>
          <w:sz w:val="22"/>
        </w:rPr>
        <w:t>’</w:t>
      </w:r>
      <w:r w:rsidRPr="00996D3A">
        <w:rPr>
          <w:rFonts w:ascii="Times New Roman" w:hAnsi="Times New Roman"/>
          <w:sz w:val="22"/>
        </w:rPr>
        <w:t>exercice clos le 31 décembre 2025 présentent de manière fidèle la situation financière de l</w:t>
      </w:r>
      <w:r w:rsidR="005656A9" w:rsidRPr="00996D3A">
        <w:rPr>
          <w:rFonts w:ascii="Times New Roman" w:hAnsi="Times New Roman"/>
          <w:sz w:val="22"/>
        </w:rPr>
        <w:t>’</w:t>
      </w:r>
      <w:r w:rsidRPr="00996D3A">
        <w:rPr>
          <w:rFonts w:ascii="Times New Roman" w:hAnsi="Times New Roman"/>
          <w:sz w:val="22"/>
        </w:rPr>
        <w:t xml:space="preserve">Union conformément aux normes comptables internationales pour le secteur public (IPSAS). </w:t>
      </w:r>
      <w:r w:rsidR="0075335A" w:rsidRPr="00996D3A">
        <w:rPr>
          <w:rFonts w:ascii="Times New Roman" w:hAnsi="Times New Roman"/>
          <w:sz w:val="22"/>
        </w:rPr>
        <w:t xml:space="preserve"> </w:t>
      </w:r>
      <w:r w:rsidRPr="00996D3A">
        <w:rPr>
          <w:rFonts w:ascii="Times New Roman" w:hAnsi="Times New Roman"/>
          <w:color w:val="0D0D0D"/>
          <w:sz w:val="22"/>
        </w:rPr>
        <w:t>Cet audit comprenait une évaluation visant à vérifier si les transactions de l</w:t>
      </w:r>
      <w:r w:rsidR="005656A9" w:rsidRPr="00996D3A">
        <w:rPr>
          <w:rFonts w:ascii="Times New Roman" w:hAnsi="Times New Roman"/>
          <w:color w:val="0D0D0D"/>
          <w:sz w:val="22"/>
        </w:rPr>
        <w:t>’</w:t>
      </w:r>
      <w:r w:rsidRPr="00996D3A">
        <w:rPr>
          <w:rFonts w:ascii="Times New Roman" w:hAnsi="Times New Roman"/>
          <w:color w:val="0D0D0D"/>
          <w:sz w:val="22"/>
        </w:rPr>
        <w:t>Union étaient, dans tous leurs aspects significatifs, conformes au Règlement financier et règlement d</w:t>
      </w:r>
      <w:r w:rsidR="005656A9" w:rsidRPr="00996D3A">
        <w:rPr>
          <w:rFonts w:ascii="Times New Roman" w:hAnsi="Times New Roman"/>
          <w:color w:val="0D0D0D"/>
          <w:sz w:val="22"/>
        </w:rPr>
        <w:t>’</w:t>
      </w:r>
      <w:r w:rsidRPr="00996D3A">
        <w:rPr>
          <w:rFonts w:ascii="Times New Roman" w:hAnsi="Times New Roman"/>
          <w:color w:val="0D0D0D"/>
          <w:sz w:val="22"/>
        </w:rPr>
        <w:t>exécution du Règlement financier de l</w:t>
      </w:r>
      <w:r w:rsidR="005656A9" w:rsidRPr="00996D3A">
        <w:rPr>
          <w:rFonts w:ascii="Times New Roman" w:hAnsi="Times New Roman"/>
          <w:color w:val="0D0D0D"/>
          <w:sz w:val="22"/>
        </w:rPr>
        <w:t>’</w:t>
      </w:r>
      <w:r w:rsidRPr="00996D3A">
        <w:rPr>
          <w:rFonts w:ascii="Times New Roman" w:hAnsi="Times New Roman"/>
          <w:color w:val="0D0D0D"/>
          <w:sz w:val="22"/>
        </w:rPr>
        <w:t>Union.</w:t>
      </w:r>
    </w:p>
    <w:p w14:paraId="570EE723" w14:textId="7E567F83" w:rsidR="00203FA1" w:rsidRPr="00C53A84" w:rsidRDefault="00203FA1" w:rsidP="009F3318">
      <w:pPr>
        <w:numPr>
          <w:ilvl w:val="0"/>
          <w:numId w:val="2"/>
        </w:numPr>
        <w:spacing w:after="120" w:line="276" w:lineRule="auto"/>
        <w:ind w:left="567" w:hanging="567"/>
        <w:jc w:val="left"/>
        <w:rPr>
          <w:rFonts w:ascii="Times New Roman" w:eastAsia="Calibri" w:hAnsi="Times New Roman"/>
          <w:spacing w:val="-4"/>
          <w:sz w:val="22"/>
          <w:szCs w:val="22"/>
        </w:rPr>
      </w:pPr>
      <w:r w:rsidRPr="00C53A84">
        <w:rPr>
          <w:rFonts w:ascii="Times New Roman" w:hAnsi="Times New Roman"/>
          <w:spacing w:val="-4"/>
          <w:sz w:val="22"/>
        </w:rPr>
        <w:t>L</w:t>
      </w:r>
      <w:r w:rsidR="005656A9" w:rsidRPr="00C53A84">
        <w:rPr>
          <w:rFonts w:ascii="Times New Roman" w:hAnsi="Times New Roman"/>
          <w:spacing w:val="-4"/>
          <w:sz w:val="22"/>
        </w:rPr>
        <w:t>’</w:t>
      </w:r>
      <w:r w:rsidRPr="00C53A84">
        <w:rPr>
          <w:rFonts w:ascii="Times New Roman" w:hAnsi="Times New Roman"/>
          <w:spacing w:val="-4"/>
          <w:sz w:val="22"/>
        </w:rPr>
        <w:t>audit couvrait les états financiers de l</w:t>
      </w:r>
      <w:r w:rsidR="005656A9" w:rsidRPr="00C53A84">
        <w:rPr>
          <w:rFonts w:ascii="Times New Roman" w:hAnsi="Times New Roman"/>
          <w:spacing w:val="-4"/>
          <w:sz w:val="22"/>
        </w:rPr>
        <w:t>’</w:t>
      </w:r>
      <w:r w:rsidRPr="00C53A84">
        <w:rPr>
          <w:rFonts w:ascii="Times New Roman" w:hAnsi="Times New Roman"/>
          <w:spacing w:val="-4"/>
          <w:sz w:val="22"/>
        </w:rPr>
        <w:t>Union, qui comprennent l</w:t>
      </w:r>
      <w:r w:rsidR="005656A9" w:rsidRPr="00C53A84">
        <w:rPr>
          <w:rFonts w:ascii="Times New Roman" w:hAnsi="Times New Roman"/>
          <w:spacing w:val="-4"/>
          <w:sz w:val="22"/>
        </w:rPr>
        <w:t>’</w:t>
      </w:r>
      <w:r w:rsidRPr="00C53A84">
        <w:rPr>
          <w:rFonts w:ascii="Times New Roman" w:hAnsi="Times New Roman"/>
          <w:spacing w:val="-4"/>
          <w:sz w:val="22"/>
        </w:rPr>
        <w:t>état de la situation financière au 31 </w:t>
      </w:r>
      <w:r w:rsidR="005656A9" w:rsidRPr="00C53A84">
        <w:rPr>
          <w:rFonts w:ascii="Times New Roman" w:hAnsi="Times New Roman"/>
          <w:spacing w:val="-4"/>
          <w:sz w:val="22"/>
        </w:rPr>
        <w:t>décembre 20</w:t>
      </w:r>
      <w:r w:rsidRPr="00C53A84">
        <w:rPr>
          <w:rFonts w:ascii="Times New Roman" w:hAnsi="Times New Roman"/>
          <w:spacing w:val="-4"/>
          <w:sz w:val="22"/>
        </w:rPr>
        <w:t>25, l</w:t>
      </w:r>
      <w:r w:rsidR="005656A9" w:rsidRPr="00C53A84">
        <w:rPr>
          <w:rFonts w:ascii="Times New Roman" w:hAnsi="Times New Roman"/>
          <w:spacing w:val="-4"/>
          <w:sz w:val="22"/>
        </w:rPr>
        <w:t>’</w:t>
      </w:r>
      <w:r w:rsidRPr="00C53A84">
        <w:rPr>
          <w:rFonts w:ascii="Times New Roman" w:hAnsi="Times New Roman"/>
          <w:spacing w:val="-4"/>
          <w:sz w:val="22"/>
        </w:rPr>
        <w:t>état de la performance financière, l</w:t>
      </w:r>
      <w:r w:rsidR="005656A9" w:rsidRPr="00C53A84">
        <w:rPr>
          <w:rFonts w:ascii="Times New Roman" w:hAnsi="Times New Roman"/>
          <w:spacing w:val="-4"/>
          <w:sz w:val="22"/>
        </w:rPr>
        <w:t>’</w:t>
      </w:r>
      <w:r w:rsidRPr="00C53A84">
        <w:rPr>
          <w:rFonts w:ascii="Times New Roman" w:hAnsi="Times New Roman"/>
          <w:spacing w:val="-4"/>
          <w:sz w:val="22"/>
        </w:rPr>
        <w:t>état des variations des actifs nets, l</w:t>
      </w:r>
      <w:r w:rsidR="005656A9" w:rsidRPr="00C53A84">
        <w:rPr>
          <w:rFonts w:ascii="Times New Roman" w:hAnsi="Times New Roman"/>
          <w:spacing w:val="-4"/>
          <w:sz w:val="22"/>
        </w:rPr>
        <w:t>’</w:t>
      </w:r>
      <w:r w:rsidRPr="00C53A84">
        <w:rPr>
          <w:rFonts w:ascii="Times New Roman" w:hAnsi="Times New Roman"/>
          <w:spacing w:val="-4"/>
          <w:sz w:val="22"/>
        </w:rPr>
        <w:t>état des flux de trésorerie, l</w:t>
      </w:r>
      <w:r w:rsidR="005656A9" w:rsidRPr="00C53A84">
        <w:rPr>
          <w:rFonts w:ascii="Times New Roman" w:hAnsi="Times New Roman"/>
          <w:spacing w:val="-4"/>
          <w:sz w:val="22"/>
        </w:rPr>
        <w:t>’</w:t>
      </w:r>
      <w:r w:rsidRPr="00C53A84">
        <w:rPr>
          <w:rFonts w:ascii="Times New Roman" w:hAnsi="Times New Roman"/>
          <w:spacing w:val="-4"/>
          <w:sz w:val="22"/>
        </w:rPr>
        <w:t>état de comparaison entre les crédits alloués et les dépenses réelles pour l</w:t>
      </w:r>
      <w:r w:rsidR="005656A9" w:rsidRPr="00C53A84">
        <w:rPr>
          <w:rFonts w:ascii="Times New Roman" w:hAnsi="Times New Roman"/>
          <w:spacing w:val="-4"/>
          <w:sz w:val="22"/>
        </w:rPr>
        <w:t>’</w:t>
      </w:r>
      <w:r w:rsidRPr="00C53A84">
        <w:rPr>
          <w:rFonts w:ascii="Times New Roman" w:hAnsi="Times New Roman"/>
          <w:spacing w:val="-4"/>
          <w:sz w:val="22"/>
        </w:rPr>
        <w:t>exercice ou exercice biennal clos à cette date, ainsi que les notes relatives aux états financiers.</w:t>
      </w:r>
    </w:p>
    <w:p w14:paraId="71C60892" w14:textId="17F2B4BF" w:rsidR="00203FA1" w:rsidRPr="00996D3A" w:rsidRDefault="00203FA1" w:rsidP="009F3318">
      <w:pPr>
        <w:numPr>
          <w:ilvl w:val="0"/>
          <w:numId w:val="2"/>
        </w:numPr>
        <w:spacing w:after="120" w:line="276" w:lineRule="auto"/>
        <w:ind w:left="567" w:hanging="567"/>
        <w:jc w:val="left"/>
        <w:rPr>
          <w:rFonts w:ascii="Times New Roman" w:eastAsia="Calibri" w:hAnsi="Times New Roman"/>
          <w:color w:val="0D0D0D"/>
          <w:sz w:val="22"/>
          <w:szCs w:val="22"/>
        </w:rPr>
      </w:pPr>
      <w:r w:rsidRPr="00996D3A">
        <w:rPr>
          <w:rFonts w:ascii="Times New Roman" w:hAnsi="Times New Roman"/>
          <w:sz w:val="22"/>
        </w:rPr>
        <w:t>L</w:t>
      </w:r>
      <w:r w:rsidR="005656A9" w:rsidRPr="00996D3A">
        <w:rPr>
          <w:rFonts w:ascii="Times New Roman" w:hAnsi="Times New Roman"/>
          <w:sz w:val="22"/>
        </w:rPr>
        <w:t>’</w:t>
      </w:r>
      <w:r w:rsidRPr="00996D3A">
        <w:rPr>
          <w:rFonts w:ascii="Times New Roman" w:hAnsi="Times New Roman"/>
          <w:sz w:val="22"/>
        </w:rPr>
        <w:t>audit a été effectué conformément aux normes internationales d</w:t>
      </w:r>
      <w:r w:rsidR="005656A9" w:rsidRPr="00996D3A">
        <w:rPr>
          <w:rFonts w:ascii="Times New Roman" w:hAnsi="Times New Roman"/>
          <w:sz w:val="22"/>
        </w:rPr>
        <w:t>’</w:t>
      </w:r>
      <w:r w:rsidRPr="00996D3A">
        <w:rPr>
          <w:rFonts w:ascii="Times New Roman" w:hAnsi="Times New Roman"/>
          <w:sz w:val="22"/>
        </w:rPr>
        <w:t>aud</w:t>
      </w:r>
      <w:r w:rsidR="00996D3A" w:rsidRPr="00996D3A">
        <w:rPr>
          <w:rFonts w:ascii="Times New Roman" w:hAnsi="Times New Roman"/>
          <w:sz w:val="22"/>
        </w:rPr>
        <w:t>it.  Ce</w:t>
      </w:r>
      <w:r w:rsidRPr="00996D3A">
        <w:rPr>
          <w:rFonts w:ascii="Times New Roman" w:hAnsi="Times New Roman"/>
          <w:sz w:val="22"/>
        </w:rPr>
        <w:t>s normes exigent de la BPK qu</w:t>
      </w:r>
      <w:r w:rsidR="005656A9" w:rsidRPr="00996D3A">
        <w:rPr>
          <w:rFonts w:ascii="Times New Roman" w:hAnsi="Times New Roman"/>
          <w:sz w:val="22"/>
        </w:rPr>
        <w:t>’</w:t>
      </w:r>
      <w:r w:rsidRPr="00996D3A">
        <w:rPr>
          <w:rFonts w:ascii="Times New Roman" w:hAnsi="Times New Roman"/>
          <w:sz w:val="22"/>
        </w:rPr>
        <w:t>elle se conforme aux règles d</w:t>
      </w:r>
      <w:r w:rsidR="005656A9" w:rsidRPr="00996D3A">
        <w:rPr>
          <w:rFonts w:ascii="Times New Roman" w:hAnsi="Times New Roman"/>
          <w:sz w:val="22"/>
        </w:rPr>
        <w:t>’</w:t>
      </w:r>
      <w:r w:rsidRPr="00996D3A">
        <w:rPr>
          <w:rFonts w:ascii="Times New Roman" w:hAnsi="Times New Roman"/>
          <w:sz w:val="22"/>
        </w:rPr>
        <w:t>éthique et qu</w:t>
      </w:r>
      <w:r w:rsidR="005656A9" w:rsidRPr="00996D3A">
        <w:rPr>
          <w:rFonts w:ascii="Times New Roman" w:hAnsi="Times New Roman"/>
          <w:sz w:val="22"/>
        </w:rPr>
        <w:t>’</w:t>
      </w:r>
      <w:r w:rsidRPr="00996D3A">
        <w:rPr>
          <w:rFonts w:ascii="Times New Roman" w:hAnsi="Times New Roman"/>
          <w:sz w:val="22"/>
        </w:rPr>
        <w:t>elle planifie et mène l</w:t>
      </w:r>
      <w:r w:rsidR="005656A9" w:rsidRPr="00996D3A">
        <w:rPr>
          <w:rFonts w:ascii="Times New Roman" w:hAnsi="Times New Roman"/>
          <w:sz w:val="22"/>
        </w:rPr>
        <w:t>’</w:t>
      </w:r>
      <w:r w:rsidRPr="00996D3A">
        <w:rPr>
          <w:rFonts w:ascii="Times New Roman" w:hAnsi="Times New Roman"/>
          <w:sz w:val="22"/>
        </w:rPr>
        <w:t>audit en vue d</w:t>
      </w:r>
      <w:r w:rsidR="005656A9" w:rsidRPr="00996D3A">
        <w:rPr>
          <w:rFonts w:ascii="Times New Roman" w:hAnsi="Times New Roman"/>
          <w:sz w:val="22"/>
        </w:rPr>
        <w:t>’</w:t>
      </w:r>
      <w:r w:rsidRPr="00996D3A">
        <w:rPr>
          <w:rFonts w:ascii="Times New Roman" w:hAnsi="Times New Roman"/>
          <w:sz w:val="22"/>
        </w:rPr>
        <w:t>obtenir une assurance raisonnable quant au fait que les états financiers de l</w:t>
      </w:r>
      <w:r w:rsidR="005656A9" w:rsidRPr="00996D3A">
        <w:rPr>
          <w:rFonts w:ascii="Times New Roman" w:hAnsi="Times New Roman"/>
          <w:sz w:val="22"/>
        </w:rPr>
        <w:t>’</w:t>
      </w:r>
      <w:r w:rsidRPr="00996D3A">
        <w:rPr>
          <w:rFonts w:ascii="Times New Roman" w:hAnsi="Times New Roman"/>
          <w:sz w:val="22"/>
        </w:rPr>
        <w:t>Union ne comportent pas d</w:t>
      </w:r>
      <w:r w:rsidR="005656A9" w:rsidRPr="00996D3A">
        <w:rPr>
          <w:rFonts w:ascii="Times New Roman" w:hAnsi="Times New Roman"/>
          <w:sz w:val="22"/>
        </w:rPr>
        <w:t>’</w:t>
      </w:r>
      <w:r w:rsidRPr="00996D3A">
        <w:rPr>
          <w:rFonts w:ascii="Times New Roman" w:hAnsi="Times New Roman"/>
          <w:sz w:val="22"/>
        </w:rPr>
        <w:t>anomalies significativ</w:t>
      </w:r>
      <w:r w:rsidR="00996D3A" w:rsidRPr="00996D3A">
        <w:rPr>
          <w:rFonts w:ascii="Times New Roman" w:hAnsi="Times New Roman"/>
          <w:sz w:val="22"/>
        </w:rPr>
        <w:t>es.  En</w:t>
      </w:r>
      <w:r w:rsidRPr="00996D3A">
        <w:rPr>
          <w:rFonts w:ascii="Times New Roman" w:hAnsi="Times New Roman"/>
          <w:sz w:val="22"/>
        </w:rPr>
        <w:t xml:space="preserve"> ce qui concerne la régularité, l</w:t>
      </w:r>
      <w:r w:rsidR="005656A9" w:rsidRPr="00996D3A">
        <w:rPr>
          <w:rFonts w:ascii="Times New Roman" w:hAnsi="Times New Roman"/>
          <w:sz w:val="22"/>
        </w:rPr>
        <w:t>’</w:t>
      </w:r>
      <w:r w:rsidRPr="00996D3A">
        <w:rPr>
          <w:rFonts w:ascii="Times New Roman" w:hAnsi="Times New Roman"/>
          <w:sz w:val="22"/>
        </w:rPr>
        <w:t>audit est conforme au Règlement financier et règlement d</w:t>
      </w:r>
      <w:r w:rsidR="005656A9" w:rsidRPr="00996D3A">
        <w:rPr>
          <w:rFonts w:ascii="Times New Roman" w:hAnsi="Times New Roman"/>
          <w:sz w:val="22"/>
        </w:rPr>
        <w:t>’</w:t>
      </w:r>
      <w:r w:rsidRPr="00996D3A">
        <w:rPr>
          <w:rFonts w:ascii="Times New Roman" w:hAnsi="Times New Roman"/>
          <w:sz w:val="22"/>
        </w:rPr>
        <w:t>exécution du Règlement financier</w:t>
      </w:r>
      <w:r w:rsidRPr="00996D3A">
        <w:rPr>
          <w:rFonts w:ascii="Times New Roman" w:hAnsi="Times New Roman"/>
          <w:color w:val="0D0D0D"/>
          <w:sz w:val="22"/>
        </w:rPr>
        <w:t>.</w:t>
      </w:r>
    </w:p>
    <w:p w14:paraId="34ADB23A" w14:textId="3CB5CD43" w:rsidR="005656A9" w:rsidRPr="00C53A84" w:rsidRDefault="00203FA1" w:rsidP="009F3318">
      <w:pPr>
        <w:numPr>
          <w:ilvl w:val="0"/>
          <w:numId w:val="2"/>
        </w:numPr>
        <w:spacing w:after="120" w:line="276" w:lineRule="auto"/>
        <w:ind w:left="567" w:hanging="567"/>
        <w:jc w:val="left"/>
        <w:rPr>
          <w:rFonts w:ascii="Times New Roman" w:hAnsi="Times New Roman"/>
          <w:spacing w:val="-4"/>
          <w:sz w:val="22"/>
        </w:rPr>
      </w:pPr>
      <w:r w:rsidRPr="00C53A84">
        <w:rPr>
          <w:rFonts w:ascii="Times New Roman" w:hAnsi="Times New Roman"/>
          <w:spacing w:val="-4"/>
          <w:sz w:val="22"/>
        </w:rPr>
        <w:t>L</w:t>
      </w:r>
      <w:r w:rsidR="005656A9" w:rsidRPr="00C53A84">
        <w:rPr>
          <w:rFonts w:ascii="Times New Roman" w:hAnsi="Times New Roman"/>
          <w:spacing w:val="-4"/>
          <w:sz w:val="22"/>
        </w:rPr>
        <w:t>’</w:t>
      </w:r>
      <w:r w:rsidRPr="00C53A84">
        <w:rPr>
          <w:rFonts w:ascii="Times New Roman" w:hAnsi="Times New Roman"/>
          <w:spacing w:val="-4"/>
          <w:sz w:val="22"/>
        </w:rPr>
        <w:t>audit comprend une révision générale des systèmes financiers et des contrôles internes, une évaluation des risques et un examen des tests portant sur les registres comptables, et autres éléments probants, au niveau considéré nécessaire par</w:t>
      </w:r>
      <w:r w:rsidR="005656A9" w:rsidRPr="00C53A84">
        <w:rPr>
          <w:rFonts w:ascii="Times New Roman" w:hAnsi="Times New Roman"/>
          <w:spacing w:val="-4"/>
          <w:sz w:val="22"/>
        </w:rPr>
        <w:t xml:space="preserve"> la BPK</w:t>
      </w:r>
      <w:r w:rsidRPr="00C53A84">
        <w:rPr>
          <w:rFonts w:ascii="Times New Roman" w:hAnsi="Times New Roman"/>
          <w:spacing w:val="-4"/>
          <w:sz w:val="22"/>
        </w:rPr>
        <w:t xml:space="preserve"> pour fonder une opinion sur les états financiers.</w:t>
      </w:r>
    </w:p>
    <w:p w14:paraId="244CE41E" w14:textId="35D12C1D" w:rsidR="00203FA1" w:rsidRPr="00996D3A" w:rsidRDefault="00203FA1" w:rsidP="009F3318">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La BPK a acquis une bonne compréhension des processus opérationnels et comptables de l</w:t>
      </w:r>
      <w:r w:rsidR="005656A9" w:rsidRPr="00996D3A">
        <w:rPr>
          <w:rFonts w:ascii="Times New Roman" w:hAnsi="Times New Roman"/>
          <w:sz w:val="22"/>
        </w:rPr>
        <w:t>’</w:t>
      </w:r>
      <w:r w:rsidRPr="00996D3A">
        <w:rPr>
          <w:rFonts w:ascii="Times New Roman" w:hAnsi="Times New Roman"/>
          <w:sz w:val="22"/>
        </w:rPr>
        <w:t>Union, ainsi que des contrôles internes pertinents pour les états financiers, ce qui nous a permis d</w:t>
      </w:r>
      <w:r w:rsidR="005656A9" w:rsidRPr="00996D3A">
        <w:rPr>
          <w:rFonts w:ascii="Times New Roman" w:hAnsi="Times New Roman"/>
          <w:sz w:val="22"/>
        </w:rPr>
        <w:t>’</w:t>
      </w:r>
      <w:r w:rsidRPr="00996D3A">
        <w:rPr>
          <w:rFonts w:ascii="Times New Roman" w:hAnsi="Times New Roman"/>
          <w:sz w:val="22"/>
        </w:rPr>
        <w:t>identifier les risques susceptibles d</w:t>
      </w:r>
      <w:r w:rsidR="005656A9" w:rsidRPr="00996D3A">
        <w:rPr>
          <w:rFonts w:ascii="Times New Roman" w:hAnsi="Times New Roman"/>
          <w:sz w:val="22"/>
        </w:rPr>
        <w:t>’</w:t>
      </w:r>
      <w:r w:rsidRPr="00996D3A">
        <w:rPr>
          <w:rFonts w:ascii="Times New Roman" w:hAnsi="Times New Roman"/>
          <w:sz w:val="22"/>
        </w:rPr>
        <w:t>avoir une incidence sur ces dernie</w:t>
      </w:r>
      <w:r w:rsidR="00996D3A" w:rsidRPr="00996D3A">
        <w:rPr>
          <w:rFonts w:ascii="Times New Roman" w:hAnsi="Times New Roman"/>
          <w:sz w:val="22"/>
        </w:rPr>
        <w:t>rs.  Le</w:t>
      </w:r>
      <w:r w:rsidRPr="00996D3A">
        <w:rPr>
          <w:rFonts w:ascii="Times New Roman" w:hAnsi="Times New Roman"/>
          <w:sz w:val="22"/>
        </w:rPr>
        <w:t>s contrôles internes ont été pris en considération pour définir des procédures d</w:t>
      </w:r>
      <w:r w:rsidR="005656A9" w:rsidRPr="00996D3A">
        <w:rPr>
          <w:rFonts w:ascii="Times New Roman" w:hAnsi="Times New Roman"/>
          <w:sz w:val="22"/>
        </w:rPr>
        <w:t>’</w:t>
      </w:r>
      <w:r w:rsidRPr="00996D3A">
        <w:rPr>
          <w:rFonts w:ascii="Times New Roman" w:hAnsi="Times New Roman"/>
          <w:sz w:val="22"/>
        </w:rPr>
        <w:t>audit appropriées, et non dans le but d</w:t>
      </w:r>
      <w:r w:rsidR="005656A9" w:rsidRPr="00996D3A">
        <w:rPr>
          <w:rFonts w:ascii="Times New Roman" w:hAnsi="Times New Roman"/>
          <w:sz w:val="22"/>
        </w:rPr>
        <w:t>’</w:t>
      </w:r>
      <w:r w:rsidRPr="00996D3A">
        <w:rPr>
          <w:rFonts w:ascii="Times New Roman" w:hAnsi="Times New Roman"/>
          <w:sz w:val="22"/>
        </w:rPr>
        <w:t>exprimer une opinion sur l</w:t>
      </w:r>
      <w:r w:rsidR="005656A9" w:rsidRPr="00996D3A">
        <w:rPr>
          <w:rFonts w:ascii="Times New Roman" w:hAnsi="Times New Roman"/>
          <w:sz w:val="22"/>
        </w:rPr>
        <w:t>’</w:t>
      </w:r>
      <w:r w:rsidRPr="00996D3A">
        <w:rPr>
          <w:rFonts w:ascii="Times New Roman" w:hAnsi="Times New Roman"/>
          <w:sz w:val="22"/>
        </w:rPr>
        <w:t>efficacité du contrôle interne de l</w:t>
      </w:r>
      <w:r w:rsidR="005656A9" w:rsidRPr="00996D3A">
        <w:rPr>
          <w:rFonts w:ascii="Times New Roman" w:hAnsi="Times New Roman"/>
          <w:sz w:val="22"/>
        </w:rPr>
        <w:t>’</w:t>
      </w:r>
      <w:r w:rsidRPr="00996D3A">
        <w:rPr>
          <w:rFonts w:ascii="Times New Roman" w:hAnsi="Times New Roman"/>
          <w:sz w:val="22"/>
        </w:rPr>
        <w:t>Union</w:t>
      </w:r>
      <w:r w:rsidR="00C53A84">
        <w:rPr>
          <w:rFonts w:ascii="Times New Roman" w:hAnsi="Times New Roman"/>
          <w:sz w:val="22"/>
        </w:rPr>
        <w:t>.</w:t>
      </w:r>
    </w:p>
    <w:p w14:paraId="34D81AD5" w14:textId="27C0680A" w:rsidR="00203FA1" w:rsidRPr="00996D3A" w:rsidRDefault="00203FA1" w:rsidP="009F3318">
      <w:pPr>
        <w:numPr>
          <w:ilvl w:val="0"/>
          <w:numId w:val="2"/>
        </w:numPr>
        <w:spacing w:after="120" w:line="276" w:lineRule="auto"/>
        <w:ind w:left="567" w:hanging="567"/>
        <w:jc w:val="left"/>
        <w:rPr>
          <w:rFonts w:ascii="Times New Roman" w:eastAsia="Calibri" w:hAnsi="Times New Roman"/>
          <w:color w:val="0D0D0D"/>
          <w:sz w:val="22"/>
          <w:szCs w:val="22"/>
        </w:rPr>
      </w:pPr>
      <w:r w:rsidRPr="00996D3A">
        <w:rPr>
          <w:rFonts w:ascii="Times New Roman" w:hAnsi="Times New Roman"/>
          <w:sz w:val="22"/>
        </w:rPr>
        <w:t>La BPK a également examiné, mis à jour et rendu compte de l</w:t>
      </w:r>
      <w:r w:rsidR="005656A9" w:rsidRPr="00996D3A">
        <w:rPr>
          <w:rFonts w:ascii="Times New Roman" w:hAnsi="Times New Roman"/>
          <w:sz w:val="22"/>
        </w:rPr>
        <w:t>’</w:t>
      </w:r>
      <w:r w:rsidRPr="00996D3A">
        <w:rPr>
          <w:rFonts w:ascii="Times New Roman" w:hAnsi="Times New Roman"/>
          <w:sz w:val="22"/>
        </w:rPr>
        <w:t>état d</w:t>
      </w:r>
      <w:r w:rsidR="005656A9" w:rsidRPr="00996D3A">
        <w:rPr>
          <w:rFonts w:ascii="Times New Roman" w:hAnsi="Times New Roman"/>
          <w:sz w:val="22"/>
        </w:rPr>
        <w:t>’</w:t>
      </w:r>
      <w:r w:rsidRPr="00996D3A">
        <w:rPr>
          <w:rFonts w:ascii="Times New Roman" w:hAnsi="Times New Roman"/>
          <w:sz w:val="22"/>
        </w:rPr>
        <w:t>avancement des recommandations formulées par les vérificateurs externes des comptes lors des précédents audi</w:t>
      </w:r>
      <w:r w:rsidR="00996D3A" w:rsidRPr="00996D3A">
        <w:rPr>
          <w:rFonts w:ascii="Times New Roman" w:hAnsi="Times New Roman"/>
          <w:sz w:val="22"/>
        </w:rPr>
        <w:t>ts.  Il</w:t>
      </w:r>
      <w:r w:rsidRPr="00996D3A">
        <w:rPr>
          <w:rFonts w:ascii="Times New Roman" w:hAnsi="Times New Roman"/>
          <w:sz w:val="22"/>
        </w:rPr>
        <w:t xml:space="preserve"> n</w:t>
      </w:r>
      <w:r w:rsidR="005656A9" w:rsidRPr="00996D3A">
        <w:rPr>
          <w:rFonts w:ascii="Times New Roman" w:hAnsi="Times New Roman"/>
          <w:sz w:val="22"/>
        </w:rPr>
        <w:t>’</w:t>
      </w:r>
      <w:r w:rsidRPr="00996D3A">
        <w:rPr>
          <w:rFonts w:ascii="Times New Roman" w:hAnsi="Times New Roman"/>
          <w:sz w:val="22"/>
        </w:rPr>
        <w:t>y avait aucune recommandation en suspens issue des périodes d</w:t>
      </w:r>
      <w:r w:rsidR="005656A9" w:rsidRPr="00996D3A">
        <w:rPr>
          <w:rFonts w:ascii="Times New Roman" w:hAnsi="Times New Roman"/>
          <w:sz w:val="22"/>
        </w:rPr>
        <w:t>’</w:t>
      </w:r>
      <w:r w:rsidRPr="00996D3A">
        <w:rPr>
          <w:rFonts w:ascii="Times New Roman" w:hAnsi="Times New Roman"/>
          <w:sz w:val="22"/>
        </w:rPr>
        <w:t>audit précédentes.</w:t>
      </w:r>
    </w:p>
    <w:p w14:paraId="618A1F3D" w14:textId="1587DAB9" w:rsidR="00203FA1" w:rsidRPr="00996D3A" w:rsidRDefault="00203FA1" w:rsidP="009F3318">
      <w:pPr>
        <w:numPr>
          <w:ilvl w:val="0"/>
          <w:numId w:val="2"/>
        </w:numPr>
        <w:spacing w:after="120" w:line="276" w:lineRule="auto"/>
        <w:ind w:left="567" w:hanging="567"/>
        <w:jc w:val="left"/>
        <w:rPr>
          <w:rFonts w:ascii="Times New Roman" w:eastAsia="Calibri" w:hAnsi="Times New Roman"/>
          <w:color w:val="0D0D0D"/>
          <w:sz w:val="22"/>
          <w:szCs w:val="22"/>
        </w:rPr>
      </w:pPr>
      <w:r w:rsidRPr="00996D3A">
        <w:rPr>
          <w:rFonts w:ascii="Times New Roman" w:hAnsi="Times New Roman"/>
          <w:sz w:val="22"/>
        </w:rPr>
        <w:t>Dans le cadre de l</w:t>
      </w:r>
      <w:r w:rsidR="005656A9" w:rsidRPr="00996D3A">
        <w:rPr>
          <w:rFonts w:ascii="Times New Roman" w:hAnsi="Times New Roman"/>
          <w:sz w:val="22"/>
        </w:rPr>
        <w:t>’</w:t>
      </w:r>
      <w:r w:rsidRPr="00996D3A">
        <w:rPr>
          <w:rFonts w:ascii="Times New Roman" w:hAnsi="Times New Roman"/>
          <w:sz w:val="22"/>
        </w:rPr>
        <w:t>audit financier,</w:t>
      </w:r>
      <w:r w:rsidR="005656A9" w:rsidRPr="00996D3A">
        <w:rPr>
          <w:rFonts w:ascii="Times New Roman" w:hAnsi="Times New Roman"/>
          <w:sz w:val="22"/>
        </w:rPr>
        <w:t xml:space="preserve"> le BPK</w:t>
      </w:r>
      <w:r w:rsidRPr="00996D3A">
        <w:rPr>
          <w:rFonts w:ascii="Times New Roman" w:hAnsi="Times New Roman"/>
          <w:sz w:val="22"/>
        </w:rPr>
        <w:t xml:space="preserve"> a travaillé en collaboration avec le contrôleur de l</w:t>
      </w:r>
      <w:r w:rsidR="005656A9" w:rsidRPr="00996D3A">
        <w:rPr>
          <w:rFonts w:ascii="Times New Roman" w:hAnsi="Times New Roman"/>
          <w:sz w:val="22"/>
        </w:rPr>
        <w:t>’</w:t>
      </w:r>
      <w:r w:rsidRPr="00996D3A">
        <w:rPr>
          <w:rFonts w:ascii="Times New Roman" w:hAnsi="Times New Roman"/>
          <w:sz w:val="22"/>
        </w:rPr>
        <w:t>Organisation Mondiale de la Propriété Intellectuelle (OMPI) et d</w:t>
      </w:r>
      <w:r w:rsidR="005656A9" w:rsidRPr="00996D3A">
        <w:rPr>
          <w:rFonts w:ascii="Times New Roman" w:hAnsi="Times New Roman"/>
          <w:sz w:val="22"/>
        </w:rPr>
        <w:t>’</w:t>
      </w:r>
      <w:r w:rsidRPr="00996D3A">
        <w:rPr>
          <w:rFonts w:ascii="Times New Roman" w:hAnsi="Times New Roman"/>
          <w:sz w:val="22"/>
        </w:rPr>
        <w:t>autres fonctionnaires concernés de l</w:t>
      </w:r>
      <w:r w:rsidR="005656A9" w:rsidRPr="00996D3A">
        <w:rPr>
          <w:rFonts w:ascii="Times New Roman" w:hAnsi="Times New Roman"/>
          <w:sz w:val="22"/>
        </w:rPr>
        <w:t>’</w:t>
      </w:r>
      <w:r w:rsidRPr="00996D3A">
        <w:rPr>
          <w:rFonts w:ascii="Times New Roman" w:hAnsi="Times New Roman"/>
          <w:sz w:val="22"/>
        </w:rPr>
        <w:t>OMPI et de l</w:t>
      </w:r>
      <w:r w:rsidR="005656A9" w:rsidRPr="00996D3A">
        <w:rPr>
          <w:rFonts w:ascii="Times New Roman" w:hAnsi="Times New Roman"/>
          <w:sz w:val="22"/>
        </w:rPr>
        <w:t>’</w:t>
      </w:r>
      <w:r w:rsidRPr="00996D3A">
        <w:rPr>
          <w:rFonts w:ascii="Times New Roman" w:hAnsi="Times New Roman"/>
          <w:sz w:val="22"/>
        </w:rPr>
        <w:t>Union afin de comprendre les activités financières et d</w:t>
      </w:r>
      <w:r w:rsidR="005656A9" w:rsidRPr="00996D3A">
        <w:rPr>
          <w:rFonts w:ascii="Times New Roman" w:hAnsi="Times New Roman"/>
          <w:sz w:val="22"/>
        </w:rPr>
        <w:t>’</w:t>
      </w:r>
      <w:r w:rsidRPr="00996D3A">
        <w:rPr>
          <w:rFonts w:ascii="Times New Roman" w:hAnsi="Times New Roman"/>
          <w:sz w:val="22"/>
        </w:rPr>
        <w:t>en déterminer la pertinence pour l</w:t>
      </w:r>
      <w:r w:rsidR="005656A9" w:rsidRPr="00996D3A">
        <w:rPr>
          <w:rFonts w:ascii="Times New Roman" w:hAnsi="Times New Roman"/>
          <w:sz w:val="22"/>
        </w:rPr>
        <w:t>’</w:t>
      </w:r>
      <w:r w:rsidRPr="00996D3A">
        <w:rPr>
          <w:rFonts w:ascii="Times New Roman" w:hAnsi="Times New Roman"/>
          <w:sz w:val="22"/>
        </w:rPr>
        <w:t>aud</w:t>
      </w:r>
      <w:r w:rsidR="00996D3A" w:rsidRPr="00996D3A">
        <w:rPr>
          <w:rFonts w:ascii="Times New Roman" w:hAnsi="Times New Roman"/>
          <w:sz w:val="22"/>
        </w:rPr>
        <w:t>it.  Co</w:t>
      </w:r>
      <w:r w:rsidRPr="00996D3A">
        <w:rPr>
          <w:rFonts w:ascii="Times New Roman" w:hAnsi="Times New Roman"/>
          <w:sz w:val="22"/>
        </w:rPr>
        <w:t>mme le prévoient l</w:t>
      </w:r>
      <w:r w:rsidR="005656A9" w:rsidRPr="00996D3A">
        <w:rPr>
          <w:rFonts w:ascii="Times New Roman" w:hAnsi="Times New Roman"/>
          <w:sz w:val="22"/>
        </w:rPr>
        <w:t>’</w:t>
      </w:r>
      <w:r w:rsidRPr="00996D3A">
        <w:rPr>
          <w:rFonts w:ascii="Times New Roman" w:hAnsi="Times New Roman"/>
          <w:sz w:val="22"/>
        </w:rPr>
        <w:t>Accord OMPI</w:t>
      </w:r>
      <w:r w:rsidR="00777555">
        <w:rPr>
          <w:rFonts w:ascii="Times New Roman" w:hAnsi="Times New Roman"/>
          <w:sz w:val="22"/>
        </w:rPr>
        <w:t>/</w:t>
      </w:r>
      <w:r w:rsidRPr="00996D3A">
        <w:rPr>
          <w:rFonts w:ascii="Times New Roman" w:hAnsi="Times New Roman"/>
          <w:sz w:val="22"/>
        </w:rPr>
        <w:t>UPOV et le Règlement financier et règlement d</w:t>
      </w:r>
      <w:r w:rsidR="005656A9" w:rsidRPr="00996D3A">
        <w:rPr>
          <w:rFonts w:ascii="Times New Roman" w:hAnsi="Times New Roman"/>
          <w:sz w:val="22"/>
        </w:rPr>
        <w:t>’</w:t>
      </w:r>
      <w:r w:rsidRPr="00996D3A">
        <w:rPr>
          <w:rFonts w:ascii="Times New Roman" w:hAnsi="Times New Roman"/>
          <w:sz w:val="22"/>
        </w:rPr>
        <w:t>exécution du Règlement financier de l</w:t>
      </w:r>
      <w:r w:rsidR="005656A9" w:rsidRPr="00996D3A">
        <w:rPr>
          <w:rFonts w:ascii="Times New Roman" w:hAnsi="Times New Roman"/>
          <w:sz w:val="22"/>
        </w:rPr>
        <w:t>’</w:t>
      </w:r>
      <w:r w:rsidRPr="00996D3A">
        <w:rPr>
          <w:rFonts w:ascii="Times New Roman" w:hAnsi="Times New Roman"/>
          <w:sz w:val="22"/>
        </w:rPr>
        <w:t>Union, le contrôleur de l</w:t>
      </w:r>
      <w:r w:rsidR="005656A9" w:rsidRPr="00996D3A">
        <w:rPr>
          <w:rFonts w:ascii="Times New Roman" w:hAnsi="Times New Roman"/>
          <w:sz w:val="22"/>
        </w:rPr>
        <w:t>’</w:t>
      </w:r>
      <w:r w:rsidRPr="00996D3A">
        <w:rPr>
          <w:rFonts w:ascii="Times New Roman" w:hAnsi="Times New Roman"/>
          <w:sz w:val="22"/>
        </w:rPr>
        <w:t>OMPI est chargé des questions comptables et financières de l</w:t>
      </w:r>
      <w:r w:rsidR="005656A9" w:rsidRPr="00996D3A">
        <w:rPr>
          <w:rFonts w:ascii="Times New Roman" w:hAnsi="Times New Roman"/>
          <w:sz w:val="22"/>
        </w:rPr>
        <w:t>’</w:t>
      </w:r>
      <w:r w:rsidRPr="00996D3A">
        <w:rPr>
          <w:rFonts w:ascii="Times New Roman" w:hAnsi="Times New Roman"/>
          <w:sz w:val="22"/>
        </w:rPr>
        <w:t>Union.</w:t>
      </w:r>
    </w:p>
    <w:p w14:paraId="45EE7CBE" w14:textId="2AFAB04A" w:rsidR="005656A9" w:rsidRPr="00996D3A" w:rsidRDefault="00203FA1" w:rsidP="009F3318">
      <w:pPr>
        <w:numPr>
          <w:ilvl w:val="0"/>
          <w:numId w:val="2"/>
        </w:numPr>
        <w:spacing w:after="120" w:line="276" w:lineRule="auto"/>
        <w:ind w:left="567" w:hanging="567"/>
        <w:jc w:val="left"/>
        <w:rPr>
          <w:rFonts w:ascii="Times New Roman" w:hAnsi="Times New Roman"/>
          <w:sz w:val="22"/>
        </w:rPr>
      </w:pPr>
      <w:r w:rsidRPr="00996D3A">
        <w:rPr>
          <w:rFonts w:ascii="Times New Roman" w:hAnsi="Times New Roman"/>
          <w:sz w:val="22"/>
        </w:rPr>
        <w:lastRenderedPageBreak/>
        <w:t>L</w:t>
      </w:r>
      <w:r w:rsidR="005656A9" w:rsidRPr="00996D3A">
        <w:rPr>
          <w:rFonts w:ascii="Times New Roman" w:hAnsi="Times New Roman"/>
          <w:sz w:val="22"/>
        </w:rPr>
        <w:t>’</w:t>
      </w:r>
      <w:r w:rsidRPr="00996D3A">
        <w:rPr>
          <w:rFonts w:ascii="Times New Roman" w:hAnsi="Times New Roman"/>
          <w:sz w:val="22"/>
        </w:rPr>
        <w:t>article 8.10 prévoit que le vérificateur externe des comptes rend une opinion sur les états financiers annuels pour chacune des années civiles de l</w:t>
      </w:r>
      <w:r w:rsidR="005656A9" w:rsidRPr="00996D3A">
        <w:rPr>
          <w:rFonts w:ascii="Times New Roman" w:hAnsi="Times New Roman"/>
          <w:sz w:val="22"/>
        </w:rPr>
        <w:t>’</w:t>
      </w:r>
      <w:r w:rsidRPr="00996D3A">
        <w:rPr>
          <w:rFonts w:ascii="Times New Roman" w:hAnsi="Times New Roman"/>
          <w:sz w:val="22"/>
        </w:rPr>
        <w:t>exercice financier, dans laquelle il</w:t>
      </w:r>
      <w:r w:rsidR="00B3718E">
        <w:rPr>
          <w:rFonts w:ascii="Times New Roman" w:hAnsi="Times New Roman"/>
          <w:sz w:val="22"/>
        </w:rPr>
        <w:t> </w:t>
      </w:r>
      <w:r w:rsidRPr="00996D3A">
        <w:rPr>
          <w:rFonts w:ascii="Times New Roman" w:hAnsi="Times New Roman"/>
          <w:sz w:val="22"/>
        </w:rPr>
        <w:t>consigne les renseignements qu</w:t>
      </w:r>
      <w:r w:rsidR="005656A9" w:rsidRPr="00996D3A">
        <w:rPr>
          <w:rFonts w:ascii="Times New Roman" w:hAnsi="Times New Roman"/>
          <w:sz w:val="22"/>
        </w:rPr>
        <w:t>’</w:t>
      </w:r>
      <w:r w:rsidRPr="00996D3A">
        <w:rPr>
          <w:rFonts w:ascii="Times New Roman" w:hAnsi="Times New Roman"/>
          <w:sz w:val="22"/>
        </w:rPr>
        <w:t>il juge nécessaires sur les questions visées à l</w:t>
      </w:r>
      <w:r w:rsidR="005656A9" w:rsidRPr="00996D3A">
        <w:rPr>
          <w:rFonts w:ascii="Times New Roman" w:hAnsi="Times New Roman"/>
          <w:sz w:val="22"/>
        </w:rPr>
        <w:t>’</w:t>
      </w:r>
      <w:r w:rsidRPr="00996D3A">
        <w:rPr>
          <w:rFonts w:ascii="Times New Roman" w:hAnsi="Times New Roman"/>
          <w:sz w:val="22"/>
        </w:rPr>
        <w:t>article 8.5 et à</w:t>
      </w:r>
      <w:r w:rsidR="00B3718E">
        <w:rPr>
          <w:rFonts w:ascii="Times New Roman" w:hAnsi="Times New Roman"/>
          <w:sz w:val="22"/>
        </w:rPr>
        <w:t> </w:t>
      </w:r>
      <w:r w:rsidRPr="00996D3A">
        <w:rPr>
          <w:rFonts w:ascii="Times New Roman" w:hAnsi="Times New Roman"/>
          <w:sz w:val="22"/>
        </w:rPr>
        <w:t>l</w:t>
      </w:r>
      <w:r w:rsidR="005656A9" w:rsidRPr="00996D3A">
        <w:rPr>
          <w:rFonts w:ascii="Times New Roman" w:hAnsi="Times New Roman"/>
          <w:sz w:val="22"/>
        </w:rPr>
        <w:t>’</w:t>
      </w:r>
      <w:r w:rsidRPr="00996D3A">
        <w:rPr>
          <w:rFonts w:ascii="Times New Roman" w:hAnsi="Times New Roman"/>
          <w:sz w:val="22"/>
        </w:rPr>
        <w:t>annexe II du présent règlement visée à l</w:t>
      </w:r>
      <w:r w:rsidR="005656A9" w:rsidRPr="00996D3A">
        <w:rPr>
          <w:rFonts w:ascii="Times New Roman" w:hAnsi="Times New Roman"/>
          <w:sz w:val="22"/>
        </w:rPr>
        <w:t>’</w:t>
      </w:r>
      <w:r w:rsidRPr="00996D3A">
        <w:rPr>
          <w:rFonts w:ascii="Times New Roman" w:hAnsi="Times New Roman"/>
          <w:sz w:val="22"/>
        </w:rPr>
        <w:t>article 8.4.</w:t>
      </w:r>
    </w:p>
    <w:p w14:paraId="46D8155D" w14:textId="1F88FCCF" w:rsidR="005656A9" w:rsidRPr="00996D3A" w:rsidRDefault="00203FA1" w:rsidP="009F3318">
      <w:pPr>
        <w:numPr>
          <w:ilvl w:val="0"/>
          <w:numId w:val="2"/>
        </w:numPr>
        <w:spacing w:after="120" w:line="276" w:lineRule="auto"/>
        <w:ind w:left="567" w:hanging="567"/>
        <w:jc w:val="left"/>
        <w:rPr>
          <w:rFonts w:ascii="Times New Roman" w:hAnsi="Times New Roman"/>
          <w:sz w:val="22"/>
        </w:rPr>
      </w:pPr>
      <w:r w:rsidRPr="00996D3A">
        <w:rPr>
          <w:rFonts w:ascii="Times New Roman" w:hAnsi="Times New Roman"/>
          <w:sz w:val="22"/>
        </w:rPr>
        <w:t>Les questions soulevées par la vérification des comptes ont été examinées avec la directi</w:t>
      </w:r>
      <w:r w:rsidR="00996D3A" w:rsidRPr="00996D3A">
        <w:rPr>
          <w:rFonts w:ascii="Times New Roman" w:hAnsi="Times New Roman"/>
          <w:sz w:val="22"/>
        </w:rPr>
        <w:t>on.  Le</w:t>
      </w:r>
      <w:r w:rsidRPr="00996D3A">
        <w:rPr>
          <w:rFonts w:ascii="Times New Roman" w:hAnsi="Times New Roman"/>
          <w:sz w:val="22"/>
        </w:rPr>
        <w:t>s commentaires et les réponses reçus de la direction ont, le cas échéant, été intégrés dans le présent rapport.</w:t>
      </w:r>
    </w:p>
    <w:p w14:paraId="3CC7CECF" w14:textId="35F4A789" w:rsidR="00203FA1" w:rsidRPr="00996D3A" w:rsidRDefault="00203FA1" w:rsidP="009F3318">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L</w:t>
      </w:r>
      <w:r w:rsidR="005656A9" w:rsidRPr="00996D3A">
        <w:rPr>
          <w:rFonts w:ascii="Times New Roman" w:hAnsi="Times New Roman"/>
          <w:sz w:val="22"/>
        </w:rPr>
        <w:t>’</w:t>
      </w:r>
      <w:r w:rsidRPr="00996D3A">
        <w:rPr>
          <w:rFonts w:ascii="Times New Roman" w:hAnsi="Times New Roman"/>
          <w:sz w:val="22"/>
        </w:rPr>
        <w:t>exercice clos le 31 </w:t>
      </w:r>
      <w:r w:rsidR="005656A9" w:rsidRPr="00996D3A">
        <w:rPr>
          <w:rFonts w:ascii="Times New Roman" w:hAnsi="Times New Roman"/>
          <w:sz w:val="22"/>
        </w:rPr>
        <w:t>décembre 20</w:t>
      </w:r>
      <w:r w:rsidRPr="00996D3A">
        <w:rPr>
          <w:rFonts w:ascii="Times New Roman" w:hAnsi="Times New Roman"/>
          <w:sz w:val="22"/>
        </w:rPr>
        <w:t>25 est le premier au cours duquel</w:t>
      </w:r>
      <w:r w:rsidR="005656A9" w:rsidRPr="00996D3A">
        <w:rPr>
          <w:rFonts w:ascii="Times New Roman" w:hAnsi="Times New Roman"/>
          <w:sz w:val="22"/>
        </w:rPr>
        <w:t xml:space="preserve"> la BPK</w:t>
      </w:r>
      <w:r w:rsidRPr="00996D3A">
        <w:rPr>
          <w:rFonts w:ascii="Times New Roman" w:hAnsi="Times New Roman"/>
          <w:sz w:val="22"/>
        </w:rPr>
        <w:t xml:space="preserve"> exerce les fonctions de vérificateur externe des comptes de l</w:t>
      </w:r>
      <w:r w:rsidR="005656A9" w:rsidRPr="00996D3A">
        <w:rPr>
          <w:rFonts w:ascii="Times New Roman" w:hAnsi="Times New Roman"/>
          <w:sz w:val="22"/>
        </w:rPr>
        <w:t>’</w:t>
      </w:r>
      <w:r w:rsidRPr="00996D3A">
        <w:rPr>
          <w:rFonts w:ascii="Times New Roman" w:hAnsi="Times New Roman"/>
          <w:sz w:val="22"/>
        </w:rPr>
        <w:t>Union, succédant ainsi au Contrôle fédéral des finances (Suisse), dont le mandat a pris fin avec la vérification des comptes de l</w:t>
      </w:r>
      <w:r w:rsidR="005656A9" w:rsidRPr="00996D3A">
        <w:rPr>
          <w:rFonts w:ascii="Times New Roman" w:hAnsi="Times New Roman"/>
          <w:sz w:val="22"/>
        </w:rPr>
        <w:t>’</w:t>
      </w:r>
      <w:r w:rsidRPr="00996D3A">
        <w:rPr>
          <w:rFonts w:ascii="Times New Roman" w:hAnsi="Times New Roman"/>
          <w:sz w:val="22"/>
        </w:rPr>
        <w:t>exercice clos le 31 </w:t>
      </w:r>
      <w:r w:rsidR="005656A9" w:rsidRPr="00996D3A">
        <w:rPr>
          <w:rFonts w:ascii="Times New Roman" w:hAnsi="Times New Roman"/>
          <w:sz w:val="22"/>
        </w:rPr>
        <w:t>décembre 20</w:t>
      </w:r>
      <w:r w:rsidRPr="00996D3A">
        <w:rPr>
          <w:rFonts w:ascii="Times New Roman" w:hAnsi="Times New Roman"/>
          <w:sz w:val="22"/>
        </w:rPr>
        <w:t xml:space="preserve">24. </w:t>
      </w:r>
      <w:r w:rsidR="0075335A" w:rsidRPr="00996D3A">
        <w:rPr>
          <w:rFonts w:ascii="Times New Roman" w:hAnsi="Times New Roman"/>
          <w:sz w:val="22"/>
        </w:rPr>
        <w:t xml:space="preserve"> </w:t>
      </w:r>
      <w:r w:rsidRPr="00996D3A">
        <w:rPr>
          <w:rFonts w:ascii="Times New Roman" w:hAnsi="Times New Roman"/>
          <w:sz w:val="22"/>
        </w:rPr>
        <w:t>La nomination de</w:t>
      </w:r>
      <w:r w:rsidR="005656A9" w:rsidRPr="00996D3A">
        <w:rPr>
          <w:rFonts w:ascii="Times New Roman" w:hAnsi="Times New Roman"/>
          <w:sz w:val="22"/>
        </w:rPr>
        <w:t xml:space="preserve"> la BPK</w:t>
      </w:r>
      <w:r w:rsidRPr="00996D3A">
        <w:rPr>
          <w:rFonts w:ascii="Times New Roman" w:hAnsi="Times New Roman"/>
          <w:sz w:val="22"/>
        </w:rPr>
        <w:t xml:space="preserve"> a été approuvée par le Conseil de l</w:t>
      </w:r>
      <w:r w:rsidR="005656A9" w:rsidRPr="00996D3A">
        <w:rPr>
          <w:rFonts w:ascii="Times New Roman" w:hAnsi="Times New Roman"/>
          <w:sz w:val="22"/>
        </w:rPr>
        <w:t>’</w:t>
      </w:r>
      <w:r w:rsidRPr="00996D3A">
        <w:rPr>
          <w:rFonts w:ascii="Times New Roman" w:hAnsi="Times New Roman"/>
          <w:sz w:val="22"/>
        </w:rPr>
        <w:t>Union conformément au Règlement financier et règlement d</w:t>
      </w:r>
      <w:r w:rsidR="005656A9" w:rsidRPr="00996D3A">
        <w:rPr>
          <w:rFonts w:ascii="Times New Roman" w:hAnsi="Times New Roman"/>
          <w:sz w:val="22"/>
        </w:rPr>
        <w:t>’</w:t>
      </w:r>
      <w:r w:rsidRPr="00996D3A">
        <w:rPr>
          <w:rFonts w:ascii="Times New Roman" w:hAnsi="Times New Roman"/>
          <w:sz w:val="22"/>
        </w:rPr>
        <w:t>exécution du Règlement financier.</w:t>
      </w:r>
    </w:p>
    <w:p w14:paraId="5855B556" w14:textId="19337611" w:rsidR="00203FA1" w:rsidRPr="00996D3A" w:rsidRDefault="00203FA1" w:rsidP="002048BF">
      <w:pPr>
        <w:pStyle w:val="Heading5"/>
      </w:pPr>
      <w:bookmarkStart w:id="43" w:name="_Toc234409595"/>
      <w:r w:rsidRPr="00996D3A">
        <w:t>Mission d</w:t>
      </w:r>
      <w:r w:rsidR="005656A9" w:rsidRPr="00996D3A">
        <w:t>’</w:t>
      </w:r>
      <w:r w:rsidRPr="00996D3A">
        <w:t>audit initiale</w:t>
      </w:r>
      <w:bookmarkEnd w:id="43"/>
    </w:p>
    <w:p w14:paraId="6B1A91C9" w14:textId="0B4D3F6D" w:rsidR="00203FA1" w:rsidRPr="00996D3A" w:rsidRDefault="00203FA1" w:rsidP="009F3318">
      <w:pPr>
        <w:numPr>
          <w:ilvl w:val="0"/>
          <w:numId w:val="2"/>
        </w:numPr>
        <w:spacing w:after="120" w:line="276" w:lineRule="auto"/>
        <w:ind w:left="567" w:hanging="567"/>
        <w:jc w:val="left"/>
        <w:rPr>
          <w:rFonts w:ascii="Times New Roman" w:eastAsia="Calibri" w:hAnsi="Times New Roman"/>
          <w:color w:val="0D0D0D"/>
          <w:sz w:val="22"/>
          <w:szCs w:val="22"/>
        </w:rPr>
      </w:pPr>
      <w:r w:rsidRPr="00996D3A">
        <w:rPr>
          <w:rFonts w:ascii="Times New Roman" w:hAnsi="Times New Roman"/>
          <w:color w:val="0D0D0D"/>
          <w:sz w:val="22"/>
        </w:rPr>
        <w:t>Conformément aux exigences des normes internationales d</w:t>
      </w:r>
      <w:r w:rsidR="005656A9" w:rsidRPr="00996D3A">
        <w:rPr>
          <w:rFonts w:ascii="Times New Roman" w:hAnsi="Times New Roman"/>
          <w:color w:val="0D0D0D"/>
          <w:sz w:val="22"/>
        </w:rPr>
        <w:t>’</w:t>
      </w:r>
      <w:r w:rsidRPr="00996D3A">
        <w:rPr>
          <w:rFonts w:ascii="Times New Roman" w:hAnsi="Times New Roman"/>
          <w:color w:val="0D0D0D"/>
          <w:sz w:val="22"/>
        </w:rPr>
        <w:t>audit, la BPK a mis en œuvre des procédures préliminaires avant de commencer la mission d</w:t>
      </w:r>
      <w:r w:rsidR="005656A9" w:rsidRPr="00996D3A">
        <w:rPr>
          <w:rFonts w:ascii="Times New Roman" w:hAnsi="Times New Roman"/>
          <w:color w:val="0D0D0D"/>
          <w:sz w:val="22"/>
        </w:rPr>
        <w:t>’</w:t>
      </w:r>
      <w:r w:rsidRPr="00996D3A">
        <w:rPr>
          <w:rFonts w:ascii="Times New Roman" w:hAnsi="Times New Roman"/>
          <w:color w:val="0D0D0D"/>
          <w:sz w:val="22"/>
        </w:rPr>
        <w:t>audit initiale, notamment</w:t>
      </w:r>
      <w:r w:rsidR="005656A9" w:rsidRPr="00996D3A">
        <w:rPr>
          <w:rFonts w:ascii="Times New Roman" w:hAnsi="Times New Roman"/>
          <w:color w:val="0D0D0D"/>
          <w:sz w:val="22"/>
        </w:rPr>
        <w:t> :</w:t>
      </w:r>
    </w:p>
    <w:p w14:paraId="7557BB49" w14:textId="72F42571" w:rsidR="00203FA1" w:rsidRPr="00996D3A" w:rsidRDefault="00203FA1" w:rsidP="009F3318">
      <w:pPr>
        <w:numPr>
          <w:ilvl w:val="0"/>
          <w:numId w:val="4"/>
        </w:numPr>
        <w:spacing w:after="120" w:line="276" w:lineRule="auto"/>
        <w:ind w:left="1134" w:hanging="567"/>
        <w:jc w:val="left"/>
        <w:rPr>
          <w:rFonts w:ascii="Times New Roman" w:eastAsia="Calibri" w:hAnsi="Times New Roman"/>
          <w:color w:val="0D0D0D"/>
          <w:sz w:val="22"/>
          <w:szCs w:val="22"/>
        </w:rPr>
      </w:pPr>
      <w:r w:rsidRPr="00996D3A">
        <w:rPr>
          <w:rFonts w:ascii="Times New Roman" w:hAnsi="Times New Roman"/>
          <w:color w:val="0D0D0D"/>
          <w:sz w:val="22"/>
        </w:rPr>
        <w:t>Acquisition d</w:t>
      </w:r>
      <w:r w:rsidR="005656A9" w:rsidRPr="00996D3A">
        <w:rPr>
          <w:rFonts w:ascii="Times New Roman" w:hAnsi="Times New Roman"/>
          <w:color w:val="0D0D0D"/>
          <w:sz w:val="22"/>
        </w:rPr>
        <w:t>’</w:t>
      </w:r>
      <w:r w:rsidRPr="00996D3A">
        <w:rPr>
          <w:rFonts w:ascii="Times New Roman" w:hAnsi="Times New Roman"/>
          <w:color w:val="0D0D0D"/>
          <w:sz w:val="22"/>
        </w:rPr>
        <w:t>une compréhension préliminaire de l</w:t>
      </w:r>
      <w:r w:rsidR="005656A9" w:rsidRPr="00996D3A">
        <w:rPr>
          <w:rFonts w:ascii="Times New Roman" w:hAnsi="Times New Roman"/>
          <w:color w:val="0D0D0D"/>
          <w:sz w:val="22"/>
        </w:rPr>
        <w:t>’</w:t>
      </w:r>
      <w:r w:rsidRPr="00996D3A">
        <w:rPr>
          <w:rFonts w:ascii="Times New Roman" w:hAnsi="Times New Roman"/>
          <w:color w:val="0D0D0D"/>
          <w:sz w:val="22"/>
        </w:rPr>
        <w:t>Union et de son environnement</w:t>
      </w:r>
    </w:p>
    <w:p w14:paraId="41B8D5AF" w14:textId="7ED4E513" w:rsidR="00203FA1" w:rsidRPr="00996D3A" w:rsidRDefault="00203FA1" w:rsidP="009F3318">
      <w:pPr>
        <w:spacing w:after="120" w:line="276" w:lineRule="auto"/>
        <w:ind w:left="1134"/>
        <w:rPr>
          <w:rFonts w:ascii="Times New Roman" w:eastAsia="Calibri" w:hAnsi="Times New Roman"/>
          <w:color w:val="0D0D0D"/>
          <w:sz w:val="22"/>
          <w:szCs w:val="22"/>
        </w:rPr>
      </w:pPr>
      <w:r w:rsidRPr="00996D3A">
        <w:rPr>
          <w:rFonts w:ascii="Times New Roman" w:hAnsi="Times New Roman"/>
          <w:color w:val="0D0D0D"/>
          <w:sz w:val="22"/>
        </w:rPr>
        <w:t>La BPK a entrepris l</w:t>
      </w:r>
      <w:r w:rsidR="005656A9" w:rsidRPr="00996D3A">
        <w:rPr>
          <w:rFonts w:ascii="Times New Roman" w:hAnsi="Times New Roman"/>
          <w:color w:val="0D0D0D"/>
          <w:sz w:val="22"/>
        </w:rPr>
        <w:t>’</w:t>
      </w:r>
      <w:r w:rsidRPr="00996D3A">
        <w:rPr>
          <w:rFonts w:ascii="Times New Roman" w:hAnsi="Times New Roman"/>
          <w:color w:val="0D0D0D"/>
          <w:sz w:val="22"/>
        </w:rPr>
        <w:t>acquisition d</w:t>
      </w:r>
      <w:r w:rsidR="005656A9" w:rsidRPr="00996D3A">
        <w:rPr>
          <w:rFonts w:ascii="Times New Roman" w:hAnsi="Times New Roman"/>
          <w:color w:val="0D0D0D"/>
          <w:sz w:val="22"/>
        </w:rPr>
        <w:t>’</w:t>
      </w:r>
      <w:r w:rsidRPr="00996D3A">
        <w:rPr>
          <w:rFonts w:ascii="Times New Roman" w:hAnsi="Times New Roman"/>
          <w:color w:val="0D0D0D"/>
          <w:sz w:val="22"/>
        </w:rPr>
        <w:t>une compréhension initiale des activités, du secteur, de l</w:t>
      </w:r>
      <w:r w:rsidR="005656A9" w:rsidRPr="00996D3A">
        <w:rPr>
          <w:rFonts w:ascii="Times New Roman" w:hAnsi="Times New Roman"/>
          <w:color w:val="0D0D0D"/>
          <w:sz w:val="22"/>
        </w:rPr>
        <w:t>’</w:t>
      </w:r>
      <w:r w:rsidRPr="00996D3A">
        <w:rPr>
          <w:rFonts w:ascii="Times New Roman" w:hAnsi="Times New Roman"/>
          <w:color w:val="0D0D0D"/>
          <w:sz w:val="22"/>
        </w:rPr>
        <w:t>environnement réglementaire et des systèmes de contrôle interne de l</w:t>
      </w:r>
      <w:r w:rsidR="005656A9" w:rsidRPr="00996D3A">
        <w:rPr>
          <w:rFonts w:ascii="Times New Roman" w:hAnsi="Times New Roman"/>
          <w:color w:val="0D0D0D"/>
          <w:sz w:val="22"/>
        </w:rPr>
        <w:t>’</w:t>
      </w:r>
      <w:r w:rsidRPr="00996D3A">
        <w:rPr>
          <w:rFonts w:ascii="Times New Roman" w:hAnsi="Times New Roman"/>
          <w:color w:val="0D0D0D"/>
          <w:sz w:val="22"/>
        </w:rPr>
        <w:t>Union afin de faciliter l</w:t>
      </w:r>
      <w:r w:rsidR="005656A9" w:rsidRPr="00996D3A">
        <w:rPr>
          <w:rFonts w:ascii="Times New Roman" w:hAnsi="Times New Roman"/>
          <w:color w:val="0D0D0D"/>
          <w:sz w:val="22"/>
        </w:rPr>
        <w:t>’</w:t>
      </w:r>
      <w:r w:rsidRPr="00996D3A">
        <w:rPr>
          <w:rFonts w:ascii="Times New Roman" w:hAnsi="Times New Roman"/>
          <w:color w:val="0D0D0D"/>
          <w:sz w:val="22"/>
        </w:rPr>
        <w:t>identification et l</w:t>
      </w:r>
      <w:r w:rsidR="005656A9" w:rsidRPr="00996D3A">
        <w:rPr>
          <w:rFonts w:ascii="Times New Roman" w:hAnsi="Times New Roman"/>
          <w:color w:val="0D0D0D"/>
          <w:sz w:val="22"/>
        </w:rPr>
        <w:t>’</w:t>
      </w:r>
      <w:r w:rsidRPr="00996D3A">
        <w:rPr>
          <w:rFonts w:ascii="Times New Roman" w:hAnsi="Times New Roman"/>
          <w:color w:val="0D0D0D"/>
          <w:sz w:val="22"/>
        </w:rPr>
        <w:t>évaluation des risques d</w:t>
      </w:r>
      <w:r w:rsidR="005656A9" w:rsidRPr="00996D3A">
        <w:rPr>
          <w:rFonts w:ascii="Times New Roman" w:hAnsi="Times New Roman"/>
          <w:color w:val="0D0D0D"/>
          <w:sz w:val="22"/>
        </w:rPr>
        <w:t>’</w:t>
      </w:r>
      <w:r w:rsidRPr="00996D3A">
        <w:rPr>
          <w:rFonts w:ascii="Times New Roman" w:hAnsi="Times New Roman"/>
          <w:color w:val="0D0D0D"/>
          <w:sz w:val="22"/>
        </w:rPr>
        <w:t>anomalies significatives.</w:t>
      </w:r>
    </w:p>
    <w:p w14:paraId="6AEA5F48" w14:textId="77777777" w:rsidR="00203FA1" w:rsidRPr="00996D3A" w:rsidRDefault="00203FA1" w:rsidP="009F3318">
      <w:pPr>
        <w:numPr>
          <w:ilvl w:val="0"/>
          <w:numId w:val="4"/>
        </w:numPr>
        <w:spacing w:after="120" w:line="276" w:lineRule="auto"/>
        <w:ind w:left="1134" w:hanging="567"/>
        <w:jc w:val="left"/>
        <w:rPr>
          <w:rFonts w:ascii="Times New Roman" w:eastAsia="Calibri" w:hAnsi="Times New Roman"/>
          <w:color w:val="0D0D0D"/>
          <w:sz w:val="22"/>
          <w:szCs w:val="22"/>
        </w:rPr>
      </w:pPr>
      <w:r w:rsidRPr="00996D3A">
        <w:rPr>
          <w:rFonts w:ascii="Times New Roman" w:hAnsi="Times New Roman"/>
          <w:color w:val="0D0D0D"/>
          <w:sz w:val="22"/>
        </w:rPr>
        <w:t>Accord sur les modalités de la mission</w:t>
      </w:r>
    </w:p>
    <w:p w14:paraId="3C563CA6" w14:textId="646A4059" w:rsidR="00203FA1" w:rsidRPr="00996D3A" w:rsidRDefault="00203FA1" w:rsidP="009F3318">
      <w:pPr>
        <w:spacing w:after="120" w:line="276" w:lineRule="auto"/>
        <w:ind w:left="1134"/>
        <w:rPr>
          <w:rFonts w:ascii="Times New Roman" w:eastAsia="Calibri" w:hAnsi="Times New Roman"/>
          <w:color w:val="0D0D0D"/>
          <w:sz w:val="22"/>
          <w:szCs w:val="22"/>
        </w:rPr>
      </w:pPr>
      <w:r w:rsidRPr="00996D3A">
        <w:rPr>
          <w:rFonts w:ascii="Times New Roman" w:hAnsi="Times New Roman"/>
          <w:color w:val="0D0D0D"/>
          <w:sz w:val="22"/>
        </w:rPr>
        <w:t>Une lettre de mission officielle décrivant la portée, les objectifs et les responsabilités de la BPK et de la direction a été préparée et signée, établissant ainsi une compréhension mutuelle des modalités de la mission d</w:t>
      </w:r>
      <w:r w:rsidR="005656A9" w:rsidRPr="00996D3A">
        <w:rPr>
          <w:rFonts w:ascii="Times New Roman" w:hAnsi="Times New Roman"/>
          <w:color w:val="0D0D0D"/>
          <w:sz w:val="22"/>
        </w:rPr>
        <w:t>’</w:t>
      </w:r>
      <w:r w:rsidRPr="00996D3A">
        <w:rPr>
          <w:rFonts w:ascii="Times New Roman" w:hAnsi="Times New Roman"/>
          <w:color w:val="0D0D0D"/>
          <w:sz w:val="22"/>
        </w:rPr>
        <w:t>audit.</w:t>
      </w:r>
    </w:p>
    <w:p w14:paraId="536190EF" w14:textId="4FDDB369" w:rsidR="00203FA1" w:rsidRPr="00996D3A" w:rsidRDefault="00203FA1" w:rsidP="009F3318">
      <w:pPr>
        <w:numPr>
          <w:ilvl w:val="0"/>
          <w:numId w:val="4"/>
        </w:numPr>
        <w:spacing w:after="120" w:line="276" w:lineRule="auto"/>
        <w:ind w:left="1134" w:hanging="567"/>
        <w:jc w:val="left"/>
        <w:rPr>
          <w:rFonts w:ascii="Times New Roman" w:eastAsia="Calibri" w:hAnsi="Times New Roman"/>
          <w:color w:val="0D0D0D"/>
          <w:sz w:val="22"/>
          <w:szCs w:val="22"/>
        </w:rPr>
      </w:pPr>
      <w:r w:rsidRPr="00996D3A">
        <w:rPr>
          <w:rFonts w:ascii="Times New Roman" w:hAnsi="Times New Roman"/>
          <w:color w:val="0D0D0D"/>
          <w:sz w:val="22"/>
        </w:rPr>
        <w:t>Évaluation de l</w:t>
      </w:r>
      <w:r w:rsidR="005656A9" w:rsidRPr="00996D3A">
        <w:rPr>
          <w:rFonts w:ascii="Times New Roman" w:hAnsi="Times New Roman"/>
          <w:color w:val="0D0D0D"/>
          <w:sz w:val="22"/>
        </w:rPr>
        <w:t>’</w:t>
      </w:r>
      <w:r w:rsidRPr="00996D3A">
        <w:rPr>
          <w:rFonts w:ascii="Times New Roman" w:hAnsi="Times New Roman"/>
          <w:color w:val="0D0D0D"/>
          <w:sz w:val="22"/>
        </w:rPr>
        <w:t>indépendance et du respect de l</w:t>
      </w:r>
      <w:r w:rsidR="005656A9" w:rsidRPr="00996D3A">
        <w:rPr>
          <w:rFonts w:ascii="Times New Roman" w:hAnsi="Times New Roman"/>
          <w:color w:val="0D0D0D"/>
          <w:sz w:val="22"/>
        </w:rPr>
        <w:t>’</w:t>
      </w:r>
      <w:r w:rsidRPr="00996D3A">
        <w:rPr>
          <w:rFonts w:ascii="Times New Roman" w:hAnsi="Times New Roman"/>
          <w:color w:val="0D0D0D"/>
          <w:sz w:val="22"/>
        </w:rPr>
        <w:t>éthique</w:t>
      </w:r>
    </w:p>
    <w:p w14:paraId="6101F87D" w14:textId="2083F163" w:rsidR="00203FA1" w:rsidRPr="00996D3A" w:rsidRDefault="00203FA1" w:rsidP="009F3318">
      <w:pPr>
        <w:spacing w:after="120" w:line="276" w:lineRule="auto"/>
        <w:ind w:left="1134"/>
        <w:rPr>
          <w:rFonts w:ascii="Times New Roman" w:eastAsia="Calibri" w:hAnsi="Times New Roman"/>
          <w:color w:val="0D0D0D"/>
          <w:sz w:val="22"/>
          <w:szCs w:val="22"/>
        </w:rPr>
      </w:pPr>
      <w:r w:rsidRPr="00996D3A">
        <w:rPr>
          <w:rFonts w:ascii="Times New Roman" w:hAnsi="Times New Roman"/>
          <w:color w:val="0D0D0D"/>
          <w:sz w:val="22"/>
        </w:rPr>
        <w:t>Un examen a été effectué afin de confirmer l</w:t>
      </w:r>
      <w:r w:rsidR="005656A9" w:rsidRPr="00996D3A">
        <w:rPr>
          <w:rFonts w:ascii="Times New Roman" w:hAnsi="Times New Roman"/>
          <w:color w:val="0D0D0D"/>
          <w:sz w:val="22"/>
        </w:rPr>
        <w:t>’</w:t>
      </w:r>
      <w:r w:rsidRPr="00996D3A">
        <w:rPr>
          <w:rFonts w:ascii="Times New Roman" w:hAnsi="Times New Roman"/>
          <w:color w:val="0D0D0D"/>
          <w:sz w:val="22"/>
        </w:rPr>
        <w:t>indépendance du vérificateur externe des comptes et son respect des exigences éthiques applicables.</w:t>
      </w:r>
    </w:p>
    <w:p w14:paraId="23A6C12F" w14:textId="77777777" w:rsidR="00203FA1" w:rsidRPr="00996D3A" w:rsidRDefault="00203FA1" w:rsidP="009F3318">
      <w:pPr>
        <w:numPr>
          <w:ilvl w:val="0"/>
          <w:numId w:val="4"/>
        </w:numPr>
        <w:spacing w:after="120" w:line="276" w:lineRule="auto"/>
        <w:ind w:left="1134" w:hanging="567"/>
        <w:jc w:val="left"/>
        <w:rPr>
          <w:rFonts w:ascii="Times New Roman" w:eastAsia="Calibri" w:hAnsi="Times New Roman"/>
          <w:color w:val="0D0D0D"/>
          <w:sz w:val="22"/>
          <w:szCs w:val="22"/>
        </w:rPr>
      </w:pPr>
      <w:r w:rsidRPr="00996D3A">
        <w:rPr>
          <w:rFonts w:ascii="Times New Roman" w:hAnsi="Times New Roman"/>
          <w:color w:val="0D0D0D"/>
          <w:sz w:val="22"/>
        </w:rPr>
        <w:t>Procédures analytiques préliminaires</w:t>
      </w:r>
    </w:p>
    <w:p w14:paraId="4F4DDF85" w14:textId="4C5E032D" w:rsidR="00203FA1" w:rsidRPr="00996D3A" w:rsidRDefault="00203FA1" w:rsidP="009F3318">
      <w:pPr>
        <w:spacing w:after="120" w:line="276" w:lineRule="auto"/>
        <w:ind w:left="1134"/>
        <w:rPr>
          <w:rFonts w:ascii="Times New Roman" w:eastAsia="Calibri" w:hAnsi="Times New Roman"/>
          <w:color w:val="0D0D0D"/>
          <w:sz w:val="22"/>
          <w:szCs w:val="22"/>
        </w:rPr>
      </w:pPr>
      <w:r w:rsidRPr="00996D3A">
        <w:rPr>
          <w:rFonts w:ascii="Times New Roman" w:hAnsi="Times New Roman"/>
          <w:color w:val="0D0D0D"/>
          <w:sz w:val="22"/>
        </w:rPr>
        <w:t>Des procédures analytiques initiales ont été mises en place afin de mieux comprendre la situation financière de l</w:t>
      </w:r>
      <w:r w:rsidR="005656A9" w:rsidRPr="00996D3A">
        <w:rPr>
          <w:rFonts w:ascii="Times New Roman" w:hAnsi="Times New Roman"/>
          <w:color w:val="0D0D0D"/>
          <w:sz w:val="22"/>
        </w:rPr>
        <w:t>’</w:t>
      </w:r>
      <w:r w:rsidRPr="00996D3A">
        <w:rPr>
          <w:rFonts w:ascii="Times New Roman" w:hAnsi="Times New Roman"/>
          <w:color w:val="0D0D0D"/>
          <w:sz w:val="22"/>
        </w:rPr>
        <w:t>entité et de déterminer les domaines susceptibles de présenter des risques spécifiques, conformément aux directives figurant dans les normes.</w:t>
      </w:r>
    </w:p>
    <w:p w14:paraId="7984DB09" w14:textId="77777777" w:rsidR="00203FA1" w:rsidRPr="00996D3A" w:rsidRDefault="00203FA1" w:rsidP="00213CAB">
      <w:pPr>
        <w:pStyle w:val="Heading3"/>
      </w:pPr>
      <w:bookmarkStart w:id="44" w:name="_Toc234408427"/>
      <w:bookmarkStart w:id="45" w:name="_Toc234409596"/>
      <w:bookmarkStart w:id="46" w:name="_Toc236923386"/>
      <w:r w:rsidRPr="00996D3A">
        <w:t>Synthèse financière</w:t>
      </w:r>
      <w:bookmarkEnd w:id="44"/>
      <w:bookmarkEnd w:id="45"/>
      <w:bookmarkEnd w:id="46"/>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3256"/>
        <w:gridCol w:w="4546"/>
      </w:tblGrid>
      <w:tr w:rsidR="00203FA1" w:rsidRPr="00996D3A" w14:paraId="763C483F" w14:textId="77777777" w:rsidTr="00CE5D56">
        <w:trPr>
          <w:trHeight w:val="397"/>
          <w:jc w:val="center"/>
        </w:trPr>
        <w:tc>
          <w:tcPr>
            <w:tcW w:w="7802" w:type="dxa"/>
            <w:gridSpan w:val="2"/>
            <w:tcBorders>
              <w:top w:val="single" w:sz="4" w:space="0" w:color="auto"/>
              <w:bottom w:val="single" w:sz="4" w:space="0" w:color="auto"/>
            </w:tcBorders>
            <w:shd w:val="clear" w:color="auto" w:fill="DAE9F7"/>
            <w:vAlign w:val="center"/>
          </w:tcPr>
          <w:p w14:paraId="78D3F3C8" w14:textId="77777777" w:rsidR="00203FA1" w:rsidRPr="00996D3A" w:rsidRDefault="00203FA1" w:rsidP="00C53A84">
            <w:pPr>
              <w:jc w:val="center"/>
            </w:pPr>
            <w:bookmarkStart w:id="47" w:name="_Toc231446309"/>
            <w:bookmarkStart w:id="48" w:name="_Toc234409597"/>
            <w:r w:rsidRPr="00996D3A">
              <w:rPr>
                <w:rFonts w:ascii="Times New Roman" w:hAnsi="Times New Roman"/>
                <w:b/>
                <w:color w:val="000000"/>
              </w:rPr>
              <w:t>Données essentielles</w:t>
            </w:r>
            <w:bookmarkEnd w:id="47"/>
            <w:bookmarkEnd w:id="48"/>
          </w:p>
        </w:tc>
      </w:tr>
      <w:tr w:rsidR="00203FA1" w:rsidRPr="00996D3A" w14:paraId="093EBB60" w14:textId="77777777" w:rsidTr="00CE5D56">
        <w:trPr>
          <w:trHeight w:val="397"/>
          <w:jc w:val="center"/>
        </w:trPr>
        <w:tc>
          <w:tcPr>
            <w:tcW w:w="3256" w:type="dxa"/>
            <w:tcBorders>
              <w:top w:val="single" w:sz="4" w:space="0" w:color="auto"/>
              <w:bottom w:val="single" w:sz="4" w:space="0" w:color="auto"/>
              <w:right w:val="none" w:sz="4" w:space="0" w:color="000000"/>
            </w:tcBorders>
            <w:vAlign w:val="center"/>
          </w:tcPr>
          <w:p w14:paraId="01AC9E30" w14:textId="184BE13B" w:rsidR="00203FA1" w:rsidRPr="00996D3A" w:rsidRDefault="00203FA1" w:rsidP="00C53A84">
            <w:pPr>
              <w:ind w:left="169"/>
              <w:jc w:val="right"/>
              <w:rPr>
                <w:rFonts w:ascii="Times New Roman" w:hAnsi="Times New Roman"/>
              </w:rPr>
            </w:pPr>
            <w:r w:rsidRPr="00996D3A">
              <w:rPr>
                <w:rFonts w:ascii="Times New Roman" w:hAnsi="Times New Roman"/>
              </w:rPr>
              <w:t>3</w:t>
            </w:r>
            <w:r w:rsidR="002638CD">
              <w:rPr>
                <w:rFonts w:ascii="Times New Roman" w:hAnsi="Times New Roman"/>
              </w:rPr>
              <w:t> </w:t>
            </w:r>
            <w:r w:rsidRPr="00996D3A">
              <w:rPr>
                <w:rFonts w:ascii="Times New Roman" w:hAnsi="Times New Roman"/>
              </w:rPr>
              <w:t>950 </w:t>
            </w:r>
            <w:r w:rsidR="002638CD">
              <w:rPr>
                <w:rFonts w:ascii="Times New Roman" w:hAnsi="Times New Roman"/>
              </w:rPr>
              <w:t>000</w:t>
            </w:r>
            <w:r w:rsidRPr="00996D3A">
              <w:rPr>
                <w:rFonts w:ascii="Times New Roman" w:hAnsi="Times New Roman"/>
              </w:rPr>
              <w:t xml:space="preserve"> francs suisses</w:t>
            </w:r>
          </w:p>
        </w:tc>
        <w:tc>
          <w:tcPr>
            <w:tcW w:w="4541" w:type="dxa"/>
            <w:tcBorders>
              <w:top w:val="single" w:sz="4" w:space="0" w:color="auto"/>
              <w:left w:val="none" w:sz="4" w:space="0" w:color="000000"/>
              <w:bottom w:val="single" w:sz="4" w:space="0" w:color="auto"/>
            </w:tcBorders>
            <w:vAlign w:val="center"/>
          </w:tcPr>
          <w:p w14:paraId="563D504F" w14:textId="34D4C367" w:rsidR="00203FA1" w:rsidRPr="00996D3A" w:rsidRDefault="00203FA1" w:rsidP="00C53A84">
            <w:pPr>
              <w:rPr>
                <w:rFonts w:ascii="Times New Roman" w:hAnsi="Times New Roman"/>
              </w:rPr>
            </w:pPr>
            <w:r w:rsidRPr="00996D3A">
              <w:rPr>
                <w:rFonts w:ascii="Times New Roman" w:hAnsi="Times New Roman"/>
              </w:rPr>
              <w:t xml:space="preserve">Recettes dans le budget final </w:t>
            </w:r>
            <w:r w:rsidR="005656A9" w:rsidRPr="00996D3A">
              <w:rPr>
                <w:rFonts w:ascii="Times New Roman" w:hAnsi="Times New Roman"/>
              </w:rPr>
              <w:t>pour 2025</w:t>
            </w:r>
          </w:p>
        </w:tc>
      </w:tr>
      <w:tr w:rsidR="00203FA1" w:rsidRPr="00996D3A" w14:paraId="0F702CBE" w14:textId="77777777" w:rsidTr="00CE5D56">
        <w:trPr>
          <w:trHeight w:val="397"/>
          <w:jc w:val="center"/>
        </w:trPr>
        <w:tc>
          <w:tcPr>
            <w:tcW w:w="3256" w:type="dxa"/>
            <w:tcBorders>
              <w:top w:val="single" w:sz="4" w:space="0" w:color="auto"/>
              <w:bottom w:val="single" w:sz="4" w:space="0" w:color="auto"/>
              <w:right w:val="none" w:sz="4" w:space="0" w:color="000000"/>
            </w:tcBorders>
            <w:vAlign w:val="center"/>
          </w:tcPr>
          <w:p w14:paraId="46A6FFBB" w14:textId="3D1E61FE" w:rsidR="00203FA1" w:rsidRPr="00996D3A" w:rsidRDefault="00203FA1" w:rsidP="00C53A84">
            <w:pPr>
              <w:ind w:left="169"/>
              <w:jc w:val="right"/>
              <w:rPr>
                <w:rFonts w:ascii="Times New Roman" w:hAnsi="Times New Roman"/>
              </w:rPr>
            </w:pPr>
            <w:r w:rsidRPr="00996D3A">
              <w:rPr>
                <w:rFonts w:ascii="Times New Roman" w:hAnsi="Times New Roman"/>
              </w:rPr>
              <w:t>3</w:t>
            </w:r>
            <w:r w:rsidR="002638CD">
              <w:rPr>
                <w:rFonts w:ascii="Times New Roman" w:hAnsi="Times New Roman"/>
              </w:rPr>
              <w:t> </w:t>
            </w:r>
            <w:r w:rsidRPr="00996D3A">
              <w:rPr>
                <w:rFonts w:ascii="Times New Roman" w:hAnsi="Times New Roman"/>
              </w:rPr>
              <w:t>950 </w:t>
            </w:r>
            <w:r w:rsidR="002638CD">
              <w:rPr>
                <w:rFonts w:ascii="Times New Roman" w:hAnsi="Times New Roman"/>
              </w:rPr>
              <w:t>000</w:t>
            </w:r>
            <w:r w:rsidRPr="00996D3A">
              <w:rPr>
                <w:rFonts w:ascii="Times New Roman" w:hAnsi="Times New Roman"/>
              </w:rPr>
              <w:t xml:space="preserve"> francs suisses</w:t>
            </w:r>
          </w:p>
        </w:tc>
        <w:tc>
          <w:tcPr>
            <w:tcW w:w="4541" w:type="dxa"/>
            <w:tcBorders>
              <w:top w:val="single" w:sz="4" w:space="0" w:color="auto"/>
              <w:left w:val="none" w:sz="4" w:space="0" w:color="000000"/>
              <w:bottom w:val="single" w:sz="4" w:space="0" w:color="auto"/>
            </w:tcBorders>
            <w:vAlign w:val="center"/>
          </w:tcPr>
          <w:p w14:paraId="0FAD8912" w14:textId="5374FEA8" w:rsidR="00203FA1" w:rsidRPr="00996D3A" w:rsidRDefault="00203FA1" w:rsidP="00C53A84">
            <w:pPr>
              <w:rPr>
                <w:rFonts w:ascii="Times New Roman" w:hAnsi="Times New Roman"/>
              </w:rPr>
            </w:pPr>
            <w:r w:rsidRPr="00996D3A">
              <w:rPr>
                <w:rFonts w:ascii="Times New Roman" w:hAnsi="Times New Roman"/>
              </w:rPr>
              <w:t xml:space="preserve">Dépenses dans le budget final </w:t>
            </w:r>
            <w:r w:rsidR="005656A9" w:rsidRPr="00996D3A">
              <w:rPr>
                <w:rFonts w:ascii="Times New Roman" w:hAnsi="Times New Roman"/>
              </w:rPr>
              <w:t>pour 2025</w:t>
            </w:r>
          </w:p>
        </w:tc>
      </w:tr>
      <w:tr w:rsidR="00203FA1" w:rsidRPr="00996D3A" w14:paraId="35206758" w14:textId="77777777" w:rsidTr="00CE5D56">
        <w:trPr>
          <w:trHeight w:val="397"/>
          <w:jc w:val="center"/>
        </w:trPr>
        <w:tc>
          <w:tcPr>
            <w:tcW w:w="3256" w:type="dxa"/>
            <w:tcBorders>
              <w:top w:val="single" w:sz="4" w:space="0" w:color="auto"/>
              <w:bottom w:val="single" w:sz="4" w:space="0" w:color="auto"/>
              <w:right w:val="none" w:sz="4" w:space="0" w:color="000000"/>
            </w:tcBorders>
            <w:vAlign w:val="center"/>
          </w:tcPr>
          <w:p w14:paraId="5D712726" w14:textId="350912C1" w:rsidR="00203FA1" w:rsidRPr="00996D3A" w:rsidRDefault="00203FA1" w:rsidP="00C53A84">
            <w:pPr>
              <w:ind w:left="169"/>
              <w:jc w:val="right"/>
              <w:rPr>
                <w:rFonts w:ascii="Times New Roman" w:hAnsi="Times New Roman"/>
              </w:rPr>
            </w:pPr>
            <w:r w:rsidRPr="00996D3A">
              <w:rPr>
                <w:rFonts w:ascii="Times New Roman" w:hAnsi="Times New Roman"/>
              </w:rPr>
              <w:t>4</w:t>
            </w:r>
            <w:r w:rsidR="002638CD">
              <w:rPr>
                <w:rFonts w:ascii="Times New Roman" w:hAnsi="Times New Roman"/>
              </w:rPr>
              <w:t> </w:t>
            </w:r>
            <w:r w:rsidRPr="00996D3A">
              <w:rPr>
                <w:rFonts w:ascii="Times New Roman" w:hAnsi="Times New Roman"/>
              </w:rPr>
              <w:t>004 </w:t>
            </w:r>
            <w:r w:rsidR="002638CD">
              <w:rPr>
                <w:rFonts w:ascii="Times New Roman" w:hAnsi="Times New Roman"/>
              </w:rPr>
              <w:t>000</w:t>
            </w:r>
            <w:r w:rsidRPr="00996D3A">
              <w:rPr>
                <w:rFonts w:ascii="Times New Roman" w:hAnsi="Times New Roman"/>
              </w:rPr>
              <w:t xml:space="preserve"> francs suisses</w:t>
            </w:r>
          </w:p>
        </w:tc>
        <w:tc>
          <w:tcPr>
            <w:tcW w:w="4541" w:type="dxa"/>
            <w:tcBorders>
              <w:top w:val="single" w:sz="4" w:space="0" w:color="auto"/>
              <w:left w:val="none" w:sz="4" w:space="0" w:color="000000"/>
              <w:bottom w:val="single" w:sz="4" w:space="0" w:color="auto"/>
            </w:tcBorders>
            <w:vAlign w:val="center"/>
          </w:tcPr>
          <w:p w14:paraId="58F7CA80" w14:textId="4EAE6AA3" w:rsidR="00203FA1" w:rsidRPr="00996D3A" w:rsidRDefault="00203FA1" w:rsidP="00C53A84">
            <w:pPr>
              <w:rPr>
                <w:rFonts w:ascii="Times New Roman" w:hAnsi="Times New Roman"/>
              </w:rPr>
            </w:pPr>
            <w:r w:rsidRPr="00996D3A">
              <w:rPr>
                <w:rFonts w:ascii="Times New Roman" w:hAnsi="Times New Roman"/>
              </w:rPr>
              <w:t xml:space="preserve">Recettes totales comptabilisées </w:t>
            </w:r>
            <w:r w:rsidR="005656A9" w:rsidRPr="00996D3A">
              <w:rPr>
                <w:rFonts w:ascii="Times New Roman" w:hAnsi="Times New Roman"/>
              </w:rPr>
              <w:t>en 2025</w:t>
            </w:r>
          </w:p>
        </w:tc>
      </w:tr>
      <w:tr w:rsidR="00203FA1" w:rsidRPr="00996D3A" w14:paraId="68ABBF30" w14:textId="77777777" w:rsidTr="00CE5D56">
        <w:trPr>
          <w:trHeight w:val="397"/>
          <w:jc w:val="center"/>
        </w:trPr>
        <w:tc>
          <w:tcPr>
            <w:tcW w:w="3256" w:type="dxa"/>
            <w:tcBorders>
              <w:top w:val="single" w:sz="4" w:space="0" w:color="auto"/>
              <w:bottom w:val="single" w:sz="4" w:space="0" w:color="auto"/>
              <w:right w:val="none" w:sz="4" w:space="0" w:color="000000"/>
            </w:tcBorders>
            <w:vAlign w:val="center"/>
          </w:tcPr>
          <w:p w14:paraId="37296274" w14:textId="54D3CBDD" w:rsidR="00203FA1" w:rsidRPr="00996D3A" w:rsidRDefault="00203FA1" w:rsidP="00C53A84">
            <w:pPr>
              <w:ind w:left="169"/>
              <w:jc w:val="right"/>
              <w:rPr>
                <w:rFonts w:ascii="Times New Roman" w:hAnsi="Times New Roman"/>
              </w:rPr>
            </w:pPr>
            <w:r w:rsidRPr="00996D3A">
              <w:rPr>
                <w:rFonts w:ascii="Times New Roman" w:hAnsi="Times New Roman"/>
              </w:rPr>
              <w:t>4</w:t>
            </w:r>
            <w:r w:rsidR="002638CD">
              <w:rPr>
                <w:rFonts w:ascii="Times New Roman" w:hAnsi="Times New Roman"/>
              </w:rPr>
              <w:t> </w:t>
            </w:r>
            <w:r w:rsidRPr="00996D3A">
              <w:rPr>
                <w:rFonts w:ascii="Times New Roman" w:hAnsi="Times New Roman"/>
              </w:rPr>
              <w:t>136 </w:t>
            </w:r>
            <w:r w:rsidR="002638CD">
              <w:rPr>
                <w:rFonts w:ascii="Times New Roman" w:hAnsi="Times New Roman"/>
              </w:rPr>
              <w:t>000</w:t>
            </w:r>
            <w:r w:rsidRPr="00996D3A">
              <w:rPr>
                <w:rFonts w:ascii="Times New Roman" w:hAnsi="Times New Roman"/>
              </w:rPr>
              <w:t xml:space="preserve"> francs suisses</w:t>
            </w:r>
          </w:p>
        </w:tc>
        <w:tc>
          <w:tcPr>
            <w:tcW w:w="4541" w:type="dxa"/>
            <w:tcBorders>
              <w:top w:val="single" w:sz="4" w:space="0" w:color="auto"/>
              <w:left w:val="none" w:sz="4" w:space="0" w:color="000000"/>
              <w:bottom w:val="single" w:sz="4" w:space="0" w:color="auto"/>
            </w:tcBorders>
            <w:vAlign w:val="center"/>
          </w:tcPr>
          <w:p w14:paraId="49B2BA8E" w14:textId="582AB95B" w:rsidR="00203FA1" w:rsidRPr="00996D3A" w:rsidRDefault="00203FA1" w:rsidP="00C53A84">
            <w:pPr>
              <w:rPr>
                <w:rFonts w:ascii="Times New Roman" w:hAnsi="Times New Roman"/>
              </w:rPr>
            </w:pPr>
            <w:r w:rsidRPr="00996D3A">
              <w:rPr>
                <w:rFonts w:ascii="Times New Roman" w:hAnsi="Times New Roman"/>
              </w:rPr>
              <w:t xml:space="preserve">Dépenses totales engagées </w:t>
            </w:r>
            <w:r w:rsidR="005656A9" w:rsidRPr="00996D3A">
              <w:rPr>
                <w:rFonts w:ascii="Times New Roman" w:hAnsi="Times New Roman"/>
              </w:rPr>
              <w:t>en 2025</w:t>
            </w:r>
          </w:p>
        </w:tc>
      </w:tr>
      <w:tr w:rsidR="00203FA1" w:rsidRPr="00996D3A" w14:paraId="0A591491" w14:textId="77777777" w:rsidTr="00CE5D56">
        <w:trPr>
          <w:trHeight w:val="397"/>
          <w:jc w:val="center"/>
        </w:trPr>
        <w:tc>
          <w:tcPr>
            <w:tcW w:w="3256" w:type="dxa"/>
            <w:tcBorders>
              <w:top w:val="single" w:sz="4" w:space="0" w:color="auto"/>
              <w:bottom w:val="single" w:sz="4" w:space="0" w:color="auto"/>
              <w:right w:val="none" w:sz="4" w:space="0" w:color="000000"/>
            </w:tcBorders>
            <w:vAlign w:val="center"/>
          </w:tcPr>
          <w:p w14:paraId="1FD279F8" w14:textId="0954D1F2" w:rsidR="00203FA1" w:rsidRPr="00996D3A" w:rsidRDefault="00203FA1" w:rsidP="00C53A84">
            <w:pPr>
              <w:ind w:left="169"/>
              <w:jc w:val="right"/>
              <w:rPr>
                <w:rFonts w:ascii="Times New Roman" w:hAnsi="Times New Roman"/>
              </w:rPr>
            </w:pPr>
            <w:r w:rsidRPr="00996D3A">
              <w:rPr>
                <w:rFonts w:ascii="Times New Roman" w:hAnsi="Times New Roman"/>
              </w:rPr>
              <w:t xml:space="preserve"> </w:t>
            </w:r>
            <w:r w:rsidR="005656A9" w:rsidRPr="00996D3A">
              <w:rPr>
                <w:rFonts w:ascii="Times New Roman" w:hAnsi="Times New Roman"/>
              </w:rPr>
              <w:t>-</w:t>
            </w:r>
            <w:r w:rsidRPr="00996D3A">
              <w:rPr>
                <w:rFonts w:ascii="Times New Roman" w:hAnsi="Times New Roman"/>
              </w:rPr>
              <w:t>580 000 francs suisses</w:t>
            </w:r>
          </w:p>
        </w:tc>
        <w:tc>
          <w:tcPr>
            <w:tcW w:w="4541" w:type="dxa"/>
            <w:tcBorders>
              <w:top w:val="single" w:sz="4" w:space="0" w:color="auto"/>
              <w:left w:val="none" w:sz="4" w:space="0" w:color="000000"/>
              <w:bottom w:val="single" w:sz="4" w:space="0" w:color="auto"/>
            </w:tcBorders>
            <w:vAlign w:val="center"/>
          </w:tcPr>
          <w:p w14:paraId="689DD74A" w14:textId="77777777" w:rsidR="00203FA1" w:rsidRPr="00996D3A" w:rsidRDefault="00203FA1" w:rsidP="00C53A84">
            <w:pPr>
              <w:rPr>
                <w:rFonts w:ascii="Times New Roman" w:hAnsi="Times New Roman"/>
              </w:rPr>
            </w:pPr>
            <w:r w:rsidRPr="00996D3A">
              <w:rPr>
                <w:rFonts w:ascii="Times New Roman" w:hAnsi="Times New Roman"/>
              </w:rPr>
              <w:t>Actif net au 31 décembre 2025</w:t>
            </w:r>
          </w:p>
        </w:tc>
      </w:tr>
      <w:tr w:rsidR="00203FA1" w:rsidRPr="00996D3A" w14:paraId="75BAF623" w14:textId="77777777" w:rsidTr="00CE5D56">
        <w:trPr>
          <w:trHeight w:val="397"/>
          <w:jc w:val="center"/>
        </w:trPr>
        <w:tc>
          <w:tcPr>
            <w:tcW w:w="3256" w:type="dxa"/>
            <w:tcBorders>
              <w:top w:val="single" w:sz="4" w:space="0" w:color="auto"/>
              <w:bottom w:val="single" w:sz="4" w:space="0" w:color="auto"/>
              <w:right w:val="none" w:sz="4" w:space="0" w:color="000000"/>
            </w:tcBorders>
            <w:vAlign w:val="center"/>
          </w:tcPr>
          <w:p w14:paraId="1676BA9F" w14:textId="31D99E0A" w:rsidR="00203FA1" w:rsidRPr="00996D3A" w:rsidRDefault="00203FA1" w:rsidP="00C53A84">
            <w:pPr>
              <w:ind w:left="169"/>
              <w:jc w:val="right"/>
              <w:rPr>
                <w:rFonts w:ascii="Times New Roman" w:hAnsi="Times New Roman"/>
              </w:rPr>
            </w:pPr>
            <w:r w:rsidRPr="00996D3A">
              <w:rPr>
                <w:rFonts w:ascii="Times New Roman" w:hAnsi="Times New Roman"/>
              </w:rPr>
              <w:t xml:space="preserve"> </w:t>
            </w:r>
            <w:r w:rsidR="005656A9" w:rsidRPr="00996D3A">
              <w:rPr>
                <w:rFonts w:ascii="Times New Roman" w:hAnsi="Times New Roman"/>
              </w:rPr>
              <w:t>-</w:t>
            </w:r>
            <w:r w:rsidRPr="00996D3A">
              <w:rPr>
                <w:rFonts w:ascii="Times New Roman" w:hAnsi="Times New Roman"/>
              </w:rPr>
              <w:t>132 000 francs suisses</w:t>
            </w:r>
          </w:p>
        </w:tc>
        <w:tc>
          <w:tcPr>
            <w:tcW w:w="4541" w:type="dxa"/>
            <w:tcBorders>
              <w:top w:val="single" w:sz="4" w:space="0" w:color="auto"/>
              <w:left w:val="none" w:sz="4" w:space="0" w:color="000000"/>
              <w:bottom w:val="single" w:sz="4" w:space="0" w:color="auto"/>
            </w:tcBorders>
            <w:vAlign w:val="center"/>
          </w:tcPr>
          <w:p w14:paraId="63E22539" w14:textId="7567BA75" w:rsidR="00203FA1" w:rsidRPr="00996D3A" w:rsidRDefault="00203FA1" w:rsidP="00C53A84">
            <w:pPr>
              <w:rPr>
                <w:rFonts w:ascii="Times New Roman" w:hAnsi="Times New Roman"/>
              </w:rPr>
            </w:pPr>
            <w:r w:rsidRPr="00996D3A">
              <w:rPr>
                <w:rFonts w:ascii="Times New Roman" w:hAnsi="Times New Roman"/>
              </w:rPr>
              <w:t>Déficit d</w:t>
            </w:r>
            <w:r w:rsidR="005656A9" w:rsidRPr="00996D3A">
              <w:rPr>
                <w:rFonts w:ascii="Times New Roman" w:hAnsi="Times New Roman"/>
              </w:rPr>
              <w:t>’</w:t>
            </w:r>
            <w:r w:rsidRPr="00996D3A">
              <w:rPr>
                <w:rFonts w:ascii="Times New Roman" w:hAnsi="Times New Roman"/>
              </w:rPr>
              <w:t>exploitation</w:t>
            </w:r>
          </w:p>
        </w:tc>
      </w:tr>
    </w:tbl>
    <w:p w14:paraId="26488250" w14:textId="77777777" w:rsidR="00203FA1" w:rsidRPr="00996D3A" w:rsidRDefault="00203FA1" w:rsidP="002048BF">
      <w:pPr>
        <w:pStyle w:val="Heading5"/>
      </w:pPr>
      <w:bookmarkStart w:id="49" w:name="_Toc229470751"/>
      <w:bookmarkStart w:id="50" w:name="_Toc231446310"/>
      <w:bookmarkStart w:id="51" w:name="_Toc234409598"/>
      <w:r w:rsidRPr="00996D3A">
        <w:lastRenderedPageBreak/>
        <w:t>Budgétisation</w:t>
      </w:r>
      <w:bookmarkEnd w:id="49"/>
      <w:bookmarkEnd w:id="50"/>
      <w:bookmarkEnd w:id="51"/>
    </w:p>
    <w:p w14:paraId="46BBEF69" w14:textId="37752364" w:rsidR="00203FA1" w:rsidRPr="00996D3A" w:rsidRDefault="00203FA1" w:rsidP="002048BF">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Le programme et budget de l</w:t>
      </w:r>
      <w:r w:rsidR="005656A9" w:rsidRPr="00996D3A">
        <w:rPr>
          <w:rFonts w:ascii="Times New Roman" w:hAnsi="Times New Roman"/>
          <w:sz w:val="22"/>
        </w:rPr>
        <w:t>’</w:t>
      </w:r>
      <w:r w:rsidRPr="00996D3A">
        <w:rPr>
          <w:rFonts w:ascii="Times New Roman" w:hAnsi="Times New Roman"/>
          <w:sz w:val="22"/>
        </w:rPr>
        <w:t>Union est établi sur la base d</w:t>
      </w:r>
      <w:r w:rsidR="005656A9" w:rsidRPr="00996D3A">
        <w:rPr>
          <w:rFonts w:ascii="Times New Roman" w:hAnsi="Times New Roman"/>
          <w:sz w:val="22"/>
        </w:rPr>
        <w:t>’</w:t>
      </w:r>
      <w:r w:rsidRPr="00996D3A">
        <w:rPr>
          <w:rFonts w:ascii="Times New Roman" w:hAnsi="Times New Roman"/>
          <w:sz w:val="22"/>
        </w:rPr>
        <w:t>une comptabilité d</w:t>
      </w:r>
      <w:r w:rsidR="005656A9" w:rsidRPr="00996D3A">
        <w:rPr>
          <w:rFonts w:ascii="Times New Roman" w:hAnsi="Times New Roman"/>
          <w:sz w:val="22"/>
        </w:rPr>
        <w:t>’</w:t>
      </w:r>
      <w:r w:rsidRPr="00996D3A">
        <w:rPr>
          <w:rFonts w:ascii="Times New Roman" w:hAnsi="Times New Roman"/>
          <w:sz w:val="22"/>
        </w:rPr>
        <w:t>exercice modifiée et il est approuvé par le Conseil sur une base bienna</w:t>
      </w:r>
      <w:r w:rsidR="00996D3A" w:rsidRPr="00996D3A">
        <w:rPr>
          <w:rFonts w:ascii="Times New Roman" w:hAnsi="Times New Roman"/>
          <w:sz w:val="22"/>
        </w:rPr>
        <w:t>le.  Ce</w:t>
      </w:r>
      <w:r w:rsidRPr="00996D3A">
        <w:rPr>
          <w:rFonts w:ascii="Times New Roman" w:hAnsi="Times New Roman"/>
          <w:sz w:val="22"/>
        </w:rPr>
        <w:t>pendant, des estimations distinctes sont préparées pour chacune des deux</w:t>
      </w:r>
      <w:r w:rsidR="0075335A" w:rsidRPr="00996D3A">
        <w:rPr>
          <w:rFonts w:ascii="Times New Roman" w:hAnsi="Times New Roman"/>
          <w:sz w:val="22"/>
        </w:rPr>
        <w:t> </w:t>
      </w:r>
      <w:r w:rsidRPr="00996D3A">
        <w:rPr>
          <w:rFonts w:ascii="Times New Roman" w:hAnsi="Times New Roman"/>
          <w:sz w:val="22"/>
        </w:rPr>
        <w:t>périodes annuell</w:t>
      </w:r>
      <w:r w:rsidR="00996D3A" w:rsidRPr="00996D3A">
        <w:rPr>
          <w:rFonts w:ascii="Times New Roman" w:hAnsi="Times New Roman"/>
          <w:sz w:val="22"/>
        </w:rPr>
        <w:t>es.  L’é</w:t>
      </w:r>
      <w:r w:rsidRPr="00996D3A">
        <w:rPr>
          <w:rFonts w:ascii="Times New Roman" w:hAnsi="Times New Roman"/>
          <w:sz w:val="22"/>
        </w:rPr>
        <w:t>tat V présente une comparaison entre le budget approuvé et les dépenses réelles pour l</w:t>
      </w:r>
      <w:r w:rsidR="005656A9" w:rsidRPr="00996D3A">
        <w:rPr>
          <w:rFonts w:ascii="Times New Roman" w:hAnsi="Times New Roman"/>
          <w:sz w:val="22"/>
        </w:rPr>
        <w:t>’</w:t>
      </w:r>
      <w:r w:rsidRPr="00996D3A">
        <w:rPr>
          <w:rFonts w:ascii="Times New Roman" w:hAnsi="Times New Roman"/>
          <w:sz w:val="22"/>
        </w:rPr>
        <w:t xml:space="preserve">année 2025. </w:t>
      </w:r>
      <w:r w:rsidR="0075335A" w:rsidRPr="00996D3A">
        <w:rPr>
          <w:rFonts w:ascii="Times New Roman" w:hAnsi="Times New Roman"/>
          <w:sz w:val="22"/>
        </w:rPr>
        <w:t xml:space="preserve"> </w:t>
      </w:r>
      <w:r w:rsidRPr="00996D3A">
        <w:rPr>
          <w:rFonts w:ascii="Times New Roman" w:hAnsi="Times New Roman"/>
          <w:sz w:val="22"/>
        </w:rPr>
        <w:t>Un rapprochement entre l</w:t>
      </w:r>
      <w:r w:rsidR="005656A9" w:rsidRPr="00996D3A">
        <w:rPr>
          <w:rFonts w:ascii="Times New Roman" w:hAnsi="Times New Roman"/>
          <w:sz w:val="22"/>
        </w:rPr>
        <w:t>’</w:t>
      </w:r>
      <w:r w:rsidRPr="00996D3A">
        <w:rPr>
          <w:rFonts w:ascii="Times New Roman" w:hAnsi="Times New Roman"/>
          <w:sz w:val="22"/>
        </w:rPr>
        <w:t>état de comparaison budgétaire et les chiffres des recettes et des dépenses mentionnés dans l</w:t>
      </w:r>
      <w:r w:rsidR="005656A9" w:rsidRPr="00996D3A">
        <w:rPr>
          <w:rFonts w:ascii="Times New Roman" w:hAnsi="Times New Roman"/>
          <w:sz w:val="22"/>
        </w:rPr>
        <w:t>’</w:t>
      </w:r>
      <w:r w:rsidRPr="00996D3A">
        <w:rPr>
          <w:rFonts w:ascii="Times New Roman" w:hAnsi="Times New Roman"/>
          <w:sz w:val="22"/>
        </w:rPr>
        <w:t>état de la performance financière est présenté dans la note 12 relative aux états financiers.</w:t>
      </w:r>
    </w:p>
    <w:p w14:paraId="32DC5966" w14:textId="27A6374F" w:rsidR="00203FA1" w:rsidRPr="00996D3A" w:rsidRDefault="00203FA1" w:rsidP="002048BF">
      <w:pPr>
        <w:numPr>
          <w:ilvl w:val="0"/>
          <w:numId w:val="2"/>
        </w:numPr>
        <w:spacing w:after="120" w:line="276" w:lineRule="auto"/>
        <w:ind w:left="567" w:hanging="567"/>
        <w:jc w:val="left"/>
        <w:rPr>
          <w:rFonts w:ascii="Times New Roman" w:eastAsia="Calibri" w:hAnsi="Times New Roman"/>
          <w:color w:val="000000"/>
          <w:sz w:val="22"/>
          <w:szCs w:val="22"/>
        </w:rPr>
      </w:pPr>
      <w:r w:rsidRPr="00996D3A">
        <w:rPr>
          <w:rFonts w:ascii="Times New Roman" w:hAnsi="Times New Roman"/>
          <w:sz w:val="22"/>
        </w:rPr>
        <w:t>Le Conseil a approuvé le budget biennal total de 7,901 millions de francs suisses pour l</w:t>
      </w:r>
      <w:r w:rsidR="005656A9" w:rsidRPr="00996D3A">
        <w:rPr>
          <w:rFonts w:ascii="Times New Roman" w:hAnsi="Times New Roman"/>
          <w:sz w:val="22"/>
        </w:rPr>
        <w:t>’</w:t>
      </w:r>
      <w:r w:rsidRPr="00996D3A">
        <w:rPr>
          <w:rFonts w:ascii="Times New Roman" w:hAnsi="Times New Roman"/>
          <w:sz w:val="22"/>
        </w:rPr>
        <w:t>exercice biennal 2024</w:t>
      </w:r>
      <w:r w:rsidR="005656A9" w:rsidRPr="00996D3A">
        <w:rPr>
          <w:rFonts w:ascii="Times New Roman" w:hAnsi="Times New Roman"/>
          <w:sz w:val="22"/>
        </w:rPr>
        <w:t>-</w:t>
      </w:r>
      <w:r w:rsidRPr="00996D3A">
        <w:rPr>
          <w:rFonts w:ascii="Times New Roman" w:hAnsi="Times New Roman"/>
          <w:sz w:val="22"/>
        </w:rPr>
        <w:t>2025, qui comprenait une dotation initiale de 3,950 millions de francs suisses pour l</w:t>
      </w:r>
      <w:r w:rsidR="005656A9" w:rsidRPr="00996D3A">
        <w:rPr>
          <w:rFonts w:ascii="Times New Roman" w:hAnsi="Times New Roman"/>
          <w:sz w:val="22"/>
        </w:rPr>
        <w:t>’</w:t>
      </w:r>
      <w:r w:rsidRPr="00996D3A">
        <w:rPr>
          <w:rFonts w:ascii="Times New Roman" w:hAnsi="Times New Roman"/>
          <w:sz w:val="22"/>
        </w:rPr>
        <w:t xml:space="preserve">année 2025. </w:t>
      </w:r>
      <w:r w:rsidR="0075335A" w:rsidRPr="00996D3A">
        <w:rPr>
          <w:rFonts w:ascii="Times New Roman" w:hAnsi="Times New Roman"/>
          <w:sz w:val="22"/>
        </w:rPr>
        <w:t xml:space="preserve"> </w:t>
      </w:r>
      <w:r w:rsidRPr="00996D3A">
        <w:rPr>
          <w:rFonts w:ascii="Times New Roman" w:hAnsi="Times New Roman"/>
          <w:sz w:val="22"/>
        </w:rPr>
        <w:t xml:space="preserve">Le budget définitif </w:t>
      </w:r>
      <w:r w:rsidR="005656A9" w:rsidRPr="00996D3A">
        <w:rPr>
          <w:rFonts w:ascii="Times New Roman" w:hAnsi="Times New Roman"/>
          <w:sz w:val="22"/>
        </w:rPr>
        <w:t>de 2025</w:t>
      </w:r>
      <w:r w:rsidRPr="00996D3A">
        <w:rPr>
          <w:rFonts w:ascii="Times New Roman" w:hAnsi="Times New Roman"/>
          <w:sz w:val="22"/>
        </w:rPr>
        <w:t xml:space="preserve"> reste inchan</w:t>
      </w:r>
      <w:r w:rsidR="00996D3A" w:rsidRPr="00996D3A">
        <w:rPr>
          <w:rFonts w:ascii="Times New Roman" w:hAnsi="Times New Roman"/>
          <w:sz w:val="22"/>
        </w:rPr>
        <w:t>gé.  Le</w:t>
      </w:r>
      <w:r w:rsidRPr="00996D3A">
        <w:rPr>
          <w:rFonts w:ascii="Times New Roman" w:hAnsi="Times New Roman"/>
          <w:sz w:val="22"/>
        </w:rPr>
        <w:t>s dépenses réelles, d</w:t>
      </w:r>
      <w:r w:rsidR="005656A9" w:rsidRPr="00996D3A">
        <w:rPr>
          <w:rFonts w:ascii="Times New Roman" w:hAnsi="Times New Roman"/>
          <w:sz w:val="22"/>
        </w:rPr>
        <w:t>’</w:t>
      </w:r>
      <w:r w:rsidRPr="00996D3A">
        <w:rPr>
          <w:rFonts w:ascii="Times New Roman" w:hAnsi="Times New Roman"/>
          <w:sz w:val="22"/>
        </w:rPr>
        <w:t>un montant de 3,759 millions de francs suisses, sont restées dans les limites du budget final, mais un manque à gagner au niveau des recettes a entraîné un déficit budgétaire net de 50 000 francs suisses pour l</w:t>
      </w:r>
      <w:r w:rsidR="005656A9" w:rsidRPr="00996D3A">
        <w:rPr>
          <w:rFonts w:ascii="Times New Roman" w:hAnsi="Times New Roman"/>
          <w:sz w:val="22"/>
        </w:rPr>
        <w:t>’</w:t>
      </w:r>
      <w:r w:rsidRPr="00996D3A">
        <w:rPr>
          <w:rFonts w:ascii="Times New Roman" w:hAnsi="Times New Roman"/>
          <w:sz w:val="22"/>
        </w:rPr>
        <w:t>exercice, selon la méthode de la comptabilité d</w:t>
      </w:r>
      <w:r w:rsidR="005656A9" w:rsidRPr="00996D3A">
        <w:rPr>
          <w:rFonts w:ascii="Times New Roman" w:hAnsi="Times New Roman"/>
          <w:sz w:val="22"/>
        </w:rPr>
        <w:t>’</w:t>
      </w:r>
      <w:r w:rsidRPr="00996D3A">
        <w:rPr>
          <w:rFonts w:ascii="Times New Roman" w:hAnsi="Times New Roman"/>
          <w:sz w:val="22"/>
        </w:rPr>
        <w:t>exercice modifiée.</w:t>
      </w:r>
    </w:p>
    <w:p w14:paraId="4A5E781E" w14:textId="77777777" w:rsidR="00203FA1" w:rsidRPr="00996D3A" w:rsidRDefault="00203FA1" w:rsidP="002048BF">
      <w:pPr>
        <w:pStyle w:val="Heading5"/>
      </w:pPr>
      <w:bookmarkStart w:id="52" w:name="_Toc229470752"/>
      <w:bookmarkStart w:id="53" w:name="_Toc231446311"/>
      <w:bookmarkStart w:id="54" w:name="_Toc234409599"/>
      <w:r w:rsidRPr="00996D3A">
        <w:t>Performance financière</w:t>
      </w:r>
      <w:bookmarkEnd w:id="52"/>
      <w:bookmarkEnd w:id="53"/>
      <w:bookmarkEnd w:id="54"/>
    </w:p>
    <w:p w14:paraId="2532FD7A" w14:textId="4005B704" w:rsidR="00203FA1" w:rsidRPr="00996D3A" w:rsidRDefault="00203FA1" w:rsidP="002048BF">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Conformément aux normes</w:t>
      </w:r>
      <w:r w:rsidR="0075335A" w:rsidRPr="00996D3A">
        <w:rPr>
          <w:rFonts w:ascii="Times New Roman" w:hAnsi="Times New Roman"/>
          <w:sz w:val="22"/>
        </w:rPr>
        <w:t> </w:t>
      </w:r>
      <w:r w:rsidRPr="00996D3A">
        <w:rPr>
          <w:rFonts w:ascii="Times New Roman" w:hAnsi="Times New Roman"/>
          <w:sz w:val="22"/>
        </w:rPr>
        <w:t>IPSAS, les recettes totales pour l</w:t>
      </w:r>
      <w:r w:rsidR="005656A9" w:rsidRPr="00996D3A">
        <w:rPr>
          <w:rFonts w:ascii="Times New Roman" w:hAnsi="Times New Roman"/>
          <w:sz w:val="22"/>
        </w:rPr>
        <w:t>’</w:t>
      </w:r>
      <w:r w:rsidRPr="00996D3A">
        <w:rPr>
          <w:rFonts w:ascii="Times New Roman" w:hAnsi="Times New Roman"/>
          <w:sz w:val="22"/>
        </w:rPr>
        <w:t xml:space="preserve">exercice 2025 se sont élevées à 4,004 millions de francs suisses, soit une baisse de 4,9% par rapport aux 4,210 millions de francs suisses enregistrés </w:t>
      </w:r>
      <w:r w:rsidR="005656A9" w:rsidRPr="00996D3A">
        <w:rPr>
          <w:rFonts w:ascii="Times New Roman" w:hAnsi="Times New Roman"/>
          <w:sz w:val="22"/>
        </w:rPr>
        <w:t>en 2024</w:t>
      </w:r>
      <w:r w:rsidRPr="00996D3A">
        <w:rPr>
          <w:rFonts w:ascii="Times New Roman" w:hAnsi="Times New Roman"/>
          <w:sz w:val="22"/>
        </w:rPr>
        <w:t xml:space="preserve">. </w:t>
      </w:r>
      <w:r w:rsidR="0075335A" w:rsidRPr="00996D3A">
        <w:rPr>
          <w:rFonts w:ascii="Times New Roman" w:hAnsi="Times New Roman"/>
          <w:sz w:val="22"/>
        </w:rPr>
        <w:t xml:space="preserve"> </w:t>
      </w:r>
      <w:r w:rsidRPr="00996D3A">
        <w:rPr>
          <w:rFonts w:ascii="Times New Roman" w:hAnsi="Times New Roman"/>
          <w:sz w:val="22"/>
        </w:rPr>
        <w:t>Les recettes provenaient principalement des contributions statutaires des membres, d</w:t>
      </w:r>
      <w:r w:rsidR="005656A9" w:rsidRPr="00996D3A">
        <w:rPr>
          <w:rFonts w:ascii="Times New Roman" w:hAnsi="Times New Roman"/>
          <w:sz w:val="22"/>
        </w:rPr>
        <w:t>’</w:t>
      </w:r>
      <w:r w:rsidRPr="00996D3A">
        <w:rPr>
          <w:rFonts w:ascii="Times New Roman" w:hAnsi="Times New Roman"/>
          <w:sz w:val="22"/>
        </w:rPr>
        <w:t>un montant de 3,623 millions de francs suisses (90,5%), et de fonds extrabudgétaires d</w:t>
      </w:r>
      <w:r w:rsidR="005656A9" w:rsidRPr="00996D3A">
        <w:rPr>
          <w:rFonts w:ascii="Times New Roman" w:hAnsi="Times New Roman"/>
          <w:sz w:val="22"/>
        </w:rPr>
        <w:t>’</w:t>
      </w:r>
      <w:r w:rsidRPr="00996D3A">
        <w:rPr>
          <w:rFonts w:ascii="Times New Roman" w:hAnsi="Times New Roman"/>
          <w:sz w:val="22"/>
        </w:rPr>
        <w:t>un montant de 298 000 francs suisses (7,4%).</w:t>
      </w:r>
    </w:p>
    <w:p w14:paraId="3032FE59" w14:textId="3151C6F4" w:rsidR="00203FA1" w:rsidRPr="00996D3A" w:rsidRDefault="00203FA1" w:rsidP="002048BF">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 xml:space="preserve">Les dépenses totales </w:t>
      </w:r>
      <w:r w:rsidR="005656A9" w:rsidRPr="00996D3A">
        <w:rPr>
          <w:rFonts w:ascii="Times New Roman" w:hAnsi="Times New Roman"/>
          <w:sz w:val="22"/>
        </w:rPr>
        <w:t>pour 2025</w:t>
      </w:r>
      <w:r w:rsidRPr="00996D3A">
        <w:rPr>
          <w:rFonts w:ascii="Times New Roman" w:hAnsi="Times New Roman"/>
          <w:sz w:val="22"/>
        </w:rPr>
        <w:t xml:space="preserve"> se sont élevées à 4,136 millions de francs suisses, soit une hausse de 4,7% par rapport aux 3,950 millions de francs suisses enregistrés </w:t>
      </w:r>
      <w:r w:rsidR="005656A9" w:rsidRPr="00996D3A">
        <w:rPr>
          <w:rFonts w:ascii="Times New Roman" w:hAnsi="Times New Roman"/>
          <w:sz w:val="22"/>
        </w:rPr>
        <w:t>en 2024</w:t>
      </w:r>
      <w:r w:rsidRPr="00996D3A">
        <w:rPr>
          <w:rFonts w:ascii="Times New Roman" w:hAnsi="Times New Roman"/>
          <w:sz w:val="22"/>
        </w:rPr>
        <w:t xml:space="preserve">. </w:t>
      </w:r>
      <w:r w:rsidR="0075335A" w:rsidRPr="00996D3A">
        <w:rPr>
          <w:rFonts w:ascii="Times New Roman" w:hAnsi="Times New Roman"/>
          <w:sz w:val="22"/>
        </w:rPr>
        <w:t xml:space="preserve"> </w:t>
      </w:r>
      <w:r w:rsidRPr="00996D3A">
        <w:rPr>
          <w:rFonts w:ascii="Times New Roman" w:hAnsi="Times New Roman"/>
          <w:sz w:val="22"/>
        </w:rPr>
        <w:t>Cette augmentation s</w:t>
      </w:r>
      <w:r w:rsidR="005656A9" w:rsidRPr="00996D3A">
        <w:rPr>
          <w:rFonts w:ascii="Times New Roman" w:hAnsi="Times New Roman"/>
          <w:sz w:val="22"/>
        </w:rPr>
        <w:t>’</w:t>
      </w:r>
      <w:r w:rsidRPr="00996D3A">
        <w:rPr>
          <w:rFonts w:ascii="Times New Roman" w:hAnsi="Times New Roman"/>
          <w:sz w:val="22"/>
        </w:rPr>
        <w:t xml:space="preserve">explique principalement par la hausse des dépenses de personnel (en hausse de 12,3%) et celle des dépenses de services contractuels (en hausse de 5%). </w:t>
      </w:r>
      <w:r w:rsidR="0075335A" w:rsidRPr="00996D3A">
        <w:rPr>
          <w:rFonts w:ascii="Times New Roman" w:hAnsi="Times New Roman"/>
          <w:sz w:val="22"/>
        </w:rPr>
        <w:t xml:space="preserve"> </w:t>
      </w:r>
      <w:r w:rsidRPr="00996D3A">
        <w:rPr>
          <w:rFonts w:ascii="Times New Roman" w:hAnsi="Times New Roman"/>
          <w:sz w:val="22"/>
        </w:rPr>
        <w:t>Ces hausses ont été partiellement compensées par une baisse significative des dépenses relatives aux voyages, à la formation et aux subventions (en recul de 64,1%).</w:t>
      </w:r>
    </w:p>
    <w:p w14:paraId="2F546BAF" w14:textId="294A5CD4" w:rsidR="00203FA1" w:rsidRPr="00996D3A" w:rsidRDefault="00203FA1" w:rsidP="002048BF">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L</w:t>
      </w:r>
      <w:r w:rsidR="005656A9" w:rsidRPr="00996D3A">
        <w:rPr>
          <w:rFonts w:ascii="Times New Roman" w:hAnsi="Times New Roman"/>
          <w:sz w:val="22"/>
        </w:rPr>
        <w:t>’</w:t>
      </w:r>
      <w:r w:rsidRPr="00996D3A">
        <w:rPr>
          <w:rFonts w:ascii="Times New Roman" w:hAnsi="Times New Roman"/>
          <w:sz w:val="22"/>
        </w:rPr>
        <w:t>Union a enregistré un déficit de 132 000 francs suisses pour l</w:t>
      </w:r>
      <w:r w:rsidR="005656A9" w:rsidRPr="00996D3A">
        <w:rPr>
          <w:rFonts w:ascii="Times New Roman" w:hAnsi="Times New Roman"/>
          <w:sz w:val="22"/>
        </w:rPr>
        <w:t>’</w:t>
      </w:r>
      <w:r w:rsidRPr="00996D3A">
        <w:rPr>
          <w:rFonts w:ascii="Times New Roman" w:hAnsi="Times New Roman"/>
          <w:sz w:val="22"/>
        </w:rPr>
        <w:t xml:space="preserve">année 2025, contre un excédent de 260 000 francs suisses </w:t>
      </w:r>
      <w:r w:rsidR="005656A9" w:rsidRPr="00996D3A">
        <w:rPr>
          <w:rFonts w:ascii="Times New Roman" w:hAnsi="Times New Roman"/>
          <w:sz w:val="22"/>
        </w:rPr>
        <w:t>en 2024</w:t>
      </w:r>
      <w:r w:rsidRPr="00996D3A">
        <w:rPr>
          <w:rFonts w:ascii="Times New Roman" w:hAnsi="Times New Roman"/>
          <w:sz w:val="22"/>
        </w:rPr>
        <w:t xml:space="preserve">. </w:t>
      </w:r>
      <w:r w:rsidR="0075335A" w:rsidRPr="00996D3A">
        <w:rPr>
          <w:rFonts w:ascii="Times New Roman" w:hAnsi="Times New Roman"/>
          <w:sz w:val="22"/>
        </w:rPr>
        <w:t xml:space="preserve"> </w:t>
      </w:r>
      <w:r w:rsidRPr="00996D3A">
        <w:rPr>
          <w:rFonts w:ascii="Times New Roman" w:hAnsi="Times New Roman"/>
          <w:sz w:val="22"/>
        </w:rPr>
        <w:t>Cette évolution d</w:t>
      </w:r>
      <w:r w:rsidR="005656A9" w:rsidRPr="00996D3A">
        <w:rPr>
          <w:rFonts w:ascii="Times New Roman" w:hAnsi="Times New Roman"/>
          <w:sz w:val="22"/>
        </w:rPr>
        <w:t>’</w:t>
      </w:r>
      <w:r w:rsidRPr="00996D3A">
        <w:rPr>
          <w:rFonts w:ascii="Times New Roman" w:hAnsi="Times New Roman"/>
          <w:sz w:val="22"/>
        </w:rPr>
        <w:t>un excédent à un déficit s</w:t>
      </w:r>
      <w:r w:rsidR="005656A9" w:rsidRPr="00996D3A">
        <w:rPr>
          <w:rFonts w:ascii="Times New Roman" w:hAnsi="Times New Roman"/>
          <w:sz w:val="22"/>
        </w:rPr>
        <w:t>’</w:t>
      </w:r>
      <w:r w:rsidRPr="00996D3A">
        <w:rPr>
          <w:rFonts w:ascii="Times New Roman" w:hAnsi="Times New Roman"/>
          <w:sz w:val="22"/>
        </w:rPr>
        <w:t>explique principalement par la hausse des dépenses de personnel et la baisse des recettes.</w:t>
      </w:r>
    </w:p>
    <w:p w14:paraId="54B3D9C3" w14:textId="77777777" w:rsidR="00203FA1" w:rsidRPr="00996D3A" w:rsidRDefault="00203FA1" w:rsidP="002048BF">
      <w:pPr>
        <w:pStyle w:val="Heading5"/>
      </w:pPr>
      <w:bookmarkStart w:id="55" w:name="_Toc229470753"/>
      <w:bookmarkStart w:id="56" w:name="_Toc231446312"/>
      <w:bookmarkStart w:id="57" w:name="_Toc234409600"/>
      <w:r w:rsidRPr="00996D3A">
        <w:t>Situation financière</w:t>
      </w:r>
      <w:bookmarkEnd w:id="55"/>
      <w:bookmarkEnd w:id="56"/>
      <w:bookmarkEnd w:id="57"/>
    </w:p>
    <w:p w14:paraId="12B5E8BB" w14:textId="6D5D2D18" w:rsidR="00203FA1" w:rsidRPr="00996D3A" w:rsidRDefault="00203FA1" w:rsidP="002048BF">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Le 31 </w:t>
      </w:r>
      <w:r w:rsidR="005656A9" w:rsidRPr="00996D3A">
        <w:rPr>
          <w:rFonts w:ascii="Times New Roman" w:hAnsi="Times New Roman"/>
          <w:sz w:val="22"/>
        </w:rPr>
        <w:t>décembre 20</w:t>
      </w:r>
      <w:r w:rsidRPr="00996D3A">
        <w:rPr>
          <w:rFonts w:ascii="Times New Roman" w:hAnsi="Times New Roman"/>
          <w:sz w:val="22"/>
        </w:rPr>
        <w:t>25, l</w:t>
      </w:r>
      <w:r w:rsidR="005656A9" w:rsidRPr="00996D3A">
        <w:rPr>
          <w:rFonts w:ascii="Times New Roman" w:hAnsi="Times New Roman"/>
          <w:sz w:val="22"/>
        </w:rPr>
        <w:t>’</w:t>
      </w:r>
      <w:r w:rsidRPr="00996D3A">
        <w:rPr>
          <w:rFonts w:ascii="Times New Roman" w:hAnsi="Times New Roman"/>
          <w:sz w:val="22"/>
        </w:rPr>
        <w:t>actif total de l</w:t>
      </w:r>
      <w:r w:rsidR="005656A9" w:rsidRPr="00996D3A">
        <w:rPr>
          <w:rFonts w:ascii="Times New Roman" w:hAnsi="Times New Roman"/>
          <w:sz w:val="22"/>
        </w:rPr>
        <w:t>’</w:t>
      </w:r>
      <w:r w:rsidRPr="00996D3A">
        <w:rPr>
          <w:rFonts w:ascii="Times New Roman" w:hAnsi="Times New Roman"/>
          <w:sz w:val="22"/>
        </w:rPr>
        <w:t>Union s</w:t>
      </w:r>
      <w:r w:rsidR="005656A9" w:rsidRPr="00996D3A">
        <w:rPr>
          <w:rFonts w:ascii="Times New Roman" w:hAnsi="Times New Roman"/>
          <w:sz w:val="22"/>
        </w:rPr>
        <w:t>’</w:t>
      </w:r>
      <w:r w:rsidRPr="00996D3A">
        <w:rPr>
          <w:rFonts w:ascii="Times New Roman" w:hAnsi="Times New Roman"/>
          <w:sz w:val="22"/>
        </w:rPr>
        <w:t>élevait à 5,211 millions de francs suisses (2024</w:t>
      </w:r>
      <w:r w:rsidR="005656A9" w:rsidRPr="00996D3A">
        <w:rPr>
          <w:rFonts w:ascii="Times New Roman" w:hAnsi="Times New Roman"/>
          <w:sz w:val="22"/>
        </w:rPr>
        <w:t> :</w:t>
      </w:r>
      <w:r w:rsidR="00D92F74">
        <w:rPr>
          <w:rFonts w:ascii="Times New Roman" w:hAnsi="Times New Roman"/>
          <w:sz w:val="22"/>
        </w:rPr>
        <w:t> </w:t>
      </w:r>
      <w:r w:rsidRPr="00996D3A">
        <w:rPr>
          <w:rFonts w:ascii="Times New Roman" w:hAnsi="Times New Roman"/>
          <w:sz w:val="22"/>
        </w:rPr>
        <w:t>5,920 millions de francs suisses), composé exclusivement d</w:t>
      </w:r>
      <w:r w:rsidR="005656A9" w:rsidRPr="00996D3A">
        <w:rPr>
          <w:rFonts w:ascii="Times New Roman" w:hAnsi="Times New Roman"/>
          <w:sz w:val="22"/>
        </w:rPr>
        <w:t>’</w:t>
      </w:r>
      <w:r w:rsidRPr="00996D3A">
        <w:rPr>
          <w:rFonts w:ascii="Times New Roman" w:hAnsi="Times New Roman"/>
          <w:sz w:val="22"/>
        </w:rPr>
        <w:t>actifs courants</w:t>
      </w:r>
      <w:r w:rsidR="005656A9" w:rsidRPr="00996D3A">
        <w:rPr>
          <w:rFonts w:ascii="Times New Roman" w:hAnsi="Times New Roman"/>
          <w:sz w:val="22"/>
        </w:rPr>
        <w:t> :</w:t>
      </w:r>
      <w:r w:rsidRPr="00996D3A">
        <w:rPr>
          <w:rFonts w:ascii="Times New Roman" w:hAnsi="Times New Roman"/>
          <w:sz w:val="22"/>
        </w:rPr>
        <w:t xml:space="preserve"> une trésorerie et des équivalents de trésorerie de 5,017 millions de francs suisses et des comptes débiteurs de 195 000 francs suisses. </w:t>
      </w:r>
      <w:r w:rsidR="0075335A" w:rsidRPr="00996D3A">
        <w:rPr>
          <w:rFonts w:ascii="Times New Roman" w:hAnsi="Times New Roman"/>
          <w:sz w:val="22"/>
        </w:rPr>
        <w:t xml:space="preserve"> </w:t>
      </w:r>
      <w:r w:rsidRPr="00996D3A">
        <w:rPr>
          <w:rFonts w:ascii="Times New Roman" w:hAnsi="Times New Roman"/>
          <w:sz w:val="22"/>
        </w:rPr>
        <w:t>L</w:t>
      </w:r>
      <w:r w:rsidR="005656A9" w:rsidRPr="00996D3A">
        <w:rPr>
          <w:rFonts w:ascii="Times New Roman" w:hAnsi="Times New Roman"/>
          <w:sz w:val="22"/>
        </w:rPr>
        <w:t>’</w:t>
      </w:r>
      <w:r w:rsidRPr="00996D3A">
        <w:rPr>
          <w:rFonts w:ascii="Times New Roman" w:hAnsi="Times New Roman"/>
          <w:sz w:val="22"/>
        </w:rPr>
        <w:t>Union ne détient pas d</w:t>
      </w:r>
      <w:r w:rsidR="005656A9" w:rsidRPr="00996D3A">
        <w:rPr>
          <w:rFonts w:ascii="Times New Roman" w:hAnsi="Times New Roman"/>
          <w:sz w:val="22"/>
        </w:rPr>
        <w:t>’</w:t>
      </w:r>
      <w:r w:rsidRPr="00996D3A">
        <w:rPr>
          <w:rFonts w:ascii="Times New Roman" w:hAnsi="Times New Roman"/>
          <w:sz w:val="22"/>
        </w:rPr>
        <w:t>actifs non courants.</w:t>
      </w:r>
    </w:p>
    <w:p w14:paraId="67AE0E12" w14:textId="223FBB73" w:rsidR="00203FA1" w:rsidRPr="00996D3A" w:rsidRDefault="00203FA1" w:rsidP="002048BF">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Le passif total s</w:t>
      </w:r>
      <w:r w:rsidR="005656A9" w:rsidRPr="00996D3A">
        <w:rPr>
          <w:rFonts w:ascii="Times New Roman" w:hAnsi="Times New Roman"/>
          <w:sz w:val="22"/>
        </w:rPr>
        <w:t>’</w:t>
      </w:r>
      <w:r w:rsidRPr="00996D3A">
        <w:rPr>
          <w:rFonts w:ascii="Times New Roman" w:hAnsi="Times New Roman"/>
          <w:sz w:val="22"/>
        </w:rPr>
        <w:t>élevait à 5,791 millions de francs suisses (2024</w:t>
      </w:r>
      <w:r w:rsidR="005656A9" w:rsidRPr="00996D3A">
        <w:rPr>
          <w:rFonts w:ascii="Times New Roman" w:hAnsi="Times New Roman"/>
          <w:sz w:val="22"/>
        </w:rPr>
        <w:t> :</w:t>
      </w:r>
      <w:r w:rsidR="00D92F74">
        <w:rPr>
          <w:rFonts w:ascii="Times New Roman" w:hAnsi="Times New Roman"/>
          <w:sz w:val="22"/>
        </w:rPr>
        <w:t> </w:t>
      </w:r>
      <w:r w:rsidRPr="00996D3A">
        <w:rPr>
          <w:rFonts w:ascii="Times New Roman" w:hAnsi="Times New Roman"/>
          <w:sz w:val="22"/>
        </w:rPr>
        <w:t>7,079 millions de francs suisses), dont 2,163 millions de francs suisses de passifs courants et 3,628 millions de francs suisses de passifs non couran</w:t>
      </w:r>
      <w:r w:rsidR="00996D3A" w:rsidRPr="00996D3A">
        <w:rPr>
          <w:rFonts w:ascii="Times New Roman" w:hAnsi="Times New Roman"/>
          <w:sz w:val="22"/>
        </w:rPr>
        <w:t>ts.  Le</w:t>
      </w:r>
      <w:r w:rsidRPr="00996D3A">
        <w:rPr>
          <w:rFonts w:ascii="Times New Roman" w:hAnsi="Times New Roman"/>
          <w:sz w:val="22"/>
        </w:rPr>
        <w:t>s passifs non courants se composent exclusivement d</w:t>
      </w:r>
      <w:r w:rsidR="005656A9" w:rsidRPr="00996D3A">
        <w:rPr>
          <w:rFonts w:ascii="Times New Roman" w:hAnsi="Times New Roman"/>
          <w:sz w:val="22"/>
        </w:rPr>
        <w:t>’</w:t>
      </w:r>
      <w:r w:rsidRPr="00996D3A">
        <w:rPr>
          <w:rFonts w:ascii="Times New Roman" w:hAnsi="Times New Roman"/>
          <w:sz w:val="22"/>
        </w:rPr>
        <w:t>engagements au titre des prestations à long terme dues au personn</w:t>
      </w:r>
      <w:r w:rsidR="00996D3A" w:rsidRPr="00996D3A">
        <w:rPr>
          <w:rFonts w:ascii="Times New Roman" w:hAnsi="Times New Roman"/>
          <w:sz w:val="22"/>
        </w:rPr>
        <w:t>el.  Le</w:t>
      </w:r>
      <w:r w:rsidRPr="00996D3A">
        <w:rPr>
          <w:rFonts w:ascii="Times New Roman" w:hAnsi="Times New Roman"/>
          <w:sz w:val="22"/>
        </w:rPr>
        <w:t xml:space="preserve"> poste le plus important est la partie non courante du passif net au titre de l</w:t>
      </w:r>
      <w:r w:rsidR="005656A9" w:rsidRPr="00996D3A">
        <w:rPr>
          <w:rFonts w:ascii="Times New Roman" w:hAnsi="Times New Roman"/>
          <w:sz w:val="22"/>
        </w:rPr>
        <w:t>’</w:t>
      </w:r>
      <w:r w:rsidRPr="00996D3A">
        <w:rPr>
          <w:rFonts w:ascii="Times New Roman" w:hAnsi="Times New Roman"/>
          <w:sz w:val="22"/>
        </w:rPr>
        <w:t>assurance maladie après la cessation de service (AMCS), qui s</w:t>
      </w:r>
      <w:r w:rsidR="005656A9" w:rsidRPr="00996D3A">
        <w:rPr>
          <w:rFonts w:ascii="Times New Roman" w:hAnsi="Times New Roman"/>
          <w:sz w:val="22"/>
        </w:rPr>
        <w:t>’</w:t>
      </w:r>
      <w:r w:rsidRPr="00996D3A">
        <w:rPr>
          <w:rFonts w:ascii="Times New Roman" w:hAnsi="Times New Roman"/>
          <w:sz w:val="22"/>
        </w:rPr>
        <w:t>élève à 3,453 millions de francs suisses.</w:t>
      </w:r>
    </w:p>
    <w:p w14:paraId="1B5EB4F6" w14:textId="1E0D9F0E" w:rsidR="00203FA1" w:rsidRPr="00996D3A" w:rsidRDefault="00203FA1" w:rsidP="002048BF">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Les actifs nets sont passés d</w:t>
      </w:r>
      <w:r w:rsidR="005656A9" w:rsidRPr="00996D3A">
        <w:rPr>
          <w:rFonts w:ascii="Times New Roman" w:hAnsi="Times New Roman"/>
          <w:sz w:val="22"/>
        </w:rPr>
        <w:t>’</w:t>
      </w:r>
      <w:r w:rsidRPr="00996D3A">
        <w:rPr>
          <w:rFonts w:ascii="Times New Roman" w:hAnsi="Times New Roman"/>
          <w:sz w:val="22"/>
        </w:rPr>
        <w:t xml:space="preserve">un montant négatif de 1,159 million de francs suisses </w:t>
      </w:r>
      <w:r w:rsidR="005656A9" w:rsidRPr="00996D3A">
        <w:rPr>
          <w:rFonts w:ascii="Times New Roman" w:hAnsi="Times New Roman"/>
          <w:sz w:val="22"/>
        </w:rPr>
        <w:t>en 2024</w:t>
      </w:r>
      <w:r w:rsidRPr="00996D3A">
        <w:rPr>
          <w:rFonts w:ascii="Times New Roman" w:hAnsi="Times New Roman"/>
          <w:sz w:val="22"/>
        </w:rPr>
        <w:t xml:space="preserve"> à un montant négatif de 580 000 francs suisses </w:t>
      </w:r>
      <w:r w:rsidR="005656A9" w:rsidRPr="00996D3A">
        <w:rPr>
          <w:rFonts w:ascii="Times New Roman" w:hAnsi="Times New Roman"/>
          <w:sz w:val="22"/>
        </w:rPr>
        <w:t>en 2025</w:t>
      </w:r>
      <w:r w:rsidRPr="00996D3A">
        <w:rPr>
          <w:rFonts w:ascii="Times New Roman" w:hAnsi="Times New Roman"/>
          <w:sz w:val="22"/>
        </w:rPr>
        <w:t>, principalement grâce à des gains actuariels de 709 000 francs suisses relatifs à l</w:t>
      </w:r>
      <w:r w:rsidR="005656A9" w:rsidRPr="00996D3A">
        <w:rPr>
          <w:rFonts w:ascii="Times New Roman" w:hAnsi="Times New Roman"/>
          <w:sz w:val="22"/>
        </w:rPr>
        <w:t>’</w:t>
      </w:r>
      <w:r w:rsidRPr="00996D3A">
        <w:rPr>
          <w:rFonts w:ascii="Times New Roman" w:hAnsi="Times New Roman"/>
          <w:sz w:val="22"/>
        </w:rPr>
        <w:t>obligation au titre des prestations définies de l</w:t>
      </w:r>
      <w:r w:rsidR="005656A9" w:rsidRPr="00996D3A">
        <w:rPr>
          <w:rFonts w:ascii="Times New Roman" w:hAnsi="Times New Roman"/>
          <w:sz w:val="22"/>
        </w:rPr>
        <w:t>’</w:t>
      </w:r>
      <w:r w:rsidRPr="00996D3A">
        <w:rPr>
          <w:rFonts w:ascii="Times New Roman" w:hAnsi="Times New Roman"/>
          <w:sz w:val="22"/>
        </w:rPr>
        <w:t xml:space="preserve">AMCS, </w:t>
      </w:r>
      <w:r w:rsidRPr="00996D3A">
        <w:rPr>
          <w:rFonts w:ascii="Times New Roman" w:hAnsi="Times New Roman"/>
          <w:sz w:val="22"/>
        </w:rPr>
        <w:lastRenderedPageBreak/>
        <w:t>résultant d</w:t>
      </w:r>
      <w:r w:rsidR="005656A9" w:rsidRPr="00996D3A">
        <w:rPr>
          <w:rFonts w:ascii="Times New Roman" w:hAnsi="Times New Roman"/>
          <w:sz w:val="22"/>
        </w:rPr>
        <w:t>’</w:t>
      </w:r>
      <w:r w:rsidRPr="00996D3A">
        <w:rPr>
          <w:rFonts w:ascii="Times New Roman" w:hAnsi="Times New Roman"/>
          <w:sz w:val="22"/>
        </w:rPr>
        <w:t>évolutions favorables des hypothèses actuarielles et des ajustements liés à l</w:t>
      </w:r>
      <w:r w:rsidR="005656A9" w:rsidRPr="00996D3A">
        <w:rPr>
          <w:rFonts w:ascii="Times New Roman" w:hAnsi="Times New Roman"/>
          <w:sz w:val="22"/>
        </w:rPr>
        <w:t>’</w:t>
      </w:r>
      <w:r w:rsidRPr="00996D3A">
        <w:rPr>
          <w:rFonts w:ascii="Times New Roman" w:hAnsi="Times New Roman"/>
          <w:sz w:val="22"/>
        </w:rPr>
        <w:t>expérience.</w:t>
      </w:r>
    </w:p>
    <w:p w14:paraId="10993CEC" w14:textId="77777777" w:rsidR="00203FA1" w:rsidRPr="00AF70DE" w:rsidRDefault="00203FA1" w:rsidP="002048BF">
      <w:pPr>
        <w:pStyle w:val="Heading5"/>
      </w:pPr>
      <w:bookmarkStart w:id="58" w:name="_Toc229470754"/>
      <w:bookmarkStart w:id="59" w:name="_Toc231446313"/>
      <w:bookmarkStart w:id="60" w:name="_Toc234409601"/>
      <w:r w:rsidRPr="00AF70DE">
        <w:t>Santé financière</w:t>
      </w:r>
      <w:bookmarkEnd w:id="58"/>
      <w:bookmarkEnd w:id="59"/>
      <w:bookmarkEnd w:id="60"/>
    </w:p>
    <w:p w14:paraId="61C2E1C7" w14:textId="235E6ECD" w:rsidR="00203FA1" w:rsidRPr="00996D3A" w:rsidRDefault="00203FA1" w:rsidP="002048BF">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Les principaux ratios financiers de l</w:t>
      </w:r>
      <w:r w:rsidR="005656A9" w:rsidRPr="00996D3A">
        <w:rPr>
          <w:rFonts w:ascii="Times New Roman" w:hAnsi="Times New Roman"/>
          <w:sz w:val="22"/>
        </w:rPr>
        <w:t>’</w:t>
      </w:r>
      <w:r w:rsidRPr="00996D3A">
        <w:rPr>
          <w:rFonts w:ascii="Times New Roman" w:hAnsi="Times New Roman"/>
          <w:sz w:val="22"/>
        </w:rPr>
        <w:t>Union sont présentés dans le tableau 1 ci</w:t>
      </w:r>
      <w:r w:rsidR="005656A9" w:rsidRPr="00996D3A">
        <w:rPr>
          <w:rFonts w:ascii="Times New Roman" w:hAnsi="Times New Roman"/>
          <w:sz w:val="22"/>
        </w:rPr>
        <w:t>-</w:t>
      </w:r>
      <w:r w:rsidRPr="00996D3A">
        <w:rPr>
          <w:rFonts w:ascii="Times New Roman" w:hAnsi="Times New Roman"/>
          <w:sz w:val="22"/>
        </w:rPr>
        <w:t>desso</w:t>
      </w:r>
      <w:r w:rsidR="00996D3A" w:rsidRPr="00996D3A">
        <w:rPr>
          <w:rFonts w:ascii="Times New Roman" w:hAnsi="Times New Roman"/>
          <w:sz w:val="22"/>
        </w:rPr>
        <w:t>us.  Le</w:t>
      </w:r>
      <w:r w:rsidRPr="00996D3A">
        <w:rPr>
          <w:rFonts w:ascii="Times New Roman" w:hAnsi="Times New Roman"/>
          <w:sz w:val="22"/>
        </w:rPr>
        <w:t xml:space="preserve"> ratio courant de 2,41 (2024</w:t>
      </w:r>
      <w:r w:rsidR="005656A9" w:rsidRPr="00996D3A">
        <w:rPr>
          <w:rFonts w:ascii="Times New Roman" w:hAnsi="Times New Roman"/>
          <w:sz w:val="22"/>
        </w:rPr>
        <w:t> :</w:t>
      </w:r>
      <w:r w:rsidRPr="00996D3A">
        <w:rPr>
          <w:rFonts w:ascii="Times New Roman" w:hAnsi="Times New Roman"/>
          <w:sz w:val="22"/>
        </w:rPr>
        <w:t xml:space="preserve"> 3,44) indique que l</w:t>
      </w:r>
      <w:r w:rsidR="005656A9" w:rsidRPr="00996D3A">
        <w:rPr>
          <w:rFonts w:ascii="Times New Roman" w:hAnsi="Times New Roman"/>
          <w:sz w:val="22"/>
        </w:rPr>
        <w:t>’</w:t>
      </w:r>
      <w:r w:rsidRPr="00996D3A">
        <w:rPr>
          <w:rFonts w:ascii="Times New Roman" w:hAnsi="Times New Roman"/>
          <w:sz w:val="22"/>
        </w:rPr>
        <w:t>Union est en mesure de couvrir ses passifs courants, bien que cette baisse reflète une augmentation des encaissements par anticipation et une hausse des prestations au personn</w:t>
      </w:r>
      <w:r w:rsidR="00996D3A" w:rsidRPr="00996D3A">
        <w:rPr>
          <w:rFonts w:ascii="Times New Roman" w:hAnsi="Times New Roman"/>
          <w:sz w:val="22"/>
        </w:rPr>
        <w:t>el.  Le</w:t>
      </w:r>
      <w:r w:rsidRPr="00996D3A">
        <w:rPr>
          <w:rFonts w:ascii="Times New Roman" w:hAnsi="Times New Roman"/>
          <w:sz w:val="22"/>
        </w:rPr>
        <w:t xml:space="preserve"> ratio des jours de trésorerie disponible, qui s</w:t>
      </w:r>
      <w:r w:rsidR="005656A9" w:rsidRPr="00996D3A">
        <w:rPr>
          <w:rFonts w:ascii="Times New Roman" w:hAnsi="Times New Roman"/>
          <w:sz w:val="22"/>
        </w:rPr>
        <w:t>’</w:t>
      </w:r>
      <w:r w:rsidRPr="00996D3A">
        <w:rPr>
          <w:rFonts w:ascii="Times New Roman" w:hAnsi="Times New Roman"/>
          <w:sz w:val="22"/>
        </w:rPr>
        <w:t>élève à 443 jours (2024</w:t>
      </w:r>
      <w:r w:rsidR="005656A9" w:rsidRPr="00996D3A">
        <w:rPr>
          <w:rFonts w:ascii="Times New Roman" w:hAnsi="Times New Roman"/>
          <w:sz w:val="22"/>
        </w:rPr>
        <w:t> :</w:t>
      </w:r>
      <w:r w:rsidRPr="00996D3A">
        <w:rPr>
          <w:rFonts w:ascii="Times New Roman" w:hAnsi="Times New Roman"/>
          <w:sz w:val="22"/>
        </w:rPr>
        <w:t xml:space="preserve"> 538 jours), reste solide, ce qui témoigne d</w:t>
      </w:r>
      <w:r w:rsidR="005656A9" w:rsidRPr="00996D3A">
        <w:rPr>
          <w:rFonts w:ascii="Times New Roman" w:hAnsi="Times New Roman"/>
          <w:sz w:val="22"/>
        </w:rPr>
        <w:t>’</w:t>
      </w:r>
      <w:r w:rsidRPr="00996D3A">
        <w:rPr>
          <w:rFonts w:ascii="Times New Roman" w:hAnsi="Times New Roman"/>
          <w:sz w:val="22"/>
        </w:rPr>
        <w:t>une bonne liquidité à court terme malgré cette baisse.</w:t>
      </w:r>
    </w:p>
    <w:p w14:paraId="0C5C8A67" w14:textId="529F732A" w:rsidR="00203FA1" w:rsidRPr="00996D3A" w:rsidRDefault="00203FA1" w:rsidP="004F34A4">
      <w:pPr>
        <w:pStyle w:val="TableofFigures"/>
        <w:spacing w:after="240"/>
      </w:pPr>
      <w:bookmarkStart w:id="61" w:name="_Toc234408129"/>
      <w:bookmarkStart w:id="62" w:name="_Toc235440048"/>
      <w:r w:rsidRPr="00996D3A">
        <w:t>Tableau </w:t>
      </w:r>
      <w:r w:rsidRPr="00996D3A">
        <w:fldChar w:fldCharType="begin"/>
      </w:r>
      <w:r w:rsidRPr="00996D3A">
        <w:instrText xml:space="preserve"> SEQ Table \* ARABIC </w:instrText>
      </w:r>
      <w:r w:rsidRPr="00996D3A">
        <w:fldChar w:fldCharType="separate"/>
      </w:r>
      <w:r w:rsidR="002638CD">
        <w:rPr>
          <w:noProof/>
        </w:rPr>
        <w:t>1</w:t>
      </w:r>
      <w:r w:rsidRPr="00996D3A">
        <w:fldChar w:fldCharType="end"/>
      </w:r>
      <w:r w:rsidR="00AF70DE">
        <w:t xml:space="preserve">  </w:t>
      </w:r>
      <w:r w:rsidRPr="00996D3A">
        <w:t>Les ratios financiers de l</w:t>
      </w:r>
      <w:r w:rsidR="005656A9" w:rsidRPr="00996D3A">
        <w:t>’</w:t>
      </w:r>
      <w:r w:rsidRPr="00996D3A">
        <w:t>Union (2021</w:t>
      </w:r>
      <w:r w:rsidR="005656A9" w:rsidRPr="00996D3A">
        <w:t xml:space="preserve"> – </w:t>
      </w:r>
      <w:r w:rsidRPr="00996D3A">
        <w:t>2025)</w:t>
      </w:r>
      <w:bookmarkEnd w:id="61"/>
      <w:bookmarkEnd w:id="62"/>
    </w:p>
    <w:tbl>
      <w:tblPr>
        <w:tblW w:w="8642" w:type="dxa"/>
        <w:tblInd w:w="421" w:type="dxa"/>
        <w:tblLook w:val="04A0" w:firstRow="1" w:lastRow="0" w:firstColumn="1" w:lastColumn="0" w:noHBand="0" w:noVBand="1"/>
      </w:tblPr>
      <w:tblGrid>
        <w:gridCol w:w="2995"/>
        <w:gridCol w:w="1106"/>
        <w:gridCol w:w="1106"/>
        <w:gridCol w:w="1360"/>
        <w:gridCol w:w="1121"/>
        <w:gridCol w:w="954"/>
      </w:tblGrid>
      <w:tr w:rsidR="00203FA1" w:rsidRPr="00996D3A" w14:paraId="4A48594A" w14:textId="77777777" w:rsidTr="004F34A4">
        <w:trPr>
          <w:trHeight w:val="20"/>
          <w:tblHeader/>
        </w:trPr>
        <w:tc>
          <w:tcPr>
            <w:tcW w:w="2995" w:type="dxa"/>
            <w:vMerge w:val="restart"/>
            <w:tcBorders>
              <w:top w:val="single" w:sz="4" w:space="0" w:color="auto"/>
              <w:left w:val="single" w:sz="4" w:space="0" w:color="auto"/>
              <w:right w:val="none" w:sz="4" w:space="0" w:color="000000"/>
            </w:tcBorders>
            <w:shd w:val="clear" w:color="auto" w:fill="DAE9F7"/>
            <w:noWrap/>
            <w:vAlign w:val="center"/>
          </w:tcPr>
          <w:p w14:paraId="5536559A" w14:textId="77777777" w:rsidR="00203FA1" w:rsidRPr="00996D3A" w:rsidRDefault="00203FA1" w:rsidP="00AF70DE">
            <w:pPr>
              <w:spacing w:line="240" w:lineRule="exact"/>
              <w:jc w:val="center"/>
              <w:rPr>
                <w:rFonts w:cs="Arial"/>
                <w:b/>
                <w:bCs/>
                <w:color w:val="000000"/>
                <w:sz w:val="16"/>
                <w:szCs w:val="16"/>
              </w:rPr>
            </w:pPr>
            <w:bookmarkStart w:id="63" w:name="_Toc161320395"/>
            <w:r w:rsidRPr="00996D3A">
              <w:rPr>
                <w:b/>
                <w:color w:val="000000"/>
                <w:sz w:val="16"/>
              </w:rPr>
              <w:t>Description du ratio</w:t>
            </w:r>
          </w:p>
        </w:tc>
        <w:tc>
          <w:tcPr>
            <w:tcW w:w="5647" w:type="dxa"/>
            <w:gridSpan w:val="5"/>
            <w:tcBorders>
              <w:top w:val="single" w:sz="4" w:space="0" w:color="auto"/>
              <w:left w:val="none" w:sz="4" w:space="0" w:color="000000"/>
              <w:bottom w:val="none" w:sz="4" w:space="0" w:color="000000"/>
              <w:right w:val="single" w:sz="4" w:space="0" w:color="auto"/>
            </w:tcBorders>
            <w:shd w:val="clear" w:color="auto" w:fill="DAE9F7"/>
            <w:noWrap/>
            <w:vAlign w:val="center"/>
          </w:tcPr>
          <w:p w14:paraId="207EDA07" w14:textId="77777777" w:rsidR="00203FA1" w:rsidRPr="00996D3A" w:rsidRDefault="00203FA1" w:rsidP="00AF70DE">
            <w:pPr>
              <w:spacing w:line="240" w:lineRule="exact"/>
              <w:jc w:val="center"/>
              <w:rPr>
                <w:rFonts w:cs="Arial"/>
                <w:b/>
                <w:bCs/>
                <w:color w:val="000000"/>
                <w:sz w:val="16"/>
                <w:szCs w:val="16"/>
              </w:rPr>
            </w:pPr>
            <w:r w:rsidRPr="00996D3A">
              <w:rPr>
                <w:b/>
                <w:color w:val="000000"/>
                <w:sz w:val="16"/>
              </w:rPr>
              <w:t>Année</w:t>
            </w:r>
          </w:p>
          <w:p w14:paraId="3D7EF34B" w14:textId="77777777" w:rsidR="00203FA1" w:rsidRPr="00996D3A" w:rsidRDefault="00203FA1" w:rsidP="00AF70DE">
            <w:pPr>
              <w:spacing w:line="240" w:lineRule="exact"/>
              <w:jc w:val="center"/>
              <w:rPr>
                <w:rFonts w:cs="Arial"/>
                <w:b/>
                <w:bCs/>
                <w:color w:val="000000"/>
                <w:sz w:val="16"/>
                <w:szCs w:val="16"/>
              </w:rPr>
            </w:pPr>
          </w:p>
        </w:tc>
      </w:tr>
      <w:tr w:rsidR="00203FA1" w:rsidRPr="00996D3A" w14:paraId="13FD7423" w14:textId="77777777" w:rsidTr="004F34A4">
        <w:trPr>
          <w:trHeight w:val="20"/>
          <w:tblHeader/>
        </w:trPr>
        <w:tc>
          <w:tcPr>
            <w:tcW w:w="2995" w:type="dxa"/>
            <w:vMerge/>
            <w:tcBorders>
              <w:left w:val="single" w:sz="4" w:space="0" w:color="auto"/>
              <w:bottom w:val="single" w:sz="8" w:space="0" w:color="auto"/>
            </w:tcBorders>
            <w:shd w:val="clear" w:color="auto" w:fill="DAE9F7"/>
            <w:noWrap/>
            <w:vAlign w:val="center"/>
          </w:tcPr>
          <w:p w14:paraId="54964BF1" w14:textId="77777777" w:rsidR="00203FA1" w:rsidRPr="00996D3A" w:rsidRDefault="00203FA1" w:rsidP="00AF70DE">
            <w:pPr>
              <w:spacing w:line="240" w:lineRule="exact"/>
              <w:jc w:val="center"/>
              <w:rPr>
                <w:rFonts w:cs="Arial"/>
                <w:b/>
                <w:bCs/>
                <w:color w:val="000000"/>
                <w:sz w:val="16"/>
                <w:szCs w:val="16"/>
              </w:rPr>
            </w:pPr>
          </w:p>
        </w:tc>
        <w:tc>
          <w:tcPr>
            <w:tcW w:w="1106" w:type="dxa"/>
            <w:tcBorders>
              <w:top w:val="none" w:sz="4" w:space="0" w:color="000000"/>
              <w:left w:val="none" w:sz="4" w:space="0" w:color="000000"/>
              <w:bottom w:val="single" w:sz="8" w:space="0" w:color="auto"/>
              <w:right w:val="none" w:sz="4" w:space="0" w:color="000000"/>
            </w:tcBorders>
            <w:shd w:val="clear" w:color="auto" w:fill="DAE9F7"/>
            <w:noWrap/>
            <w:vAlign w:val="center"/>
          </w:tcPr>
          <w:p w14:paraId="24EC3126" w14:textId="77777777" w:rsidR="00203FA1" w:rsidRPr="00996D3A" w:rsidRDefault="00203FA1" w:rsidP="00AF70DE">
            <w:pPr>
              <w:spacing w:line="240" w:lineRule="exact"/>
              <w:jc w:val="center"/>
              <w:rPr>
                <w:rFonts w:cs="Arial"/>
                <w:b/>
                <w:bCs/>
                <w:color w:val="000000"/>
                <w:sz w:val="16"/>
                <w:szCs w:val="16"/>
              </w:rPr>
            </w:pPr>
            <w:r w:rsidRPr="00996D3A">
              <w:rPr>
                <w:b/>
                <w:color w:val="000000"/>
                <w:sz w:val="16"/>
              </w:rPr>
              <w:t>2025</w:t>
            </w:r>
          </w:p>
        </w:tc>
        <w:tc>
          <w:tcPr>
            <w:tcW w:w="1106" w:type="dxa"/>
            <w:tcBorders>
              <w:top w:val="none" w:sz="4" w:space="0" w:color="000000"/>
              <w:left w:val="none" w:sz="4" w:space="0" w:color="000000"/>
              <w:bottom w:val="single" w:sz="8" w:space="0" w:color="auto"/>
              <w:right w:val="none" w:sz="4" w:space="0" w:color="000000"/>
            </w:tcBorders>
            <w:shd w:val="clear" w:color="auto" w:fill="DAE9F7"/>
            <w:noWrap/>
            <w:vAlign w:val="center"/>
          </w:tcPr>
          <w:p w14:paraId="1426350E" w14:textId="77777777" w:rsidR="00203FA1" w:rsidRPr="00996D3A" w:rsidRDefault="00203FA1" w:rsidP="00AF70DE">
            <w:pPr>
              <w:spacing w:line="240" w:lineRule="exact"/>
              <w:jc w:val="center"/>
              <w:rPr>
                <w:rFonts w:cs="Arial"/>
                <w:b/>
                <w:bCs/>
                <w:color w:val="000000"/>
                <w:sz w:val="16"/>
                <w:szCs w:val="16"/>
              </w:rPr>
            </w:pPr>
            <w:r w:rsidRPr="00996D3A">
              <w:rPr>
                <w:b/>
                <w:color w:val="000000"/>
                <w:sz w:val="16"/>
              </w:rPr>
              <w:t>2024</w:t>
            </w:r>
          </w:p>
        </w:tc>
        <w:tc>
          <w:tcPr>
            <w:tcW w:w="1360" w:type="dxa"/>
            <w:tcBorders>
              <w:top w:val="none" w:sz="4" w:space="0" w:color="000000"/>
              <w:left w:val="none" w:sz="4" w:space="0" w:color="000000"/>
              <w:bottom w:val="single" w:sz="8" w:space="0" w:color="auto"/>
              <w:right w:val="none" w:sz="4" w:space="0" w:color="000000"/>
            </w:tcBorders>
            <w:shd w:val="clear" w:color="auto" w:fill="DAE9F7"/>
            <w:noWrap/>
            <w:vAlign w:val="center"/>
          </w:tcPr>
          <w:p w14:paraId="18CE210C" w14:textId="61D276F6" w:rsidR="00203FA1" w:rsidRPr="00996D3A" w:rsidRDefault="00203FA1" w:rsidP="00AF70DE">
            <w:pPr>
              <w:spacing w:line="240" w:lineRule="exact"/>
              <w:jc w:val="center"/>
              <w:rPr>
                <w:rFonts w:cs="Arial"/>
                <w:b/>
                <w:bCs/>
                <w:color w:val="000000"/>
                <w:sz w:val="16"/>
                <w:szCs w:val="16"/>
              </w:rPr>
            </w:pPr>
            <w:r w:rsidRPr="00996D3A">
              <w:rPr>
                <w:b/>
                <w:color w:val="000000"/>
                <w:sz w:val="16"/>
              </w:rPr>
              <w:t>2023</w:t>
            </w:r>
          </w:p>
        </w:tc>
        <w:tc>
          <w:tcPr>
            <w:tcW w:w="1121" w:type="dxa"/>
            <w:tcBorders>
              <w:top w:val="none" w:sz="4" w:space="0" w:color="000000"/>
              <w:left w:val="none" w:sz="4" w:space="0" w:color="000000"/>
              <w:bottom w:val="single" w:sz="8" w:space="0" w:color="auto"/>
              <w:right w:val="none" w:sz="4" w:space="0" w:color="000000"/>
            </w:tcBorders>
            <w:shd w:val="clear" w:color="auto" w:fill="DAE9F7"/>
            <w:noWrap/>
            <w:vAlign w:val="center"/>
          </w:tcPr>
          <w:p w14:paraId="36D67D5C" w14:textId="622A962E" w:rsidR="00203FA1" w:rsidRPr="00996D3A" w:rsidRDefault="00203FA1" w:rsidP="00AF70DE">
            <w:pPr>
              <w:spacing w:line="240" w:lineRule="exact"/>
              <w:jc w:val="center"/>
              <w:rPr>
                <w:rFonts w:cs="Arial"/>
                <w:b/>
                <w:bCs/>
                <w:color w:val="000000"/>
                <w:sz w:val="16"/>
                <w:szCs w:val="16"/>
              </w:rPr>
            </w:pPr>
            <w:r w:rsidRPr="00996D3A">
              <w:rPr>
                <w:b/>
                <w:color w:val="000000"/>
                <w:sz w:val="16"/>
              </w:rPr>
              <w:t>2022</w:t>
            </w:r>
          </w:p>
        </w:tc>
        <w:tc>
          <w:tcPr>
            <w:tcW w:w="954" w:type="dxa"/>
            <w:tcBorders>
              <w:top w:val="none" w:sz="4" w:space="0" w:color="000000"/>
              <w:left w:val="none" w:sz="4" w:space="0" w:color="000000"/>
              <w:bottom w:val="single" w:sz="8" w:space="0" w:color="auto"/>
              <w:right w:val="single" w:sz="4" w:space="0" w:color="auto"/>
            </w:tcBorders>
            <w:shd w:val="clear" w:color="auto" w:fill="DAE9F7"/>
            <w:noWrap/>
            <w:vAlign w:val="center"/>
          </w:tcPr>
          <w:p w14:paraId="5D940E82" w14:textId="77777777" w:rsidR="00203FA1" w:rsidRPr="00996D3A" w:rsidRDefault="00203FA1" w:rsidP="00AF70DE">
            <w:pPr>
              <w:spacing w:line="240" w:lineRule="exact"/>
              <w:jc w:val="center"/>
              <w:rPr>
                <w:rFonts w:cs="Arial"/>
                <w:b/>
                <w:bCs/>
                <w:color w:val="000000"/>
                <w:sz w:val="16"/>
                <w:szCs w:val="16"/>
              </w:rPr>
            </w:pPr>
            <w:r w:rsidRPr="00996D3A">
              <w:rPr>
                <w:b/>
                <w:color w:val="000000"/>
                <w:sz w:val="16"/>
              </w:rPr>
              <w:t>2021</w:t>
            </w:r>
          </w:p>
        </w:tc>
      </w:tr>
      <w:tr w:rsidR="00203FA1" w:rsidRPr="00996D3A" w14:paraId="7E3AEF6F" w14:textId="77777777" w:rsidTr="004F34A4">
        <w:trPr>
          <w:trHeight w:val="20"/>
        </w:trPr>
        <w:tc>
          <w:tcPr>
            <w:tcW w:w="2995" w:type="dxa"/>
            <w:tcBorders>
              <w:top w:val="single" w:sz="8" w:space="0" w:color="auto"/>
              <w:left w:val="single" w:sz="4" w:space="0" w:color="auto"/>
              <w:bottom w:val="none" w:sz="4" w:space="0" w:color="000000"/>
              <w:right w:val="none" w:sz="4" w:space="0" w:color="000000"/>
            </w:tcBorders>
            <w:vAlign w:val="center"/>
          </w:tcPr>
          <w:p w14:paraId="7D5D0D32" w14:textId="77777777" w:rsidR="00203FA1" w:rsidRPr="00996D3A" w:rsidRDefault="00203FA1" w:rsidP="00AF70DE">
            <w:pPr>
              <w:spacing w:line="240" w:lineRule="exact"/>
              <w:jc w:val="left"/>
              <w:rPr>
                <w:rFonts w:cs="Arial"/>
                <w:b/>
                <w:bCs/>
                <w:color w:val="000000"/>
                <w:sz w:val="16"/>
                <w:szCs w:val="16"/>
              </w:rPr>
            </w:pPr>
            <w:r w:rsidRPr="00996D3A">
              <w:rPr>
                <w:b/>
                <w:color w:val="000000"/>
                <w:sz w:val="16"/>
              </w:rPr>
              <w:t>Ratio courant</w:t>
            </w:r>
            <w:r w:rsidRPr="00996D3A">
              <w:rPr>
                <w:b/>
                <w:color w:val="000000"/>
                <w:sz w:val="16"/>
                <w:vertAlign w:val="superscript"/>
              </w:rPr>
              <w:t>1</w:t>
            </w:r>
          </w:p>
        </w:tc>
        <w:tc>
          <w:tcPr>
            <w:tcW w:w="1106" w:type="dxa"/>
            <w:tcBorders>
              <w:top w:val="single" w:sz="8" w:space="0" w:color="auto"/>
              <w:left w:val="none" w:sz="4" w:space="0" w:color="000000"/>
              <w:bottom w:val="none" w:sz="4" w:space="0" w:color="000000"/>
              <w:right w:val="none" w:sz="4" w:space="0" w:color="000000"/>
            </w:tcBorders>
            <w:vAlign w:val="center"/>
          </w:tcPr>
          <w:p w14:paraId="75D036FD" w14:textId="77777777" w:rsidR="00203FA1" w:rsidRPr="00996D3A" w:rsidRDefault="00203FA1" w:rsidP="00AF70DE">
            <w:pPr>
              <w:spacing w:line="240" w:lineRule="exact"/>
              <w:jc w:val="left"/>
              <w:rPr>
                <w:rFonts w:cs="Arial"/>
                <w:b/>
                <w:bCs/>
                <w:color w:val="000000"/>
                <w:sz w:val="16"/>
                <w:szCs w:val="16"/>
              </w:rPr>
            </w:pPr>
          </w:p>
        </w:tc>
        <w:tc>
          <w:tcPr>
            <w:tcW w:w="1106" w:type="dxa"/>
            <w:tcBorders>
              <w:top w:val="single" w:sz="8" w:space="0" w:color="auto"/>
              <w:left w:val="none" w:sz="4" w:space="0" w:color="000000"/>
              <w:bottom w:val="none" w:sz="4" w:space="0" w:color="000000"/>
              <w:right w:val="none" w:sz="4" w:space="0" w:color="000000"/>
            </w:tcBorders>
            <w:noWrap/>
            <w:vAlign w:val="center"/>
          </w:tcPr>
          <w:p w14:paraId="4FDA839E" w14:textId="77777777" w:rsidR="00203FA1" w:rsidRPr="00996D3A" w:rsidRDefault="00203FA1" w:rsidP="00AF70DE">
            <w:pPr>
              <w:spacing w:line="240" w:lineRule="exact"/>
              <w:jc w:val="left"/>
              <w:rPr>
                <w:rFonts w:cs="Arial"/>
                <w:sz w:val="16"/>
                <w:szCs w:val="16"/>
              </w:rPr>
            </w:pPr>
          </w:p>
        </w:tc>
        <w:tc>
          <w:tcPr>
            <w:tcW w:w="1360" w:type="dxa"/>
            <w:tcBorders>
              <w:top w:val="single" w:sz="8" w:space="0" w:color="auto"/>
              <w:left w:val="none" w:sz="4" w:space="0" w:color="000000"/>
              <w:bottom w:val="none" w:sz="4" w:space="0" w:color="000000"/>
              <w:right w:val="none" w:sz="4" w:space="0" w:color="000000"/>
            </w:tcBorders>
            <w:noWrap/>
            <w:vAlign w:val="center"/>
          </w:tcPr>
          <w:p w14:paraId="0CF81A0B" w14:textId="77777777" w:rsidR="00203FA1" w:rsidRPr="00996D3A" w:rsidRDefault="00203FA1" w:rsidP="00AF70DE">
            <w:pPr>
              <w:spacing w:line="240" w:lineRule="exact"/>
              <w:jc w:val="left"/>
              <w:rPr>
                <w:rFonts w:cs="Arial"/>
                <w:sz w:val="16"/>
                <w:szCs w:val="16"/>
              </w:rPr>
            </w:pPr>
          </w:p>
        </w:tc>
        <w:tc>
          <w:tcPr>
            <w:tcW w:w="1121" w:type="dxa"/>
            <w:tcBorders>
              <w:top w:val="single" w:sz="8" w:space="0" w:color="auto"/>
              <w:left w:val="none" w:sz="4" w:space="0" w:color="000000"/>
              <w:bottom w:val="none" w:sz="4" w:space="0" w:color="000000"/>
              <w:right w:val="none" w:sz="4" w:space="0" w:color="000000"/>
            </w:tcBorders>
            <w:noWrap/>
            <w:vAlign w:val="center"/>
          </w:tcPr>
          <w:p w14:paraId="250BE314" w14:textId="77777777" w:rsidR="00203FA1" w:rsidRPr="00996D3A" w:rsidRDefault="00203FA1" w:rsidP="00AF70DE">
            <w:pPr>
              <w:spacing w:line="240" w:lineRule="exact"/>
              <w:jc w:val="left"/>
              <w:rPr>
                <w:rFonts w:cs="Arial"/>
                <w:sz w:val="16"/>
                <w:szCs w:val="16"/>
              </w:rPr>
            </w:pPr>
          </w:p>
        </w:tc>
        <w:tc>
          <w:tcPr>
            <w:tcW w:w="954" w:type="dxa"/>
            <w:tcBorders>
              <w:top w:val="single" w:sz="8" w:space="0" w:color="auto"/>
              <w:left w:val="none" w:sz="4" w:space="0" w:color="000000"/>
              <w:bottom w:val="none" w:sz="4" w:space="0" w:color="000000"/>
              <w:right w:val="single" w:sz="4" w:space="0" w:color="auto"/>
            </w:tcBorders>
            <w:noWrap/>
            <w:vAlign w:val="center"/>
          </w:tcPr>
          <w:p w14:paraId="541329E4" w14:textId="77777777" w:rsidR="00203FA1" w:rsidRPr="00996D3A" w:rsidRDefault="00203FA1" w:rsidP="00AF70DE">
            <w:pPr>
              <w:spacing w:line="240" w:lineRule="exact"/>
              <w:jc w:val="left"/>
              <w:rPr>
                <w:rFonts w:cs="Arial"/>
                <w:sz w:val="16"/>
                <w:szCs w:val="16"/>
              </w:rPr>
            </w:pPr>
          </w:p>
        </w:tc>
      </w:tr>
      <w:tr w:rsidR="00203FA1" w:rsidRPr="00996D3A" w14:paraId="65C4CD4F" w14:textId="77777777" w:rsidTr="004F34A4">
        <w:trPr>
          <w:trHeight w:val="20"/>
        </w:trPr>
        <w:tc>
          <w:tcPr>
            <w:tcW w:w="2995" w:type="dxa"/>
            <w:tcBorders>
              <w:top w:val="none" w:sz="4" w:space="0" w:color="000000"/>
              <w:left w:val="single" w:sz="4" w:space="0" w:color="auto"/>
              <w:bottom w:val="single" w:sz="4" w:space="0" w:color="auto"/>
              <w:right w:val="none" w:sz="4" w:space="0" w:color="000000"/>
            </w:tcBorders>
            <w:vAlign w:val="center"/>
          </w:tcPr>
          <w:p w14:paraId="36006CD6" w14:textId="642A8CA3" w:rsidR="00203FA1" w:rsidRPr="00996D3A" w:rsidRDefault="00203FA1" w:rsidP="00AF70DE">
            <w:pPr>
              <w:spacing w:line="240" w:lineRule="exact"/>
              <w:jc w:val="left"/>
              <w:rPr>
                <w:rFonts w:cs="Arial"/>
                <w:color w:val="000000"/>
                <w:sz w:val="16"/>
                <w:szCs w:val="16"/>
              </w:rPr>
            </w:pPr>
            <w:r w:rsidRPr="00996D3A">
              <w:rPr>
                <w:color w:val="000000"/>
                <w:sz w:val="16"/>
              </w:rPr>
              <w:t>Actifs courants</w:t>
            </w:r>
            <w:r w:rsidR="005656A9" w:rsidRPr="00996D3A">
              <w:rPr>
                <w:color w:val="000000"/>
                <w:sz w:val="16"/>
              </w:rPr>
              <w:t> :</w:t>
            </w:r>
            <w:r w:rsidRPr="00996D3A">
              <w:rPr>
                <w:color w:val="000000"/>
                <w:sz w:val="16"/>
              </w:rPr>
              <w:t xml:space="preserve"> Passifs courants</w:t>
            </w:r>
          </w:p>
        </w:tc>
        <w:tc>
          <w:tcPr>
            <w:tcW w:w="1106" w:type="dxa"/>
            <w:tcBorders>
              <w:top w:val="none" w:sz="4" w:space="0" w:color="000000"/>
              <w:left w:val="none" w:sz="4" w:space="0" w:color="000000"/>
              <w:bottom w:val="single" w:sz="4" w:space="0" w:color="auto"/>
              <w:right w:val="none" w:sz="4" w:space="0" w:color="000000"/>
            </w:tcBorders>
            <w:vAlign w:val="center"/>
          </w:tcPr>
          <w:p w14:paraId="495C1CCB" w14:textId="77777777" w:rsidR="00203FA1" w:rsidRPr="00996D3A" w:rsidRDefault="00203FA1" w:rsidP="00AF70DE">
            <w:pPr>
              <w:spacing w:line="240" w:lineRule="exact"/>
              <w:jc w:val="center"/>
              <w:rPr>
                <w:rFonts w:cs="Arial"/>
                <w:color w:val="000000"/>
                <w:sz w:val="16"/>
                <w:szCs w:val="16"/>
              </w:rPr>
            </w:pPr>
            <w:r w:rsidRPr="00996D3A">
              <w:rPr>
                <w:sz w:val="16"/>
              </w:rPr>
              <w:t>2,41</w:t>
            </w:r>
          </w:p>
        </w:tc>
        <w:tc>
          <w:tcPr>
            <w:tcW w:w="1106" w:type="dxa"/>
            <w:tcBorders>
              <w:top w:val="none" w:sz="4" w:space="0" w:color="000000"/>
              <w:left w:val="none" w:sz="4" w:space="0" w:color="000000"/>
              <w:bottom w:val="single" w:sz="4" w:space="0" w:color="auto"/>
              <w:right w:val="none" w:sz="4" w:space="0" w:color="000000"/>
            </w:tcBorders>
            <w:noWrap/>
            <w:vAlign w:val="center"/>
          </w:tcPr>
          <w:p w14:paraId="6DC9636C" w14:textId="77777777" w:rsidR="00203FA1" w:rsidRPr="00996D3A" w:rsidRDefault="00203FA1" w:rsidP="00AF70DE">
            <w:pPr>
              <w:spacing w:line="240" w:lineRule="exact"/>
              <w:jc w:val="center"/>
              <w:rPr>
                <w:rFonts w:cs="Arial"/>
                <w:color w:val="000000"/>
                <w:sz w:val="16"/>
                <w:szCs w:val="16"/>
              </w:rPr>
            </w:pPr>
            <w:r w:rsidRPr="00996D3A">
              <w:rPr>
                <w:sz w:val="16"/>
              </w:rPr>
              <w:t>3,44</w:t>
            </w:r>
          </w:p>
        </w:tc>
        <w:tc>
          <w:tcPr>
            <w:tcW w:w="1360" w:type="dxa"/>
            <w:tcBorders>
              <w:top w:val="none" w:sz="4" w:space="0" w:color="000000"/>
              <w:left w:val="none" w:sz="4" w:space="0" w:color="000000"/>
              <w:bottom w:val="single" w:sz="4" w:space="0" w:color="auto"/>
              <w:right w:val="none" w:sz="4" w:space="0" w:color="000000"/>
            </w:tcBorders>
            <w:noWrap/>
            <w:vAlign w:val="center"/>
          </w:tcPr>
          <w:p w14:paraId="61F8119B" w14:textId="77777777" w:rsidR="00203FA1" w:rsidRPr="00996D3A" w:rsidRDefault="00203FA1" w:rsidP="00AF70DE">
            <w:pPr>
              <w:spacing w:line="240" w:lineRule="exact"/>
              <w:jc w:val="center"/>
              <w:rPr>
                <w:rFonts w:cs="Arial"/>
                <w:color w:val="000000"/>
                <w:sz w:val="16"/>
                <w:szCs w:val="16"/>
              </w:rPr>
            </w:pPr>
            <w:r w:rsidRPr="00996D3A">
              <w:rPr>
                <w:sz w:val="16"/>
              </w:rPr>
              <w:t>3,50</w:t>
            </w:r>
          </w:p>
        </w:tc>
        <w:tc>
          <w:tcPr>
            <w:tcW w:w="1121" w:type="dxa"/>
            <w:tcBorders>
              <w:top w:val="none" w:sz="4" w:space="0" w:color="000000"/>
              <w:left w:val="none" w:sz="4" w:space="0" w:color="000000"/>
              <w:bottom w:val="single" w:sz="4" w:space="0" w:color="auto"/>
              <w:right w:val="none" w:sz="4" w:space="0" w:color="000000"/>
            </w:tcBorders>
            <w:noWrap/>
            <w:vAlign w:val="center"/>
          </w:tcPr>
          <w:p w14:paraId="04C84C64" w14:textId="77777777" w:rsidR="00203FA1" w:rsidRPr="00996D3A" w:rsidRDefault="00203FA1" w:rsidP="00AF70DE">
            <w:pPr>
              <w:spacing w:line="240" w:lineRule="exact"/>
              <w:jc w:val="center"/>
              <w:rPr>
                <w:rFonts w:cs="Arial"/>
                <w:color w:val="000000"/>
                <w:sz w:val="16"/>
                <w:szCs w:val="16"/>
              </w:rPr>
            </w:pPr>
            <w:r w:rsidRPr="00996D3A">
              <w:rPr>
                <w:sz w:val="16"/>
              </w:rPr>
              <w:t>3,42</w:t>
            </w:r>
          </w:p>
        </w:tc>
        <w:tc>
          <w:tcPr>
            <w:tcW w:w="954" w:type="dxa"/>
            <w:tcBorders>
              <w:top w:val="none" w:sz="4" w:space="0" w:color="000000"/>
              <w:left w:val="none" w:sz="4" w:space="0" w:color="000000"/>
              <w:bottom w:val="single" w:sz="4" w:space="0" w:color="auto"/>
              <w:right w:val="single" w:sz="4" w:space="0" w:color="auto"/>
            </w:tcBorders>
            <w:noWrap/>
            <w:vAlign w:val="center"/>
          </w:tcPr>
          <w:p w14:paraId="13274D15" w14:textId="77777777" w:rsidR="00203FA1" w:rsidRPr="00996D3A" w:rsidRDefault="00203FA1" w:rsidP="00AF70DE">
            <w:pPr>
              <w:spacing w:line="240" w:lineRule="exact"/>
              <w:jc w:val="center"/>
              <w:rPr>
                <w:rFonts w:cs="Arial"/>
                <w:color w:val="000000"/>
                <w:sz w:val="16"/>
                <w:szCs w:val="16"/>
              </w:rPr>
            </w:pPr>
            <w:r w:rsidRPr="00996D3A">
              <w:rPr>
                <w:sz w:val="16"/>
              </w:rPr>
              <w:t>3,35</w:t>
            </w:r>
          </w:p>
        </w:tc>
      </w:tr>
      <w:tr w:rsidR="00203FA1" w:rsidRPr="00996D3A" w14:paraId="0C80838C" w14:textId="77777777" w:rsidTr="004F34A4">
        <w:trPr>
          <w:trHeight w:val="20"/>
        </w:trPr>
        <w:tc>
          <w:tcPr>
            <w:tcW w:w="2995" w:type="dxa"/>
            <w:tcBorders>
              <w:top w:val="single" w:sz="4" w:space="0" w:color="auto"/>
              <w:left w:val="single" w:sz="4" w:space="0" w:color="auto"/>
              <w:bottom w:val="none" w:sz="4" w:space="0" w:color="000000"/>
              <w:right w:val="none" w:sz="4" w:space="0" w:color="000000"/>
            </w:tcBorders>
            <w:vAlign w:val="center"/>
          </w:tcPr>
          <w:p w14:paraId="4A052FC2" w14:textId="05DE7F9F" w:rsidR="00203FA1" w:rsidRPr="00996D3A" w:rsidRDefault="00203FA1" w:rsidP="00AF70DE">
            <w:pPr>
              <w:spacing w:line="240" w:lineRule="exact"/>
              <w:jc w:val="left"/>
              <w:rPr>
                <w:rFonts w:cs="Arial"/>
                <w:b/>
                <w:bCs/>
                <w:color w:val="000000"/>
                <w:sz w:val="16"/>
                <w:szCs w:val="16"/>
              </w:rPr>
            </w:pPr>
            <w:r w:rsidRPr="00996D3A">
              <w:rPr>
                <w:b/>
                <w:color w:val="000000"/>
                <w:sz w:val="16"/>
              </w:rPr>
              <w:t>Actif total</w:t>
            </w:r>
            <w:r w:rsidR="005656A9" w:rsidRPr="00996D3A">
              <w:rPr>
                <w:b/>
                <w:color w:val="000000"/>
                <w:sz w:val="16"/>
              </w:rPr>
              <w:t> :</w:t>
            </w:r>
            <w:r w:rsidRPr="00996D3A">
              <w:rPr>
                <w:b/>
                <w:color w:val="000000"/>
                <w:sz w:val="16"/>
              </w:rPr>
              <w:t xml:space="preserve"> Passif total</w:t>
            </w:r>
            <w:r w:rsidRPr="00996D3A">
              <w:rPr>
                <w:b/>
                <w:color w:val="000000"/>
                <w:sz w:val="16"/>
                <w:vertAlign w:val="superscript"/>
              </w:rPr>
              <w:t>2</w:t>
            </w:r>
          </w:p>
        </w:tc>
        <w:tc>
          <w:tcPr>
            <w:tcW w:w="1106" w:type="dxa"/>
            <w:tcBorders>
              <w:top w:val="none" w:sz="4" w:space="0" w:color="000000"/>
              <w:left w:val="none" w:sz="4" w:space="0" w:color="000000"/>
              <w:bottom w:val="none" w:sz="4" w:space="0" w:color="000000"/>
              <w:right w:val="none" w:sz="4" w:space="0" w:color="000000"/>
            </w:tcBorders>
            <w:vAlign w:val="center"/>
          </w:tcPr>
          <w:p w14:paraId="4405FA12" w14:textId="77777777" w:rsidR="00203FA1" w:rsidRPr="00996D3A" w:rsidRDefault="00203FA1" w:rsidP="00AF70DE">
            <w:pPr>
              <w:spacing w:line="240" w:lineRule="exact"/>
              <w:jc w:val="center"/>
              <w:rPr>
                <w:rFonts w:cs="Arial"/>
                <w:b/>
                <w:bCs/>
                <w:color w:val="000000"/>
                <w:sz w:val="16"/>
                <w:szCs w:val="16"/>
              </w:rPr>
            </w:pPr>
          </w:p>
        </w:tc>
        <w:tc>
          <w:tcPr>
            <w:tcW w:w="1106" w:type="dxa"/>
            <w:tcBorders>
              <w:top w:val="none" w:sz="4" w:space="0" w:color="000000"/>
              <w:left w:val="none" w:sz="4" w:space="0" w:color="000000"/>
              <w:bottom w:val="none" w:sz="4" w:space="0" w:color="000000"/>
              <w:right w:val="none" w:sz="4" w:space="0" w:color="000000"/>
            </w:tcBorders>
            <w:noWrap/>
            <w:vAlign w:val="center"/>
          </w:tcPr>
          <w:p w14:paraId="34576127" w14:textId="77777777" w:rsidR="00203FA1" w:rsidRPr="00996D3A" w:rsidRDefault="00203FA1" w:rsidP="00AF70DE">
            <w:pPr>
              <w:spacing w:line="240" w:lineRule="exact"/>
              <w:jc w:val="center"/>
              <w:rPr>
                <w:rFonts w:cs="Arial"/>
                <w:color w:val="000000"/>
                <w:sz w:val="16"/>
                <w:szCs w:val="16"/>
              </w:rPr>
            </w:pPr>
          </w:p>
        </w:tc>
        <w:tc>
          <w:tcPr>
            <w:tcW w:w="1360" w:type="dxa"/>
            <w:tcBorders>
              <w:top w:val="none" w:sz="4" w:space="0" w:color="000000"/>
              <w:left w:val="none" w:sz="4" w:space="0" w:color="000000"/>
              <w:bottom w:val="none" w:sz="4" w:space="0" w:color="000000"/>
              <w:right w:val="none" w:sz="4" w:space="0" w:color="000000"/>
            </w:tcBorders>
            <w:noWrap/>
            <w:vAlign w:val="center"/>
          </w:tcPr>
          <w:p w14:paraId="1736DC21" w14:textId="77777777" w:rsidR="00203FA1" w:rsidRPr="00996D3A" w:rsidRDefault="00203FA1" w:rsidP="00AF70DE">
            <w:pPr>
              <w:spacing w:line="240" w:lineRule="exact"/>
              <w:jc w:val="center"/>
              <w:rPr>
                <w:rFonts w:cs="Arial"/>
                <w:color w:val="000000"/>
                <w:sz w:val="16"/>
                <w:szCs w:val="16"/>
              </w:rPr>
            </w:pPr>
          </w:p>
        </w:tc>
        <w:tc>
          <w:tcPr>
            <w:tcW w:w="1121" w:type="dxa"/>
            <w:tcBorders>
              <w:top w:val="none" w:sz="4" w:space="0" w:color="000000"/>
              <w:left w:val="none" w:sz="4" w:space="0" w:color="000000"/>
              <w:bottom w:val="none" w:sz="4" w:space="0" w:color="000000"/>
              <w:right w:val="none" w:sz="4" w:space="0" w:color="000000"/>
            </w:tcBorders>
            <w:noWrap/>
            <w:vAlign w:val="center"/>
          </w:tcPr>
          <w:p w14:paraId="2EA791FD" w14:textId="77777777" w:rsidR="00203FA1" w:rsidRPr="00996D3A" w:rsidRDefault="00203FA1" w:rsidP="00AF70DE">
            <w:pPr>
              <w:spacing w:line="240" w:lineRule="exact"/>
              <w:jc w:val="center"/>
              <w:rPr>
                <w:rFonts w:cs="Arial"/>
                <w:color w:val="000000"/>
                <w:sz w:val="16"/>
                <w:szCs w:val="16"/>
              </w:rPr>
            </w:pPr>
          </w:p>
        </w:tc>
        <w:tc>
          <w:tcPr>
            <w:tcW w:w="954" w:type="dxa"/>
            <w:tcBorders>
              <w:top w:val="none" w:sz="4" w:space="0" w:color="000000"/>
              <w:left w:val="none" w:sz="4" w:space="0" w:color="000000"/>
              <w:bottom w:val="none" w:sz="4" w:space="0" w:color="000000"/>
              <w:right w:val="single" w:sz="4" w:space="0" w:color="auto"/>
            </w:tcBorders>
            <w:noWrap/>
            <w:vAlign w:val="center"/>
          </w:tcPr>
          <w:p w14:paraId="6D9872FF" w14:textId="77777777" w:rsidR="00203FA1" w:rsidRPr="00996D3A" w:rsidRDefault="00203FA1" w:rsidP="00AF70DE">
            <w:pPr>
              <w:spacing w:line="240" w:lineRule="exact"/>
              <w:jc w:val="center"/>
              <w:rPr>
                <w:rFonts w:cs="Arial"/>
                <w:color w:val="000000"/>
                <w:sz w:val="16"/>
                <w:szCs w:val="16"/>
              </w:rPr>
            </w:pPr>
          </w:p>
        </w:tc>
      </w:tr>
      <w:tr w:rsidR="00203FA1" w:rsidRPr="00996D3A" w14:paraId="47AE9B1C" w14:textId="77777777" w:rsidTr="004F34A4">
        <w:trPr>
          <w:trHeight w:val="20"/>
        </w:trPr>
        <w:tc>
          <w:tcPr>
            <w:tcW w:w="2995" w:type="dxa"/>
            <w:tcBorders>
              <w:top w:val="none" w:sz="4" w:space="0" w:color="000000"/>
              <w:left w:val="single" w:sz="4" w:space="0" w:color="auto"/>
              <w:bottom w:val="single" w:sz="4" w:space="0" w:color="auto"/>
              <w:right w:val="none" w:sz="4" w:space="0" w:color="000000"/>
            </w:tcBorders>
            <w:vAlign w:val="center"/>
          </w:tcPr>
          <w:p w14:paraId="39433C58" w14:textId="01B79068" w:rsidR="00203FA1" w:rsidRPr="00996D3A" w:rsidRDefault="00203FA1" w:rsidP="00AF70DE">
            <w:pPr>
              <w:spacing w:line="240" w:lineRule="exact"/>
              <w:jc w:val="left"/>
              <w:rPr>
                <w:rFonts w:cs="Arial"/>
                <w:color w:val="000000"/>
                <w:sz w:val="16"/>
                <w:szCs w:val="16"/>
              </w:rPr>
            </w:pPr>
            <w:r w:rsidRPr="00996D3A">
              <w:rPr>
                <w:color w:val="000000"/>
                <w:sz w:val="16"/>
              </w:rPr>
              <w:t>Actifs</w:t>
            </w:r>
            <w:r w:rsidR="005656A9" w:rsidRPr="00996D3A">
              <w:rPr>
                <w:color w:val="000000"/>
                <w:sz w:val="16"/>
              </w:rPr>
              <w:t> :</w:t>
            </w:r>
            <w:r w:rsidRPr="00996D3A">
              <w:rPr>
                <w:color w:val="000000"/>
                <w:sz w:val="16"/>
              </w:rPr>
              <w:t xml:space="preserve"> Passifs</w:t>
            </w:r>
          </w:p>
        </w:tc>
        <w:tc>
          <w:tcPr>
            <w:tcW w:w="1106" w:type="dxa"/>
            <w:tcBorders>
              <w:top w:val="none" w:sz="4" w:space="0" w:color="000000"/>
              <w:left w:val="none" w:sz="4" w:space="0" w:color="000000"/>
              <w:bottom w:val="single" w:sz="4" w:space="0" w:color="auto"/>
              <w:right w:val="none" w:sz="4" w:space="0" w:color="000000"/>
            </w:tcBorders>
            <w:vAlign w:val="center"/>
          </w:tcPr>
          <w:p w14:paraId="636ED56E" w14:textId="77777777" w:rsidR="00203FA1" w:rsidRPr="00996D3A" w:rsidRDefault="00203FA1" w:rsidP="00AF70DE">
            <w:pPr>
              <w:spacing w:line="240" w:lineRule="exact"/>
              <w:jc w:val="center"/>
              <w:rPr>
                <w:rFonts w:cs="Arial"/>
                <w:color w:val="000000"/>
                <w:sz w:val="16"/>
                <w:szCs w:val="16"/>
              </w:rPr>
            </w:pPr>
            <w:r w:rsidRPr="00996D3A">
              <w:rPr>
                <w:sz w:val="16"/>
              </w:rPr>
              <w:t>0,90</w:t>
            </w:r>
          </w:p>
        </w:tc>
        <w:tc>
          <w:tcPr>
            <w:tcW w:w="1106" w:type="dxa"/>
            <w:tcBorders>
              <w:top w:val="none" w:sz="4" w:space="0" w:color="000000"/>
              <w:left w:val="none" w:sz="4" w:space="0" w:color="000000"/>
              <w:bottom w:val="single" w:sz="4" w:space="0" w:color="auto"/>
              <w:right w:val="none" w:sz="4" w:space="0" w:color="000000"/>
            </w:tcBorders>
            <w:noWrap/>
            <w:vAlign w:val="center"/>
          </w:tcPr>
          <w:p w14:paraId="2DFED885" w14:textId="77777777" w:rsidR="00203FA1" w:rsidRPr="00996D3A" w:rsidRDefault="00203FA1" w:rsidP="00AF70DE">
            <w:pPr>
              <w:spacing w:line="240" w:lineRule="exact"/>
              <w:jc w:val="center"/>
              <w:rPr>
                <w:rFonts w:cs="Arial"/>
                <w:color w:val="000000"/>
                <w:sz w:val="16"/>
                <w:szCs w:val="16"/>
              </w:rPr>
            </w:pPr>
            <w:r w:rsidRPr="00996D3A">
              <w:rPr>
                <w:sz w:val="16"/>
              </w:rPr>
              <w:t>0,84</w:t>
            </w:r>
          </w:p>
        </w:tc>
        <w:tc>
          <w:tcPr>
            <w:tcW w:w="1360" w:type="dxa"/>
            <w:tcBorders>
              <w:top w:val="none" w:sz="4" w:space="0" w:color="000000"/>
              <w:left w:val="none" w:sz="4" w:space="0" w:color="000000"/>
              <w:bottom w:val="single" w:sz="4" w:space="0" w:color="auto"/>
              <w:right w:val="none" w:sz="4" w:space="0" w:color="000000"/>
            </w:tcBorders>
            <w:noWrap/>
            <w:vAlign w:val="center"/>
          </w:tcPr>
          <w:p w14:paraId="24C52DF3" w14:textId="77777777" w:rsidR="00203FA1" w:rsidRPr="00996D3A" w:rsidRDefault="00203FA1" w:rsidP="00AF70DE">
            <w:pPr>
              <w:spacing w:line="240" w:lineRule="exact"/>
              <w:jc w:val="center"/>
              <w:rPr>
                <w:rFonts w:cs="Arial"/>
                <w:color w:val="000000"/>
                <w:sz w:val="16"/>
                <w:szCs w:val="16"/>
              </w:rPr>
            </w:pPr>
            <w:r w:rsidRPr="00996D3A">
              <w:rPr>
                <w:sz w:val="16"/>
              </w:rPr>
              <w:t>0,99</w:t>
            </w:r>
          </w:p>
        </w:tc>
        <w:tc>
          <w:tcPr>
            <w:tcW w:w="1121" w:type="dxa"/>
            <w:tcBorders>
              <w:top w:val="none" w:sz="4" w:space="0" w:color="000000"/>
              <w:left w:val="none" w:sz="4" w:space="0" w:color="000000"/>
              <w:bottom w:val="single" w:sz="4" w:space="0" w:color="auto"/>
              <w:right w:val="none" w:sz="4" w:space="0" w:color="000000"/>
            </w:tcBorders>
            <w:noWrap/>
            <w:vAlign w:val="center"/>
          </w:tcPr>
          <w:p w14:paraId="3B808FA1" w14:textId="77777777" w:rsidR="00203FA1" w:rsidRPr="00996D3A" w:rsidRDefault="00203FA1" w:rsidP="00AF70DE">
            <w:pPr>
              <w:spacing w:line="240" w:lineRule="exact"/>
              <w:jc w:val="center"/>
              <w:rPr>
                <w:rFonts w:cs="Arial"/>
                <w:color w:val="000000"/>
                <w:sz w:val="16"/>
                <w:szCs w:val="16"/>
              </w:rPr>
            </w:pPr>
            <w:r w:rsidRPr="00996D3A">
              <w:rPr>
                <w:color w:val="000000"/>
                <w:sz w:val="16"/>
              </w:rPr>
              <w:t>1,06</w:t>
            </w:r>
          </w:p>
        </w:tc>
        <w:tc>
          <w:tcPr>
            <w:tcW w:w="954" w:type="dxa"/>
            <w:tcBorders>
              <w:top w:val="none" w:sz="4" w:space="0" w:color="000000"/>
              <w:left w:val="none" w:sz="4" w:space="0" w:color="000000"/>
              <w:bottom w:val="single" w:sz="4" w:space="0" w:color="auto"/>
              <w:right w:val="single" w:sz="4" w:space="0" w:color="auto"/>
            </w:tcBorders>
            <w:noWrap/>
            <w:vAlign w:val="center"/>
          </w:tcPr>
          <w:p w14:paraId="4E12F0D9" w14:textId="77777777" w:rsidR="00203FA1" w:rsidRPr="00996D3A" w:rsidRDefault="00203FA1" w:rsidP="00AF70DE">
            <w:pPr>
              <w:spacing w:line="240" w:lineRule="exact"/>
              <w:jc w:val="center"/>
              <w:rPr>
                <w:rFonts w:cs="Arial"/>
                <w:color w:val="000000"/>
                <w:sz w:val="16"/>
                <w:szCs w:val="16"/>
              </w:rPr>
            </w:pPr>
            <w:r w:rsidRPr="00996D3A">
              <w:rPr>
                <w:sz w:val="16"/>
              </w:rPr>
              <w:t>0,89</w:t>
            </w:r>
          </w:p>
        </w:tc>
      </w:tr>
      <w:tr w:rsidR="00203FA1" w:rsidRPr="00996D3A" w14:paraId="277316C1" w14:textId="77777777" w:rsidTr="004F34A4">
        <w:trPr>
          <w:trHeight w:val="20"/>
        </w:trPr>
        <w:tc>
          <w:tcPr>
            <w:tcW w:w="2995" w:type="dxa"/>
            <w:tcBorders>
              <w:top w:val="single" w:sz="4" w:space="0" w:color="auto"/>
              <w:left w:val="single" w:sz="4" w:space="0" w:color="auto"/>
              <w:bottom w:val="none" w:sz="4" w:space="0" w:color="000000"/>
              <w:right w:val="none" w:sz="4" w:space="0" w:color="000000"/>
            </w:tcBorders>
            <w:vAlign w:val="center"/>
          </w:tcPr>
          <w:p w14:paraId="108158B1" w14:textId="77777777" w:rsidR="00203FA1" w:rsidRPr="00996D3A" w:rsidRDefault="00203FA1" w:rsidP="00AF70DE">
            <w:pPr>
              <w:spacing w:line="240" w:lineRule="exact"/>
              <w:jc w:val="left"/>
              <w:rPr>
                <w:rFonts w:cs="Arial"/>
                <w:b/>
                <w:bCs/>
                <w:color w:val="000000"/>
                <w:sz w:val="16"/>
                <w:szCs w:val="16"/>
              </w:rPr>
            </w:pPr>
            <w:r w:rsidRPr="00996D3A">
              <w:rPr>
                <w:b/>
                <w:color w:val="000000"/>
                <w:sz w:val="16"/>
              </w:rPr>
              <w:t>Ratio de trésorerie</w:t>
            </w:r>
            <w:r w:rsidRPr="00996D3A">
              <w:rPr>
                <w:b/>
                <w:color w:val="000000"/>
                <w:sz w:val="16"/>
                <w:vertAlign w:val="superscript"/>
              </w:rPr>
              <w:t>3</w:t>
            </w:r>
          </w:p>
        </w:tc>
        <w:tc>
          <w:tcPr>
            <w:tcW w:w="1106" w:type="dxa"/>
            <w:tcBorders>
              <w:top w:val="none" w:sz="4" w:space="0" w:color="000000"/>
              <w:left w:val="none" w:sz="4" w:space="0" w:color="000000"/>
              <w:bottom w:val="none" w:sz="4" w:space="0" w:color="000000"/>
              <w:right w:val="none" w:sz="4" w:space="0" w:color="000000"/>
            </w:tcBorders>
            <w:vAlign w:val="center"/>
          </w:tcPr>
          <w:p w14:paraId="4D3437C5" w14:textId="77777777" w:rsidR="00203FA1" w:rsidRPr="00996D3A" w:rsidRDefault="00203FA1" w:rsidP="00AF70DE">
            <w:pPr>
              <w:spacing w:line="240" w:lineRule="exact"/>
              <w:jc w:val="center"/>
              <w:rPr>
                <w:rFonts w:cs="Arial"/>
                <w:b/>
                <w:bCs/>
                <w:color w:val="000000"/>
                <w:sz w:val="16"/>
                <w:szCs w:val="16"/>
              </w:rPr>
            </w:pPr>
          </w:p>
        </w:tc>
        <w:tc>
          <w:tcPr>
            <w:tcW w:w="1106" w:type="dxa"/>
            <w:tcBorders>
              <w:top w:val="none" w:sz="4" w:space="0" w:color="000000"/>
              <w:left w:val="none" w:sz="4" w:space="0" w:color="000000"/>
              <w:bottom w:val="none" w:sz="4" w:space="0" w:color="000000"/>
              <w:right w:val="none" w:sz="4" w:space="0" w:color="000000"/>
            </w:tcBorders>
            <w:noWrap/>
            <w:vAlign w:val="center"/>
          </w:tcPr>
          <w:p w14:paraId="674C669E" w14:textId="77777777" w:rsidR="00203FA1" w:rsidRPr="00996D3A" w:rsidRDefault="00203FA1" w:rsidP="00AF70DE">
            <w:pPr>
              <w:spacing w:line="240" w:lineRule="exact"/>
              <w:jc w:val="center"/>
              <w:rPr>
                <w:rFonts w:cs="Arial"/>
                <w:color w:val="000000"/>
                <w:sz w:val="16"/>
                <w:szCs w:val="16"/>
              </w:rPr>
            </w:pPr>
          </w:p>
        </w:tc>
        <w:tc>
          <w:tcPr>
            <w:tcW w:w="1360" w:type="dxa"/>
            <w:tcBorders>
              <w:top w:val="none" w:sz="4" w:space="0" w:color="000000"/>
              <w:left w:val="none" w:sz="4" w:space="0" w:color="000000"/>
              <w:bottom w:val="none" w:sz="4" w:space="0" w:color="000000"/>
              <w:right w:val="none" w:sz="4" w:space="0" w:color="000000"/>
            </w:tcBorders>
            <w:noWrap/>
            <w:vAlign w:val="center"/>
          </w:tcPr>
          <w:p w14:paraId="7909A45F" w14:textId="77777777" w:rsidR="00203FA1" w:rsidRPr="00996D3A" w:rsidRDefault="00203FA1" w:rsidP="00AF70DE">
            <w:pPr>
              <w:spacing w:line="240" w:lineRule="exact"/>
              <w:jc w:val="center"/>
              <w:rPr>
                <w:rFonts w:cs="Arial"/>
                <w:color w:val="000000"/>
                <w:sz w:val="16"/>
                <w:szCs w:val="16"/>
              </w:rPr>
            </w:pPr>
          </w:p>
        </w:tc>
        <w:tc>
          <w:tcPr>
            <w:tcW w:w="1121" w:type="dxa"/>
            <w:tcBorders>
              <w:top w:val="none" w:sz="4" w:space="0" w:color="000000"/>
              <w:left w:val="none" w:sz="4" w:space="0" w:color="000000"/>
              <w:bottom w:val="none" w:sz="4" w:space="0" w:color="000000"/>
              <w:right w:val="none" w:sz="4" w:space="0" w:color="000000"/>
            </w:tcBorders>
            <w:noWrap/>
            <w:vAlign w:val="center"/>
          </w:tcPr>
          <w:p w14:paraId="01F3BCB6" w14:textId="77777777" w:rsidR="00203FA1" w:rsidRPr="00996D3A" w:rsidRDefault="00203FA1" w:rsidP="00AF70DE">
            <w:pPr>
              <w:spacing w:line="240" w:lineRule="exact"/>
              <w:jc w:val="center"/>
              <w:rPr>
                <w:rFonts w:cs="Arial"/>
                <w:color w:val="000000"/>
                <w:sz w:val="16"/>
                <w:szCs w:val="16"/>
              </w:rPr>
            </w:pPr>
          </w:p>
        </w:tc>
        <w:tc>
          <w:tcPr>
            <w:tcW w:w="954" w:type="dxa"/>
            <w:tcBorders>
              <w:top w:val="none" w:sz="4" w:space="0" w:color="000000"/>
              <w:left w:val="none" w:sz="4" w:space="0" w:color="000000"/>
              <w:bottom w:val="none" w:sz="4" w:space="0" w:color="000000"/>
              <w:right w:val="single" w:sz="4" w:space="0" w:color="auto"/>
            </w:tcBorders>
            <w:noWrap/>
            <w:vAlign w:val="center"/>
          </w:tcPr>
          <w:p w14:paraId="7E9B50AE" w14:textId="77777777" w:rsidR="00203FA1" w:rsidRPr="00996D3A" w:rsidRDefault="00203FA1" w:rsidP="00AF70DE">
            <w:pPr>
              <w:spacing w:line="240" w:lineRule="exact"/>
              <w:jc w:val="center"/>
              <w:rPr>
                <w:rFonts w:cs="Arial"/>
                <w:color w:val="000000"/>
                <w:sz w:val="16"/>
                <w:szCs w:val="16"/>
              </w:rPr>
            </w:pPr>
          </w:p>
        </w:tc>
      </w:tr>
      <w:tr w:rsidR="00203FA1" w:rsidRPr="00996D3A" w14:paraId="54EDD2AB" w14:textId="77777777" w:rsidTr="004F34A4">
        <w:trPr>
          <w:trHeight w:val="20"/>
        </w:trPr>
        <w:tc>
          <w:tcPr>
            <w:tcW w:w="2995" w:type="dxa"/>
            <w:tcBorders>
              <w:top w:val="none" w:sz="4" w:space="0" w:color="000000"/>
              <w:left w:val="single" w:sz="4" w:space="0" w:color="auto"/>
              <w:bottom w:val="single" w:sz="4" w:space="0" w:color="auto"/>
              <w:right w:val="none" w:sz="4" w:space="0" w:color="000000"/>
            </w:tcBorders>
            <w:vAlign w:val="center"/>
          </w:tcPr>
          <w:p w14:paraId="053CB81E" w14:textId="77EDB044" w:rsidR="00203FA1" w:rsidRPr="00996D3A" w:rsidRDefault="00203FA1" w:rsidP="00AF70DE">
            <w:pPr>
              <w:spacing w:line="240" w:lineRule="exact"/>
              <w:jc w:val="left"/>
              <w:rPr>
                <w:rFonts w:cs="Arial"/>
                <w:color w:val="000000"/>
                <w:sz w:val="16"/>
                <w:szCs w:val="16"/>
              </w:rPr>
            </w:pPr>
            <w:r w:rsidRPr="00996D3A">
              <w:rPr>
                <w:color w:val="000000"/>
                <w:sz w:val="16"/>
              </w:rPr>
              <w:t>Trésorerie et placements à court terme</w:t>
            </w:r>
            <w:r w:rsidR="005656A9" w:rsidRPr="00996D3A">
              <w:rPr>
                <w:color w:val="000000"/>
                <w:sz w:val="16"/>
              </w:rPr>
              <w:t> :</w:t>
            </w:r>
            <w:r w:rsidRPr="00996D3A">
              <w:rPr>
                <w:color w:val="000000"/>
                <w:sz w:val="16"/>
              </w:rPr>
              <w:t xml:space="preserve"> Passifs courants</w:t>
            </w:r>
          </w:p>
        </w:tc>
        <w:tc>
          <w:tcPr>
            <w:tcW w:w="1106" w:type="dxa"/>
            <w:tcBorders>
              <w:top w:val="none" w:sz="4" w:space="0" w:color="000000"/>
              <w:left w:val="none" w:sz="4" w:space="0" w:color="000000"/>
              <w:bottom w:val="single" w:sz="4" w:space="0" w:color="auto"/>
              <w:right w:val="none" w:sz="4" w:space="0" w:color="000000"/>
            </w:tcBorders>
            <w:vAlign w:val="center"/>
          </w:tcPr>
          <w:p w14:paraId="05700DC0" w14:textId="77777777" w:rsidR="00203FA1" w:rsidRPr="00996D3A" w:rsidRDefault="00203FA1" w:rsidP="00AF70DE">
            <w:pPr>
              <w:spacing w:line="240" w:lineRule="exact"/>
              <w:jc w:val="center"/>
              <w:rPr>
                <w:rFonts w:cs="Arial"/>
                <w:color w:val="000000"/>
                <w:sz w:val="16"/>
                <w:szCs w:val="16"/>
              </w:rPr>
            </w:pPr>
            <w:r w:rsidRPr="00996D3A">
              <w:rPr>
                <w:sz w:val="16"/>
              </w:rPr>
              <w:t>2,32</w:t>
            </w:r>
          </w:p>
        </w:tc>
        <w:tc>
          <w:tcPr>
            <w:tcW w:w="1106" w:type="dxa"/>
            <w:tcBorders>
              <w:top w:val="none" w:sz="4" w:space="0" w:color="000000"/>
              <w:left w:val="none" w:sz="4" w:space="0" w:color="000000"/>
              <w:bottom w:val="single" w:sz="4" w:space="0" w:color="auto"/>
              <w:right w:val="none" w:sz="4" w:space="0" w:color="000000"/>
            </w:tcBorders>
            <w:noWrap/>
            <w:vAlign w:val="center"/>
          </w:tcPr>
          <w:p w14:paraId="36CC30BA" w14:textId="77777777" w:rsidR="00203FA1" w:rsidRPr="00996D3A" w:rsidRDefault="00203FA1" w:rsidP="00AF70DE">
            <w:pPr>
              <w:spacing w:line="240" w:lineRule="exact"/>
              <w:jc w:val="center"/>
              <w:rPr>
                <w:rFonts w:cs="Arial"/>
                <w:color w:val="000000"/>
                <w:sz w:val="16"/>
                <w:szCs w:val="16"/>
              </w:rPr>
            </w:pPr>
            <w:r w:rsidRPr="00996D3A">
              <w:rPr>
                <w:sz w:val="16"/>
              </w:rPr>
              <w:t>3,38</w:t>
            </w:r>
          </w:p>
        </w:tc>
        <w:tc>
          <w:tcPr>
            <w:tcW w:w="1360" w:type="dxa"/>
            <w:tcBorders>
              <w:top w:val="none" w:sz="4" w:space="0" w:color="000000"/>
              <w:left w:val="none" w:sz="4" w:space="0" w:color="000000"/>
              <w:bottom w:val="single" w:sz="4" w:space="0" w:color="auto"/>
              <w:right w:val="none" w:sz="4" w:space="0" w:color="000000"/>
            </w:tcBorders>
            <w:noWrap/>
            <w:vAlign w:val="center"/>
          </w:tcPr>
          <w:p w14:paraId="52762F54" w14:textId="77777777" w:rsidR="00203FA1" w:rsidRPr="00996D3A" w:rsidRDefault="00203FA1" w:rsidP="00AF70DE">
            <w:pPr>
              <w:spacing w:line="240" w:lineRule="exact"/>
              <w:jc w:val="center"/>
              <w:rPr>
                <w:rFonts w:cs="Arial"/>
                <w:color w:val="000000"/>
                <w:sz w:val="16"/>
                <w:szCs w:val="16"/>
              </w:rPr>
            </w:pPr>
            <w:r w:rsidRPr="00996D3A">
              <w:rPr>
                <w:sz w:val="16"/>
              </w:rPr>
              <w:t>3,38</w:t>
            </w:r>
          </w:p>
        </w:tc>
        <w:tc>
          <w:tcPr>
            <w:tcW w:w="1121" w:type="dxa"/>
            <w:tcBorders>
              <w:top w:val="none" w:sz="4" w:space="0" w:color="000000"/>
              <w:left w:val="none" w:sz="4" w:space="0" w:color="000000"/>
              <w:bottom w:val="single" w:sz="4" w:space="0" w:color="auto"/>
              <w:right w:val="none" w:sz="4" w:space="0" w:color="000000"/>
            </w:tcBorders>
            <w:noWrap/>
            <w:vAlign w:val="center"/>
          </w:tcPr>
          <w:p w14:paraId="1B02889A" w14:textId="77777777" w:rsidR="00203FA1" w:rsidRPr="00996D3A" w:rsidRDefault="00203FA1" w:rsidP="00AF70DE">
            <w:pPr>
              <w:spacing w:line="240" w:lineRule="exact"/>
              <w:jc w:val="center"/>
              <w:rPr>
                <w:rFonts w:cs="Arial"/>
                <w:color w:val="000000"/>
                <w:sz w:val="16"/>
                <w:szCs w:val="16"/>
              </w:rPr>
            </w:pPr>
            <w:r w:rsidRPr="00996D3A">
              <w:rPr>
                <w:sz w:val="16"/>
              </w:rPr>
              <w:t>3,35</w:t>
            </w:r>
          </w:p>
        </w:tc>
        <w:tc>
          <w:tcPr>
            <w:tcW w:w="954" w:type="dxa"/>
            <w:tcBorders>
              <w:top w:val="none" w:sz="4" w:space="0" w:color="000000"/>
              <w:left w:val="none" w:sz="4" w:space="0" w:color="000000"/>
              <w:bottom w:val="single" w:sz="4" w:space="0" w:color="auto"/>
              <w:right w:val="single" w:sz="4" w:space="0" w:color="auto"/>
            </w:tcBorders>
            <w:noWrap/>
            <w:vAlign w:val="center"/>
          </w:tcPr>
          <w:p w14:paraId="4B3F42AD" w14:textId="77777777" w:rsidR="00203FA1" w:rsidRPr="00996D3A" w:rsidRDefault="00203FA1" w:rsidP="00AF70DE">
            <w:pPr>
              <w:spacing w:line="240" w:lineRule="exact"/>
              <w:jc w:val="center"/>
              <w:rPr>
                <w:rFonts w:cs="Arial"/>
                <w:color w:val="000000"/>
                <w:sz w:val="16"/>
                <w:szCs w:val="16"/>
              </w:rPr>
            </w:pPr>
            <w:r w:rsidRPr="00996D3A">
              <w:rPr>
                <w:sz w:val="16"/>
              </w:rPr>
              <w:t>3,28</w:t>
            </w:r>
          </w:p>
        </w:tc>
      </w:tr>
      <w:tr w:rsidR="00203FA1" w:rsidRPr="00996D3A" w14:paraId="16996964" w14:textId="77777777" w:rsidTr="004F34A4">
        <w:trPr>
          <w:trHeight w:val="20"/>
        </w:trPr>
        <w:tc>
          <w:tcPr>
            <w:tcW w:w="2995" w:type="dxa"/>
            <w:tcBorders>
              <w:top w:val="single" w:sz="4" w:space="0" w:color="auto"/>
              <w:left w:val="single" w:sz="4" w:space="0" w:color="auto"/>
              <w:right w:val="none" w:sz="4" w:space="0" w:color="000000"/>
            </w:tcBorders>
            <w:vAlign w:val="center"/>
          </w:tcPr>
          <w:p w14:paraId="42B7D292" w14:textId="77777777" w:rsidR="00203FA1" w:rsidRPr="00996D3A" w:rsidRDefault="00203FA1" w:rsidP="00AF70DE">
            <w:pPr>
              <w:spacing w:line="240" w:lineRule="exact"/>
              <w:jc w:val="left"/>
              <w:rPr>
                <w:rFonts w:cs="Arial"/>
                <w:b/>
                <w:bCs/>
                <w:color w:val="000000"/>
                <w:sz w:val="16"/>
                <w:szCs w:val="16"/>
              </w:rPr>
            </w:pPr>
            <w:r w:rsidRPr="00996D3A">
              <w:rPr>
                <w:b/>
                <w:color w:val="000000"/>
                <w:sz w:val="16"/>
              </w:rPr>
              <w:t>Jours de trésorerie disponible</w:t>
            </w:r>
            <w:r w:rsidRPr="00996D3A">
              <w:rPr>
                <w:b/>
                <w:color w:val="000000"/>
                <w:sz w:val="16"/>
                <w:vertAlign w:val="superscript"/>
              </w:rPr>
              <w:t>4</w:t>
            </w:r>
          </w:p>
        </w:tc>
        <w:tc>
          <w:tcPr>
            <w:tcW w:w="1106" w:type="dxa"/>
            <w:tcBorders>
              <w:top w:val="none" w:sz="4" w:space="0" w:color="000000"/>
              <w:left w:val="none" w:sz="4" w:space="0" w:color="000000"/>
              <w:right w:val="none" w:sz="4" w:space="0" w:color="000000"/>
            </w:tcBorders>
            <w:noWrap/>
            <w:vAlign w:val="center"/>
          </w:tcPr>
          <w:p w14:paraId="21160CD3" w14:textId="77777777" w:rsidR="00203FA1" w:rsidRPr="00996D3A" w:rsidRDefault="00203FA1" w:rsidP="00AF70DE">
            <w:pPr>
              <w:spacing w:line="240" w:lineRule="exact"/>
              <w:jc w:val="center"/>
              <w:rPr>
                <w:rFonts w:cs="Arial"/>
                <w:b/>
                <w:bCs/>
                <w:color w:val="000000"/>
                <w:sz w:val="16"/>
                <w:szCs w:val="16"/>
              </w:rPr>
            </w:pPr>
          </w:p>
        </w:tc>
        <w:tc>
          <w:tcPr>
            <w:tcW w:w="1106" w:type="dxa"/>
            <w:tcBorders>
              <w:top w:val="none" w:sz="4" w:space="0" w:color="000000"/>
              <w:left w:val="none" w:sz="4" w:space="0" w:color="000000"/>
              <w:right w:val="none" w:sz="4" w:space="0" w:color="000000"/>
            </w:tcBorders>
            <w:noWrap/>
            <w:vAlign w:val="center"/>
          </w:tcPr>
          <w:p w14:paraId="65F6AFB3" w14:textId="77777777" w:rsidR="00203FA1" w:rsidRPr="00996D3A" w:rsidRDefault="00203FA1" w:rsidP="00AF70DE">
            <w:pPr>
              <w:spacing w:line="240" w:lineRule="exact"/>
              <w:jc w:val="center"/>
              <w:rPr>
                <w:rFonts w:cs="Arial"/>
                <w:color w:val="000000"/>
                <w:sz w:val="16"/>
                <w:szCs w:val="16"/>
              </w:rPr>
            </w:pPr>
          </w:p>
        </w:tc>
        <w:tc>
          <w:tcPr>
            <w:tcW w:w="1360" w:type="dxa"/>
            <w:tcBorders>
              <w:top w:val="none" w:sz="4" w:space="0" w:color="000000"/>
              <w:left w:val="none" w:sz="4" w:space="0" w:color="000000"/>
              <w:right w:val="none" w:sz="4" w:space="0" w:color="000000"/>
            </w:tcBorders>
            <w:noWrap/>
            <w:vAlign w:val="center"/>
          </w:tcPr>
          <w:p w14:paraId="43BF56F2" w14:textId="77777777" w:rsidR="00203FA1" w:rsidRPr="00996D3A" w:rsidRDefault="00203FA1" w:rsidP="00AF70DE">
            <w:pPr>
              <w:spacing w:line="240" w:lineRule="exact"/>
              <w:jc w:val="center"/>
              <w:rPr>
                <w:rFonts w:cs="Arial"/>
                <w:color w:val="000000"/>
                <w:sz w:val="16"/>
                <w:szCs w:val="16"/>
              </w:rPr>
            </w:pPr>
          </w:p>
        </w:tc>
        <w:tc>
          <w:tcPr>
            <w:tcW w:w="1121" w:type="dxa"/>
            <w:tcBorders>
              <w:top w:val="none" w:sz="4" w:space="0" w:color="000000"/>
              <w:left w:val="none" w:sz="4" w:space="0" w:color="000000"/>
              <w:right w:val="none" w:sz="4" w:space="0" w:color="000000"/>
            </w:tcBorders>
            <w:noWrap/>
            <w:vAlign w:val="center"/>
          </w:tcPr>
          <w:p w14:paraId="1E77517E" w14:textId="77777777" w:rsidR="00203FA1" w:rsidRPr="00996D3A" w:rsidRDefault="00203FA1" w:rsidP="00AF70DE">
            <w:pPr>
              <w:spacing w:line="240" w:lineRule="exact"/>
              <w:jc w:val="center"/>
              <w:rPr>
                <w:rFonts w:cs="Arial"/>
                <w:color w:val="000000"/>
                <w:sz w:val="16"/>
                <w:szCs w:val="16"/>
              </w:rPr>
            </w:pPr>
          </w:p>
        </w:tc>
        <w:tc>
          <w:tcPr>
            <w:tcW w:w="954" w:type="dxa"/>
            <w:tcBorders>
              <w:top w:val="none" w:sz="4" w:space="0" w:color="000000"/>
              <w:left w:val="none" w:sz="4" w:space="0" w:color="000000"/>
              <w:right w:val="single" w:sz="4" w:space="0" w:color="auto"/>
            </w:tcBorders>
            <w:noWrap/>
            <w:vAlign w:val="center"/>
          </w:tcPr>
          <w:p w14:paraId="627DFE80" w14:textId="77777777" w:rsidR="00203FA1" w:rsidRPr="00996D3A" w:rsidRDefault="00203FA1" w:rsidP="00AF70DE">
            <w:pPr>
              <w:spacing w:line="240" w:lineRule="exact"/>
              <w:jc w:val="center"/>
              <w:rPr>
                <w:rFonts w:cs="Arial"/>
                <w:color w:val="000000"/>
                <w:sz w:val="16"/>
                <w:szCs w:val="16"/>
              </w:rPr>
            </w:pPr>
          </w:p>
        </w:tc>
      </w:tr>
      <w:tr w:rsidR="00203FA1" w:rsidRPr="00996D3A" w14:paraId="1ECD7E28" w14:textId="77777777" w:rsidTr="004F34A4">
        <w:trPr>
          <w:trHeight w:val="20"/>
        </w:trPr>
        <w:tc>
          <w:tcPr>
            <w:tcW w:w="2995" w:type="dxa"/>
            <w:tcBorders>
              <w:top w:val="none" w:sz="4" w:space="0" w:color="000000"/>
              <w:left w:val="single" w:sz="4" w:space="0" w:color="auto"/>
              <w:bottom w:val="single" w:sz="4" w:space="0" w:color="auto"/>
              <w:right w:val="none" w:sz="4" w:space="0" w:color="000000"/>
            </w:tcBorders>
            <w:vAlign w:val="center"/>
          </w:tcPr>
          <w:p w14:paraId="53C30FEA" w14:textId="566E0B7F" w:rsidR="005656A9" w:rsidRPr="00996D3A" w:rsidRDefault="00203FA1" w:rsidP="00AF70DE">
            <w:pPr>
              <w:spacing w:line="240" w:lineRule="exact"/>
              <w:jc w:val="left"/>
              <w:rPr>
                <w:color w:val="000000"/>
                <w:sz w:val="16"/>
              </w:rPr>
            </w:pPr>
            <w:r w:rsidRPr="00996D3A">
              <w:rPr>
                <w:color w:val="000000"/>
                <w:sz w:val="16"/>
              </w:rPr>
              <w:t>Trésorerie et équivalents de trésorerie</w:t>
            </w:r>
            <w:r w:rsidR="005656A9" w:rsidRPr="00996D3A">
              <w:rPr>
                <w:color w:val="000000"/>
                <w:sz w:val="16"/>
              </w:rPr>
              <w:t> :</w:t>
            </w:r>
          </w:p>
          <w:p w14:paraId="6A3D9CB6" w14:textId="02E85940" w:rsidR="00203FA1" w:rsidRPr="00996D3A" w:rsidRDefault="00203FA1" w:rsidP="00AF70DE">
            <w:pPr>
              <w:spacing w:line="240" w:lineRule="exact"/>
              <w:jc w:val="left"/>
              <w:rPr>
                <w:rFonts w:cs="Arial"/>
                <w:color w:val="000000"/>
                <w:sz w:val="16"/>
                <w:szCs w:val="16"/>
              </w:rPr>
            </w:pPr>
            <w:r w:rsidRPr="00996D3A">
              <w:rPr>
                <w:color w:val="000000"/>
                <w:sz w:val="16"/>
              </w:rPr>
              <w:t>[(Total des dépenses – (charges d</w:t>
            </w:r>
            <w:r w:rsidR="005656A9" w:rsidRPr="00996D3A">
              <w:rPr>
                <w:color w:val="000000"/>
                <w:sz w:val="16"/>
              </w:rPr>
              <w:t>’</w:t>
            </w:r>
            <w:r w:rsidRPr="00996D3A">
              <w:rPr>
                <w:color w:val="000000"/>
                <w:sz w:val="16"/>
              </w:rPr>
              <w:t>amortissement)</w:t>
            </w:r>
            <w:r w:rsidR="005656A9" w:rsidRPr="00996D3A">
              <w:rPr>
                <w:color w:val="000000"/>
                <w:sz w:val="16"/>
              </w:rPr>
              <w:t> :</w:t>
            </w:r>
            <w:r w:rsidRPr="00996D3A">
              <w:rPr>
                <w:color w:val="000000"/>
                <w:sz w:val="16"/>
              </w:rPr>
              <w:t xml:space="preserve"> 365 jours]</w:t>
            </w:r>
          </w:p>
        </w:tc>
        <w:tc>
          <w:tcPr>
            <w:tcW w:w="1106" w:type="dxa"/>
            <w:tcBorders>
              <w:top w:val="none" w:sz="4" w:space="0" w:color="000000"/>
              <w:left w:val="none" w:sz="4" w:space="0" w:color="000000"/>
              <w:bottom w:val="single" w:sz="4" w:space="0" w:color="auto"/>
              <w:right w:val="none" w:sz="4" w:space="0" w:color="000000"/>
            </w:tcBorders>
            <w:vAlign w:val="center"/>
          </w:tcPr>
          <w:p w14:paraId="58B1D47F" w14:textId="77777777" w:rsidR="00203FA1" w:rsidRPr="00996D3A" w:rsidRDefault="00203FA1" w:rsidP="00AF70DE">
            <w:pPr>
              <w:spacing w:line="240" w:lineRule="exact"/>
              <w:jc w:val="center"/>
              <w:rPr>
                <w:rFonts w:cs="Arial"/>
                <w:color w:val="000000"/>
                <w:sz w:val="16"/>
                <w:szCs w:val="16"/>
              </w:rPr>
            </w:pPr>
            <w:r w:rsidRPr="00996D3A">
              <w:rPr>
                <w:sz w:val="16"/>
              </w:rPr>
              <w:t>443</w:t>
            </w:r>
          </w:p>
        </w:tc>
        <w:tc>
          <w:tcPr>
            <w:tcW w:w="1106" w:type="dxa"/>
            <w:tcBorders>
              <w:top w:val="none" w:sz="4" w:space="0" w:color="000000"/>
              <w:left w:val="none" w:sz="4" w:space="0" w:color="000000"/>
              <w:bottom w:val="single" w:sz="4" w:space="0" w:color="auto"/>
              <w:right w:val="none" w:sz="4" w:space="0" w:color="000000"/>
            </w:tcBorders>
            <w:noWrap/>
            <w:vAlign w:val="center"/>
          </w:tcPr>
          <w:p w14:paraId="3931F8EF" w14:textId="77777777" w:rsidR="00203FA1" w:rsidRPr="00996D3A" w:rsidRDefault="00203FA1" w:rsidP="00AF70DE">
            <w:pPr>
              <w:spacing w:line="240" w:lineRule="exact"/>
              <w:jc w:val="center"/>
              <w:rPr>
                <w:rFonts w:cs="Arial"/>
                <w:color w:val="000000"/>
                <w:sz w:val="16"/>
                <w:szCs w:val="16"/>
              </w:rPr>
            </w:pPr>
            <w:r w:rsidRPr="00996D3A">
              <w:rPr>
                <w:sz w:val="16"/>
              </w:rPr>
              <w:t>538</w:t>
            </w:r>
          </w:p>
        </w:tc>
        <w:tc>
          <w:tcPr>
            <w:tcW w:w="1360" w:type="dxa"/>
            <w:tcBorders>
              <w:top w:val="none" w:sz="4" w:space="0" w:color="000000"/>
              <w:left w:val="none" w:sz="4" w:space="0" w:color="000000"/>
              <w:bottom w:val="single" w:sz="4" w:space="0" w:color="auto"/>
              <w:right w:val="none" w:sz="4" w:space="0" w:color="000000"/>
            </w:tcBorders>
            <w:noWrap/>
            <w:vAlign w:val="center"/>
          </w:tcPr>
          <w:p w14:paraId="4D27B8C6" w14:textId="77777777" w:rsidR="00203FA1" w:rsidRPr="00996D3A" w:rsidRDefault="00203FA1" w:rsidP="00AF70DE">
            <w:pPr>
              <w:spacing w:line="240" w:lineRule="exact"/>
              <w:jc w:val="center"/>
              <w:rPr>
                <w:rFonts w:cs="Arial"/>
                <w:color w:val="000000"/>
                <w:sz w:val="16"/>
                <w:szCs w:val="16"/>
              </w:rPr>
            </w:pPr>
            <w:r w:rsidRPr="00996D3A">
              <w:rPr>
                <w:sz w:val="16"/>
              </w:rPr>
              <w:t>471</w:t>
            </w:r>
          </w:p>
        </w:tc>
        <w:tc>
          <w:tcPr>
            <w:tcW w:w="1121" w:type="dxa"/>
            <w:tcBorders>
              <w:top w:val="none" w:sz="4" w:space="0" w:color="000000"/>
              <w:left w:val="none" w:sz="4" w:space="0" w:color="000000"/>
              <w:bottom w:val="single" w:sz="4" w:space="0" w:color="auto"/>
              <w:right w:val="none" w:sz="4" w:space="0" w:color="000000"/>
            </w:tcBorders>
            <w:noWrap/>
            <w:vAlign w:val="center"/>
          </w:tcPr>
          <w:p w14:paraId="07E85681" w14:textId="77777777" w:rsidR="00203FA1" w:rsidRPr="00996D3A" w:rsidRDefault="00203FA1" w:rsidP="00AF70DE">
            <w:pPr>
              <w:spacing w:line="240" w:lineRule="exact"/>
              <w:jc w:val="center"/>
              <w:rPr>
                <w:rFonts w:cs="Arial"/>
                <w:color w:val="000000"/>
                <w:sz w:val="16"/>
                <w:szCs w:val="16"/>
              </w:rPr>
            </w:pPr>
            <w:r w:rsidRPr="00996D3A">
              <w:rPr>
                <w:sz w:val="16"/>
              </w:rPr>
              <w:t>471</w:t>
            </w:r>
          </w:p>
        </w:tc>
        <w:tc>
          <w:tcPr>
            <w:tcW w:w="954" w:type="dxa"/>
            <w:tcBorders>
              <w:top w:val="none" w:sz="4" w:space="0" w:color="000000"/>
              <w:left w:val="none" w:sz="4" w:space="0" w:color="000000"/>
              <w:bottom w:val="single" w:sz="4" w:space="0" w:color="auto"/>
              <w:right w:val="single" w:sz="4" w:space="0" w:color="auto"/>
            </w:tcBorders>
            <w:noWrap/>
            <w:vAlign w:val="center"/>
          </w:tcPr>
          <w:p w14:paraId="774B4CC8" w14:textId="77777777" w:rsidR="00203FA1" w:rsidRPr="00996D3A" w:rsidRDefault="00203FA1" w:rsidP="00AF70DE">
            <w:pPr>
              <w:spacing w:line="240" w:lineRule="exact"/>
              <w:jc w:val="center"/>
              <w:rPr>
                <w:rFonts w:cs="Arial"/>
                <w:color w:val="000000"/>
                <w:sz w:val="16"/>
                <w:szCs w:val="16"/>
              </w:rPr>
            </w:pPr>
            <w:r w:rsidRPr="00996D3A">
              <w:rPr>
                <w:sz w:val="16"/>
              </w:rPr>
              <w:t>420</w:t>
            </w:r>
          </w:p>
        </w:tc>
      </w:tr>
      <w:tr w:rsidR="00203FA1" w:rsidRPr="00996D3A" w14:paraId="5177060A" w14:textId="77777777" w:rsidTr="004F34A4">
        <w:trPr>
          <w:trHeight w:val="20"/>
        </w:trPr>
        <w:tc>
          <w:tcPr>
            <w:tcW w:w="2995" w:type="dxa"/>
            <w:tcBorders>
              <w:top w:val="none" w:sz="4" w:space="0" w:color="000000"/>
              <w:left w:val="single" w:sz="4" w:space="0" w:color="auto"/>
              <w:bottom w:val="single" w:sz="4" w:space="0" w:color="auto"/>
              <w:right w:val="none" w:sz="4" w:space="0" w:color="000000"/>
            </w:tcBorders>
            <w:vAlign w:val="center"/>
          </w:tcPr>
          <w:p w14:paraId="4C6D94C7" w14:textId="7941012D" w:rsidR="00203FA1" w:rsidRPr="00996D3A" w:rsidRDefault="00203FA1" w:rsidP="00AF70DE">
            <w:pPr>
              <w:spacing w:line="240" w:lineRule="exact"/>
              <w:jc w:val="left"/>
              <w:rPr>
                <w:rFonts w:cs="Arial"/>
                <w:b/>
                <w:bCs/>
                <w:color w:val="000000"/>
                <w:sz w:val="16"/>
                <w:szCs w:val="16"/>
              </w:rPr>
            </w:pPr>
            <w:r w:rsidRPr="00996D3A">
              <w:rPr>
                <w:b/>
                <w:color w:val="000000"/>
                <w:sz w:val="16"/>
              </w:rPr>
              <w:t>Ratio d</w:t>
            </w:r>
            <w:r w:rsidR="005656A9" w:rsidRPr="00996D3A">
              <w:rPr>
                <w:b/>
                <w:color w:val="000000"/>
                <w:sz w:val="16"/>
              </w:rPr>
              <w:t>’</w:t>
            </w:r>
            <w:r w:rsidRPr="00996D3A">
              <w:rPr>
                <w:b/>
                <w:color w:val="000000"/>
                <w:sz w:val="16"/>
              </w:rPr>
              <w:t>exploitation</w:t>
            </w:r>
            <w:r w:rsidRPr="00996D3A">
              <w:rPr>
                <w:b/>
                <w:color w:val="000000"/>
                <w:sz w:val="16"/>
                <w:vertAlign w:val="superscript"/>
              </w:rPr>
              <w:t>5</w:t>
            </w:r>
          </w:p>
          <w:p w14:paraId="22F184BD" w14:textId="7C4290E3" w:rsidR="00203FA1" w:rsidRPr="00996D3A" w:rsidRDefault="00203FA1" w:rsidP="00AF70DE">
            <w:pPr>
              <w:spacing w:line="240" w:lineRule="exact"/>
              <w:jc w:val="left"/>
              <w:rPr>
                <w:rFonts w:cs="Arial"/>
                <w:b/>
                <w:bCs/>
                <w:color w:val="000000"/>
                <w:sz w:val="16"/>
                <w:szCs w:val="16"/>
              </w:rPr>
            </w:pPr>
            <w:r w:rsidRPr="00996D3A">
              <w:rPr>
                <w:color w:val="000000"/>
                <w:sz w:val="16"/>
              </w:rPr>
              <w:t>(Recettes – dépenses)</w:t>
            </w:r>
            <w:r w:rsidR="005656A9" w:rsidRPr="00996D3A">
              <w:rPr>
                <w:color w:val="000000"/>
                <w:sz w:val="16"/>
              </w:rPr>
              <w:t> :</w:t>
            </w:r>
            <w:r w:rsidRPr="00996D3A">
              <w:rPr>
                <w:color w:val="000000"/>
                <w:sz w:val="16"/>
              </w:rPr>
              <w:t xml:space="preserve"> Total des dépenses</w:t>
            </w:r>
          </w:p>
        </w:tc>
        <w:tc>
          <w:tcPr>
            <w:tcW w:w="1106" w:type="dxa"/>
            <w:tcBorders>
              <w:top w:val="none" w:sz="4" w:space="0" w:color="000000"/>
              <w:left w:val="none" w:sz="4" w:space="0" w:color="000000"/>
              <w:bottom w:val="single" w:sz="4" w:space="0" w:color="auto"/>
              <w:right w:val="none" w:sz="4" w:space="0" w:color="000000"/>
            </w:tcBorders>
            <w:vAlign w:val="center"/>
          </w:tcPr>
          <w:p w14:paraId="267E1676" w14:textId="7427CE56" w:rsidR="00203FA1" w:rsidRPr="00996D3A" w:rsidRDefault="005656A9" w:rsidP="00AF70DE">
            <w:pPr>
              <w:spacing w:line="240" w:lineRule="exact"/>
              <w:jc w:val="center"/>
              <w:rPr>
                <w:rFonts w:cs="Arial"/>
                <w:b/>
                <w:bCs/>
                <w:color w:val="000000"/>
                <w:sz w:val="16"/>
                <w:szCs w:val="16"/>
              </w:rPr>
            </w:pPr>
            <w:r w:rsidRPr="00996D3A">
              <w:rPr>
                <w:sz w:val="16"/>
              </w:rPr>
              <w:t>-</w:t>
            </w:r>
            <w:r w:rsidR="00203FA1" w:rsidRPr="00996D3A">
              <w:rPr>
                <w:sz w:val="16"/>
              </w:rPr>
              <w:t>0,03</w:t>
            </w:r>
          </w:p>
        </w:tc>
        <w:tc>
          <w:tcPr>
            <w:tcW w:w="1106" w:type="dxa"/>
            <w:tcBorders>
              <w:top w:val="none" w:sz="4" w:space="0" w:color="000000"/>
              <w:left w:val="none" w:sz="4" w:space="0" w:color="000000"/>
              <w:bottom w:val="single" w:sz="4" w:space="0" w:color="auto"/>
              <w:right w:val="none" w:sz="4" w:space="0" w:color="000000"/>
            </w:tcBorders>
            <w:noWrap/>
            <w:vAlign w:val="center"/>
          </w:tcPr>
          <w:p w14:paraId="4E307180" w14:textId="77777777" w:rsidR="00203FA1" w:rsidRPr="00996D3A" w:rsidRDefault="00203FA1" w:rsidP="00AF70DE">
            <w:pPr>
              <w:spacing w:line="240" w:lineRule="exact"/>
              <w:jc w:val="center"/>
              <w:rPr>
                <w:rFonts w:cs="Arial"/>
                <w:color w:val="000000"/>
                <w:sz w:val="16"/>
                <w:szCs w:val="16"/>
              </w:rPr>
            </w:pPr>
            <w:r w:rsidRPr="00996D3A">
              <w:rPr>
                <w:sz w:val="16"/>
              </w:rPr>
              <w:t>0,07</w:t>
            </w:r>
          </w:p>
        </w:tc>
        <w:tc>
          <w:tcPr>
            <w:tcW w:w="1360" w:type="dxa"/>
            <w:tcBorders>
              <w:top w:val="none" w:sz="4" w:space="0" w:color="000000"/>
              <w:left w:val="none" w:sz="4" w:space="0" w:color="000000"/>
              <w:bottom w:val="single" w:sz="4" w:space="0" w:color="auto"/>
              <w:right w:val="none" w:sz="4" w:space="0" w:color="000000"/>
            </w:tcBorders>
            <w:noWrap/>
            <w:vAlign w:val="center"/>
          </w:tcPr>
          <w:p w14:paraId="337F2407" w14:textId="14C48E32" w:rsidR="00203FA1" w:rsidRPr="00996D3A" w:rsidRDefault="005656A9" w:rsidP="00AF70DE">
            <w:pPr>
              <w:spacing w:line="240" w:lineRule="exact"/>
              <w:jc w:val="center"/>
              <w:rPr>
                <w:rFonts w:cs="Arial"/>
                <w:color w:val="000000"/>
                <w:sz w:val="16"/>
                <w:szCs w:val="16"/>
              </w:rPr>
            </w:pPr>
            <w:r w:rsidRPr="00996D3A">
              <w:rPr>
                <w:sz w:val="16"/>
              </w:rPr>
              <w:t>-</w:t>
            </w:r>
            <w:r w:rsidR="00203FA1" w:rsidRPr="00996D3A">
              <w:rPr>
                <w:sz w:val="16"/>
              </w:rPr>
              <w:t>0,01</w:t>
            </w:r>
          </w:p>
        </w:tc>
        <w:tc>
          <w:tcPr>
            <w:tcW w:w="1121" w:type="dxa"/>
            <w:tcBorders>
              <w:top w:val="none" w:sz="4" w:space="0" w:color="000000"/>
              <w:left w:val="none" w:sz="4" w:space="0" w:color="000000"/>
              <w:bottom w:val="single" w:sz="4" w:space="0" w:color="auto"/>
              <w:right w:val="none" w:sz="4" w:space="0" w:color="000000"/>
            </w:tcBorders>
            <w:noWrap/>
            <w:vAlign w:val="center"/>
          </w:tcPr>
          <w:p w14:paraId="2F95E2EE" w14:textId="77777777" w:rsidR="00203FA1" w:rsidRPr="00996D3A" w:rsidRDefault="00203FA1" w:rsidP="00AF70DE">
            <w:pPr>
              <w:spacing w:line="240" w:lineRule="exact"/>
              <w:jc w:val="center"/>
              <w:rPr>
                <w:rFonts w:cs="Arial"/>
                <w:color w:val="000000"/>
                <w:sz w:val="16"/>
                <w:szCs w:val="16"/>
              </w:rPr>
            </w:pPr>
            <w:r w:rsidRPr="00996D3A">
              <w:rPr>
                <w:sz w:val="16"/>
              </w:rPr>
              <w:t>0,02</w:t>
            </w:r>
          </w:p>
        </w:tc>
        <w:tc>
          <w:tcPr>
            <w:tcW w:w="954" w:type="dxa"/>
            <w:tcBorders>
              <w:top w:val="none" w:sz="4" w:space="0" w:color="000000"/>
              <w:left w:val="none" w:sz="4" w:space="0" w:color="000000"/>
              <w:bottom w:val="single" w:sz="4" w:space="0" w:color="auto"/>
              <w:right w:val="single" w:sz="4" w:space="0" w:color="auto"/>
            </w:tcBorders>
            <w:noWrap/>
            <w:vAlign w:val="center"/>
          </w:tcPr>
          <w:p w14:paraId="242F9BC1" w14:textId="512F2A9E" w:rsidR="00203FA1" w:rsidRPr="00996D3A" w:rsidRDefault="005656A9" w:rsidP="00AF70DE">
            <w:pPr>
              <w:spacing w:line="240" w:lineRule="exact"/>
              <w:jc w:val="center"/>
              <w:rPr>
                <w:rFonts w:cs="Arial"/>
                <w:color w:val="000000"/>
                <w:sz w:val="16"/>
                <w:szCs w:val="16"/>
              </w:rPr>
            </w:pPr>
            <w:r w:rsidRPr="00996D3A">
              <w:rPr>
                <w:sz w:val="16"/>
              </w:rPr>
              <w:t>-</w:t>
            </w:r>
            <w:r w:rsidR="00203FA1" w:rsidRPr="00996D3A">
              <w:rPr>
                <w:sz w:val="16"/>
              </w:rPr>
              <w:t>0,06</w:t>
            </w:r>
          </w:p>
        </w:tc>
      </w:tr>
      <w:tr w:rsidR="00203FA1" w:rsidRPr="00996D3A" w14:paraId="083A301D" w14:textId="77777777" w:rsidTr="004F34A4">
        <w:trPr>
          <w:trHeight w:val="20"/>
        </w:trPr>
        <w:tc>
          <w:tcPr>
            <w:tcW w:w="8642" w:type="dxa"/>
            <w:gridSpan w:val="6"/>
            <w:tcBorders>
              <w:top w:val="single" w:sz="4" w:space="0" w:color="auto"/>
              <w:left w:val="none" w:sz="4" w:space="0" w:color="000000"/>
            </w:tcBorders>
            <w:vAlign w:val="center"/>
          </w:tcPr>
          <w:p w14:paraId="5E2FA00C" w14:textId="77777777" w:rsidR="00203FA1" w:rsidRPr="00996D3A" w:rsidRDefault="00203FA1" w:rsidP="00AF70DE">
            <w:pPr>
              <w:spacing w:line="240" w:lineRule="exact"/>
              <w:jc w:val="left"/>
              <w:rPr>
                <w:rFonts w:cs="Arial"/>
                <w:b/>
                <w:bCs/>
                <w:color w:val="000000"/>
                <w:sz w:val="16"/>
                <w:szCs w:val="16"/>
              </w:rPr>
            </w:pPr>
          </w:p>
          <w:p w14:paraId="641BD435" w14:textId="4C6ECE41" w:rsidR="00203FA1" w:rsidRPr="00996D3A" w:rsidRDefault="00203FA1" w:rsidP="00AF70DE">
            <w:pPr>
              <w:spacing w:line="240" w:lineRule="exact"/>
              <w:jc w:val="left"/>
              <w:rPr>
                <w:rFonts w:cs="Arial"/>
                <w:b/>
                <w:bCs/>
                <w:color w:val="000000"/>
                <w:sz w:val="16"/>
                <w:szCs w:val="16"/>
              </w:rPr>
            </w:pPr>
            <w:r w:rsidRPr="00996D3A">
              <w:rPr>
                <w:b/>
                <w:color w:val="000000"/>
                <w:sz w:val="16"/>
              </w:rPr>
              <w:t>Source</w:t>
            </w:r>
            <w:r w:rsidR="005656A9" w:rsidRPr="00996D3A">
              <w:rPr>
                <w:b/>
                <w:color w:val="000000"/>
                <w:sz w:val="16"/>
              </w:rPr>
              <w:t> :</w:t>
            </w:r>
            <w:r w:rsidRPr="00996D3A">
              <w:rPr>
                <w:b/>
                <w:color w:val="000000"/>
                <w:sz w:val="16"/>
              </w:rPr>
              <w:t xml:space="preserve"> États financiers de l</w:t>
            </w:r>
            <w:r w:rsidR="005656A9" w:rsidRPr="00996D3A">
              <w:rPr>
                <w:b/>
                <w:color w:val="000000"/>
                <w:sz w:val="16"/>
              </w:rPr>
              <w:t>’</w:t>
            </w:r>
            <w:r w:rsidRPr="00996D3A">
              <w:rPr>
                <w:b/>
                <w:color w:val="000000"/>
                <w:sz w:val="16"/>
              </w:rPr>
              <w:t>Union</w:t>
            </w:r>
          </w:p>
          <w:p w14:paraId="1AA8EC05" w14:textId="4EDE77CE" w:rsidR="00203FA1" w:rsidRPr="00996D3A" w:rsidRDefault="00203FA1" w:rsidP="00AF70DE">
            <w:pPr>
              <w:numPr>
                <w:ilvl w:val="0"/>
                <w:numId w:val="3"/>
              </w:numPr>
              <w:spacing w:after="120" w:line="240" w:lineRule="exact"/>
              <w:ind w:left="338" w:hanging="338"/>
              <w:contextualSpacing/>
              <w:jc w:val="left"/>
              <w:rPr>
                <w:rFonts w:cs="Arial"/>
                <w:color w:val="000000"/>
                <w:sz w:val="16"/>
                <w:szCs w:val="16"/>
              </w:rPr>
            </w:pPr>
            <w:r w:rsidRPr="00996D3A">
              <w:rPr>
                <w:color w:val="000000"/>
                <w:sz w:val="16"/>
              </w:rPr>
              <w:t>Un ratio élevé indique la capacité de l</w:t>
            </w:r>
            <w:r w:rsidR="005656A9" w:rsidRPr="00996D3A">
              <w:rPr>
                <w:color w:val="000000"/>
                <w:sz w:val="16"/>
              </w:rPr>
              <w:t>’</w:t>
            </w:r>
            <w:r w:rsidRPr="00996D3A">
              <w:rPr>
                <w:color w:val="000000"/>
                <w:sz w:val="16"/>
              </w:rPr>
              <w:t>Union à rembourser ses passifs courants.</w:t>
            </w:r>
          </w:p>
          <w:p w14:paraId="5D732B78" w14:textId="77777777" w:rsidR="00203FA1" w:rsidRPr="00996D3A" w:rsidRDefault="00203FA1" w:rsidP="00AF70DE">
            <w:pPr>
              <w:numPr>
                <w:ilvl w:val="0"/>
                <w:numId w:val="3"/>
              </w:numPr>
              <w:spacing w:after="120" w:line="240" w:lineRule="exact"/>
              <w:ind w:left="338" w:hanging="338"/>
              <w:contextualSpacing/>
              <w:jc w:val="left"/>
              <w:rPr>
                <w:rFonts w:cs="Arial"/>
                <w:color w:val="000000"/>
                <w:sz w:val="16"/>
                <w:szCs w:val="16"/>
              </w:rPr>
            </w:pPr>
            <w:r w:rsidRPr="00996D3A">
              <w:rPr>
                <w:color w:val="000000"/>
                <w:sz w:val="16"/>
              </w:rPr>
              <w:t>Un ratio élevé est un bon indicateur de solvabilité.</w:t>
            </w:r>
          </w:p>
          <w:p w14:paraId="26578884" w14:textId="17BBF179" w:rsidR="00203FA1" w:rsidRPr="00996D3A" w:rsidRDefault="00203FA1" w:rsidP="00AF70DE">
            <w:pPr>
              <w:numPr>
                <w:ilvl w:val="0"/>
                <w:numId w:val="3"/>
              </w:numPr>
              <w:spacing w:after="120" w:line="240" w:lineRule="exact"/>
              <w:ind w:left="338" w:hanging="338"/>
              <w:contextualSpacing/>
              <w:jc w:val="left"/>
              <w:rPr>
                <w:rFonts w:cs="Arial"/>
                <w:color w:val="000000"/>
                <w:sz w:val="16"/>
                <w:szCs w:val="16"/>
              </w:rPr>
            </w:pPr>
            <w:r w:rsidRPr="00996D3A">
              <w:rPr>
                <w:color w:val="000000"/>
                <w:sz w:val="16"/>
              </w:rPr>
              <w:t>Le ratio de trésorerie est un indicateur du niveau de liquidité de l</w:t>
            </w:r>
            <w:r w:rsidR="005656A9" w:rsidRPr="00996D3A">
              <w:rPr>
                <w:color w:val="000000"/>
                <w:sz w:val="16"/>
              </w:rPr>
              <w:t>’</w:t>
            </w:r>
            <w:r w:rsidRPr="00996D3A">
              <w:rPr>
                <w:color w:val="000000"/>
                <w:sz w:val="16"/>
              </w:rPr>
              <w:t>Uni</w:t>
            </w:r>
            <w:r w:rsidR="00996D3A" w:rsidRPr="00996D3A">
              <w:rPr>
                <w:color w:val="000000"/>
                <w:sz w:val="16"/>
              </w:rPr>
              <w:t>on.  Il</w:t>
            </w:r>
            <w:r w:rsidRPr="00996D3A">
              <w:rPr>
                <w:color w:val="000000"/>
                <w:sz w:val="16"/>
              </w:rPr>
              <w:t xml:space="preserve"> mesure le montant de la trésorerie et des équivalents de trésorerie ainsi que des placements à court terme permettant de couvrir le total des passifs courants.</w:t>
            </w:r>
          </w:p>
          <w:p w14:paraId="071CF557" w14:textId="1F61AAEF" w:rsidR="00203FA1" w:rsidRPr="00996D3A" w:rsidRDefault="00203FA1" w:rsidP="00AF70DE">
            <w:pPr>
              <w:numPr>
                <w:ilvl w:val="0"/>
                <w:numId w:val="3"/>
              </w:numPr>
              <w:spacing w:after="120" w:line="240" w:lineRule="exact"/>
              <w:ind w:left="338" w:hanging="338"/>
              <w:contextualSpacing/>
              <w:jc w:val="left"/>
              <w:rPr>
                <w:rFonts w:cs="Arial"/>
                <w:color w:val="000000"/>
                <w:sz w:val="16"/>
                <w:szCs w:val="16"/>
              </w:rPr>
            </w:pPr>
            <w:r w:rsidRPr="00996D3A">
              <w:rPr>
                <w:color w:val="000000"/>
                <w:sz w:val="16"/>
              </w:rPr>
              <w:t>Les jours de trésorerie disponible mesurent le nombre de jours de dépenses pouvant être couvertes par la trésorerie et les équivalents de trésorerie existan</w:t>
            </w:r>
            <w:r w:rsidR="00996D3A" w:rsidRPr="00996D3A">
              <w:rPr>
                <w:color w:val="000000"/>
                <w:sz w:val="16"/>
              </w:rPr>
              <w:t>ts.  En</w:t>
            </w:r>
            <w:r w:rsidRPr="00996D3A">
              <w:rPr>
                <w:color w:val="000000"/>
                <w:sz w:val="16"/>
              </w:rPr>
              <w:t xml:space="preserve"> règle générale, des valeurs élevées indiquent une situation de liquidité plutôt solide, bien que la détention de réserves de trésorerie présente à la fois un avantage et un coût d</w:t>
            </w:r>
            <w:r w:rsidR="005656A9" w:rsidRPr="00996D3A">
              <w:rPr>
                <w:color w:val="000000"/>
                <w:sz w:val="16"/>
              </w:rPr>
              <w:t>’</w:t>
            </w:r>
            <w:r w:rsidRPr="00996D3A">
              <w:rPr>
                <w:color w:val="000000"/>
                <w:sz w:val="16"/>
              </w:rPr>
              <w:t>opportunité.</w:t>
            </w:r>
          </w:p>
          <w:p w14:paraId="7CFCC5B8" w14:textId="17BE99A3" w:rsidR="00203FA1" w:rsidRPr="00996D3A" w:rsidRDefault="00203FA1" w:rsidP="00AF70DE">
            <w:pPr>
              <w:numPr>
                <w:ilvl w:val="0"/>
                <w:numId w:val="3"/>
              </w:numPr>
              <w:spacing w:after="120" w:line="240" w:lineRule="exact"/>
              <w:ind w:left="338" w:hanging="338"/>
              <w:contextualSpacing/>
              <w:jc w:val="left"/>
              <w:rPr>
                <w:rFonts w:cs="Arial"/>
                <w:color w:val="000000"/>
                <w:sz w:val="16"/>
                <w:szCs w:val="16"/>
              </w:rPr>
            </w:pPr>
            <w:r w:rsidRPr="00996D3A">
              <w:rPr>
                <w:color w:val="000000"/>
                <w:sz w:val="16"/>
              </w:rPr>
              <w:t>Le ratio d</w:t>
            </w:r>
            <w:r w:rsidR="005656A9" w:rsidRPr="00996D3A">
              <w:rPr>
                <w:color w:val="000000"/>
                <w:sz w:val="16"/>
              </w:rPr>
              <w:t>’</w:t>
            </w:r>
            <w:r w:rsidRPr="00996D3A">
              <w:rPr>
                <w:color w:val="000000"/>
                <w:sz w:val="16"/>
              </w:rPr>
              <w:t>exploitation mesure les revenus nets conservés par l</w:t>
            </w:r>
            <w:r w:rsidR="005656A9" w:rsidRPr="00996D3A">
              <w:rPr>
                <w:color w:val="000000"/>
                <w:sz w:val="16"/>
              </w:rPr>
              <w:t>’</w:t>
            </w:r>
            <w:r w:rsidRPr="00996D3A">
              <w:rPr>
                <w:color w:val="000000"/>
                <w:sz w:val="16"/>
              </w:rPr>
              <w:t>Union en pourcentage des dépens</w:t>
            </w:r>
            <w:r w:rsidR="00996D3A" w:rsidRPr="00996D3A">
              <w:rPr>
                <w:color w:val="000000"/>
                <w:sz w:val="16"/>
              </w:rPr>
              <w:t>es.  En</w:t>
            </w:r>
            <w:r w:rsidRPr="00996D3A">
              <w:rPr>
                <w:color w:val="000000"/>
                <w:sz w:val="16"/>
              </w:rPr>
              <w:t xml:space="preserve"> général, les organisations à but non lucratif doivent conserver un certain excédent pour remplacer les installations existantes et rembourser leurs dett</w:t>
            </w:r>
            <w:r w:rsidR="00996D3A" w:rsidRPr="00996D3A">
              <w:rPr>
                <w:color w:val="000000"/>
                <w:sz w:val="16"/>
              </w:rPr>
              <w:t>es.  Ce</w:t>
            </w:r>
            <w:r w:rsidRPr="00996D3A">
              <w:rPr>
                <w:color w:val="000000"/>
                <w:sz w:val="16"/>
              </w:rPr>
              <w:t xml:space="preserve"> ratio doit être évalué au vu des besoins prévus de l</w:t>
            </w:r>
            <w:r w:rsidR="005656A9" w:rsidRPr="00996D3A">
              <w:rPr>
                <w:color w:val="000000"/>
                <w:sz w:val="16"/>
              </w:rPr>
              <w:t>’</w:t>
            </w:r>
            <w:r w:rsidRPr="00996D3A">
              <w:rPr>
                <w:color w:val="000000"/>
                <w:sz w:val="16"/>
              </w:rPr>
              <w:t>Union.</w:t>
            </w:r>
          </w:p>
        </w:tc>
      </w:tr>
    </w:tbl>
    <w:p w14:paraId="3B547D36" w14:textId="77777777" w:rsidR="00203FA1" w:rsidRPr="00996D3A" w:rsidRDefault="00203FA1" w:rsidP="002048BF">
      <w:pPr>
        <w:pStyle w:val="Heading5"/>
      </w:pPr>
      <w:bookmarkStart w:id="64" w:name="_Toc231446314"/>
      <w:bookmarkStart w:id="65" w:name="_Toc234409602"/>
      <w:bookmarkEnd w:id="63"/>
      <w:r w:rsidRPr="00996D3A">
        <w:t>Information sectorielle</w:t>
      </w:r>
      <w:bookmarkEnd w:id="64"/>
      <w:bookmarkEnd w:id="65"/>
    </w:p>
    <w:p w14:paraId="33544EB2" w14:textId="57193588" w:rsidR="00203FA1" w:rsidRPr="00996D3A" w:rsidRDefault="00203FA1" w:rsidP="002048BF">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 xml:space="preserve">Les notes 13 et 14 des états financiers présentent les résultats financiers concernant les recettes et les dépenses par secteur, </w:t>
      </w:r>
      <w:r w:rsidR="005656A9" w:rsidRPr="00996D3A">
        <w:rPr>
          <w:rFonts w:ascii="Times New Roman" w:hAnsi="Times New Roman"/>
          <w:sz w:val="22"/>
        </w:rPr>
        <w:t>à savoir</w:t>
      </w:r>
      <w:r w:rsidRPr="00996D3A">
        <w:rPr>
          <w:rFonts w:ascii="Times New Roman" w:hAnsi="Times New Roman"/>
          <w:sz w:val="22"/>
        </w:rPr>
        <w:t xml:space="preserve"> le programme et budget ordinaire et les fonds fiduciair</w:t>
      </w:r>
      <w:r w:rsidR="00996D3A" w:rsidRPr="00996D3A">
        <w:rPr>
          <w:rFonts w:ascii="Times New Roman" w:hAnsi="Times New Roman"/>
          <w:sz w:val="22"/>
        </w:rPr>
        <w:t>es.  Le</w:t>
      </w:r>
      <w:r w:rsidRPr="00996D3A">
        <w:rPr>
          <w:rFonts w:ascii="Times New Roman" w:hAnsi="Times New Roman"/>
          <w:sz w:val="22"/>
        </w:rPr>
        <w:t xml:space="preserve"> programme et budget ordinaire a enregistré des recettes totales de 3,752 millions de francs suisses, contre des dépenses totales de 3,884 millions de francs suisses, ce qui s</w:t>
      </w:r>
      <w:r w:rsidR="005656A9" w:rsidRPr="00996D3A">
        <w:rPr>
          <w:rFonts w:ascii="Times New Roman" w:hAnsi="Times New Roman"/>
          <w:sz w:val="22"/>
        </w:rPr>
        <w:t>’</w:t>
      </w:r>
      <w:r w:rsidRPr="00996D3A">
        <w:rPr>
          <w:rFonts w:ascii="Times New Roman" w:hAnsi="Times New Roman"/>
          <w:sz w:val="22"/>
        </w:rPr>
        <w:t>est traduit par un déficit de 132 000 francs suisses pour l</w:t>
      </w:r>
      <w:r w:rsidR="005656A9" w:rsidRPr="00996D3A">
        <w:rPr>
          <w:rFonts w:ascii="Times New Roman" w:hAnsi="Times New Roman"/>
          <w:sz w:val="22"/>
        </w:rPr>
        <w:t>’</w:t>
      </w:r>
      <w:r w:rsidRPr="00996D3A">
        <w:rPr>
          <w:rFonts w:ascii="Times New Roman" w:hAnsi="Times New Roman"/>
          <w:sz w:val="22"/>
        </w:rPr>
        <w:t xml:space="preserve">année 2025. </w:t>
      </w:r>
      <w:r w:rsidR="0075335A" w:rsidRPr="00996D3A">
        <w:rPr>
          <w:rFonts w:ascii="Times New Roman" w:hAnsi="Times New Roman"/>
          <w:sz w:val="22"/>
        </w:rPr>
        <w:t xml:space="preserve"> </w:t>
      </w:r>
      <w:r w:rsidRPr="00996D3A">
        <w:rPr>
          <w:rFonts w:ascii="Times New Roman" w:hAnsi="Times New Roman"/>
          <w:sz w:val="22"/>
        </w:rPr>
        <w:t xml:space="preserve">Le secteur des fonds fiduciaires, financé par des contributions volontaires, a enregistré des recettes de 298 000 francs suisses, </w:t>
      </w:r>
      <w:r w:rsidRPr="00996D3A">
        <w:rPr>
          <w:rFonts w:ascii="Times New Roman" w:hAnsi="Times New Roman"/>
          <w:sz w:val="22"/>
        </w:rPr>
        <w:lastRenderedPageBreak/>
        <w:t>entièrement compensées par des dépenses d</w:t>
      </w:r>
      <w:r w:rsidR="005656A9" w:rsidRPr="00996D3A">
        <w:rPr>
          <w:rFonts w:ascii="Times New Roman" w:hAnsi="Times New Roman"/>
          <w:sz w:val="22"/>
        </w:rPr>
        <w:t>’</w:t>
      </w:r>
      <w:r w:rsidRPr="00996D3A">
        <w:rPr>
          <w:rFonts w:ascii="Times New Roman" w:hAnsi="Times New Roman"/>
          <w:sz w:val="22"/>
        </w:rPr>
        <w:t>un montant équivalent, ce qui s</w:t>
      </w:r>
      <w:r w:rsidR="005656A9" w:rsidRPr="00996D3A">
        <w:rPr>
          <w:rFonts w:ascii="Times New Roman" w:hAnsi="Times New Roman"/>
          <w:sz w:val="22"/>
        </w:rPr>
        <w:t>’</w:t>
      </w:r>
      <w:r w:rsidRPr="00996D3A">
        <w:rPr>
          <w:rFonts w:ascii="Times New Roman" w:hAnsi="Times New Roman"/>
          <w:sz w:val="22"/>
        </w:rPr>
        <w:t>est traduit par une contribution nette nulle au résultat global de l</w:t>
      </w:r>
      <w:r w:rsidR="005656A9" w:rsidRPr="00996D3A">
        <w:rPr>
          <w:rFonts w:ascii="Times New Roman" w:hAnsi="Times New Roman"/>
          <w:sz w:val="22"/>
        </w:rPr>
        <w:t>’</w:t>
      </w:r>
      <w:r w:rsidRPr="00996D3A">
        <w:rPr>
          <w:rFonts w:ascii="Times New Roman" w:hAnsi="Times New Roman"/>
          <w:sz w:val="22"/>
        </w:rPr>
        <w:t>Union.</w:t>
      </w:r>
    </w:p>
    <w:p w14:paraId="69132648" w14:textId="77777777" w:rsidR="00203FA1" w:rsidRPr="00996D3A" w:rsidRDefault="00203FA1" w:rsidP="00213CAB">
      <w:pPr>
        <w:pStyle w:val="Heading3"/>
      </w:pPr>
      <w:bookmarkStart w:id="66" w:name="_Toc234408428"/>
      <w:bookmarkStart w:id="67" w:name="_Toc234409603"/>
      <w:bookmarkStart w:id="68" w:name="_Toc236923387"/>
      <w:r w:rsidRPr="00996D3A">
        <w:t>Suivi des recommandations précédentes</w:t>
      </w:r>
      <w:bookmarkEnd w:id="66"/>
      <w:bookmarkEnd w:id="67"/>
      <w:bookmarkEnd w:id="68"/>
    </w:p>
    <w:p w14:paraId="1EB09703" w14:textId="108A700E" w:rsidR="00203FA1" w:rsidRPr="00996D3A" w:rsidRDefault="00203FA1" w:rsidP="002048BF">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Dans le cadre de cette vérification,</w:t>
      </w:r>
      <w:r w:rsidR="005656A9" w:rsidRPr="00996D3A">
        <w:rPr>
          <w:rFonts w:ascii="Times New Roman" w:hAnsi="Times New Roman"/>
          <w:sz w:val="22"/>
        </w:rPr>
        <w:t xml:space="preserve"> la BPK</w:t>
      </w:r>
      <w:r w:rsidRPr="00996D3A">
        <w:rPr>
          <w:rFonts w:ascii="Times New Roman" w:hAnsi="Times New Roman"/>
          <w:sz w:val="22"/>
        </w:rPr>
        <w:t xml:space="preserve"> a examiné l</w:t>
      </w:r>
      <w:r w:rsidR="005656A9" w:rsidRPr="00996D3A">
        <w:rPr>
          <w:rFonts w:ascii="Times New Roman" w:hAnsi="Times New Roman"/>
          <w:sz w:val="22"/>
        </w:rPr>
        <w:t>’</w:t>
      </w:r>
      <w:r w:rsidRPr="00996D3A">
        <w:rPr>
          <w:rFonts w:ascii="Times New Roman" w:hAnsi="Times New Roman"/>
          <w:sz w:val="22"/>
        </w:rPr>
        <w:t>état d</w:t>
      </w:r>
      <w:r w:rsidR="005656A9" w:rsidRPr="00996D3A">
        <w:rPr>
          <w:rFonts w:ascii="Times New Roman" w:hAnsi="Times New Roman"/>
          <w:sz w:val="22"/>
        </w:rPr>
        <w:t>’</w:t>
      </w:r>
      <w:r w:rsidRPr="00996D3A">
        <w:rPr>
          <w:rFonts w:ascii="Times New Roman" w:hAnsi="Times New Roman"/>
          <w:sz w:val="22"/>
        </w:rPr>
        <w:t>avancement des recommandations formulées lors des vérifications précédent</w:t>
      </w:r>
      <w:r w:rsidR="00996D3A" w:rsidRPr="00996D3A">
        <w:rPr>
          <w:rFonts w:ascii="Times New Roman" w:hAnsi="Times New Roman"/>
          <w:sz w:val="22"/>
        </w:rPr>
        <w:t>es.  Au</w:t>
      </w:r>
      <w:r w:rsidRPr="00996D3A">
        <w:rPr>
          <w:rFonts w:ascii="Times New Roman" w:hAnsi="Times New Roman"/>
          <w:sz w:val="22"/>
        </w:rPr>
        <w:t>cune recommandation issue des précédents rapports de vérification externe des comptes n</w:t>
      </w:r>
      <w:r w:rsidR="005656A9" w:rsidRPr="00996D3A">
        <w:rPr>
          <w:rFonts w:ascii="Times New Roman" w:hAnsi="Times New Roman"/>
          <w:sz w:val="22"/>
        </w:rPr>
        <w:t>’</w:t>
      </w:r>
      <w:r w:rsidRPr="00996D3A">
        <w:rPr>
          <w:rFonts w:ascii="Times New Roman" w:hAnsi="Times New Roman"/>
          <w:sz w:val="22"/>
        </w:rPr>
        <w:t>était restée en suspe</w:t>
      </w:r>
      <w:r w:rsidR="00996D3A" w:rsidRPr="00996D3A">
        <w:rPr>
          <w:rFonts w:ascii="Times New Roman" w:hAnsi="Times New Roman"/>
          <w:sz w:val="22"/>
        </w:rPr>
        <w:t>ns.  To</w:t>
      </w:r>
      <w:r w:rsidRPr="00996D3A">
        <w:rPr>
          <w:rFonts w:ascii="Times New Roman" w:hAnsi="Times New Roman"/>
          <w:sz w:val="22"/>
        </w:rPr>
        <w:t>utes les recommandations antérieures ont été pleinement mises en œuvre et clôturées.</w:t>
      </w:r>
    </w:p>
    <w:p w14:paraId="779E156B" w14:textId="77777777" w:rsidR="00203FA1" w:rsidRPr="00996D3A" w:rsidRDefault="00203FA1" w:rsidP="00213CAB">
      <w:pPr>
        <w:pStyle w:val="Heading3"/>
      </w:pPr>
      <w:bookmarkStart w:id="69" w:name="_Toc234408429"/>
      <w:bookmarkStart w:id="70" w:name="_Toc234409604"/>
      <w:bookmarkStart w:id="71" w:name="_Toc236923388"/>
      <w:r w:rsidRPr="00996D3A">
        <w:t>Conclusions, constatations et recommandations de la vérification des comptes</w:t>
      </w:r>
      <w:bookmarkEnd w:id="69"/>
      <w:bookmarkEnd w:id="70"/>
      <w:bookmarkEnd w:id="71"/>
    </w:p>
    <w:p w14:paraId="06A8A715" w14:textId="4C25560B" w:rsidR="00203FA1" w:rsidRPr="002048BF" w:rsidRDefault="00213CAB" w:rsidP="00213CAB">
      <w:pPr>
        <w:pStyle w:val="Heading4"/>
      </w:pPr>
      <w:bookmarkStart w:id="72" w:name="_Toc236923389"/>
      <w:r>
        <w:t>1.</w:t>
      </w:r>
      <w:r>
        <w:tab/>
      </w:r>
      <w:bookmarkStart w:id="73" w:name="_Toc234408430"/>
      <w:bookmarkStart w:id="74" w:name="_Toc234409605"/>
      <w:r w:rsidR="00203FA1" w:rsidRPr="002048BF">
        <w:t>Conclusion de la vérification des comptes</w:t>
      </w:r>
      <w:bookmarkEnd w:id="72"/>
      <w:bookmarkEnd w:id="73"/>
      <w:bookmarkEnd w:id="74"/>
    </w:p>
    <w:p w14:paraId="1572DFB7" w14:textId="2EA9A789" w:rsidR="005656A9" w:rsidRPr="00996D3A" w:rsidRDefault="00203FA1" w:rsidP="002048BF">
      <w:pPr>
        <w:numPr>
          <w:ilvl w:val="0"/>
          <w:numId w:val="2"/>
        </w:numPr>
        <w:spacing w:after="120" w:line="276" w:lineRule="auto"/>
        <w:ind w:left="567" w:hanging="567"/>
        <w:jc w:val="left"/>
        <w:rPr>
          <w:rFonts w:ascii="Times New Roman" w:hAnsi="Times New Roman"/>
          <w:sz w:val="22"/>
        </w:rPr>
      </w:pPr>
      <w:r w:rsidRPr="00996D3A">
        <w:rPr>
          <w:rFonts w:ascii="Times New Roman" w:hAnsi="Times New Roman"/>
          <w:sz w:val="22"/>
        </w:rPr>
        <w:t>La BPK a procédé à la vérification des états financiers de l</w:t>
      </w:r>
      <w:r w:rsidR="005656A9" w:rsidRPr="00996D3A">
        <w:rPr>
          <w:rFonts w:ascii="Times New Roman" w:hAnsi="Times New Roman"/>
          <w:sz w:val="22"/>
        </w:rPr>
        <w:t>’</w:t>
      </w:r>
      <w:r w:rsidRPr="00996D3A">
        <w:rPr>
          <w:rFonts w:ascii="Times New Roman" w:hAnsi="Times New Roman"/>
          <w:sz w:val="22"/>
        </w:rPr>
        <w:t>Union pour l</w:t>
      </w:r>
      <w:r w:rsidR="005656A9" w:rsidRPr="00996D3A">
        <w:rPr>
          <w:rFonts w:ascii="Times New Roman" w:hAnsi="Times New Roman"/>
          <w:sz w:val="22"/>
        </w:rPr>
        <w:t>’</w:t>
      </w:r>
      <w:r w:rsidRPr="00996D3A">
        <w:rPr>
          <w:rFonts w:ascii="Times New Roman" w:hAnsi="Times New Roman"/>
          <w:sz w:val="22"/>
        </w:rPr>
        <w:t xml:space="preserve">exercice clos au 31 décembre 2025, </w:t>
      </w:r>
      <w:r w:rsidR="005656A9" w:rsidRPr="00996D3A">
        <w:rPr>
          <w:rFonts w:ascii="Times New Roman" w:hAnsi="Times New Roman"/>
          <w:sz w:val="22"/>
        </w:rPr>
        <w:t>à savoir</w:t>
      </w:r>
      <w:r w:rsidRPr="00996D3A">
        <w:rPr>
          <w:rFonts w:ascii="Times New Roman" w:hAnsi="Times New Roman"/>
          <w:sz w:val="22"/>
        </w:rPr>
        <w:t xml:space="preserve"> l</w:t>
      </w:r>
      <w:r w:rsidR="005656A9" w:rsidRPr="00996D3A">
        <w:rPr>
          <w:rFonts w:ascii="Times New Roman" w:hAnsi="Times New Roman"/>
          <w:sz w:val="22"/>
        </w:rPr>
        <w:t>’</w:t>
      </w:r>
      <w:r w:rsidRPr="00996D3A">
        <w:rPr>
          <w:rFonts w:ascii="Times New Roman" w:hAnsi="Times New Roman"/>
          <w:sz w:val="22"/>
        </w:rPr>
        <w:t>état de la situation financière, l</w:t>
      </w:r>
      <w:r w:rsidR="005656A9" w:rsidRPr="00996D3A">
        <w:rPr>
          <w:rFonts w:ascii="Times New Roman" w:hAnsi="Times New Roman"/>
          <w:sz w:val="22"/>
        </w:rPr>
        <w:t>’</w:t>
      </w:r>
      <w:r w:rsidRPr="00996D3A">
        <w:rPr>
          <w:rFonts w:ascii="Times New Roman" w:hAnsi="Times New Roman"/>
          <w:sz w:val="22"/>
        </w:rPr>
        <w:t>état de la performance financière, l</w:t>
      </w:r>
      <w:r w:rsidR="005656A9" w:rsidRPr="00996D3A">
        <w:rPr>
          <w:rFonts w:ascii="Times New Roman" w:hAnsi="Times New Roman"/>
          <w:sz w:val="22"/>
        </w:rPr>
        <w:t>’</w:t>
      </w:r>
      <w:r w:rsidRPr="00996D3A">
        <w:rPr>
          <w:rFonts w:ascii="Times New Roman" w:hAnsi="Times New Roman"/>
          <w:sz w:val="22"/>
        </w:rPr>
        <w:t>état des variations des actifs nets, l</w:t>
      </w:r>
      <w:r w:rsidR="005656A9" w:rsidRPr="00996D3A">
        <w:rPr>
          <w:rFonts w:ascii="Times New Roman" w:hAnsi="Times New Roman"/>
          <w:sz w:val="22"/>
        </w:rPr>
        <w:t>’</w:t>
      </w:r>
      <w:r w:rsidRPr="00996D3A">
        <w:rPr>
          <w:rFonts w:ascii="Times New Roman" w:hAnsi="Times New Roman"/>
          <w:sz w:val="22"/>
        </w:rPr>
        <w:t>état des flux de trésorerie, l</w:t>
      </w:r>
      <w:r w:rsidR="005656A9" w:rsidRPr="00996D3A">
        <w:rPr>
          <w:rFonts w:ascii="Times New Roman" w:hAnsi="Times New Roman"/>
          <w:sz w:val="22"/>
        </w:rPr>
        <w:t>’</w:t>
      </w:r>
      <w:r w:rsidRPr="00996D3A">
        <w:rPr>
          <w:rFonts w:ascii="Times New Roman" w:hAnsi="Times New Roman"/>
          <w:sz w:val="22"/>
        </w:rPr>
        <w:t>état de comparaison des montants budgétaires et des montants réels, ainsi que les notes correspondantes, qui donnent une image fidèle, dans tous leurs aspects significatifs, de la situation financière de l</w:t>
      </w:r>
      <w:r w:rsidR="005656A9" w:rsidRPr="00996D3A">
        <w:rPr>
          <w:rFonts w:ascii="Times New Roman" w:hAnsi="Times New Roman"/>
          <w:sz w:val="22"/>
        </w:rPr>
        <w:t>’</w:t>
      </w:r>
      <w:r w:rsidRPr="00996D3A">
        <w:rPr>
          <w:rFonts w:ascii="Times New Roman" w:hAnsi="Times New Roman"/>
          <w:sz w:val="22"/>
        </w:rPr>
        <w:t>UPOV, conformément aux normes IP</w:t>
      </w:r>
      <w:r w:rsidR="00996D3A" w:rsidRPr="00996D3A">
        <w:rPr>
          <w:rFonts w:ascii="Times New Roman" w:hAnsi="Times New Roman"/>
          <w:sz w:val="22"/>
        </w:rPr>
        <w:t>SAS.  En</w:t>
      </w:r>
      <w:r w:rsidRPr="00996D3A">
        <w:rPr>
          <w:rFonts w:ascii="Times New Roman" w:hAnsi="Times New Roman"/>
          <w:sz w:val="22"/>
        </w:rPr>
        <w:t xml:space="preserve"> outre, toutes les transactions sous</w:t>
      </w:r>
      <w:r w:rsidR="005656A9" w:rsidRPr="00996D3A">
        <w:rPr>
          <w:rFonts w:ascii="Times New Roman" w:hAnsi="Times New Roman"/>
          <w:sz w:val="22"/>
        </w:rPr>
        <w:t>-</w:t>
      </w:r>
      <w:r w:rsidRPr="00996D3A">
        <w:rPr>
          <w:rFonts w:ascii="Times New Roman" w:hAnsi="Times New Roman"/>
          <w:sz w:val="22"/>
        </w:rPr>
        <w:t>jacentes étaient conformes au Règlement financier et règlement d</w:t>
      </w:r>
      <w:r w:rsidR="005656A9" w:rsidRPr="00996D3A">
        <w:rPr>
          <w:rFonts w:ascii="Times New Roman" w:hAnsi="Times New Roman"/>
          <w:sz w:val="22"/>
        </w:rPr>
        <w:t>’</w:t>
      </w:r>
      <w:r w:rsidRPr="00996D3A">
        <w:rPr>
          <w:rFonts w:ascii="Times New Roman" w:hAnsi="Times New Roman"/>
          <w:sz w:val="22"/>
        </w:rPr>
        <w:t>exécution du Règlement financier.</w:t>
      </w:r>
    </w:p>
    <w:p w14:paraId="1E01710A" w14:textId="364AFA35" w:rsidR="00203FA1" w:rsidRPr="00996D3A" w:rsidRDefault="00203FA1" w:rsidP="002048BF">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L</w:t>
      </w:r>
      <w:r w:rsidR="005656A9" w:rsidRPr="00996D3A">
        <w:rPr>
          <w:rFonts w:ascii="Times New Roman" w:hAnsi="Times New Roman"/>
          <w:sz w:val="22"/>
        </w:rPr>
        <w:t>’</w:t>
      </w:r>
      <w:r w:rsidRPr="00996D3A">
        <w:rPr>
          <w:rFonts w:ascii="Times New Roman" w:hAnsi="Times New Roman"/>
          <w:sz w:val="22"/>
        </w:rPr>
        <w:t>Union a procédé à l</w:t>
      </w:r>
      <w:r w:rsidR="005656A9" w:rsidRPr="00996D3A">
        <w:rPr>
          <w:rFonts w:ascii="Times New Roman" w:hAnsi="Times New Roman"/>
          <w:sz w:val="22"/>
        </w:rPr>
        <w:t>’</w:t>
      </w:r>
      <w:r w:rsidRPr="00996D3A">
        <w:rPr>
          <w:rFonts w:ascii="Times New Roman" w:hAnsi="Times New Roman"/>
          <w:sz w:val="22"/>
        </w:rPr>
        <w:t>application initiale des normes</w:t>
      </w:r>
      <w:r w:rsidR="0075335A" w:rsidRPr="00996D3A">
        <w:rPr>
          <w:rFonts w:ascii="Times New Roman" w:hAnsi="Times New Roman"/>
          <w:sz w:val="22"/>
        </w:rPr>
        <w:t> </w:t>
      </w:r>
      <w:r w:rsidRPr="00996D3A">
        <w:rPr>
          <w:rFonts w:ascii="Times New Roman" w:hAnsi="Times New Roman"/>
          <w:sz w:val="22"/>
        </w:rPr>
        <w:t xml:space="preserve">IPSAS 47 </w:t>
      </w:r>
      <w:r w:rsidRPr="00996D3A">
        <w:rPr>
          <w:rFonts w:ascii="Times New Roman" w:hAnsi="Times New Roman"/>
          <w:i/>
          <w:iCs/>
          <w:sz w:val="22"/>
        </w:rPr>
        <w:t>Revenus</w:t>
      </w:r>
      <w:r w:rsidRPr="00996D3A">
        <w:rPr>
          <w:rFonts w:ascii="Times New Roman" w:hAnsi="Times New Roman"/>
          <w:sz w:val="22"/>
        </w:rPr>
        <w:t xml:space="preserve"> et IPSAS 48 </w:t>
      </w:r>
      <w:r w:rsidRPr="00996D3A">
        <w:rPr>
          <w:rFonts w:ascii="Times New Roman" w:hAnsi="Times New Roman"/>
          <w:i/>
          <w:iCs/>
          <w:sz w:val="22"/>
        </w:rPr>
        <w:t>Frais de transfert</w:t>
      </w:r>
      <w:r w:rsidRPr="00996D3A">
        <w:rPr>
          <w:rFonts w:ascii="Times New Roman" w:hAnsi="Times New Roman"/>
          <w:sz w:val="22"/>
        </w:rPr>
        <w:t xml:space="preserve"> avant la date d</w:t>
      </w:r>
      <w:r w:rsidR="005656A9" w:rsidRPr="00996D3A">
        <w:rPr>
          <w:rFonts w:ascii="Times New Roman" w:hAnsi="Times New Roman"/>
          <w:sz w:val="22"/>
        </w:rPr>
        <w:t>’</w:t>
      </w:r>
      <w:r w:rsidRPr="00996D3A">
        <w:rPr>
          <w:rFonts w:ascii="Times New Roman" w:hAnsi="Times New Roman"/>
          <w:sz w:val="22"/>
        </w:rPr>
        <w:t>entrée en vigueur obligatoire, fixée au</w:t>
      </w:r>
      <w:r w:rsidR="005656A9" w:rsidRPr="00996D3A">
        <w:rPr>
          <w:rFonts w:ascii="Times New Roman" w:hAnsi="Times New Roman"/>
          <w:sz w:val="22"/>
        </w:rPr>
        <w:t xml:space="preserve"> 1</w:t>
      </w:r>
      <w:r w:rsidR="005656A9" w:rsidRPr="00996D3A">
        <w:rPr>
          <w:rFonts w:ascii="Times New Roman" w:hAnsi="Times New Roman"/>
          <w:sz w:val="22"/>
          <w:vertAlign w:val="superscript"/>
        </w:rPr>
        <w:t>er</w:t>
      </w:r>
      <w:r w:rsidR="005656A9" w:rsidRPr="00996D3A">
        <w:rPr>
          <w:rFonts w:ascii="Times New Roman" w:hAnsi="Times New Roman"/>
          <w:sz w:val="22"/>
        </w:rPr>
        <w:t> janvier 20</w:t>
      </w:r>
      <w:r w:rsidRPr="00996D3A">
        <w:rPr>
          <w:rFonts w:ascii="Times New Roman" w:hAnsi="Times New Roman"/>
          <w:sz w:val="22"/>
        </w:rPr>
        <w:t xml:space="preserve">26. </w:t>
      </w:r>
      <w:r w:rsidR="0075335A" w:rsidRPr="00996D3A">
        <w:rPr>
          <w:rFonts w:ascii="Times New Roman" w:hAnsi="Times New Roman"/>
          <w:sz w:val="22"/>
        </w:rPr>
        <w:t xml:space="preserve"> </w:t>
      </w:r>
      <w:r w:rsidRPr="00996D3A">
        <w:rPr>
          <w:rFonts w:ascii="Times New Roman" w:hAnsi="Times New Roman"/>
          <w:sz w:val="22"/>
        </w:rPr>
        <w:t>La mise en œuvre de ces normes a été mise à jour dans les notes sur les principales méthodes comptables de l</w:t>
      </w:r>
      <w:r w:rsidR="005656A9" w:rsidRPr="00996D3A">
        <w:rPr>
          <w:rFonts w:ascii="Times New Roman" w:hAnsi="Times New Roman"/>
          <w:sz w:val="22"/>
        </w:rPr>
        <w:t>’</w:t>
      </w:r>
      <w:r w:rsidRPr="00996D3A">
        <w:rPr>
          <w:rFonts w:ascii="Times New Roman" w:hAnsi="Times New Roman"/>
          <w:sz w:val="22"/>
        </w:rPr>
        <w:t>Union.</w:t>
      </w:r>
    </w:p>
    <w:p w14:paraId="385A47C1" w14:textId="74052028" w:rsidR="00203FA1" w:rsidRPr="00996D3A" w:rsidRDefault="002048BF" w:rsidP="00213CAB">
      <w:pPr>
        <w:pStyle w:val="Heading4"/>
      </w:pPr>
      <w:bookmarkStart w:id="75" w:name="_Toc234408431"/>
      <w:bookmarkStart w:id="76" w:name="_Toc234409606"/>
      <w:bookmarkStart w:id="77" w:name="_Toc236923390"/>
      <w:r>
        <w:t>2.</w:t>
      </w:r>
      <w:r>
        <w:tab/>
      </w:r>
      <w:r w:rsidR="00203FA1" w:rsidRPr="00996D3A">
        <w:t>Conclusion et recommandation</w:t>
      </w:r>
      <w:bookmarkEnd w:id="75"/>
      <w:bookmarkEnd w:id="76"/>
      <w:bookmarkEnd w:id="77"/>
    </w:p>
    <w:p w14:paraId="7A7F76A6" w14:textId="09196031" w:rsidR="00203FA1" w:rsidRPr="00996D3A" w:rsidRDefault="00203FA1" w:rsidP="00213CAB">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L</w:t>
      </w:r>
      <w:r w:rsidR="005656A9" w:rsidRPr="00996D3A">
        <w:rPr>
          <w:rFonts w:ascii="Times New Roman" w:hAnsi="Times New Roman"/>
          <w:sz w:val="22"/>
        </w:rPr>
        <w:t>’</w:t>
      </w:r>
      <w:r w:rsidRPr="00996D3A">
        <w:rPr>
          <w:rFonts w:ascii="Times New Roman" w:hAnsi="Times New Roman"/>
          <w:sz w:val="22"/>
        </w:rPr>
        <w:t>Union a démontré une bonne gouvernance dans la gestion de ses relations interinstitutionnelles avec l</w:t>
      </w:r>
      <w:r w:rsidR="005656A9" w:rsidRPr="00996D3A">
        <w:rPr>
          <w:rFonts w:ascii="Times New Roman" w:hAnsi="Times New Roman"/>
          <w:sz w:val="22"/>
        </w:rPr>
        <w:t>’</w:t>
      </w:r>
      <w:r w:rsidRPr="00996D3A">
        <w:rPr>
          <w:rFonts w:ascii="Times New Roman" w:hAnsi="Times New Roman"/>
          <w:sz w:val="22"/>
        </w:rPr>
        <w:t xml:space="preserve">OMPI. </w:t>
      </w:r>
      <w:r w:rsidR="0075335A" w:rsidRPr="00996D3A">
        <w:rPr>
          <w:rFonts w:ascii="Times New Roman" w:hAnsi="Times New Roman"/>
          <w:sz w:val="22"/>
        </w:rPr>
        <w:t xml:space="preserve"> </w:t>
      </w:r>
      <w:r w:rsidRPr="00996D3A">
        <w:rPr>
          <w:rFonts w:ascii="Times New Roman" w:hAnsi="Times New Roman"/>
          <w:sz w:val="22"/>
        </w:rPr>
        <w:t>L</w:t>
      </w:r>
      <w:r w:rsidR="005656A9" w:rsidRPr="00996D3A">
        <w:rPr>
          <w:rFonts w:ascii="Times New Roman" w:hAnsi="Times New Roman"/>
          <w:sz w:val="22"/>
        </w:rPr>
        <w:t>’</w:t>
      </w:r>
      <w:r w:rsidRPr="00996D3A">
        <w:rPr>
          <w:rFonts w:ascii="Times New Roman" w:hAnsi="Times New Roman"/>
          <w:sz w:val="22"/>
        </w:rPr>
        <w:t>Accord OMPI</w:t>
      </w:r>
      <w:r w:rsidR="0031783C">
        <w:rPr>
          <w:rFonts w:ascii="Times New Roman" w:hAnsi="Times New Roman"/>
          <w:sz w:val="22"/>
        </w:rPr>
        <w:t>/</w:t>
      </w:r>
      <w:r w:rsidRPr="00996D3A">
        <w:rPr>
          <w:rFonts w:ascii="Times New Roman" w:hAnsi="Times New Roman"/>
          <w:sz w:val="22"/>
        </w:rPr>
        <w:t xml:space="preserve">UPOV </w:t>
      </w:r>
      <w:r w:rsidR="005656A9" w:rsidRPr="00996D3A">
        <w:rPr>
          <w:rFonts w:ascii="Times New Roman" w:hAnsi="Times New Roman"/>
          <w:sz w:val="22"/>
        </w:rPr>
        <w:t>de 1982</w:t>
      </w:r>
      <w:r w:rsidRPr="00996D3A">
        <w:rPr>
          <w:rFonts w:ascii="Times New Roman" w:hAnsi="Times New Roman"/>
          <w:sz w:val="22"/>
        </w:rPr>
        <w:t xml:space="preserve"> définit un cadre régissant la prestation de services administratifs et a constitué une base opérationnelle solide pour la gestion financière de l</w:t>
      </w:r>
      <w:r w:rsidR="005656A9" w:rsidRPr="00996D3A">
        <w:rPr>
          <w:rFonts w:ascii="Times New Roman" w:hAnsi="Times New Roman"/>
          <w:sz w:val="22"/>
        </w:rPr>
        <w:t>’</w:t>
      </w:r>
      <w:r w:rsidRPr="00996D3A">
        <w:rPr>
          <w:rFonts w:ascii="Times New Roman" w:hAnsi="Times New Roman"/>
          <w:sz w:val="22"/>
        </w:rPr>
        <w:t>Uni</w:t>
      </w:r>
      <w:r w:rsidR="00996D3A" w:rsidRPr="00996D3A">
        <w:rPr>
          <w:rFonts w:ascii="Times New Roman" w:hAnsi="Times New Roman"/>
          <w:sz w:val="22"/>
        </w:rPr>
        <w:t>on.  To</w:t>
      </w:r>
      <w:r w:rsidRPr="00996D3A">
        <w:rPr>
          <w:rFonts w:ascii="Times New Roman" w:hAnsi="Times New Roman"/>
          <w:sz w:val="22"/>
        </w:rPr>
        <w:t>ut en reconnaissant l</w:t>
      </w:r>
      <w:r w:rsidR="005656A9" w:rsidRPr="00996D3A">
        <w:rPr>
          <w:rFonts w:ascii="Times New Roman" w:hAnsi="Times New Roman"/>
          <w:sz w:val="22"/>
        </w:rPr>
        <w:t>’</w:t>
      </w:r>
      <w:r w:rsidRPr="00996D3A">
        <w:rPr>
          <w:rFonts w:ascii="Times New Roman" w:hAnsi="Times New Roman"/>
          <w:sz w:val="22"/>
        </w:rPr>
        <w:t>efficacité de ce dispositif,</w:t>
      </w:r>
      <w:r w:rsidR="005656A9" w:rsidRPr="00996D3A">
        <w:rPr>
          <w:rFonts w:ascii="Times New Roman" w:hAnsi="Times New Roman"/>
          <w:sz w:val="22"/>
        </w:rPr>
        <w:t xml:space="preserve"> la BPK</w:t>
      </w:r>
      <w:r w:rsidRPr="00996D3A">
        <w:rPr>
          <w:rFonts w:ascii="Times New Roman" w:hAnsi="Times New Roman"/>
          <w:sz w:val="22"/>
        </w:rPr>
        <w:t xml:space="preserve"> estime qu</w:t>
      </w:r>
      <w:r w:rsidR="005656A9" w:rsidRPr="00996D3A">
        <w:rPr>
          <w:rFonts w:ascii="Times New Roman" w:hAnsi="Times New Roman"/>
          <w:sz w:val="22"/>
        </w:rPr>
        <w:t>’</w:t>
      </w:r>
      <w:r w:rsidRPr="00996D3A">
        <w:rPr>
          <w:rFonts w:ascii="Times New Roman" w:hAnsi="Times New Roman"/>
          <w:sz w:val="22"/>
        </w:rPr>
        <w:t>il est possible d</w:t>
      </w:r>
      <w:r w:rsidR="005656A9" w:rsidRPr="00996D3A">
        <w:rPr>
          <w:rFonts w:ascii="Times New Roman" w:hAnsi="Times New Roman"/>
          <w:sz w:val="22"/>
        </w:rPr>
        <w:t>’</w:t>
      </w:r>
      <w:r w:rsidRPr="00996D3A">
        <w:rPr>
          <w:rFonts w:ascii="Times New Roman" w:hAnsi="Times New Roman"/>
          <w:sz w:val="22"/>
        </w:rPr>
        <w:t>améliorer les pratiques actuelles et formule donc la recommandation suivante afin de renforcer davantage les procédures existantes.</w:t>
      </w:r>
    </w:p>
    <w:p w14:paraId="06F7BFB6" w14:textId="08662927" w:rsidR="00203FA1" w:rsidRPr="00996D3A" w:rsidRDefault="00203FA1" w:rsidP="002048BF">
      <w:pPr>
        <w:pStyle w:val="Heading5"/>
      </w:pPr>
      <w:bookmarkStart w:id="78" w:name="_Toc234409607"/>
      <w:r w:rsidRPr="00996D3A">
        <w:t>Optimisation du cycle de remboursement entre l</w:t>
      </w:r>
      <w:r w:rsidR="005656A9" w:rsidRPr="00996D3A">
        <w:t>’</w:t>
      </w:r>
      <w:r w:rsidRPr="00996D3A">
        <w:t>Union et l</w:t>
      </w:r>
      <w:r w:rsidR="005656A9" w:rsidRPr="00996D3A">
        <w:t>’</w:t>
      </w:r>
      <w:r w:rsidRPr="00996D3A">
        <w:t>OMPI</w:t>
      </w:r>
      <w:bookmarkEnd w:id="78"/>
    </w:p>
    <w:p w14:paraId="698250E7" w14:textId="180C39AF" w:rsidR="00203FA1" w:rsidRPr="00996D3A" w:rsidRDefault="00203FA1" w:rsidP="00213CAB">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Les opérations financières de l</w:t>
      </w:r>
      <w:r w:rsidR="005656A9" w:rsidRPr="00996D3A">
        <w:rPr>
          <w:rFonts w:ascii="Times New Roman" w:hAnsi="Times New Roman"/>
          <w:sz w:val="22"/>
        </w:rPr>
        <w:t>’</w:t>
      </w:r>
      <w:r w:rsidRPr="00996D3A">
        <w:rPr>
          <w:rFonts w:ascii="Times New Roman" w:hAnsi="Times New Roman"/>
          <w:sz w:val="22"/>
        </w:rPr>
        <w:t>Union sont menées dans le cadre d</w:t>
      </w:r>
      <w:r w:rsidR="005656A9" w:rsidRPr="00996D3A">
        <w:rPr>
          <w:rFonts w:ascii="Times New Roman" w:hAnsi="Times New Roman"/>
          <w:sz w:val="22"/>
        </w:rPr>
        <w:t>’</w:t>
      </w:r>
      <w:r w:rsidRPr="00996D3A">
        <w:rPr>
          <w:rFonts w:ascii="Times New Roman" w:hAnsi="Times New Roman"/>
          <w:sz w:val="22"/>
        </w:rPr>
        <w:t>un accord de prestation de services conclu avec l</w:t>
      </w:r>
      <w:r w:rsidR="005656A9" w:rsidRPr="00996D3A">
        <w:rPr>
          <w:rFonts w:ascii="Times New Roman" w:hAnsi="Times New Roman"/>
          <w:sz w:val="22"/>
        </w:rPr>
        <w:t>’</w:t>
      </w:r>
      <w:r w:rsidRPr="00996D3A">
        <w:rPr>
          <w:rFonts w:ascii="Times New Roman" w:hAnsi="Times New Roman"/>
          <w:sz w:val="22"/>
        </w:rPr>
        <w:t>O</w:t>
      </w:r>
      <w:r w:rsidR="00996D3A" w:rsidRPr="00996D3A">
        <w:rPr>
          <w:rFonts w:ascii="Times New Roman" w:hAnsi="Times New Roman"/>
          <w:sz w:val="22"/>
        </w:rPr>
        <w:t>MPI.  En</w:t>
      </w:r>
      <w:r w:rsidRPr="00996D3A">
        <w:rPr>
          <w:rFonts w:ascii="Times New Roman" w:hAnsi="Times New Roman"/>
          <w:sz w:val="22"/>
        </w:rPr>
        <w:t xml:space="preserve"> vertu de l</w:t>
      </w:r>
      <w:r w:rsidR="005656A9" w:rsidRPr="00996D3A">
        <w:rPr>
          <w:rFonts w:ascii="Times New Roman" w:hAnsi="Times New Roman"/>
          <w:sz w:val="22"/>
        </w:rPr>
        <w:t>’</w:t>
      </w:r>
      <w:r w:rsidRPr="00996D3A">
        <w:rPr>
          <w:rFonts w:ascii="Times New Roman" w:hAnsi="Times New Roman"/>
          <w:sz w:val="22"/>
        </w:rPr>
        <w:t>Accord OMPI</w:t>
      </w:r>
      <w:r w:rsidR="003E7CDB">
        <w:rPr>
          <w:rFonts w:ascii="Times New Roman" w:hAnsi="Times New Roman"/>
          <w:sz w:val="22"/>
        </w:rPr>
        <w:t>/</w:t>
      </w:r>
      <w:r w:rsidRPr="00996D3A">
        <w:rPr>
          <w:rFonts w:ascii="Times New Roman" w:hAnsi="Times New Roman"/>
          <w:sz w:val="22"/>
        </w:rPr>
        <w:t xml:space="preserve">UPOV signé </w:t>
      </w:r>
      <w:r w:rsidR="005656A9" w:rsidRPr="00996D3A">
        <w:rPr>
          <w:rFonts w:ascii="Times New Roman" w:hAnsi="Times New Roman"/>
          <w:sz w:val="22"/>
        </w:rPr>
        <w:t>en 1982</w:t>
      </w:r>
      <w:r w:rsidRPr="00996D3A">
        <w:rPr>
          <w:rFonts w:ascii="Times New Roman" w:hAnsi="Times New Roman"/>
          <w:sz w:val="22"/>
        </w:rPr>
        <w:t>, l</w:t>
      </w:r>
      <w:r w:rsidR="005656A9" w:rsidRPr="00996D3A">
        <w:rPr>
          <w:rFonts w:ascii="Times New Roman" w:hAnsi="Times New Roman"/>
          <w:sz w:val="22"/>
        </w:rPr>
        <w:t>’</w:t>
      </w:r>
      <w:r w:rsidRPr="00996D3A">
        <w:rPr>
          <w:rFonts w:ascii="Times New Roman" w:hAnsi="Times New Roman"/>
          <w:sz w:val="22"/>
        </w:rPr>
        <w:t>OMPI fournit des services administratifs à l</w:t>
      </w:r>
      <w:r w:rsidR="005656A9" w:rsidRPr="00996D3A">
        <w:rPr>
          <w:rFonts w:ascii="Times New Roman" w:hAnsi="Times New Roman"/>
          <w:sz w:val="22"/>
        </w:rPr>
        <w:t>’</w:t>
      </w:r>
      <w:r w:rsidRPr="00996D3A">
        <w:rPr>
          <w:rFonts w:ascii="Times New Roman" w:hAnsi="Times New Roman"/>
          <w:sz w:val="22"/>
        </w:rPr>
        <w:t>Union, notamment en ce qui concerne les locaux, la gestion du personnel, les finances et les achats.</w:t>
      </w:r>
    </w:p>
    <w:p w14:paraId="47669911" w14:textId="2E8FF894" w:rsidR="00203FA1" w:rsidRPr="00996D3A" w:rsidRDefault="00203FA1" w:rsidP="00213CAB">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En vertu de l</w:t>
      </w:r>
      <w:r w:rsidR="005656A9" w:rsidRPr="00996D3A">
        <w:rPr>
          <w:rFonts w:ascii="Times New Roman" w:hAnsi="Times New Roman"/>
          <w:sz w:val="22"/>
        </w:rPr>
        <w:t>’</w:t>
      </w:r>
      <w:r w:rsidRPr="00996D3A">
        <w:rPr>
          <w:rFonts w:ascii="Times New Roman" w:hAnsi="Times New Roman"/>
          <w:sz w:val="22"/>
        </w:rPr>
        <w:t>Accord OMPI</w:t>
      </w:r>
      <w:r w:rsidR="003E7CDB">
        <w:rPr>
          <w:rFonts w:ascii="Times New Roman" w:hAnsi="Times New Roman"/>
          <w:sz w:val="22"/>
        </w:rPr>
        <w:t>/</w:t>
      </w:r>
      <w:r w:rsidRPr="00996D3A">
        <w:rPr>
          <w:rFonts w:ascii="Times New Roman" w:hAnsi="Times New Roman"/>
          <w:sz w:val="22"/>
        </w:rPr>
        <w:t>UPOV, les services de la trésorerie et des finances de l</w:t>
      </w:r>
      <w:r w:rsidR="005656A9" w:rsidRPr="00996D3A">
        <w:rPr>
          <w:rFonts w:ascii="Times New Roman" w:hAnsi="Times New Roman"/>
          <w:sz w:val="22"/>
        </w:rPr>
        <w:t>’</w:t>
      </w:r>
      <w:r w:rsidRPr="00996D3A">
        <w:rPr>
          <w:rFonts w:ascii="Times New Roman" w:hAnsi="Times New Roman"/>
          <w:sz w:val="22"/>
        </w:rPr>
        <w:t>OMPI gèrent les opérations financières courantes pour le compte de l</w:t>
      </w:r>
      <w:r w:rsidR="005656A9" w:rsidRPr="00996D3A">
        <w:rPr>
          <w:rFonts w:ascii="Times New Roman" w:hAnsi="Times New Roman"/>
          <w:sz w:val="22"/>
        </w:rPr>
        <w:t>’</w:t>
      </w:r>
      <w:r w:rsidRPr="00996D3A">
        <w:rPr>
          <w:rFonts w:ascii="Times New Roman" w:hAnsi="Times New Roman"/>
          <w:sz w:val="22"/>
        </w:rPr>
        <w:t>Uni</w:t>
      </w:r>
      <w:r w:rsidR="00996D3A" w:rsidRPr="00996D3A">
        <w:rPr>
          <w:rFonts w:ascii="Times New Roman" w:hAnsi="Times New Roman"/>
          <w:sz w:val="22"/>
        </w:rPr>
        <w:t>on.  Le</w:t>
      </w:r>
      <w:r w:rsidRPr="00996D3A">
        <w:rPr>
          <w:rFonts w:ascii="Times New Roman" w:hAnsi="Times New Roman"/>
          <w:sz w:val="22"/>
        </w:rPr>
        <w:t>s contributions des membres de l</w:t>
      </w:r>
      <w:r w:rsidR="005656A9" w:rsidRPr="00996D3A">
        <w:rPr>
          <w:rFonts w:ascii="Times New Roman" w:hAnsi="Times New Roman"/>
          <w:sz w:val="22"/>
        </w:rPr>
        <w:t>’</w:t>
      </w:r>
      <w:r w:rsidRPr="00996D3A">
        <w:rPr>
          <w:rFonts w:ascii="Times New Roman" w:hAnsi="Times New Roman"/>
          <w:sz w:val="22"/>
        </w:rPr>
        <w:t>UPOV sont versées sur les comptes bancaires de l</w:t>
      </w:r>
      <w:r w:rsidR="005656A9" w:rsidRPr="00996D3A">
        <w:rPr>
          <w:rFonts w:ascii="Times New Roman" w:hAnsi="Times New Roman"/>
          <w:sz w:val="22"/>
        </w:rPr>
        <w:t>’</w:t>
      </w:r>
      <w:r w:rsidRPr="00996D3A">
        <w:rPr>
          <w:rFonts w:ascii="Times New Roman" w:hAnsi="Times New Roman"/>
          <w:sz w:val="22"/>
        </w:rPr>
        <w:t>Union, tandis que l</w:t>
      </w:r>
      <w:r w:rsidR="005656A9" w:rsidRPr="00996D3A">
        <w:rPr>
          <w:rFonts w:ascii="Times New Roman" w:hAnsi="Times New Roman"/>
          <w:sz w:val="22"/>
        </w:rPr>
        <w:t>’</w:t>
      </w:r>
      <w:r w:rsidRPr="00996D3A">
        <w:rPr>
          <w:rFonts w:ascii="Times New Roman" w:hAnsi="Times New Roman"/>
          <w:sz w:val="22"/>
        </w:rPr>
        <w:t>OMPI finance, tout au long de l</w:t>
      </w:r>
      <w:r w:rsidR="005656A9" w:rsidRPr="00996D3A">
        <w:rPr>
          <w:rFonts w:ascii="Times New Roman" w:hAnsi="Times New Roman"/>
          <w:sz w:val="22"/>
        </w:rPr>
        <w:t>’</w:t>
      </w:r>
      <w:r w:rsidRPr="00996D3A">
        <w:rPr>
          <w:rFonts w:ascii="Times New Roman" w:hAnsi="Times New Roman"/>
          <w:sz w:val="22"/>
        </w:rPr>
        <w:t>année, les dépenses de l</w:t>
      </w:r>
      <w:r w:rsidR="005656A9" w:rsidRPr="00996D3A">
        <w:rPr>
          <w:rFonts w:ascii="Times New Roman" w:hAnsi="Times New Roman"/>
          <w:sz w:val="22"/>
        </w:rPr>
        <w:t>’</w:t>
      </w:r>
      <w:r w:rsidRPr="00996D3A">
        <w:rPr>
          <w:rFonts w:ascii="Times New Roman" w:hAnsi="Times New Roman"/>
          <w:sz w:val="22"/>
        </w:rPr>
        <w:t>Union (salaires, fournisseurs, prestataires et autres frais de fonctionnement) à partir de ses propres ressourc</w:t>
      </w:r>
      <w:r w:rsidR="00996D3A" w:rsidRPr="00996D3A">
        <w:rPr>
          <w:rFonts w:ascii="Times New Roman" w:hAnsi="Times New Roman"/>
          <w:sz w:val="22"/>
        </w:rPr>
        <w:t>es.  L’é</w:t>
      </w:r>
      <w:r w:rsidRPr="00996D3A">
        <w:rPr>
          <w:rFonts w:ascii="Times New Roman" w:hAnsi="Times New Roman"/>
          <w:sz w:val="22"/>
        </w:rPr>
        <w:t>quipe chargée des rapports financiers de l</w:t>
      </w:r>
      <w:r w:rsidR="005656A9" w:rsidRPr="00996D3A">
        <w:rPr>
          <w:rFonts w:ascii="Times New Roman" w:hAnsi="Times New Roman"/>
          <w:sz w:val="22"/>
        </w:rPr>
        <w:t>’</w:t>
      </w:r>
      <w:r w:rsidRPr="00996D3A">
        <w:rPr>
          <w:rFonts w:ascii="Times New Roman" w:hAnsi="Times New Roman"/>
          <w:sz w:val="22"/>
        </w:rPr>
        <w:t>OMPI procède ensuite à un rapprochement des comptes et demande au service de la trésorerie d</w:t>
      </w:r>
      <w:r w:rsidR="005656A9" w:rsidRPr="00996D3A">
        <w:rPr>
          <w:rFonts w:ascii="Times New Roman" w:hAnsi="Times New Roman"/>
          <w:sz w:val="22"/>
        </w:rPr>
        <w:t>’</w:t>
      </w:r>
      <w:r w:rsidRPr="00996D3A">
        <w:rPr>
          <w:rFonts w:ascii="Times New Roman" w:hAnsi="Times New Roman"/>
          <w:sz w:val="22"/>
        </w:rPr>
        <w:t>effectuer le virement de remboursement du compte bancaire de l</w:t>
      </w:r>
      <w:r w:rsidR="005656A9" w:rsidRPr="00996D3A">
        <w:rPr>
          <w:rFonts w:ascii="Times New Roman" w:hAnsi="Times New Roman"/>
          <w:sz w:val="22"/>
        </w:rPr>
        <w:t>’</w:t>
      </w:r>
      <w:r w:rsidRPr="00996D3A">
        <w:rPr>
          <w:rFonts w:ascii="Times New Roman" w:hAnsi="Times New Roman"/>
          <w:sz w:val="22"/>
        </w:rPr>
        <w:t>Union à l</w:t>
      </w:r>
      <w:r w:rsidR="005656A9" w:rsidRPr="00996D3A">
        <w:rPr>
          <w:rFonts w:ascii="Times New Roman" w:hAnsi="Times New Roman"/>
          <w:sz w:val="22"/>
        </w:rPr>
        <w:t>’</w:t>
      </w:r>
      <w:r w:rsidRPr="00996D3A">
        <w:rPr>
          <w:rFonts w:ascii="Times New Roman" w:hAnsi="Times New Roman"/>
          <w:sz w:val="22"/>
        </w:rPr>
        <w:t>OMPI.</w:t>
      </w:r>
    </w:p>
    <w:p w14:paraId="460AF146" w14:textId="5562F387" w:rsidR="00203FA1" w:rsidRPr="00996D3A" w:rsidRDefault="00203FA1" w:rsidP="00213CAB">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lastRenderedPageBreak/>
        <w:t>Bien que des règlements intermédiaires mineurs aient lieu tout au long de l</w:t>
      </w:r>
      <w:r w:rsidR="005656A9" w:rsidRPr="00996D3A">
        <w:rPr>
          <w:rFonts w:ascii="Times New Roman" w:hAnsi="Times New Roman"/>
          <w:sz w:val="22"/>
        </w:rPr>
        <w:t>’</w:t>
      </w:r>
      <w:r w:rsidRPr="00996D3A">
        <w:rPr>
          <w:rFonts w:ascii="Times New Roman" w:hAnsi="Times New Roman"/>
          <w:sz w:val="22"/>
        </w:rPr>
        <w:t>année, notre analyse confirme que la majorité des mouvements bancaires sortants de l</w:t>
      </w:r>
      <w:r w:rsidR="005656A9" w:rsidRPr="00996D3A">
        <w:rPr>
          <w:rFonts w:ascii="Times New Roman" w:hAnsi="Times New Roman"/>
          <w:sz w:val="22"/>
        </w:rPr>
        <w:t>’</w:t>
      </w:r>
      <w:r w:rsidRPr="00996D3A">
        <w:rPr>
          <w:rFonts w:ascii="Times New Roman" w:hAnsi="Times New Roman"/>
          <w:sz w:val="22"/>
        </w:rPr>
        <w:t xml:space="preserve">Union, en valeur, ont eu lieu en </w:t>
      </w:r>
      <w:r w:rsidR="005656A9" w:rsidRPr="00996D3A">
        <w:rPr>
          <w:rFonts w:ascii="Times New Roman" w:hAnsi="Times New Roman"/>
          <w:sz w:val="22"/>
        </w:rPr>
        <w:t>décembre 20</w:t>
      </w:r>
      <w:r w:rsidRPr="00996D3A">
        <w:rPr>
          <w:rFonts w:ascii="Times New Roman" w:hAnsi="Times New Roman"/>
          <w:sz w:val="22"/>
        </w:rPr>
        <w:t xml:space="preserve">25. </w:t>
      </w:r>
      <w:r w:rsidR="0075335A" w:rsidRPr="00996D3A">
        <w:rPr>
          <w:rFonts w:ascii="Times New Roman" w:hAnsi="Times New Roman"/>
          <w:sz w:val="22"/>
        </w:rPr>
        <w:t xml:space="preserve"> </w:t>
      </w:r>
      <w:r w:rsidRPr="00996D3A">
        <w:rPr>
          <w:rFonts w:ascii="Times New Roman" w:hAnsi="Times New Roman"/>
          <w:sz w:val="22"/>
        </w:rPr>
        <w:t>Le cycle de remboursement est donc, pour l</w:t>
      </w:r>
      <w:r w:rsidR="005656A9" w:rsidRPr="00996D3A">
        <w:rPr>
          <w:rFonts w:ascii="Times New Roman" w:hAnsi="Times New Roman"/>
          <w:sz w:val="22"/>
        </w:rPr>
        <w:t>’</w:t>
      </w:r>
      <w:r w:rsidRPr="00996D3A">
        <w:rPr>
          <w:rFonts w:ascii="Times New Roman" w:hAnsi="Times New Roman"/>
          <w:sz w:val="22"/>
        </w:rPr>
        <w:t>essentiel, annuel.</w:t>
      </w:r>
    </w:p>
    <w:p w14:paraId="2CD6EAF0" w14:textId="6420BFAE" w:rsidR="00203FA1" w:rsidRPr="00996D3A" w:rsidRDefault="00203FA1" w:rsidP="00213CAB">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En raison du cycle annuel de remboursement, les rapports financiers périodiques de l</w:t>
      </w:r>
      <w:r w:rsidR="005656A9" w:rsidRPr="00996D3A">
        <w:rPr>
          <w:rFonts w:ascii="Times New Roman" w:hAnsi="Times New Roman"/>
          <w:sz w:val="22"/>
        </w:rPr>
        <w:t>’</w:t>
      </w:r>
      <w:r w:rsidRPr="00996D3A">
        <w:rPr>
          <w:rFonts w:ascii="Times New Roman" w:hAnsi="Times New Roman"/>
          <w:sz w:val="22"/>
        </w:rPr>
        <w:t>Union ne reflètent pas, pendant la majeure partie de l</w:t>
      </w:r>
      <w:r w:rsidR="005656A9" w:rsidRPr="00996D3A">
        <w:rPr>
          <w:rFonts w:ascii="Times New Roman" w:hAnsi="Times New Roman"/>
          <w:sz w:val="22"/>
        </w:rPr>
        <w:t>’</w:t>
      </w:r>
      <w:r w:rsidRPr="00996D3A">
        <w:rPr>
          <w:rFonts w:ascii="Times New Roman" w:hAnsi="Times New Roman"/>
          <w:sz w:val="22"/>
        </w:rPr>
        <w:t>exercice, une image précise de sa trésorerie nette réel</w:t>
      </w:r>
      <w:r w:rsidR="00996D3A" w:rsidRPr="00996D3A">
        <w:rPr>
          <w:rFonts w:ascii="Times New Roman" w:hAnsi="Times New Roman"/>
          <w:sz w:val="22"/>
        </w:rPr>
        <w:t>le.  Le</w:t>
      </w:r>
      <w:r w:rsidRPr="00996D3A">
        <w:rPr>
          <w:rFonts w:ascii="Times New Roman" w:hAnsi="Times New Roman"/>
          <w:sz w:val="22"/>
        </w:rPr>
        <w:t>s comptes bancaires de l</w:t>
      </w:r>
      <w:r w:rsidR="005656A9" w:rsidRPr="00996D3A">
        <w:rPr>
          <w:rFonts w:ascii="Times New Roman" w:hAnsi="Times New Roman"/>
          <w:sz w:val="22"/>
        </w:rPr>
        <w:t>’</w:t>
      </w:r>
      <w:r w:rsidRPr="00996D3A">
        <w:rPr>
          <w:rFonts w:ascii="Times New Roman" w:hAnsi="Times New Roman"/>
          <w:sz w:val="22"/>
        </w:rPr>
        <w:t>Union reflètent les contributions perçues tout au long de l</w:t>
      </w:r>
      <w:r w:rsidR="005656A9" w:rsidRPr="00996D3A">
        <w:rPr>
          <w:rFonts w:ascii="Times New Roman" w:hAnsi="Times New Roman"/>
          <w:sz w:val="22"/>
        </w:rPr>
        <w:t>’</w:t>
      </w:r>
      <w:r w:rsidRPr="00996D3A">
        <w:rPr>
          <w:rFonts w:ascii="Times New Roman" w:hAnsi="Times New Roman"/>
          <w:sz w:val="22"/>
        </w:rPr>
        <w:t>année, mais ne tiennent pas compte de la créance croissante de l</w:t>
      </w:r>
      <w:r w:rsidR="005656A9" w:rsidRPr="00996D3A">
        <w:rPr>
          <w:rFonts w:ascii="Times New Roman" w:hAnsi="Times New Roman"/>
          <w:sz w:val="22"/>
        </w:rPr>
        <w:t>’</w:t>
      </w:r>
      <w:r w:rsidRPr="00996D3A">
        <w:rPr>
          <w:rFonts w:ascii="Times New Roman" w:hAnsi="Times New Roman"/>
          <w:sz w:val="22"/>
        </w:rPr>
        <w:t>OMPI tant que le remboursement de fin d</w:t>
      </w:r>
      <w:r w:rsidR="005656A9" w:rsidRPr="00996D3A">
        <w:rPr>
          <w:rFonts w:ascii="Times New Roman" w:hAnsi="Times New Roman"/>
          <w:sz w:val="22"/>
        </w:rPr>
        <w:t>’</w:t>
      </w:r>
      <w:r w:rsidRPr="00996D3A">
        <w:rPr>
          <w:rFonts w:ascii="Times New Roman" w:hAnsi="Times New Roman"/>
          <w:sz w:val="22"/>
        </w:rPr>
        <w:t>année n</w:t>
      </w:r>
      <w:r w:rsidR="005656A9" w:rsidRPr="00996D3A">
        <w:rPr>
          <w:rFonts w:ascii="Times New Roman" w:hAnsi="Times New Roman"/>
          <w:sz w:val="22"/>
        </w:rPr>
        <w:t>’</w:t>
      </w:r>
      <w:r w:rsidRPr="00996D3A">
        <w:rPr>
          <w:rFonts w:ascii="Times New Roman" w:hAnsi="Times New Roman"/>
          <w:sz w:val="22"/>
        </w:rPr>
        <w:t>a pas été effect</w:t>
      </w:r>
      <w:r w:rsidR="00996D3A" w:rsidRPr="00996D3A">
        <w:rPr>
          <w:rFonts w:ascii="Times New Roman" w:hAnsi="Times New Roman"/>
          <w:sz w:val="22"/>
        </w:rPr>
        <w:t>ué.  La</w:t>
      </w:r>
      <w:r w:rsidRPr="00996D3A">
        <w:rPr>
          <w:rFonts w:ascii="Times New Roman" w:hAnsi="Times New Roman"/>
          <w:sz w:val="22"/>
        </w:rPr>
        <w:t xml:space="preserve"> trésorerie disponible indiquée au cours de l</w:t>
      </w:r>
      <w:r w:rsidR="005656A9" w:rsidRPr="00996D3A">
        <w:rPr>
          <w:rFonts w:ascii="Times New Roman" w:hAnsi="Times New Roman"/>
          <w:sz w:val="22"/>
        </w:rPr>
        <w:t>’</w:t>
      </w:r>
      <w:r w:rsidRPr="00996D3A">
        <w:rPr>
          <w:rFonts w:ascii="Times New Roman" w:hAnsi="Times New Roman"/>
          <w:sz w:val="22"/>
        </w:rPr>
        <w:t>exercice peut donc ne pas refléter pleinement la situation réelle de l</w:t>
      </w:r>
      <w:r w:rsidR="005656A9" w:rsidRPr="00996D3A">
        <w:rPr>
          <w:rFonts w:ascii="Times New Roman" w:hAnsi="Times New Roman"/>
          <w:sz w:val="22"/>
        </w:rPr>
        <w:t>’</w:t>
      </w:r>
      <w:r w:rsidRPr="00996D3A">
        <w:rPr>
          <w:rFonts w:ascii="Times New Roman" w:hAnsi="Times New Roman"/>
          <w:sz w:val="22"/>
        </w:rPr>
        <w:t>Union en matière de trésorerie disponible.</w:t>
      </w:r>
    </w:p>
    <w:p w14:paraId="4BFFD13A" w14:textId="60281F06" w:rsidR="00203FA1" w:rsidRPr="00996D3A" w:rsidRDefault="00203FA1" w:rsidP="00213CAB">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Il n</w:t>
      </w:r>
      <w:r w:rsidR="005656A9" w:rsidRPr="00996D3A">
        <w:rPr>
          <w:rFonts w:ascii="Times New Roman" w:hAnsi="Times New Roman"/>
          <w:sz w:val="22"/>
        </w:rPr>
        <w:t>’</w:t>
      </w:r>
      <w:r w:rsidRPr="00996D3A">
        <w:rPr>
          <w:rFonts w:ascii="Times New Roman" w:hAnsi="Times New Roman"/>
          <w:sz w:val="22"/>
        </w:rPr>
        <w:t>existe aucun accord officiel, aucune politique, ni aucune procédure imposant cette fréquen</w:t>
      </w:r>
      <w:r w:rsidR="00996D3A" w:rsidRPr="00996D3A">
        <w:rPr>
          <w:rFonts w:ascii="Times New Roman" w:hAnsi="Times New Roman"/>
          <w:sz w:val="22"/>
        </w:rPr>
        <w:t>ce.  Le</w:t>
      </w:r>
      <w:r w:rsidRPr="00996D3A">
        <w:rPr>
          <w:rFonts w:ascii="Times New Roman" w:hAnsi="Times New Roman"/>
          <w:sz w:val="22"/>
        </w:rPr>
        <w:t xml:space="preserve"> cycle annuel actuel relève davantage de la pratique que de la politiq</w:t>
      </w:r>
      <w:r w:rsidR="00996D3A" w:rsidRPr="00996D3A">
        <w:rPr>
          <w:rFonts w:ascii="Times New Roman" w:hAnsi="Times New Roman"/>
          <w:sz w:val="22"/>
        </w:rPr>
        <w:t>ue.  Un</w:t>
      </w:r>
      <w:r w:rsidRPr="00996D3A">
        <w:rPr>
          <w:rFonts w:ascii="Times New Roman" w:hAnsi="Times New Roman"/>
          <w:sz w:val="22"/>
        </w:rPr>
        <w:t xml:space="preserve"> règlement plus fréquent des obligations de l</w:t>
      </w:r>
      <w:r w:rsidR="005656A9" w:rsidRPr="00996D3A">
        <w:rPr>
          <w:rFonts w:ascii="Times New Roman" w:hAnsi="Times New Roman"/>
          <w:sz w:val="22"/>
        </w:rPr>
        <w:t>’</w:t>
      </w:r>
      <w:r w:rsidRPr="00996D3A">
        <w:rPr>
          <w:rFonts w:ascii="Times New Roman" w:hAnsi="Times New Roman"/>
          <w:sz w:val="22"/>
        </w:rPr>
        <w:t>Union permettrait de mieux garantir que sa situation de trésorerie déclarée reste juste et fiable tout au long de l</w:t>
      </w:r>
      <w:r w:rsidR="005656A9" w:rsidRPr="00996D3A">
        <w:rPr>
          <w:rFonts w:ascii="Times New Roman" w:hAnsi="Times New Roman"/>
          <w:sz w:val="22"/>
        </w:rPr>
        <w:t>’</w:t>
      </w:r>
      <w:r w:rsidRPr="00996D3A">
        <w:rPr>
          <w:rFonts w:ascii="Times New Roman" w:hAnsi="Times New Roman"/>
          <w:sz w:val="22"/>
        </w:rPr>
        <w:t>exercice.</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22"/>
      </w:tblGrid>
      <w:tr w:rsidR="00203FA1" w:rsidRPr="00996D3A" w14:paraId="22A74DDF" w14:textId="77777777" w:rsidTr="00213CAB">
        <w:tc>
          <w:tcPr>
            <w:tcW w:w="8222" w:type="dxa"/>
            <w:shd w:val="clear" w:color="auto" w:fill="DAE9F7"/>
            <w:tcMar>
              <w:top w:w="40" w:type="dxa"/>
              <w:left w:w="80" w:type="dxa"/>
              <w:bottom w:w="40" w:type="dxa"/>
              <w:right w:w="80" w:type="dxa"/>
            </w:tcMar>
          </w:tcPr>
          <w:p w14:paraId="300A8852" w14:textId="77777777" w:rsidR="00203FA1" w:rsidRPr="00996D3A" w:rsidRDefault="00203FA1" w:rsidP="007F320B">
            <w:pPr>
              <w:spacing w:after="120" w:line="276" w:lineRule="auto"/>
              <w:rPr>
                <w:rFonts w:ascii="Times New Roman" w:eastAsia="Calibri" w:hAnsi="Times New Roman"/>
                <w:b/>
                <w:bCs/>
                <w:sz w:val="22"/>
                <w:szCs w:val="22"/>
              </w:rPr>
            </w:pPr>
            <w:r w:rsidRPr="00996D3A">
              <w:rPr>
                <w:rFonts w:ascii="Times New Roman" w:hAnsi="Times New Roman"/>
                <w:b/>
                <w:sz w:val="22"/>
              </w:rPr>
              <w:t>Recommandation n° 1</w:t>
            </w:r>
          </w:p>
          <w:p w14:paraId="1F1C7AFF" w14:textId="0A3D1CDA" w:rsidR="00203FA1" w:rsidRPr="00996D3A" w:rsidRDefault="00203FA1" w:rsidP="007F320B">
            <w:pPr>
              <w:spacing w:after="120" w:line="276" w:lineRule="auto"/>
              <w:rPr>
                <w:rFonts w:ascii="Times New Roman" w:eastAsia="Calibri" w:hAnsi="Times New Roman"/>
                <w:sz w:val="22"/>
                <w:szCs w:val="22"/>
              </w:rPr>
            </w:pPr>
            <w:r w:rsidRPr="00996D3A">
              <w:rPr>
                <w:rFonts w:ascii="Times New Roman" w:hAnsi="Times New Roman"/>
                <w:sz w:val="22"/>
              </w:rPr>
              <w:t>La BPK recommande à la direction de l</w:t>
            </w:r>
            <w:r w:rsidR="005656A9" w:rsidRPr="00996D3A">
              <w:rPr>
                <w:rFonts w:ascii="Times New Roman" w:hAnsi="Times New Roman"/>
                <w:sz w:val="22"/>
              </w:rPr>
              <w:t>’</w:t>
            </w:r>
            <w:r w:rsidRPr="00996D3A">
              <w:rPr>
                <w:rFonts w:ascii="Times New Roman" w:hAnsi="Times New Roman"/>
                <w:sz w:val="22"/>
              </w:rPr>
              <w:t>Union de collaborer avec l</w:t>
            </w:r>
            <w:r w:rsidR="005656A9" w:rsidRPr="00996D3A">
              <w:rPr>
                <w:rFonts w:ascii="Times New Roman" w:hAnsi="Times New Roman"/>
                <w:sz w:val="22"/>
              </w:rPr>
              <w:t>’</w:t>
            </w:r>
            <w:r w:rsidRPr="00996D3A">
              <w:rPr>
                <w:rFonts w:ascii="Times New Roman" w:hAnsi="Times New Roman"/>
                <w:sz w:val="22"/>
              </w:rPr>
              <w:t>OMPI pour établir un cycle de remboursement officiellement convenu plus fréquent (par exemple, trimestriel ou semestriel) afin de garantir que la situation de trésorerie déclarée par l</w:t>
            </w:r>
            <w:r w:rsidR="005656A9" w:rsidRPr="00996D3A">
              <w:rPr>
                <w:rFonts w:ascii="Times New Roman" w:hAnsi="Times New Roman"/>
                <w:sz w:val="22"/>
              </w:rPr>
              <w:t>’</w:t>
            </w:r>
            <w:r w:rsidRPr="00996D3A">
              <w:rPr>
                <w:rFonts w:ascii="Times New Roman" w:hAnsi="Times New Roman"/>
                <w:sz w:val="22"/>
              </w:rPr>
              <w:t>Union reflète plus fidèlement ses fonds disponibles tout au long de l</w:t>
            </w:r>
            <w:r w:rsidR="005656A9" w:rsidRPr="00996D3A">
              <w:rPr>
                <w:rFonts w:ascii="Times New Roman" w:hAnsi="Times New Roman"/>
                <w:sz w:val="22"/>
              </w:rPr>
              <w:t>’</w:t>
            </w:r>
            <w:r w:rsidRPr="00996D3A">
              <w:rPr>
                <w:rFonts w:ascii="Times New Roman" w:hAnsi="Times New Roman"/>
                <w:sz w:val="22"/>
              </w:rPr>
              <w:t>année.</w:t>
            </w:r>
          </w:p>
        </w:tc>
      </w:tr>
      <w:tr w:rsidR="00203FA1" w:rsidRPr="00996D3A" w14:paraId="1FF55039" w14:textId="77777777" w:rsidTr="00213CAB">
        <w:tc>
          <w:tcPr>
            <w:tcW w:w="8222" w:type="dxa"/>
            <w:shd w:val="clear" w:color="auto" w:fill="DAE9F7"/>
            <w:tcMar>
              <w:top w:w="40" w:type="dxa"/>
              <w:left w:w="80" w:type="dxa"/>
              <w:bottom w:w="40" w:type="dxa"/>
              <w:right w:w="80" w:type="dxa"/>
            </w:tcMar>
          </w:tcPr>
          <w:p w14:paraId="0763378F" w14:textId="79C8D95A" w:rsidR="00203FA1" w:rsidRPr="00996D3A" w:rsidRDefault="00203FA1" w:rsidP="007F320B">
            <w:pPr>
              <w:spacing w:after="120" w:line="276" w:lineRule="auto"/>
              <w:rPr>
                <w:rFonts w:ascii="Times New Roman" w:eastAsia="Calibri" w:hAnsi="Times New Roman"/>
                <w:b/>
                <w:bCs/>
                <w:sz w:val="22"/>
                <w:szCs w:val="22"/>
              </w:rPr>
            </w:pPr>
            <w:r w:rsidRPr="00996D3A">
              <w:rPr>
                <w:rFonts w:ascii="Times New Roman" w:hAnsi="Times New Roman"/>
                <w:b/>
                <w:sz w:val="22"/>
              </w:rPr>
              <w:t>Réponse de la direction</w:t>
            </w:r>
            <w:r w:rsidR="005656A9" w:rsidRPr="00996D3A">
              <w:rPr>
                <w:rFonts w:ascii="Times New Roman" w:hAnsi="Times New Roman"/>
                <w:b/>
                <w:sz w:val="22"/>
              </w:rPr>
              <w:t> :</w:t>
            </w:r>
          </w:p>
          <w:p w14:paraId="045730BC" w14:textId="1C5D9443" w:rsidR="00203FA1" w:rsidRPr="00996D3A" w:rsidRDefault="00203FA1" w:rsidP="007F320B">
            <w:pPr>
              <w:spacing w:after="120" w:line="276" w:lineRule="auto"/>
              <w:rPr>
                <w:rFonts w:ascii="Times New Roman" w:eastAsia="Calibri" w:hAnsi="Times New Roman"/>
                <w:b/>
                <w:bCs/>
                <w:sz w:val="22"/>
                <w:szCs w:val="22"/>
              </w:rPr>
            </w:pPr>
            <w:r w:rsidRPr="00996D3A">
              <w:rPr>
                <w:rFonts w:ascii="Times New Roman" w:hAnsi="Times New Roman"/>
                <w:sz w:val="22"/>
              </w:rPr>
              <w:t>La direction de l</w:t>
            </w:r>
            <w:r w:rsidR="005656A9" w:rsidRPr="00996D3A">
              <w:rPr>
                <w:rFonts w:ascii="Times New Roman" w:hAnsi="Times New Roman"/>
                <w:sz w:val="22"/>
              </w:rPr>
              <w:t>’</w:t>
            </w:r>
            <w:r w:rsidRPr="00996D3A">
              <w:rPr>
                <w:rFonts w:ascii="Times New Roman" w:hAnsi="Times New Roman"/>
                <w:sz w:val="22"/>
              </w:rPr>
              <w:t>Union a approuvé cette recommandation et va entamer des discussions avec la direction de l</w:t>
            </w:r>
            <w:r w:rsidR="005656A9" w:rsidRPr="00996D3A">
              <w:rPr>
                <w:rFonts w:ascii="Times New Roman" w:hAnsi="Times New Roman"/>
                <w:sz w:val="22"/>
              </w:rPr>
              <w:t>’</w:t>
            </w:r>
            <w:r w:rsidRPr="00996D3A">
              <w:rPr>
                <w:rFonts w:ascii="Times New Roman" w:hAnsi="Times New Roman"/>
                <w:sz w:val="22"/>
              </w:rPr>
              <w:t>OMPI afin de mettre en place un cycle de remboursement plus officiel et plus fréquent.</w:t>
            </w:r>
          </w:p>
        </w:tc>
      </w:tr>
    </w:tbl>
    <w:p w14:paraId="21136FD4" w14:textId="1C92C592" w:rsidR="00203FA1" w:rsidRPr="00996D3A" w:rsidRDefault="00203FA1" w:rsidP="00213CAB">
      <w:pPr>
        <w:pStyle w:val="Heading3"/>
      </w:pPr>
      <w:bookmarkStart w:id="79" w:name="_Toc234408432"/>
      <w:bookmarkStart w:id="80" w:name="_Toc234409608"/>
      <w:bookmarkStart w:id="81" w:name="_Toc236923391"/>
      <w:r w:rsidRPr="00996D3A">
        <w:t>Communication d</w:t>
      </w:r>
      <w:r w:rsidR="005656A9" w:rsidRPr="00996D3A">
        <w:t>’</w:t>
      </w:r>
      <w:r w:rsidRPr="00996D3A">
        <w:t>informations par la direction</w:t>
      </w:r>
      <w:bookmarkEnd w:id="79"/>
      <w:bookmarkEnd w:id="80"/>
      <w:bookmarkEnd w:id="81"/>
    </w:p>
    <w:p w14:paraId="01B5D8AF" w14:textId="67EB901C" w:rsidR="00203FA1" w:rsidRPr="00996D3A" w:rsidRDefault="00213CAB" w:rsidP="00213CAB">
      <w:pPr>
        <w:pStyle w:val="Heading4"/>
      </w:pPr>
      <w:bookmarkStart w:id="82" w:name="_Toc236923392"/>
      <w:r>
        <w:t>1.</w:t>
      </w:r>
      <w:r>
        <w:tab/>
      </w:r>
      <w:bookmarkStart w:id="83" w:name="_Toc234408433"/>
      <w:bookmarkStart w:id="84" w:name="_Toc234409609"/>
      <w:r w:rsidR="00203FA1" w:rsidRPr="00996D3A">
        <w:t>Passation de pertes de numéraire, de sommes à recevoir et d</w:t>
      </w:r>
      <w:r w:rsidR="005656A9" w:rsidRPr="00996D3A">
        <w:t>’</w:t>
      </w:r>
      <w:r w:rsidR="00203FA1" w:rsidRPr="00996D3A">
        <w:t>autres actifs</w:t>
      </w:r>
      <w:bookmarkEnd w:id="82"/>
      <w:bookmarkEnd w:id="83"/>
      <w:bookmarkEnd w:id="84"/>
    </w:p>
    <w:p w14:paraId="38465BAF" w14:textId="6353BA97" w:rsidR="00203FA1" w:rsidRPr="00996D3A" w:rsidRDefault="00203FA1" w:rsidP="00213CAB">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Aucune passation de pertes de numéraire ni aucune autre perte n</w:t>
      </w:r>
      <w:r w:rsidR="005656A9" w:rsidRPr="00996D3A">
        <w:rPr>
          <w:rFonts w:ascii="Times New Roman" w:hAnsi="Times New Roman"/>
          <w:sz w:val="22"/>
        </w:rPr>
        <w:t>’</w:t>
      </w:r>
      <w:r w:rsidRPr="00996D3A">
        <w:rPr>
          <w:rFonts w:ascii="Times New Roman" w:hAnsi="Times New Roman"/>
          <w:sz w:val="22"/>
        </w:rPr>
        <w:t>a été enregistrée au cours de l</w:t>
      </w:r>
      <w:r w:rsidR="005656A9" w:rsidRPr="00996D3A">
        <w:rPr>
          <w:rFonts w:ascii="Times New Roman" w:hAnsi="Times New Roman"/>
          <w:sz w:val="22"/>
        </w:rPr>
        <w:t>’</w:t>
      </w:r>
      <w:r w:rsidRPr="00996D3A">
        <w:rPr>
          <w:rFonts w:ascii="Times New Roman" w:hAnsi="Times New Roman"/>
          <w:sz w:val="22"/>
        </w:rPr>
        <w:t>exercice clos le 31 </w:t>
      </w:r>
      <w:r w:rsidR="005656A9" w:rsidRPr="00996D3A">
        <w:rPr>
          <w:rFonts w:ascii="Times New Roman" w:hAnsi="Times New Roman"/>
          <w:sz w:val="22"/>
        </w:rPr>
        <w:t>décembre 20</w:t>
      </w:r>
      <w:r w:rsidRPr="00996D3A">
        <w:rPr>
          <w:rFonts w:ascii="Times New Roman" w:hAnsi="Times New Roman"/>
          <w:sz w:val="22"/>
        </w:rPr>
        <w:t xml:space="preserve">25. </w:t>
      </w:r>
      <w:r w:rsidR="0075335A" w:rsidRPr="00996D3A">
        <w:rPr>
          <w:rFonts w:ascii="Times New Roman" w:hAnsi="Times New Roman"/>
          <w:sz w:val="22"/>
        </w:rPr>
        <w:t xml:space="preserve"> </w:t>
      </w:r>
      <w:r w:rsidRPr="00996D3A">
        <w:rPr>
          <w:rFonts w:ascii="Times New Roman" w:hAnsi="Times New Roman"/>
          <w:sz w:val="22"/>
        </w:rPr>
        <w:t>L</w:t>
      </w:r>
      <w:r w:rsidR="005656A9" w:rsidRPr="00996D3A">
        <w:rPr>
          <w:rFonts w:ascii="Times New Roman" w:hAnsi="Times New Roman"/>
          <w:sz w:val="22"/>
        </w:rPr>
        <w:t>’</w:t>
      </w:r>
      <w:r w:rsidRPr="00996D3A">
        <w:rPr>
          <w:rFonts w:ascii="Times New Roman" w:hAnsi="Times New Roman"/>
          <w:sz w:val="22"/>
        </w:rPr>
        <w:t>Union ne détient pas de biens immobiliers, d</w:t>
      </w:r>
      <w:r w:rsidR="005656A9" w:rsidRPr="00996D3A">
        <w:rPr>
          <w:rFonts w:ascii="Times New Roman" w:hAnsi="Times New Roman"/>
          <w:sz w:val="22"/>
        </w:rPr>
        <w:t>’</w:t>
      </w:r>
      <w:r w:rsidRPr="00996D3A">
        <w:rPr>
          <w:rFonts w:ascii="Times New Roman" w:hAnsi="Times New Roman"/>
          <w:sz w:val="22"/>
        </w:rPr>
        <w:t>installations ou d</w:t>
      </w:r>
      <w:r w:rsidR="005656A9" w:rsidRPr="00996D3A">
        <w:rPr>
          <w:rFonts w:ascii="Times New Roman" w:hAnsi="Times New Roman"/>
          <w:sz w:val="22"/>
        </w:rPr>
        <w:t>’</w:t>
      </w:r>
      <w:r w:rsidRPr="00996D3A">
        <w:rPr>
          <w:rFonts w:ascii="Times New Roman" w:hAnsi="Times New Roman"/>
          <w:sz w:val="22"/>
        </w:rPr>
        <w:t>équipements en son nom propre.</w:t>
      </w:r>
    </w:p>
    <w:p w14:paraId="7E38258F" w14:textId="6815B71D" w:rsidR="00203FA1" w:rsidRPr="00996D3A" w:rsidRDefault="00213CAB" w:rsidP="00213CAB">
      <w:pPr>
        <w:pStyle w:val="Heading4"/>
      </w:pPr>
      <w:bookmarkStart w:id="85" w:name="_Toc234408434"/>
      <w:bookmarkStart w:id="86" w:name="_Toc234409610"/>
      <w:bookmarkStart w:id="87" w:name="_Toc236923393"/>
      <w:r>
        <w:t>2.</w:t>
      </w:r>
      <w:r>
        <w:tab/>
      </w:r>
      <w:r w:rsidR="00203FA1" w:rsidRPr="00996D3A">
        <w:t>Versements à titre gracieux</w:t>
      </w:r>
      <w:bookmarkEnd w:id="85"/>
      <w:bookmarkEnd w:id="86"/>
      <w:bookmarkEnd w:id="87"/>
    </w:p>
    <w:p w14:paraId="4B05DFC0" w14:textId="48BEBA52" w:rsidR="00203FA1" w:rsidRPr="00996D3A" w:rsidRDefault="00203FA1" w:rsidP="00213CAB">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Aucun versement à titre gracieux n</w:t>
      </w:r>
      <w:r w:rsidR="005656A9" w:rsidRPr="00996D3A">
        <w:rPr>
          <w:rFonts w:ascii="Times New Roman" w:hAnsi="Times New Roman"/>
          <w:sz w:val="22"/>
        </w:rPr>
        <w:t>’</w:t>
      </w:r>
      <w:r w:rsidRPr="00996D3A">
        <w:rPr>
          <w:rFonts w:ascii="Times New Roman" w:hAnsi="Times New Roman"/>
          <w:sz w:val="22"/>
        </w:rPr>
        <w:t>a été effectué par l</w:t>
      </w:r>
      <w:r w:rsidR="005656A9" w:rsidRPr="00996D3A">
        <w:rPr>
          <w:rFonts w:ascii="Times New Roman" w:hAnsi="Times New Roman"/>
          <w:sz w:val="22"/>
        </w:rPr>
        <w:t>’</w:t>
      </w:r>
      <w:r w:rsidRPr="00996D3A">
        <w:rPr>
          <w:rFonts w:ascii="Times New Roman" w:hAnsi="Times New Roman"/>
          <w:sz w:val="22"/>
        </w:rPr>
        <w:t>Union au cours de l</w:t>
      </w:r>
      <w:r w:rsidR="005656A9" w:rsidRPr="00996D3A">
        <w:rPr>
          <w:rFonts w:ascii="Times New Roman" w:hAnsi="Times New Roman"/>
          <w:sz w:val="22"/>
        </w:rPr>
        <w:t>’</w:t>
      </w:r>
      <w:r w:rsidRPr="00996D3A">
        <w:rPr>
          <w:rFonts w:ascii="Times New Roman" w:hAnsi="Times New Roman"/>
          <w:sz w:val="22"/>
        </w:rPr>
        <w:t>année 2025.</w:t>
      </w:r>
    </w:p>
    <w:p w14:paraId="3B65ABE1" w14:textId="4C017E9A" w:rsidR="00203FA1" w:rsidRPr="00996D3A" w:rsidRDefault="00213CAB" w:rsidP="00213CAB">
      <w:pPr>
        <w:pStyle w:val="Heading4"/>
      </w:pPr>
      <w:bookmarkStart w:id="88" w:name="_Toc234408435"/>
      <w:bookmarkStart w:id="89" w:name="_Toc234409611"/>
      <w:bookmarkStart w:id="90" w:name="_Toc236923394"/>
      <w:r>
        <w:t>3.</w:t>
      </w:r>
      <w:r>
        <w:tab/>
      </w:r>
      <w:r w:rsidR="00203FA1" w:rsidRPr="00996D3A">
        <w:t>Définition de la fraude et de la présomption de fraude</w:t>
      </w:r>
      <w:bookmarkEnd w:id="88"/>
      <w:bookmarkEnd w:id="89"/>
      <w:bookmarkEnd w:id="90"/>
    </w:p>
    <w:p w14:paraId="12DAC434" w14:textId="522188A5" w:rsidR="005656A9" w:rsidRPr="00996D3A" w:rsidRDefault="00203FA1" w:rsidP="00213CAB">
      <w:pPr>
        <w:numPr>
          <w:ilvl w:val="0"/>
          <w:numId w:val="2"/>
        </w:numPr>
        <w:spacing w:after="120" w:line="276" w:lineRule="auto"/>
        <w:ind w:left="567" w:hanging="567"/>
        <w:jc w:val="left"/>
        <w:rPr>
          <w:rFonts w:ascii="Times New Roman" w:hAnsi="Times New Roman"/>
          <w:sz w:val="22"/>
        </w:rPr>
      </w:pPr>
      <w:r w:rsidRPr="00996D3A">
        <w:rPr>
          <w:rFonts w:ascii="Times New Roman" w:hAnsi="Times New Roman"/>
          <w:sz w:val="22"/>
        </w:rPr>
        <w:t xml:space="preserve">Conformément à la norme comptable internationale ISA 240 (révisée) </w:t>
      </w:r>
      <w:r w:rsidRPr="00996D3A">
        <w:rPr>
          <w:rFonts w:ascii="Times New Roman" w:hAnsi="Times New Roman"/>
          <w:i/>
          <w:iCs/>
          <w:sz w:val="22"/>
        </w:rPr>
        <w:t>Obligations de l</w:t>
      </w:r>
      <w:r w:rsidR="005656A9" w:rsidRPr="00996D3A">
        <w:rPr>
          <w:rFonts w:ascii="Times New Roman" w:hAnsi="Times New Roman"/>
          <w:i/>
          <w:iCs/>
          <w:sz w:val="22"/>
        </w:rPr>
        <w:t>’</w:t>
      </w:r>
      <w:r w:rsidRPr="00996D3A">
        <w:rPr>
          <w:rFonts w:ascii="Times New Roman" w:hAnsi="Times New Roman"/>
          <w:i/>
          <w:iCs/>
          <w:sz w:val="22"/>
        </w:rPr>
        <w:t>auditeur en matière de fraude lors d</w:t>
      </w:r>
      <w:r w:rsidR="005656A9" w:rsidRPr="00996D3A">
        <w:rPr>
          <w:rFonts w:ascii="Times New Roman" w:hAnsi="Times New Roman"/>
          <w:i/>
          <w:iCs/>
          <w:sz w:val="22"/>
        </w:rPr>
        <w:t>’</w:t>
      </w:r>
      <w:r w:rsidRPr="00996D3A">
        <w:rPr>
          <w:rFonts w:ascii="Times New Roman" w:hAnsi="Times New Roman"/>
          <w:i/>
          <w:iCs/>
          <w:sz w:val="22"/>
        </w:rPr>
        <w:t>un audit d</w:t>
      </w:r>
      <w:r w:rsidR="005656A9" w:rsidRPr="00996D3A">
        <w:rPr>
          <w:rFonts w:ascii="Times New Roman" w:hAnsi="Times New Roman"/>
          <w:i/>
          <w:iCs/>
          <w:sz w:val="22"/>
        </w:rPr>
        <w:t>’</w:t>
      </w:r>
      <w:r w:rsidRPr="00996D3A">
        <w:rPr>
          <w:rFonts w:ascii="Times New Roman" w:hAnsi="Times New Roman"/>
          <w:i/>
          <w:iCs/>
          <w:sz w:val="22"/>
        </w:rPr>
        <w:t>états financiers</w:t>
      </w:r>
      <w:r w:rsidRPr="00996D3A">
        <w:rPr>
          <w:rFonts w:ascii="Times New Roman" w:hAnsi="Times New Roman"/>
          <w:sz w:val="22"/>
        </w:rPr>
        <w:t>, la BPK a planifié ses vérifications des états financiers de manière à pouvoir raisonnablement s</w:t>
      </w:r>
      <w:r w:rsidR="005656A9" w:rsidRPr="00996D3A">
        <w:rPr>
          <w:rFonts w:ascii="Times New Roman" w:hAnsi="Times New Roman"/>
          <w:sz w:val="22"/>
        </w:rPr>
        <w:t>’</w:t>
      </w:r>
      <w:r w:rsidRPr="00996D3A">
        <w:rPr>
          <w:rFonts w:ascii="Times New Roman" w:hAnsi="Times New Roman"/>
          <w:sz w:val="22"/>
        </w:rPr>
        <w:t>attendre à détecter les anomalies et irrégularités significatives (</w:t>
      </w:r>
      <w:r w:rsidR="005656A9" w:rsidRPr="00996D3A">
        <w:rPr>
          <w:rFonts w:ascii="Times New Roman" w:hAnsi="Times New Roman"/>
          <w:sz w:val="22"/>
        </w:rPr>
        <w:t>y compris</w:t>
      </w:r>
      <w:r w:rsidRPr="00996D3A">
        <w:rPr>
          <w:rFonts w:ascii="Times New Roman" w:hAnsi="Times New Roman"/>
          <w:sz w:val="22"/>
        </w:rPr>
        <w:t xml:space="preserve"> celles qui résultent de fraud</w:t>
      </w:r>
      <w:r w:rsidR="00996D3A" w:rsidRPr="00996D3A">
        <w:rPr>
          <w:rFonts w:ascii="Times New Roman" w:hAnsi="Times New Roman"/>
          <w:sz w:val="22"/>
        </w:rPr>
        <w:t>es).  To</w:t>
      </w:r>
      <w:r w:rsidRPr="00996D3A">
        <w:rPr>
          <w:rFonts w:ascii="Times New Roman" w:hAnsi="Times New Roman"/>
          <w:sz w:val="22"/>
        </w:rPr>
        <w:t>utefois, on ne saurait attendre de notre audit qu</w:t>
      </w:r>
      <w:r w:rsidR="005656A9" w:rsidRPr="00996D3A">
        <w:rPr>
          <w:rFonts w:ascii="Times New Roman" w:hAnsi="Times New Roman"/>
          <w:sz w:val="22"/>
        </w:rPr>
        <w:t>’</w:t>
      </w:r>
      <w:r w:rsidRPr="00996D3A">
        <w:rPr>
          <w:rFonts w:ascii="Times New Roman" w:hAnsi="Times New Roman"/>
          <w:sz w:val="22"/>
        </w:rPr>
        <w:t>il identifie l</w:t>
      </w:r>
      <w:r w:rsidR="005656A9" w:rsidRPr="00996D3A">
        <w:rPr>
          <w:rFonts w:ascii="Times New Roman" w:hAnsi="Times New Roman"/>
          <w:sz w:val="22"/>
        </w:rPr>
        <w:t>’</w:t>
      </w:r>
      <w:r w:rsidRPr="00996D3A">
        <w:rPr>
          <w:rFonts w:ascii="Times New Roman" w:hAnsi="Times New Roman"/>
          <w:sz w:val="22"/>
        </w:rPr>
        <w:t>ensemble des anomalies ou irrégularit</w:t>
      </w:r>
      <w:r w:rsidR="00996D3A" w:rsidRPr="00996D3A">
        <w:rPr>
          <w:rFonts w:ascii="Times New Roman" w:hAnsi="Times New Roman"/>
          <w:sz w:val="22"/>
        </w:rPr>
        <w:t>és.  La</w:t>
      </w:r>
      <w:r w:rsidRPr="00996D3A">
        <w:rPr>
          <w:rFonts w:ascii="Times New Roman" w:hAnsi="Times New Roman"/>
          <w:sz w:val="22"/>
        </w:rPr>
        <w:t xml:space="preserve"> responsabilité première en matière de prévention et de détection des fraudes incombe à la direction.</w:t>
      </w:r>
    </w:p>
    <w:p w14:paraId="72910DF6" w14:textId="7896C608" w:rsidR="005656A9" w:rsidRPr="00996D3A" w:rsidRDefault="00203FA1" w:rsidP="00213CAB">
      <w:pPr>
        <w:numPr>
          <w:ilvl w:val="0"/>
          <w:numId w:val="2"/>
        </w:numPr>
        <w:spacing w:after="120" w:line="276" w:lineRule="auto"/>
        <w:ind w:left="567" w:hanging="567"/>
        <w:jc w:val="left"/>
        <w:rPr>
          <w:rFonts w:ascii="Times New Roman" w:hAnsi="Times New Roman"/>
          <w:sz w:val="22"/>
        </w:rPr>
      </w:pPr>
      <w:r w:rsidRPr="00996D3A">
        <w:rPr>
          <w:rFonts w:ascii="Times New Roman" w:hAnsi="Times New Roman"/>
          <w:sz w:val="22"/>
        </w:rPr>
        <w:t>Au cours de l</w:t>
      </w:r>
      <w:r w:rsidR="005656A9" w:rsidRPr="00996D3A">
        <w:rPr>
          <w:rFonts w:ascii="Times New Roman" w:hAnsi="Times New Roman"/>
          <w:sz w:val="22"/>
        </w:rPr>
        <w:t>’</w:t>
      </w:r>
      <w:r w:rsidRPr="00996D3A">
        <w:rPr>
          <w:rFonts w:ascii="Times New Roman" w:hAnsi="Times New Roman"/>
          <w:sz w:val="22"/>
        </w:rPr>
        <w:t>audit, la BPK a interrogé la direction sur les responsabilités en termes de surveillance de l</w:t>
      </w:r>
      <w:r w:rsidR="005656A9" w:rsidRPr="00996D3A">
        <w:rPr>
          <w:rFonts w:ascii="Times New Roman" w:hAnsi="Times New Roman"/>
          <w:sz w:val="22"/>
        </w:rPr>
        <w:t>’</w:t>
      </w:r>
      <w:r w:rsidRPr="00996D3A">
        <w:rPr>
          <w:rFonts w:ascii="Times New Roman" w:hAnsi="Times New Roman"/>
          <w:sz w:val="22"/>
        </w:rPr>
        <w:t xml:space="preserve">évaluation des risques de fraudes substantielles, ainsi que sur les processus mis </w:t>
      </w:r>
      <w:r w:rsidRPr="00996D3A">
        <w:rPr>
          <w:rFonts w:ascii="Times New Roman" w:hAnsi="Times New Roman"/>
          <w:sz w:val="22"/>
        </w:rPr>
        <w:lastRenderedPageBreak/>
        <w:t xml:space="preserve">en place pour identifier et répondre à ces risques, </w:t>
      </w:r>
      <w:r w:rsidR="005656A9" w:rsidRPr="00996D3A">
        <w:rPr>
          <w:rFonts w:ascii="Times New Roman" w:hAnsi="Times New Roman"/>
          <w:sz w:val="22"/>
        </w:rPr>
        <w:t>y compris</w:t>
      </w:r>
      <w:r w:rsidRPr="00996D3A">
        <w:rPr>
          <w:rFonts w:ascii="Times New Roman" w:hAnsi="Times New Roman"/>
          <w:sz w:val="22"/>
        </w:rPr>
        <w:t xml:space="preserve"> à un éventuel risque spécifique que la direction aurait identifié ou qui aurait été porté à sa connaissan</w:t>
      </w:r>
      <w:r w:rsidR="00996D3A" w:rsidRPr="00996D3A">
        <w:rPr>
          <w:rFonts w:ascii="Times New Roman" w:hAnsi="Times New Roman"/>
          <w:sz w:val="22"/>
        </w:rPr>
        <w:t>ce.  La</w:t>
      </w:r>
      <w:r w:rsidRPr="00996D3A">
        <w:rPr>
          <w:rFonts w:ascii="Times New Roman" w:hAnsi="Times New Roman"/>
          <w:sz w:val="22"/>
        </w:rPr>
        <w:t xml:space="preserve"> BPK a également cherché </w:t>
      </w:r>
      <w:r w:rsidR="005656A9" w:rsidRPr="00996D3A">
        <w:rPr>
          <w:rFonts w:ascii="Times New Roman" w:hAnsi="Times New Roman"/>
          <w:sz w:val="22"/>
        </w:rPr>
        <w:t>à savoir</w:t>
      </w:r>
      <w:r w:rsidRPr="00996D3A">
        <w:rPr>
          <w:rFonts w:ascii="Times New Roman" w:hAnsi="Times New Roman"/>
          <w:sz w:val="22"/>
        </w:rPr>
        <w:t xml:space="preserve"> si la direction avait connaissance de fraudes avérées, suspectées ou allégué</w:t>
      </w:r>
      <w:r w:rsidR="00996D3A" w:rsidRPr="00996D3A">
        <w:rPr>
          <w:rFonts w:ascii="Times New Roman" w:hAnsi="Times New Roman"/>
          <w:sz w:val="22"/>
        </w:rPr>
        <w:t>es.  La</w:t>
      </w:r>
      <w:r w:rsidRPr="00996D3A">
        <w:rPr>
          <w:rFonts w:ascii="Times New Roman" w:hAnsi="Times New Roman"/>
          <w:sz w:val="22"/>
        </w:rPr>
        <w:t> BPK n</w:t>
      </w:r>
      <w:r w:rsidR="005656A9" w:rsidRPr="00996D3A">
        <w:rPr>
          <w:rFonts w:ascii="Times New Roman" w:hAnsi="Times New Roman"/>
          <w:sz w:val="22"/>
        </w:rPr>
        <w:t>’</w:t>
      </w:r>
      <w:r w:rsidRPr="00996D3A">
        <w:rPr>
          <w:rFonts w:ascii="Times New Roman" w:hAnsi="Times New Roman"/>
          <w:sz w:val="22"/>
        </w:rPr>
        <w:t>a observé aucun autre cas de fraude au cours de son audit, et aucune affaire n</w:t>
      </w:r>
      <w:r w:rsidR="005656A9" w:rsidRPr="00996D3A">
        <w:rPr>
          <w:rFonts w:ascii="Times New Roman" w:hAnsi="Times New Roman"/>
          <w:sz w:val="22"/>
        </w:rPr>
        <w:t>’</w:t>
      </w:r>
      <w:r w:rsidRPr="00996D3A">
        <w:rPr>
          <w:rFonts w:ascii="Times New Roman" w:hAnsi="Times New Roman"/>
          <w:sz w:val="22"/>
        </w:rPr>
        <w:t>a retenu son attention au cours de ses tests.</w:t>
      </w:r>
    </w:p>
    <w:p w14:paraId="276888E1" w14:textId="3997A4E4" w:rsidR="005656A9" w:rsidRPr="00996D3A" w:rsidRDefault="00203FA1" w:rsidP="00213CAB">
      <w:pPr>
        <w:numPr>
          <w:ilvl w:val="0"/>
          <w:numId w:val="2"/>
        </w:numPr>
        <w:spacing w:after="120" w:line="276" w:lineRule="auto"/>
        <w:ind w:left="567" w:hanging="567"/>
        <w:jc w:val="left"/>
        <w:rPr>
          <w:rFonts w:ascii="Times New Roman" w:hAnsi="Times New Roman"/>
          <w:sz w:val="22"/>
        </w:rPr>
      </w:pPr>
      <w:r w:rsidRPr="00996D3A">
        <w:rPr>
          <w:rFonts w:ascii="Times New Roman" w:hAnsi="Times New Roman"/>
          <w:sz w:val="22"/>
        </w:rPr>
        <w:t>La direction n</w:t>
      </w:r>
      <w:r w:rsidR="005656A9" w:rsidRPr="00996D3A">
        <w:rPr>
          <w:rFonts w:ascii="Times New Roman" w:hAnsi="Times New Roman"/>
          <w:sz w:val="22"/>
        </w:rPr>
        <w:t>’</w:t>
      </w:r>
      <w:r w:rsidRPr="00996D3A">
        <w:rPr>
          <w:rFonts w:ascii="Times New Roman" w:hAnsi="Times New Roman"/>
          <w:sz w:val="22"/>
        </w:rPr>
        <w:t>a signalé aucun cas de fraude ou de fraude présumée au sein de l</w:t>
      </w:r>
      <w:r w:rsidR="005656A9" w:rsidRPr="00996D3A">
        <w:rPr>
          <w:rFonts w:ascii="Times New Roman" w:hAnsi="Times New Roman"/>
          <w:sz w:val="22"/>
        </w:rPr>
        <w:t>’</w:t>
      </w:r>
      <w:r w:rsidRPr="00996D3A">
        <w:rPr>
          <w:rFonts w:ascii="Times New Roman" w:hAnsi="Times New Roman"/>
          <w:sz w:val="22"/>
        </w:rPr>
        <w:t>Union au cours de l</w:t>
      </w:r>
      <w:r w:rsidR="005656A9" w:rsidRPr="00996D3A">
        <w:rPr>
          <w:rFonts w:ascii="Times New Roman" w:hAnsi="Times New Roman"/>
          <w:sz w:val="22"/>
        </w:rPr>
        <w:t>’</w:t>
      </w:r>
      <w:r w:rsidRPr="00996D3A">
        <w:rPr>
          <w:rFonts w:ascii="Times New Roman" w:hAnsi="Times New Roman"/>
          <w:sz w:val="22"/>
        </w:rPr>
        <w:t>année 2025.</w:t>
      </w:r>
    </w:p>
    <w:p w14:paraId="7F011EBA" w14:textId="576A6319" w:rsidR="00203FA1" w:rsidRPr="00996D3A" w:rsidRDefault="00203FA1" w:rsidP="00213CAB">
      <w:pPr>
        <w:pStyle w:val="Heading3"/>
      </w:pPr>
      <w:bookmarkStart w:id="91" w:name="_Toc234408436"/>
      <w:bookmarkStart w:id="92" w:name="_Toc234409612"/>
      <w:bookmarkStart w:id="93" w:name="_Toc236923395"/>
      <w:r w:rsidRPr="00996D3A">
        <w:t>Passation des pouvoirs en matière de vérification des comptes</w:t>
      </w:r>
      <w:bookmarkEnd w:id="91"/>
      <w:bookmarkEnd w:id="92"/>
      <w:bookmarkEnd w:id="93"/>
    </w:p>
    <w:p w14:paraId="5B8999BF" w14:textId="77777777" w:rsidR="00901987" w:rsidRPr="00901987" w:rsidRDefault="00203FA1" w:rsidP="0097351F">
      <w:pPr>
        <w:numPr>
          <w:ilvl w:val="0"/>
          <w:numId w:val="2"/>
        </w:numPr>
        <w:spacing w:after="120" w:line="276" w:lineRule="auto"/>
        <w:ind w:left="567" w:hanging="567"/>
        <w:jc w:val="left"/>
        <w:rPr>
          <w:rFonts w:ascii="Times New Roman" w:eastAsia="Calibri" w:hAnsi="Times New Roman"/>
          <w:b/>
          <w:bCs/>
          <w:color w:val="000000"/>
          <w:sz w:val="22"/>
          <w:szCs w:val="22"/>
        </w:rPr>
      </w:pPr>
      <w:r w:rsidRPr="00996D3A">
        <w:rPr>
          <w:rFonts w:ascii="Times New Roman" w:hAnsi="Times New Roman"/>
          <w:sz w:val="22"/>
        </w:rPr>
        <w:t>La BPK exprime sa gratitude au Contrôle fédéral des finances (Suisse), le vérificateur externe des comptes précédent, pour avoir facilité la passation efficace des pouvoirs en matière de vérification des compt</w:t>
      </w:r>
      <w:r w:rsidR="00996D3A" w:rsidRPr="00996D3A">
        <w:rPr>
          <w:rFonts w:ascii="Times New Roman" w:hAnsi="Times New Roman"/>
          <w:sz w:val="22"/>
        </w:rPr>
        <w:t>es.  So</w:t>
      </w:r>
      <w:r w:rsidRPr="00996D3A">
        <w:rPr>
          <w:rFonts w:ascii="Times New Roman" w:hAnsi="Times New Roman"/>
          <w:sz w:val="22"/>
        </w:rPr>
        <w:t>n aide lors de la passation des pouvoirs a permis de mieux comprendre les contrôles internes et le cadre de gouvernance de l</w:t>
      </w:r>
      <w:r w:rsidR="005656A9" w:rsidRPr="00996D3A">
        <w:rPr>
          <w:rFonts w:ascii="Times New Roman" w:hAnsi="Times New Roman"/>
          <w:sz w:val="22"/>
        </w:rPr>
        <w:t>’</w:t>
      </w:r>
      <w:r w:rsidRPr="00996D3A">
        <w:rPr>
          <w:rFonts w:ascii="Times New Roman" w:hAnsi="Times New Roman"/>
          <w:sz w:val="22"/>
        </w:rPr>
        <w:t>Union, qui étaient conformes aux normes d</w:t>
      </w:r>
      <w:r w:rsidR="005656A9" w:rsidRPr="00996D3A">
        <w:rPr>
          <w:rFonts w:ascii="Times New Roman" w:hAnsi="Times New Roman"/>
          <w:sz w:val="22"/>
        </w:rPr>
        <w:t>’</w:t>
      </w:r>
      <w:r w:rsidRPr="00996D3A">
        <w:rPr>
          <w:rFonts w:ascii="Times New Roman" w:hAnsi="Times New Roman"/>
          <w:sz w:val="22"/>
        </w:rPr>
        <w:t>audit et au cadre du Groupe d</w:t>
      </w:r>
      <w:r w:rsidR="005656A9" w:rsidRPr="00996D3A">
        <w:rPr>
          <w:rFonts w:ascii="Times New Roman" w:hAnsi="Times New Roman"/>
          <w:sz w:val="22"/>
        </w:rPr>
        <w:t>’</w:t>
      </w:r>
      <w:r w:rsidRPr="00996D3A">
        <w:rPr>
          <w:rFonts w:ascii="Times New Roman" w:hAnsi="Times New Roman"/>
          <w:sz w:val="22"/>
        </w:rPr>
        <w:t>auditeurs externes de l</w:t>
      </w:r>
      <w:r w:rsidR="005656A9" w:rsidRPr="00996D3A">
        <w:rPr>
          <w:rFonts w:ascii="Times New Roman" w:hAnsi="Times New Roman"/>
          <w:sz w:val="22"/>
        </w:rPr>
        <w:t>’</w:t>
      </w:r>
      <w:r w:rsidRPr="00996D3A">
        <w:rPr>
          <w:rFonts w:ascii="Times New Roman" w:hAnsi="Times New Roman"/>
          <w:sz w:val="22"/>
        </w:rPr>
        <w:t xml:space="preserve">Organisation des </w:t>
      </w:r>
      <w:r w:rsidR="005656A9" w:rsidRPr="00996D3A">
        <w:rPr>
          <w:rFonts w:ascii="Times New Roman" w:hAnsi="Times New Roman"/>
          <w:sz w:val="22"/>
        </w:rPr>
        <w:t>Nations Unies</w:t>
      </w:r>
      <w:r w:rsidRPr="00996D3A">
        <w:rPr>
          <w:rFonts w:ascii="Times New Roman" w:hAnsi="Times New Roman"/>
          <w:sz w:val="22"/>
        </w:rPr>
        <w:t>, qui souligne l</w:t>
      </w:r>
      <w:r w:rsidR="005656A9" w:rsidRPr="00996D3A">
        <w:rPr>
          <w:rFonts w:ascii="Times New Roman" w:hAnsi="Times New Roman"/>
          <w:sz w:val="22"/>
        </w:rPr>
        <w:t>’</w:t>
      </w:r>
      <w:r w:rsidRPr="00996D3A">
        <w:rPr>
          <w:rFonts w:ascii="Times New Roman" w:hAnsi="Times New Roman"/>
          <w:sz w:val="22"/>
        </w:rPr>
        <w:t>importance d</w:t>
      </w:r>
      <w:r w:rsidR="005656A9" w:rsidRPr="00996D3A">
        <w:rPr>
          <w:rFonts w:ascii="Times New Roman" w:hAnsi="Times New Roman"/>
          <w:sz w:val="22"/>
        </w:rPr>
        <w:t>’</w:t>
      </w:r>
      <w:r w:rsidRPr="00996D3A">
        <w:rPr>
          <w:rFonts w:ascii="Times New Roman" w:hAnsi="Times New Roman"/>
          <w:sz w:val="22"/>
        </w:rPr>
        <w:t>une passation complète de l</w:t>
      </w:r>
      <w:r w:rsidR="005656A9" w:rsidRPr="00996D3A">
        <w:rPr>
          <w:rFonts w:ascii="Times New Roman" w:hAnsi="Times New Roman"/>
          <w:sz w:val="22"/>
        </w:rPr>
        <w:t>’</w:t>
      </w:r>
      <w:r w:rsidRPr="00996D3A">
        <w:rPr>
          <w:rFonts w:ascii="Times New Roman" w:hAnsi="Times New Roman"/>
          <w:sz w:val="22"/>
        </w:rPr>
        <w:t>audit lors de l</w:t>
      </w:r>
      <w:r w:rsidR="005656A9" w:rsidRPr="00996D3A">
        <w:rPr>
          <w:rFonts w:ascii="Times New Roman" w:hAnsi="Times New Roman"/>
          <w:sz w:val="22"/>
        </w:rPr>
        <w:t>’</w:t>
      </w:r>
      <w:r w:rsidRPr="00996D3A">
        <w:rPr>
          <w:rFonts w:ascii="Times New Roman" w:hAnsi="Times New Roman"/>
          <w:sz w:val="22"/>
        </w:rPr>
        <w:t>audit initial.</w:t>
      </w:r>
    </w:p>
    <w:p w14:paraId="775AAC4B" w14:textId="77777777" w:rsidR="00203FA1" w:rsidRPr="00996D3A" w:rsidRDefault="00203FA1" w:rsidP="00213CAB">
      <w:pPr>
        <w:pStyle w:val="Heading3"/>
      </w:pPr>
      <w:bookmarkStart w:id="94" w:name="_Toc234408437"/>
      <w:bookmarkStart w:id="95" w:name="_Toc234409613"/>
      <w:bookmarkStart w:id="96" w:name="_Toc236923396"/>
      <w:r w:rsidRPr="00996D3A">
        <w:t>Acceptation</w:t>
      </w:r>
      <w:bookmarkEnd w:id="94"/>
      <w:bookmarkEnd w:id="95"/>
      <w:bookmarkEnd w:id="96"/>
    </w:p>
    <w:p w14:paraId="6C909EFF" w14:textId="39C0F37A" w:rsidR="00203FA1" w:rsidRPr="00996D3A" w:rsidRDefault="00203FA1" w:rsidP="00D631BB">
      <w:pPr>
        <w:numPr>
          <w:ilvl w:val="0"/>
          <w:numId w:val="2"/>
        </w:numPr>
        <w:spacing w:after="120" w:line="276" w:lineRule="auto"/>
        <w:ind w:left="567" w:hanging="567"/>
        <w:jc w:val="left"/>
        <w:rPr>
          <w:rFonts w:ascii="Times New Roman" w:eastAsia="Calibri" w:hAnsi="Times New Roman"/>
          <w:sz w:val="22"/>
          <w:szCs w:val="22"/>
        </w:rPr>
      </w:pPr>
      <w:r w:rsidRPr="00996D3A">
        <w:rPr>
          <w:rFonts w:ascii="Times New Roman" w:hAnsi="Times New Roman"/>
          <w:sz w:val="22"/>
        </w:rPr>
        <w:t xml:space="preserve">La BPK tient à remercier le </w:t>
      </w:r>
      <w:r w:rsidR="0097351F" w:rsidRPr="00996D3A">
        <w:rPr>
          <w:rFonts w:ascii="Times New Roman" w:hAnsi="Times New Roman"/>
          <w:sz w:val="22"/>
        </w:rPr>
        <w:t xml:space="preserve">Secrétaire </w:t>
      </w:r>
      <w:r w:rsidRPr="00996D3A">
        <w:rPr>
          <w:rFonts w:ascii="Times New Roman" w:hAnsi="Times New Roman"/>
          <w:sz w:val="22"/>
        </w:rPr>
        <w:t>général et le personnel de l</w:t>
      </w:r>
      <w:r w:rsidR="005656A9" w:rsidRPr="00996D3A">
        <w:rPr>
          <w:rFonts w:ascii="Times New Roman" w:hAnsi="Times New Roman"/>
          <w:sz w:val="22"/>
        </w:rPr>
        <w:t>’</w:t>
      </w:r>
      <w:r w:rsidRPr="00996D3A">
        <w:rPr>
          <w:rFonts w:ascii="Times New Roman" w:hAnsi="Times New Roman"/>
          <w:sz w:val="22"/>
        </w:rPr>
        <w:t>Union, ainsi que le personnel de l</w:t>
      </w:r>
      <w:r w:rsidR="005656A9" w:rsidRPr="00996D3A">
        <w:rPr>
          <w:rFonts w:ascii="Times New Roman" w:hAnsi="Times New Roman"/>
          <w:sz w:val="22"/>
        </w:rPr>
        <w:t>’</w:t>
      </w:r>
      <w:r w:rsidRPr="00996D3A">
        <w:rPr>
          <w:rFonts w:ascii="Times New Roman" w:hAnsi="Times New Roman"/>
          <w:sz w:val="22"/>
        </w:rPr>
        <w:t>OMPI chargé de fournir des services administratifs dans le cadre de l</w:t>
      </w:r>
      <w:r w:rsidR="005656A9" w:rsidRPr="00996D3A">
        <w:rPr>
          <w:rFonts w:ascii="Times New Roman" w:hAnsi="Times New Roman"/>
          <w:sz w:val="22"/>
        </w:rPr>
        <w:t>’</w:t>
      </w:r>
      <w:r w:rsidRPr="00996D3A">
        <w:rPr>
          <w:rFonts w:ascii="Times New Roman" w:hAnsi="Times New Roman"/>
          <w:sz w:val="22"/>
        </w:rPr>
        <w:t>Accord OMPI</w:t>
      </w:r>
      <w:r w:rsidR="0097351F">
        <w:rPr>
          <w:rFonts w:ascii="Times New Roman" w:hAnsi="Times New Roman"/>
          <w:sz w:val="22"/>
        </w:rPr>
        <w:t>/</w:t>
      </w:r>
      <w:r w:rsidRPr="00996D3A">
        <w:rPr>
          <w:rFonts w:ascii="Times New Roman" w:hAnsi="Times New Roman"/>
          <w:sz w:val="22"/>
        </w:rPr>
        <w:t>UPOV, pour leur coopération et leur aide constantes tout au long de la mission d</w:t>
      </w:r>
      <w:r w:rsidR="005656A9" w:rsidRPr="00996D3A">
        <w:rPr>
          <w:rFonts w:ascii="Times New Roman" w:hAnsi="Times New Roman"/>
          <w:sz w:val="22"/>
        </w:rPr>
        <w:t>’</w:t>
      </w:r>
      <w:r w:rsidRPr="00996D3A">
        <w:rPr>
          <w:rFonts w:ascii="Times New Roman" w:hAnsi="Times New Roman"/>
          <w:sz w:val="22"/>
        </w:rPr>
        <w:t>aud</w:t>
      </w:r>
      <w:r w:rsidR="00996D3A" w:rsidRPr="00996D3A">
        <w:rPr>
          <w:rFonts w:ascii="Times New Roman" w:hAnsi="Times New Roman"/>
          <w:sz w:val="22"/>
        </w:rPr>
        <w:t>it.  La</w:t>
      </w:r>
      <w:r w:rsidRPr="00996D3A">
        <w:rPr>
          <w:rFonts w:ascii="Times New Roman" w:hAnsi="Times New Roman"/>
          <w:sz w:val="22"/>
        </w:rPr>
        <w:t> BPK est également très honorée de la confiance que lui ont témoignée les membres de l</w:t>
      </w:r>
      <w:r w:rsidR="005656A9" w:rsidRPr="00996D3A">
        <w:rPr>
          <w:rFonts w:ascii="Times New Roman" w:hAnsi="Times New Roman"/>
          <w:sz w:val="22"/>
        </w:rPr>
        <w:t>’</w:t>
      </w:r>
      <w:r w:rsidRPr="00996D3A">
        <w:rPr>
          <w:rFonts w:ascii="Times New Roman" w:hAnsi="Times New Roman"/>
          <w:sz w:val="22"/>
        </w:rPr>
        <w:t>UPOV en la nommant vérificateur externe des compt</w:t>
      </w:r>
      <w:r w:rsidR="00996D3A" w:rsidRPr="00996D3A">
        <w:rPr>
          <w:rFonts w:ascii="Times New Roman" w:hAnsi="Times New Roman"/>
          <w:sz w:val="22"/>
        </w:rPr>
        <w:t>es.  Ce</w:t>
      </w:r>
      <w:r w:rsidRPr="00996D3A">
        <w:rPr>
          <w:rFonts w:ascii="Times New Roman" w:hAnsi="Times New Roman"/>
          <w:sz w:val="22"/>
        </w:rPr>
        <w:t>tte mission d</w:t>
      </w:r>
      <w:r w:rsidR="005656A9" w:rsidRPr="00996D3A">
        <w:rPr>
          <w:rFonts w:ascii="Times New Roman" w:hAnsi="Times New Roman"/>
          <w:sz w:val="22"/>
        </w:rPr>
        <w:t>’</w:t>
      </w:r>
      <w:r w:rsidRPr="00996D3A">
        <w:rPr>
          <w:rFonts w:ascii="Times New Roman" w:hAnsi="Times New Roman"/>
          <w:sz w:val="22"/>
        </w:rPr>
        <w:t>audit devrait contribuer au renforcement du partenariat constructif visant à mettre en place et à promouvoir un système efficace de protection des obtentions végétales.</w:t>
      </w:r>
    </w:p>
    <w:tbl>
      <w:tblPr>
        <w:tblStyle w:val="TableGrid1"/>
        <w:tblW w:w="836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520"/>
      </w:tblGrid>
      <w:tr w:rsidR="00203FA1" w:rsidRPr="00996D3A" w14:paraId="2048FEBE" w14:textId="77777777" w:rsidTr="00B70A20">
        <w:tc>
          <w:tcPr>
            <w:tcW w:w="1843" w:type="dxa"/>
          </w:tcPr>
          <w:p w14:paraId="03309041" w14:textId="77777777" w:rsidR="00203FA1" w:rsidRPr="00996D3A" w:rsidRDefault="00203FA1" w:rsidP="007F320B">
            <w:pPr>
              <w:rPr>
                <w:rFonts w:ascii="Times New Roman" w:hAnsi="Times New Roman"/>
              </w:rPr>
            </w:pPr>
          </w:p>
        </w:tc>
        <w:tc>
          <w:tcPr>
            <w:tcW w:w="6520" w:type="dxa"/>
          </w:tcPr>
          <w:p w14:paraId="791ACB93" w14:textId="77777777" w:rsidR="00203FA1" w:rsidRPr="00996D3A" w:rsidRDefault="00203FA1" w:rsidP="007F320B">
            <w:pPr>
              <w:spacing w:line="280" w:lineRule="exact"/>
              <w:jc w:val="left"/>
              <w:rPr>
                <w:rFonts w:ascii="Times New Roman" w:hAnsi="Times New Roman"/>
                <w:b/>
                <w:bCs/>
                <w:color w:val="000000"/>
              </w:rPr>
            </w:pPr>
          </w:p>
          <w:p w14:paraId="1400CEED" w14:textId="77777777" w:rsidR="00203FA1" w:rsidRPr="00996D3A" w:rsidRDefault="00203FA1" w:rsidP="00D631BB">
            <w:pPr>
              <w:spacing w:line="280" w:lineRule="exact"/>
              <w:jc w:val="center"/>
              <w:rPr>
                <w:rFonts w:ascii="Times New Roman" w:hAnsi="Times New Roman"/>
                <w:b/>
                <w:bCs/>
                <w:color w:val="000000"/>
              </w:rPr>
            </w:pPr>
          </w:p>
          <w:p w14:paraId="7E0F22B3" w14:textId="77777777" w:rsidR="00203FA1" w:rsidRPr="00996D3A" w:rsidRDefault="00203FA1" w:rsidP="00D631BB">
            <w:pPr>
              <w:spacing w:line="280" w:lineRule="exact"/>
              <w:jc w:val="center"/>
              <w:rPr>
                <w:rFonts w:ascii="Times New Roman" w:hAnsi="Times New Roman"/>
                <w:b/>
                <w:bCs/>
                <w:color w:val="000000"/>
              </w:rPr>
            </w:pPr>
          </w:p>
          <w:p w14:paraId="25B32D9B" w14:textId="77777777" w:rsidR="00203FA1" w:rsidRPr="00996D3A" w:rsidRDefault="00203FA1" w:rsidP="00D631BB">
            <w:pPr>
              <w:spacing w:line="280" w:lineRule="exact"/>
              <w:jc w:val="center"/>
              <w:rPr>
                <w:rFonts w:ascii="Times New Roman" w:hAnsi="Times New Roman"/>
                <w:b/>
                <w:bCs/>
                <w:color w:val="000000"/>
              </w:rPr>
            </w:pPr>
          </w:p>
          <w:p w14:paraId="65E96175" w14:textId="7C55DFB1" w:rsidR="00203FA1" w:rsidRPr="00563D6D" w:rsidRDefault="00563D6D" w:rsidP="00D631BB">
            <w:pPr>
              <w:spacing w:line="280" w:lineRule="exact"/>
              <w:jc w:val="center"/>
              <w:rPr>
                <w:rFonts w:ascii="Times New Roman" w:hAnsi="Times New Roman"/>
                <w:color w:val="000000"/>
              </w:rPr>
            </w:pPr>
            <w:r w:rsidRPr="00563D6D">
              <w:rPr>
                <w:rFonts w:ascii="Times New Roman" w:hAnsi="Times New Roman"/>
                <w:color w:val="000000"/>
              </w:rPr>
              <w:t>[signé]</w:t>
            </w:r>
          </w:p>
          <w:p w14:paraId="454CB0A7" w14:textId="77777777" w:rsidR="00203FA1" w:rsidRPr="00996D3A" w:rsidRDefault="00203FA1" w:rsidP="00D631BB">
            <w:pPr>
              <w:spacing w:line="280" w:lineRule="exact"/>
              <w:jc w:val="center"/>
              <w:rPr>
                <w:rFonts w:ascii="Times New Roman" w:hAnsi="Times New Roman"/>
                <w:b/>
                <w:bCs/>
                <w:color w:val="000000"/>
              </w:rPr>
            </w:pPr>
          </w:p>
          <w:p w14:paraId="2A21C6C5" w14:textId="77777777" w:rsidR="00203FA1" w:rsidRPr="00996D3A" w:rsidRDefault="00203FA1" w:rsidP="00D631BB">
            <w:pPr>
              <w:spacing w:line="280" w:lineRule="exact"/>
              <w:jc w:val="center"/>
              <w:rPr>
                <w:rFonts w:ascii="Times New Roman" w:hAnsi="Times New Roman"/>
                <w:b/>
                <w:bCs/>
                <w:color w:val="000000"/>
              </w:rPr>
            </w:pPr>
          </w:p>
          <w:p w14:paraId="77910BD8" w14:textId="77777777" w:rsidR="005656A9" w:rsidRPr="00996D3A" w:rsidRDefault="005656A9" w:rsidP="00D631BB">
            <w:pPr>
              <w:spacing w:line="280" w:lineRule="exact"/>
              <w:jc w:val="center"/>
              <w:rPr>
                <w:rFonts w:ascii="Times New Roman" w:hAnsi="Times New Roman"/>
                <w:b/>
                <w:bCs/>
                <w:color w:val="000000"/>
              </w:rPr>
            </w:pPr>
          </w:p>
          <w:p w14:paraId="4255C183" w14:textId="27884E9F" w:rsidR="005656A9" w:rsidRPr="00996D3A" w:rsidRDefault="00203FA1" w:rsidP="00D631BB">
            <w:pPr>
              <w:jc w:val="center"/>
              <w:rPr>
                <w:rFonts w:ascii="Times New Roman" w:hAnsi="Times New Roman"/>
                <w:b/>
                <w:color w:val="000000"/>
              </w:rPr>
            </w:pPr>
            <w:r w:rsidRPr="00996D3A">
              <w:rPr>
                <w:rFonts w:ascii="Times New Roman" w:hAnsi="Times New Roman"/>
                <w:b/>
                <w:color w:val="000000"/>
              </w:rPr>
              <w:t>M</w:t>
            </w:r>
            <w:r w:rsidR="00B70A20">
              <w:rPr>
                <w:rFonts w:ascii="Times New Roman" w:hAnsi="Times New Roman"/>
                <w:b/>
                <w:color w:val="000000"/>
              </w:rPr>
              <w:t>me</w:t>
            </w:r>
            <w:r w:rsidRPr="00996D3A">
              <w:rPr>
                <w:rFonts w:ascii="Times New Roman" w:hAnsi="Times New Roman"/>
                <w:b/>
                <w:color w:val="000000"/>
              </w:rPr>
              <w:t xml:space="preserve"> Isma Yatun, CSFA, </w:t>
            </w:r>
            <w:proofErr w:type="spellStart"/>
            <w:r w:rsidRPr="00996D3A">
              <w:rPr>
                <w:rFonts w:ascii="Times New Roman" w:hAnsi="Times New Roman"/>
                <w:b/>
                <w:color w:val="000000"/>
              </w:rPr>
              <w:t>CFrA</w:t>
            </w:r>
            <w:proofErr w:type="spellEnd"/>
          </w:p>
          <w:p w14:paraId="75211757" w14:textId="333D0314" w:rsidR="005656A9" w:rsidRPr="00996D3A" w:rsidRDefault="00203FA1" w:rsidP="00D631BB">
            <w:pPr>
              <w:jc w:val="center"/>
              <w:rPr>
                <w:rFonts w:ascii="Times New Roman" w:hAnsi="Times New Roman"/>
                <w:b/>
                <w:bCs/>
                <w:color w:val="000000"/>
              </w:rPr>
            </w:pPr>
            <w:r w:rsidRPr="00996D3A">
              <w:rPr>
                <w:rFonts w:ascii="Times New Roman" w:hAnsi="Times New Roman"/>
                <w:b/>
                <w:color w:val="000000"/>
              </w:rPr>
              <w:t>Président</w:t>
            </w:r>
            <w:r w:rsidR="00B70A20">
              <w:rPr>
                <w:rFonts w:ascii="Times New Roman" w:hAnsi="Times New Roman"/>
                <w:b/>
                <w:color w:val="000000"/>
              </w:rPr>
              <w:t>e</w:t>
            </w:r>
            <w:r w:rsidRPr="00996D3A">
              <w:rPr>
                <w:rFonts w:ascii="Times New Roman" w:hAnsi="Times New Roman"/>
                <w:b/>
                <w:color w:val="000000"/>
              </w:rPr>
              <w:t xml:space="preserve"> de la Commission d</w:t>
            </w:r>
            <w:r w:rsidR="005656A9" w:rsidRPr="00996D3A">
              <w:rPr>
                <w:rFonts w:ascii="Times New Roman" w:hAnsi="Times New Roman"/>
                <w:b/>
                <w:color w:val="000000"/>
              </w:rPr>
              <w:t>’</w:t>
            </w:r>
            <w:r w:rsidRPr="00996D3A">
              <w:rPr>
                <w:rFonts w:ascii="Times New Roman" w:hAnsi="Times New Roman"/>
                <w:b/>
                <w:color w:val="000000"/>
              </w:rPr>
              <w:t>audit de la République d</w:t>
            </w:r>
            <w:r w:rsidR="005656A9" w:rsidRPr="00996D3A">
              <w:rPr>
                <w:rFonts w:ascii="Times New Roman" w:hAnsi="Times New Roman"/>
                <w:b/>
                <w:color w:val="000000"/>
              </w:rPr>
              <w:t>’</w:t>
            </w:r>
            <w:r w:rsidRPr="00996D3A">
              <w:rPr>
                <w:rFonts w:ascii="Times New Roman" w:hAnsi="Times New Roman"/>
                <w:b/>
                <w:color w:val="000000"/>
              </w:rPr>
              <w:t>Indonésie</w:t>
            </w:r>
          </w:p>
          <w:p w14:paraId="446958CF" w14:textId="6439D4D1" w:rsidR="00203FA1" w:rsidRPr="00996D3A" w:rsidRDefault="00203FA1" w:rsidP="00D631BB">
            <w:pPr>
              <w:jc w:val="center"/>
              <w:rPr>
                <w:rFonts w:ascii="Times New Roman" w:hAnsi="Times New Roman"/>
                <w:b/>
                <w:bCs/>
                <w:color w:val="000000"/>
              </w:rPr>
            </w:pPr>
            <w:r w:rsidRPr="00996D3A">
              <w:rPr>
                <w:rFonts w:ascii="Times New Roman" w:hAnsi="Times New Roman"/>
                <w:b/>
                <w:color w:val="000000"/>
              </w:rPr>
              <w:t>Vérificateur externe des comptes</w:t>
            </w:r>
          </w:p>
          <w:p w14:paraId="2C5F21E5" w14:textId="77777777" w:rsidR="005656A9" w:rsidRPr="00996D3A" w:rsidRDefault="005656A9" w:rsidP="00D631BB">
            <w:pPr>
              <w:jc w:val="center"/>
              <w:rPr>
                <w:rFonts w:ascii="Times New Roman" w:hAnsi="Times New Roman"/>
                <w:shd w:val="clear" w:color="auto" w:fill="FFFFFF"/>
              </w:rPr>
            </w:pPr>
          </w:p>
          <w:p w14:paraId="020A8A28" w14:textId="433CECD0" w:rsidR="005656A9" w:rsidRPr="00996D3A" w:rsidRDefault="00203FA1" w:rsidP="00D631BB">
            <w:pPr>
              <w:jc w:val="center"/>
              <w:rPr>
                <w:rFonts w:ascii="Times New Roman" w:hAnsi="Times New Roman"/>
                <w:b/>
                <w:bCs/>
                <w:color w:val="000000"/>
              </w:rPr>
            </w:pPr>
            <w:r w:rsidRPr="00996D3A">
              <w:rPr>
                <w:rFonts w:ascii="Times New Roman" w:hAnsi="Times New Roman"/>
                <w:b/>
                <w:color w:val="000000"/>
              </w:rPr>
              <w:t>Jakarta (Indonésie)</w:t>
            </w:r>
          </w:p>
          <w:p w14:paraId="3D05BDA4" w14:textId="6CD40994" w:rsidR="00203FA1" w:rsidRPr="00996D3A" w:rsidRDefault="00D631BB" w:rsidP="00D631BB">
            <w:pPr>
              <w:jc w:val="center"/>
              <w:rPr>
                <w:rFonts w:ascii="Aptos" w:hAnsi="Aptos"/>
              </w:rPr>
            </w:pPr>
            <w:r>
              <w:rPr>
                <w:rFonts w:ascii="Times New Roman" w:hAnsi="Times New Roman"/>
                <w:b/>
                <w:color w:val="000000"/>
              </w:rPr>
              <w:t>L</w:t>
            </w:r>
            <w:r w:rsidR="00203FA1" w:rsidRPr="00996D3A">
              <w:rPr>
                <w:rFonts w:ascii="Times New Roman" w:hAnsi="Times New Roman"/>
                <w:b/>
                <w:color w:val="000000"/>
              </w:rPr>
              <w:t>e 3 </w:t>
            </w:r>
            <w:r w:rsidR="005656A9" w:rsidRPr="00996D3A">
              <w:rPr>
                <w:rFonts w:ascii="Times New Roman" w:hAnsi="Times New Roman"/>
                <w:b/>
                <w:color w:val="000000"/>
              </w:rPr>
              <w:t>juillet 20</w:t>
            </w:r>
            <w:r w:rsidR="00203FA1" w:rsidRPr="00996D3A">
              <w:rPr>
                <w:rFonts w:ascii="Times New Roman" w:hAnsi="Times New Roman"/>
                <w:b/>
                <w:color w:val="000000"/>
              </w:rPr>
              <w:t>26</w:t>
            </w:r>
          </w:p>
        </w:tc>
      </w:tr>
    </w:tbl>
    <w:p w14:paraId="2B618169" w14:textId="77777777" w:rsidR="00203FA1" w:rsidRPr="00996D3A" w:rsidRDefault="00203FA1" w:rsidP="00203FA1">
      <w:pPr>
        <w:spacing w:after="120" w:line="276" w:lineRule="auto"/>
        <w:rPr>
          <w:rFonts w:ascii="Times New Roman" w:eastAsia="Calibri" w:hAnsi="Times New Roman"/>
          <w:color w:val="000000"/>
          <w:sz w:val="22"/>
          <w:szCs w:val="22"/>
        </w:rPr>
        <w:sectPr w:rsidR="00203FA1" w:rsidRPr="00996D3A" w:rsidSect="00203FA1">
          <w:footerReference w:type="default" r:id="rId21"/>
          <w:pgSz w:w="11906" w:h="16838"/>
          <w:pgMar w:top="1440" w:right="1440" w:bottom="1440" w:left="1418" w:header="709" w:footer="709" w:gutter="0"/>
          <w:cols w:space="720"/>
        </w:sectPr>
      </w:pPr>
    </w:p>
    <w:p w14:paraId="56AE706F" w14:textId="2C6EE0B9" w:rsidR="00203FA1" w:rsidRPr="00996D3A" w:rsidRDefault="00203FA1" w:rsidP="00C53837">
      <w:pPr>
        <w:pStyle w:val="Heading1"/>
      </w:pPr>
      <w:bookmarkStart w:id="97" w:name="_Toc234408438"/>
      <w:bookmarkStart w:id="98" w:name="_Toc234409614"/>
      <w:bookmarkStart w:id="99" w:name="_Toc236923397"/>
      <w:r w:rsidRPr="00996D3A">
        <w:lastRenderedPageBreak/>
        <w:t>Annexe 1</w:t>
      </w:r>
      <w:r w:rsidR="005656A9" w:rsidRPr="00996D3A">
        <w:t> :</w:t>
      </w:r>
      <w:r w:rsidRPr="00996D3A">
        <w:t xml:space="preserve"> Liste des sigles utilisés</w:t>
      </w:r>
      <w:bookmarkEnd w:id="97"/>
      <w:bookmarkEnd w:id="98"/>
      <w:bookmarkEnd w:id="99"/>
    </w:p>
    <w:p w14:paraId="7D1C439D" w14:textId="77777777" w:rsidR="00203FA1" w:rsidRPr="00996D3A" w:rsidRDefault="00203FA1" w:rsidP="00203FA1">
      <w:pPr>
        <w:rPr>
          <w:rFonts w:eastAsia="Calibri"/>
        </w:rPr>
      </w:pPr>
    </w:p>
    <w:tbl>
      <w:tblPr>
        <w:tblW w:w="9335" w:type="dxa"/>
        <w:tblLook w:val="04A0" w:firstRow="1" w:lastRow="0" w:firstColumn="1" w:lastColumn="0" w:noHBand="0" w:noVBand="1"/>
      </w:tblPr>
      <w:tblGrid>
        <w:gridCol w:w="1988"/>
        <w:gridCol w:w="333"/>
        <w:gridCol w:w="7014"/>
      </w:tblGrid>
      <w:tr w:rsidR="00203FA1" w:rsidRPr="00996D3A" w14:paraId="2D46FF86" w14:textId="77777777" w:rsidTr="007F320B">
        <w:trPr>
          <w:trHeight w:val="454"/>
        </w:trPr>
        <w:tc>
          <w:tcPr>
            <w:tcW w:w="1998" w:type="dxa"/>
            <w:vAlign w:val="center"/>
          </w:tcPr>
          <w:p w14:paraId="405AD073" w14:textId="77777777" w:rsidR="00203FA1" w:rsidRPr="00996D3A" w:rsidRDefault="00203FA1" w:rsidP="007F320B">
            <w:pPr>
              <w:jc w:val="left"/>
              <w:rPr>
                <w:rFonts w:ascii="Times New Roman" w:eastAsia="Calibri" w:hAnsi="Times New Roman"/>
                <w:sz w:val="22"/>
                <w:szCs w:val="22"/>
              </w:rPr>
            </w:pPr>
            <w:r w:rsidRPr="00996D3A">
              <w:rPr>
                <w:rFonts w:ascii="Times New Roman" w:hAnsi="Times New Roman"/>
                <w:sz w:val="22"/>
              </w:rPr>
              <w:t>AMCS</w:t>
            </w:r>
          </w:p>
        </w:tc>
        <w:tc>
          <w:tcPr>
            <w:tcW w:w="278" w:type="dxa"/>
            <w:vAlign w:val="center"/>
          </w:tcPr>
          <w:p w14:paraId="76FBB3B3" w14:textId="7273D6FC" w:rsidR="00203FA1" w:rsidRPr="00996D3A" w:rsidRDefault="0075335A" w:rsidP="007F320B">
            <w:pPr>
              <w:jc w:val="left"/>
              <w:rPr>
                <w:rFonts w:ascii="Times New Roman" w:eastAsia="Calibri" w:hAnsi="Times New Roman"/>
                <w:sz w:val="22"/>
                <w:szCs w:val="22"/>
              </w:rPr>
            </w:pPr>
            <w:r w:rsidRPr="00996D3A">
              <w:rPr>
                <w:rFonts w:ascii="Times New Roman" w:hAnsi="Times New Roman"/>
                <w:sz w:val="22"/>
              </w:rPr>
              <w:t> </w:t>
            </w:r>
            <w:r w:rsidR="00203FA1" w:rsidRPr="00996D3A">
              <w:rPr>
                <w:rFonts w:ascii="Times New Roman" w:hAnsi="Times New Roman"/>
                <w:sz w:val="22"/>
              </w:rPr>
              <w:t>:</w:t>
            </w:r>
          </w:p>
        </w:tc>
        <w:tc>
          <w:tcPr>
            <w:tcW w:w="7059" w:type="dxa"/>
            <w:vAlign w:val="center"/>
          </w:tcPr>
          <w:p w14:paraId="3129D7C2" w14:textId="77777777" w:rsidR="00203FA1" w:rsidRPr="00996D3A" w:rsidRDefault="00203FA1" w:rsidP="007F320B">
            <w:pPr>
              <w:jc w:val="left"/>
              <w:rPr>
                <w:rFonts w:ascii="Times New Roman" w:eastAsia="Calibri" w:hAnsi="Times New Roman"/>
                <w:sz w:val="22"/>
                <w:szCs w:val="22"/>
              </w:rPr>
            </w:pPr>
            <w:r w:rsidRPr="00996D3A">
              <w:rPr>
                <w:rFonts w:ascii="Times New Roman" w:hAnsi="Times New Roman"/>
                <w:sz w:val="22"/>
              </w:rPr>
              <w:t>Assurance maladie après la cessation de service</w:t>
            </w:r>
          </w:p>
        </w:tc>
      </w:tr>
      <w:tr w:rsidR="00203FA1" w:rsidRPr="00996D3A" w14:paraId="248B6074" w14:textId="77777777" w:rsidTr="007F320B">
        <w:trPr>
          <w:trHeight w:val="454"/>
        </w:trPr>
        <w:tc>
          <w:tcPr>
            <w:tcW w:w="1998" w:type="dxa"/>
            <w:vAlign w:val="center"/>
          </w:tcPr>
          <w:p w14:paraId="17C58D8D" w14:textId="77777777" w:rsidR="00203FA1" w:rsidRPr="00996D3A" w:rsidRDefault="00203FA1" w:rsidP="007F320B">
            <w:pPr>
              <w:jc w:val="left"/>
              <w:rPr>
                <w:rFonts w:ascii="Times New Roman" w:eastAsia="Calibri" w:hAnsi="Times New Roman"/>
                <w:sz w:val="22"/>
                <w:szCs w:val="22"/>
              </w:rPr>
            </w:pPr>
            <w:r w:rsidRPr="00996D3A">
              <w:rPr>
                <w:rFonts w:ascii="Times New Roman" w:hAnsi="Times New Roman"/>
                <w:sz w:val="22"/>
              </w:rPr>
              <w:t>BPK</w:t>
            </w:r>
          </w:p>
        </w:tc>
        <w:tc>
          <w:tcPr>
            <w:tcW w:w="278" w:type="dxa"/>
            <w:vAlign w:val="center"/>
          </w:tcPr>
          <w:p w14:paraId="10D413D9" w14:textId="610B784E" w:rsidR="00203FA1" w:rsidRPr="00996D3A" w:rsidRDefault="0075335A" w:rsidP="007F320B">
            <w:pPr>
              <w:jc w:val="left"/>
              <w:rPr>
                <w:rFonts w:ascii="Times New Roman" w:eastAsia="Calibri" w:hAnsi="Times New Roman"/>
                <w:sz w:val="22"/>
                <w:szCs w:val="22"/>
              </w:rPr>
            </w:pPr>
            <w:r w:rsidRPr="00996D3A">
              <w:rPr>
                <w:rFonts w:ascii="Times New Roman" w:hAnsi="Times New Roman"/>
                <w:sz w:val="22"/>
              </w:rPr>
              <w:t> </w:t>
            </w:r>
            <w:r w:rsidR="00203FA1" w:rsidRPr="00996D3A">
              <w:rPr>
                <w:rFonts w:ascii="Times New Roman" w:hAnsi="Times New Roman"/>
                <w:sz w:val="22"/>
              </w:rPr>
              <w:t>:</w:t>
            </w:r>
          </w:p>
        </w:tc>
        <w:tc>
          <w:tcPr>
            <w:tcW w:w="7059" w:type="dxa"/>
            <w:vAlign w:val="center"/>
          </w:tcPr>
          <w:p w14:paraId="330A1318" w14:textId="514C6753" w:rsidR="00203FA1" w:rsidRPr="00996D3A" w:rsidRDefault="00203FA1" w:rsidP="007F320B">
            <w:pPr>
              <w:jc w:val="left"/>
              <w:rPr>
                <w:rFonts w:ascii="Times New Roman" w:eastAsia="Calibri" w:hAnsi="Times New Roman"/>
                <w:sz w:val="22"/>
                <w:szCs w:val="22"/>
              </w:rPr>
            </w:pPr>
            <w:r w:rsidRPr="00996D3A">
              <w:rPr>
                <w:rFonts w:ascii="Times New Roman" w:hAnsi="Times New Roman"/>
                <w:sz w:val="22"/>
              </w:rPr>
              <w:t>Badan Pemeriksa Keuangan (Commission d</w:t>
            </w:r>
            <w:r w:rsidR="005656A9" w:rsidRPr="00996D3A">
              <w:rPr>
                <w:rFonts w:ascii="Times New Roman" w:hAnsi="Times New Roman"/>
                <w:sz w:val="22"/>
              </w:rPr>
              <w:t>’</w:t>
            </w:r>
            <w:r w:rsidRPr="00996D3A">
              <w:rPr>
                <w:rFonts w:ascii="Times New Roman" w:hAnsi="Times New Roman"/>
                <w:sz w:val="22"/>
              </w:rPr>
              <w:t>audit de la République d</w:t>
            </w:r>
            <w:r w:rsidR="005656A9" w:rsidRPr="00996D3A">
              <w:rPr>
                <w:rFonts w:ascii="Times New Roman" w:hAnsi="Times New Roman"/>
                <w:sz w:val="22"/>
              </w:rPr>
              <w:t>’</w:t>
            </w:r>
            <w:r w:rsidRPr="00996D3A">
              <w:rPr>
                <w:rFonts w:ascii="Times New Roman" w:hAnsi="Times New Roman"/>
                <w:sz w:val="22"/>
              </w:rPr>
              <w:t>Indonésie)</w:t>
            </w:r>
          </w:p>
        </w:tc>
      </w:tr>
      <w:tr w:rsidR="00203FA1" w:rsidRPr="00996D3A" w14:paraId="4A4E5B64" w14:textId="77777777" w:rsidTr="007F320B">
        <w:trPr>
          <w:trHeight w:val="454"/>
        </w:trPr>
        <w:tc>
          <w:tcPr>
            <w:tcW w:w="1998" w:type="dxa"/>
            <w:vAlign w:val="center"/>
          </w:tcPr>
          <w:p w14:paraId="120008BA" w14:textId="77777777" w:rsidR="00203FA1" w:rsidRPr="00996D3A" w:rsidRDefault="00203FA1" w:rsidP="007F320B">
            <w:pPr>
              <w:jc w:val="left"/>
              <w:rPr>
                <w:rFonts w:ascii="Times New Roman" w:eastAsia="Calibri" w:hAnsi="Times New Roman"/>
                <w:sz w:val="22"/>
                <w:szCs w:val="22"/>
              </w:rPr>
            </w:pPr>
            <w:r w:rsidRPr="00996D3A">
              <w:rPr>
                <w:rFonts w:ascii="Times New Roman" w:hAnsi="Times New Roman"/>
                <w:sz w:val="22"/>
              </w:rPr>
              <w:t>IPSAS</w:t>
            </w:r>
          </w:p>
        </w:tc>
        <w:tc>
          <w:tcPr>
            <w:tcW w:w="278" w:type="dxa"/>
            <w:vAlign w:val="center"/>
          </w:tcPr>
          <w:p w14:paraId="265B7F18" w14:textId="101344CC" w:rsidR="00203FA1" w:rsidRPr="00996D3A" w:rsidRDefault="0075335A" w:rsidP="007F320B">
            <w:pPr>
              <w:jc w:val="left"/>
              <w:rPr>
                <w:rFonts w:ascii="Times New Roman" w:eastAsia="Calibri" w:hAnsi="Times New Roman"/>
                <w:sz w:val="22"/>
                <w:szCs w:val="22"/>
              </w:rPr>
            </w:pPr>
            <w:r w:rsidRPr="00996D3A">
              <w:rPr>
                <w:rFonts w:ascii="Times New Roman" w:hAnsi="Times New Roman"/>
                <w:sz w:val="22"/>
              </w:rPr>
              <w:t> </w:t>
            </w:r>
            <w:r w:rsidR="00203FA1" w:rsidRPr="00996D3A">
              <w:rPr>
                <w:rFonts w:ascii="Times New Roman" w:hAnsi="Times New Roman"/>
                <w:sz w:val="22"/>
              </w:rPr>
              <w:t>:</w:t>
            </w:r>
          </w:p>
        </w:tc>
        <w:tc>
          <w:tcPr>
            <w:tcW w:w="7059" w:type="dxa"/>
            <w:vAlign w:val="center"/>
          </w:tcPr>
          <w:p w14:paraId="1F27860D" w14:textId="77777777" w:rsidR="00203FA1" w:rsidRPr="00996D3A" w:rsidRDefault="00203FA1" w:rsidP="007F320B">
            <w:pPr>
              <w:jc w:val="left"/>
              <w:rPr>
                <w:rFonts w:ascii="Times New Roman" w:eastAsia="Calibri" w:hAnsi="Times New Roman"/>
                <w:sz w:val="22"/>
                <w:szCs w:val="22"/>
              </w:rPr>
            </w:pPr>
            <w:r w:rsidRPr="00996D3A">
              <w:rPr>
                <w:rFonts w:ascii="Times New Roman" w:hAnsi="Times New Roman"/>
                <w:sz w:val="22"/>
              </w:rPr>
              <w:t>Normes comptables internationales pour le secteur public</w:t>
            </w:r>
          </w:p>
        </w:tc>
      </w:tr>
      <w:tr w:rsidR="00203FA1" w:rsidRPr="00996D3A" w14:paraId="325854C2" w14:textId="77777777" w:rsidTr="007F320B">
        <w:trPr>
          <w:trHeight w:val="454"/>
        </w:trPr>
        <w:tc>
          <w:tcPr>
            <w:tcW w:w="1998" w:type="dxa"/>
            <w:vAlign w:val="center"/>
          </w:tcPr>
          <w:p w14:paraId="3B14EDC9" w14:textId="77777777" w:rsidR="00203FA1" w:rsidRPr="00996D3A" w:rsidRDefault="00203FA1" w:rsidP="007F320B">
            <w:pPr>
              <w:jc w:val="left"/>
              <w:rPr>
                <w:rFonts w:ascii="Times New Roman" w:eastAsia="Calibri" w:hAnsi="Times New Roman"/>
                <w:sz w:val="22"/>
                <w:szCs w:val="22"/>
              </w:rPr>
            </w:pPr>
            <w:r w:rsidRPr="00996D3A">
              <w:rPr>
                <w:rFonts w:ascii="Times New Roman" w:hAnsi="Times New Roman"/>
                <w:sz w:val="22"/>
              </w:rPr>
              <w:t>UPOV</w:t>
            </w:r>
          </w:p>
        </w:tc>
        <w:tc>
          <w:tcPr>
            <w:tcW w:w="278" w:type="dxa"/>
            <w:vAlign w:val="center"/>
          </w:tcPr>
          <w:p w14:paraId="2CF3056C" w14:textId="4E42EE45" w:rsidR="00203FA1" w:rsidRPr="00996D3A" w:rsidRDefault="0075335A" w:rsidP="007F320B">
            <w:pPr>
              <w:jc w:val="left"/>
              <w:rPr>
                <w:rFonts w:ascii="Times New Roman" w:eastAsia="Calibri" w:hAnsi="Times New Roman"/>
                <w:sz w:val="22"/>
                <w:szCs w:val="22"/>
              </w:rPr>
            </w:pPr>
            <w:r w:rsidRPr="00996D3A">
              <w:rPr>
                <w:rFonts w:ascii="Times New Roman" w:hAnsi="Times New Roman"/>
                <w:sz w:val="22"/>
              </w:rPr>
              <w:t> </w:t>
            </w:r>
            <w:r w:rsidR="00203FA1" w:rsidRPr="00996D3A">
              <w:rPr>
                <w:rFonts w:ascii="Times New Roman" w:hAnsi="Times New Roman"/>
                <w:sz w:val="22"/>
              </w:rPr>
              <w:t>:</w:t>
            </w:r>
          </w:p>
        </w:tc>
        <w:tc>
          <w:tcPr>
            <w:tcW w:w="7059" w:type="dxa"/>
            <w:vAlign w:val="center"/>
          </w:tcPr>
          <w:p w14:paraId="0223CC11" w14:textId="77777777" w:rsidR="00203FA1" w:rsidRPr="00996D3A" w:rsidRDefault="00203FA1" w:rsidP="007F320B">
            <w:pPr>
              <w:jc w:val="left"/>
              <w:rPr>
                <w:rFonts w:ascii="Times New Roman" w:eastAsia="Calibri" w:hAnsi="Times New Roman"/>
                <w:sz w:val="22"/>
                <w:szCs w:val="22"/>
              </w:rPr>
            </w:pPr>
            <w:r w:rsidRPr="00996D3A">
              <w:rPr>
                <w:rFonts w:ascii="Times New Roman" w:hAnsi="Times New Roman"/>
                <w:sz w:val="22"/>
              </w:rPr>
              <w:t>Union internationale pour la protection des obtentions végétales</w:t>
            </w:r>
          </w:p>
        </w:tc>
      </w:tr>
      <w:tr w:rsidR="00203FA1" w:rsidRPr="00996D3A" w14:paraId="145B0088" w14:textId="77777777" w:rsidTr="007F320B">
        <w:trPr>
          <w:trHeight w:val="454"/>
        </w:trPr>
        <w:tc>
          <w:tcPr>
            <w:tcW w:w="1998" w:type="dxa"/>
            <w:vAlign w:val="center"/>
          </w:tcPr>
          <w:p w14:paraId="01B8733F" w14:textId="77777777" w:rsidR="00203FA1" w:rsidRPr="00996D3A" w:rsidRDefault="00203FA1" w:rsidP="007F320B">
            <w:pPr>
              <w:jc w:val="left"/>
              <w:rPr>
                <w:rFonts w:ascii="Times New Roman" w:eastAsia="Calibri" w:hAnsi="Times New Roman"/>
                <w:sz w:val="22"/>
                <w:szCs w:val="22"/>
              </w:rPr>
            </w:pPr>
            <w:r w:rsidRPr="00996D3A">
              <w:rPr>
                <w:rFonts w:ascii="Times New Roman" w:hAnsi="Times New Roman"/>
                <w:sz w:val="22"/>
              </w:rPr>
              <w:t>OMPI</w:t>
            </w:r>
          </w:p>
        </w:tc>
        <w:tc>
          <w:tcPr>
            <w:tcW w:w="278" w:type="dxa"/>
            <w:vAlign w:val="center"/>
          </w:tcPr>
          <w:p w14:paraId="1C29D70F" w14:textId="78BBB4B0" w:rsidR="00203FA1" w:rsidRPr="00996D3A" w:rsidRDefault="0075335A" w:rsidP="007F320B">
            <w:pPr>
              <w:jc w:val="left"/>
              <w:rPr>
                <w:rFonts w:ascii="Times New Roman" w:eastAsia="Calibri" w:hAnsi="Times New Roman"/>
                <w:sz w:val="22"/>
                <w:szCs w:val="22"/>
              </w:rPr>
            </w:pPr>
            <w:r w:rsidRPr="00996D3A">
              <w:rPr>
                <w:rFonts w:ascii="Times New Roman" w:hAnsi="Times New Roman"/>
                <w:sz w:val="22"/>
              </w:rPr>
              <w:t> </w:t>
            </w:r>
            <w:r w:rsidR="00203FA1" w:rsidRPr="00996D3A">
              <w:rPr>
                <w:rFonts w:ascii="Times New Roman" w:hAnsi="Times New Roman"/>
                <w:sz w:val="22"/>
              </w:rPr>
              <w:t>:</w:t>
            </w:r>
          </w:p>
        </w:tc>
        <w:tc>
          <w:tcPr>
            <w:tcW w:w="7059" w:type="dxa"/>
            <w:vAlign w:val="center"/>
          </w:tcPr>
          <w:p w14:paraId="0C2C2383" w14:textId="77777777" w:rsidR="00203FA1" w:rsidRPr="00996D3A" w:rsidRDefault="00203FA1" w:rsidP="007F320B">
            <w:pPr>
              <w:jc w:val="left"/>
              <w:rPr>
                <w:rFonts w:ascii="Times New Roman" w:eastAsia="Calibri" w:hAnsi="Times New Roman"/>
                <w:sz w:val="22"/>
                <w:szCs w:val="22"/>
              </w:rPr>
            </w:pPr>
            <w:r w:rsidRPr="00996D3A">
              <w:rPr>
                <w:rFonts w:ascii="Times New Roman" w:hAnsi="Times New Roman"/>
                <w:sz w:val="22"/>
              </w:rPr>
              <w:t>Organisation Mondiale de la Propriété Intellectuelle</w:t>
            </w:r>
          </w:p>
        </w:tc>
      </w:tr>
    </w:tbl>
    <w:p w14:paraId="02300DC5" w14:textId="77777777" w:rsidR="00203FA1" w:rsidRDefault="00203FA1" w:rsidP="00203FA1">
      <w:pPr>
        <w:spacing w:after="120" w:line="276" w:lineRule="auto"/>
        <w:rPr>
          <w:rFonts w:ascii="Times New Roman" w:eastAsia="Calibri" w:hAnsi="Times New Roman"/>
          <w:color w:val="000000"/>
          <w:sz w:val="22"/>
          <w:szCs w:val="22"/>
        </w:rPr>
      </w:pPr>
    </w:p>
    <w:p w14:paraId="4E7D02F6" w14:textId="77777777" w:rsidR="00F44AB6" w:rsidRDefault="00F44AB6" w:rsidP="00203FA1">
      <w:pPr>
        <w:spacing w:after="120" w:line="276" w:lineRule="auto"/>
        <w:rPr>
          <w:rFonts w:ascii="Times New Roman" w:eastAsia="Calibri" w:hAnsi="Times New Roman"/>
          <w:color w:val="000000"/>
          <w:sz w:val="22"/>
          <w:szCs w:val="22"/>
        </w:rPr>
      </w:pPr>
    </w:p>
    <w:p w14:paraId="47D779F1" w14:textId="77777777" w:rsidR="00F44AB6" w:rsidRDefault="00F44AB6" w:rsidP="00203FA1">
      <w:pPr>
        <w:spacing w:after="120" w:line="276" w:lineRule="auto"/>
        <w:rPr>
          <w:rFonts w:ascii="Times New Roman" w:eastAsia="Calibri" w:hAnsi="Times New Roman"/>
          <w:color w:val="000000"/>
          <w:sz w:val="22"/>
          <w:szCs w:val="22"/>
        </w:rPr>
      </w:pPr>
    </w:p>
    <w:p w14:paraId="02801C1C" w14:textId="007E7232" w:rsidR="00F44AB6" w:rsidRPr="00F44AB6" w:rsidRDefault="00F44AB6" w:rsidP="00F44AB6">
      <w:pPr>
        <w:jc w:val="right"/>
      </w:pPr>
      <w:r w:rsidRPr="00F44AB6">
        <w:t>[Fin de l’annexe et du document]</w:t>
      </w:r>
    </w:p>
    <w:sectPr w:rsidR="00F44AB6" w:rsidRPr="00F44AB6" w:rsidSect="00906DDC">
      <w:headerReference w:type="default" r:id="rId22"/>
      <w:headerReference w:type="first" r:id="rId23"/>
      <w:footerReference w:type="first" r:id="rId24"/>
      <w:pgSz w:w="11907" w:h="16840" w:code="9"/>
      <w:pgMar w:top="510" w:right="1134" w:bottom="1134" w:left="1134" w:header="51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D7E58" w14:textId="77777777" w:rsidR="00A4008C" w:rsidRDefault="00A4008C" w:rsidP="006655D3">
      <w:r>
        <w:separator/>
      </w:r>
    </w:p>
    <w:p w14:paraId="2814E277" w14:textId="77777777" w:rsidR="00A4008C" w:rsidRDefault="00A4008C" w:rsidP="006655D3"/>
    <w:p w14:paraId="4440C9AB" w14:textId="77777777" w:rsidR="00A4008C" w:rsidRDefault="00A4008C" w:rsidP="006655D3"/>
  </w:endnote>
  <w:endnote w:type="continuationSeparator" w:id="0">
    <w:p w14:paraId="11C60523" w14:textId="77777777" w:rsidR="00A4008C" w:rsidRDefault="00A4008C" w:rsidP="006655D3">
      <w:r>
        <w:separator/>
      </w:r>
    </w:p>
    <w:p w14:paraId="74BFBA92" w14:textId="77777777" w:rsidR="00A4008C" w:rsidRPr="00294751" w:rsidRDefault="00A4008C" w:rsidP="001E0DE0">
      <w:pPr>
        <w:pStyle w:val="Footer"/>
      </w:pPr>
      <w:r w:rsidRPr="00294751">
        <w:t xml:space="preserve">[Suite de la note de la page </w:t>
      </w:r>
      <w:r w:rsidRPr="00294751">
        <w:t>précédente]</w:t>
      </w:r>
    </w:p>
    <w:p w14:paraId="7A656F58" w14:textId="77777777" w:rsidR="00A4008C" w:rsidRPr="00294751" w:rsidRDefault="00A4008C" w:rsidP="006655D3"/>
    <w:p w14:paraId="206D69FF" w14:textId="77777777" w:rsidR="00A4008C" w:rsidRPr="00294751" w:rsidRDefault="00A4008C" w:rsidP="006655D3"/>
  </w:endnote>
  <w:endnote w:type="continuationNotice" w:id="1">
    <w:p w14:paraId="2313EB08" w14:textId="77777777" w:rsidR="00A4008C" w:rsidRPr="00294751" w:rsidRDefault="00A4008C" w:rsidP="006655D3">
      <w:r w:rsidRPr="00294751">
        <w:t>[Suite de la note page suivante]</w:t>
      </w:r>
    </w:p>
    <w:p w14:paraId="4E2C5138" w14:textId="77777777" w:rsidR="00A4008C" w:rsidRPr="00294751" w:rsidRDefault="00A4008C" w:rsidP="006655D3"/>
    <w:p w14:paraId="1534BDD8" w14:textId="77777777" w:rsidR="00A4008C" w:rsidRPr="00294751" w:rsidRDefault="00A4008C" w:rsidP="006655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100D3" w14:textId="3CB01CBD" w:rsidR="00203FA1" w:rsidRDefault="00C53837" w:rsidP="001E0DE0">
    <w:pPr>
      <w:pStyle w:val="Footer"/>
    </w:pPr>
    <w:r>
      <w:rPr>
        <w:noProof/>
      </w:rPr>
      <mc:AlternateContent>
        <mc:Choice Requires="wps">
          <w:drawing>
            <wp:anchor distT="0" distB="0" distL="0" distR="0" simplePos="0" relativeHeight="251658240" behindDoc="0" locked="0" layoutInCell="1" allowOverlap="1" wp14:anchorId="4B4B40F9" wp14:editId="605BBDF8">
              <wp:simplePos x="635" y="635"/>
              <wp:positionH relativeFrom="page">
                <wp:align>center</wp:align>
              </wp:positionH>
              <wp:positionV relativeFrom="page">
                <wp:align>bottom</wp:align>
              </wp:positionV>
              <wp:extent cx="2105660" cy="345440"/>
              <wp:effectExtent l="0" t="0" r="8890" b="0"/>
              <wp:wrapNone/>
              <wp:docPr id="1494981329" name="Text Box 2" descr="WIPO PERSONAL AND CONFIDENT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05660" cy="345440"/>
                      </a:xfrm>
                      <a:prstGeom prst="rect">
                        <a:avLst/>
                      </a:prstGeom>
                      <a:noFill/>
                      <a:ln>
                        <a:noFill/>
                      </a:ln>
                    </wps:spPr>
                    <wps:txbx>
                      <w:txbxContent>
                        <w:p w14:paraId="5975A7B4" w14:textId="11AF966F" w:rsidR="00C53837" w:rsidRPr="00C53837" w:rsidRDefault="00C53837" w:rsidP="00C53837">
                          <w:pPr>
                            <w:rPr>
                              <w:rFonts w:ascii="Aptos" w:eastAsia="Aptos" w:hAnsi="Aptos" w:cs="Aptos"/>
                              <w:noProof/>
                              <w:color w:val="FF0000"/>
                            </w:rPr>
                          </w:pPr>
                          <w:r w:rsidRPr="00C53837">
                            <w:rPr>
                              <w:rFonts w:ascii="Aptos" w:eastAsia="Aptos" w:hAnsi="Aptos" w:cs="Aptos"/>
                              <w:noProof/>
                              <w:color w:val="FF0000"/>
                            </w:rPr>
                            <w:t xml:space="preserve">WIPO PERSONAL AND CONFIDENTIAL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4B40F9" id="_x0000_t202" coordsize="21600,21600" o:spt="202" path="m,l,21600r21600,l21600,xe">
              <v:stroke joinstyle="miter"/>
              <v:path gradientshapeok="t" o:connecttype="rect"/>
            </v:shapetype>
            <v:shape id="Text Box 2" o:spid="_x0000_s1037" type="#_x0000_t202" alt="WIPO PERSONAL AND CONFIDENTIAL " style="position:absolute;left:0;text-align:left;margin-left:0;margin-top:0;width:165.8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" filled="f" stroked="f">
              <v:textbox style="mso-fit-shape-to-text:t" inset="0,0,0,15pt">
                <w:txbxContent>
                  <w:p w14:paraId="5975A7B4" w14:textId="11AF966F" w:rsidR="00C53837" w:rsidRPr="00C53837" w:rsidRDefault="00C53837" w:rsidP="00C53837">
                    <w:pPr>
                      <w:rPr>
                        <w:rFonts w:ascii="Aptos" w:eastAsia="Aptos" w:hAnsi="Aptos" w:cs="Aptos"/>
                        <w:noProof/>
                        <w:color w:val="FF0000"/>
                      </w:rPr>
                    </w:pPr>
                    <w:r w:rsidRPr="00C53837">
                      <w:rPr>
                        <w:rFonts w:ascii="Aptos" w:eastAsia="Aptos" w:hAnsi="Aptos" w:cs="Aptos"/>
                        <w:noProof/>
                        <w:color w:val="FF0000"/>
                      </w:rPr>
                      <w:t xml:space="preserve">WIPO PERSONAL AND CONFIDENTIAL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4361" w14:textId="354DD766" w:rsidR="00203FA1" w:rsidRPr="00910A9A" w:rsidRDefault="00203FA1" w:rsidP="00910A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DD6FB" w14:textId="34F4A789" w:rsidR="00203FA1" w:rsidRPr="00910A9A" w:rsidRDefault="00203FA1" w:rsidP="00910A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3EE8F" w14:textId="3AD3E348" w:rsidR="00203FA1" w:rsidRPr="00910A9A" w:rsidRDefault="00203FA1" w:rsidP="00910A9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5989" w14:textId="65E33A2A" w:rsidR="00D631BB" w:rsidRPr="00910A9A" w:rsidRDefault="00D631BB" w:rsidP="00910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DAF95" w14:textId="77777777" w:rsidR="00A4008C" w:rsidRDefault="00A4008C" w:rsidP="006655D3">
      <w:r>
        <w:separator/>
      </w:r>
    </w:p>
  </w:footnote>
  <w:footnote w:type="continuationSeparator" w:id="0">
    <w:p w14:paraId="29302368" w14:textId="77777777" w:rsidR="00A4008C" w:rsidRDefault="00A4008C" w:rsidP="006655D3">
      <w:r>
        <w:separator/>
      </w:r>
    </w:p>
  </w:footnote>
  <w:footnote w:type="continuationNotice" w:id="1">
    <w:p w14:paraId="26B00050" w14:textId="77777777" w:rsidR="00A4008C" w:rsidRPr="00AB530F" w:rsidRDefault="00A4008C" w:rsidP="001E0DE0">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935B" w14:textId="77777777" w:rsidR="00203FA1" w:rsidRPr="00C5280D" w:rsidRDefault="00203FA1" w:rsidP="00EB048E">
    <w:pPr>
      <w:pStyle w:val="Header"/>
      <w:rPr>
        <w:rStyle w:val="PageNumber"/>
      </w:rPr>
    </w:pPr>
    <w:r>
      <w:rPr>
        <w:rStyle w:val="PageNumber"/>
      </w:rPr>
      <w:t>C/60/10</w:t>
    </w:r>
  </w:p>
  <w:p w14:paraId="269BE40D" w14:textId="77777777" w:rsidR="00203FA1" w:rsidRPr="00C5280D" w:rsidRDefault="00203FA1" w:rsidP="00EB048E">
    <w:pPr>
      <w:pStyle w:val="Header"/>
    </w:pPr>
    <w:r>
      <w:t>page </w:t>
    </w:r>
    <w:r w:rsidRPr="00C5280D">
      <w:rPr>
        <w:rStyle w:val="PageNumber"/>
      </w:rPr>
      <w:fldChar w:fldCharType="begin"/>
    </w:r>
    <w:r w:rsidRPr="00C5280D">
      <w:rPr>
        <w:rStyle w:val="PageNumber"/>
      </w:rPr>
      <w:instrText xml:space="preserve"> PAGE </w:instrText>
    </w:r>
    <w:r w:rsidRPr="00C5280D">
      <w:rPr>
        <w:rStyle w:val="PageNumber"/>
      </w:rPr>
      <w:fldChar w:fldCharType="separate"/>
    </w:r>
    <w:r>
      <w:rPr>
        <w:rStyle w:val="PageNumber"/>
      </w:rPr>
      <w:t>2</w:t>
    </w:r>
    <w:r w:rsidRPr="00C5280D">
      <w:rPr>
        <w:rStyle w:val="PageNumber"/>
      </w:rPr>
      <w:fldChar w:fldCharType="end"/>
    </w:r>
  </w:p>
  <w:p w14:paraId="45887FF8" w14:textId="77777777" w:rsidR="00203FA1" w:rsidRPr="00C5280D" w:rsidRDefault="00203FA1" w:rsidP="006655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EFF80" w14:textId="77777777" w:rsidR="00203FA1" w:rsidRPr="00C5280D" w:rsidRDefault="00203FA1" w:rsidP="00EB048E">
    <w:pPr>
      <w:pStyle w:val="Header"/>
      <w:rPr>
        <w:rStyle w:val="PageNumber"/>
      </w:rPr>
    </w:pPr>
    <w:r>
      <w:rPr>
        <w:rStyle w:val="PageNumber"/>
      </w:rPr>
      <w:t>C/60/10</w:t>
    </w:r>
  </w:p>
  <w:p w14:paraId="6B4C9635" w14:textId="77777777" w:rsidR="00203FA1" w:rsidRDefault="00203FA1" w:rsidP="00737DC2">
    <w:pPr>
      <w:jc w:val="center"/>
      <w:rPr>
        <w:noProof/>
      </w:rPr>
    </w:pPr>
    <w:r>
      <w:t>Annexe, page </w:t>
    </w:r>
    <w:r>
      <w:fldChar w:fldCharType="begin"/>
    </w:r>
    <w:r>
      <w:instrText xml:space="preserve"> PAGE   \* MERGEFORMAT </w:instrText>
    </w:r>
    <w:r>
      <w:fldChar w:fldCharType="separate"/>
    </w:r>
    <w:r>
      <w:t>1</w:t>
    </w:r>
    <w:r>
      <w:fldChar w:fldCharType="end"/>
    </w:r>
  </w:p>
  <w:p w14:paraId="742B5EBF" w14:textId="77777777" w:rsidR="00203FA1" w:rsidRPr="00C5280D" w:rsidRDefault="00203FA1" w:rsidP="00737DC2">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D3331" w14:textId="77777777" w:rsidR="00203FA1" w:rsidRPr="00C5280D" w:rsidRDefault="00203FA1" w:rsidP="00737DC2">
    <w:pPr>
      <w:pStyle w:val="Header"/>
      <w:rPr>
        <w:rStyle w:val="PageNumber"/>
      </w:rPr>
    </w:pPr>
    <w:r>
      <w:rPr>
        <w:rStyle w:val="PageNumber"/>
      </w:rPr>
      <w:t>C/60/10</w:t>
    </w:r>
  </w:p>
  <w:p w14:paraId="0411D38B" w14:textId="77777777" w:rsidR="00203FA1" w:rsidRDefault="00203FA1" w:rsidP="000644DB">
    <w:pPr>
      <w:jc w:val="center"/>
    </w:pPr>
  </w:p>
  <w:p w14:paraId="3AED2EF9" w14:textId="77777777" w:rsidR="00203FA1" w:rsidRDefault="00203FA1" w:rsidP="00737DC2">
    <w:pPr>
      <w:jc w:val="center"/>
    </w:pPr>
    <w:r>
      <w:t>ANNEXE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9CE2" w14:textId="77777777" w:rsidR="00182B99" w:rsidRPr="00C5280D" w:rsidRDefault="009E3896" w:rsidP="00A71548">
    <w:pPr>
      <w:pStyle w:val="Header"/>
      <w:rPr>
        <w:rStyle w:val="PageNumber"/>
        <w:lang w:val="en-US"/>
      </w:rPr>
    </w:pPr>
    <w:r>
      <w:rPr>
        <w:rStyle w:val="PageNumber"/>
        <w:lang w:val="en-US"/>
      </w:rPr>
      <w:t>C/60</w:t>
    </w:r>
    <w:r w:rsidR="005D1417">
      <w:rPr>
        <w:rStyle w:val="PageNumber"/>
        <w:lang w:val="en-US"/>
      </w:rPr>
      <w:t>/</w:t>
    </w:r>
  </w:p>
  <w:p w14:paraId="71F63F13" w14:textId="29B7E525" w:rsidR="00182B99" w:rsidRPr="00C5280D" w:rsidRDefault="00182B99" w:rsidP="00EB048E">
    <w:pPr>
      <w:pStyle w:val="Header"/>
      <w:rPr>
        <w:lang w:val="en-US"/>
      </w:rPr>
    </w:pPr>
    <w:r w:rsidRPr="00C5280D">
      <w:rPr>
        <w:lang w:val="en-US"/>
      </w:rPr>
      <w:t>page</w:t>
    </w:r>
    <w:r w:rsidR="001343D8">
      <w:rPr>
        <w:lang w:val="en-US"/>
      </w:rPr>
      <w:t>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sidR="00A71548">
      <w:rPr>
        <w:rStyle w:val="PageNumber"/>
        <w:noProof/>
        <w:lang w:val="en-US"/>
      </w:rPr>
      <w:t>2</w:t>
    </w:r>
    <w:r w:rsidRPr="00C5280D">
      <w:rPr>
        <w:rStyle w:val="PageNumber"/>
        <w:lang w:val="en-US"/>
      </w:rPr>
      <w:fldChar w:fldCharType="end"/>
    </w:r>
  </w:p>
  <w:p w14:paraId="0EDEA5DB" w14:textId="77777777" w:rsidR="00182B99" w:rsidRPr="00C5280D" w:rsidRDefault="00182B99" w:rsidP="006655D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84841" w14:textId="77777777" w:rsidR="00D631BB" w:rsidRPr="00C5280D" w:rsidRDefault="00D631BB" w:rsidP="00D631BB">
    <w:pPr>
      <w:pStyle w:val="Header"/>
      <w:rPr>
        <w:rStyle w:val="PageNumber"/>
      </w:rPr>
    </w:pPr>
    <w:r>
      <w:rPr>
        <w:rStyle w:val="PageNumber"/>
      </w:rPr>
      <w:t>C/60/10</w:t>
    </w:r>
  </w:p>
  <w:p w14:paraId="7C08E73C" w14:textId="77777777" w:rsidR="00D631BB" w:rsidRDefault="00D631BB" w:rsidP="00D631BB">
    <w:pPr>
      <w:jc w:val="center"/>
      <w:rPr>
        <w:noProof/>
      </w:rPr>
    </w:pPr>
    <w:r>
      <w:t>Annexe, page </w:t>
    </w:r>
    <w:r>
      <w:fldChar w:fldCharType="begin"/>
    </w:r>
    <w:r>
      <w:instrText xml:space="preserve"> PAGE   \* MERGEFORMAT </w:instrText>
    </w:r>
    <w:r>
      <w:fldChar w:fldCharType="separate"/>
    </w:r>
    <w:r>
      <w:t>17</w:t>
    </w:r>
    <w:r>
      <w:fldChar w:fldCharType="end"/>
    </w:r>
  </w:p>
  <w:p w14:paraId="7C9BF249" w14:textId="77777777" w:rsidR="00D631BB" w:rsidRPr="00C5280D" w:rsidRDefault="00D631BB" w:rsidP="00D631BB">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E22A5"/>
    <w:multiLevelType w:val="multilevel"/>
    <w:tmpl w:val="5448B97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E690EFF"/>
    <w:multiLevelType w:val="multilevel"/>
    <w:tmpl w:val="8CC60974"/>
    <w:lvl w:ilvl="0">
      <w:start w:val="1"/>
      <w:numFmt w:val="bullet"/>
      <w:lvlText w:val="•"/>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DBE3DE3"/>
    <w:multiLevelType w:val="multilevel"/>
    <w:tmpl w:val="028AB2FC"/>
    <w:lvl w:ilvl="0">
      <w:start w:val="1"/>
      <w:numFmt w:val="decimal"/>
      <w:lvlText w:val="%1."/>
      <w:lvlJc w:val="left"/>
      <w:pPr>
        <w:ind w:left="607" w:hanging="360"/>
      </w:pPr>
      <w:rPr>
        <w:b w:val="0"/>
      </w:rPr>
    </w:lvl>
    <w:lvl w:ilvl="1">
      <w:start w:val="1"/>
      <w:numFmt w:val="lowerLetter"/>
      <w:lvlText w:val="%2."/>
      <w:lvlJc w:val="left"/>
      <w:pPr>
        <w:ind w:left="1327" w:hanging="360"/>
      </w:pPr>
      <w:rPr>
        <w:rFonts w:hint="default"/>
        <w:b/>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3" w15:restartNumberingAfterBreak="0">
    <w:nsid w:val="5604284F"/>
    <w:multiLevelType w:val="multilevel"/>
    <w:tmpl w:val="0CF460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962C29"/>
    <w:multiLevelType w:val="hybridMultilevel"/>
    <w:tmpl w:val="080023AE"/>
    <w:lvl w:ilvl="0" w:tplc="1792BD3C">
      <w:start w:val="1"/>
      <w:numFmt w:val="upperLetter"/>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8655747">
    <w:abstractNumId w:val="1"/>
    <w:lvlOverride w:ilvl="0">
      <w:startOverride w:val="1"/>
    </w:lvlOverride>
  </w:num>
  <w:num w:numId="2" w16cid:durableId="1365251807">
    <w:abstractNumId w:val="2"/>
  </w:num>
  <w:num w:numId="3" w16cid:durableId="1666586790">
    <w:abstractNumId w:val="3"/>
  </w:num>
  <w:num w:numId="4" w16cid:durableId="1060834168">
    <w:abstractNumId w:val="0"/>
  </w:num>
  <w:num w:numId="5" w16cid:durableId="760561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FA1"/>
    <w:rsid w:val="00010CF3"/>
    <w:rsid w:val="00011E27"/>
    <w:rsid w:val="000148BC"/>
    <w:rsid w:val="0002004F"/>
    <w:rsid w:val="000232B8"/>
    <w:rsid w:val="00024AB8"/>
    <w:rsid w:val="00030854"/>
    <w:rsid w:val="00036028"/>
    <w:rsid w:val="00044642"/>
    <w:rsid w:val="000446B9"/>
    <w:rsid w:val="00047E21"/>
    <w:rsid w:val="00050E16"/>
    <w:rsid w:val="000644DB"/>
    <w:rsid w:val="000765FD"/>
    <w:rsid w:val="00085505"/>
    <w:rsid w:val="000931FB"/>
    <w:rsid w:val="000C34D7"/>
    <w:rsid w:val="000C4E25"/>
    <w:rsid w:val="000C7021"/>
    <w:rsid w:val="000D6BBC"/>
    <w:rsid w:val="000D7780"/>
    <w:rsid w:val="000E636A"/>
    <w:rsid w:val="000F2F11"/>
    <w:rsid w:val="000F77B3"/>
    <w:rsid w:val="00105929"/>
    <w:rsid w:val="00110C36"/>
    <w:rsid w:val="001131D5"/>
    <w:rsid w:val="001343D8"/>
    <w:rsid w:val="00141DB8"/>
    <w:rsid w:val="00172084"/>
    <w:rsid w:val="00173003"/>
    <w:rsid w:val="0017474A"/>
    <w:rsid w:val="001758C6"/>
    <w:rsid w:val="00182B99"/>
    <w:rsid w:val="001B3690"/>
    <w:rsid w:val="001B5A7F"/>
    <w:rsid w:val="001B740D"/>
    <w:rsid w:val="001E0DE0"/>
    <w:rsid w:val="00203FA1"/>
    <w:rsid w:val="002048BF"/>
    <w:rsid w:val="0021332C"/>
    <w:rsid w:val="00213982"/>
    <w:rsid w:val="00213CAB"/>
    <w:rsid w:val="00235CD2"/>
    <w:rsid w:val="0024176C"/>
    <w:rsid w:val="0024416D"/>
    <w:rsid w:val="00254446"/>
    <w:rsid w:val="002638CD"/>
    <w:rsid w:val="00271911"/>
    <w:rsid w:val="002800A0"/>
    <w:rsid w:val="002801B3"/>
    <w:rsid w:val="00281060"/>
    <w:rsid w:val="002940E8"/>
    <w:rsid w:val="00294751"/>
    <w:rsid w:val="002A6E50"/>
    <w:rsid w:val="002B02BA"/>
    <w:rsid w:val="002B4298"/>
    <w:rsid w:val="002C256A"/>
    <w:rsid w:val="002D54CD"/>
    <w:rsid w:val="00305A7F"/>
    <w:rsid w:val="003152FE"/>
    <w:rsid w:val="0031783C"/>
    <w:rsid w:val="00327436"/>
    <w:rsid w:val="00327BBA"/>
    <w:rsid w:val="00337C0A"/>
    <w:rsid w:val="00344BD6"/>
    <w:rsid w:val="0035084F"/>
    <w:rsid w:val="0035528D"/>
    <w:rsid w:val="0035739F"/>
    <w:rsid w:val="00361821"/>
    <w:rsid w:val="00361E9E"/>
    <w:rsid w:val="003900D5"/>
    <w:rsid w:val="003A028E"/>
    <w:rsid w:val="003A151C"/>
    <w:rsid w:val="003C7FBE"/>
    <w:rsid w:val="003D16D4"/>
    <w:rsid w:val="003D227C"/>
    <w:rsid w:val="003D2B4D"/>
    <w:rsid w:val="003E39A6"/>
    <w:rsid w:val="003E7CDB"/>
    <w:rsid w:val="003F18F5"/>
    <w:rsid w:val="0040557F"/>
    <w:rsid w:val="00444A88"/>
    <w:rsid w:val="00445368"/>
    <w:rsid w:val="00474DA4"/>
    <w:rsid w:val="00476B4D"/>
    <w:rsid w:val="004805FA"/>
    <w:rsid w:val="004935D2"/>
    <w:rsid w:val="004B1215"/>
    <w:rsid w:val="004C38BE"/>
    <w:rsid w:val="004C5AE3"/>
    <w:rsid w:val="004D047D"/>
    <w:rsid w:val="004F1E9E"/>
    <w:rsid w:val="004F305A"/>
    <w:rsid w:val="004F34A4"/>
    <w:rsid w:val="00512164"/>
    <w:rsid w:val="00520297"/>
    <w:rsid w:val="005338F9"/>
    <w:rsid w:val="00540B00"/>
    <w:rsid w:val="0054281C"/>
    <w:rsid w:val="00544581"/>
    <w:rsid w:val="00545E42"/>
    <w:rsid w:val="0055268D"/>
    <w:rsid w:val="00563D6D"/>
    <w:rsid w:val="005656A9"/>
    <w:rsid w:val="00566F07"/>
    <w:rsid w:val="005757D1"/>
    <w:rsid w:val="00576BE4"/>
    <w:rsid w:val="005A400A"/>
    <w:rsid w:val="005B49C9"/>
    <w:rsid w:val="005D1417"/>
    <w:rsid w:val="005E7EA6"/>
    <w:rsid w:val="005F7B92"/>
    <w:rsid w:val="00612379"/>
    <w:rsid w:val="006153B6"/>
    <w:rsid w:val="0061555F"/>
    <w:rsid w:val="00636CA6"/>
    <w:rsid w:val="00641200"/>
    <w:rsid w:val="00645CA8"/>
    <w:rsid w:val="006655D3"/>
    <w:rsid w:val="00667404"/>
    <w:rsid w:val="00687EB4"/>
    <w:rsid w:val="00695C56"/>
    <w:rsid w:val="006A5CDE"/>
    <w:rsid w:val="006A644A"/>
    <w:rsid w:val="006B17D2"/>
    <w:rsid w:val="006C224E"/>
    <w:rsid w:val="006D780A"/>
    <w:rsid w:val="006E6CB2"/>
    <w:rsid w:val="0071271E"/>
    <w:rsid w:val="0073181B"/>
    <w:rsid w:val="00732DEC"/>
    <w:rsid w:val="00735BD5"/>
    <w:rsid w:val="00751613"/>
    <w:rsid w:val="0075335A"/>
    <w:rsid w:val="007556F6"/>
    <w:rsid w:val="00760EEF"/>
    <w:rsid w:val="00777314"/>
    <w:rsid w:val="00777555"/>
    <w:rsid w:val="00777EE5"/>
    <w:rsid w:val="007835C5"/>
    <w:rsid w:val="00784836"/>
    <w:rsid w:val="0079023E"/>
    <w:rsid w:val="007924B4"/>
    <w:rsid w:val="007A2854"/>
    <w:rsid w:val="007A5B8D"/>
    <w:rsid w:val="007C1D92"/>
    <w:rsid w:val="007C4CB9"/>
    <w:rsid w:val="007D0B9D"/>
    <w:rsid w:val="007D19B0"/>
    <w:rsid w:val="007F498F"/>
    <w:rsid w:val="0080679D"/>
    <w:rsid w:val="008108B0"/>
    <w:rsid w:val="00811B20"/>
    <w:rsid w:val="008211B5"/>
    <w:rsid w:val="0082296E"/>
    <w:rsid w:val="00824099"/>
    <w:rsid w:val="00842F12"/>
    <w:rsid w:val="00846D7C"/>
    <w:rsid w:val="00864C55"/>
    <w:rsid w:val="00867AC1"/>
    <w:rsid w:val="00890DF8"/>
    <w:rsid w:val="008A743F"/>
    <w:rsid w:val="008B21B9"/>
    <w:rsid w:val="008C0970"/>
    <w:rsid w:val="008D0BC5"/>
    <w:rsid w:val="008D2CF7"/>
    <w:rsid w:val="00900C26"/>
    <w:rsid w:val="0090197F"/>
    <w:rsid w:val="00901987"/>
    <w:rsid w:val="00903242"/>
    <w:rsid w:val="00906DDC"/>
    <w:rsid w:val="00910A9A"/>
    <w:rsid w:val="00927B5F"/>
    <w:rsid w:val="00934E09"/>
    <w:rsid w:val="00936253"/>
    <w:rsid w:val="00940D46"/>
    <w:rsid w:val="00952DD4"/>
    <w:rsid w:val="00965AE7"/>
    <w:rsid w:val="00970FED"/>
    <w:rsid w:val="0097351F"/>
    <w:rsid w:val="009830C3"/>
    <w:rsid w:val="009908A4"/>
    <w:rsid w:val="00992D82"/>
    <w:rsid w:val="00996D3A"/>
    <w:rsid w:val="00997029"/>
    <w:rsid w:val="009A7339"/>
    <w:rsid w:val="009B440E"/>
    <w:rsid w:val="009D690D"/>
    <w:rsid w:val="009E1D0D"/>
    <w:rsid w:val="009E3896"/>
    <w:rsid w:val="009E65B6"/>
    <w:rsid w:val="009F1515"/>
    <w:rsid w:val="009F3318"/>
    <w:rsid w:val="00A24C10"/>
    <w:rsid w:val="00A4008C"/>
    <w:rsid w:val="00A42AC3"/>
    <w:rsid w:val="00A430CF"/>
    <w:rsid w:val="00A46EF4"/>
    <w:rsid w:val="00A54309"/>
    <w:rsid w:val="00A706D3"/>
    <w:rsid w:val="00A71548"/>
    <w:rsid w:val="00A71DA4"/>
    <w:rsid w:val="00A8753C"/>
    <w:rsid w:val="00AB201C"/>
    <w:rsid w:val="00AB2B93"/>
    <w:rsid w:val="00AB530F"/>
    <w:rsid w:val="00AB5931"/>
    <w:rsid w:val="00AB7E5B"/>
    <w:rsid w:val="00AC2883"/>
    <w:rsid w:val="00AD32BF"/>
    <w:rsid w:val="00AE0EF1"/>
    <w:rsid w:val="00AE2937"/>
    <w:rsid w:val="00AF70DE"/>
    <w:rsid w:val="00B01355"/>
    <w:rsid w:val="00B07301"/>
    <w:rsid w:val="00B11F3E"/>
    <w:rsid w:val="00B224DE"/>
    <w:rsid w:val="00B324D4"/>
    <w:rsid w:val="00B3718E"/>
    <w:rsid w:val="00B46575"/>
    <w:rsid w:val="00B61777"/>
    <w:rsid w:val="00B70A20"/>
    <w:rsid w:val="00B76433"/>
    <w:rsid w:val="00B84BBD"/>
    <w:rsid w:val="00B967FA"/>
    <w:rsid w:val="00BA43FB"/>
    <w:rsid w:val="00BC127D"/>
    <w:rsid w:val="00BC1FE6"/>
    <w:rsid w:val="00BF19AF"/>
    <w:rsid w:val="00C0234B"/>
    <w:rsid w:val="00C061B6"/>
    <w:rsid w:val="00C2232D"/>
    <w:rsid w:val="00C2446C"/>
    <w:rsid w:val="00C36AE5"/>
    <w:rsid w:val="00C41F17"/>
    <w:rsid w:val="00C527FA"/>
    <w:rsid w:val="00C5280D"/>
    <w:rsid w:val="00C53837"/>
    <w:rsid w:val="00C53A84"/>
    <w:rsid w:val="00C53EB3"/>
    <w:rsid w:val="00C5791C"/>
    <w:rsid w:val="00C66290"/>
    <w:rsid w:val="00C72B7A"/>
    <w:rsid w:val="00C75A58"/>
    <w:rsid w:val="00C973F2"/>
    <w:rsid w:val="00CA304C"/>
    <w:rsid w:val="00CA774A"/>
    <w:rsid w:val="00CB1924"/>
    <w:rsid w:val="00CC11B0"/>
    <w:rsid w:val="00CC2841"/>
    <w:rsid w:val="00CE5D56"/>
    <w:rsid w:val="00CF1330"/>
    <w:rsid w:val="00CF7E36"/>
    <w:rsid w:val="00D05F44"/>
    <w:rsid w:val="00D27746"/>
    <w:rsid w:val="00D3708D"/>
    <w:rsid w:val="00D40426"/>
    <w:rsid w:val="00D41B08"/>
    <w:rsid w:val="00D57C96"/>
    <w:rsid w:val="00D57D18"/>
    <w:rsid w:val="00D631BB"/>
    <w:rsid w:val="00D76A6E"/>
    <w:rsid w:val="00D91203"/>
    <w:rsid w:val="00D92F74"/>
    <w:rsid w:val="00D95174"/>
    <w:rsid w:val="00DA4973"/>
    <w:rsid w:val="00DA6F36"/>
    <w:rsid w:val="00DB57A3"/>
    <w:rsid w:val="00DB596E"/>
    <w:rsid w:val="00DB7773"/>
    <w:rsid w:val="00DC00EA"/>
    <w:rsid w:val="00DC3802"/>
    <w:rsid w:val="00DE20C8"/>
    <w:rsid w:val="00E07D87"/>
    <w:rsid w:val="00E10343"/>
    <w:rsid w:val="00E32F7E"/>
    <w:rsid w:val="00E5267B"/>
    <w:rsid w:val="00E63727"/>
    <w:rsid w:val="00E63C0E"/>
    <w:rsid w:val="00E72D49"/>
    <w:rsid w:val="00E7593C"/>
    <w:rsid w:val="00E7678A"/>
    <w:rsid w:val="00E935F1"/>
    <w:rsid w:val="00E94A81"/>
    <w:rsid w:val="00EA1FFB"/>
    <w:rsid w:val="00EA44CE"/>
    <w:rsid w:val="00EB048E"/>
    <w:rsid w:val="00EB4E9C"/>
    <w:rsid w:val="00EB53E4"/>
    <w:rsid w:val="00ED39F4"/>
    <w:rsid w:val="00EE34DF"/>
    <w:rsid w:val="00EE6E70"/>
    <w:rsid w:val="00EF2F89"/>
    <w:rsid w:val="00F03E98"/>
    <w:rsid w:val="00F1237A"/>
    <w:rsid w:val="00F22CBD"/>
    <w:rsid w:val="00F272F1"/>
    <w:rsid w:val="00F44AB6"/>
    <w:rsid w:val="00F45372"/>
    <w:rsid w:val="00F560F7"/>
    <w:rsid w:val="00F6334D"/>
    <w:rsid w:val="00FA49AB"/>
    <w:rsid w:val="00FB299E"/>
    <w:rsid w:val="00FE39C7"/>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9EED3"/>
  <w15:docId w15:val="{D6B9E09D-257B-4AE8-8959-9EF04CB8B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06D3"/>
    <w:pPr>
      <w:jc w:val="both"/>
    </w:pPr>
    <w:rPr>
      <w:rFonts w:ascii="Arial" w:hAnsi="Arial"/>
      <w:lang w:val="fr-FR"/>
    </w:rPr>
  </w:style>
  <w:style w:type="paragraph" w:styleId="Heading1">
    <w:name w:val="heading 1"/>
    <w:next w:val="Normal"/>
    <w:autoRedefine/>
    <w:qFormat/>
    <w:rsid w:val="00C53837"/>
    <w:pPr>
      <w:keepNext/>
      <w:spacing w:after="220"/>
      <w:jc w:val="center"/>
      <w:outlineLvl w:val="0"/>
    </w:pPr>
    <w:rPr>
      <w:b/>
      <w:bCs/>
      <w:sz w:val="22"/>
      <w:szCs w:val="22"/>
      <w:lang w:val="fr-FR"/>
    </w:rPr>
  </w:style>
  <w:style w:type="paragraph" w:styleId="Heading2">
    <w:name w:val="heading 2"/>
    <w:next w:val="Normal"/>
    <w:autoRedefine/>
    <w:qFormat/>
    <w:rsid w:val="00566F07"/>
    <w:pPr>
      <w:keepNext/>
      <w:spacing w:after="220"/>
      <w:jc w:val="both"/>
      <w:outlineLvl w:val="1"/>
    </w:pPr>
    <w:rPr>
      <w:b/>
      <w:bCs/>
      <w:sz w:val="22"/>
      <w:szCs w:val="22"/>
      <w:lang w:val="fr-FR"/>
    </w:rPr>
  </w:style>
  <w:style w:type="paragraph" w:styleId="Heading3">
    <w:name w:val="heading 3"/>
    <w:next w:val="Normal"/>
    <w:autoRedefine/>
    <w:uiPriority w:val="9"/>
    <w:qFormat/>
    <w:rsid w:val="00213CAB"/>
    <w:pPr>
      <w:keepNext/>
      <w:numPr>
        <w:numId w:val="5"/>
      </w:numPr>
      <w:spacing w:before="240" w:after="220"/>
      <w:ind w:left="567" w:hanging="567"/>
      <w:jc w:val="both"/>
      <w:outlineLvl w:val="2"/>
    </w:pPr>
    <w:rPr>
      <w:b/>
      <w:bCs/>
      <w:iCs/>
      <w:sz w:val="22"/>
      <w:szCs w:val="22"/>
      <w:lang w:val="fr-FR"/>
    </w:rPr>
  </w:style>
  <w:style w:type="paragraph" w:styleId="Heading4">
    <w:name w:val="heading 4"/>
    <w:next w:val="Normal"/>
    <w:autoRedefine/>
    <w:qFormat/>
    <w:rsid w:val="00213CAB"/>
    <w:pPr>
      <w:keepNext/>
      <w:spacing w:after="220"/>
      <w:ind w:left="567"/>
      <w:outlineLvl w:val="3"/>
    </w:pPr>
    <w:rPr>
      <w:b/>
      <w:bCs/>
      <w:sz w:val="22"/>
      <w:szCs w:val="22"/>
      <w:lang w:val="fr-FR"/>
    </w:rPr>
  </w:style>
  <w:style w:type="paragraph" w:styleId="Heading5">
    <w:name w:val="heading 5"/>
    <w:next w:val="Normal"/>
    <w:autoRedefine/>
    <w:qFormat/>
    <w:rsid w:val="002048BF"/>
    <w:pPr>
      <w:keepNext/>
      <w:spacing w:before="200" w:after="160" w:line="276" w:lineRule="auto"/>
      <w:jc w:val="both"/>
      <w:outlineLvl w:val="4"/>
    </w:pPr>
    <w:rPr>
      <w:rFonts w:eastAsia="Calibri"/>
      <w:b/>
      <w:bCs/>
      <w:color w:val="000000"/>
      <w:sz w:val="22"/>
      <w:szCs w:val="22"/>
      <w:lang w:val="fr-FR"/>
    </w:rPr>
  </w:style>
  <w:style w:type="paragraph" w:styleId="Heading9">
    <w:name w:val="heading 9"/>
    <w:basedOn w:val="Normal"/>
    <w:next w:val="Normal"/>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AE2937"/>
    <w:pPr>
      <w:jc w:val="center"/>
    </w:pPr>
    <w:rPr>
      <w:rFonts w:ascii="Arial" w:hAnsi="Arial"/>
      <w:lang w:val="fr-FR"/>
    </w:rPr>
  </w:style>
  <w:style w:type="paragraph" w:styleId="Footer">
    <w:name w:val="footer"/>
    <w:aliases w:val="doc_path_name"/>
    <w:autoRedefine/>
    <w:rsid w:val="001E0DE0"/>
    <w:pPr>
      <w:jc w:val="both"/>
    </w:pPr>
    <w:rPr>
      <w:sz w:val="18"/>
    </w:rPr>
  </w:style>
  <w:style w:type="character" w:styleId="PageNumber">
    <w:name w:val="page number"/>
    <w:basedOn w:val="DefaultParagraphFont"/>
    <w:rsid w:val="00A71548"/>
    <w:rPr>
      <w:rFonts w:ascii="Arial" w:hAnsi="Arial"/>
      <w:sz w:val="20"/>
      <w:lang w:val="fr-FR"/>
    </w:rPr>
  </w:style>
  <w:style w:type="paragraph" w:styleId="Title">
    <w:name w:val="Title"/>
    <w:basedOn w:val="Normal"/>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D41B08"/>
    <w:pPr>
      <w:tabs>
        <w:tab w:val="left" w:pos="5387"/>
        <w:tab w:val="left" w:pos="5954"/>
      </w:tabs>
      <w:ind w:left="4820"/>
    </w:pPr>
    <w:rPr>
      <w:i/>
    </w:rPr>
  </w:style>
  <w:style w:type="paragraph" w:styleId="FootnoteText">
    <w:name w:val="footnote text"/>
    <w:autoRedefine/>
    <w:rsid w:val="00A706D3"/>
    <w:pPr>
      <w:spacing w:before="60"/>
      <w:ind w:left="567" w:hanging="567"/>
      <w:jc w:val="both"/>
    </w:pPr>
    <w:rPr>
      <w:rFonts w:ascii="Arial" w:hAnsi="Arial"/>
      <w:sz w:val="16"/>
      <w:lang w:val="fr-FR"/>
    </w:rPr>
  </w:style>
  <w:style w:type="character" w:styleId="FootnoteReference">
    <w:name w:val="footnote reference"/>
    <w:basedOn w:val="DefaultParagraphFont"/>
    <w:semiHidden/>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n-U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903242"/>
    <w:pPr>
      <w:spacing w:after="600"/>
    </w:pPr>
    <w:rPr>
      <w:rFonts w:ascii="Arial" w:hAnsi="Arial"/>
      <w:i/>
      <w:iCs/>
      <w:color w:val="A6A6A6" w:themeColor="background1" w:themeShade="A6"/>
      <w:lang w:val="fr-FR"/>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903242"/>
    <w:pPr>
      <w:spacing w:before="600" w:after="240"/>
      <w:jc w:val="left"/>
    </w:pPr>
    <w:rPr>
      <w:b/>
    </w:rPr>
  </w:style>
  <w:style w:type="paragraph" w:customStyle="1" w:styleId="preparedby1">
    <w:name w:val="prepared_by"/>
    <w:basedOn w:val="preparedby0"/>
    <w:rsid w:val="00A706D3"/>
    <w:pPr>
      <w:spacing w:before="0" w:after="240"/>
    </w:pPr>
    <w:rPr>
      <w:iCs/>
    </w:rPr>
  </w:style>
  <w:style w:type="character" w:customStyle="1" w:styleId="CodeChar">
    <w:name w:val="Code Char"/>
    <w:basedOn w:val="DefaultParagraphFont"/>
    <w:link w:val="Code"/>
    <w:rsid w:val="00D3708D"/>
    <w:rPr>
      <w:rFonts w:ascii="Arial" w:hAnsi="Arial"/>
      <w:b/>
      <w:bCs/>
      <w:spacing w:val="10"/>
      <w:lang w:val="fr-FR" w:eastAsia="en-US" w:bidi="ar-SA"/>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lang w:val="fr-FR" w:eastAsia="en-US" w:bidi="ar-SA"/>
    </w:rPr>
  </w:style>
  <w:style w:type="paragraph" w:styleId="TOC2">
    <w:name w:val="toc 2"/>
    <w:next w:val="Normal"/>
    <w:autoRedefine/>
    <w:uiPriority w:val="39"/>
    <w:rsid w:val="0024176C"/>
    <w:pPr>
      <w:tabs>
        <w:tab w:val="right" w:leader="dot" w:pos="9639"/>
      </w:tabs>
      <w:spacing w:after="120"/>
      <w:ind w:left="567" w:hanging="567"/>
    </w:pPr>
    <w:rPr>
      <w:sz w:val="22"/>
    </w:rPr>
  </w:style>
  <w:style w:type="paragraph" w:styleId="TOC3">
    <w:name w:val="toc 3"/>
    <w:next w:val="Normal"/>
    <w:autoRedefine/>
    <w:uiPriority w:val="39"/>
    <w:rsid w:val="007835C5"/>
    <w:pPr>
      <w:tabs>
        <w:tab w:val="right" w:leader="dot" w:pos="9639"/>
      </w:tabs>
      <w:spacing w:after="120"/>
      <w:ind w:left="1134" w:hanging="567"/>
    </w:pPr>
    <w:rPr>
      <w:sz w:val="22"/>
      <w:lang w:val="fr-FR"/>
    </w:rPr>
  </w:style>
  <w:style w:type="character" w:styleId="Hyperlink">
    <w:name w:val="Hyperlink"/>
    <w:basedOn w:val="DefaultParagraphFont"/>
    <w:rsid w:val="00AB530F"/>
    <w:rPr>
      <w:rFonts w:ascii="Arial" w:hAnsi="Arial"/>
      <w:color w:val="0000FF"/>
      <w:u w:val="single"/>
    </w:rPr>
  </w:style>
  <w:style w:type="paragraph" w:styleId="TOC4">
    <w:name w:val="toc 4"/>
    <w:next w:val="Normal"/>
    <w:autoRedefine/>
    <w:uiPriority w:val="39"/>
    <w:rsid w:val="009E1D0D"/>
    <w:pPr>
      <w:tabs>
        <w:tab w:val="right" w:leader="dot" w:pos="9639"/>
      </w:tabs>
      <w:spacing w:after="120"/>
      <w:ind w:left="1418" w:hanging="284"/>
    </w:pPr>
    <w:rPr>
      <w:sz w:val="22"/>
      <w:lang w:val="fr-FR"/>
    </w:rPr>
  </w:style>
  <w:style w:type="paragraph" w:styleId="TOC1">
    <w:name w:val="toc 1"/>
    <w:next w:val="Normal"/>
    <w:autoRedefine/>
    <w:uiPriority w:val="39"/>
    <w:rsid w:val="007835C5"/>
    <w:pPr>
      <w:tabs>
        <w:tab w:val="right" w:leader="dot" w:pos="9639"/>
      </w:tabs>
      <w:spacing w:after="120"/>
      <w:jc w:val="center"/>
    </w:pPr>
    <w:rPr>
      <w:sz w:val="22"/>
    </w:rPr>
  </w:style>
  <w:style w:type="paragraph" w:styleId="TOC5">
    <w:name w:val="toc 5"/>
    <w:next w:val="Normal"/>
    <w:autoRedefine/>
    <w:rsid w:val="00D41B08"/>
    <w:pPr>
      <w:tabs>
        <w:tab w:val="right" w:leader="dot" w:pos="9639"/>
      </w:tabs>
      <w:spacing w:after="120"/>
      <w:ind w:left="567" w:right="851" w:firstLine="284"/>
      <w:jc w:val="both"/>
    </w:pPr>
    <w:rPr>
      <w:rFonts w:ascii="Arial" w:hAnsi="Arial"/>
      <w:sz w:val="16"/>
      <w:lang w:val="fr-FR"/>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table" w:customStyle="1" w:styleId="TableGrid1">
    <w:name w:val="Table Grid1"/>
    <w:basedOn w:val="TableNormal"/>
    <w:next w:val="TableGrid"/>
    <w:uiPriority w:val="59"/>
    <w:rsid w:val="00203FA1"/>
    <w:rPr>
      <w:rFonts w:ascii="Aptos" w:eastAsia="Aptos" w:hAnsi="Aptos"/>
      <w:sz w:val="22"/>
      <w:szCs w:val="22"/>
      <w:lang w:val="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203FA1"/>
    <w:pPr>
      <w:keepNext/>
      <w:jc w:val="center"/>
    </w:pPr>
    <w:rPr>
      <w:rFonts w:eastAsia="Calibri" w:cs="Arial"/>
      <w:b/>
      <w:bCs/>
      <w:color w:val="000000"/>
      <w:sz w:val="18"/>
      <w:szCs w:val="18"/>
    </w:rPr>
  </w:style>
  <w:style w:type="table" w:styleId="TableGrid">
    <w:name w:val="Table Grid"/>
    <w:basedOn w:val="TableNormal"/>
    <w:rsid w:val="00203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Excluded xmlns="56500874-bba0-4b48-9090-b201492e8473">false</Excluded>
  </documentManagement>
</p:properties>
</file>

<file path=customXml/item5.xml><?xml version="1.0" encoding="utf-8"?>
<?mso-contentType ?>
<SharedContentType xmlns="Microsoft.SharePoint.Taxonomy.ContentTypeSync" SourceId="f7a99264-aac8-44dd-b14f-8017e78a225a" ContentTypeId="0x01010055C8466DB2DC0041BD825C52736E99FC" PreviousValue="false"/>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18B88FED-7280-476F-8975-5599E53FC590}">
  <ds:schemaRefs>
    <ds:schemaRef ds:uri="http://schemas.openxmlformats.org/officeDocument/2006/bibliography"/>
  </ds:schemaRefs>
</ds:datastoreItem>
</file>

<file path=customXml/itemProps2.xml><?xml version="1.0" encoding="utf-8"?>
<ds:datastoreItem xmlns:ds="http://schemas.openxmlformats.org/officeDocument/2006/customXml" ds:itemID="{485D0E3C-91E7-4D33-B0DB-E01805656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36564C-A779-4D3C-9869-4C3C354F0B95}">
  <ds:schemaRefs>
    <ds:schemaRef ds:uri="http://schemas.microsoft.com/sharepoint/v3/contenttype/forms"/>
  </ds:schemaRefs>
</ds:datastoreItem>
</file>

<file path=customXml/itemProps4.xml><?xml version="1.0" encoding="utf-8"?>
<ds:datastoreItem xmlns:ds="http://schemas.openxmlformats.org/officeDocument/2006/customXml" ds:itemID="{132DF7EC-4A40-449C-8F24-D1E0321759C4}">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5.xml><?xml version="1.0" encoding="utf-8"?>
<ds:datastoreItem xmlns:ds="http://schemas.openxmlformats.org/officeDocument/2006/customXml" ds:itemID="{36C9F5E3-DC4A-4D9B-95BA-E940D13FFDCE}">
  <ds:schemaRefs>
    <ds:schemaRef ds:uri="Microsoft.SharePoint.Taxonomy.ContentTypeSync"/>
  </ds:schemaRefs>
</ds:datastoreItem>
</file>

<file path=customXml/itemProps6.xml><?xml version="1.0" encoding="utf-8"?>
<ds:datastoreItem xmlns:ds="http://schemas.openxmlformats.org/officeDocument/2006/customXml" ds:itemID="{D76AD578-F44B-437B-9A1A-7E2CCEA9BC9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5745</Words>
  <Characters>31889</Characters>
  <Application>Microsoft Office Word</Application>
  <DocSecurity>0</DocSecurity>
  <Lines>741</Lines>
  <Paragraphs>387</Paragraphs>
  <ScaleCrop>false</ScaleCrop>
  <HeadingPairs>
    <vt:vector size="2" baseType="variant">
      <vt:variant>
        <vt:lpstr>Title</vt:lpstr>
      </vt:variant>
      <vt:variant>
        <vt:i4>1</vt:i4>
      </vt:variant>
    </vt:vector>
  </HeadingPairs>
  <TitlesOfParts>
    <vt:vector size="1" baseType="lpstr">
      <vt:lpstr>C/60/10</vt:lpstr>
    </vt:vector>
  </TitlesOfParts>
  <Company>UPOV</Company>
  <LinksUpToDate>false</LinksUpToDate>
  <CharactersWithSpaces>37247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C/60/10</dc:title>
  <dc:creator>UPOV</dc:creator>
  <cp:lastModifiedBy>SANCHEZ VIZCAINO GOMEZ Rosa Maria</cp:lastModifiedBy>
  <cp:revision>8</cp:revision>
  <cp:lastPrinted>2016-11-22T15:41:00Z</cp:lastPrinted>
  <dcterms:created xsi:type="dcterms:W3CDTF">2026-08-06T14:39:00Z</dcterms:created>
  <dcterms:modified xsi:type="dcterms:W3CDTF">2026-08-12T10:05:00Z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0x01010055C8466DB2DC0041BD825C52736E99FC00472E5C03EAB2E14A994A310B525C07E7</vt:lpwstr>
  </property>
  <property fmtid="{D5CDD505-2E9C-101B-9397-08002B2CF9AE}" pid="3" name="m4535404f5974080b635c68c1acaf1ab">
    <vt:lpwstr/>
  </property>
  <property fmtid="{D5CDD505-2E9C-101B-9397-08002B2CF9AE}" pid="4" name="BusinessUnit">
    <vt:lpwstr>3;#International Union for the Protection of New Varieties of Plants|b5148cec-dea8-4a3e-91f7-349f7e3ddab8</vt:lpwstr>
  </property>
  <property fmtid="{D5CDD505-2E9C-101B-9397-08002B2CF9AE}" pid="5" name="MediaServiceImageTags">
    <vt:lpwstr/>
  </property>
  <property fmtid="{D5CDD505-2E9C-101B-9397-08002B2CF9AE}" pid="6" name="lcf76f155ced4ddcb4097134ff3c332f">
    <vt:lpwstr/>
  </property>
  <property fmtid="{D5CDD505-2E9C-101B-9397-08002B2CF9AE}" pid="7" name="Languages">
    <vt:lpwstr>1;#English|950e6fa2-2df0-4983-a604-54e57c7a6d93</vt:lpwstr>
  </property>
  <property fmtid="{D5CDD505-2E9C-101B-9397-08002B2CF9AE}" pid="8" name="UPOVTopics">
    <vt:lpwstr/>
  </property>
  <property fmtid="{D5CDD505-2E9C-101B-9397-08002B2CF9AE}" pid="9" name="_dlc_DocIdItemGuid">
    <vt:lpwstr>a605f1da-400d-4930-aa34-13a587915890</vt:lpwstr>
  </property>
  <property fmtid="{D5CDD505-2E9C-101B-9397-08002B2CF9AE}" pid="10" name="IP System">
    <vt:lpwstr/>
  </property>
  <property fmtid="{D5CDD505-2E9C-101B-9397-08002B2CF9AE}" pid="11" name="DocumentSetDescription">
    <vt:lpwstr/>
  </property>
  <property fmtid="{D5CDD505-2E9C-101B-9397-08002B2CF9AE}" pid="12" name="RoutingRuleDescription">
    <vt:lpwstr/>
  </property>
  <property fmtid="{D5CDD505-2E9C-101B-9397-08002B2CF9AE}" pid="13" name="_ExtendedDescription">
    <vt:lpwstr/>
  </property>
  <property fmtid="{D5CDD505-2E9C-101B-9397-08002B2CF9AE}" pid="14" name="PolicyFileOldType">
    <vt:lpwstr/>
  </property>
  <property fmtid="{D5CDD505-2E9C-101B-9397-08002B2CF9AE}" pid="15" name="_docset_NoMedatataSyncRequired">
    <vt:lpwstr>False</vt:lpwstr>
  </property>
  <property fmtid="{D5CDD505-2E9C-101B-9397-08002B2CF9AE}" pid="16" name="ClassificationContentMarkingFooterShapeIds">
    <vt:lpwstr>5bca7e0c,3c9e894c,6dce072e,798a7d5e,4a82427,4ed2fc4e,591b9ad1,47b9f790,76790a08,65f8ee56,2c2e3ff1</vt:lpwstr>
  </property>
  <property fmtid="{D5CDD505-2E9C-101B-9397-08002B2CF9AE}" pid="17" name="ClassificationContentMarkingFooterFontProps">
    <vt:lpwstr>#ff0000,10,Aptos</vt:lpwstr>
  </property>
  <property fmtid="{D5CDD505-2E9C-101B-9397-08002B2CF9AE}" pid="18" name="ClassificationContentMarkingFooterText">
    <vt:lpwstr>WIPO PERSONAL AND CONFIDENTIAL </vt:lpwstr>
  </property>
  <property fmtid="{D5CDD505-2E9C-101B-9397-08002B2CF9AE}" pid="19" name="MSIP_Label_7f67ef74-ebea-48bf-9eae-94417d17ac62_Enabled">
    <vt:lpwstr>true</vt:lpwstr>
  </property>
  <property fmtid="{D5CDD505-2E9C-101B-9397-08002B2CF9AE}" pid="20" name="MSIP_Label_7f67ef74-ebea-48bf-9eae-94417d17ac62_SetDate">
    <vt:lpwstr>2026-07-20T09:50:53Z</vt:lpwstr>
  </property>
  <property fmtid="{D5CDD505-2E9C-101B-9397-08002B2CF9AE}" pid="21" name="MSIP_Label_7f67ef74-ebea-48bf-9eae-94417d17ac62_Method">
    <vt:lpwstr>Privileged</vt:lpwstr>
  </property>
  <property fmtid="{D5CDD505-2E9C-101B-9397-08002B2CF9AE}" pid="22" name="MSIP_Label_7f67ef74-ebea-48bf-9eae-94417d17ac62_Name">
    <vt:lpwstr>POC Confidential Personal</vt:lpwstr>
  </property>
  <property fmtid="{D5CDD505-2E9C-101B-9397-08002B2CF9AE}" pid="23" name="MSIP_Label_7f67ef74-ebea-48bf-9eae-94417d17ac62_SiteId">
    <vt:lpwstr>faa31b06-8ccc-48c9-867f-f7510dd11c02</vt:lpwstr>
  </property>
  <property fmtid="{D5CDD505-2E9C-101B-9397-08002B2CF9AE}" pid="24" name="MSIP_Label_7f67ef74-ebea-48bf-9eae-94417d17ac62_ActionId">
    <vt:lpwstr>32a53353-8763-451b-a863-468ed6c97579</vt:lpwstr>
  </property>
  <property fmtid="{D5CDD505-2E9C-101B-9397-08002B2CF9AE}" pid="25" name="MSIP_Label_7f67ef74-ebea-48bf-9eae-94417d17ac62_ContentBits">
    <vt:lpwstr>3</vt:lpwstr>
  </property>
  <property fmtid="{D5CDD505-2E9C-101B-9397-08002B2CF9AE}" pid="26" name="MSIP_Label_7f67ef74-ebea-48bf-9eae-94417d17ac62_Tag">
    <vt:lpwstr>10, 0, 1, 1</vt:lpwstr>
  </property>
  <property fmtid="{D5CDD505-2E9C-101B-9397-08002B2CF9AE}" pid="27" name="OutSourcing">
    <vt:bool>false</vt:bool>
  </property>
  <property fmtid="{D5CDD505-2E9C-101B-9397-08002B2CF9AE}" pid="28" name="Order">
    <vt:r8>1182800</vt:r8>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TriggerFlowInfo">
    <vt:lpwstr/>
  </property>
  <property fmtid="{D5CDD505-2E9C-101B-9397-08002B2CF9AE}" pid="33" name="DocClassification">
    <vt:lpwstr>Processed</vt:lpwstr>
  </property>
  <property fmtid="{D5CDD505-2E9C-101B-9397-08002B2CF9AE}" pid="34" name="xd_Signature">
    <vt:bool>false</vt:bool>
  </property>
  <property fmtid="{D5CDD505-2E9C-101B-9397-08002B2CF9AE}" pid="35" name="docLang">
    <vt:lpwstr>fr</vt:lpwstr>
  </property>
  <property fmtid="{D5CDD505-2E9C-101B-9397-08002B2CF9AE}" pid="36" name="RMClassification">
    <vt:lpwstr>4</vt:lpwstr>
  </property>
  <property fmtid="{D5CDD505-2E9C-101B-9397-08002B2CF9AE}" pid="37" name="ECCM_Year">
    <vt:lpwstr>721</vt:lpwstr>
  </property>
</Properties>
</file>