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027C4" w:rsidRPr="00815738" w14:paraId="7B18236D" w14:textId="77777777" w:rsidTr="003E0BE8">
        <w:tc>
          <w:tcPr>
            <w:tcW w:w="6522" w:type="dxa"/>
          </w:tcPr>
          <w:p w14:paraId="6DC6A899" w14:textId="6670BF31" w:rsidR="004027C4" w:rsidRPr="00AC2883" w:rsidRDefault="0084586D" w:rsidP="003E0BE8">
            <w:r w:rsidRPr="00912A85">
              <w:rPr>
                <w:noProof/>
              </w:rPr>
              <w:drawing>
                <wp:inline distT="0" distB="0" distL="0" distR="0" wp14:anchorId="0E63AC9F" wp14:editId="20E1FFDE">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93ED902" w14:textId="77777777" w:rsidR="004027C4" w:rsidRPr="007C1D92" w:rsidRDefault="004027C4" w:rsidP="003E0BE8">
            <w:pPr>
              <w:pStyle w:val="Lettrine"/>
            </w:pPr>
            <w:r>
              <w:t>F</w:t>
            </w:r>
          </w:p>
        </w:tc>
      </w:tr>
      <w:tr w:rsidR="004027C4" w:rsidRPr="00DA4973" w14:paraId="67916310" w14:textId="77777777" w:rsidTr="003E0BE8">
        <w:trPr>
          <w:trHeight w:val="219"/>
        </w:trPr>
        <w:tc>
          <w:tcPr>
            <w:tcW w:w="6522" w:type="dxa"/>
          </w:tcPr>
          <w:p w14:paraId="6813F69E" w14:textId="77777777" w:rsidR="004027C4" w:rsidRPr="00AC2883" w:rsidRDefault="004027C4" w:rsidP="003E0BE8">
            <w:pPr>
              <w:pStyle w:val="upove"/>
            </w:pPr>
            <w:r w:rsidRPr="00AC2883">
              <w:t xml:space="preserve">Union </w:t>
            </w:r>
            <w:r>
              <w:t>i</w:t>
            </w:r>
            <w:r w:rsidRPr="00AC2883">
              <w:t>nternational</w:t>
            </w:r>
            <w:r>
              <w:t>e</w:t>
            </w:r>
            <w:r w:rsidRPr="00AC2883">
              <w:t xml:space="preserve"> </w:t>
            </w:r>
            <w:r>
              <w:t>pour la protection des obtentions végétales</w:t>
            </w:r>
          </w:p>
        </w:tc>
        <w:tc>
          <w:tcPr>
            <w:tcW w:w="3117" w:type="dxa"/>
          </w:tcPr>
          <w:p w14:paraId="60E90C80" w14:textId="77777777" w:rsidR="004027C4" w:rsidRPr="00DA4973" w:rsidRDefault="004027C4" w:rsidP="003E0BE8"/>
        </w:tc>
      </w:tr>
    </w:tbl>
    <w:p w14:paraId="4F92517A" w14:textId="77777777" w:rsidR="004027C4" w:rsidRDefault="004027C4" w:rsidP="004027C4"/>
    <w:p w14:paraId="3B4C880B" w14:textId="77777777" w:rsidR="004027C4" w:rsidRPr="00365DC1" w:rsidRDefault="004027C4" w:rsidP="004027C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027C4" w:rsidRPr="00C5280D" w14:paraId="04DEFF38" w14:textId="77777777" w:rsidTr="003E0BE8">
        <w:tc>
          <w:tcPr>
            <w:tcW w:w="6512" w:type="dxa"/>
          </w:tcPr>
          <w:p w14:paraId="020BD5DB" w14:textId="77777777" w:rsidR="004027C4" w:rsidRPr="00AC2883" w:rsidRDefault="004027C4" w:rsidP="003E0BE8">
            <w:pPr>
              <w:pStyle w:val="Sessiontc"/>
              <w:spacing w:line="240" w:lineRule="auto"/>
            </w:pPr>
            <w:r>
              <w:t>Conseil</w:t>
            </w:r>
          </w:p>
          <w:p w14:paraId="1B17ED74" w14:textId="30992C59" w:rsidR="004027C4" w:rsidRDefault="004027C4" w:rsidP="003E0BE8">
            <w:pPr>
              <w:pStyle w:val="Sessiontcplacedate"/>
            </w:pPr>
            <w:r>
              <w:t>Cinquante</w:t>
            </w:r>
            <w:r w:rsidR="007800B8">
              <w:noBreakHyphen/>
            </w:r>
            <w:r>
              <w:t>neuv</w:t>
            </w:r>
            <w:r w:rsidR="008B1434">
              <w:t>ième session</w:t>
            </w:r>
            <w:r>
              <w:t xml:space="preserve"> ordinaire</w:t>
            </w:r>
          </w:p>
          <w:p w14:paraId="7FFD4C23" w14:textId="32705F47" w:rsidR="004027C4" w:rsidRPr="00DC3802" w:rsidRDefault="004027C4" w:rsidP="003E0BE8">
            <w:pPr>
              <w:pStyle w:val="Sessiontcplacedate"/>
              <w:rPr>
                <w:sz w:val="22"/>
              </w:rPr>
            </w:pPr>
            <w:r w:rsidRPr="00DA4973">
              <w:t>Gen</w:t>
            </w:r>
            <w:r>
              <w:t>è</w:t>
            </w:r>
            <w:r w:rsidRPr="00DA4973">
              <w:t>v</w:t>
            </w:r>
            <w:r>
              <w:t>e</w:t>
            </w:r>
            <w:r w:rsidRPr="00DA4973">
              <w:t xml:space="preserve">, </w:t>
            </w:r>
            <w:r>
              <w:t>24 </w:t>
            </w:r>
            <w:r w:rsidR="00B11663">
              <w:t>octobre 20</w:t>
            </w:r>
            <w:r>
              <w:t>25</w:t>
            </w:r>
          </w:p>
        </w:tc>
        <w:tc>
          <w:tcPr>
            <w:tcW w:w="3127" w:type="dxa"/>
          </w:tcPr>
          <w:p w14:paraId="335ED91F" w14:textId="77777777" w:rsidR="004027C4" w:rsidRPr="00235CD2" w:rsidRDefault="004027C4" w:rsidP="003E0BE8">
            <w:pPr>
              <w:pStyle w:val="Doccode"/>
            </w:pPr>
            <w:r>
              <w:t>C/59/4</w:t>
            </w:r>
          </w:p>
          <w:p w14:paraId="58BC3E38" w14:textId="35BB10DA" w:rsidR="004027C4" w:rsidRPr="003C7FBE" w:rsidRDefault="004027C4" w:rsidP="003E0BE8">
            <w:pPr>
              <w:pStyle w:val="Docoriginal"/>
            </w:pPr>
            <w:r w:rsidRPr="00AC2883">
              <w:t>Original</w:t>
            </w:r>
            <w:r w:rsidR="006F28CA">
              <w:t>:</w:t>
            </w:r>
            <w:r w:rsidRPr="000E636A">
              <w:rPr>
                <w:b w:val="0"/>
                <w:spacing w:val="0"/>
              </w:rPr>
              <w:t xml:space="preserve"> </w:t>
            </w:r>
            <w:r>
              <w:rPr>
                <w:b w:val="0"/>
                <w:spacing w:val="0"/>
              </w:rPr>
              <w:t>anglais</w:t>
            </w:r>
          </w:p>
          <w:p w14:paraId="48ABE0E1" w14:textId="75D459A6" w:rsidR="004027C4" w:rsidRPr="007C1D92" w:rsidRDefault="004027C4" w:rsidP="003E0BE8">
            <w:pPr>
              <w:pStyle w:val="Docoriginal"/>
            </w:pPr>
            <w:r w:rsidRPr="00AC2883">
              <w:t>Date</w:t>
            </w:r>
            <w:r w:rsidR="006F28CA">
              <w:t>:</w:t>
            </w:r>
            <w:r w:rsidRPr="006F0EB6">
              <w:rPr>
                <w:b w:val="0"/>
                <w:spacing w:val="0"/>
              </w:rPr>
              <w:t xml:space="preserve"> 1</w:t>
            </w:r>
            <w:r w:rsidR="0084586D">
              <w:rPr>
                <w:b w:val="0"/>
                <w:spacing w:val="0"/>
              </w:rPr>
              <w:t>9</w:t>
            </w:r>
            <w:r w:rsidRPr="006F0EB6">
              <w:rPr>
                <w:b w:val="0"/>
                <w:spacing w:val="0"/>
              </w:rPr>
              <w:t> </w:t>
            </w:r>
            <w:r w:rsidR="00363B91">
              <w:rPr>
                <w:b w:val="0"/>
                <w:spacing w:val="0"/>
              </w:rPr>
              <w:t>septembre</w:t>
            </w:r>
            <w:r w:rsidRPr="006F0EB6">
              <w:rPr>
                <w:b w:val="0"/>
                <w:spacing w:val="0"/>
              </w:rPr>
              <w:t> 2025</w:t>
            </w:r>
          </w:p>
        </w:tc>
      </w:tr>
    </w:tbl>
    <w:p w14:paraId="79F1B4E6" w14:textId="67375402" w:rsidR="004027C4" w:rsidRPr="006A644A" w:rsidRDefault="00363B91" w:rsidP="004027C4">
      <w:pPr>
        <w:pStyle w:val="Titleofdoc0"/>
      </w:pPr>
      <w:r>
        <w:t>Projet de p</w:t>
      </w:r>
      <w:r w:rsidR="004027C4" w:rsidRPr="001D6DF6">
        <w:t>ROGRAMME ET BUDGET POUR L</w:t>
      </w:r>
      <w:r w:rsidR="008B1434">
        <w:t>’</w:t>
      </w:r>
      <w:r w:rsidR="004027C4" w:rsidRPr="001D6DF6">
        <w:t>EXERCICE BIENNAL</w:t>
      </w:r>
      <w:r w:rsidR="009533FD">
        <w:t> </w:t>
      </w:r>
      <w:r w:rsidR="004027C4" w:rsidRPr="001D6DF6">
        <w:t>2026</w:t>
      </w:r>
      <w:r w:rsidR="007800B8">
        <w:noBreakHyphen/>
      </w:r>
      <w:r w:rsidR="004027C4" w:rsidRPr="001D6DF6">
        <w:t>2027</w:t>
      </w:r>
    </w:p>
    <w:p w14:paraId="731AE50E" w14:textId="6F6E9199" w:rsidR="00B65EDC" w:rsidRPr="00912A85" w:rsidRDefault="00B65EDC" w:rsidP="00B65EDC">
      <w:pPr>
        <w:pStyle w:val="preparedby1"/>
        <w:jc w:val="left"/>
      </w:pPr>
      <w:r>
        <w:t>Document établi par le Bureau de l</w:t>
      </w:r>
      <w:r w:rsidR="008B1434">
        <w:t>’</w:t>
      </w:r>
      <w:r>
        <w:t>Union</w:t>
      </w:r>
    </w:p>
    <w:p w14:paraId="69D238C1" w14:textId="43F9B75C" w:rsidR="00B65EDC" w:rsidRPr="00912A85" w:rsidRDefault="00B65EDC" w:rsidP="00B65EDC">
      <w:pPr>
        <w:pStyle w:val="Disclaimer"/>
      </w:pPr>
      <w:r>
        <w:t>Avertissement</w:t>
      </w:r>
      <w:r w:rsidR="006F28CA">
        <w:t>:</w:t>
      </w:r>
      <w:r>
        <w:t xml:space="preserve"> le présent document ne représente pas les principes ou les orientations de l</w:t>
      </w:r>
      <w:r w:rsidR="008B1434">
        <w:t>’</w:t>
      </w:r>
      <w:r>
        <w:t>UPOV</w:t>
      </w:r>
    </w:p>
    <w:p w14:paraId="40D828E4" w14:textId="1DDDDF24" w:rsidR="00B65EDC" w:rsidRDefault="00B65EDC" w:rsidP="000843ED">
      <w:pPr>
        <w:spacing w:after="200"/>
      </w:pPr>
      <w:r>
        <w:t>RÉSUMÉ</w:t>
      </w:r>
    </w:p>
    <w:p w14:paraId="387418C2" w14:textId="478D7767" w:rsidR="00363B91" w:rsidRDefault="00363B91" w:rsidP="00A14E93">
      <w:pPr>
        <w:spacing w:after="200"/>
      </w:pPr>
      <w:r>
        <w:t>1.</w:t>
      </w:r>
      <w:r>
        <w:tab/>
        <w:t>Les propositions de “Projet préliminaire de programme et budget pour l</w:t>
      </w:r>
      <w:r w:rsidR="008B1434">
        <w:t>’</w:t>
      </w:r>
      <w:r>
        <w:t>exercice biennal 2026</w:t>
      </w:r>
      <w:r w:rsidR="007800B8">
        <w:noBreakHyphen/>
      </w:r>
      <w:r>
        <w:t>2027” ont été diffusées le 28 </w:t>
      </w:r>
      <w:r w:rsidR="008B1434">
        <w:t>février 20</w:t>
      </w:r>
      <w:r>
        <w:t>25 et approuvées par correspondance par le Comité consultatif le 11 </w:t>
      </w:r>
      <w:r w:rsidR="008B1434">
        <w:t>avril 20</w:t>
      </w:r>
      <w:r>
        <w:t>25 (circulaire E</w:t>
      </w:r>
      <w:r w:rsidR="007800B8">
        <w:noBreakHyphen/>
      </w:r>
      <w:r>
        <w:t>25/013).</w:t>
      </w:r>
    </w:p>
    <w:p w14:paraId="598DADE8" w14:textId="0E4BF339" w:rsidR="008B1434" w:rsidRDefault="00363B91" w:rsidP="00A14E93">
      <w:pPr>
        <w:spacing w:after="200"/>
      </w:pPr>
      <w:r>
        <w:t>2.</w:t>
      </w:r>
      <w:r>
        <w:tab/>
        <w:t>Le projet de programme et budget pour l</w:t>
      </w:r>
      <w:r w:rsidR="008B1434">
        <w:t>’</w:t>
      </w:r>
      <w:r>
        <w:t>exercice biennal 2026</w:t>
      </w:r>
      <w:r w:rsidR="007800B8">
        <w:noBreakHyphen/>
      </w:r>
      <w:r>
        <w:t>2027 contient les mêmes propositions que celles communiquées au Comité consultatif, aucune modification substantielle n</w:t>
      </w:r>
      <w:r w:rsidR="008B1434">
        <w:t>’</w:t>
      </w:r>
      <w:r>
        <w:t>ayant été reçue de la part des membres de l</w:t>
      </w:r>
      <w:r w:rsidR="008B1434">
        <w:t>’</w:t>
      </w:r>
      <w:r>
        <w:t>Union.</w:t>
      </w:r>
    </w:p>
    <w:p w14:paraId="098B2925" w14:textId="0BB3BBD7" w:rsidR="008B1434" w:rsidRDefault="00363B91" w:rsidP="00A14E93">
      <w:pPr>
        <w:spacing w:after="200"/>
      </w:pPr>
      <w:r>
        <w:t>3.</w:t>
      </w:r>
      <w:r>
        <w:tab/>
        <w:t xml:space="preserve">En </w:t>
      </w:r>
      <w:r w:rsidR="008B1434">
        <w:t>juillet 20</w:t>
      </w:r>
      <w:r>
        <w:t>25, la révision de l</w:t>
      </w:r>
      <w:r w:rsidR="008B1434">
        <w:t>’</w:t>
      </w:r>
      <w:r>
        <w:t>accord sur le niveau de service entre l</w:t>
      </w:r>
      <w:r w:rsidR="008B1434">
        <w:t>’</w:t>
      </w:r>
      <w:r>
        <w:t>OMPI et l</w:t>
      </w:r>
      <w:r w:rsidR="008B1434">
        <w:t>’</w:t>
      </w:r>
      <w:r>
        <w:t>UPOV a été finalis</w:t>
      </w:r>
      <w:r w:rsidR="007800B8">
        <w:t>ée.  Ce</w:t>
      </w:r>
      <w:r>
        <w:t>la a entraîné une augmentation substantielle du coût des services fournis par l</w:t>
      </w:r>
      <w:r w:rsidR="008B1434">
        <w:t>’</w:t>
      </w:r>
      <w:r>
        <w:t>OMPI à l</w:t>
      </w:r>
      <w:r w:rsidR="008B1434">
        <w:t>’</w:t>
      </w:r>
      <w:r>
        <w:t>U</w:t>
      </w:r>
      <w:r w:rsidR="007800B8">
        <w:t>POV.  Co</w:t>
      </w:r>
      <w:r>
        <w:t>mpte</w:t>
      </w:r>
      <w:r w:rsidR="0084586D">
        <w:t> </w:t>
      </w:r>
      <w:r>
        <w:t>tenu de l</w:t>
      </w:r>
      <w:r w:rsidR="008B1434">
        <w:t>’</w:t>
      </w:r>
      <w:r>
        <w:t>impact que cette augmentation considérable aurait sur le budget de l</w:t>
      </w:r>
      <w:r w:rsidR="008B1434">
        <w:t>’</w:t>
      </w:r>
      <w:r>
        <w:t>UPOV, l</w:t>
      </w:r>
      <w:r w:rsidR="008B1434">
        <w:t>’</w:t>
      </w:r>
      <w:r>
        <w:t>exercice biennal</w:t>
      </w:r>
      <w:r w:rsidR="008B1434">
        <w:t> </w:t>
      </w:r>
      <w:r>
        <w:t>2026</w:t>
      </w:r>
      <w:r w:rsidR="007800B8">
        <w:noBreakHyphen/>
      </w:r>
      <w:r>
        <w:t>2027 constituera une période de transition au cours de laquelle l</w:t>
      </w:r>
      <w:r w:rsidR="008B1434">
        <w:t>’</w:t>
      </w:r>
      <w:r>
        <w:t>OMPI facturera 25% de l</w:t>
      </w:r>
      <w:r w:rsidR="008B1434">
        <w:t>’</w:t>
      </w:r>
      <w:r>
        <w:t>augmentati</w:t>
      </w:r>
      <w:r w:rsidR="007800B8">
        <w:t>on.  Ce</w:t>
      </w:r>
      <w:r>
        <w:t xml:space="preserve"> montant n</w:t>
      </w:r>
      <w:r w:rsidR="008B1434">
        <w:t>’</w:t>
      </w:r>
      <w:r>
        <w:t xml:space="preserve">apparaît pas dans les chiffres présentés dans le projet de programme et budget </w:t>
      </w:r>
      <w:r w:rsidR="008B1434">
        <w:t>pour 2026</w:t>
      </w:r>
      <w:r w:rsidR="007800B8">
        <w:noBreakHyphen/>
      </w:r>
      <w:r>
        <w:t>2027 (document</w:t>
      </w:r>
      <w:r w:rsidR="008B1434">
        <w:t> </w:t>
      </w:r>
      <w:r>
        <w:t>C/59/4) et sera absorbé par les économies qui seront réalisées pendant la mise en œuvre.</w:t>
      </w:r>
    </w:p>
    <w:p w14:paraId="76BB14FE" w14:textId="0DC51DCF" w:rsidR="008B1434" w:rsidRDefault="00363B91" w:rsidP="00A14E93">
      <w:pPr>
        <w:spacing w:after="200"/>
      </w:pPr>
      <w:r>
        <w:t>4.</w:t>
      </w:r>
      <w:r>
        <w:tab/>
        <w:t>Les services fournis par l</w:t>
      </w:r>
      <w:r w:rsidR="008B1434">
        <w:t>’</w:t>
      </w:r>
      <w:r>
        <w:t>OMPI et le montant à payer par l</w:t>
      </w:r>
      <w:r w:rsidR="008B1434">
        <w:t>’</w:t>
      </w:r>
      <w:r>
        <w:t>UPOV au titre de l</w:t>
      </w:r>
      <w:r w:rsidR="008B1434">
        <w:t>’</w:t>
      </w:r>
      <w:r>
        <w:t>accord sur le niveau de service s</w:t>
      </w:r>
      <w:r w:rsidR="0084586D">
        <w:t>er</w:t>
      </w:r>
      <w:r>
        <w:t>ont examinés dans le cadre de l</w:t>
      </w:r>
      <w:r w:rsidR="008B1434">
        <w:t>’</w:t>
      </w:r>
      <w:r>
        <w:t>établissement du programme et budget biennal de l</w:t>
      </w:r>
      <w:r w:rsidR="008B1434">
        <w:t>’</w:t>
      </w:r>
      <w:r>
        <w:t>U</w:t>
      </w:r>
      <w:r w:rsidR="007800B8">
        <w:t>POV.  La</w:t>
      </w:r>
      <w:r>
        <w:t xml:space="preserve"> facturation de l</w:t>
      </w:r>
      <w:r w:rsidR="008B1434">
        <w:t>’</w:t>
      </w:r>
      <w:r>
        <w:t>OMPI à l</w:t>
      </w:r>
      <w:r w:rsidR="008B1434">
        <w:t>’</w:t>
      </w:r>
      <w:r>
        <w:t>UPOV sera ajustée en conséquence tous les deux</w:t>
      </w:r>
      <w:r w:rsidR="00B42AB1">
        <w:t> </w:t>
      </w:r>
      <w:r>
        <w:t>a</w:t>
      </w:r>
      <w:r w:rsidR="007800B8">
        <w:t>ns.  La</w:t>
      </w:r>
      <w:r>
        <w:t xml:space="preserve"> stratégie de l</w:t>
      </w:r>
      <w:r w:rsidR="008B1434">
        <w:t>’</w:t>
      </w:r>
      <w:r>
        <w:t>UPOV en matière de ressources (document</w:t>
      </w:r>
      <w:r w:rsidR="008B1434">
        <w:t> </w:t>
      </w:r>
      <w:r>
        <w:t>C/59/16) est essentielle pour garantir que l</w:t>
      </w:r>
      <w:r w:rsidR="008B1434">
        <w:t>’</w:t>
      </w:r>
      <w:r>
        <w:t>UPOV puisse couvrir l</w:t>
      </w:r>
      <w:r w:rsidR="008B1434">
        <w:t>’</w:t>
      </w:r>
      <w:r>
        <w:t>intégralité du coût des services fournis par l</w:t>
      </w:r>
      <w:r w:rsidR="008B1434">
        <w:t>’</w:t>
      </w:r>
      <w:r>
        <w:t>OMPI au cours des exercices biennaux suivants.</w:t>
      </w:r>
    </w:p>
    <w:p w14:paraId="610FF66D" w14:textId="6993C3EB" w:rsidR="00363B91" w:rsidRPr="00912A85" w:rsidRDefault="00363B91" w:rsidP="00A14E93">
      <w:pPr>
        <w:spacing w:after="200"/>
      </w:pPr>
      <w:r>
        <w:t>5.</w:t>
      </w:r>
      <w:r>
        <w:tab/>
        <w:t xml:space="preserve">En conséquence et conformément à la </w:t>
      </w:r>
      <w:r w:rsidR="008B1434">
        <w:t>Convention UPOV</w:t>
      </w:r>
      <w:r>
        <w:t xml:space="preserve"> (article 23.2) de l</w:t>
      </w:r>
      <w:r w:rsidR="008B1434">
        <w:t>’</w:t>
      </w:r>
      <w:r>
        <w:t>Acte de 1978 et article 27.2) de l</w:t>
      </w:r>
      <w:r w:rsidR="008B1434">
        <w:t>’</w:t>
      </w:r>
      <w:r>
        <w:t>Acte de 1991) et au Règlement financier et règlement d</w:t>
      </w:r>
      <w:r w:rsidR="008B1434">
        <w:t>’</w:t>
      </w:r>
      <w:r>
        <w:t>exécution du Règlement financier de l</w:t>
      </w:r>
      <w:r w:rsidR="008B1434">
        <w:t>’</w:t>
      </w:r>
      <w:r>
        <w:t xml:space="preserve">UPOV (document UPOV/INF/6/4), le </w:t>
      </w:r>
      <w:bookmarkStart w:id="0" w:name="_Hlk203668795"/>
      <w:r>
        <w:t>projet de programme et budget pour l</w:t>
      </w:r>
      <w:r w:rsidR="008B1434">
        <w:t>’</w:t>
      </w:r>
      <w:r>
        <w:t>exercice biennal</w:t>
      </w:r>
      <w:r w:rsidR="008B1434">
        <w:t> </w:t>
      </w:r>
      <w:r>
        <w:t>2026</w:t>
      </w:r>
      <w:r w:rsidR="007800B8">
        <w:noBreakHyphen/>
      </w:r>
      <w:r>
        <w:t>2027</w:t>
      </w:r>
      <w:bookmarkEnd w:id="0"/>
      <w:r>
        <w:t xml:space="preserve"> est présenté ci</w:t>
      </w:r>
      <w:r w:rsidR="007800B8">
        <w:noBreakHyphen/>
      </w:r>
      <w:r>
        <w:t>après au Conseil pour approbation.</w:t>
      </w:r>
    </w:p>
    <w:p w14:paraId="5208B129" w14:textId="1887A039" w:rsidR="00363B91" w:rsidRDefault="00363B91" w:rsidP="00A14E93">
      <w:pPr>
        <w:spacing w:after="200"/>
      </w:pPr>
      <w:r>
        <w:t>6.</w:t>
      </w:r>
      <w:r>
        <w:tab/>
        <w:t>Le projet de programme et budget pour l</w:t>
      </w:r>
      <w:r w:rsidR="008B1434">
        <w:t>’</w:t>
      </w:r>
      <w:r>
        <w:t>exercice biennal</w:t>
      </w:r>
      <w:r w:rsidR="008B1434">
        <w:t> </w:t>
      </w:r>
      <w:r>
        <w:t>2026</w:t>
      </w:r>
      <w:r w:rsidR="007800B8">
        <w:noBreakHyphen/>
      </w:r>
      <w:r>
        <w:t>2027 figure dans l</w:t>
      </w:r>
      <w:r w:rsidR="008B1434">
        <w:t>’</w:t>
      </w:r>
      <w:r>
        <w:t>annexe du présent document.</w:t>
      </w:r>
    </w:p>
    <w:p w14:paraId="2631D23D" w14:textId="2986E004" w:rsidR="00363B91" w:rsidRPr="00912A85" w:rsidRDefault="00363B91" w:rsidP="0084586D">
      <w:pPr>
        <w:pStyle w:val="DecisionParagraphs"/>
        <w:spacing w:after="120"/>
      </w:pPr>
      <w:r>
        <w:t>7.</w:t>
      </w:r>
      <w:r>
        <w:tab/>
        <w:t>Le Conseil est invité à approuver le projet de programme et budget de l</w:t>
      </w:r>
      <w:r w:rsidR="008B1434">
        <w:t>’</w:t>
      </w:r>
      <w:r>
        <w:t>Union pour l</w:t>
      </w:r>
      <w:r w:rsidR="008B1434">
        <w:t>’</w:t>
      </w:r>
      <w:r>
        <w:t>exercice biennal</w:t>
      </w:r>
      <w:r w:rsidR="008B1434">
        <w:t> </w:t>
      </w:r>
      <w:r>
        <w:t>2026</w:t>
      </w:r>
      <w:r w:rsidR="007800B8">
        <w:noBreakHyphen/>
      </w:r>
      <w:r>
        <w:t>2027, qui figure dans l</w:t>
      </w:r>
      <w:r w:rsidR="008B1434">
        <w:t>’</w:t>
      </w:r>
      <w:r>
        <w:t xml:space="preserve">annexe du présent document, </w:t>
      </w:r>
      <w:r w:rsidR="008B1434">
        <w:t>y compris</w:t>
      </w:r>
      <w:r w:rsidR="006F28CA">
        <w:t>:</w:t>
      </w:r>
    </w:p>
    <w:p w14:paraId="2390971B" w14:textId="02A57AFD" w:rsidR="00363B91" w:rsidRPr="00912A85" w:rsidRDefault="00363B91" w:rsidP="0084586D">
      <w:pPr>
        <w:pStyle w:val="DecisionParagraphs"/>
        <w:spacing w:after="120"/>
      </w:pPr>
      <w:r>
        <w:tab/>
        <w:t>i)</w:t>
      </w:r>
      <w:r>
        <w:tab/>
        <w:t>le montant des contributions des membres de l</w:t>
      </w:r>
      <w:r w:rsidR="008B1434">
        <w:t>’</w:t>
      </w:r>
      <w:r>
        <w:t>Union;</w:t>
      </w:r>
    </w:p>
    <w:p w14:paraId="419CD349" w14:textId="460D6C28" w:rsidR="00363B91" w:rsidRPr="00912A85" w:rsidRDefault="00363B91" w:rsidP="0084586D">
      <w:pPr>
        <w:pStyle w:val="DecisionParagraphs"/>
        <w:spacing w:after="120"/>
      </w:pPr>
      <w:r>
        <w:tab/>
        <w:t>ii)</w:t>
      </w:r>
      <w:r>
        <w:tab/>
        <w:t xml:space="preserve">le plafond proposé pour les dépenses inscrites au budget ordinaire, </w:t>
      </w:r>
      <w:r w:rsidR="008B1434">
        <w:t>à savoir</w:t>
      </w:r>
      <w:r>
        <w:t xml:space="preserve"> 7 615 864 francs suisses ou les recettes reçues pendant l</w:t>
      </w:r>
      <w:r w:rsidR="008B1434">
        <w:t>’</w:t>
      </w:r>
      <w:r>
        <w:t>exercice biennal, le montant le plus bas étant retenu;  et</w:t>
      </w:r>
    </w:p>
    <w:p w14:paraId="35025851" w14:textId="77777777" w:rsidR="00363B91" w:rsidRPr="00912A85" w:rsidRDefault="00363B91" w:rsidP="0084586D">
      <w:pPr>
        <w:pStyle w:val="DecisionParagraphs"/>
      </w:pPr>
      <w:r>
        <w:tab/>
        <w:t>iii)</w:t>
      </w:r>
      <w:r>
        <w:tab/>
        <w:t>le nombre total de postes.</w:t>
      </w:r>
    </w:p>
    <w:p w14:paraId="450259C3" w14:textId="37BCCF8B" w:rsidR="00363B91" w:rsidRPr="00912A85" w:rsidRDefault="00363B91" w:rsidP="0084586D">
      <w:pPr>
        <w:spacing w:before="240"/>
        <w:jc w:val="right"/>
      </w:pPr>
      <w:r>
        <w:t>[L</w:t>
      </w:r>
      <w:r w:rsidR="008B1434">
        <w:t>’</w:t>
      </w:r>
      <w:r>
        <w:t>annexe suit]</w:t>
      </w:r>
    </w:p>
    <w:p w14:paraId="063A6D14" w14:textId="77777777" w:rsidR="00363B91" w:rsidRPr="00912A85" w:rsidRDefault="00363B91" w:rsidP="00363B91">
      <w:pPr>
        <w:jc w:val="left"/>
        <w:sectPr w:rsidR="00363B91" w:rsidRPr="00912A85" w:rsidSect="0084586D">
          <w:headerReference w:type="even" r:id="rId9"/>
          <w:headerReference w:type="default" r:id="rId10"/>
          <w:footerReference w:type="even" r:id="rId11"/>
          <w:footerReference w:type="default" r:id="rId12"/>
          <w:headerReference w:type="first" r:id="rId13"/>
          <w:footerReference w:type="first" r:id="rId14"/>
          <w:pgSz w:w="11907" w:h="16840" w:code="9"/>
          <w:pgMar w:top="510" w:right="1134" w:bottom="568" w:left="1134" w:header="510" w:footer="680" w:gutter="0"/>
          <w:cols w:space="720"/>
          <w:titlePg/>
          <w:docGrid w:linePitch="272"/>
        </w:sectPr>
      </w:pPr>
    </w:p>
    <w:p w14:paraId="0A774693" w14:textId="3CBC0DB0" w:rsidR="00363B91" w:rsidRPr="00912A85" w:rsidRDefault="00363B91" w:rsidP="00363B91">
      <w:pPr>
        <w:pStyle w:val="Titleofdoc0"/>
        <w:spacing w:before="0" w:after="0"/>
        <w:jc w:val="center"/>
        <w:rPr>
          <w:caps w:val="0"/>
          <w:color w:val="194C33" w:themeColor="accent1" w:themeShade="80"/>
          <w:sz w:val="32"/>
          <w:szCs w:val="32"/>
        </w:rPr>
      </w:pPr>
      <w:bookmarkStart w:id="1" w:name="_Toc63091083"/>
      <w:bookmarkStart w:id="2" w:name="_Toc63091280"/>
      <w:bookmarkStart w:id="3" w:name="_Toc63091810"/>
      <w:bookmarkStart w:id="4" w:name="_Toc63149887"/>
      <w:bookmarkStart w:id="5" w:name="_Toc63091084"/>
      <w:bookmarkStart w:id="6" w:name="_Toc63091281"/>
      <w:bookmarkStart w:id="7" w:name="_Toc63091811"/>
      <w:bookmarkStart w:id="8" w:name="_Toc63149888"/>
      <w:bookmarkStart w:id="9" w:name="_Toc63091085"/>
      <w:bookmarkStart w:id="10" w:name="_Toc63091282"/>
      <w:bookmarkStart w:id="11" w:name="_Toc63091812"/>
      <w:bookmarkStart w:id="12" w:name="_Toc63149889"/>
      <w:bookmarkEnd w:id="1"/>
      <w:bookmarkEnd w:id="2"/>
      <w:bookmarkEnd w:id="3"/>
      <w:bookmarkEnd w:id="4"/>
      <w:bookmarkEnd w:id="5"/>
      <w:bookmarkEnd w:id="6"/>
      <w:bookmarkEnd w:id="7"/>
      <w:bookmarkEnd w:id="8"/>
      <w:bookmarkEnd w:id="9"/>
      <w:bookmarkEnd w:id="10"/>
      <w:bookmarkEnd w:id="11"/>
      <w:bookmarkEnd w:id="12"/>
      <w:r>
        <w:rPr>
          <w:caps w:val="0"/>
          <w:color w:val="194C33" w:themeColor="accent1" w:themeShade="80"/>
          <w:sz w:val="32"/>
        </w:rPr>
        <w:lastRenderedPageBreak/>
        <w:t>Projet de programme et budget pour l</w:t>
      </w:r>
      <w:r w:rsidR="008B1434">
        <w:rPr>
          <w:caps w:val="0"/>
          <w:color w:val="194C33" w:themeColor="accent1" w:themeShade="80"/>
          <w:sz w:val="32"/>
        </w:rPr>
        <w:t>’</w:t>
      </w:r>
      <w:r>
        <w:rPr>
          <w:caps w:val="0"/>
          <w:color w:val="194C33" w:themeColor="accent1" w:themeShade="80"/>
          <w:sz w:val="32"/>
        </w:rPr>
        <w:t>exercice biennal 2026</w:t>
      </w:r>
      <w:r w:rsidR="007800B8">
        <w:rPr>
          <w:caps w:val="0"/>
          <w:color w:val="194C33" w:themeColor="accent1" w:themeShade="80"/>
          <w:sz w:val="32"/>
        </w:rPr>
        <w:noBreakHyphen/>
      </w:r>
      <w:r>
        <w:rPr>
          <w:caps w:val="0"/>
          <w:color w:val="194C33" w:themeColor="accent1" w:themeShade="80"/>
          <w:sz w:val="32"/>
        </w:rPr>
        <w:t>2027</w:t>
      </w:r>
    </w:p>
    <w:p w14:paraId="1CDB329F" w14:textId="77777777" w:rsidR="00363B91" w:rsidRPr="00912A85" w:rsidRDefault="00363B91" w:rsidP="00363B91"/>
    <w:p w14:paraId="4E99F007" w14:textId="77777777" w:rsidR="00725ACA" w:rsidRPr="00912A85" w:rsidRDefault="00725ACA" w:rsidP="00725ACA"/>
    <w:sdt>
      <w:sdtPr>
        <w:rPr>
          <w:b/>
          <w:bCs/>
        </w:rPr>
        <w:id w:val="-1719118402"/>
        <w:docPartObj>
          <w:docPartGallery w:val="Table of Contents"/>
          <w:docPartUnique/>
        </w:docPartObj>
      </w:sdtPr>
      <w:sdtEndPr>
        <w:rPr>
          <w:b w:val="0"/>
          <w:bCs w:val="0"/>
        </w:rPr>
      </w:sdtEndPr>
      <w:sdtContent>
        <w:p w14:paraId="029A13EA" w14:textId="007DAA07" w:rsidR="00725ACA" w:rsidRPr="00912A85" w:rsidRDefault="00DB60C5" w:rsidP="00725ACA">
          <w:pPr>
            <w:rPr>
              <w:b/>
              <w:bCs/>
            </w:rPr>
          </w:pPr>
          <w:r>
            <w:rPr>
              <w:b/>
              <w:color w:val="26724C" w:themeColor="accent1" w:themeShade="BF"/>
            </w:rPr>
            <w:t>Table des matières</w:t>
          </w:r>
        </w:p>
        <w:p w14:paraId="39AA8079" w14:textId="3AC671AC" w:rsidR="00DA3FD3" w:rsidRDefault="00725ACA">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912A85">
            <w:fldChar w:fldCharType="begin"/>
          </w:r>
          <w:r w:rsidRPr="00912A85">
            <w:instrText xml:space="preserve"> TOC \o "1-3" \u \t "Heading 9,4" </w:instrText>
          </w:r>
          <w:r w:rsidRPr="00912A85">
            <w:fldChar w:fldCharType="separate"/>
          </w:r>
          <w:r w:rsidR="00DA3FD3">
            <w:rPr>
              <w:noProof/>
            </w:rPr>
            <w:t>I.</w:t>
          </w:r>
          <w:r w:rsidR="00DA3FD3">
            <w:rPr>
              <w:rFonts w:asciiTheme="minorHAnsi" w:eastAsiaTheme="minorEastAsia" w:hAnsiTheme="minorHAnsi" w:cstheme="minorBidi"/>
              <w:bCs w:val="0"/>
              <w:caps w:val="0"/>
              <w:noProof/>
              <w:kern w:val="2"/>
              <w:sz w:val="24"/>
              <w:szCs w:val="24"/>
              <w:lang w:val="en-GB" w:eastAsia="en-GB"/>
              <w14:ligatures w14:val="standardContextual"/>
            </w:rPr>
            <w:tab/>
          </w:r>
          <w:r w:rsidR="00DA3FD3">
            <w:rPr>
              <w:noProof/>
            </w:rPr>
            <w:t>Contexte général</w:t>
          </w:r>
          <w:r w:rsidR="00DA3FD3">
            <w:rPr>
              <w:noProof/>
            </w:rPr>
            <w:tab/>
          </w:r>
          <w:r w:rsidR="00DA3FD3">
            <w:rPr>
              <w:noProof/>
            </w:rPr>
            <w:fldChar w:fldCharType="begin"/>
          </w:r>
          <w:r w:rsidR="00DA3FD3">
            <w:rPr>
              <w:noProof/>
            </w:rPr>
            <w:instrText xml:space="preserve"> PAGEREF _Toc209785311 \h </w:instrText>
          </w:r>
          <w:r w:rsidR="00DA3FD3">
            <w:rPr>
              <w:noProof/>
            </w:rPr>
          </w:r>
          <w:r w:rsidR="00DA3FD3">
            <w:rPr>
              <w:noProof/>
            </w:rPr>
            <w:fldChar w:fldCharType="separate"/>
          </w:r>
          <w:r w:rsidR="00DA3FD3">
            <w:rPr>
              <w:noProof/>
            </w:rPr>
            <w:t>2</w:t>
          </w:r>
          <w:r w:rsidR="00DA3FD3">
            <w:rPr>
              <w:noProof/>
            </w:rPr>
            <w:fldChar w:fldCharType="end"/>
          </w:r>
        </w:p>
        <w:p w14:paraId="5D0F66F7" w14:textId="293CE4EA"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Approbation du programme et budget</w:t>
          </w:r>
          <w:r>
            <w:rPr>
              <w:noProof/>
            </w:rPr>
            <w:tab/>
          </w:r>
          <w:r>
            <w:rPr>
              <w:noProof/>
            </w:rPr>
            <w:fldChar w:fldCharType="begin"/>
          </w:r>
          <w:r>
            <w:rPr>
              <w:noProof/>
            </w:rPr>
            <w:instrText xml:space="preserve"> PAGEREF _Toc209785312 \h </w:instrText>
          </w:r>
          <w:r>
            <w:rPr>
              <w:noProof/>
            </w:rPr>
          </w:r>
          <w:r>
            <w:rPr>
              <w:noProof/>
            </w:rPr>
            <w:fldChar w:fldCharType="separate"/>
          </w:r>
          <w:r>
            <w:rPr>
              <w:noProof/>
            </w:rPr>
            <w:t>5</w:t>
          </w:r>
          <w:r>
            <w:rPr>
              <w:noProof/>
            </w:rPr>
            <w:fldChar w:fldCharType="end"/>
          </w:r>
        </w:p>
        <w:p w14:paraId="32EDF6BC" w14:textId="05D10669"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Synthèse financière</w:t>
          </w:r>
          <w:r>
            <w:rPr>
              <w:noProof/>
            </w:rPr>
            <w:tab/>
          </w:r>
          <w:r>
            <w:rPr>
              <w:noProof/>
            </w:rPr>
            <w:fldChar w:fldCharType="begin"/>
          </w:r>
          <w:r>
            <w:rPr>
              <w:noProof/>
            </w:rPr>
            <w:instrText xml:space="preserve"> PAGEREF _Toc209785313 \h </w:instrText>
          </w:r>
          <w:r>
            <w:rPr>
              <w:noProof/>
            </w:rPr>
          </w:r>
          <w:r>
            <w:rPr>
              <w:noProof/>
            </w:rPr>
            <w:fldChar w:fldCharType="separate"/>
          </w:r>
          <w:r>
            <w:rPr>
              <w:noProof/>
            </w:rPr>
            <w:t>5</w:t>
          </w:r>
          <w:r>
            <w:rPr>
              <w:noProof/>
            </w:rPr>
            <w:fldChar w:fldCharType="end"/>
          </w:r>
        </w:p>
        <w:p w14:paraId="6E1F5E70" w14:textId="084DFC25"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Recettes</w:t>
          </w:r>
          <w:r>
            <w:rPr>
              <w:noProof/>
            </w:rPr>
            <w:tab/>
          </w:r>
          <w:r>
            <w:rPr>
              <w:noProof/>
            </w:rPr>
            <w:fldChar w:fldCharType="begin"/>
          </w:r>
          <w:r>
            <w:rPr>
              <w:noProof/>
            </w:rPr>
            <w:instrText xml:space="preserve"> PAGEREF _Toc209785314 \h </w:instrText>
          </w:r>
          <w:r>
            <w:rPr>
              <w:noProof/>
            </w:rPr>
          </w:r>
          <w:r>
            <w:rPr>
              <w:noProof/>
            </w:rPr>
            <w:fldChar w:fldCharType="separate"/>
          </w:r>
          <w:r>
            <w:rPr>
              <w:noProof/>
            </w:rPr>
            <w:t>5</w:t>
          </w:r>
          <w:r>
            <w:rPr>
              <w:noProof/>
            </w:rPr>
            <w:fldChar w:fldCharType="end"/>
          </w:r>
        </w:p>
        <w:p w14:paraId="4476EE37" w14:textId="4473523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Plan en matière de ressources</w:t>
          </w:r>
          <w:r>
            <w:rPr>
              <w:noProof/>
            </w:rPr>
            <w:tab/>
          </w:r>
          <w:r>
            <w:rPr>
              <w:noProof/>
            </w:rPr>
            <w:fldChar w:fldCharType="begin"/>
          </w:r>
          <w:r>
            <w:rPr>
              <w:noProof/>
            </w:rPr>
            <w:instrText xml:space="preserve"> PAGEREF _Toc209785315 \h </w:instrText>
          </w:r>
          <w:r>
            <w:rPr>
              <w:noProof/>
            </w:rPr>
          </w:r>
          <w:r>
            <w:rPr>
              <w:noProof/>
            </w:rPr>
            <w:fldChar w:fldCharType="separate"/>
          </w:r>
          <w:r>
            <w:rPr>
              <w:noProof/>
            </w:rPr>
            <w:t>7</w:t>
          </w:r>
          <w:r>
            <w:rPr>
              <w:noProof/>
            </w:rPr>
            <w:fldChar w:fldCharType="end"/>
          </w:r>
        </w:p>
        <w:p w14:paraId="219D93D1" w14:textId="1FABF120"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Dépenses</w:t>
          </w:r>
          <w:r>
            <w:rPr>
              <w:noProof/>
            </w:rPr>
            <w:tab/>
          </w:r>
          <w:r>
            <w:rPr>
              <w:noProof/>
            </w:rPr>
            <w:fldChar w:fldCharType="begin"/>
          </w:r>
          <w:r>
            <w:rPr>
              <w:noProof/>
            </w:rPr>
            <w:instrText xml:space="preserve"> PAGEREF _Toc209785316 \h </w:instrText>
          </w:r>
          <w:r>
            <w:rPr>
              <w:noProof/>
            </w:rPr>
          </w:r>
          <w:r>
            <w:rPr>
              <w:noProof/>
            </w:rPr>
            <w:fldChar w:fldCharType="separate"/>
          </w:r>
          <w:r>
            <w:rPr>
              <w:noProof/>
            </w:rPr>
            <w:t>8</w:t>
          </w:r>
          <w:r>
            <w:rPr>
              <w:noProof/>
            </w:rPr>
            <w:fldChar w:fldCharType="end"/>
          </w:r>
        </w:p>
        <w:p w14:paraId="353C789E" w14:textId="273E929A"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Dépenses de personnel</w:t>
          </w:r>
          <w:r>
            <w:rPr>
              <w:noProof/>
            </w:rPr>
            <w:tab/>
          </w:r>
          <w:r>
            <w:rPr>
              <w:noProof/>
            </w:rPr>
            <w:fldChar w:fldCharType="begin"/>
          </w:r>
          <w:r>
            <w:rPr>
              <w:noProof/>
            </w:rPr>
            <w:instrText xml:space="preserve"> PAGEREF _Toc209785317 \h </w:instrText>
          </w:r>
          <w:r>
            <w:rPr>
              <w:noProof/>
            </w:rPr>
          </w:r>
          <w:r>
            <w:rPr>
              <w:noProof/>
            </w:rPr>
            <w:fldChar w:fldCharType="separate"/>
          </w:r>
          <w:r>
            <w:rPr>
              <w:noProof/>
            </w:rPr>
            <w:t>10</w:t>
          </w:r>
          <w:r>
            <w:rPr>
              <w:noProof/>
            </w:rPr>
            <w:fldChar w:fldCharType="end"/>
          </w:r>
        </w:p>
        <w:p w14:paraId="6BEC0802" w14:textId="39C708EB"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Objectifs et résultats escomptés</w:t>
          </w:r>
          <w:r>
            <w:rPr>
              <w:noProof/>
            </w:rPr>
            <w:tab/>
          </w:r>
          <w:r>
            <w:rPr>
              <w:noProof/>
            </w:rPr>
            <w:fldChar w:fldCharType="begin"/>
          </w:r>
          <w:r>
            <w:rPr>
              <w:noProof/>
            </w:rPr>
            <w:instrText xml:space="preserve"> PAGEREF _Toc209785318 \h </w:instrText>
          </w:r>
          <w:r>
            <w:rPr>
              <w:noProof/>
            </w:rPr>
          </w:r>
          <w:r>
            <w:rPr>
              <w:noProof/>
            </w:rPr>
            <w:fldChar w:fldCharType="separate"/>
          </w:r>
          <w:r>
            <w:rPr>
              <w:noProof/>
            </w:rPr>
            <w:t>12</w:t>
          </w:r>
          <w:r>
            <w:rPr>
              <w:noProof/>
            </w:rPr>
            <w:fldChar w:fldCharType="end"/>
          </w:r>
        </w:p>
        <w:p w14:paraId="58FC20EC" w14:textId="65C54CB3"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Introduction</w:t>
          </w:r>
          <w:r>
            <w:rPr>
              <w:noProof/>
            </w:rPr>
            <w:tab/>
          </w:r>
          <w:r>
            <w:rPr>
              <w:noProof/>
            </w:rPr>
            <w:fldChar w:fldCharType="begin"/>
          </w:r>
          <w:r>
            <w:rPr>
              <w:noProof/>
            </w:rPr>
            <w:instrText xml:space="preserve"> PAGEREF _Toc209785319 \h </w:instrText>
          </w:r>
          <w:r>
            <w:rPr>
              <w:noProof/>
            </w:rPr>
          </w:r>
          <w:r>
            <w:rPr>
              <w:noProof/>
            </w:rPr>
            <w:fldChar w:fldCharType="separate"/>
          </w:r>
          <w:r>
            <w:rPr>
              <w:noProof/>
            </w:rPr>
            <w:t>12</w:t>
          </w:r>
          <w:r>
            <w:rPr>
              <w:noProof/>
            </w:rPr>
            <w:fldChar w:fldCharType="end"/>
          </w:r>
        </w:p>
        <w:p w14:paraId="5B87E2A9" w14:textId="2351E53C"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1: Réunir les parties prenantes pour surveiller et contribuer à façonner le système de l’UPOV</w:t>
          </w:r>
          <w:r>
            <w:rPr>
              <w:noProof/>
            </w:rPr>
            <w:tab/>
          </w:r>
          <w:r>
            <w:rPr>
              <w:noProof/>
            </w:rPr>
            <w:fldChar w:fldCharType="begin"/>
          </w:r>
          <w:r>
            <w:rPr>
              <w:noProof/>
            </w:rPr>
            <w:instrText xml:space="preserve"> PAGEREF _Toc209785320 \h </w:instrText>
          </w:r>
          <w:r>
            <w:rPr>
              <w:noProof/>
            </w:rPr>
          </w:r>
          <w:r>
            <w:rPr>
              <w:noProof/>
            </w:rPr>
            <w:fldChar w:fldCharType="separate"/>
          </w:r>
          <w:r>
            <w:rPr>
              <w:noProof/>
            </w:rPr>
            <w:t>13</w:t>
          </w:r>
          <w:r>
            <w:rPr>
              <w:noProof/>
            </w:rPr>
            <w:fldChar w:fldCharType="end"/>
          </w:r>
        </w:p>
        <w:p w14:paraId="070F60F0" w14:textId="3776DF4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_Toc209785321 \h </w:instrText>
          </w:r>
          <w:r>
            <w:rPr>
              <w:noProof/>
            </w:rPr>
          </w:r>
          <w:r>
            <w:rPr>
              <w:noProof/>
            </w:rPr>
            <w:fldChar w:fldCharType="separate"/>
          </w:r>
          <w:r>
            <w:rPr>
              <w:noProof/>
            </w:rPr>
            <w:t>13</w:t>
          </w:r>
          <w:r>
            <w:rPr>
              <w:noProof/>
            </w:rPr>
            <w:fldChar w:fldCharType="end"/>
          </w:r>
        </w:p>
        <w:p w14:paraId="74068E1B" w14:textId="18712661"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_Toc209785322 \h </w:instrText>
          </w:r>
          <w:r>
            <w:rPr>
              <w:noProof/>
            </w:rPr>
          </w:r>
          <w:r>
            <w:rPr>
              <w:noProof/>
            </w:rPr>
            <w:fldChar w:fldCharType="separate"/>
          </w:r>
          <w:r>
            <w:rPr>
              <w:noProof/>
            </w:rPr>
            <w:t>14</w:t>
          </w:r>
          <w:r>
            <w:rPr>
              <w:noProof/>
            </w:rPr>
            <w:fldChar w:fldCharType="end"/>
          </w:r>
        </w:p>
        <w:p w14:paraId="3A86A77B" w14:textId="169FB4B4"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2: Fournir des orientations et une assistance et faciliter la coopération pour la mise en place du système de l’UPOV</w:t>
          </w:r>
          <w:r>
            <w:rPr>
              <w:noProof/>
            </w:rPr>
            <w:tab/>
          </w:r>
          <w:r>
            <w:rPr>
              <w:noProof/>
            </w:rPr>
            <w:fldChar w:fldCharType="begin"/>
          </w:r>
          <w:r>
            <w:rPr>
              <w:noProof/>
            </w:rPr>
            <w:instrText xml:space="preserve"> PAGEREF _Toc209785323 \h </w:instrText>
          </w:r>
          <w:r>
            <w:rPr>
              <w:noProof/>
            </w:rPr>
          </w:r>
          <w:r>
            <w:rPr>
              <w:noProof/>
            </w:rPr>
            <w:fldChar w:fldCharType="separate"/>
          </w:r>
          <w:r>
            <w:rPr>
              <w:noProof/>
            </w:rPr>
            <w:t>15</w:t>
          </w:r>
          <w:r>
            <w:rPr>
              <w:noProof/>
            </w:rPr>
            <w:fldChar w:fldCharType="end"/>
          </w:r>
        </w:p>
        <w:p w14:paraId="5AD3F552" w14:textId="52CCAD4E"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_Toc209785324 \h </w:instrText>
          </w:r>
          <w:r>
            <w:rPr>
              <w:noProof/>
            </w:rPr>
          </w:r>
          <w:r>
            <w:rPr>
              <w:noProof/>
            </w:rPr>
            <w:fldChar w:fldCharType="separate"/>
          </w:r>
          <w:r>
            <w:rPr>
              <w:noProof/>
            </w:rPr>
            <w:t>15</w:t>
          </w:r>
          <w:r>
            <w:rPr>
              <w:noProof/>
            </w:rPr>
            <w:fldChar w:fldCharType="end"/>
          </w:r>
        </w:p>
        <w:p w14:paraId="10772A40" w14:textId="47B014FD"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_Toc209785325 \h </w:instrText>
          </w:r>
          <w:r>
            <w:rPr>
              <w:noProof/>
            </w:rPr>
          </w:r>
          <w:r>
            <w:rPr>
              <w:noProof/>
            </w:rPr>
            <w:fldChar w:fldCharType="separate"/>
          </w:r>
          <w:r>
            <w:rPr>
              <w:noProof/>
            </w:rPr>
            <w:t>19</w:t>
          </w:r>
          <w:r>
            <w:rPr>
              <w:noProof/>
            </w:rPr>
            <w:fldChar w:fldCharType="end"/>
          </w:r>
        </w:p>
        <w:p w14:paraId="469C9C76" w14:textId="37347D95"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3: Fournir des services de haute qualité aux membres et aux utilisateurs du système de l’UPOV</w:t>
          </w:r>
          <w:r>
            <w:rPr>
              <w:noProof/>
            </w:rPr>
            <w:tab/>
          </w:r>
          <w:r>
            <w:rPr>
              <w:noProof/>
            </w:rPr>
            <w:fldChar w:fldCharType="begin"/>
          </w:r>
          <w:r>
            <w:rPr>
              <w:noProof/>
            </w:rPr>
            <w:instrText xml:space="preserve"> PAGEREF _Toc209785326 \h </w:instrText>
          </w:r>
          <w:r>
            <w:rPr>
              <w:noProof/>
            </w:rPr>
          </w:r>
          <w:r>
            <w:rPr>
              <w:noProof/>
            </w:rPr>
            <w:fldChar w:fldCharType="separate"/>
          </w:r>
          <w:r>
            <w:rPr>
              <w:noProof/>
            </w:rPr>
            <w:t>20</w:t>
          </w:r>
          <w:r>
            <w:rPr>
              <w:noProof/>
            </w:rPr>
            <w:fldChar w:fldCharType="end"/>
          </w:r>
        </w:p>
        <w:p w14:paraId="012B3216" w14:textId="088B97C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_Toc209785327 \h </w:instrText>
          </w:r>
          <w:r>
            <w:rPr>
              <w:noProof/>
            </w:rPr>
          </w:r>
          <w:r>
            <w:rPr>
              <w:noProof/>
            </w:rPr>
            <w:fldChar w:fldCharType="separate"/>
          </w:r>
          <w:r>
            <w:rPr>
              <w:noProof/>
            </w:rPr>
            <w:t>20</w:t>
          </w:r>
          <w:r>
            <w:rPr>
              <w:noProof/>
            </w:rPr>
            <w:fldChar w:fldCharType="end"/>
          </w:r>
        </w:p>
        <w:p w14:paraId="712D39F3" w14:textId="3030FF25"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_Toc209785328 \h </w:instrText>
          </w:r>
          <w:r>
            <w:rPr>
              <w:noProof/>
            </w:rPr>
          </w:r>
          <w:r>
            <w:rPr>
              <w:noProof/>
            </w:rPr>
            <w:fldChar w:fldCharType="separate"/>
          </w:r>
          <w:r>
            <w:rPr>
              <w:noProof/>
            </w:rPr>
            <w:t>22</w:t>
          </w:r>
          <w:r>
            <w:rPr>
              <w:noProof/>
            </w:rPr>
            <w:fldChar w:fldCharType="end"/>
          </w:r>
        </w:p>
        <w:p w14:paraId="6F1515D0" w14:textId="6DE19673"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Fondation: Donner à notre personnel les moyens de travailler de manière efficace, collaborative et innovante en mettant à sa disposition les ressources, la formation et l’environnement appropriés.</w:t>
          </w:r>
          <w:r>
            <w:rPr>
              <w:noProof/>
            </w:rPr>
            <w:tab/>
          </w:r>
          <w:r>
            <w:rPr>
              <w:noProof/>
            </w:rPr>
            <w:fldChar w:fldCharType="begin"/>
          </w:r>
          <w:r>
            <w:rPr>
              <w:noProof/>
            </w:rPr>
            <w:instrText xml:space="preserve"> PAGEREF _Toc209785329 \h </w:instrText>
          </w:r>
          <w:r>
            <w:rPr>
              <w:noProof/>
            </w:rPr>
          </w:r>
          <w:r>
            <w:rPr>
              <w:noProof/>
            </w:rPr>
            <w:fldChar w:fldCharType="separate"/>
          </w:r>
          <w:r>
            <w:rPr>
              <w:noProof/>
            </w:rPr>
            <w:t>22</w:t>
          </w:r>
          <w:r>
            <w:rPr>
              <w:noProof/>
            </w:rPr>
            <w:fldChar w:fldCharType="end"/>
          </w:r>
        </w:p>
        <w:p w14:paraId="16F2BF95" w14:textId="2AAD87E2"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_Toc209785330 \h </w:instrText>
          </w:r>
          <w:r>
            <w:rPr>
              <w:noProof/>
            </w:rPr>
          </w:r>
          <w:r>
            <w:rPr>
              <w:noProof/>
            </w:rPr>
            <w:fldChar w:fldCharType="separate"/>
          </w:r>
          <w:r>
            <w:rPr>
              <w:noProof/>
            </w:rPr>
            <w:t>22</w:t>
          </w:r>
          <w:r>
            <w:rPr>
              <w:noProof/>
            </w:rPr>
            <w:fldChar w:fldCharType="end"/>
          </w:r>
        </w:p>
        <w:p w14:paraId="79AC63B5" w14:textId="426E5E07"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_Toc209785331 \h </w:instrText>
          </w:r>
          <w:r>
            <w:rPr>
              <w:noProof/>
            </w:rPr>
          </w:r>
          <w:r>
            <w:rPr>
              <w:noProof/>
            </w:rPr>
            <w:fldChar w:fldCharType="separate"/>
          </w:r>
          <w:r>
            <w:rPr>
              <w:noProof/>
            </w:rPr>
            <w:t>24</w:t>
          </w:r>
          <w:r>
            <w:rPr>
              <w:noProof/>
            </w:rPr>
            <w:fldChar w:fldCharType="end"/>
          </w:r>
        </w:p>
        <w:p w14:paraId="657A19E0" w14:textId="44ECA230"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Indicateurs financiers pour la période 2020</w:t>
          </w:r>
          <w:r>
            <w:rPr>
              <w:noProof/>
            </w:rPr>
            <w:noBreakHyphen/>
            <w:t>2029</w:t>
          </w:r>
          <w:r>
            <w:rPr>
              <w:noProof/>
            </w:rPr>
            <w:tab/>
          </w:r>
          <w:r>
            <w:rPr>
              <w:noProof/>
            </w:rPr>
            <w:fldChar w:fldCharType="begin"/>
          </w:r>
          <w:r>
            <w:rPr>
              <w:noProof/>
            </w:rPr>
            <w:instrText xml:space="preserve"> PAGEREF _Toc209785332 \h </w:instrText>
          </w:r>
          <w:r>
            <w:rPr>
              <w:noProof/>
            </w:rPr>
          </w:r>
          <w:r>
            <w:rPr>
              <w:noProof/>
            </w:rPr>
            <w:fldChar w:fldCharType="separate"/>
          </w:r>
          <w:r>
            <w:rPr>
              <w:noProof/>
            </w:rPr>
            <w:t>26</w:t>
          </w:r>
          <w:r>
            <w:rPr>
              <w:noProof/>
            </w:rPr>
            <w:fldChar w:fldCharType="end"/>
          </w:r>
        </w:p>
        <w:p w14:paraId="183FA1C9" w14:textId="1ACE21D0"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Appendices</w:t>
          </w:r>
          <w:r>
            <w:rPr>
              <w:noProof/>
            </w:rPr>
            <w:tab/>
          </w:r>
          <w:r>
            <w:rPr>
              <w:noProof/>
            </w:rPr>
            <w:fldChar w:fldCharType="begin"/>
          </w:r>
          <w:r>
            <w:rPr>
              <w:noProof/>
            </w:rPr>
            <w:instrText xml:space="preserve"> PAGEREF _Toc209785333 \h </w:instrText>
          </w:r>
          <w:r>
            <w:rPr>
              <w:noProof/>
            </w:rPr>
          </w:r>
          <w:r>
            <w:rPr>
              <w:noProof/>
            </w:rPr>
            <w:fldChar w:fldCharType="separate"/>
          </w:r>
          <w:r>
            <w:rPr>
              <w:noProof/>
            </w:rPr>
            <w:t>27</w:t>
          </w:r>
          <w:r>
            <w:rPr>
              <w:noProof/>
            </w:rPr>
            <w:fldChar w:fldCharType="end"/>
          </w:r>
        </w:p>
        <w:p w14:paraId="5C2E55B7" w14:textId="56FF7549" w:rsidR="00DA3FD3" w:rsidRDefault="00DA3FD3">
          <w:pPr>
            <w:pStyle w:val="TOC4"/>
            <w:rPr>
              <w:rFonts w:eastAsiaTheme="minorEastAsia" w:cstheme="minorBidi"/>
              <w:noProof/>
              <w:kern w:val="2"/>
              <w:sz w:val="24"/>
              <w:szCs w:val="24"/>
              <w:lang w:val="en-GB" w:eastAsia="en-GB"/>
              <w14:ligatures w14:val="standardContextual"/>
            </w:rPr>
          </w:pPr>
          <w:r>
            <w:rPr>
              <w:noProof/>
            </w:rPr>
            <w:t>Appendice I</w:t>
          </w:r>
          <w:r>
            <w:rPr>
              <w:rFonts w:eastAsiaTheme="minorEastAsia" w:cstheme="minorBidi"/>
              <w:noProof/>
              <w:kern w:val="2"/>
              <w:sz w:val="24"/>
              <w:szCs w:val="24"/>
              <w:lang w:val="en-GB" w:eastAsia="en-GB"/>
              <w14:ligatures w14:val="standardContextual"/>
            </w:rPr>
            <w:tab/>
          </w:r>
          <w:r>
            <w:rPr>
              <w:noProof/>
            </w:rPr>
            <w:t>Situation en ce qui concerne l’Union internationale pour la protection des obtentions végétales (UPOV) au 16 septembre 2025</w:t>
          </w:r>
          <w:r>
            <w:rPr>
              <w:noProof/>
            </w:rPr>
            <w:tab/>
          </w:r>
          <w:r>
            <w:rPr>
              <w:noProof/>
            </w:rPr>
            <w:fldChar w:fldCharType="begin"/>
          </w:r>
          <w:r>
            <w:rPr>
              <w:noProof/>
            </w:rPr>
            <w:instrText xml:space="preserve"> PAGEREF _Toc209785334 \h </w:instrText>
          </w:r>
          <w:r>
            <w:rPr>
              <w:noProof/>
            </w:rPr>
          </w:r>
          <w:r>
            <w:rPr>
              <w:noProof/>
            </w:rPr>
            <w:fldChar w:fldCharType="separate"/>
          </w:r>
          <w:r>
            <w:rPr>
              <w:noProof/>
            </w:rPr>
            <w:t>27</w:t>
          </w:r>
          <w:r>
            <w:rPr>
              <w:noProof/>
            </w:rPr>
            <w:fldChar w:fldCharType="end"/>
          </w:r>
        </w:p>
        <w:p w14:paraId="789B2212" w14:textId="2F91C45E" w:rsidR="00DA3FD3" w:rsidRDefault="00DA3FD3">
          <w:pPr>
            <w:pStyle w:val="TOC4"/>
            <w:rPr>
              <w:rFonts w:eastAsiaTheme="minorEastAsia" w:cstheme="minorBidi"/>
              <w:noProof/>
              <w:kern w:val="2"/>
              <w:sz w:val="24"/>
              <w:szCs w:val="24"/>
              <w:lang w:val="en-GB" w:eastAsia="en-GB"/>
              <w14:ligatures w14:val="standardContextual"/>
            </w:rPr>
          </w:pPr>
          <w:r>
            <w:rPr>
              <w:noProof/>
            </w:rPr>
            <w:t>Appendice II</w:t>
          </w:r>
          <w:r>
            <w:rPr>
              <w:rFonts w:eastAsiaTheme="minorEastAsia" w:cstheme="minorBidi"/>
              <w:noProof/>
              <w:kern w:val="2"/>
              <w:sz w:val="24"/>
              <w:szCs w:val="24"/>
              <w:lang w:val="en-GB" w:eastAsia="en-GB"/>
              <w14:ligatures w14:val="standardContextual"/>
            </w:rPr>
            <w:tab/>
          </w:r>
          <w:r>
            <w:rPr>
              <w:noProof/>
            </w:rPr>
            <w:t>Contributions des membres</w:t>
          </w:r>
          <w:r>
            <w:rPr>
              <w:noProof/>
            </w:rPr>
            <w:tab/>
          </w:r>
          <w:r>
            <w:rPr>
              <w:noProof/>
            </w:rPr>
            <w:fldChar w:fldCharType="begin"/>
          </w:r>
          <w:r>
            <w:rPr>
              <w:noProof/>
            </w:rPr>
            <w:instrText xml:space="preserve"> PAGEREF _Toc209785335 \h </w:instrText>
          </w:r>
          <w:r>
            <w:rPr>
              <w:noProof/>
            </w:rPr>
          </w:r>
          <w:r>
            <w:rPr>
              <w:noProof/>
            </w:rPr>
            <w:fldChar w:fldCharType="separate"/>
          </w:r>
          <w:r>
            <w:rPr>
              <w:noProof/>
            </w:rPr>
            <w:t>28</w:t>
          </w:r>
          <w:r>
            <w:rPr>
              <w:noProof/>
            </w:rPr>
            <w:fldChar w:fldCharType="end"/>
          </w:r>
        </w:p>
        <w:p w14:paraId="72770F83" w14:textId="26463677" w:rsidR="00DA3FD3" w:rsidRDefault="00DA3FD3">
          <w:pPr>
            <w:pStyle w:val="TOC4"/>
            <w:rPr>
              <w:rFonts w:eastAsiaTheme="minorEastAsia" w:cstheme="minorBidi"/>
              <w:noProof/>
              <w:kern w:val="2"/>
              <w:sz w:val="24"/>
              <w:szCs w:val="24"/>
              <w:lang w:val="en-GB" w:eastAsia="en-GB"/>
              <w14:ligatures w14:val="standardContextual"/>
            </w:rPr>
          </w:pPr>
          <w:r>
            <w:rPr>
              <w:noProof/>
            </w:rPr>
            <w:t>Appendice </w:t>
          </w:r>
          <w:r w:rsidRPr="00813C90">
            <w:rPr>
              <w:caps/>
              <w:noProof/>
            </w:rPr>
            <w:t>III</w:t>
          </w:r>
          <w:r>
            <w:rPr>
              <w:rFonts w:eastAsiaTheme="minorEastAsia" w:cstheme="minorBidi"/>
              <w:noProof/>
              <w:kern w:val="2"/>
              <w:sz w:val="24"/>
              <w:szCs w:val="24"/>
              <w:lang w:val="en-GB" w:eastAsia="en-GB"/>
              <w14:ligatures w14:val="standardContextual"/>
            </w:rPr>
            <w:tab/>
          </w:r>
          <w:r>
            <w:rPr>
              <w:noProof/>
            </w:rPr>
            <w:t>Définition des recettes par provenance et des objets de dépenses</w:t>
          </w:r>
          <w:r>
            <w:rPr>
              <w:noProof/>
            </w:rPr>
            <w:tab/>
          </w:r>
          <w:r>
            <w:rPr>
              <w:noProof/>
            </w:rPr>
            <w:fldChar w:fldCharType="begin"/>
          </w:r>
          <w:r>
            <w:rPr>
              <w:noProof/>
            </w:rPr>
            <w:instrText xml:space="preserve"> PAGEREF _Toc209785336 \h </w:instrText>
          </w:r>
          <w:r>
            <w:rPr>
              <w:noProof/>
            </w:rPr>
          </w:r>
          <w:r>
            <w:rPr>
              <w:noProof/>
            </w:rPr>
            <w:fldChar w:fldCharType="separate"/>
          </w:r>
          <w:r>
            <w:rPr>
              <w:noProof/>
            </w:rPr>
            <w:t>30</w:t>
          </w:r>
          <w:r>
            <w:rPr>
              <w:noProof/>
            </w:rPr>
            <w:fldChar w:fldCharType="end"/>
          </w:r>
        </w:p>
        <w:p w14:paraId="7C5EBDF3" w14:textId="5C9B01E9" w:rsidR="00725ACA" w:rsidRPr="00912A85" w:rsidRDefault="00725ACA" w:rsidP="00725ACA">
          <w:r w:rsidRPr="00912A85">
            <w:rPr>
              <w:rFonts w:cstheme="minorHAnsi"/>
            </w:rPr>
            <w:fldChar w:fldCharType="end"/>
          </w:r>
        </w:p>
      </w:sdtContent>
    </w:sdt>
    <w:p w14:paraId="2031C09A" w14:textId="77777777" w:rsidR="00363B91" w:rsidRPr="00912A85" w:rsidRDefault="00363B91" w:rsidP="00363B91"/>
    <w:p w14:paraId="1FB4D9C5" w14:textId="77777777" w:rsidR="00363B91" w:rsidRPr="00912A85" w:rsidRDefault="00363B91" w:rsidP="00363B91">
      <w:pPr>
        <w:pStyle w:val="Heading1"/>
        <w:numPr>
          <w:ilvl w:val="0"/>
          <w:numId w:val="6"/>
        </w:numPr>
      </w:pPr>
      <w:bookmarkStart w:id="13" w:name="_Toc63091087"/>
      <w:bookmarkStart w:id="14" w:name="_Toc63091284"/>
      <w:bookmarkStart w:id="15" w:name="_Toc63091814"/>
      <w:bookmarkStart w:id="16" w:name="_Toc63177676"/>
      <w:bookmarkStart w:id="17" w:name="_Toc63177802"/>
      <w:bookmarkStart w:id="18" w:name="_Toc63178431"/>
      <w:bookmarkStart w:id="19" w:name="_Toc63182523"/>
      <w:bookmarkStart w:id="20" w:name="_Toc63091088"/>
      <w:bookmarkStart w:id="21" w:name="_Toc63091285"/>
      <w:bookmarkStart w:id="22" w:name="_Toc63091815"/>
      <w:bookmarkStart w:id="23" w:name="_Toc63177677"/>
      <w:bookmarkStart w:id="24" w:name="_Toc63177803"/>
      <w:bookmarkStart w:id="25" w:name="_Toc63178432"/>
      <w:bookmarkStart w:id="26" w:name="_Toc63182524"/>
      <w:bookmarkStart w:id="27" w:name="_Toc63177678"/>
      <w:bookmarkStart w:id="28" w:name="_Toc63177804"/>
      <w:bookmarkStart w:id="29" w:name="_Toc63178433"/>
      <w:bookmarkStart w:id="30" w:name="_Toc63182525"/>
      <w:bookmarkStart w:id="31" w:name="_Toc63177679"/>
      <w:bookmarkStart w:id="32" w:name="_Toc63177805"/>
      <w:bookmarkStart w:id="33" w:name="_Toc63178434"/>
      <w:bookmarkStart w:id="34" w:name="_Toc63182526"/>
      <w:bookmarkStart w:id="35" w:name="_Toc63177680"/>
      <w:bookmarkStart w:id="36" w:name="_Toc63177806"/>
      <w:bookmarkStart w:id="37" w:name="_Toc63178435"/>
      <w:bookmarkStart w:id="38" w:name="_Toc63182527"/>
      <w:bookmarkStart w:id="39" w:name="_Toc63177681"/>
      <w:bookmarkStart w:id="40" w:name="_Toc63177807"/>
      <w:bookmarkStart w:id="41" w:name="_Toc63178436"/>
      <w:bookmarkStart w:id="42" w:name="_Toc63182528"/>
      <w:bookmarkStart w:id="43" w:name="_Toc63177682"/>
      <w:bookmarkStart w:id="44" w:name="_Toc63177808"/>
      <w:bookmarkStart w:id="45" w:name="_Toc63178437"/>
      <w:bookmarkStart w:id="46" w:name="_Toc63182529"/>
      <w:bookmarkStart w:id="47" w:name="_Toc63177683"/>
      <w:bookmarkStart w:id="48" w:name="_Toc63177809"/>
      <w:bookmarkStart w:id="49" w:name="_Toc63178438"/>
      <w:bookmarkStart w:id="50" w:name="_Toc63182530"/>
      <w:bookmarkStart w:id="51" w:name="_Toc63177684"/>
      <w:bookmarkStart w:id="52" w:name="_Toc63177810"/>
      <w:bookmarkStart w:id="53" w:name="_Toc63178439"/>
      <w:bookmarkStart w:id="54" w:name="_Toc63182531"/>
      <w:bookmarkStart w:id="55" w:name="_Toc63177685"/>
      <w:bookmarkStart w:id="56" w:name="_Toc63177811"/>
      <w:bookmarkStart w:id="57" w:name="_Toc63178440"/>
      <w:bookmarkStart w:id="58" w:name="_Toc63182532"/>
      <w:bookmarkStart w:id="59" w:name="_Toc63177686"/>
      <w:bookmarkStart w:id="60" w:name="_Toc63177812"/>
      <w:bookmarkStart w:id="61" w:name="_Toc63178441"/>
      <w:bookmarkStart w:id="62" w:name="_Toc63182533"/>
      <w:bookmarkStart w:id="63" w:name="_Toc63177687"/>
      <w:bookmarkStart w:id="64" w:name="_Toc63177813"/>
      <w:bookmarkStart w:id="65" w:name="_Toc63178442"/>
      <w:bookmarkStart w:id="66" w:name="_Toc63182534"/>
      <w:bookmarkStart w:id="67" w:name="_Toc63177688"/>
      <w:bookmarkStart w:id="68" w:name="_Toc63177814"/>
      <w:bookmarkStart w:id="69" w:name="_Toc63178443"/>
      <w:bookmarkStart w:id="70" w:name="_Toc63182535"/>
      <w:bookmarkStart w:id="71" w:name="_Toc63177689"/>
      <w:bookmarkStart w:id="72" w:name="_Toc63177815"/>
      <w:bookmarkStart w:id="73" w:name="_Toc63178444"/>
      <w:bookmarkStart w:id="74" w:name="_Toc63182536"/>
      <w:bookmarkStart w:id="75" w:name="_Toc63177690"/>
      <w:bookmarkStart w:id="76" w:name="_Toc63177816"/>
      <w:bookmarkStart w:id="77" w:name="_Toc63178445"/>
      <w:bookmarkStart w:id="78" w:name="_Toc63182537"/>
      <w:bookmarkStart w:id="79" w:name="_Toc63177691"/>
      <w:bookmarkStart w:id="80" w:name="_Toc63177817"/>
      <w:bookmarkStart w:id="81" w:name="_Toc63178446"/>
      <w:bookmarkStart w:id="82" w:name="_Toc63182538"/>
      <w:bookmarkStart w:id="83" w:name="_Toc63177692"/>
      <w:bookmarkStart w:id="84" w:name="_Toc63177818"/>
      <w:bookmarkStart w:id="85" w:name="_Toc63178447"/>
      <w:bookmarkStart w:id="86" w:name="_Toc63182539"/>
      <w:bookmarkStart w:id="87" w:name="_Toc63177693"/>
      <w:bookmarkStart w:id="88" w:name="_Toc63177819"/>
      <w:bookmarkStart w:id="89" w:name="_Toc63178448"/>
      <w:bookmarkStart w:id="90" w:name="_Toc63182540"/>
      <w:bookmarkStart w:id="91" w:name="_Toc63177694"/>
      <w:bookmarkStart w:id="92" w:name="_Toc63177820"/>
      <w:bookmarkStart w:id="93" w:name="_Toc63178449"/>
      <w:bookmarkStart w:id="94" w:name="_Toc63182541"/>
      <w:bookmarkStart w:id="95" w:name="_Toc63177695"/>
      <w:bookmarkStart w:id="96" w:name="_Toc63177821"/>
      <w:bookmarkStart w:id="97" w:name="_Toc63178450"/>
      <w:bookmarkStart w:id="98" w:name="_Toc63182542"/>
      <w:bookmarkStart w:id="99" w:name="_Toc63177696"/>
      <w:bookmarkStart w:id="100" w:name="_Toc63177822"/>
      <w:bookmarkStart w:id="101" w:name="_Toc63178451"/>
      <w:bookmarkStart w:id="102" w:name="_Toc63182543"/>
      <w:bookmarkStart w:id="103" w:name="_Toc63177697"/>
      <w:bookmarkStart w:id="104" w:name="_Toc63177823"/>
      <w:bookmarkStart w:id="105" w:name="_Toc63178452"/>
      <w:bookmarkStart w:id="106" w:name="_Toc63182544"/>
      <w:bookmarkStart w:id="107" w:name="_Toc63177698"/>
      <w:bookmarkStart w:id="108" w:name="_Toc63177824"/>
      <w:bookmarkStart w:id="109" w:name="_Toc63178453"/>
      <w:bookmarkStart w:id="110" w:name="_Toc63182545"/>
      <w:bookmarkStart w:id="111" w:name="_Toc63177699"/>
      <w:bookmarkStart w:id="112" w:name="_Toc63177825"/>
      <w:bookmarkStart w:id="113" w:name="_Toc63178454"/>
      <w:bookmarkStart w:id="114" w:name="_Toc63182546"/>
      <w:bookmarkStart w:id="115" w:name="_Toc63177700"/>
      <w:bookmarkStart w:id="116" w:name="_Toc63177826"/>
      <w:bookmarkStart w:id="117" w:name="_Toc63178455"/>
      <w:bookmarkStart w:id="118" w:name="_Toc63182547"/>
      <w:bookmarkStart w:id="119" w:name="_Toc63177701"/>
      <w:bookmarkStart w:id="120" w:name="_Toc63177827"/>
      <w:bookmarkStart w:id="121" w:name="_Toc63178456"/>
      <w:bookmarkStart w:id="122" w:name="_Toc63182548"/>
      <w:bookmarkStart w:id="123" w:name="_Toc63177702"/>
      <w:bookmarkStart w:id="124" w:name="_Toc63177828"/>
      <w:bookmarkStart w:id="125" w:name="_Toc63178457"/>
      <w:bookmarkStart w:id="126" w:name="_Toc63182549"/>
      <w:bookmarkStart w:id="127" w:name="_Toc63177703"/>
      <w:bookmarkStart w:id="128" w:name="_Toc63177829"/>
      <w:bookmarkStart w:id="129" w:name="_Toc63178458"/>
      <w:bookmarkStart w:id="130" w:name="_Toc63182550"/>
      <w:bookmarkStart w:id="131" w:name="_Toc63177704"/>
      <w:bookmarkStart w:id="132" w:name="_Toc63177830"/>
      <w:bookmarkStart w:id="133" w:name="_Toc63178459"/>
      <w:bookmarkStart w:id="134" w:name="_Toc63182551"/>
      <w:bookmarkStart w:id="135" w:name="_Toc63177705"/>
      <w:bookmarkStart w:id="136" w:name="_Toc63177831"/>
      <w:bookmarkStart w:id="137" w:name="_Toc63178460"/>
      <w:bookmarkStart w:id="138" w:name="_Toc63182552"/>
      <w:bookmarkStart w:id="139" w:name="_Toc63177706"/>
      <w:bookmarkStart w:id="140" w:name="_Toc63177832"/>
      <w:bookmarkStart w:id="141" w:name="_Toc63178461"/>
      <w:bookmarkStart w:id="142" w:name="_Toc63182553"/>
      <w:bookmarkStart w:id="143" w:name="_Toc63177707"/>
      <w:bookmarkStart w:id="144" w:name="_Toc63177833"/>
      <w:bookmarkStart w:id="145" w:name="_Toc63178462"/>
      <w:bookmarkStart w:id="146" w:name="_Toc63182554"/>
      <w:bookmarkStart w:id="147" w:name="_Toc63177708"/>
      <w:bookmarkStart w:id="148" w:name="_Toc63177834"/>
      <w:bookmarkStart w:id="149" w:name="_Toc63178463"/>
      <w:bookmarkStart w:id="150" w:name="_Toc63182555"/>
      <w:bookmarkStart w:id="151" w:name="_Toc63177709"/>
      <w:bookmarkStart w:id="152" w:name="_Toc63177835"/>
      <w:bookmarkStart w:id="153" w:name="_Toc63178464"/>
      <w:bookmarkStart w:id="154" w:name="_Toc63182556"/>
      <w:bookmarkStart w:id="155" w:name="_Toc63177710"/>
      <w:bookmarkStart w:id="156" w:name="_Toc63177836"/>
      <w:bookmarkStart w:id="157" w:name="_Toc63178465"/>
      <w:bookmarkStart w:id="158" w:name="_Toc63182557"/>
      <w:bookmarkStart w:id="159" w:name="_Toc63177711"/>
      <w:bookmarkStart w:id="160" w:name="_Toc63177837"/>
      <w:bookmarkStart w:id="161" w:name="_Toc63178466"/>
      <w:bookmarkStart w:id="162" w:name="_Toc63182558"/>
      <w:bookmarkStart w:id="163" w:name="_Toc63177712"/>
      <w:bookmarkStart w:id="164" w:name="_Toc63177838"/>
      <w:bookmarkStart w:id="165" w:name="_Toc63178467"/>
      <w:bookmarkStart w:id="166" w:name="_Toc63182559"/>
      <w:bookmarkStart w:id="167" w:name="_Toc63177713"/>
      <w:bookmarkStart w:id="168" w:name="_Toc63177839"/>
      <w:bookmarkStart w:id="169" w:name="_Toc63178468"/>
      <w:bookmarkStart w:id="170" w:name="_Toc63182560"/>
      <w:bookmarkStart w:id="171" w:name="_Toc63177714"/>
      <w:bookmarkStart w:id="172" w:name="_Toc63177840"/>
      <w:bookmarkStart w:id="173" w:name="_Toc63178469"/>
      <w:bookmarkStart w:id="174" w:name="_Toc63182561"/>
      <w:bookmarkStart w:id="175" w:name="_Toc63177715"/>
      <w:bookmarkStart w:id="176" w:name="_Toc63177841"/>
      <w:bookmarkStart w:id="177" w:name="_Toc63178470"/>
      <w:bookmarkStart w:id="178" w:name="_Toc63182562"/>
      <w:bookmarkStart w:id="179" w:name="_Toc63177716"/>
      <w:bookmarkStart w:id="180" w:name="_Toc63177842"/>
      <w:bookmarkStart w:id="181" w:name="_Toc63178471"/>
      <w:bookmarkStart w:id="182" w:name="_Toc63182563"/>
      <w:bookmarkStart w:id="183" w:name="_Toc63177717"/>
      <w:bookmarkStart w:id="184" w:name="_Toc63177843"/>
      <w:bookmarkStart w:id="185" w:name="_Toc63178472"/>
      <w:bookmarkStart w:id="186" w:name="_Toc63182564"/>
      <w:bookmarkStart w:id="187" w:name="_Toc63177718"/>
      <w:bookmarkStart w:id="188" w:name="_Toc63177844"/>
      <w:bookmarkStart w:id="189" w:name="_Toc63178473"/>
      <w:bookmarkStart w:id="190" w:name="_Toc63182565"/>
      <w:bookmarkStart w:id="191" w:name="_Toc63177719"/>
      <w:bookmarkStart w:id="192" w:name="_Toc63177845"/>
      <w:bookmarkStart w:id="193" w:name="_Toc63178474"/>
      <w:bookmarkStart w:id="194" w:name="_Toc63182566"/>
      <w:bookmarkStart w:id="195" w:name="_Toc63177720"/>
      <w:bookmarkStart w:id="196" w:name="_Toc63177846"/>
      <w:bookmarkStart w:id="197" w:name="_Toc63178475"/>
      <w:bookmarkStart w:id="198" w:name="_Toc63182567"/>
      <w:bookmarkStart w:id="199" w:name="_Toc63177721"/>
      <w:bookmarkStart w:id="200" w:name="_Toc63177847"/>
      <w:bookmarkStart w:id="201" w:name="_Toc63178476"/>
      <w:bookmarkStart w:id="202" w:name="_Toc63182568"/>
      <w:bookmarkStart w:id="203" w:name="_Toc63177722"/>
      <w:bookmarkStart w:id="204" w:name="_Toc63177848"/>
      <w:bookmarkStart w:id="205" w:name="_Toc63178477"/>
      <w:bookmarkStart w:id="206" w:name="_Toc63182569"/>
      <w:bookmarkStart w:id="207" w:name="_Toc63177723"/>
      <w:bookmarkStart w:id="208" w:name="_Toc63177849"/>
      <w:bookmarkStart w:id="209" w:name="_Toc63178478"/>
      <w:bookmarkStart w:id="210" w:name="_Toc63182570"/>
      <w:bookmarkStart w:id="211" w:name="_Toc63177724"/>
      <w:bookmarkStart w:id="212" w:name="_Toc63177850"/>
      <w:bookmarkStart w:id="213" w:name="_Toc63178479"/>
      <w:bookmarkStart w:id="214" w:name="_Toc63182571"/>
      <w:bookmarkStart w:id="215" w:name="_Toc63177725"/>
      <w:bookmarkStart w:id="216" w:name="_Toc63177851"/>
      <w:bookmarkStart w:id="217" w:name="_Toc63178480"/>
      <w:bookmarkStart w:id="218" w:name="_Toc63182572"/>
      <w:bookmarkStart w:id="219" w:name="_Toc63177726"/>
      <w:bookmarkStart w:id="220" w:name="_Toc63177852"/>
      <w:bookmarkStart w:id="221" w:name="_Toc63178481"/>
      <w:bookmarkStart w:id="222" w:name="_Toc63182573"/>
      <w:bookmarkStart w:id="223" w:name="_Toc63177727"/>
      <w:bookmarkStart w:id="224" w:name="_Toc63177853"/>
      <w:bookmarkStart w:id="225" w:name="_Toc63178482"/>
      <w:bookmarkStart w:id="226" w:name="_Toc63182574"/>
      <w:bookmarkStart w:id="227" w:name="_Toc63177728"/>
      <w:bookmarkStart w:id="228" w:name="_Toc63177854"/>
      <w:bookmarkStart w:id="229" w:name="_Toc63178483"/>
      <w:bookmarkStart w:id="230" w:name="_Toc63182575"/>
      <w:bookmarkStart w:id="231" w:name="_Toc63177729"/>
      <w:bookmarkStart w:id="232" w:name="_Toc63177855"/>
      <w:bookmarkStart w:id="233" w:name="_Toc63178484"/>
      <w:bookmarkStart w:id="234" w:name="_Toc63182576"/>
      <w:bookmarkStart w:id="235" w:name="_Toc63177730"/>
      <w:bookmarkStart w:id="236" w:name="_Toc63177856"/>
      <w:bookmarkStart w:id="237" w:name="_Toc63178485"/>
      <w:bookmarkStart w:id="238" w:name="_Toc63182577"/>
      <w:bookmarkStart w:id="239" w:name="_Toc63177731"/>
      <w:bookmarkStart w:id="240" w:name="_Toc63177857"/>
      <w:bookmarkStart w:id="241" w:name="_Toc63178486"/>
      <w:bookmarkStart w:id="242" w:name="_Toc63182578"/>
      <w:bookmarkStart w:id="243" w:name="_Toc63177732"/>
      <w:bookmarkStart w:id="244" w:name="_Toc63177858"/>
      <w:bookmarkStart w:id="245" w:name="_Toc63178487"/>
      <w:bookmarkStart w:id="246" w:name="_Toc63182579"/>
      <w:bookmarkStart w:id="247" w:name="_Toc63177733"/>
      <w:bookmarkStart w:id="248" w:name="_Toc63177859"/>
      <w:bookmarkStart w:id="249" w:name="_Toc63178488"/>
      <w:bookmarkStart w:id="250" w:name="_Toc63182580"/>
      <w:bookmarkStart w:id="251" w:name="_Toc63177734"/>
      <w:bookmarkStart w:id="252" w:name="_Toc63177860"/>
      <w:bookmarkStart w:id="253" w:name="_Toc63178489"/>
      <w:bookmarkStart w:id="254" w:name="_Toc63182581"/>
      <w:bookmarkStart w:id="255" w:name="_Toc63177735"/>
      <w:bookmarkStart w:id="256" w:name="_Toc63177861"/>
      <w:bookmarkStart w:id="257" w:name="_Toc63178490"/>
      <w:bookmarkStart w:id="258" w:name="_Toc63182582"/>
      <w:bookmarkStart w:id="259" w:name="_Toc63177736"/>
      <w:bookmarkStart w:id="260" w:name="_Toc63177862"/>
      <w:bookmarkStart w:id="261" w:name="_Toc63178491"/>
      <w:bookmarkStart w:id="262" w:name="_Toc63182583"/>
      <w:bookmarkStart w:id="263" w:name="_Toc63177737"/>
      <w:bookmarkStart w:id="264" w:name="_Toc63177863"/>
      <w:bookmarkStart w:id="265" w:name="_Toc63178492"/>
      <w:bookmarkStart w:id="266" w:name="_Toc63182584"/>
      <w:bookmarkStart w:id="267" w:name="_Toc63177738"/>
      <w:bookmarkStart w:id="268" w:name="_Toc63177864"/>
      <w:bookmarkStart w:id="269" w:name="_Toc63178493"/>
      <w:bookmarkStart w:id="270" w:name="_Toc63182585"/>
      <w:bookmarkStart w:id="271" w:name="_Toc63177739"/>
      <w:bookmarkStart w:id="272" w:name="_Toc63177865"/>
      <w:bookmarkStart w:id="273" w:name="_Toc63178494"/>
      <w:bookmarkStart w:id="274" w:name="_Toc63182586"/>
      <w:bookmarkStart w:id="275" w:name="_Toc63177740"/>
      <w:bookmarkStart w:id="276" w:name="_Toc63177866"/>
      <w:bookmarkStart w:id="277" w:name="_Toc63178495"/>
      <w:bookmarkStart w:id="278" w:name="_Toc63182587"/>
      <w:bookmarkStart w:id="279" w:name="_Toc63177741"/>
      <w:bookmarkStart w:id="280" w:name="_Toc63177867"/>
      <w:bookmarkStart w:id="281" w:name="_Toc63178496"/>
      <w:bookmarkStart w:id="282" w:name="_Toc63182588"/>
      <w:bookmarkStart w:id="283" w:name="_Toc63177742"/>
      <w:bookmarkStart w:id="284" w:name="_Toc63177868"/>
      <w:bookmarkStart w:id="285" w:name="_Toc63178497"/>
      <w:bookmarkStart w:id="286" w:name="_Toc63182589"/>
      <w:bookmarkStart w:id="287" w:name="_Toc63177743"/>
      <w:bookmarkStart w:id="288" w:name="_Toc63177869"/>
      <w:bookmarkStart w:id="289" w:name="_Toc63178498"/>
      <w:bookmarkStart w:id="290" w:name="_Toc63182590"/>
      <w:bookmarkStart w:id="291" w:name="_Toc63177744"/>
      <w:bookmarkStart w:id="292" w:name="_Toc63177870"/>
      <w:bookmarkStart w:id="293" w:name="_Toc63178499"/>
      <w:bookmarkStart w:id="294" w:name="_Toc63182591"/>
      <w:bookmarkStart w:id="295" w:name="_Toc63177745"/>
      <w:bookmarkStart w:id="296" w:name="_Toc63177871"/>
      <w:bookmarkStart w:id="297" w:name="_Toc63178500"/>
      <w:bookmarkStart w:id="298" w:name="_Toc63182592"/>
      <w:bookmarkStart w:id="299" w:name="_Toc63177746"/>
      <w:bookmarkStart w:id="300" w:name="_Toc63177872"/>
      <w:bookmarkStart w:id="301" w:name="_Toc63178501"/>
      <w:bookmarkStart w:id="302" w:name="_Toc63182593"/>
      <w:bookmarkStart w:id="303" w:name="_Toc63177747"/>
      <w:bookmarkStart w:id="304" w:name="_Toc63177873"/>
      <w:bookmarkStart w:id="305" w:name="_Toc63178502"/>
      <w:bookmarkStart w:id="306" w:name="_Toc63182594"/>
      <w:bookmarkStart w:id="307" w:name="_Toc63177748"/>
      <w:bookmarkStart w:id="308" w:name="_Toc63177874"/>
      <w:bookmarkStart w:id="309" w:name="_Toc63178503"/>
      <w:bookmarkStart w:id="310" w:name="_Toc63182595"/>
      <w:bookmarkStart w:id="311" w:name="_Toc63177749"/>
      <w:bookmarkStart w:id="312" w:name="_Toc63177875"/>
      <w:bookmarkStart w:id="313" w:name="_Toc63178504"/>
      <w:bookmarkStart w:id="314" w:name="_Toc63182596"/>
      <w:bookmarkStart w:id="315" w:name="_Toc63177750"/>
      <w:bookmarkStart w:id="316" w:name="_Toc63177876"/>
      <w:bookmarkStart w:id="317" w:name="_Toc63178505"/>
      <w:bookmarkStart w:id="318" w:name="_Toc63182597"/>
      <w:bookmarkStart w:id="319" w:name="_Toc63177751"/>
      <w:bookmarkStart w:id="320" w:name="_Toc63177877"/>
      <w:bookmarkStart w:id="321" w:name="_Toc63178506"/>
      <w:bookmarkStart w:id="322" w:name="_Toc63182598"/>
      <w:bookmarkStart w:id="323" w:name="_Toc63177752"/>
      <w:bookmarkStart w:id="324" w:name="_Toc63177878"/>
      <w:bookmarkStart w:id="325" w:name="_Toc63178507"/>
      <w:bookmarkStart w:id="326" w:name="_Toc63182599"/>
      <w:bookmarkStart w:id="327" w:name="_Toc63177753"/>
      <w:bookmarkStart w:id="328" w:name="_Toc63177879"/>
      <w:bookmarkStart w:id="329" w:name="_Toc63178508"/>
      <w:bookmarkStart w:id="330" w:name="_Toc63182600"/>
      <w:bookmarkStart w:id="331" w:name="_Toc63177754"/>
      <w:bookmarkStart w:id="332" w:name="_Toc63177880"/>
      <w:bookmarkStart w:id="333" w:name="_Toc63178509"/>
      <w:bookmarkStart w:id="334" w:name="_Toc63182601"/>
      <w:bookmarkStart w:id="335" w:name="_Toc63177755"/>
      <w:bookmarkStart w:id="336" w:name="_Toc63177881"/>
      <w:bookmarkStart w:id="337" w:name="_Toc63178510"/>
      <w:bookmarkStart w:id="338" w:name="_Toc63182602"/>
      <w:bookmarkStart w:id="339" w:name="_Toc63177756"/>
      <w:bookmarkStart w:id="340" w:name="_Toc63177882"/>
      <w:bookmarkStart w:id="341" w:name="_Toc63178511"/>
      <w:bookmarkStart w:id="342" w:name="_Toc63182603"/>
      <w:bookmarkStart w:id="343" w:name="_Toc63177757"/>
      <w:bookmarkStart w:id="344" w:name="_Toc63177883"/>
      <w:bookmarkStart w:id="345" w:name="_Toc63178512"/>
      <w:bookmarkStart w:id="346" w:name="_Toc63182604"/>
      <w:bookmarkStart w:id="347" w:name="_Toc63177758"/>
      <w:bookmarkStart w:id="348" w:name="_Toc63177884"/>
      <w:bookmarkStart w:id="349" w:name="_Toc63178513"/>
      <w:bookmarkStart w:id="350" w:name="_Toc63182605"/>
      <w:bookmarkStart w:id="351" w:name="_Toc63177759"/>
      <w:bookmarkStart w:id="352" w:name="_Toc63177885"/>
      <w:bookmarkStart w:id="353" w:name="_Toc63178514"/>
      <w:bookmarkStart w:id="354" w:name="_Toc63182606"/>
      <w:bookmarkStart w:id="355" w:name="_Toc63177760"/>
      <w:bookmarkStart w:id="356" w:name="_Toc63177886"/>
      <w:bookmarkStart w:id="357" w:name="_Toc63178515"/>
      <w:bookmarkStart w:id="358" w:name="_Toc63182607"/>
      <w:bookmarkStart w:id="359" w:name="_Toc63177761"/>
      <w:bookmarkStart w:id="360" w:name="_Toc63177887"/>
      <w:bookmarkStart w:id="361" w:name="_Toc63178516"/>
      <w:bookmarkStart w:id="362" w:name="_Toc63182608"/>
      <w:bookmarkStart w:id="363" w:name="_Toc63177762"/>
      <w:bookmarkStart w:id="364" w:name="_Toc63177888"/>
      <w:bookmarkStart w:id="365" w:name="_Toc63178517"/>
      <w:bookmarkStart w:id="366" w:name="_Toc63182609"/>
      <w:bookmarkStart w:id="367" w:name="_Toc63177763"/>
      <w:bookmarkStart w:id="368" w:name="_Toc63177889"/>
      <w:bookmarkStart w:id="369" w:name="_Toc63178518"/>
      <w:bookmarkStart w:id="370" w:name="_Toc63182610"/>
      <w:bookmarkStart w:id="371" w:name="_Toc63177764"/>
      <w:bookmarkStart w:id="372" w:name="_Toc63177890"/>
      <w:bookmarkStart w:id="373" w:name="_Toc63178519"/>
      <w:bookmarkStart w:id="374" w:name="_Toc63182611"/>
      <w:bookmarkStart w:id="375" w:name="_Toc63177765"/>
      <w:bookmarkStart w:id="376" w:name="_Toc63177891"/>
      <w:bookmarkStart w:id="377" w:name="_Toc63178520"/>
      <w:bookmarkStart w:id="378" w:name="_Toc63182612"/>
      <w:bookmarkStart w:id="379" w:name="_Toc63177766"/>
      <w:bookmarkStart w:id="380" w:name="_Toc63177892"/>
      <w:bookmarkStart w:id="381" w:name="_Toc63178521"/>
      <w:bookmarkStart w:id="382" w:name="_Toc63182613"/>
      <w:bookmarkStart w:id="383" w:name="_Toc63177767"/>
      <w:bookmarkStart w:id="384" w:name="_Toc63177893"/>
      <w:bookmarkStart w:id="385" w:name="_Toc63178522"/>
      <w:bookmarkStart w:id="386" w:name="_Toc63182614"/>
      <w:bookmarkStart w:id="387" w:name="_Toc63177768"/>
      <w:bookmarkStart w:id="388" w:name="_Toc63177894"/>
      <w:bookmarkStart w:id="389" w:name="_Toc63178523"/>
      <w:bookmarkStart w:id="390" w:name="_Toc63182615"/>
      <w:bookmarkStart w:id="391" w:name="_Toc63177769"/>
      <w:bookmarkStart w:id="392" w:name="_Toc63177895"/>
      <w:bookmarkStart w:id="393" w:name="_Toc63178524"/>
      <w:bookmarkStart w:id="394" w:name="_Toc63182616"/>
      <w:bookmarkStart w:id="395" w:name="_Toc63177770"/>
      <w:bookmarkStart w:id="396" w:name="_Toc63177896"/>
      <w:bookmarkStart w:id="397" w:name="_Toc63178525"/>
      <w:bookmarkStart w:id="398" w:name="_Toc63182617"/>
      <w:bookmarkStart w:id="399" w:name="_Toc63177771"/>
      <w:bookmarkStart w:id="400" w:name="_Toc63177897"/>
      <w:bookmarkStart w:id="401" w:name="_Toc63178526"/>
      <w:bookmarkStart w:id="402" w:name="_Toc63182618"/>
      <w:bookmarkStart w:id="403" w:name="_Toc63177772"/>
      <w:bookmarkStart w:id="404" w:name="_Toc63177898"/>
      <w:bookmarkStart w:id="405" w:name="_Toc63178527"/>
      <w:bookmarkStart w:id="406" w:name="_Toc63182619"/>
      <w:bookmarkStart w:id="407" w:name="_Toc63177773"/>
      <w:bookmarkStart w:id="408" w:name="_Toc63177899"/>
      <w:bookmarkStart w:id="409" w:name="_Toc63178528"/>
      <w:bookmarkStart w:id="410" w:name="_Toc63182620"/>
      <w:bookmarkStart w:id="411" w:name="_Toc63177774"/>
      <w:bookmarkStart w:id="412" w:name="_Toc63177900"/>
      <w:bookmarkStart w:id="413" w:name="_Toc63178529"/>
      <w:bookmarkStart w:id="414" w:name="_Toc63182621"/>
      <w:bookmarkStart w:id="415" w:name="_Toc63177775"/>
      <w:bookmarkStart w:id="416" w:name="_Toc63177901"/>
      <w:bookmarkStart w:id="417" w:name="_Toc63178530"/>
      <w:bookmarkStart w:id="418" w:name="_Toc63182622"/>
      <w:bookmarkStart w:id="419" w:name="_Toc63177776"/>
      <w:bookmarkStart w:id="420" w:name="_Toc63177902"/>
      <w:bookmarkStart w:id="421" w:name="_Toc63178531"/>
      <w:bookmarkStart w:id="422" w:name="_Toc63182623"/>
      <w:bookmarkStart w:id="423" w:name="_Toc63177777"/>
      <w:bookmarkStart w:id="424" w:name="_Toc63177903"/>
      <w:bookmarkStart w:id="425" w:name="_Toc63178532"/>
      <w:bookmarkStart w:id="426" w:name="_Toc63182624"/>
      <w:bookmarkStart w:id="427" w:name="_Toc63177778"/>
      <w:bookmarkStart w:id="428" w:name="_Toc63177904"/>
      <w:bookmarkStart w:id="429" w:name="_Toc63178533"/>
      <w:bookmarkStart w:id="430" w:name="_Toc63182625"/>
      <w:bookmarkStart w:id="431" w:name="_Toc2097853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lastRenderedPageBreak/>
        <w:t>Contexte général</w:t>
      </w:r>
      <w:bookmarkEnd w:id="431"/>
    </w:p>
    <w:p w14:paraId="2317292F" w14:textId="30124D27" w:rsidR="008B1434" w:rsidRDefault="00363B91" w:rsidP="00363B91">
      <w:pPr>
        <w:rPr>
          <w:color w:val="000000" w:themeColor="text1"/>
        </w:rPr>
      </w:pPr>
      <w:r w:rsidRPr="00DE55B0">
        <w:rPr>
          <w:color w:val="000000" w:themeColor="text1"/>
        </w:rPr>
        <w:fldChar w:fldCharType="begin"/>
      </w:r>
      <w:r w:rsidRPr="00DE55B0">
        <w:rPr>
          <w:color w:val="000000" w:themeColor="text1"/>
        </w:rPr>
        <w:instrText xml:space="preserve"> AUTONUM  </w:instrText>
      </w:r>
      <w:r w:rsidRPr="00DE55B0">
        <w:rPr>
          <w:color w:val="000000" w:themeColor="text1"/>
        </w:rPr>
        <w:fldChar w:fldCharType="end"/>
      </w:r>
      <w:r>
        <w:rPr>
          <w:color w:val="000000" w:themeColor="text1"/>
        </w:rPr>
        <w:tab/>
      </w:r>
      <w:bookmarkStart w:id="432" w:name="_Hlk191662773"/>
      <w:r>
        <w:rPr>
          <w:color w:val="000000" w:themeColor="text1"/>
        </w:rPr>
        <w:t>L</w:t>
      </w:r>
      <w:r w:rsidR="008B1434">
        <w:rPr>
          <w:color w:val="000000" w:themeColor="text1"/>
        </w:rPr>
        <w:t>’</w:t>
      </w:r>
      <w:r>
        <w:rPr>
          <w:color w:val="000000" w:themeColor="text1"/>
        </w:rPr>
        <w:t>UPOV a pour mission de mettre en place et promouvoir un système efficace de protection des variétés végétales afin d</w:t>
      </w:r>
      <w:r w:rsidR="008B1434">
        <w:rPr>
          <w:color w:val="000000" w:themeColor="text1"/>
        </w:rPr>
        <w:t>’</w:t>
      </w:r>
      <w:r>
        <w:rPr>
          <w:color w:val="000000" w:themeColor="text1"/>
        </w:rPr>
        <w:t>encourager l</w:t>
      </w:r>
      <w:r w:rsidR="008B1434">
        <w:rPr>
          <w:color w:val="000000" w:themeColor="text1"/>
        </w:rPr>
        <w:t>’</w:t>
      </w:r>
      <w:r>
        <w:rPr>
          <w:color w:val="000000" w:themeColor="text1"/>
        </w:rPr>
        <w:t>obtention de variétés dans l</w:t>
      </w:r>
      <w:r w:rsidR="008B1434">
        <w:rPr>
          <w:color w:val="000000" w:themeColor="text1"/>
        </w:rPr>
        <w:t>’</w:t>
      </w:r>
      <w:r>
        <w:rPr>
          <w:color w:val="000000" w:themeColor="text1"/>
        </w:rPr>
        <w:t>intérêt de tous.</w:t>
      </w:r>
    </w:p>
    <w:p w14:paraId="41132F9D" w14:textId="40F571AF" w:rsidR="00363B91" w:rsidRPr="00912A85" w:rsidRDefault="00363B91" w:rsidP="00363B91"/>
    <w:p w14:paraId="1816833D" w14:textId="2A5476B5" w:rsidR="00363B91" w:rsidRPr="00912A85"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w:t>
      </w:r>
      <w:r w:rsidR="008B1434">
        <w:t>’</w:t>
      </w:r>
      <w:r>
        <w:t>UPOV mettra l</w:t>
      </w:r>
      <w:r w:rsidR="008B1434">
        <w:t>’</w:t>
      </w:r>
      <w:r>
        <w:t>accent sur les domaines prioritaires, conformément au Plan de développement stratégique de l</w:t>
      </w:r>
      <w:r w:rsidR="008B1434">
        <w:t>’</w:t>
      </w:r>
      <w:r>
        <w:t>U</w:t>
      </w:r>
      <w:r w:rsidR="007800B8">
        <w:t>POV.  Ce</w:t>
      </w:r>
      <w:r>
        <w:t>la trouve son reflet dans les dépenses proposées pour ces domaines prioritaires et dans la limitation des coûts de personn</w:t>
      </w:r>
      <w:r w:rsidR="007800B8">
        <w:t>el.  Le</w:t>
      </w:r>
      <w:r>
        <w:t>s tâches de communication et de numérisation joueront un rôle clé pour atteindre les résultats escompt</w:t>
      </w:r>
      <w:r w:rsidR="007800B8">
        <w:t>és.  En</w:t>
      </w:r>
      <w:r>
        <w:t xml:space="preserve"> attendant de pouvoir obtenir des fonds supplémentaires, une évaluation minutieuse des nouvelles initiatives et un recours accru aux outils virtuels ou hybrides de réunion, ainsi qu</w:t>
      </w:r>
      <w:r w:rsidR="008B1434">
        <w:t>’</w:t>
      </w:r>
      <w:r>
        <w:t>à la participation en ligne à des événements organisés par des tiers, permettront de réduire les délais et les frais de voyage.</w:t>
      </w:r>
    </w:p>
    <w:p w14:paraId="32B56F89" w14:textId="77777777" w:rsidR="00363B91" w:rsidRPr="00912A85" w:rsidRDefault="00363B91" w:rsidP="00363B91"/>
    <w:p w14:paraId="7584B355" w14:textId="7EADCCAE" w:rsidR="00363B91" w:rsidRPr="00912A85" w:rsidRDefault="00363B91" w:rsidP="00363B91">
      <w:r w:rsidRPr="00912A85">
        <w:fldChar w:fldCharType="begin"/>
      </w:r>
      <w:r w:rsidRPr="00912A85">
        <w:instrText xml:space="preserve"> AUTONUM  </w:instrText>
      </w:r>
      <w:r w:rsidRPr="00912A85">
        <w:fldChar w:fldCharType="end"/>
      </w:r>
      <w:r>
        <w:tab/>
        <w:t xml:space="preserve">Une </w:t>
      </w:r>
      <w:bookmarkStart w:id="433" w:name="_Hlk208497736"/>
      <w:r>
        <w:t>stratégie de l</w:t>
      </w:r>
      <w:r w:rsidR="008B1434">
        <w:t>’</w:t>
      </w:r>
      <w:r>
        <w:t>UPOV en matière de ressources (document</w:t>
      </w:r>
      <w:r w:rsidR="008B1434">
        <w:t> </w:t>
      </w:r>
      <w:r>
        <w:t>C/59/16)</w:t>
      </w:r>
      <w:bookmarkEnd w:id="433"/>
      <w:r>
        <w:t xml:space="preserve"> sera présentée au Conseil de l</w:t>
      </w:r>
      <w:r w:rsidR="008B1434">
        <w:t>’</w:t>
      </w:r>
      <w:r>
        <w:t xml:space="preserve">UPOV en </w:t>
      </w:r>
      <w:r w:rsidR="008B1434">
        <w:t>octobre 20</w:t>
      </w:r>
      <w:r>
        <w:t>25, assortie de propositions visant à relever les défis financiers et à saisir les opportunités afin d</w:t>
      </w:r>
      <w:r w:rsidR="008B1434">
        <w:t>’</w:t>
      </w:r>
      <w:r>
        <w:t>assurer le développement durable de l</w:t>
      </w:r>
      <w:r w:rsidR="008B1434">
        <w:t>’</w:t>
      </w:r>
      <w:r>
        <w:t>UPOV.</w:t>
      </w:r>
    </w:p>
    <w:p w14:paraId="7EE0B88A" w14:textId="77777777" w:rsidR="00363B91" w:rsidRPr="00912A85" w:rsidRDefault="00363B91" w:rsidP="00363B91">
      <w:pPr>
        <w:rPr>
          <w:bCs/>
          <w:color w:val="000000" w:themeColor="text1"/>
        </w:rPr>
      </w:pPr>
    </w:p>
    <w:p w14:paraId="0E147F4C" w14:textId="77777777" w:rsidR="00363B91" w:rsidRPr="00912A85" w:rsidRDefault="00363B91" w:rsidP="00363B91">
      <w:pPr>
        <w:rPr>
          <w:bCs/>
          <w:color w:val="000000" w:themeColor="text1"/>
        </w:rPr>
      </w:pPr>
    </w:p>
    <w:p w14:paraId="43642F25" w14:textId="354E7E0D" w:rsidR="00363B91" w:rsidRPr="00912A85" w:rsidRDefault="00363B91" w:rsidP="00363B91">
      <w:pPr>
        <w:rPr>
          <w:bCs/>
          <w:color w:val="000000" w:themeColor="text1"/>
          <w:u w:val="single"/>
        </w:rPr>
      </w:pPr>
      <w:r>
        <w:rPr>
          <w:color w:val="000000" w:themeColor="text1"/>
          <w:u w:val="single"/>
        </w:rPr>
        <w:t>Augmentation du nombre de membres de l</w:t>
      </w:r>
      <w:r w:rsidR="008B1434">
        <w:rPr>
          <w:color w:val="000000" w:themeColor="text1"/>
          <w:u w:val="single"/>
        </w:rPr>
        <w:t>’</w:t>
      </w:r>
      <w:r>
        <w:rPr>
          <w:color w:val="000000" w:themeColor="text1"/>
          <w:u w:val="single"/>
        </w:rPr>
        <w:t>UPOV</w:t>
      </w:r>
    </w:p>
    <w:p w14:paraId="7571828B" w14:textId="77777777" w:rsidR="00363B91" w:rsidRPr="00912A85" w:rsidRDefault="00363B91" w:rsidP="00363B91">
      <w:pPr>
        <w:rPr>
          <w:bCs/>
          <w:color w:val="000000" w:themeColor="text1"/>
        </w:rPr>
      </w:pPr>
    </w:p>
    <w:p w14:paraId="1D2FA74F" w14:textId="08081FAA"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w:t>
      </w:r>
      <w:r w:rsidR="008B1434">
        <w:t>’</w:t>
      </w:r>
      <w:r>
        <w:t>augmentation du nombre de membres de l</w:t>
      </w:r>
      <w:r w:rsidR="008B1434">
        <w:t>’</w:t>
      </w:r>
      <w:r>
        <w:t>UPOV demeure une priorité pour l</w:t>
      </w:r>
      <w:r w:rsidR="008B1434">
        <w:t>’</w:t>
      </w:r>
      <w:r>
        <w:t>organisati</w:t>
      </w:r>
      <w:r w:rsidR="007800B8">
        <w:t xml:space="preserve">on.  </w:t>
      </w:r>
      <w:r w:rsidR="007800B8">
        <w:rPr>
          <w:color w:val="000000" w:themeColor="text1"/>
        </w:rPr>
        <w:t>Au</w:t>
      </w:r>
      <w:r>
        <w:rPr>
          <w:color w:val="000000" w:themeColor="text1"/>
        </w:rPr>
        <w:t xml:space="preserve"> cours de l</w:t>
      </w:r>
      <w:r w:rsidR="008B1434">
        <w:rPr>
          <w:color w:val="000000" w:themeColor="text1"/>
        </w:rPr>
        <w:t>’</w:t>
      </w:r>
      <w:r>
        <w:rPr>
          <w:color w:val="000000" w:themeColor="text1"/>
        </w:rPr>
        <w:t>exercice biennal 2026</w:t>
      </w:r>
      <w:r w:rsidR="007800B8">
        <w:rPr>
          <w:color w:val="000000" w:themeColor="text1"/>
        </w:rPr>
        <w:noBreakHyphen/>
      </w:r>
      <w:r>
        <w:rPr>
          <w:color w:val="000000" w:themeColor="text1"/>
        </w:rPr>
        <w:t>2027, l</w:t>
      </w:r>
      <w:r w:rsidR="008B1434">
        <w:rPr>
          <w:color w:val="000000" w:themeColor="text1"/>
        </w:rPr>
        <w:t>’</w:t>
      </w:r>
      <w:r>
        <w:rPr>
          <w:color w:val="000000" w:themeColor="text1"/>
        </w:rPr>
        <w:t>UPOV continuera de collaborer avec les organisations internationales et régionales afin d</w:t>
      </w:r>
      <w:r w:rsidR="008B1434">
        <w:rPr>
          <w:color w:val="000000" w:themeColor="text1"/>
        </w:rPr>
        <w:t>’</w:t>
      </w:r>
      <w:r>
        <w:rPr>
          <w:color w:val="000000" w:themeColor="text1"/>
        </w:rPr>
        <w:t>intégrer cette priorité dans le dialogue sur le développement (par exemple, le rôle de la protection des obtentions végétales dans les objectifs de développement durable, la lutte contre le changement climatique et la contribution à une vie meilleure et à une planète meilleure).</w:t>
      </w:r>
    </w:p>
    <w:p w14:paraId="7B1FD07F" w14:textId="4A93A50C" w:rsidR="00363B91" w:rsidRPr="00912A85" w:rsidRDefault="00363B91" w:rsidP="00363B91">
      <w:pPr>
        <w:rPr>
          <w:bCs/>
          <w:color w:val="000000" w:themeColor="text1"/>
        </w:rPr>
      </w:pPr>
    </w:p>
    <w:p w14:paraId="0E8EA0A9" w14:textId="0F89AF1F"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w:t>
      </w:r>
      <w:r w:rsidR="008B1434">
        <w:rPr>
          <w:color w:val="000000" w:themeColor="text1"/>
        </w:rPr>
        <w:t>’</w:t>
      </w:r>
      <w:r>
        <w:rPr>
          <w:color w:val="000000" w:themeColor="text1"/>
        </w:rPr>
        <w:t>intérêt croissant pour la protection des obtentions végétales dans les pays d</w:t>
      </w:r>
      <w:r w:rsidR="008B1434">
        <w:rPr>
          <w:color w:val="000000" w:themeColor="text1"/>
        </w:rPr>
        <w:t>’</w:t>
      </w:r>
      <w:r>
        <w:rPr>
          <w:color w:val="000000" w:themeColor="text1"/>
        </w:rPr>
        <w:t>Afrique et d</w:t>
      </w:r>
      <w:r w:rsidR="008B1434">
        <w:rPr>
          <w:color w:val="000000" w:themeColor="text1"/>
        </w:rPr>
        <w:t>’</w:t>
      </w:r>
      <w:r>
        <w:rPr>
          <w:color w:val="000000" w:themeColor="text1"/>
        </w:rPr>
        <w:t>Asie du Sud</w:t>
      </w:r>
      <w:r w:rsidR="007800B8">
        <w:rPr>
          <w:color w:val="000000" w:themeColor="text1"/>
        </w:rPr>
        <w:noBreakHyphen/>
      </w:r>
      <w:r>
        <w:rPr>
          <w:color w:val="000000" w:themeColor="text1"/>
        </w:rPr>
        <w:t>Est, dont beaucoup ont adhéré à l</w:t>
      </w:r>
      <w:r w:rsidR="008B1434">
        <w:rPr>
          <w:color w:val="000000" w:themeColor="text1"/>
        </w:rPr>
        <w:t>’</w:t>
      </w:r>
      <w:r>
        <w:rPr>
          <w:color w:val="000000" w:themeColor="text1"/>
        </w:rPr>
        <w:t>UPOV ou souhaitent le faire, met en évidence l</w:t>
      </w:r>
      <w:r w:rsidR="008B1434">
        <w:rPr>
          <w:color w:val="000000" w:themeColor="text1"/>
        </w:rPr>
        <w:t>’</w:t>
      </w:r>
      <w:r>
        <w:rPr>
          <w:color w:val="000000" w:themeColor="text1"/>
        </w:rPr>
        <w:t>impact de ces initiatives de collaborati</w:t>
      </w:r>
      <w:r w:rsidR="007800B8">
        <w:rPr>
          <w:color w:val="000000" w:themeColor="text1"/>
        </w:rPr>
        <w:t>on.  En</w:t>
      </w:r>
      <w:r>
        <w:rPr>
          <w:color w:val="000000" w:themeColor="text1"/>
        </w:rPr>
        <w:t xml:space="preserve"> favorisant l</w:t>
      </w:r>
      <w:r w:rsidR="008B1434">
        <w:rPr>
          <w:color w:val="000000" w:themeColor="text1"/>
        </w:rPr>
        <w:t>’</w:t>
      </w:r>
      <w:r>
        <w:rPr>
          <w:color w:val="000000" w:themeColor="text1"/>
        </w:rPr>
        <w:t>accès à des variétés résilientes sur le plan climatique, le système de protection des obtentions végétales de l</w:t>
      </w:r>
      <w:r w:rsidR="008B1434">
        <w:rPr>
          <w:color w:val="000000" w:themeColor="text1"/>
        </w:rPr>
        <w:t>’</w:t>
      </w:r>
      <w:r>
        <w:rPr>
          <w:color w:val="000000" w:themeColor="text1"/>
        </w:rPr>
        <w:t>UPOV soutient à la fois la productivité et la durabilité tout au long de la chaîne de valeur de l</w:t>
      </w:r>
      <w:r w:rsidR="008B1434">
        <w:rPr>
          <w:color w:val="000000" w:themeColor="text1"/>
        </w:rPr>
        <w:t>’</w:t>
      </w:r>
      <w:r>
        <w:rPr>
          <w:color w:val="000000" w:themeColor="text1"/>
        </w:rPr>
        <w:t>agriculture et de l</w:t>
      </w:r>
      <w:r w:rsidR="008B1434">
        <w:rPr>
          <w:color w:val="000000" w:themeColor="text1"/>
        </w:rPr>
        <w:t>’</w:t>
      </w:r>
      <w:r>
        <w:rPr>
          <w:color w:val="000000" w:themeColor="text1"/>
        </w:rPr>
        <w:t>horticulture.</w:t>
      </w:r>
    </w:p>
    <w:p w14:paraId="10B62513" w14:textId="77777777" w:rsidR="00363B91" w:rsidRPr="00912A85" w:rsidRDefault="00363B91" w:rsidP="00363B91">
      <w:pPr>
        <w:rPr>
          <w:bCs/>
          <w:color w:val="000000" w:themeColor="text1"/>
        </w:rPr>
      </w:pPr>
    </w:p>
    <w:p w14:paraId="36B90DCA" w14:textId="371FA548"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Il est également important de renforcer la coopération avec des instances telles que l</w:t>
      </w:r>
      <w:r w:rsidR="008B1434">
        <w:t>’</w:t>
      </w:r>
      <w:r>
        <w:t>Organisation africaine régionale de la propriété intellectuelle (ARIPO).</w:t>
      </w:r>
      <w:r w:rsidRPr="007800B8">
        <w:t xml:space="preserve">  </w:t>
      </w:r>
      <w:r>
        <w:rPr>
          <w:color w:val="000000" w:themeColor="text1"/>
        </w:rPr>
        <w:t>Parallèlement à l</w:t>
      </w:r>
      <w:r w:rsidR="008B1434">
        <w:rPr>
          <w:color w:val="000000" w:themeColor="text1"/>
        </w:rPr>
        <w:t>’</w:t>
      </w:r>
      <w:r>
        <w:rPr>
          <w:color w:val="000000" w:themeColor="text1"/>
        </w:rPr>
        <w:t>engagement croissant de l</w:t>
      </w:r>
      <w:r w:rsidR="008B1434">
        <w:rPr>
          <w:color w:val="000000" w:themeColor="text1"/>
        </w:rPr>
        <w:t>’</w:t>
      </w:r>
      <w:r>
        <w:rPr>
          <w:color w:val="000000" w:themeColor="text1"/>
        </w:rPr>
        <w:t>ARIPO, l</w:t>
      </w:r>
      <w:r w:rsidR="008B1434">
        <w:rPr>
          <w:color w:val="000000" w:themeColor="text1"/>
        </w:rPr>
        <w:t>’</w:t>
      </w:r>
      <w:r>
        <w:rPr>
          <w:color w:val="000000" w:themeColor="text1"/>
        </w:rPr>
        <w:t>entrée en vigueur du Protocole d</w:t>
      </w:r>
      <w:r w:rsidR="008B1434">
        <w:rPr>
          <w:color w:val="000000" w:themeColor="text1"/>
        </w:rPr>
        <w:t>’</w:t>
      </w:r>
      <w:r>
        <w:rPr>
          <w:color w:val="000000" w:themeColor="text1"/>
        </w:rPr>
        <w:t>Arusha pour la protection des obtentions végétales dans le cadre de l</w:t>
      </w:r>
      <w:r w:rsidR="008B1434">
        <w:rPr>
          <w:color w:val="000000" w:themeColor="text1"/>
        </w:rPr>
        <w:t>’</w:t>
      </w:r>
      <w:r>
        <w:rPr>
          <w:color w:val="000000" w:themeColor="text1"/>
        </w:rPr>
        <w:t xml:space="preserve">ARIPO, en </w:t>
      </w:r>
      <w:r w:rsidR="008B1434">
        <w:rPr>
          <w:color w:val="000000" w:themeColor="text1"/>
        </w:rPr>
        <w:t>novembre 20</w:t>
      </w:r>
      <w:r>
        <w:rPr>
          <w:color w:val="000000" w:themeColor="text1"/>
        </w:rPr>
        <w:t>24, témoigne de la dynamique qui se met en place dans toute l</w:t>
      </w:r>
      <w:r w:rsidR="008B1434">
        <w:rPr>
          <w:color w:val="000000" w:themeColor="text1"/>
        </w:rPr>
        <w:t>’</w:t>
      </w:r>
      <w:r>
        <w:rPr>
          <w:color w:val="000000" w:themeColor="text1"/>
        </w:rPr>
        <w:t>Afrique pour renforcer la protection des obtentions végétales et soutenir l</w:t>
      </w:r>
      <w:r w:rsidR="008B1434">
        <w:rPr>
          <w:color w:val="000000" w:themeColor="text1"/>
        </w:rPr>
        <w:t>’</w:t>
      </w:r>
      <w:r>
        <w:rPr>
          <w:color w:val="000000" w:themeColor="text1"/>
        </w:rPr>
        <w:t>innovation agricole.</w:t>
      </w:r>
    </w:p>
    <w:p w14:paraId="7452C796" w14:textId="77777777" w:rsidR="00363B91" w:rsidRPr="00912A85" w:rsidRDefault="00363B91" w:rsidP="00363B91">
      <w:pPr>
        <w:rPr>
          <w:bCs/>
          <w:color w:val="000000" w:themeColor="text1"/>
        </w:rPr>
      </w:pPr>
    </w:p>
    <w:p w14:paraId="26BFB117" w14:textId="77777777" w:rsidR="00363B91" w:rsidRPr="00912A85" w:rsidRDefault="00363B91" w:rsidP="00363B91">
      <w:pPr>
        <w:rPr>
          <w:bCs/>
          <w:color w:val="000000" w:themeColor="text1"/>
        </w:rPr>
      </w:pPr>
    </w:p>
    <w:p w14:paraId="22F992E7" w14:textId="77777777" w:rsidR="00363B91" w:rsidRPr="00912A85" w:rsidRDefault="00363B91" w:rsidP="00363B91">
      <w:pPr>
        <w:rPr>
          <w:bCs/>
          <w:color w:val="000000" w:themeColor="text1"/>
          <w:u w:val="single"/>
        </w:rPr>
      </w:pPr>
      <w:r>
        <w:rPr>
          <w:color w:val="000000" w:themeColor="text1"/>
          <w:u w:val="single"/>
        </w:rPr>
        <w:t>Sécurité alimentaire et effets du changement climatique</w:t>
      </w:r>
    </w:p>
    <w:p w14:paraId="5B856FB3" w14:textId="77777777" w:rsidR="00363B91" w:rsidRPr="00912A85" w:rsidRDefault="00363B91" w:rsidP="00363B91">
      <w:pPr>
        <w:rPr>
          <w:bCs/>
          <w:color w:val="000000" w:themeColor="text1"/>
        </w:rPr>
      </w:pPr>
    </w:p>
    <w:p w14:paraId="3D9D0AF2" w14:textId="2260E439"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Le Secrétaire général de l</w:t>
      </w:r>
      <w:r w:rsidR="008B1434">
        <w:rPr>
          <w:color w:val="000000" w:themeColor="text1"/>
        </w:rPr>
        <w:t>’</w:t>
      </w:r>
      <w:r>
        <w:rPr>
          <w:color w:val="000000" w:themeColor="text1"/>
        </w:rPr>
        <w:t>UPOV, dans son discours au Conseil de l</w:t>
      </w:r>
      <w:r w:rsidR="008B1434">
        <w:rPr>
          <w:color w:val="000000" w:themeColor="text1"/>
        </w:rPr>
        <w:t>’</w:t>
      </w:r>
      <w:r>
        <w:rPr>
          <w:color w:val="000000" w:themeColor="text1"/>
        </w:rPr>
        <w:t xml:space="preserve">UPOV en </w:t>
      </w:r>
      <w:r w:rsidR="008B1434">
        <w:rPr>
          <w:color w:val="000000" w:themeColor="text1"/>
        </w:rPr>
        <w:t>octobre 20</w:t>
      </w:r>
      <w:r>
        <w:rPr>
          <w:color w:val="000000" w:themeColor="text1"/>
        </w:rPr>
        <w:t>24, a indiqué que 2023 avait été l</w:t>
      </w:r>
      <w:r w:rsidR="008B1434">
        <w:rPr>
          <w:color w:val="000000" w:themeColor="text1"/>
        </w:rPr>
        <w:t>’</w:t>
      </w:r>
      <w:r>
        <w:rPr>
          <w:color w:val="000000" w:themeColor="text1"/>
        </w:rPr>
        <w:t>année la plus chaude jamais enregistr</w:t>
      </w:r>
      <w:r w:rsidR="007800B8">
        <w:rPr>
          <w:color w:val="000000" w:themeColor="text1"/>
        </w:rPr>
        <w:t>ée.  Da</w:t>
      </w:r>
      <w:r>
        <w:rPr>
          <w:color w:val="000000" w:themeColor="text1"/>
        </w:rPr>
        <w:t>ns le même temps, plus de 860 millions de personnes étaient confrontées à une grave insécurité alimentai</w:t>
      </w:r>
      <w:r w:rsidR="007800B8">
        <w:rPr>
          <w:color w:val="000000" w:themeColor="text1"/>
        </w:rPr>
        <w:t>re.  En</w:t>
      </w:r>
      <w:r>
        <w:rPr>
          <w:color w:val="000000" w:themeColor="text1"/>
        </w:rPr>
        <w:t xml:space="preserve"> Afrique, près de 60% de la population souffraient d</w:t>
      </w:r>
      <w:r w:rsidR="008B1434">
        <w:rPr>
          <w:color w:val="000000" w:themeColor="text1"/>
        </w:rPr>
        <w:t>’</w:t>
      </w:r>
      <w:r>
        <w:rPr>
          <w:color w:val="000000" w:themeColor="text1"/>
        </w:rPr>
        <w:t>une insécurité alimentaire modérée ou grave.</w:t>
      </w:r>
    </w:p>
    <w:p w14:paraId="0BE7F88C" w14:textId="757FA9AB" w:rsidR="00363B91" w:rsidRPr="00912A85" w:rsidRDefault="00363B91" w:rsidP="00363B91">
      <w:pPr>
        <w:rPr>
          <w:bCs/>
          <w:color w:val="000000" w:themeColor="text1"/>
        </w:rPr>
      </w:pPr>
    </w:p>
    <w:p w14:paraId="099FC796" w14:textId="6F02BFB7"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Tandis que la demande alimentaire augmente avec la croissance démographique et que les effets du changement climatique s</w:t>
      </w:r>
      <w:r w:rsidR="008B1434">
        <w:t>’</w:t>
      </w:r>
      <w:r>
        <w:t>intensifient, l</w:t>
      </w:r>
      <w:r w:rsidR="008B1434">
        <w:t>’</w:t>
      </w:r>
      <w:r>
        <w:t>innovation devient essentielle pour garantir la sécurité alimentaire, améliorer la productivité et renforcer la résilien</w:t>
      </w:r>
      <w:r w:rsidR="007800B8">
        <w:t xml:space="preserve">ce.  </w:t>
      </w:r>
      <w:r w:rsidR="007800B8">
        <w:rPr>
          <w:color w:val="000000" w:themeColor="text1"/>
        </w:rPr>
        <w:t>Ce</w:t>
      </w:r>
      <w:r>
        <w:rPr>
          <w:color w:val="000000" w:themeColor="text1"/>
        </w:rPr>
        <w:t>s évolutions soulignent l</w:t>
      </w:r>
      <w:r w:rsidR="008B1434">
        <w:rPr>
          <w:color w:val="000000" w:themeColor="text1"/>
        </w:rPr>
        <w:t>’</w:t>
      </w:r>
      <w:r>
        <w:rPr>
          <w:color w:val="000000" w:themeColor="text1"/>
        </w:rPr>
        <w:t>importance croissante de l</w:t>
      </w:r>
      <w:r w:rsidR="008B1434">
        <w:rPr>
          <w:color w:val="000000" w:themeColor="text1"/>
        </w:rPr>
        <w:t>’</w:t>
      </w:r>
      <w:r>
        <w:rPr>
          <w:color w:val="000000" w:themeColor="text1"/>
        </w:rPr>
        <w:t>innovation dans les secteurs de l</w:t>
      </w:r>
      <w:r w:rsidR="008B1434">
        <w:rPr>
          <w:color w:val="000000" w:themeColor="text1"/>
        </w:rPr>
        <w:t>’</w:t>
      </w:r>
      <w:r>
        <w:rPr>
          <w:color w:val="000000" w:themeColor="text1"/>
        </w:rPr>
        <w:t>agriculture et de l</w:t>
      </w:r>
      <w:r w:rsidR="008B1434">
        <w:rPr>
          <w:color w:val="000000" w:themeColor="text1"/>
        </w:rPr>
        <w:t>’</w:t>
      </w:r>
      <w:r>
        <w:rPr>
          <w:color w:val="000000" w:themeColor="text1"/>
        </w:rPr>
        <w:t>horticulture.</w:t>
      </w:r>
    </w:p>
    <w:p w14:paraId="1B5D8C28" w14:textId="4CB9A946" w:rsidR="00363B91" w:rsidRPr="00912A85" w:rsidRDefault="00363B91" w:rsidP="00363B91">
      <w:pPr>
        <w:rPr>
          <w:bCs/>
          <w:color w:val="000000" w:themeColor="text1"/>
        </w:rPr>
      </w:pPr>
    </w:p>
    <w:p w14:paraId="4E02D969" w14:textId="18121282"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w:t>
      </w:r>
      <w:r w:rsidR="008B1434">
        <w:rPr>
          <w:color w:val="000000" w:themeColor="text1"/>
        </w:rPr>
        <w:t>’</w:t>
      </w:r>
      <w:r>
        <w:rPr>
          <w:color w:val="000000" w:themeColor="text1"/>
        </w:rPr>
        <w:t>innovation est particulièrement vitale dans ces secteurs, car une part importante de la population de nombreux pays travaille dans l</w:t>
      </w:r>
      <w:r w:rsidR="008B1434">
        <w:rPr>
          <w:color w:val="000000" w:themeColor="text1"/>
        </w:rPr>
        <w:t>’</w:t>
      </w:r>
      <w:r>
        <w:rPr>
          <w:color w:val="000000" w:themeColor="text1"/>
        </w:rPr>
        <w:t>agriculture et le commer</w:t>
      </w:r>
      <w:r w:rsidR="007800B8">
        <w:rPr>
          <w:color w:val="000000" w:themeColor="text1"/>
        </w:rPr>
        <w:t>ce.  Le</w:t>
      </w:r>
      <w:r>
        <w:rPr>
          <w:color w:val="000000" w:themeColor="text1"/>
        </w:rPr>
        <w:t xml:space="preserve"> système de protection des obtentions végétales de l</w:t>
      </w:r>
      <w:r w:rsidR="008B1434">
        <w:rPr>
          <w:color w:val="000000" w:themeColor="text1"/>
        </w:rPr>
        <w:t>’</w:t>
      </w:r>
      <w:r>
        <w:rPr>
          <w:color w:val="000000" w:themeColor="text1"/>
        </w:rPr>
        <w:t>UPOV joue un rôle essentiel en encourageant l</w:t>
      </w:r>
      <w:r w:rsidR="008B1434">
        <w:rPr>
          <w:color w:val="000000" w:themeColor="text1"/>
        </w:rPr>
        <w:t>’</w:t>
      </w:r>
      <w:r>
        <w:rPr>
          <w:color w:val="000000" w:themeColor="text1"/>
        </w:rPr>
        <w:t>innovation dans ces secteurs et en favorisant la mise au point et la commercialisation de nouvelles variétés végétal</w:t>
      </w:r>
      <w:r w:rsidR="007800B8">
        <w:rPr>
          <w:color w:val="000000" w:themeColor="text1"/>
        </w:rPr>
        <w:t>es.  La</w:t>
      </w:r>
      <w:r>
        <w:rPr>
          <w:color w:val="000000" w:themeColor="text1"/>
        </w:rPr>
        <w:t xml:space="preserve"> protection </w:t>
      </w:r>
      <w:r w:rsidR="000934AD">
        <w:rPr>
          <w:color w:val="000000" w:themeColor="text1"/>
        </w:rPr>
        <w:t>d</w:t>
      </w:r>
      <w:r>
        <w:rPr>
          <w:color w:val="000000" w:themeColor="text1"/>
        </w:rPr>
        <w:t>es droits des obtenteurs permet à ces derniers de récupérer leurs investissements dans la sélection végétale, accélérant ainsi l</w:t>
      </w:r>
      <w:r w:rsidR="008B1434">
        <w:rPr>
          <w:color w:val="000000" w:themeColor="text1"/>
        </w:rPr>
        <w:t>’</w:t>
      </w:r>
      <w:r>
        <w:rPr>
          <w:color w:val="000000" w:themeColor="text1"/>
        </w:rPr>
        <w:t>introduction de cultures à haut rendement, résistantes aux parasites et adaptées au clim</w:t>
      </w:r>
      <w:r w:rsidR="007800B8">
        <w:rPr>
          <w:color w:val="000000" w:themeColor="text1"/>
        </w:rPr>
        <w:t>at.  De</w:t>
      </w:r>
      <w:r>
        <w:rPr>
          <w:color w:val="000000" w:themeColor="text1"/>
        </w:rPr>
        <w:t>s données factuelles provenant de pays comme le Viet Nam montrent que l</w:t>
      </w:r>
      <w:r w:rsidR="008B1434">
        <w:rPr>
          <w:color w:val="000000" w:themeColor="text1"/>
        </w:rPr>
        <w:t>’</w:t>
      </w:r>
      <w:r>
        <w:rPr>
          <w:color w:val="000000" w:themeColor="text1"/>
        </w:rPr>
        <w:t>adhésion au système de protection des obtentions végétale et à l</w:t>
      </w:r>
      <w:r w:rsidR="008B1434">
        <w:rPr>
          <w:color w:val="000000" w:themeColor="text1"/>
        </w:rPr>
        <w:t>’</w:t>
      </w:r>
      <w:r>
        <w:rPr>
          <w:color w:val="000000" w:themeColor="text1"/>
        </w:rPr>
        <w:t>UPOV ont entraîné une augmentation des investissements du secteur privé dans la mise au point de variétés végétales, accélérant ainsi l</w:t>
      </w:r>
      <w:r w:rsidR="008B1434">
        <w:rPr>
          <w:color w:val="000000" w:themeColor="text1"/>
        </w:rPr>
        <w:t>’</w:t>
      </w:r>
      <w:r>
        <w:rPr>
          <w:color w:val="000000" w:themeColor="text1"/>
        </w:rPr>
        <w:t>innovation agricole et la croissance économiq</w:t>
      </w:r>
      <w:r w:rsidR="007800B8">
        <w:rPr>
          <w:color w:val="000000" w:themeColor="text1"/>
        </w:rPr>
        <w:t>ue.  En</w:t>
      </w:r>
      <w:r>
        <w:rPr>
          <w:color w:val="000000" w:themeColor="text1"/>
        </w:rPr>
        <w:t xml:space="preserve"> protégeant les droits des obtenteurs, le système de protection des obtentions végétales stimule non seulement l</w:t>
      </w:r>
      <w:r w:rsidR="008B1434">
        <w:rPr>
          <w:color w:val="000000" w:themeColor="text1"/>
        </w:rPr>
        <w:t>’</w:t>
      </w:r>
      <w:r>
        <w:rPr>
          <w:color w:val="000000" w:themeColor="text1"/>
        </w:rPr>
        <w:t xml:space="preserve">innovation, mais </w:t>
      </w:r>
      <w:r>
        <w:rPr>
          <w:color w:val="000000" w:themeColor="text1"/>
        </w:rPr>
        <w:lastRenderedPageBreak/>
        <w:t>favorise également une diffusion plus large des nouvelles variétés, ce qui renforce la productivité et la durabilité.</w:t>
      </w:r>
    </w:p>
    <w:p w14:paraId="388B6EF8" w14:textId="48325565" w:rsidR="00363B91" w:rsidRPr="00912A85" w:rsidRDefault="00363B91" w:rsidP="00363B91">
      <w:pPr>
        <w:rPr>
          <w:bCs/>
          <w:color w:val="000000" w:themeColor="text1"/>
        </w:rPr>
      </w:pPr>
    </w:p>
    <w:p w14:paraId="582CE5DA" w14:textId="754D17B7"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rôle que joue le système de l</w:t>
      </w:r>
      <w:r w:rsidR="008B1434">
        <w:t>’</w:t>
      </w:r>
      <w:r>
        <w:t>UPOV pour garantir que tous les agriculteurs et cultivateurs aient accès à des variétés végétales de qualité qui répondent à leurs besoins et résistent au changement climatique restera une priori</w:t>
      </w:r>
      <w:r w:rsidR="007800B8">
        <w:t xml:space="preserve">té.  </w:t>
      </w:r>
      <w:r w:rsidR="007800B8">
        <w:rPr>
          <w:color w:val="000000" w:themeColor="text1"/>
        </w:rPr>
        <w:t>Le</w:t>
      </w:r>
      <w:r>
        <w:rPr>
          <w:color w:val="000000" w:themeColor="text1"/>
        </w:rPr>
        <w:t>s exemples de réussite partagés par les utilisateurs du système de l</w:t>
      </w:r>
      <w:r w:rsidR="008B1434">
        <w:rPr>
          <w:color w:val="000000" w:themeColor="text1"/>
        </w:rPr>
        <w:t>’</w:t>
      </w:r>
      <w:r>
        <w:rPr>
          <w:color w:val="000000" w:themeColor="text1"/>
        </w:rPr>
        <w:t>UPOV contribueront à en démontrer les avantag</w:t>
      </w:r>
      <w:r w:rsidR="007800B8">
        <w:rPr>
          <w:color w:val="000000" w:themeColor="text1"/>
        </w:rPr>
        <w:t>es.  Un</w:t>
      </w:r>
      <w:r>
        <w:rPr>
          <w:color w:val="000000" w:themeColor="text1"/>
        </w:rPr>
        <w:t xml:space="preserve"> séminaire sera organisé </w:t>
      </w:r>
      <w:r w:rsidR="008B1434">
        <w:rPr>
          <w:color w:val="000000" w:themeColor="text1"/>
        </w:rPr>
        <w:t>en 2026</w:t>
      </w:r>
      <w:r>
        <w:rPr>
          <w:color w:val="000000" w:themeColor="text1"/>
        </w:rPr>
        <w:t xml:space="preserve"> pour mettre en lumière ces questions.</w:t>
      </w:r>
    </w:p>
    <w:p w14:paraId="4D7ABA28" w14:textId="77777777" w:rsidR="00363B91" w:rsidRPr="00912A85" w:rsidRDefault="00363B91" w:rsidP="00363B91">
      <w:pPr>
        <w:rPr>
          <w:bCs/>
          <w:color w:val="000000" w:themeColor="text1"/>
        </w:rPr>
      </w:pPr>
    </w:p>
    <w:p w14:paraId="784461D3" w14:textId="77777777" w:rsidR="00363B91" w:rsidRPr="00912A85" w:rsidRDefault="00363B91" w:rsidP="00363B91">
      <w:pPr>
        <w:rPr>
          <w:bCs/>
          <w:color w:val="000000" w:themeColor="text1"/>
        </w:rPr>
      </w:pPr>
    </w:p>
    <w:p w14:paraId="2E41C58B" w14:textId="77777777" w:rsidR="008B1434" w:rsidRDefault="00363B91" w:rsidP="00363B91">
      <w:pPr>
        <w:keepNext/>
        <w:rPr>
          <w:u w:val="single"/>
        </w:rPr>
      </w:pPr>
      <w:r>
        <w:rPr>
          <w:u w:val="single"/>
        </w:rPr>
        <w:t>Numérisation et nouvelles technologies</w:t>
      </w:r>
    </w:p>
    <w:p w14:paraId="629A0CED" w14:textId="51B88136" w:rsidR="00363B91" w:rsidRPr="00912A85" w:rsidRDefault="00363B91" w:rsidP="00363B91">
      <w:pPr>
        <w:keepNext/>
        <w:rPr>
          <w:u w:val="single"/>
        </w:rPr>
      </w:pPr>
    </w:p>
    <w:p w14:paraId="4C7BCEBF" w14:textId="6DBF643C" w:rsidR="008B1434" w:rsidRDefault="00363B91" w:rsidP="00363B91">
      <w:r w:rsidRPr="00912A85">
        <w:fldChar w:fldCharType="begin"/>
      </w:r>
      <w:r w:rsidRPr="00912A85">
        <w:instrText xml:space="preserve"> AUTONUM  </w:instrText>
      </w:r>
      <w:r w:rsidRPr="00912A85">
        <w:fldChar w:fldCharType="end"/>
      </w:r>
      <w:r>
        <w:tab/>
        <w:t>Ces dernières années, la mise au point et l</w:t>
      </w:r>
      <w:r w:rsidR="008B1434">
        <w:t>’</w:t>
      </w:r>
      <w:r>
        <w:t>adoption de nouvelles technologies telles que l</w:t>
      </w:r>
      <w:r w:rsidR="008B1434">
        <w:t>’</w:t>
      </w:r>
      <w:r>
        <w:t>intelligence artificielle ont progressé à un rythme sans précédent et le domaine de la protection des obtentions végétales ne fait pas excepti</w:t>
      </w:r>
      <w:r w:rsidR="007800B8">
        <w:t xml:space="preserve">on.  </w:t>
      </w:r>
      <w:r w:rsidR="007800B8">
        <w:rPr>
          <w:color w:val="000000" w:themeColor="text1"/>
        </w:rPr>
        <w:t>Le</w:t>
      </w:r>
      <w:r>
        <w:rPr>
          <w:color w:val="000000" w:themeColor="text1"/>
        </w:rPr>
        <w:t>s progrès des sciences biologiques et les informations fondées sur l</w:t>
      </w:r>
      <w:r w:rsidR="008B1434">
        <w:rPr>
          <w:color w:val="000000" w:themeColor="text1"/>
        </w:rPr>
        <w:t>’</w:t>
      </w:r>
      <w:r>
        <w:rPr>
          <w:color w:val="000000" w:themeColor="text1"/>
        </w:rPr>
        <w:t>ADN offrent des possibilités de renforcer la coopération entre les membres de l</w:t>
      </w:r>
      <w:r w:rsidR="008B1434">
        <w:rPr>
          <w:color w:val="000000" w:themeColor="text1"/>
        </w:rPr>
        <w:t>’</w:t>
      </w:r>
      <w:r>
        <w:rPr>
          <w:color w:val="000000" w:themeColor="text1"/>
        </w:rPr>
        <w:t>UPOV et de gagner en efficacité dans l</w:t>
      </w:r>
      <w:r w:rsidR="008B1434">
        <w:rPr>
          <w:color w:val="000000" w:themeColor="text1"/>
        </w:rPr>
        <w:t>’</w:t>
      </w:r>
      <w:r>
        <w:rPr>
          <w:color w:val="000000" w:themeColor="text1"/>
        </w:rPr>
        <w:t>examen des variétés, ce qui pourrait réduire le temps et les autres ressources nécessaires à l</w:t>
      </w:r>
      <w:r w:rsidR="008B1434">
        <w:rPr>
          <w:color w:val="000000" w:themeColor="text1"/>
        </w:rPr>
        <w:t>’</w:t>
      </w:r>
      <w:r>
        <w:rPr>
          <w:color w:val="000000" w:themeColor="text1"/>
        </w:rPr>
        <w:t>octroi des droits d</w:t>
      </w:r>
      <w:r w:rsidR="008B1434">
        <w:rPr>
          <w:color w:val="000000" w:themeColor="text1"/>
        </w:rPr>
        <w:t>’</w:t>
      </w:r>
      <w:r>
        <w:rPr>
          <w:color w:val="000000" w:themeColor="text1"/>
        </w:rPr>
        <w:t>obtente</w:t>
      </w:r>
      <w:r w:rsidR="007800B8">
        <w:rPr>
          <w:color w:val="000000" w:themeColor="text1"/>
        </w:rPr>
        <w:t xml:space="preserve">ur.  </w:t>
      </w:r>
      <w:r w:rsidR="007800B8">
        <w:t>De</w:t>
      </w:r>
      <w:r>
        <w:t>s outils numériques tels que le système UPOV e</w:t>
      </w:r>
      <w:r w:rsidR="007800B8">
        <w:noBreakHyphen/>
      </w:r>
      <w:r>
        <w:t>PVP ont été mis au point en collaboration avec les membres de l</w:t>
      </w:r>
      <w:r w:rsidR="008B1434">
        <w:t>’</w:t>
      </w:r>
      <w:r>
        <w:t>UPOV et les obtenteu</w:t>
      </w:r>
      <w:r w:rsidR="007800B8">
        <w:t>rs.  Ce</w:t>
      </w:r>
      <w:r>
        <w:t xml:space="preserve"> système offre la possibilité de fournir des services aux membres et parties prenantes de l</w:t>
      </w:r>
      <w:r w:rsidR="008B1434">
        <w:t>’</w:t>
      </w:r>
      <w:r>
        <w:t>Union d</w:t>
      </w:r>
      <w:r w:rsidR="008B1434">
        <w:t>’</w:t>
      </w:r>
      <w:r>
        <w:t>une manière qui améliorera l</w:t>
      </w:r>
      <w:r w:rsidR="008B1434">
        <w:t>’</w:t>
      </w:r>
      <w:r>
        <w:t>efficacité du système de l</w:t>
      </w:r>
      <w:r w:rsidR="008B1434">
        <w:t>’</w:t>
      </w:r>
      <w:r>
        <w:t>UPOV dans son ensemble et permettra de parvenir à un “nivellement par le haut” au sein de l</w:t>
      </w:r>
      <w:r w:rsidR="008B1434">
        <w:t>’</w:t>
      </w:r>
      <w:r>
        <w:t>UPOV.</w:t>
      </w:r>
    </w:p>
    <w:p w14:paraId="46BE5710" w14:textId="2C441F91" w:rsidR="00363B91" w:rsidRPr="00912A85" w:rsidRDefault="00363B91" w:rsidP="00363B91">
      <w:pPr>
        <w:rPr>
          <w:bCs/>
          <w:color w:val="000000" w:themeColor="text1"/>
        </w:rPr>
      </w:pPr>
    </w:p>
    <w:p w14:paraId="72F924AA" w14:textId="56002C26"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 xml:space="preserve">Le </w:t>
      </w:r>
      <w:r w:rsidR="008B1434">
        <w:rPr>
          <w:color w:val="000000" w:themeColor="text1"/>
        </w:rPr>
        <w:t>“</w:t>
      </w:r>
      <w:r>
        <w:rPr>
          <w:color w:val="000000" w:themeColor="text1"/>
        </w:rPr>
        <w:t>Séminaire de l</w:t>
      </w:r>
      <w:r w:rsidR="008B1434">
        <w:rPr>
          <w:color w:val="000000" w:themeColor="text1"/>
        </w:rPr>
        <w:t>’</w:t>
      </w:r>
      <w:r>
        <w:rPr>
          <w:color w:val="000000" w:themeColor="text1"/>
        </w:rPr>
        <w:t>UPOV sur les liens entre la protection des obtentions végétales et l</w:t>
      </w:r>
      <w:r w:rsidR="008B1434">
        <w:rPr>
          <w:color w:val="000000" w:themeColor="text1"/>
        </w:rPr>
        <w:t>’</w:t>
      </w:r>
      <w:r>
        <w:rPr>
          <w:color w:val="000000" w:themeColor="text1"/>
        </w:rPr>
        <w:t>utilisation des techniques de sélection végétale” (2023) a permis de recueillir des exemples d</w:t>
      </w:r>
      <w:r w:rsidR="008B1434">
        <w:rPr>
          <w:color w:val="000000" w:themeColor="text1"/>
        </w:rPr>
        <w:t>’</w:t>
      </w:r>
      <w:r>
        <w:rPr>
          <w:color w:val="000000" w:themeColor="text1"/>
        </w:rPr>
        <w:t xml:space="preserve">utilisation de techniques telles que le </w:t>
      </w:r>
      <w:r w:rsidR="008B1434">
        <w:rPr>
          <w:color w:val="000000" w:themeColor="text1"/>
        </w:rPr>
        <w:t>“</w:t>
      </w:r>
      <w:r>
        <w:rPr>
          <w:color w:val="000000" w:themeColor="text1"/>
        </w:rPr>
        <w:t>séquençage du génome</w:t>
      </w:r>
      <w:r w:rsidR="008B1434">
        <w:rPr>
          <w:color w:val="000000" w:themeColor="text1"/>
        </w:rPr>
        <w:t>”</w:t>
      </w:r>
      <w:r>
        <w:rPr>
          <w:color w:val="000000" w:themeColor="text1"/>
        </w:rPr>
        <w:t xml:space="preserve">, la </w:t>
      </w:r>
      <w:r w:rsidR="008B1434">
        <w:rPr>
          <w:color w:val="000000" w:themeColor="text1"/>
        </w:rPr>
        <w:t>“</w:t>
      </w:r>
      <w:r>
        <w:rPr>
          <w:color w:val="000000" w:themeColor="text1"/>
        </w:rPr>
        <w:t>sélection assistée par marqueurs</w:t>
      </w:r>
      <w:r w:rsidR="008B1434">
        <w:rPr>
          <w:color w:val="000000" w:themeColor="text1"/>
        </w:rPr>
        <w:t>”</w:t>
      </w:r>
      <w:r>
        <w:rPr>
          <w:color w:val="000000" w:themeColor="text1"/>
        </w:rPr>
        <w:t xml:space="preserve">, la </w:t>
      </w:r>
      <w:r w:rsidR="008B1434">
        <w:rPr>
          <w:color w:val="000000" w:themeColor="text1"/>
        </w:rPr>
        <w:t>“</w:t>
      </w:r>
      <w:r>
        <w:rPr>
          <w:color w:val="000000" w:themeColor="text1"/>
        </w:rPr>
        <w:t>mutation induite</w:t>
      </w:r>
      <w:r w:rsidR="008B1434">
        <w:rPr>
          <w:color w:val="000000" w:themeColor="text1"/>
        </w:rPr>
        <w:t>”</w:t>
      </w:r>
      <w:r>
        <w:rPr>
          <w:color w:val="000000" w:themeColor="text1"/>
        </w:rPr>
        <w:t>, l</w:t>
      </w:r>
      <w:r w:rsidR="008B1434">
        <w:rPr>
          <w:color w:val="000000" w:themeColor="text1"/>
        </w:rPr>
        <w:t>’“</w:t>
      </w:r>
      <w:r>
        <w:rPr>
          <w:color w:val="000000" w:themeColor="text1"/>
        </w:rPr>
        <w:t>édition de gènes</w:t>
      </w:r>
      <w:r w:rsidR="008B1434">
        <w:rPr>
          <w:color w:val="000000" w:themeColor="text1"/>
        </w:rPr>
        <w:t>”</w:t>
      </w:r>
      <w:r>
        <w:rPr>
          <w:color w:val="000000" w:themeColor="text1"/>
        </w:rPr>
        <w:t xml:space="preserve"> et les </w:t>
      </w:r>
      <w:r w:rsidR="008B1434">
        <w:rPr>
          <w:color w:val="000000" w:themeColor="text1"/>
        </w:rPr>
        <w:t>“</w:t>
      </w:r>
      <w:r>
        <w:rPr>
          <w:color w:val="000000" w:themeColor="text1"/>
        </w:rPr>
        <w:t>haploïdes doublés</w:t>
      </w:r>
      <w:r w:rsidR="008B1434">
        <w:rPr>
          <w:color w:val="000000" w:themeColor="text1"/>
        </w:rPr>
        <w:t>”</w:t>
      </w:r>
      <w:r>
        <w:rPr>
          <w:color w:val="000000" w:themeColor="text1"/>
        </w:rPr>
        <w:t xml:space="preserve"> à l</w:t>
      </w:r>
      <w:r w:rsidR="008B1434">
        <w:rPr>
          <w:color w:val="000000" w:themeColor="text1"/>
        </w:rPr>
        <w:t>’</w:t>
      </w:r>
      <w:r>
        <w:rPr>
          <w:color w:val="000000" w:themeColor="text1"/>
        </w:rPr>
        <w:t>appui de l</w:t>
      </w:r>
      <w:r w:rsidR="008B1434">
        <w:rPr>
          <w:color w:val="000000" w:themeColor="text1"/>
        </w:rPr>
        <w:t>’</w:t>
      </w:r>
      <w:r>
        <w:rPr>
          <w:color w:val="000000" w:themeColor="text1"/>
        </w:rPr>
        <w:t>amélioration des plant</w:t>
      </w:r>
      <w:r w:rsidR="007800B8">
        <w:rPr>
          <w:color w:val="000000" w:themeColor="text1"/>
        </w:rPr>
        <w:t>es.  Pl</w:t>
      </w:r>
      <w:r>
        <w:rPr>
          <w:color w:val="000000" w:themeColor="text1"/>
        </w:rPr>
        <w:t>usieurs experts ont indiqué que les évolutions récentes rendaient l</w:t>
      </w:r>
      <w:r w:rsidR="008B1434">
        <w:rPr>
          <w:color w:val="000000" w:themeColor="text1"/>
        </w:rPr>
        <w:t>’</w:t>
      </w:r>
      <w:r>
        <w:rPr>
          <w:color w:val="000000" w:themeColor="text1"/>
        </w:rPr>
        <w:t xml:space="preserve">utilisation de ces technologies </w:t>
      </w:r>
      <w:r w:rsidR="008B1434">
        <w:rPr>
          <w:color w:val="000000" w:themeColor="text1"/>
        </w:rPr>
        <w:t>“</w:t>
      </w:r>
      <w:r>
        <w:rPr>
          <w:color w:val="000000" w:themeColor="text1"/>
        </w:rPr>
        <w:t>moins chère et plus facile</w:t>
      </w:r>
      <w:r w:rsidR="008B1434">
        <w:rPr>
          <w:color w:val="000000" w:themeColor="text1"/>
        </w:rPr>
        <w:t>”</w:t>
      </w:r>
      <w:r>
        <w:rPr>
          <w:color w:val="000000" w:themeColor="text1"/>
        </w:rPr>
        <w:t xml:space="preserve">.  Le séminaire </w:t>
      </w:r>
      <w:r w:rsidR="008B1434">
        <w:rPr>
          <w:color w:val="000000" w:themeColor="text1"/>
        </w:rPr>
        <w:t>de 2023</w:t>
      </w:r>
      <w:r>
        <w:rPr>
          <w:color w:val="000000" w:themeColor="text1"/>
        </w:rPr>
        <w:t xml:space="preserve"> a précédé l</w:t>
      </w:r>
      <w:r w:rsidR="008B1434">
        <w:rPr>
          <w:color w:val="000000" w:themeColor="text1"/>
        </w:rPr>
        <w:t>’</w:t>
      </w:r>
      <w:r>
        <w:rPr>
          <w:color w:val="000000" w:themeColor="text1"/>
        </w:rPr>
        <w:t>adoption des notes explicatives révisées sur les variétés essentiellement dérivé</w:t>
      </w:r>
      <w:r w:rsidR="007800B8">
        <w:rPr>
          <w:color w:val="000000" w:themeColor="text1"/>
        </w:rPr>
        <w:t>es.  Le</w:t>
      </w:r>
      <w:r>
        <w:rPr>
          <w:color w:val="000000" w:themeColor="text1"/>
        </w:rPr>
        <w:t>s nouvelles technologies de sélection végétale accélèrent la mise au point de variét</w:t>
      </w:r>
      <w:r w:rsidR="007800B8">
        <w:rPr>
          <w:color w:val="000000" w:themeColor="text1"/>
        </w:rPr>
        <w:t>és.  Ce</w:t>
      </w:r>
      <w:r>
        <w:rPr>
          <w:color w:val="000000" w:themeColor="text1"/>
        </w:rPr>
        <w:t>rtaines technologies permettent de modifier précisément les gènes et de mettre au point des variétés dont les caractéristiques morphologiques, physiologiques, agronomiques, industrielles ou biochimiques sont peu ou pas modifié</w:t>
      </w:r>
      <w:r w:rsidR="007800B8">
        <w:rPr>
          <w:color w:val="000000" w:themeColor="text1"/>
        </w:rPr>
        <w:t>es.  Ce</w:t>
      </w:r>
      <w:r>
        <w:rPr>
          <w:color w:val="000000" w:themeColor="text1"/>
        </w:rPr>
        <w:t>la pourrait conduire à un raccourcissement des cycles de vie des variétés et à un remplacement plus fréquent des variétés déjà commercialisées.</w:t>
      </w:r>
    </w:p>
    <w:p w14:paraId="2C585A1E" w14:textId="5E5B6331" w:rsidR="00363B91" w:rsidRPr="00912A85" w:rsidRDefault="00363B91" w:rsidP="00363B91">
      <w:pPr>
        <w:jc w:val="left"/>
      </w:pPr>
    </w:p>
    <w:p w14:paraId="4A7AD24E" w14:textId="48594D06" w:rsidR="008B1434"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w:t>
      </w:r>
      <w:r w:rsidR="008B1434">
        <w:t>’</w:t>
      </w:r>
      <w:r>
        <w:t>UPOV continuera d</w:t>
      </w:r>
      <w:r w:rsidR="008B1434">
        <w:t>’</w:t>
      </w:r>
      <w:r>
        <w:t>étudier l</w:t>
      </w:r>
      <w:r w:rsidR="008B1434">
        <w:t>’</w:t>
      </w:r>
      <w:r>
        <w:t>utilisation d</w:t>
      </w:r>
      <w:r w:rsidR="008B1434">
        <w:t>’</w:t>
      </w:r>
      <w:r>
        <w:t>informations fondées sur l</w:t>
      </w:r>
      <w:r w:rsidR="008B1434">
        <w:t>’</w:t>
      </w:r>
      <w:r>
        <w:t>ADN et d</w:t>
      </w:r>
      <w:r w:rsidR="008B1434">
        <w:t>’</w:t>
      </w:r>
      <w:r>
        <w:t>outils de phénotypage, tels que l</w:t>
      </w:r>
      <w:r w:rsidR="008B1434">
        <w:t>’</w:t>
      </w:r>
      <w:r>
        <w:t>analyse d</w:t>
      </w:r>
      <w:r w:rsidR="008B1434">
        <w:t>’</w:t>
      </w:r>
      <w:r>
        <w:t>images, l</w:t>
      </w:r>
      <w:r w:rsidR="008B1434">
        <w:t>’</w:t>
      </w:r>
      <w:r>
        <w:t>automatisation de la collecte de données/processus pour faciliter l</w:t>
      </w:r>
      <w:r w:rsidR="008B1434">
        <w:t>’</w:t>
      </w:r>
      <w:r>
        <w:t>examen des variét</w:t>
      </w:r>
      <w:r w:rsidR="007800B8">
        <w:t>és.  Le</w:t>
      </w:r>
      <w:r>
        <w:t>s groupes de travail techniques sont chargés de faire avancer les discussions sur ces questions.</w:t>
      </w:r>
    </w:p>
    <w:p w14:paraId="35E0C020" w14:textId="44B763C2" w:rsidR="00363B91" w:rsidRPr="00912A85" w:rsidRDefault="00363B91" w:rsidP="00363B91"/>
    <w:p w14:paraId="0A375F06" w14:textId="5D538D43" w:rsidR="00363B91" w:rsidRPr="00912A85" w:rsidRDefault="00363B91" w:rsidP="00363B91">
      <w:r w:rsidRPr="00912A85">
        <w:fldChar w:fldCharType="begin"/>
      </w:r>
      <w:r w:rsidRPr="00912A85">
        <w:instrText xml:space="preserve"> AUTONUM  </w:instrText>
      </w:r>
      <w:r w:rsidRPr="00912A85">
        <w:fldChar w:fldCharType="end"/>
      </w:r>
      <w:r>
        <w:tab/>
        <w:t>Pour tirer pleinement parti du système de l</w:t>
      </w:r>
      <w:r w:rsidR="008B1434">
        <w:t>’</w:t>
      </w:r>
      <w:r>
        <w:t>UPOV, il est essentiel d</w:t>
      </w:r>
      <w:r w:rsidR="008B1434">
        <w:t>’</w:t>
      </w:r>
      <w:r>
        <w:t>étudier comment des mesures juridiques appropriées et les progrès technologiques peuvent favoriser une application effica</w:t>
      </w:r>
      <w:r w:rsidR="007800B8">
        <w:t>ce.  Le</w:t>
      </w:r>
      <w:r>
        <w:t xml:space="preserve"> groupe de travail technique sur les méthodes et techniques d</w:t>
      </w:r>
      <w:r w:rsidR="008B1434">
        <w:t>’</w:t>
      </w:r>
      <w:r>
        <w:t>essai (TWM) est amené à devenir un espace important pour le partage d</w:t>
      </w:r>
      <w:r w:rsidR="008B1434">
        <w:t>’</w:t>
      </w:r>
      <w:r>
        <w:t>expériences sur le rôle des techniques moléculaires dans l</w:t>
      </w:r>
      <w:r w:rsidR="008B1434">
        <w:t>’</w:t>
      </w:r>
      <w:r>
        <w:t>identification des variétés et la défense des droits d</w:t>
      </w:r>
      <w:r w:rsidR="008B1434">
        <w:t>’</w:t>
      </w:r>
      <w:r>
        <w:t>obtenteur.</w:t>
      </w:r>
    </w:p>
    <w:p w14:paraId="09452307" w14:textId="77777777" w:rsidR="00363B91" w:rsidRPr="00912A85" w:rsidRDefault="00363B91" w:rsidP="00363B91">
      <w:pPr>
        <w:rPr>
          <w:bCs/>
          <w:color w:val="000000" w:themeColor="text1"/>
        </w:rPr>
      </w:pPr>
    </w:p>
    <w:p w14:paraId="3C5D7FB6" w14:textId="77777777" w:rsidR="00363B91" w:rsidRPr="00912A85" w:rsidRDefault="00363B91" w:rsidP="00363B91">
      <w:pPr>
        <w:rPr>
          <w:bCs/>
          <w:color w:val="000000" w:themeColor="text1"/>
        </w:rPr>
      </w:pPr>
    </w:p>
    <w:p w14:paraId="69F93D7C" w14:textId="77777777" w:rsidR="00363B91" w:rsidRPr="00912A85" w:rsidDel="003B0A44" w:rsidRDefault="00363B91" w:rsidP="00363B91">
      <w:pPr>
        <w:rPr>
          <w:bCs/>
          <w:color w:val="000000" w:themeColor="text1"/>
          <w:u w:val="single"/>
        </w:rPr>
      </w:pPr>
      <w:r>
        <w:rPr>
          <w:color w:val="000000" w:themeColor="text1"/>
          <w:u w:val="single"/>
        </w:rPr>
        <w:t>Amélioration continue des normes, des orientations et de la formation</w:t>
      </w:r>
    </w:p>
    <w:p w14:paraId="19B8AC1F" w14:textId="77777777" w:rsidR="00363B91" w:rsidRPr="00912A85" w:rsidRDefault="00363B91" w:rsidP="00363B91">
      <w:pPr>
        <w:rPr>
          <w:bCs/>
          <w:color w:val="000000" w:themeColor="text1"/>
        </w:rPr>
      </w:pPr>
    </w:p>
    <w:p w14:paraId="7022EF4A" w14:textId="68372359"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w:t>
      </w:r>
      <w:r w:rsidR="008B1434">
        <w:t>’</w:t>
      </w:r>
      <w:r>
        <w:t>UPOV joue un rôle central dans la définition de normes internationales en matière de protection des variétés dans les domaines juridique, technique, numérique et de la formati</w:t>
      </w:r>
      <w:r w:rsidR="007800B8">
        <w:t xml:space="preserve">on.  </w:t>
      </w:r>
      <w:r w:rsidR="007800B8">
        <w:rPr>
          <w:color w:val="000000" w:themeColor="text1"/>
        </w:rPr>
        <w:t>Le</w:t>
      </w:r>
      <w:r>
        <w:rPr>
          <w:color w:val="000000" w:themeColor="text1"/>
        </w:rPr>
        <w:t xml:space="preserve"> rôle de l</w:t>
      </w:r>
      <w:r w:rsidR="008B1434">
        <w:rPr>
          <w:color w:val="000000" w:themeColor="text1"/>
        </w:rPr>
        <w:t>’</w:t>
      </w:r>
      <w:r>
        <w:rPr>
          <w:color w:val="000000" w:themeColor="text1"/>
        </w:rPr>
        <w:t>UPOV en tant qu</w:t>
      </w:r>
      <w:r w:rsidR="008B1434">
        <w:rPr>
          <w:color w:val="000000" w:themeColor="text1"/>
        </w:rPr>
        <w:t>’</w:t>
      </w:r>
      <w:r>
        <w:rPr>
          <w:color w:val="000000" w:themeColor="text1"/>
        </w:rPr>
        <w:t>organisation internationale de normalisation en matière de protection des obtentions végétales apporte clarté, transparence et stabilité, et favorise les collaborations durables et à long ter</w:t>
      </w:r>
      <w:r w:rsidR="007800B8">
        <w:rPr>
          <w:color w:val="000000" w:themeColor="text1"/>
        </w:rPr>
        <w:t>me.  Le</w:t>
      </w:r>
      <w:r>
        <w:rPr>
          <w:color w:val="000000" w:themeColor="text1"/>
        </w:rPr>
        <w:t xml:space="preserve"> maintien de la collaboration avec les membres de l</w:t>
      </w:r>
      <w:r w:rsidR="008B1434">
        <w:rPr>
          <w:color w:val="000000" w:themeColor="text1"/>
        </w:rPr>
        <w:t>’</w:t>
      </w:r>
      <w:r>
        <w:rPr>
          <w:color w:val="000000" w:themeColor="text1"/>
        </w:rPr>
        <w:t>UPOV et avec les parties prenantes de la chaîne de valeur est essentiel pour que l</w:t>
      </w:r>
      <w:r w:rsidR="008B1434">
        <w:rPr>
          <w:color w:val="000000" w:themeColor="text1"/>
        </w:rPr>
        <w:t>’</w:t>
      </w:r>
      <w:r>
        <w:rPr>
          <w:color w:val="000000" w:themeColor="text1"/>
        </w:rPr>
        <w:t>UPOV continue de jouer ce rôle.</w:t>
      </w:r>
    </w:p>
    <w:p w14:paraId="5F871395" w14:textId="64E2E974" w:rsidR="00363B91" w:rsidRPr="00912A85" w:rsidRDefault="00363B91" w:rsidP="00363B91">
      <w:pPr>
        <w:rPr>
          <w:bCs/>
          <w:color w:val="000000" w:themeColor="text1"/>
        </w:rPr>
      </w:pPr>
    </w:p>
    <w:p w14:paraId="5C0721C7" w14:textId="266EFE6A" w:rsidR="00363B91" w:rsidRPr="00912A85" w:rsidRDefault="00363B91" w:rsidP="00363B91">
      <w:pPr>
        <w:rPr>
          <w:iCs/>
        </w:rPr>
      </w:pPr>
      <w:r w:rsidRPr="00912A85">
        <w:fldChar w:fldCharType="begin"/>
      </w:r>
      <w:r w:rsidRPr="00912A85">
        <w:instrText xml:space="preserve"> AUTONUM  </w:instrText>
      </w:r>
      <w:r w:rsidRPr="00912A85">
        <w:fldChar w:fldCharType="end"/>
      </w:r>
      <w:r>
        <w:tab/>
        <w:t>Les activités visant à fournir des orientations sur les principales dispositions de l</w:t>
      </w:r>
      <w:r w:rsidR="008B1434">
        <w:t>’</w:t>
      </w:r>
      <w:r>
        <w:t xml:space="preserve">Acte </w:t>
      </w:r>
      <w:r w:rsidR="008B1434">
        <w:t>de 1991</w:t>
      </w:r>
      <w:r>
        <w:t xml:space="preserve"> de la </w:t>
      </w:r>
      <w:r w:rsidR="008B1434">
        <w:t>Convention UPOV</w:t>
      </w:r>
      <w:r>
        <w:t xml:space="preserve"> se poursuivront au cours de l</w:t>
      </w:r>
      <w:r w:rsidR="008B1434">
        <w:t>’</w:t>
      </w:r>
      <w:r>
        <w:t>exercice biennal 2026</w:t>
      </w:r>
      <w:r w:rsidR="007800B8">
        <w:noBreakHyphen/>
      </w:r>
      <w:r>
        <w:t>2027.  L</w:t>
      </w:r>
      <w:r w:rsidR="008B1434">
        <w:t>’</w:t>
      </w:r>
      <w:r>
        <w:t>étude commandée par l</w:t>
      </w:r>
      <w:r w:rsidR="008B1434">
        <w:t>’</w:t>
      </w:r>
      <w:r>
        <w:t>UPOV sur “l</w:t>
      </w:r>
      <w:r w:rsidR="008B1434">
        <w:t>’</w:t>
      </w:r>
      <w:r>
        <w:t>étendue du droit d</w:t>
      </w:r>
      <w:r w:rsidR="008B1434">
        <w:t>’</w:t>
      </w:r>
      <w:r>
        <w:t xml:space="preserve">obtenteur” et la relation avec </w:t>
      </w:r>
      <w:r w:rsidR="008B1434">
        <w:t>“</w:t>
      </w:r>
      <w:r>
        <w:t>l</w:t>
      </w:r>
      <w:r w:rsidR="008B1434">
        <w:t>’</w:t>
      </w:r>
      <w:r>
        <w:t>épuisement du droit d</w:t>
      </w:r>
      <w:r w:rsidR="008B1434">
        <w:t>’</w:t>
      </w:r>
      <w:r>
        <w:t>obtenteur</w:t>
      </w:r>
      <w:r w:rsidR="008B1434">
        <w:t>”</w:t>
      </w:r>
      <w:r>
        <w:t xml:space="preserve"> devrait être achevée </w:t>
      </w:r>
      <w:r w:rsidR="008B1434">
        <w:t>en 2025</w:t>
      </w:r>
      <w:r>
        <w:t xml:space="preserve"> et apportera des éléments pour la suite, en vue de définir des orientations.</w:t>
      </w:r>
    </w:p>
    <w:p w14:paraId="18A7C9A7" w14:textId="77777777" w:rsidR="00363B91" w:rsidRPr="00912A85" w:rsidRDefault="00363B91" w:rsidP="00363B91">
      <w:pPr>
        <w:rPr>
          <w:iCs/>
        </w:rPr>
      </w:pPr>
    </w:p>
    <w:p w14:paraId="77EFD6E5" w14:textId="1012C9A3" w:rsidR="00363B91" w:rsidRPr="00912A85" w:rsidRDefault="00363B91" w:rsidP="00737ACC">
      <w:pPr>
        <w:keepLines/>
        <w:rPr>
          <w:iCs/>
        </w:rPr>
      </w:pPr>
      <w:r w:rsidRPr="00912A85">
        <w:lastRenderedPageBreak/>
        <w:fldChar w:fldCharType="begin"/>
      </w:r>
      <w:r w:rsidRPr="00912A85">
        <w:instrText xml:space="preserve"> AUTONUM  </w:instrText>
      </w:r>
      <w:r w:rsidRPr="00912A85">
        <w:fldChar w:fldCharType="end"/>
      </w:r>
      <w:r>
        <w:tab/>
        <w:t xml:space="preserve">Le programme de certificat UPOV lancé </w:t>
      </w:r>
      <w:r w:rsidR="008B1434">
        <w:t>en 2024</w:t>
      </w:r>
      <w:r>
        <w:t xml:space="preserve"> continuera de jouer un rôle clé en tant que plateforme permettant de participer aux activités de formation en matière de protection des obtentions végétal</w:t>
      </w:r>
      <w:r w:rsidR="007800B8">
        <w:t>es.  L’i</w:t>
      </w:r>
      <w:r>
        <w:t>nscription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Ce</w:t>
      </w:r>
      <w:r>
        <w:t xml:space="preserve"> programme d</w:t>
      </w:r>
      <w:r w:rsidR="008B1434">
        <w:t>’</w:t>
      </w:r>
      <w:r>
        <w:t>accréditation continuera d</w:t>
      </w:r>
      <w:r w:rsidR="008B1434">
        <w:t>’</w:t>
      </w:r>
      <w:r>
        <w:t>attirer de nouveaux programmes de formation et d</w:t>
      </w:r>
      <w:r w:rsidR="008B1434">
        <w:t>’</w:t>
      </w:r>
      <w:r>
        <w:t>enseignement en constituant le répertoire des normes et des orientations élaborées par l</w:t>
      </w:r>
      <w:r w:rsidR="008B1434">
        <w:t>’</w:t>
      </w:r>
      <w:r>
        <w:t>UPOV et ses membres.</w:t>
      </w:r>
    </w:p>
    <w:p w14:paraId="4713F71E" w14:textId="77777777" w:rsidR="00363B91" w:rsidRPr="00912A85" w:rsidRDefault="00363B91" w:rsidP="00363B91">
      <w:pPr>
        <w:rPr>
          <w:bCs/>
          <w:color w:val="000000" w:themeColor="text1"/>
        </w:rPr>
      </w:pPr>
    </w:p>
    <w:p w14:paraId="768ECE86" w14:textId="77777777" w:rsidR="008B1434" w:rsidRDefault="00363B91" w:rsidP="00363B91">
      <w:pPr>
        <w:pStyle w:val="Heading1"/>
      </w:pPr>
      <w:bookmarkStart w:id="434" w:name="_Toc209785312"/>
      <w:bookmarkEnd w:id="432"/>
      <w:r>
        <w:lastRenderedPageBreak/>
        <w:t>Approbation du programme et budget</w:t>
      </w:r>
      <w:bookmarkEnd w:id="434"/>
    </w:p>
    <w:p w14:paraId="138858C5" w14:textId="610777E1" w:rsidR="00363B91" w:rsidRPr="00912A85" w:rsidRDefault="00363B91" w:rsidP="00363B91">
      <w:pPr>
        <w:pStyle w:val="Heading2"/>
      </w:pPr>
      <w:bookmarkStart w:id="435" w:name="_Toc209785313"/>
      <w:r>
        <w:t>Synthèse financière</w:t>
      </w:r>
      <w:bookmarkEnd w:id="435"/>
    </w:p>
    <w:p w14:paraId="67168B30" w14:textId="75FBD46F" w:rsidR="00363B91" w:rsidRPr="00912A85" w:rsidRDefault="00363B91" w:rsidP="00363B91">
      <w:pPr>
        <w:rPr>
          <w:spacing w:val="-2"/>
          <w:szCs w:val="24"/>
        </w:rPr>
      </w:pPr>
      <w:r w:rsidRPr="00912A85">
        <w:fldChar w:fldCharType="begin"/>
      </w:r>
      <w:r w:rsidRPr="00912A85">
        <w:instrText xml:space="preserve"> AUTONUM  </w:instrText>
      </w:r>
      <w:r w:rsidRPr="00912A85">
        <w:fldChar w:fldCharType="end"/>
      </w:r>
      <w:r>
        <w:tab/>
        <w:t>Le budget proposé</w:t>
      </w:r>
      <w:r w:rsidRPr="00912A85">
        <w:rPr>
          <w:rStyle w:val="FootnoteReference"/>
        </w:rPr>
        <w:footnoteReference w:id="2"/>
      </w:r>
      <w:r>
        <w:t xml:space="preserve"> pour l</w:t>
      </w:r>
      <w:r w:rsidR="008B1434">
        <w:t>’</w:t>
      </w:r>
      <w:r>
        <w:t>exercice </w:t>
      </w:r>
      <w:r>
        <w:rPr>
          <w:snapToGrid w:val="0"/>
        </w:rPr>
        <w:t>2026</w:t>
      </w:r>
      <w:r w:rsidR="007800B8">
        <w:rPr>
          <w:snapToGrid w:val="0"/>
        </w:rPr>
        <w:noBreakHyphen/>
      </w:r>
      <w:r>
        <w:rPr>
          <w:snapToGrid w:val="0"/>
        </w:rPr>
        <w:t>2027</w:t>
      </w:r>
      <w:r>
        <w:t xml:space="preserve"> prévoit des recettes s</w:t>
      </w:r>
      <w:r w:rsidR="008B1434">
        <w:t>’</w:t>
      </w:r>
      <w:r>
        <w:t xml:space="preserve">élevant à </w:t>
      </w:r>
      <w:bookmarkStart w:id="436" w:name="_Hlk190108468"/>
      <w:r>
        <w:t>7 615 864</w:t>
      </w:r>
      <w:bookmarkEnd w:id="436"/>
      <w:r w:rsidR="008B1434">
        <w:t> </w:t>
      </w:r>
      <w:r>
        <w:t>francs suisses par rapport au budget 2024</w:t>
      </w:r>
      <w:r w:rsidR="007800B8">
        <w:noBreakHyphen/>
      </w:r>
      <w:r>
        <w:t>2025, dans lequel elles s</w:t>
      </w:r>
      <w:r w:rsidR="008B1434">
        <w:t>’</w:t>
      </w:r>
      <w:r>
        <w:t>établissaient à 7 901 307</w:t>
      </w:r>
      <w:r w:rsidR="008B1434">
        <w:t> </w:t>
      </w:r>
      <w:r>
        <w:t>francs suiss</w:t>
      </w:r>
      <w:r w:rsidR="007800B8">
        <w:t>es.  Le</w:t>
      </w:r>
      <w:r>
        <w:t>s dépenses devraient se situer au même niveau que les recettes (voir le tableau 1).</w:t>
      </w:r>
    </w:p>
    <w:p w14:paraId="66E6AA0B" w14:textId="77777777" w:rsidR="00363B91" w:rsidRPr="00912A85" w:rsidRDefault="00363B91" w:rsidP="00363B91"/>
    <w:p w14:paraId="3A1660A2" w14:textId="77777777" w:rsidR="00363B91" w:rsidRPr="00912A85" w:rsidRDefault="00363B91" w:rsidP="00363B91">
      <w:pPr>
        <w:jc w:val="center"/>
      </w:pPr>
    </w:p>
    <w:p w14:paraId="0785EB44" w14:textId="347DA79C" w:rsidR="00363B91" w:rsidRPr="00912A85" w:rsidRDefault="00363B91" w:rsidP="00363B91">
      <w:pPr>
        <w:jc w:val="center"/>
        <w:rPr>
          <w:b/>
          <w:color w:val="26724C" w:themeColor="accent1" w:themeShade="BF"/>
        </w:rPr>
      </w:pPr>
      <w:r>
        <w:rPr>
          <w:b/>
          <w:color w:val="26724C" w:themeColor="accent1" w:themeShade="BF"/>
        </w:rPr>
        <w:t>Tableau 1</w:t>
      </w:r>
      <w:r w:rsidR="006F28CA">
        <w:rPr>
          <w:b/>
          <w:color w:val="26724C" w:themeColor="accent1" w:themeShade="BF"/>
        </w:rPr>
        <w:t>:</w:t>
      </w:r>
      <w:r>
        <w:rPr>
          <w:b/>
          <w:color w:val="26724C" w:themeColor="accent1" w:themeShade="BF"/>
        </w:rPr>
        <w:t xml:space="preserve"> Recettes et dépenses 2022</w:t>
      </w:r>
      <w:r w:rsidR="007800B8">
        <w:rPr>
          <w:b/>
          <w:color w:val="26724C" w:themeColor="accent1" w:themeShade="BF"/>
        </w:rPr>
        <w:noBreakHyphen/>
      </w:r>
      <w:r>
        <w:rPr>
          <w:b/>
          <w:color w:val="26724C" w:themeColor="accent1" w:themeShade="BF"/>
        </w:rPr>
        <w:t>2023, 2024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p>
    <w:p w14:paraId="379F3CF6" w14:textId="77777777" w:rsidR="00363B91" w:rsidRPr="00912A85" w:rsidRDefault="00363B91" w:rsidP="00363B91">
      <w:pPr>
        <w:jc w:val="center"/>
        <w:rPr>
          <w:i/>
          <w:sz w:val="18"/>
        </w:rPr>
      </w:pPr>
      <w:r>
        <w:rPr>
          <w:i/>
          <w:sz w:val="18"/>
        </w:rPr>
        <w:t>(en milliers de francs suisses)</w:t>
      </w:r>
    </w:p>
    <w:p w14:paraId="72F2781D" w14:textId="77777777" w:rsidR="00363B91" w:rsidRPr="00912A85" w:rsidRDefault="00363B91" w:rsidP="00363B91">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363B91" w:rsidRPr="00912A85" w14:paraId="3BE8804D" w14:textId="77777777" w:rsidTr="00C2094A">
        <w:trPr>
          <w:trHeight w:val="255"/>
        </w:trPr>
        <w:tc>
          <w:tcPr>
            <w:tcW w:w="3800" w:type="dxa"/>
            <w:tcBorders>
              <w:top w:val="nil"/>
              <w:left w:val="nil"/>
              <w:bottom w:val="nil"/>
              <w:right w:val="nil"/>
            </w:tcBorders>
            <w:shd w:val="clear" w:color="000000" w:fill="C7CFD8"/>
            <w:hideMark/>
          </w:tcPr>
          <w:p w14:paraId="5AF6ED11"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4DF17AD1" w14:textId="265915FE"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 xml:space="preserve">2023 </w:t>
            </w:r>
          </w:p>
        </w:tc>
        <w:tc>
          <w:tcPr>
            <w:tcW w:w="1180" w:type="dxa"/>
            <w:tcBorders>
              <w:top w:val="nil"/>
              <w:left w:val="nil"/>
              <w:bottom w:val="nil"/>
              <w:right w:val="nil"/>
            </w:tcBorders>
            <w:shd w:val="clear" w:color="000000" w:fill="C7CFD8"/>
            <w:vAlign w:val="center"/>
            <w:hideMark/>
          </w:tcPr>
          <w:p w14:paraId="4401955E" w14:textId="14C90FC7"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0BCC112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Variation</w:t>
            </w:r>
          </w:p>
        </w:tc>
        <w:tc>
          <w:tcPr>
            <w:tcW w:w="1660" w:type="dxa"/>
            <w:tcBorders>
              <w:top w:val="nil"/>
              <w:left w:val="nil"/>
              <w:bottom w:val="nil"/>
              <w:right w:val="nil"/>
            </w:tcBorders>
            <w:shd w:val="clear" w:color="000000" w:fill="C7CFD8"/>
            <w:vAlign w:val="center"/>
            <w:hideMark/>
          </w:tcPr>
          <w:p w14:paraId="2EBA4B53" w14:textId="3DA07FD9"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2027</w:t>
            </w:r>
          </w:p>
        </w:tc>
      </w:tr>
      <w:tr w:rsidR="00363B91" w:rsidRPr="00912A85" w14:paraId="43689701" w14:textId="77777777" w:rsidTr="00C2094A">
        <w:trPr>
          <w:trHeight w:val="260"/>
        </w:trPr>
        <w:tc>
          <w:tcPr>
            <w:tcW w:w="3800" w:type="dxa"/>
            <w:tcBorders>
              <w:top w:val="nil"/>
              <w:left w:val="nil"/>
              <w:bottom w:val="nil"/>
              <w:right w:val="nil"/>
            </w:tcBorders>
            <w:shd w:val="clear" w:color="000000" w:fill="C7CFD8"/>
            <w:hideMark/>
          </w:tcPr>
          <w:p w14:paraId="618ED8F2"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4025A6F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effectifs </w:t>
            </w:r>
          </w:p>
        </w:tc>
        <w:tc>
          <w:tcPr>
            <w:tcW w:w="1180" w:type="dxa"/>
            <w:tcBorders>
              <w:top w:val="nil"/>
              <w:left w:val="nil"/>
              <w:bottom w:val="nil"/>
              <w:right w:val="nil"/>
            </w:tcBorders>
            <w:shd w:val="clear" w:color="000000" w:fill="C7CFD8"/>
            <w:vAlign w:val="center"/>
            <w:hideMark/>
          </w:tcPr>
          <w:p w14:paraId="7F840109"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p>
        </w:tc>
        <w:tc>
          <w:tcPr>
            <w:tcW w:w="1740" w:type="dxa"/>
            <w:gridSpan w:val="2"/>
            <w:vMerge/>
            <w:tcBorders>
              <w:top w:val="nil"/>
              <w:left w:val="nil"/>
              <w:bottom w:val="nil"/>
              <w:right w:val="nil"/>
            </w:tcBorders>
            <w:vAlign w:val="center"/>
            <w:hideMark/>
          </w:tcPr>
          <w:p w14:paraId="0628C144" w14:textId="77777777" w:rsidR="00363B91" w:rsidRPr="00912A85" w:rsidRDefault="00363B91" w:rsidP="00C2094A">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648AFF1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proposés </w:t>
            </w:r>
          </w:p>
        </w:tc>
      </w:tr>
      <w:tr w:rsidR="00363B91" w:rsidRPr="00912A85" w14:paraId="1FD703CC" w14:textId="77777777" w:rsidTr="00C2094A">
        <w:trPr>
          <w:trHeight w:val="260"/>
        </w:trPr>
        <w:tc>
          <w:tcPr>
            <w:tcW w:w="3800" w:type="dxa"/>
            <w:tcBorders>
              <w:top w:val="nil"/>
              <w:left w:val="nil"/>
              <w:bottom w:val="nil"/>
              <w:right w:val="nil"/>
            </w:tcBorders>
            <w:shd w:val="clear" w:color="000000" w:fill="C7CFD8"/>
            <w:vAlign w:val="bottom"/>
            <w:hideMark/>
          </w:tcPr>
          <w:p w14:paraId="1E75DB0E"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2A616BD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A </w:t>
            </w:r>
          </w:p>
        </w:tc>
        <w:tc>
          <w:tcPr>
            <w:tcW w:w="1180" w:type="dxa"/>
            <w:tcBorders>
              <w:top w:val="nil"/>
              <w:left w:val="nil"/>
              <w:bottom w:val="nil"/>
              <w:right w:val="nil"/>
            </w:tcBorders>
            <w:shd w:val="clear" w:color="000000" w:fill="C7CFD8"/>
            <w:noWrap/>
            <w:vAlign w:val="center"/>
            <w:hideMark/>
          </w:tcPr>
          <w:p w14:paraId="767238E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 </w:t>
            </w:r>
          </w:p>
        </w:tc>
        <w:tc>
          <w:tcPr>
            <w:tcW w:w="870" w:type="dxa"/>
            <w:tcBorders>
              <w:top w:val="nil"/>
              <w:left w:val="nil"/>
              <w:bottom w:val="nil"/>
              <w:right w:val="nil"/>
            </w:tcBorders>
            <w:shd w:val="clear" w:color="000000" w:fill="C7CFD8"/>
            <w:vAlign w:val="center"/>
            <w:hideMark/>
          </w:tcPr>
          <w:p w14:paraId="16FE833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 </w:t>
            </w:r>
          </w:p>
        </w:tc>
        <w:tc>
          <w:tcPr>
            <w:tcW w:w="870" w:type="dxa"/>
            <w:tcBorders>
              <w:top w:val="nil"/>
              <w:left w:val="nil"/>
              <w:bottom w:val="nil"/>
              <w:right w:val="nil"/>
            </w:tcBorders>
            <w:shd w:val="clear" w:color="000000" w:fill="C7CFD8"/>
            <w:vAlign w:val="center"/>
            <w:hideMark/>
          </w:tcPr>
          <w:p w14:paraId="3CFC8190"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C/B</w:t>
            </w:r>
          </w:p>
        </w:tc>
        <w:tc>
          <w:tcPr>
            <w:tcW w:w="1660" w:type="dxa"/>
            <w:tcBorders>
              <w:top w:val="nil"/>
              <w:left w:val="nil"/>
              <w:bottom w:val="nil"/>
              <w:right w:val="nil"/>
            </w:tcBorders>
            <w:shd w:val="clear" w:color="000000" w:fill="C7CFD8"/>
            <w:noWrap/>
            <w:vAlign w:val="center"/>
            <w:hideMark/>
          </w:tcPr>
          <w:p w14:paraId="3E034E1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D=B+C </w:t>
            </w:r>
          </w:p>
        </w:tc>
      </w:tr>
      <w:tr w:rsidR="00363B91" w:rsidRPr="00912A85" w14:paraId="453BF211" w14:textId="77777777" w:rsidTr="00C2094A">
        <w:trPr>
          <w:trHeight w:val="330"/>
        </w:trPr>
        <w:tc>
          <w:tcPr>
            <w:tcW w:w="3800" w:type="dxa"/>
            <w:tcBorders>
              <w:top w:val="nil"/>
              <w:left w:val="nil"/>
              <w:bottom w:val="nil"/>
              <w:right w:val="nil"/>
            </w:tcBorders>
            <w:vAlign w:val="center"/>
            <w:hideMark/>
          </w:tcPr>
          <w:p w14:paraId="16B97B3C" w14:textId="1F02D5EA" w:rsidR="00363B91" w:rsidRPr="00912A85" w:rsidRDefault="00363B91" w:rsidP="00C2094A">
            <w:pPr>
              <w:jc w:val="left"/>
              <w:rPr>
                <w:rFonts w:ascii="Arial Narrow" w:hAnsi="Arial Narrow" w:cs="Arial"/>
                <w:b/>
                <w:bCs/>
              </w:rPr>
            </w:pPr>
            <w:r>
              <w:rPr>
                <w:rFonts w:ascii="Arial Narrow" w:hAnsi="Arial Narrow"/>
                <w:b/>
              </w:rPr>
              <w:t>1. Recettes</w:t>
            </w:r>
          </w:p>
        </w:tc>
        <w:tc>
          <w:tcPr>
            <w:tcW w:w="1180" w:type="dxa"/>
            <w:tcBorders>
              <w:top w:val="nil"/>
              <w:left w:val="nil"/>
              <w:bottom w:val="nil"/>
              <w:right w:val="nil"/>
            </w:tcBorders>
            <w:vAlign w:val="center"/>
          </w:tcPr>
          <w:p w14:paraId="64B96345" w14:textId="77777777" w:rsidR="00363B91" w:rsidRPr="00912A85" w:rsidRDefault="00363B91" w:rsidP="00C2094A">
            <w:pPr>
              <w:jc w:val="right"/>
              <w:rPr>
                <w:rFonts w:ascii="Arial Narrow" w:hAnsi="Arial Narrow" w:cs="Arial"/>
                <w:b/>
                <w:bCs/>
              </w:rPr>
            </w:pPr>
            <w:r>
              <w:rPr>
                <w:rFonts w:ascii="Arial Narrow" w:hAnsi="Arial Narrow"/>
                <w:b/>
              </w:rPr>
              <w:t>7 572</w:t>
            </w:r>
          </w:p>
        </w:tc>
        <w:tc>
          <w:tcPr>
            <w:tcW w:w="1180" w:type="dxa"/>
            <w:tcBorders>
              <w:top w:val="nil"/>
              <w:left w:val="nil"/>
              <w:bottom w:val="nil"/>
              <w:right w:val="nil"/>
            </w:tcBorders>
            <w:vAlign w:val="center"/>
          </w:tcPr>
          <w:p w14:paraId="372229EE" w14:textId="77777777" w:rsidR="00363B91" w:rsidRPr="00912A85" w:rsidRDefault="00363B91" w:rsidP="00C2094A">
            <w:pPr>
              <w:jc w:val="right"/>
              <w:rPr>
                <w:rFonts w:ascii="Arial Narrow" w:hAnsi="Arial Narrow" w:cs="Arial"/>
                <w:b/>
                <w:bCs/>
              </w:rPr>
            </w:pPr>
            <w:r>
              <w:rPr>
                <w:rFonts w:ascii="Arial Narrow" w:hAnsi="Arial Narrow"/>
                <w:b/>
              </w:rPr>
              <w:t>7 901</w:t>
            </w:r>
          </w:p>
        </w:tc>
        <w:tc>
          <w:tcPr>
            <w:tcW w:w="870" w:type="dxa"/>
            <w:tcBorders>
              <w:top w:val="nil"/>
              <w:left w:val="nil"/>
              <w:bottom w:val="nil"/>
              <w:right w:val="nil"/>
            </w:tcBorders>
            <w:vAlign w:val="center"/>
          </w:tcPr>
          <w:p w14:paraId="34AF5D76" w14:textId="77777777" w:rsidR="00363B91" w:rsidRPr="00912A85" w:rsidRDefault="00363B91" w:rsidP="00C2094A">
            <w:pPr>
              <w:jc w:val="right"/>
              <w:rPr>
                <w:rFonts w:ascii="Arial Narrow" w:hAnsi="Arial Narrow" w:cs="Arial"/>
                <w:b/>
                <w:bCs/>
              </w:rPr>
            </w:pPr>
            <w:r>
              <w:rPr>
                <w:rFonts w:ascii="Arial Narrow" w:hAnsi="Arial Narrow"/>
                <w:b/>
                <w:color w:val="000000"/>
              </w:rPr>
              <w:t>(285)</w:t>
            </w:r>
          </w:p>
        </w:tc>
        <w:tc>
          <w:tcPr>
            <w:tcW w:w="870" w:type="dxa"/>
            <w:tcBorders>
              <w:top w:val="nil"/>
              <w:left w:val="nil"/>
              <w:bottom w:val="nil"/>
              <w:right w:val="nil"/>
            </w:tcBorders>
            <w:vAlign w:val="center"/>
          </w:tcPr>
          <w:p w14:paraId="46A15514" w14:textId="598A530A"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3,6%</w:t>
            </w:r>
          </w:p>
        </w:tc>
        <w:tc>
          <w:tcPr>
            <w:tcW w:w="1660" w:type="dxa"/>
            <w:tcBorders>
              <w:top w:val="nil"/>
              <w:left w:val="nil"/>
              <w:bottom w:val="nil"/>
              <w:right w:val="nil"/>
            </w:tcBorders>
            <w:vAlign w:val="center"/>
          </w:tcPr>
          <w:p w14:paraId="3649B89B" w14:textId="77777777" w:rsidR="00363B91" w:rsidRPr="00912A85" w:rsidRDefault="00363B91" w:rsidP="00C2094A">
            <w:pPr>
              <w:jc w:val="right"/>
              <w:rPr>
                <w:rFonts w:ascii="Arial Narrow" w:hAnsi="Arial Narrow" w:cs="Arial"/>
                <w:b/>
                <w:bCs/>
              </w:rPr>
            </w:pPr>
            <w:r>
              <w:rPr>
                <w:rFonts w:ascii="Arial Narrow" w:hAnsi="Arial Narrow"/>
                <w:b/>
              </w:rPr>
              <w:t xml:space="preserve">7 616 </w:t>
            </w:r>
          </w:p>
        </w:tc>
      </w:tr>
      <w:tr w:rsidR="00363B91" w:rsidRPr="00912A85" w14:paraId="3520572D" w14:textId="77777777" w:rsidTr="00C2094A">
        <w:trPr>
          <w:trHeight w:val="330"/>
        </w:trPr>
        <w:tc>
          <w:tcPr>
            <w:tcW w:w="3800" w:type="dxa"/>
            <w:tcBorders>
              <w:top w:val="nil"/>
              <w:left w:val="nil"/>
              <w:bottom w:val="single" w:sz="4" w:space="0" w:color="AAB8C4"/>
              <w:right w:val="nil"/>
            </w:tcBorders>
            <w:noWrap/>
            <w:vAlign w:val="center"/>
            <w:hideMark/>
          </w:tcPr>
          <w:p w14:paraId="27C25543" w14:textId="4AD53B10" w:rsidR="00363B91" w:rsidRPr="00912A85" w:rsidRDefault="00363B91" w:rsidP="00C2094A">
            <w:pPr>
              <w:jc w:val="left"/>
              <w:rPr>
                <w:rFonts w:ascii="Arial Narrow" w:hAnsi="Arial Narrow" w:cs="Arial"/>
                <w:b/>
                <w:bCs/>
              </w:rPr>
            </w:pPr>
            <w:r>
              <w:rPr>
                <w:rFonts w:ascii="Arial Narrow" w:hAnsi="Arial Narrow"/>
                <w:b/>
              </w:rPr>
              <w:t>2. Dépenses</w:t>
            </w:r>
          </w:p>
        </w:tc>
        <w:tc>
          <w:tcPr>
            <w:tcW w:w="1180" w:type="dxa"/>
            <w:tcBorders>
              <w:top w:val="nil"/>
              <w:left w:val="nil"/>
              <w:bottom w:val="single" w:sz="4" w:space="0" w:color="BFBFBF"/>
              <w:right w:val="nil"/>
            </w:tcBorders>
            <w:vAlign w:val="center"/>
          </w:tcPr>
          <w:p w14:paraId="654DB212" w14:textId="77777777" w:rsidR="00363B91" w:rsidRPr="00912A85" w:rsidRDefault="00363B91" w:rsidP="00C2094A">
            <w:pPr>
              <w:jc w:val="right"/>
              <w:rPr>
                <w:rFonts w:ascii="Arial Narrow" w:hAnsi="Arial Narrow" w:cs="Arial"/>
                <w:b/>
                <w:bCs/>
              </w:rPr>
            </w:pPr>
            <w:r>
              <w:rPr>
                <w:rFonts w:ascii="Arial Narrow" w:hAnsi="Arial Narrow"/>
                <w:b/>
              </w:rPr>
              <w:t>7 382</w:t>
            </w:r>
          </w:p>
        </w:tc>
        <w:tc>
          <w:tcPr>
            <w:tcW w:w="1180" w:type="dxa"/>
            <w:tcBorders>
              <w:top w:val="nil"/>
              <w:left w:val="nil"/>
              <w:bottom w:val="single" w:sz="4" w:space="0" w:color="AAB8C4"/>
              <w:right w:val="nil"/>
            </w:tcBorders>
            <w:vAlign w:val="center"/>
          </w:tcPr>
          <w:p w14:paraId="70B5485C" w14:textId="77777777" w:rsidR="00363B91" w:rsidRPr="00912A85" w:rsidRDefault="00363B91" w:rsidP="00C2094A">
            <w:pPr>
              <w:jc w:val="right"/>
              <w:rPr>
                <w:rFonts w:ascii="Arial Narrow" w:hAnsi="Arial Narrow" w:cs="Arial"/>
                <w:b/>
                <w:bCs/>
              </w:rPr>
            </w:pPr>
            <w:r>
              <w:rPr>
                <w:rFonts w:ascii="Arial Narrow" w:hAnsi="Arial Narrow"/>
                <w:b/>
              </w:rPr>
              <w:t>7 901</w:t>
            </w:r>
          </w:p>
        </w:tc>
        <w:tc>
          <w:tcPr>
            <w:tcW w:w="870" w:type="dxa"/>
            <w:tcBorders>
              <w:top w:val="nil"/>
              <w:left w:val="nil"/>
              <w:bottom w:val="single" w:sz="4" w:space="0" w:color="AAB8C4"/>
              <w:right w:val="nil"/>
            </w:tcBorders>
            <w:vAlign w:val="center"/>
          </w:tcPr>
          <w:p w14:paraId="75A5D9DE" w14:textId="77777777" w:rsidR="00363B91" w:rsidRPr="00912A85" w:rsidRDefault="00363B91" w:rsidP="00C2094A">
            <w:pPr>
              <w:jc w:val="right"/>
              <w:rPr>
                <w:rFonts w:ascii="Arial Narrow" w:hAnsi="Arial Narrow" w:cs="Arial"/>
                <w:b/>
                <w:bCs/>
              </w:rPr>
            </w:pPr>
            <w:r>
              <w:rPr>
                <w:rFonts w:ascii="Arial Narrow" w:hAnsi="Arial Narrow"/>
                <w:b/>
                <w:color w:val="000000"/>
              </w:rPr>
              <w:t>(285)</w:t>
            </w:r>
          </w:p>
        </w:tc>
        <w:tc>
          <w:tcPr>
            <w:tcW w:w="870" w:type="dxa"/>
            <w:tcBorders>
              <w:top w:val="nil"/>
              <w:left w:val="nil"/>
              <w:bottom w:val="single" w:sz="4" w:space="0" w:color="BFBFBF"/>
              <w:right w:val="nil"/>
            </w:tcBorders>
            <w:vAlign w:val="center"/>
          </w:tcPr>
          <w:p w14:paraId="76A421F1" w14:textId="6D4D5285"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3,6%</w:t>
            </w:r>
          </w:p>
        </w:tc>
        <w:tc>
          <w:tcPr>
            <w:tcW w:w="1660" w:type="dxa"/>
            <w:tcBorders>
              <w:top w:val="nil"/>
              <w:left w:val="nil"/>
              <w:bottom w:val="single" w:sz="4" w:space="0" w:color="AAB8C4"/>
              <w:right w:val="nil"/>
            </w:tcBorders>
            <w:vAlign w:val="center"/>
          </w:tcPr>
          <w:p w14:paraId="11B703FA" w14:textId="77777777" w:rsidR="00363B91" w:rsidRPr="00912A85" w:rsidRDefault="00363B91" w:rsidP="00C2094A">
            <w:pPr>
              <w:jc w:val="right"/>
              <w:rPr>
                <w:rFonts w:ascii="Arial Narrow" w:hAnsi="Arial Narrow" w:cs="Arial"/>
                <w:b/>
                <w:bCs/>
              </w:rPr>
            </w:pPr>
            <w:r>
              <w:rPr>
                <w:rFonts w:ascii="Arial Narrow" w:hAnsi="Arial Narrow"/>
                <w:b/>
              </w:rPr>
              <w:t xml:space="preserve">7 616 </w:t>
            </w:r>
          </w:p>
        </w:tc>
      </w:tr>
      <w:tr w:rsidR="00363B91" w:rsidRPr="00912A85" w14:paraId="19A2FA01" w14:textId="77777777" w:rsidTr="00C2094A">
        <w:trPr>
          <w:trHeight w:val="330"/>
        </w:trPr>
        <w:tc>
          <w:tcPr>
            <w:tcW w:w="3800" w:type="dxa"/>
            <w:tcBorders>
              <w:top w:val="nil"/>
              <w:left w:val="nil"/>
              <w:bottom w:val="nil"/>
              <w:right w:val="nil"/>
            </w:tcBorders>
            <w:vAlign w:val="bottom"/>
            <w:hideMark/>
          </w:tcPr>
          <w:p w14:paraId="34BD2C85" w14:textId="189C723A" w:rsidR="00363B91" w:rsidRPr="00912A85" w:rsidRDefault="00982FE6" w:rsidP="00C2094A">
            <w:pPr>
              <w:ind w:firstLineChars="100" w:firstLine="200"/>
              <w:jc w:val="left"/>
              <w:rPr>
                <w:rFonts w:ascii="Arial Narrow" w:hAnsi="Arial Narrow" w:cs="Arial"/>
                <w:i/>
                <w:iCs/>
              </w:rPr>
            </w:pPr>
            <w:r>
              <w:rPr>
                <w:rFonts w:ascii="Arial Narrow" w:hAnsi="Arial Narrow"/>
                <w:i/>
              </w:rPr>
              <w:t>Différenc</w:t>
            </w:r>
            <w:r w:rsidR="00363B91">
              <w:rPr>
                <w:rFonts w:ascii="Arial Narrow" w:hAnsi="Arial Narrow"/>
                <w:i/>
              </w:rPr>
              <w:t xml:space="preserve">e </w:t>
            </w:r>
          </w:p>
        </w:tc>
        <w:tc>
          <w:tcPr>
            <w:tcW w:w="1180" w:type="dxa"/>
            <w:tcBorders>
              <w:top w:val="nil"/>
              <w:left w:val="nil"/>
              <w:bottom w:val="nil"/>
              <w:right w:val="nil"/>
            </w:tcBorders>
            <w:vAlign w:val="bottom"/>
          </w:tcPr>
          <w:p w14:paraId="5861B59E" w14:textId="77777777" w:rsidR="00363B91" w:rsidRPr="00912A85" w:rsidRDefault="00363B91" w:rsidP="00C2094A">
            <w:pPr>
              <w:jc w:val="right"/>
              <w:rPr>
                <w:rFonts w:ascii="Arial Narrow" w:hAnsi="Arial Narrow" w:cs="Arial"/>
                <w:i/>
                <w:iCs/>
              </w:rPr>
            </w:pPr>
            <w:r>
              <w:rPr>
                <w:rFonts w:ascii="Arial Narrow" w:hAnsi="Arial Narrow"/>
                <w:i/>
              </w:rPr>
              <w:t>190</w:t>
            </w:r>
          </w:p>
        </w:tc>
        <w:tc>
          <w:tcPr>
            <w:tcW w:w="1180" w:type="dxa"/>
            <w:tcBorders>
              <w:top w:val="nil"/>
              <w:left w:val="nil"/>
              <w:bottom w:val="nil"/>
              <w:right w:val="nil"/>
            </w:tcBorders>
            <w:vAlign w:val="bottom"/>
          </w:tcPr>
          <w:p w14:paraId="37815D4B" w14:textId="77777777" w:rsidR="00363B91" w:rsidRPr="00912A85" w:rsidRDefault="00363B91" w:rsidP="00C2094A">
            <w:pPr>
              <w:jc w:val="right"/>
              <w:rPr>
                <w:rFonts w:ascii="Arial Narrow" w:hAnsi="Arial Narrow" w:cs="Arial"/>
                <w:i/>
                <w:iCs/>
              </w:rPr>
            </w:pPr>
            <w:r>
              <w:rPr>
                <w:rFonts w:ascii="Arial Narrow" w:hAnsi="Arial Narrow"/>
                <w:i/>
              </w:rPr>
              <w:t>–</w:t>
            </w:r>
          </w:p>
        </w:tc>
        <w:tc>
          <w:tcPr>
            <w:tcW w:w="870" w:type="dxa"/>
            <w:tcBorders>
              <w:top w:val="nil"/>
              <w:left w:val="nil"/>
              <w:bottom w:val="nil"/>
              <w:right w:val="nil"/>
            </w:tcBorders>
            <w:vAlign w:val="bottom"/>
          </w:tcPr>
          <w:p w14:paraId="78E4D97D" w14:textId="77777777" w:rsidR="00363B91" w:rsidRPr="00912A85" w:rsidRDefault="00363B91" w:rsidP="00C2094A">
            <w:pPr>
              <w:jc w:val="right"/>
              <w:rPr>
                <w:rFonts w:ascii="Arial Narrow" w:hAnsi="Arial Narrow" w:cs="Arial"/>
                <w:i/>
                <w:iCs/>
              </w:rPr>
            </w:pPr>
            <w:r>
              <w:rPr>
                <w:rFonts w:ascii="Arial Narrow" w:hAnsi="Arial Narrow"/>
                <w:i/>
              </w:rPr>
              <w:t>–</w:t>
            </w:r>
          </w:p>
        </w:tc>
        <w:tc>
          <w:tcPr>
            <w:tcW w:w="870" w:type="dxa"/>
            <w:tcBorders>
              <w:top w:val="nil"/>
              <w:left w:val="nil"/>
              <w:bottom w:val="nil"/>
              <w:right w:val="nil"/>
            </w:tcBorders>
            <w:vAlign w:val="bottom"/>
          </w:tcPr>
          <w:p w14:paraId="7E78890B" w14:textId="77777777" w:rsidR="00363B91" w:rsidRPr="00912A85" w:rsidRDefault="00363B91" w:rsidP="00C2094A">
            <w:pPr>
              <w:jc w:val="right"/>
              <w:rPr>
                <w:rFonts w:ascii="Arial Narrow" w:hAnsi="Arial Narrow" w:cs="Arial"/>
                <w:i/>
                <w:iCs/>
              </w:rPr>
            </w:pPr>
            <w:r>
              <w:rPr>
                <w:rFonts w:ascii="Arial Narrow" w:hAnsi="Arial Narrow"/>
                <w:i/>
              </w:rPr>
              <w:t>–</w:t>
            </w:r>
          </w:p>
        </w:tc>
        <w:tc>
          <w:tcPr>
            <w:tcW w:w="1660" w:type="dxa"/>
            <w:tcBorders>
              <w:top w:val="nil"/>
              <w:left w:val="nil"/>
              <w:bottom w:val="nil"/>
              <w:right w:val="nil"/>
            </w:tcBorders>
            <w:vAlign w:val="bottom"/>
          </w:tcPr>
          <w:p w14:paraId="712E55EB" w14:textId="77777777" w:rsidR="00363B91" w:rsidRPr="00912A85" w:rsidRDefault="00363B91" w:rsidP="00C2094A">
            <w:pPr>
              <w:jc w:val="right"/>
              <w:rPr>
                <w:rFonts w:ascii="Arial Narrow" w:hAnsi="Arial Narrow" w:cs="Arial"/>
                <w:i/>
                <w:iCs/>
              </w:rPr>
            </w:pPr>
            <w:r>
              <w:rPr>
                <w:rFonts w:ascii="Arial Narrow" w:hAnsi="Arial Narrow"/>
                <w:i/>
              </w:rPr>
              <w:t>–</w:t>
            </w:r>
          </w:p>
        </w:tc>
      </w:tr>
      <w:tr w:rsidR="00363B91" w:rsidRPr="00912A85" w14:paraId="777FB5FD" w14:textId="77777777" w:rsidTr="00C2094A">
        <w:trPr>
          <w:trHeight w:val="260"/>
        </w:trPr>
        <w:tc>
          <w:tcPr>
            <w:tcW w:w="3800" w:type="dxa"/>
            <w:tcBorders>
              <w:top w:val="nil"/>
              <w:left w:val="nil"/>
              <w:bottom w:val="nil"/>
              <w:right w:val="nil"/>
            </w:tcBorders>
            <w:vAlign w:val="bottom"/>
            <w:hideMark/>
          </w:tcPr>
          <w:p w14:paraId="1C5DC5EB" w14:textId="77777777" w:rsidR="00363B91" w:rsidRPr="00912A85" w:rsidRDefault="00363B91" w:rsidP="00C2094A">
            <w:pPr>
              <w:jc w:val="left"/>
              <w:rPr>
                <w:rFonts w:ascii="Arial Narrow" w:hAnsi="Arial Narrow" w:cs="Arial"/>
                <w:i/>
                <w:iCs/>
                <w:color w:val="000000"/>
              </w:rPr>
            </w:pPr>
          </w:p>
        </w:tc>
        <w:tc>
          <w:tcPr>
            <w:tcW w:w="1180" w:type="dxa"/>
            <w:tcBorders>
              <w:top w:val="nil"/>
              <w:left w:val="nil"/>
              <w:bottom w:val="nil"/>
              <w:right w:val="nil"/>
            </w:tcBorders>
            <w:vAlign w:val="bottom"/>
          </w:tcPr>
          <w:p w14:paraId="547E7BC5" w14:textId="77777777" w:rsidR="00363B91" w:rsidRPr="00912A85" w:rsidRDefault="00363B91" w:rsidP="00C2094A">
            <w:pPr>
              <w:jc w:val="right"/>
              <w:rPr>
                <w:rFonts w:ascii="Times New Roman" w:hAnsi="Times New Roman"/>
              </w:rPr>
            </w:pPr>
          </w:p>
        </w:tc>
        <w:tc>
          <w:tcPr>
            <w:tcW w:w="1180" w:type="dxa"/>
            <w:tcBorders>
              <w:top w:val="nil"/>
              <w:left w:val="nil"/>
              <w:bottom w:val="nil"/>
              <w:right w:val="nil"/>
            </w:tcBorders>
            <w:vAlign w:val="bottom"/>
          </w:tcPr>
          <w:p w14:paraId="135F25A3" w14:textId="77777777" w:rsidR="00363B91" w:rsidRPr="00912A85" w:rsidRDefault="00363B91" w:rsidP="00C2094A">
            <w:pPr>
              <w:jc w:val="right"/>
              <w:rPr>
                <w:rFonts w:ascii="Times New Roman" w:hAnsi="Times New Roman"/>
              </w:rPr>
            </w:pPr>
          </w:p>
        </w:tc>
        <w:tc>
          <w:tcPr>
            <w:tcW w:w="870" w:type="dxa"/>
            <w:tcBorders>
              <w:top w:val="nil"/>
              <w:left w:val="nil"/>
              <w:bottom w:val="nil"/>
              <w:right w:val="nil"/>
            </w:tcBorders>
            <w:vAlign w:val="bottom"/>
          </w:tcPr>
          <w:p w14:paraId="4433955D" w14:textId="77777777" w:rsidR="00363B91" w:rsidRPr="00912A85" w:rsidRDefault="00363B91" w:rsidP="00C2094A">
            <w:pPr>
              <w:jc w:val="right"/>
              <w:rPr>
                <w:rFonts w:ascii="Times New Roman" w:hAnsi="Times New Roman"/>
              </w:rPr>
            </w:pPr>
          </w:p>
        </w:tc>
        <w:tc>
          <w:tcPr>
            <w:tcW w:w="870" w:type="dxa"/>
            <w:tcBorders>
              <w:top w:val="nil"/>
              <w:left w:val="nil"/>
              <w:bottom w:val="nil"/>
              <w:right w:val="nil"/>
            </w:tcBorders>
            <w:vAlign w:val="bottom"/>
          </w:tcPr>
          <w:p w14:paraId="09F5DEA4" w14:textId="77777777" w:rsidR="00363B91" w:rsidRPr="00912A85" w:rsidRDefault="00363B91" w:rsidP="00C2094A">
            <w:pPr>
              <w:jc w:val="right"/>
              <w:rPr>
                <w:rFonts w:ascii="Times New Roman" w:hAnsi="Times New Roman"/>
              </w:rPr>
            </w:pPr>
          </w:p>
        </w:tc>
        <w:tc>
          <w:tcPr>
            <w:tcW w:w="1660" w:type="dxa"/>
            <w:tcBorders>
              <w:top w:val="nil"/>
              <w:left w:val="nil"/>
              <w:bottom w:val="nil"/>
              <w:right w:val="nil"/>
            </w:tcBorders>
            <w:vAlign w:val="bottom"/>
          </w:tcPr>
          <w:p w14:paraId="386AE27D" w14:textId="77777777" w:rsidR="00363B91" w:rsidRPr="00912A85" w:rsidRDefault="00363B91" w:rsidP="00C2094A">
            <w:pPr>
              <w:jc w:val="right"/>
              <w:rPr>
                <w:rFonts w:ascii="Times New Roman" w:hAnsi="Times New Roman"/>
              </w:rPr>
            </w:pPr>
          </w:p>
        </w:tc>
      </w:tr>
      <w:tr w:rsidR="00363B91" w:rsidRPr="00912A85" w14:paraId="58A4CFFA" w14:textId="77777777" w:rsidTr="00C2094A">
        <w:trPr>
          <w:trHeight w:val="330"/>
        </w:trPr>
        <w:tc>
          <w:tcPr>
            <w:tcW w:w="3800" w:type="dxa"/>
            <w:tcBorders>
              <w:top w:val="single" w:sz="4" w:space="0" w:color="AAB8C4"/>
              <w:left w:val="nil"/>
              <w:bottom w:val="single" w:sz="8" w:space="0" w:color="AAB8C4"/>
              <w:right w:val="nil"/>
            </w:tcBorders>
            <w:vAlign w:val="bottom"/>
            <w:hideMark/>
          </w:tcPr>
          <w:p w14:paraId="7975B048" w14:textId="7147B278" w:rsidR="00363B91" w:rsidRPr="00912A85" w:rsidRDefault="00363B91" w:rsidP="00C2094A">
            <w:pPr>
              <w:jc w:val="left"/>
              <w:rPr>
                <w:rFonts w:ascii="Arial Narrow" w:hAnsi="Arial Narrow" w:cs="Arial"/>
                <w:b/>
                <w:bCs/>
              </w:rPr>
            </w:pPr>
            <w:r>
              <w:rPr>
                <w:rFonts w:ascii="Arial Narrow" w:hAnsi="Arial Narrow"/>
                <w:b/>
              </w:rPr>
              <w:t>3. Fonds de roulement</w:t>
            </w:r>
          </w:p>
        </w:tc>
        <w:tc>
          <w:tcPr>
            <w:tcW w:w="1180" w:type="dxa"/>
            <w:tcBorders>
              <w:top w:val="single" w:sz="4" w:space="0" w:color="AAB8C4"/>
              <w:left w:val="nil"/>
              <w:bottom w:val="single" w:sz="8" w:space="0" w:color="AAB8C4"/>
              <w:right w:val="nil"/>
            </w:tcBorders>
            <w:vAlign w:val="bottom"/>
          </w:tcPr>
          <w:p w14:paraId="32F8A049" w14:textId="77777777" w:rsidR="00363B91" w:rsidRPr="00912A85" w:rsidRDefault="00363B91" w:rsidP="00C2094A">
            <w:pPr>
              <w:jc w:val="right"/>
              <w:rPr>
                <w:rFonts w:ascii="Arial Narrow" w:hAnsi="Arial Narrow" w:cs="Arial"/>
                <w:b/>
                <w:bCs/>
              </w:rPr>
            </w:pPr>
            <w:r>
              <w:rPr>
                <w:rFonts w:ascii="Arial Narrow" w:hAnsi="Arial Narrow"/>
                <w:b/>
              </w:rPr>
              <w:t>578</w:t>
            </w:r>
          </w:p>
        </w:tc>
        <w:tc>
          <w:tcPr>
            <w:tcW w:w="1180" w:type="dxa"/>
            <w:tcBorders>
              <w:top w:val="single" w:sz="4" w:space="0" w:color="AAB8C4"/>
              <w:left w:val="nil"/>
              <w:bottom w:val="single" w:sz="8" w:space="0" w:color="AAB8C4"/>
              <w:right w:val="nil"/>
            </w:tcBorders>
            <w:vAlign w:val="bottom"/>
          </w:tcPr>
          <w:p w14:paraId="0729DA2E" w14:textId="77777777" w:rsidR="00363B91" w:rsidRPr="00912A85" w:rsidRDefault="00363B91" w:rsidP="00C2094A">
            <w:pPr>
              <w:jc w:val="right"/>
              <w:rPr>
                <w:rFonts w:ascii="Arial Narrow" w:hAnsi="Arial Narrow" w:cs="Arial"/>
                <w:b/>
                <w:bCs/>
              </w:rPr>
            </w:pPr>
            <w:r>
              <w:rPr>
                <w:rFonts w:ascii="Arial Narrow" w:hAnsi="Arial Narrow"/>
                <w:b/>
              </w:rPr>
              <w:t>583</w:t>
            </w:r>
          </w:p>
        </w:tc>
        <w:tc>
          <w:tcPr>
            <w:tcW w:w="870" w:type="dxa"/>
            <w:tcBorders>
              <w:top w:val="single" w:sz="4" w:space="0" w:color="AAB8C4"/>
              <w:left w:val="nil"/>
              <w:bottom w:val="single" w:sz="8" w:space="0" w:color="AAB8C4"/>
              <w:right w:val="nil"/>
            </w:tcBorders>
            <w:vAlign w:val="bottom"/>
          </w:tcPr>
          <w:p w14:paraId="6BA3B907"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870" w:type="dxa"/>
            <w:tcBorders>
              <w:top w:val="single" w:sz="4" w:space="0" w:color="BFBFBF"/>
              <w:left w:val="nil"/>
              <w:bottom w:val="single" w:sz="8" w:space="0" w:color="BFBFBF"/>
              <w:right w:val="nil"/>
            </w:tcBorders>
            <w:vAlign w:val="bottom"/>
          </w:tcPr>
          <w:p w14:paraId="02FE22BB" w14:textId="77777777" w:rsidR="00363B91" w:rsidRPr="00912A85" w:rsidRDefault="00363B91" w:rsidP="00C2094A">
            <w:pPr>
              <w:jc w:val="right"/>
              <w:rPr>
                <w:rFonts w:ascii="Arial Narrow" w:hAnsi="Arial Narrow" w:cs="Arial"/>
                <w:b/>
                <w:bCs/>
              </w:rPr>
            </w:pPr>
            <w:r>
              <w:rPr>
                <w:rFonts w:ascii="Arial Narrow" w:hAnsi="Arial Narrow"/>
                <w:b/>
              </w:rPr>
              <w:t>0,0%</w:t>
            </w:r>
          </w:p>
        </w:tc>
        <w:tc>
          <w:tcPr>
            <w:tcW w:w="1660" w:type="dxa"/>
            <w:tcBorders>
              <w:top w:val="single" w:sz="4" w:space="0" w:color="AAB8C4"/>
              <w:left w:val="nil"/>
              <w:bottom w:val="single" w:sz="8" w:space="0" w:color="AAB8C4"/>
              <w:right w:val="nil"/>
            </w:tcBorders>
            <w:vAlign w:val="bottom"/>
          </w:tcPr>
          <w:p w14:paraId="6A8703AC" w14:textId="77777777" w:rsidR="00363B91" w:rsidRPr="00912A85" w:rsidRDefault="00363B91" w:rsidP="00C2094A">
            <w:pPr>
              <w:jc w:val="right"/>
              <w:rPr>
                <w:rFonts w:ascii="Arial Narrow" w:hAnsi="Arial Narrow" w:cs="Arial"/>
                <w:b/>
                <w:bCs/>
              </w:rPr>
            </w:pPr>
            <w:r>
              <w:rPr>
                <w:rFonts w:ascii="Arial Narrow" w:hAnsi="Arial Narrow"/>
                <w:b/>
              </w:rPr>
              <w:t>583</w:t>
            </w:r>
          </w:p>
        </w:tc>
      </w:tr>
    </w:tbl>
    <w:p w14:paraId="45CB8947" w14:textId="77777777" w:rsidR="00363B91" w:rsidRPr="00912A85" w:rsidRDefault="00363B91" w:rsidP="00363B91">
      <w:pPr>
        <w:rPr>
          <w:spacing w:val="-2"/>
          <w:szCs w:val="24"/>
        </w:rPr>
      </w:pPr>
    </w:p>
    <w:p w14:paraId="2C5E525E" w14:textId="77777777" w:rsidR="00363B91" w:rsidRPr="00912A85" w:rsidRDefault="00363B91" w:rsidP="00363B91">
      <w:pPr>
        <w:rPr>
          <w:spacing w:val="-2"/>
          <w:szCs w:val="24"/>
        </w:rPr>
      </w:pPr>
    </w:p>
    <w:p w14:paraId="244C06DA" w14:textId="6C993B98" w:rsidR="008B1434" w:rsidRDefault="00363B91" w:rsidP="00363B91">
      <w:r w:rsidRPr="00912A85">
        <w:fldChar w:fldCharType="begin"/>
      </w:r>
      <w:r w:rsidRPr="00912A85">
        <w:instrText xml:space="preserve"> AUTONUM  </w:instrText>
      </w:r>
      <w:r w:rsidRPr="00912A85">
        <w:fldChar w:fldCharType="end"/>
      </w:r>
      <w:r>
        <w:tab/>
        <w:t>En ce qui concerne le fonds de réserve, il convient de rappeler que l</w:t>
      </w:r>
      <w:r w:rsidR="008B1434">
        <w:t>’article 4</w:t>
      </w:r>
      <w:r>
        <w:t>.6 du document UPOV/INF/4/6 “Règlement financier et règlement d</w:t>
      </w:r>
      <w:r w:rsidR="008B1434">
        <w:t>’</w:t>
      </w:r>
      <w:r>
        <w:t>exécution du Règlement financier de l</w:t>
      </w:r>
      <w:r w:rsidR="008B1434">
        <w:t>’</w:t>
      </w:r>
      <w:r>
        <w:t>UPOV”, indique ce qui suit</w:t>
      </w:r>
      <w:r w:rsidR="006F28CA">
        <w:t>:</w:t>
      </w:r>
      <w:r>
        <w:t xml:space="preserve"> “[…] Si, après la clôture de l</w:t>
      </w:r>
      <w:r w:rsidR="008B1434">
        <w:t>’</w:t>
      </w:r>
      <w:r>
        <w:t>exercice financier, le montant du fonds de réserve dépasse 15% des recettes totales pour l</w:t>
      </w:r>
      <w:r w:rsidR="008B1434">
        <w:t>’</w:t>
      </w:r>
      <w:r>
        <w:t>exercice financier, le Conseil décide de l</w:t>
      </w:r>
      <w:r w:rsidR="008B1434">
        <w:t>’</w:t>
      </w:r>
      <w:r>
        <w:t>utilisation de l</w:t>
      </w:r>
      <w:r w:rsidR="008B1434">
        <w:t>’</w:t>
      </w:r>
      <w:r>
        <w:t>excédent de recettes par rapport aux dépenses pour l</w:t>
      </w:r>
      <w:r w:rsidR="008B1434">
        <w:t>’</w:t>
      </w:r>
      <w:r>
        <w:t>exercice financier”.  Les dispositions nécessaires seront prises pour examen par le Comité consultatif et le Conseil si une telle situation devait se présenter à la clôture de l</w:t>
      </w:r>
      <w:r w:rsidR="008B1434">
        <w:t>’</w:t>
      </w:r>
      <w:r>
        <w:t>exercice </w:t>
      </w:r>
      <w:r>
        <w:rPr>
          <w:snapToGrid w:val="0"/>
        </w:rPr>
        <w:t>2026</w:t>
      </w:r>
      <w:r w:rsidR="007800B8">
        <w:rPr>
          <w:snapToGrid w:val="0"/>
        </w:rPr>
        <w:noBreakHyphen/>
      </w:r>
      <w:r>
        <w:rPr>
          <w:snapToGrid w:val="0"/>
        </w:rPr>
        <w:t>2027</w:t>
      </w:r>
      <w:r>
        <w:t>.</w:t>
      </w:r>
    </w:p>
    <w:p w14:paraId="0B488E73" w14:textId="7BAFDA06" w:rsidR="00363B91" w:rsidRPr="00912A85" w:rsidRDefault="00363B91" w:rsidP="00A14E93">
      <w:pPr>
        <w:pStyle w:val="Heading3"/>
      </w:pPr>
      <w:bookmarkStart w:id="437" w:name="_Toc209785314"/>
      <w:r>
        <w:t>Recettes</w:t>
      </w:r>
      <w:bookmarkEnd w:id="437"/>
    </w:p>
    <w:p w14:paraId="798D7F55" w14:textId="77777777" w:rsidR="00363B91" w:rsidRPr="00912A85" w:rsidRDefault="00363B91" w:rsidP="00363B91">
      <w:pPr>
        <w:rPr>
          <w:spacing w:val="-2"/>
          <w:szCs w:val="24"/>
        </w:rPr>
      </w:pPr>
    </w:p>
    <w:bookmarkStart w:id="438" w:name="_Hlk190005715"/>
    <w:p w14:paraId="445ACA80" w14:textId="1021BB9C" w:rsidR="00363B91" w:rsidRPr="00912A85" w:rsidRDefault="00363B91" w:rsidP="00363B91">
      <w:r w:rsidRPr="00912A85">
        <w:fldChar w:fldCharType="begin"/>
      </w:r>
      <w:r w:rsidRPr="00912A85">
        <w:instrText xml:space="preserve"> AUTONUM  </w:instrText>
      </w:r>
      <w:r w:rsidRPr="00912A85">
        <w:fldChar w:fldCharType="end"/>
      </w:r>
      <w:r>
        <w:tab/>
        <w:t>Le montant total des recettes inscrites au budget ordinaire pour l</w:t>
      </w:r>
      <w:r w:rsidR="008B1434">
        <w:t>’</w:t>
      </w:r>
      <w:r>
        <w:t>exercice biennal </w:t>
      </w:r>
      <w:r>
        <w:rPr>
          <w:snapToGrid w:val="0"/>
        </w:rPr>
        <w:t>2026</w:t>
      </w:r>
      <w:r w:rsidR="007800B8">
        <w:rPr>
          <w:snapToGrid w:val="0"/>
        </w:rPr>
        <w:noBreakHyphen/>
      </w:r>
      <w:r>
        <w:rPr>
          <w:snapToGrid w:val="0"/>
        </w:rPr>
        <w:t>2027</w:t>
      </w:r>
      <w:r>
        <w:t xml:space="preserve"> est estimé à 7 615 864</w:t>
      </w:r>
      <w:r w:rsidR="008B1434">
        <w:t> </w:t>
      </w:r>
      <w:r>
        <w:t>francs suisses, soit 285 443</w:t>
      </w:r>
      <w:r w:rsidR="008B1434">
        <w:t> </w:t>
      </w:r>
      <w:r>
        <w:t>francs suisses (ou 3,6%) de moins que le montant estimé des recettes pour l</w:t>
      </w:r>
      <w:r w:rsidR="008B1434">
        <w:t>’</w:t>
      </w:r>
      <w:r>
        <w:t>exercice biennal </w:t>
      </w:r>
      <w:r>
        <w:rPr>
          <w:snapToGrid w:val="0"/>
        </w:rPr>
        <w:t>2024</w:t>
      </w:r>
      <w:r w:rsidR="007800B8">
        <w:rPr>
          <w:snapToGrid w:val="0"/>
        </w:rPr>
        <w:noBreakHyphen/>
      </w:r>
      <w:r>
        <w:rPr>
          <w:snapToGrid w:val="0"/>
        </w:rPr>
        <w:t>2025</w:t>
      </w:r>
      <w:r>
        <w:t xml:space="preserve"> (7 901 307</w:t>
      </w:r>
      <w:r w:rsidR="008B1434">
        <w:t> </w:t>
      </w:r>
      <w:r>
        <w:t xml:space="preserve">francs suisses) </w:t>
      </w:r>
      <w:bookmarkEnd w:id="438"/>
      <w:r>
        <w:t>(voir le tableau 2).  L</w:t>
      </w:r>
      <w:r w:rsidR="008B1434">
        <w:t>’</w:t>
      </w:r>
      <w:r>
        <w:t xml:space="preserve">estimation des recettes </w:t>
      </w:r>
      <w:r w:rsidR="008B1434">
        <w:t>pour </w:t>
      </w:r>
      <w:r w:rsidR="008B1434">
        <w:rPr>
          <w:snapToGrid w:val="0"/>
        </w:rPr>
        <w:t>2026</w:t>
      </w:r>
      <w:r w:rsidR="007800B8">
        <w:rPr>
          <w:snapToGrid w:val="0"/>
        </w:rPr>
        <w:noBreakHyphen/>
      </w:r>
      <w:r>
        <w:rPr>
          <w:snapToGrid w:val="0"/>
        </w:rPr>
        <w:t>2027</w:t>
      </w:r>
      <w:r>
        <w:t xml:space="preserve"> repose sur 66,45 unités de contribution </w:t>
      </w:r>
      <w:r w:rsidR="008B1434">
        <w:t>en 2026</w:t>
      </w:r>
      <w:r>
        <w:t xml:space="preserve"> et 66,65 unités de contribution </w:t>
      </w:r>
      <w:r w:rsidR="008B1434">
        <w:t>en 2027</w:t>
      </w:r>
      <w:r>
        <w:t xml:space="preserve"> et sur la proposition de maintenir la valeur de l</w:t>
      </w:r>
      <w:r w:rsidR="008B1434">
        <w:t>’</w:t>
      </w:r>
      <w:r>
        <w:t>unité de contribution à 53 641 francs suisses au cours de l</w:t>
      </w:r>
      <w:r w:rsidR="008B1434">
        <w:t>’</w:t>
      </w:r>
      <w:r>
        <w:t>exercice biennal </w:t>
      </w:r>
      <w:r>
        <w:rPr>
          <w:snapToGrid w:val="0"/>
        </w:rPr>
        <w:t>2026</w:t>
      </w:r>
      <w:r w:rsidR="007800B8">
        <w:rPr>
          <w:snapToGrid w:val="0"/>
        </w:rPr>
        <w:noBreakHyphen/>
      </w:r>
      <w:r>
        <w:rPr>
          <w:snapToGrid w:val="0"/>
        </w:rPr>
        <w:t>2027</w:t>
      </w:r>
      <w:r>
        <w:t>, selon la présente proposition, soit le même montant que pour l</w:t>
      </w:r>
      <w:r w:rsidR="008B1434">
        <w:t>’</w:t>
      </w:r>
      <w:r>
        <w:t>exercice biennal 2024</w:t>
      </w:r>
      <w:r w:rsidR="007800B8">
        <w:noBreakHyphen/>
      </w:r>
      <w:r>
        <w:t>2025.</w:t>
      </w:r>
    </w:p>
    <w:p w14:paraId="6A177C9F" w14:textId="77777777" w:rsidR="00363B91" w:rsidRPr="00912A85" w:rsidRDefault="00363B91" w:rsidP="00363B91"/>
    <w:p w14:paraId="2214BDB9" w14:textId="690C9656" w:rsidR="00363B91" w:rsidRPr="00912A85" w:rsidRDefault="00363B91" w:rsidP="00363B91">
      <w:r w:rsidRPr="00912A85">
        <w:fldChar w:fldCharType="begin"/>
      </w:r>
      <w:r w:rsidRPr="00912A85">
        <w:instrText xml:space="preserve"> AUTONUM  </w:instrText>
      </w:r>
      <w:r w:rsidRPr="00912A85">
        <w:fldChar w:fldCharType="end"/>
      </w:r>
      <w:r>
        <w:tab/>
        <w:t>Les contributions des membres constituent la principale source de revenus de l</w:t>
      </w:r>
      <w:r w:rsidR="008B1434">
        <w:t>’</w:t>
      </w:r>
      <w:r>
        <w:t>UPOV, soit 93,7%.  La valeur de l</w:t>
      </w:r>
      <w:r w:rsidR="008B1434">
        <w:t>’</w:t>
      </w:r>
      <w:r>
        <w:t xml:space="preserve">unité de contribution est restée inchangée, à 53 641 francs suisses </w:t>
      </w:r>
      <w:r w:rsidR="008B1434">
        <w:t>depuis 1995</w:t>
      </w:r>
      <w:r>
        <w:t xml:space="preserve">.  Les projections de recettes </w:t>
      </w:r>
      <w:r w:rsidR="008B1434">
        <w:t>pour 2026</w:t>
      </w:r>
      <w:r w:rsidR="007800B8">
        <w:noBreakHyphen/>
      </w:r>
      <w:r>
        <w:t>2027 prévoient une diminution globale des recettes tandis que la demande en faveur de services de l</w:t>
      </w:r>
      <w:r w:rsidR="008B1434">
        <w:t>’</w:t>
      </w:r>
      <w:r>
        <w:t>UPOV continue d</w:t>
      </w:r>
      <w:r w:rsidR="008B1434">
        <w:t>’</w:t>
      </w:r>
      <w:r>
        <w:t>augment</w:t>
      </w:r>
      <w:r w:rsidR="007800B8">
        <w:t>er.  Po</w:t>
      </w:r>
      <w:r>
        <w:t>ur compenser la baisse des recettes et faire en sorte que l</w:t>
      </w:r>
      <w:r w:rsidR="008B1434">
        <w:t>’</w:t>
      </w:r>
      <w:r>
        <w:t>UPOV soit en mesure de répondre à ses besoins dans les domaines prioritaires convenus par le Conseil, le secrétaire général et le Bureau de l</w:t>
      </w:r>
      <w:r w:rsidR="008B1434">
        <w:t>’</w:t>
      </w:r>
      <w:r>
        <w:t>UPOV mèneront des consultations afin d</w:t>
      </w:r>
      <w:r w:rsidR="008B1434">
        <w:t>’</w:t>
      </w:r>
      <w:r>
        <w:t>évaluer la valeur de l</w:t>
      </w:r>
      <w:r w:rsidR="008B1434">
        <w:t>’</w:t>
      </w:r>
      <w:r>
        <w:t>unité de contribution et soumettront une proposition à l</w:t>
      </w:r>
      <w:r w:rsidR="008B1434">
        <w:t>’</w:t>
      </w:r>
      <w:r>
        <w:t xml:space="preserve">examen du Comité consultatif et du Conseil en </w:t>
      </w:r>
      <w:r w:rsidR="008B1434">
        <w:t>octobre 20</w:t>
      </w:r>
      <w:r>
        <w:t>25 (voir la Stratégie de l</w:t>
      </w:r>
      <w:r w:rsidR="008B1434">
        <w:t>’</w:t>
      </w:r>
      <w:r>
        <w:t>UPOV en matière de ressources (document</w:t>
      </w:r>
      <w:r w:rsidR="008B1434">
        <w:t> </w:t>
      </w:r>
      <w:r>
        <w:t>C/59/16)).</w:t>
      </w:r>
    </w:p>
    <w:p w14:paraId="10BF3382" w14:textId="77777777" w:rsidR="00363B91" w:rsidRPr="00912A85" w:rsidRDefault="00363B91" w:rsidP="00363B91"/>
    <w:p w14:paraId="4D25B258" w14:textId="09FEC4AD" w:rsidR="008B1434" w:rsidRDefault="00363B91" w:rsidP="00363B91">
      <w:r w:rsidRPr="00912A85">
        <w:fldChar w:fldCharType="begin"/>
      </w:r>
      <w:r w:rsidRPr="00912A85">
        <w:instrText xml:space="preserve"> AUTONUM  </w:instrText>
      </w:r>
      <w:r w:rsidRPr="00912A85">
        <w:fldChar w:fldCharType="end"/>
      </w:r>
      <w:r>
        <w:tab/>
        <w:t>Les recettes provenant des contributions ont été estimées sur la base d</w:t>
      </w:r>
      <w:r w:rsidR="008B1434">
        <w:t>’</w:t>
      </w:r>
      <w:r>
        <w:t>un nouveau membre de l</w:t>
      </w:r>
      <w:r w:rsidR="008B1434">
        <w:t>’</w:t>
      </w:r>
      <w:r>
        <w:t>Union par an contribuant pour 0,2 unité de contribution au budget (et 1 667 francs suisses au fonds de rouleme</w:t>
      </w:r>
      <w:r w:rsidR="007800B8">
        <w:t>nt).  Le</w:t>
      </w:r>
      <w:r>
        <w:t xml:space="preserve"> 27 février 2025, le Nigéria a déposé son instrument d</w:t>
      </w:r>
      <w:r w:rsidR="008B1434">
        <w:t>’</w:t>
      </w:r>
      <w:r>
        <w:t xml:space="preserve">adhésion à la </w:t>
      </w:r>
      <w:r w:rsidR="008B1434">
        <w:t>Convention U</w:t>
      </w:r>
      <w:r w:rsidR="007800B8">
        <w:t>POV.  Le</w:t>
      </w:r>
      <w:r>
        <w:t xml:space="preserve"> Nigéria deviendra le quatre</w:t>
      </w:r>
      <w:r w:rsidR="007800B8">
        <w:noBreakHyphen/>
      </w:r>
      <w:r>
        <w:t>vingtième membre de l</w:t>
      </w:r>
      <w:r w:rsidR="008B1434">
        <w:t>’</w:t>
      </w:r>
      <w:r>
        <w:t>UPOV le 27 </w:t>
      </w:r>
      <w:r w:rsidR="008B1434">
        <w:t>mars 20</w:t>
      </w:r>
      <w:r>
        <w:t>25.  La contribution annuelle du Nigéria aux dépenses de l</w:t>
      </w:r>
      <w:r w:rsidR="008B1434">
        <w:t>’</w:t>
      </w:r>
      <w:r>
        <w:t>Union sera d</w:t>
      </w:r>
      <w:r w:rsidR="008B1434">
        <w:t>’</w:t>
      </w:r>
      <w:r>
        <w:t>un cinquième d</w:t>
      </w:r>
      <w:r w:rsidR="008B1434">
        <w:t>’</w:t>
      </w:r>
      <w:r>
        <w:t>unité (0,2).  À sa vingt</w:t>
      </w:r>
      <w:r w:rsidR="007800B8">
        <w:noBreakHyphen/>
      </w:r>
      <w:r>
        <w:t>trois</w:t>
      </w:r>
      <w:r w:rsidR="008B1434">
        <w:t>ième session</w:t>
      </w:r>
      <w:r>
        <w:t xml:space="preserve"> extraordinaire tenue à Genève le 7 </w:t>
      </w:r>
      <w:r w:rsidR="008B1434">
        <w:t>avril 20</w:t>
      </w:r>
      <w:r>
        <w:t>06, le Conseil a décidé que “les membres de l</w:t>
      </w:r>
      <w:r w:rsidR="008B1434">
        <w:t>’</w:t>
      </w:r>
      <w:r>
        <w:t>Union ne devraient pas revoir à la baisse leur nombre d</w:t>
      </w:r>
      <w:r w:rsidR="008B1434">
        <w:t>’</w:t>
      </w:r>
      <w:r>
        <w:t>unités de contribution sans tenir compte des incidences pour l</w:t>
      </w:r>
      <w:r w:rsidR="008B1434">
        <w:t>’</w:t>
      </w:r>
      <w:r>
        <w:t xml:space="preserve">UPOV et de la manière dont une </w:t>
      </w:r>
      <w:r>
        <w:lastRenderedPageBreak/>
        <w:t>telle réduction serait compensée par d</w:t>
      </w:r>
      <w:r w:rsidR="008B1434">
        <w:t>’</w:t>
      </w:r>
      <w:r>
        <w:t>autres membres de l</w:t>
      </w:r>
      <w:r w:rsidR="008B1434">
        <w:t>’</w:t>
      </w:r>
      <w:r>
        <w:t>Uni</w:t>
      </w:r>
      <w:r w:rsidR="007800B8">
        <w:t>on.  En</w:t>
      </w:r>
      <w:r>
        <w:t xml:space="preserve"> particulier, les membres de l</w:t>
      </w:r>
      <w:r w:rsidR="008B1434">
        <w:t>’</w:t>
      </w:r>
      <w:r>
        <w:t>Union ne devraient pas réduire le nombre d</w:t>
      </w:r>
      <w:r w:rsidR="008B1434">
        <w:t>’</w:t>
      </w:r>
      <w:r>
        <w:t>unités de contribution qui leur est applicable au cours d</w:t>
      </w:r>
      <w:r w:rsidR="008B1434">
        <w:t>’</w:t>
      </w:r>
      <w:r>
        <w:t>un exercice budgétaire approuvé par le Conseil, sauf circonstances exceptionnelles et inévitables” (annexe III du document C(</w:t>
      </w:r>
      <w:proofErr w:type="spellStart"/>
      <w:r>
        <w:t>Extr</w:t>
      </w:r>
      <w:proofErr w:type="spellEnd"/>
      <w:r>
        <w:t>.)/23/5).</w:t>
      </w:r>
    </w:p>
    <w:p w14:paraId="55461E83" w14:textId="77777777" w:rsidR="00DA3FD3" w:rsidRDefault="00DA3FD3" w:rsidP="00363B91"/>
    <w:p w14:paraId="0755AE3A" w14:textId="5E2796A3" w:rsidR="008B1434" w:rsidRDefault="00363B91" w:rsidP="00363B91">
      <w:r w:rsidRPr="00912A85">
        <w:fldChar w:fldCharType="begin"/>
      </w:r>
      <w:r w:rsidRPr="00912A85">
        <w:instrText xml:space="preserve"> AUTONUM  </w:instrText>
      </w:r>
      <w:r w:rsidRPr="00912A85">
        <w:fldChar w:fldCharType="end"/>
      </w:r>
      <w:r>
        <w:tab/>
        <w:t>Le 25 </w:t>
      </w:r>
      <w:r w:rsidR="008B1434">
        <w:t>octobre 20</w:t>
      </w:r>
      <w:r>
        <w:t>24, l</w:t>
      </w:r>
      <w:r w:rsidR="008B1434">
        <w:t>’</w:t>
      </w:r>
      <w:r>
        <w:t>UPOV a été informée que le nombre d</w:t>
      </w:r>
      <w:r w:rsidR="008B1434">
        <w:t>’</w:t>
      </w:r>
      <w:r>
        <w:t xml:space="preserve">unités de contribution applicables à la Suède sera réduit de 1,5 à une unité de contribution, avec effet à partir de </w:t>
      </w:r>
      <w:r w:rsidR="008B1434">
        <w:t>janvier 20</w:t>
      </w:r>
      <w:r>
        <w:t>26.  Aucune autre réduction du nombre d</w:t>
      </w:r>
      <w:r w:rsidR="008B1434">
        <w:t>’</w:t>
      </w:r>
      <w:r>
        <w:t>unités de contribution n</w:t>
      </w:r>
      <w:r w:rsidR="008B1434">
        <w:t>’</w:t>
      </w:r>
      <w:r>
        <w:t>est prévue pour l</w:t>
      </w:r>
      <w:r w:rsidR="008B1434">
        <w:t>’</w:t>
      </w:r>
      <w:r>
        <w:t>exercice biennal </w:t>
      </w:r>
      <w:r>
        <w:rPr>
          <w:snapToGrid w:val="0"/>
        </w:rPr>
        <w:t>2026</w:t>
      </w:r>
      <w:r w:rsidR="007800B8">
        <w:rPr>
          <w:snapToGrid w:val="0"/>
        </w:rPr>
        <w:noBreakHyphen/>
      </w:r>
      <w:r>
        <w:rPr>
          <w:snapToGrid w:val="0"/>
        </w:rPr>
        <w:t>2027</w:t>
      </w:r>
      <w:r>
        <w:t>.</w:t>
      </w:r>
    </w:p>
    <w:p w14:paraId="26BB10B9" w14:textId="3A37BCE0" w:rsidR="00363B91" w:rsidRPr="00912A85" w:rsidRDefault="00363B91" w:rsidP="00363B91"/>
    <w:p w14:paraId="746C5F2D" w14:textId="2F510CBF" w:rsidR="008B1434" w:rsidRDefault="00363B91" w:rsidP="00363B91">
      <w:pPr>
        <w:tabs>
          <w:tab w:val="left" w:pos="567"/>
        </w:tabs>
      </w:pPr>
      <w:r w:rsidRPr="00912A85">
        <w:fldChar w:fldCharType="begin"/>
      </w:r>
      <w:r w:rsidRPr="00912A85">
        <w:instrText xml:space="preserve"> AUTONUM  </w:instrText>
      </w:r>
      <w:r w:rsidRPr="00912A85">
        <w:fldChar w:fldCharType="end"/>
      </w:r>
      <w:r>
        <w:tab/>
        <w:t>Outre les contributions des membres de l</w:t>
      </w:r>
      <w:r w:rsidR="008B1434">
        <w:t>’</w:t>
      </w:r>
      <w:r>
        <w:t>Union, des recettes sont attendues au titre des taxes relatives aux outils informatiques et services de l</w:t>
      </w:r>
      <w:r w:rsidR="008B1434">
        <w:t>’</w:t>
      </w:r>
      <w:r>
        <w:t>UPOV (326 520</w:t>
      </w:r>
      <w:r w:rsidR="008B1434">
        <w:t> </w:t>
      </w:r>
      <w:r>
        <w:t>francs suisses) et des recettes accessoires (149 749</w:t>
      </w:r>
      <w:r w:rsidR="008B1434">
        <w:t> </w:t>
      </w:r>
      <w:r>
        <w:t>francs suisses) comprenant</w:t>
      </w:r>
      <w:r w:rsidR="006F28CA">
        <w:t>:</w:t>
      </w:r>
      <w:r>
        <w:t xml:space="preserve"> i)</w:t>
      </w:r>
      <w:r w:rsidR="00B42AB1">
        <w:t> </w:t>
      </w:r>
      <w:r>
        <w:t>les coûts d</w:t>
      </w:r>
      <w:r w:rsidR="008B1434">
        <w:t>’</w:t>
      </w:r>
      <w:r>
        <w:t xml:space="preserve">appui administratif au titre des fonds fiduciaires (109 749 francs suisses); </w:t>
      </w:r>
      <w:r w:rsidR="00B42AB1">
        <w:t xml:space="preserve"> </w:t>
      </w:r>
      <w:r>
        <w:t>et ii)</w:t>
      </w:r>
      <w:r w:rsidR="00B42AB1">
        <w:t> </w:t>
      </w:r>
      <w:r>
        <w:t>les droits d</w:t>
      </w:r>
      <w:r w:rsidR="008B1434">
        <w:t>’</w:t>
      </w:r>
      <w:r>
        <w:t>inscription au programme d</w:t>
      </w:r>
      <w:r w:rsidR="008B1434">
        <w:t>’</w:t>
      </w:r>
      <w:r>
        <w:t>enseignement à distance (40 000 francs suiss</w:t>
      </w:r>
      <w:r w:rsidR="007800B8">
        <w:t>es).  Le</w:t>
      </w:r>
      <w:r>
        <w:t>s sources de recettes autres que les contributions représentent 6,3% des recettes totales estimées pour l</w:t>
      </w:r>
      <w:r w:rsidR="008B1434">
        <w:t>’</w:t>
      </w:r>
      <w:r>
        <w:t>exercice </w:t>
      </w:r>
      <w:r>
        <w:rPr>
          <w:snapToGrid w:val="0"/>
        </w:rPr>
        <w:t>2026</w:t>
      </w:r>
      <w:r w:rsidR="007800B8">
        <w:rPr>
          <w:snapToGrid w:val="0"/>
        </w:rPr>
        <w:noBreakHyphen/>
      </w:r>
      <w:r>
        <w:rPr>
          <w:snapToGrid w:val="0"/>
        </w:rPr>
        <w:t>2027</w:t>
      </w:r>
      <w:r>
        <w:t>.</w:t>
      </w:r>
    </w:p>
    <w:p w14:paraId="6D1D90C7" w14:textId="7D099A2B" w:rsidR="00363B91" w:rsidRPr="00912A85" w:rsidRDefault="00363B91" w:rsidP="00363B91">
      <w:pPr>
        <w:rPr>
          <w:spacing w:val="-2"/>
          <w:szCs w:val="24"/>
        </w:rPr>
      </w:pPr>
    </w:p>
    <w:p w14:paraId="224813D0" w14:textId="77777777" w:rsidR="00363B91" w:rsidRPr="00912A85" w:rsidRDefault="00363B91" w:rsidP="00363B91">
      <w:pPr>
        <w:rPr>
          <w:spacing w:val="-2"/>
          <w:szCs w:val="24"/>
        </w:rPr>
      </w:pPr>
    </w:p>
    <w:p w14:paraId="422CCD3B" w14:textId="0EA12604" w:rsidR="00363B91" w:rsidRPr="00912A85" w:rsidRDefault="00363B91" w:rsidP="00363B91">
      <w:pPr>
        <w:keepNext/>
        <w:jc w:val="center"/>
        <w:rPr>
          <w:rFonts w:cs="Arial"/>
          <w:i/>
          <w:iCs/>
          <w:sz w:val="18"/>
          <w:szCs w:val="18"/>
        </w:rPr>
      </w:pPr>
      <w:r>
        <w:rPr>
          <w:b/>
          <w:color w:val="26724C" w:themeColor="accent1" w:themeShade="BF"/>
        </w:rPr>
        <w:t>Tableau 2</w:t>
      </w:r>
      <w:r w:rsidR="006F28CA">
        <w:rPr>
          <w:b/>
          <w:color w:val="26724C" w:themeColor="accent1" w:themeShade="BF"/>
        </w:rPr>
        <w:t>:</w:t>
      </w:r>
      <w:r>
        <w:rPr>
          <w:b/>
          <w:color w:val="26724C" w:themeColor="accent1" w:themeShade="BF"/>
        </w:rPr>
        <w:t xml:space="preserve"> </w:t>
      </w:r>
      <w:bookmarkStart w:id="439" w:name="_Hlk189579333"/>
      <w:r>
        <w:rPr>
          <w:b/>
          <w:color w:val="26724C" w:themeColor="accent1" w:themeShade="BF"/>
        </w:rPr>
        <w:t>Recettes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bookmarkEnd w:id="439"/>
      <w:r>
        <w:rPr>
          <w:b/>
          <w:color w:val="26724C" w:themeColor="accent1" w:themeShade="BF"/>
        </w:rPr>
        <w:t xml:space="preserve"> </w:t>
      </w:r>
      <w:r>
        <w:rPr>
          <w:b/>
        </w:rPr>
        <w:br/>
      </w:r>
      <w:r>
        <w:rPr>
          <w:i/>
          <w:sz w:val="18"/>
        </w:rPr>
        <w:t>(en milliers de francs suisses)</w:t>
      </w:r>
    </w:p>
    <w:p w14:paraId="4BCA32E4" w14:textId="77777777" w:rsidR="00363B91" w:rsidRPr="00912A85" w:rsidRDefault="00363B91" w:rsidP="00363B91">
      <w:pPr>
        <w:keepNext/>
        <w:rPr>
          <w:rFonts w:cs="Arial"/>
          <w:i/>
          <w:iCs/>
        </w:rPr>
      </w:pPr>
    </w:p>
    <w:tbl>
      <w:tblPr>
        <w:tblW w:w="9587" w:type="dxa"/>
        <w:tblLook w:val="04A0" w:firstRow="1" w:lastRow="0" w:firstColumn="1" w:lastColumn="0" w:noHBand="0" w:noVBand="1"/>
      </w:tblPr>
      <w:tblGrid>
        <w:gridCol w:w="2945"/>
        <w:gridCol w:w="1823"/>
        <w:gridCol w:w="1418"/>
        <w:gridCol w:w="1007"/>
        <w:gridCol w:w="1151"/>
        <w:gridCol w:w="1243"/>
      </w:tblGrid>
      <w:tr w:rsidR="00363B91" w:rsidRPr="00912A85" w14:paraId="5D9A5AD8" w14:textId="77777777" w:rsidTr="00C2094A">
        <w:trPr>
          <w:trHeight w:val="317"/>
        </w:trPr>
        <w:tc>
          <w:tcPr>
            <w:tcW w:w="3402" w:type="dxa"/>
            <w:tcBorders>
              <w:top w:val="nil"/>
              <w:left w:val="nil"/>
              <w:bottom w:val="nil"/>
              <w:right w:val="nil"/>
            </w:tcBorders>
            <w:shd w:val="clear" w:color="000000" w:fill="C7CFD8"/>
            <w:hideMark/>
          </w:tcPr>
          <w:p w14:paraId="270F223B" w14:textId="77777777" w:rsidR="00363B91" w:rsidRPr="00912A85" w:rsidRDefault="00363B91" w:rsidP="00C2094A">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0AA0FD44" w14:textId="6AA2A5F6"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2023</w:t>
            </w:r>
          </w:p>
        </w:tc>
        <w:tc>
          <w:tcPr>
            <w:tcW w:w="1418" w:type="dxa"/>
            <w:tcBorders>
              <w:top w:val="nil"/>
              <w:left w:val="nil"/>
              <w:bottom w:val="nil"/>
              <w:right w:val="nil"/>
            </w:tcBorders>
            <w:shd w:val="clear" w:color="000000" w:fill="C7CFD8"/>
            <w:vAlign w:val="center"/>
            <w:hideMark/>
          </w:tcPr>
          <w:p w14:paraId="5D20C649" w14:textId="497900E5"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4D63BB48"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Variation</w:t>
            </w:r>
          </w:p>
        </w:tc>
        <w:tc>
          <w:tcPr>
            <w:tcW w:w="1243" w:type="dxa"/>
            <w:tcBorders>
              <w:top w:val="nil"/>
              <w:left w:val="nil"/>
              <w:bottom w:val="nil"/>
              <w:right w:val="nil"/>
            </w:tcBorders>
            <w:shd w:val="clear" w:color="000000" w:fill="C7CFD8"/>
            <w:vAlign w:val="center"/>
            <w:hideMark/>
          </w:tcPr>
          <w:p w14:paraId="06148E0E" w14:textId="01069E69"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2027</w:t>
            </w:r>
          </w:p>
        </w:tc>
      </w:tr>
      <w:tr w:rsidR="00363B91" w:rsidRPr="00912A85" w14:paraId="2F725866" w14:textId="77777777" w:rsidTr="00C2094A">
        <w:trPr>
          <w:trHeight w:val="272"/>
        </w:trPr>
        <w:tc>
          <w:tcPr>
            <w:tcW w:w="3402" w:type="dxa"/>
            <w:tcBorders>
              <w:top w:val="nil"/>
              <w:left w:val="nil"/>
              <w:bottom w:val="nil"/>
              <w:right w:val="nil"/>
            </w:tcBorders>
            <w:shd w:val="clear" w:color="000000" w:fill="C7CFD8"/>
            <w:hideMark/>
          </w:tcPr>
          <w:p w14:paraId="059BED4F" w14:textId="77777777" w:rsidR="00363B91" w:rsidRPr="00912A85" w:rsidRDefault="00363B91" w:rsidP="00C2094A">
            <w:pPr>
              <w:ind w:firstLineChars="100" w:firstLine="181"/>
              <w:jc w:val="left"/>
              <w:rPr>
                <w:rFonts w:ascii="Arial Narrow" w:hAnsi="Arial Narrow" w:cs="Arial"/>
                <w:b/>
                <w:bCs/>
                <w:sz w:val="18"/>
                <w:szCs w:val="18"/>
              </w:rPr>
            </w:pPr>
            <w:r>
              <w:rPr>
                <w:rFonts w:ascii="Arial Narrow" w:hAnsi="Arial Narrow"/>
                <w:b/>
                <w:sz w:val="18"/>
              </w:rPr>
              <w:t>Source</w:t>
            </w:r>
          </w:p>
        </w:tc>
        <w:tc>
          <w:tcPr>
            <w:tcW w:w="1276" w:type="dxa"/>
            <w:tcBorders>
              <w:top w:val="nil"/>
              <w:left w:val="nil"/>
              <w:bottom w:val="nil"/>
              <w:right w:val="nil"/>
            </w:tcBorders>
            <w:shd w:val="clear" w:color="000000" w:fill="C7CFD8"/>
            <w:vAlign w:val="center"/>
            <w:hideMark/>
          </w:tcPr>
          <w:p w14:paraId="49EBA533" w14:textId="2AA38E1C" w:rsidR="00363B91" w:rsidRPr="00912A85" w:rsidRDefault="00363B91" w:rsidP="00C2094A">
            <w:pPr>
              <w:jc w:val="center"/>
              <w:rPr>
                <w:rFonts w:ascii="Arial Narrow" w:hAnsi="Arial Narrow" w:cs="Arial"/>
                <w:b/>
                <w:bCs/>
                <w:sz w:val="18"/>
                <w:szCs w:val="18"/>
              </w:rPr>
            </w:pPr>
            <w:r>
              <w:rPr>
                <w:b/>
                <w:sz w:val="18"/>
              </w:rPr>
              <w:t>Montants</w:t>
            </w:r>
            <w:r w:rsidR="008B1434">
              <w:rPr>
                <w:b/>
                <w:sz w:val="18"/>
              </w:rPr>
              <w:t> </w:t>
            </w:r>
            <w:r>
              <w:rPr>
                <w:b/>
                <w:sz w:val="18"/>
              </w:rPr>
              <w:t>effectifs</w:t>
            </w:r>
            <w:r>
              <w:rPr>
                <w:b/>
                <w:i/>
                <w:color w:val="000000"/>
                <w:sz w:val="18"/>
                <w:vertAlign w:val="superscript"/>
              </w:rPr>
              <w:t>1</w:t>
            </w:r>
          </w:p>
        </w:tc>
        <w:tc>
          <w:tcPr>
            <w:tcW w:w="1418" w:type="dxa"/>
            <w:tcBorders>
              <w:top w:val="nil"/>
              <w:left w:val="nil"/>
              <w:bottom w:val="nil"/>
              <w:right w:val="nil"/>
            </w:tcBorders>
            <w:shd w:val="clear" w:color="000000" w:fill="C7CFD8"/>
            <w:vAlign w:val="center"/>
            <w:hideMark/>
          </w:tcPr>
          <w:p w14:paraId="702D6386"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Approuvé</w:t>
            </w:r>
          </w:p>
        </w:tc>
        <w:tc>
          <w:tcPr>
            <w:tcW w:w="2248" w:type="dxa"/>
            <w:gridSpan w:val="2"/>
            <w:vMerge/>
            <w:tcBorders>
              <w:top w:val="nil"/>
              <w:left w:val="nil"/>
              <w:bottom w:val="nil"/>
              <w:right w:val="nil"/>
            </w:tcBorders>
            <w:vAlign w:val="center"/>
            <w:hideMark/>
          </w:tcPr>
          <w:p w14:paraId="18500F42" w14:textId="77777777" w:rsidR="00363B91" w:rsidRPr="00912A85" w:rsidRDefault="00363B91" w:rsidP="00C2094A">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526608F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proposés </w:t>
            </w:r>
          </w:p>
        </w:tc>
      </w:tr>
      <w:tr w:rsidR="00363B91" w:rsidRPr="00912A85" w14:paraId="236D535E" w14:textId="77777777" w:rsidTr="00C2094A">
        <w:trPr>
          <w:trHeight w:val="287"/>
        </w:trPr>
        <w:tc>
          <w:tcPr>
            <w:tcW w:w="3402" w:type="dxa"/>
            <w:tcBorders>
              <w:top w:val="nil"/>
              <w:left w:val="nil"/>
              <w:bottom w:val="nil"/>
              <w:right w:val="nil"/>
            </w:tcBorders>
            <w:shd w:val="clear" w:color="000000" w:fill="C7CFD8"/>
            <w:vAlign w:val="bottom"/>
            <w:hideMark/>
          </w:tcPr>
          <w:p w14:paraId="50B62023" w14:textId="77777777" w:rsidR="00363B91" w:rsidRPr="00912A85" w:rsidRDefault="00363B91" w:rsidP="00C2094A">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75FBCBC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A</w:t>
            </w:r>
          </w:p>
        </w:tc>
        <w:tc>
          <w:tcPr>
            <w:tcW w:w="1418" w:type="dxa"/>
            <w:tcBorders>
              <w:top w:val="nil"/>
              <w:left w:val="nil"/>
              <w:bottom w:val="nil"/>
              <w:right w:val="nil"/>
            </w:tcBorders>
            <w:shd w:val="clear" w:color="000000" w:fill="C7CFD8"/>
            <w:noWrap/>
            <w:vAlign w:val="center"/>
            <w:hideMark/>
          </w:tcPr>
          <w:p w14:paraId="57C6B005"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B</w:t>
            </w:r>
          </w:p>
        </w:tc>
        <w:tc>
          <w:tcPr>
            <w:tcW w:w="1134" w:type="dxa"/>
            <w:tcBorders>
              <w:top w:val="nil"/>
              <w:left w:val="nil"/>
              <w:bottom w:val="nil"/>
              <w:right w:val="nil"/>
            </w:tcBorders>
            <w:shd w:val="clear" w:color="000000" w:fill="C7CFD8"/>
            <w:vAlign w:val="center"/>
            <w:hideMark/>
          </w:tcPr>
          <w:p w14:paraId="7C5B985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w:t>
            </w:r>
          </w:p>
        </w:tc>
        <w:tc>
          <w:tcPr>
            <w:tcW w:w="1114" w:type="dxa"/>
            <w:tcBorders>
              <w:top w:val="nil"/>
              <w:left w:val="nil"/>
              <w:bottom w:val="nil"/>
              <w:right w:val="nil"/>
            </w:tcBorders>
            <w:shd w:val="clear" w:color="000000" w:fill="C7CFD8"/>
            <w:vAlign w:val="center"/>
            <w:hideMark/>
          </w:tcPr>
          <w:p w14:paraId="60F02A5B" w14:textId="11D025ED" w:rsidR="00363B91" w:rsidRPr="000934AD" w:rsidRDefault="00363B91" w:rsidP="000934AD">
            <w:pPr>
              <w:jc w:val="center"/>
              <w:rPr>
                <w:rFonts w:ascii="Arial Narrow" w:hAnsi="Arial Narrow"/>
                <w:b/>
                <w:sz w:val="18"/>
              </w:rPr>
            </w:pPr>
            <w:r>
              <w:rPr>
                <w:rFonts w:ascii="Arial Narrow" w:hAnsi="Arial Narrow"/>
                <w:b/>
                <w:sz w:val="18"/>
              </w:rPr>
              <w:t>C/B (en pourcent</w:t>
            </w:r>
            <w:r w:rsidR="000934AD">
              <w:rPr>
                <w:rFonts w:ascii="Arial Narrow" w:hAnsi="Arial Narrow"/>
                <w:b/>
                <w:sz w:val="18"/>
              </w:rPr>
              <w:t>age</w:t>
            </w:r>
            <w:r>
              <w:rPr>
                <w:rFonts w:ascii="Arial Narrow" w:hAnsi="Arial Narrow"/>
                <w:b/>
                <w:sz w:val="18"/>
              </w:rPr>
              <w:t>)</w:t>
            </w:r>
          </w:p>
        </w:tc>
        <w:tc>
          <w:tcPr>
            <w:tcW w:w="1243" w:type="dxa"/>
            <w:tcBorders>
              <w:top w:val="nil"/>
              <w:left w:val="nil"/>
              <w:bottom w:val="nil"/>
              <w:right w:val="nil"/>
            </w:tcBorders>
            <w:shd w:val="clear" w:color="000000" w:fill="C7CFD8"/>
            <w:noWrap/>
            <w:vAlign w:val="center"/>
            <w:hideMark/>
          </w:tcPr>
          <w:p w14:paraId="7895BC7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D=B+C </w:t>
            </w:r>
          </w:p>
        </w:tc>
      </w:tr>
      <w:tr w:rsidR="00363B91" w:rsidRPr="00912A85" w14:paraId="3FCCA9DA" w14:textId="77777777" w:rsidTr="00C2094A">
        <w:trPr>
          <w:trHeight w:val="362"/>
        </w:trPr>
        <w:tc>
          <w:tcPr>
            <w:tcW w:w="3402" w:type="dxa"/>
            <w:tcBorders>
              <w:top w:val="nil"/>
              <w:left w:val="nil"/>
              <w:bottom w:val="nil"/>
              <w:right w:val="nil"/>
            </w:tcBorders>
            <w:vAlign w:val="bottom"/>
            <w:hideMark/>
          </w:tcPr>
          <w:p w14:paraId="3424011C"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Contributions</w:t>
            </w:r>
          </w:p>
        </w:tc>
        <w:tc>
          <w:tcPr>
            <w:tcW w:w="1276" w:type="dxa"/>
            <w:tcBorders>
              <w:top w:val="nil"/>
              <w:left w:val="nil"/>
              <w:bottom w:val="nil"/>
              <w:right w:val="nil"/>
            </w:tcBorders>
            <w:vAlign w:val="bottom"/>
          </w:tcPr>
          <w:p w14:paraId="644B5F58"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7 140</w:t>
            </w:r>
          </w:p>
        </w:tc>
        <w:tc>
          <w:tcPr>
            <w:tcW w:w="1418" w:type="dxa"/>
            <w:tcBorders>
              <w:top w:val="nil"/>
              <w:left w:val="nil"/>
              <w:bottom w:val="nil"/>
              <w:right w:val="nil"/>
            </w:tcBorders>
            <w:vAlign w:val="bottom"/>
          </w:tcPr>
          <w:p w14:paraId="3A959A7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7 193</w:t>
            </w:r>
          </w:p>
        </w:tc>
        <w:tc>
          <w:tcPr>
            <w:tcW w:w="1134" w:type="dxa"/>
            <w:tcBorders>
              <w:top w:val="nil"/>
              <w:left w:val="nil"/>
              <w:bottom w:val="nil"/>
              <w:right w:val="nil"/>
            </w:tcBorders>
            <w:vAlign w:val="bottom"/>
          </w:tcPr>
          <w:p w14:paraId="1852DB5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(54)</w:t>
            </w:r>
          </w:p>
        </w:tc>
        <w:tc>
          <w:tcPr>
            <w:tcW w:w="1114" w:type="dxa"/>
            <w:tcBorders>
              <w:top w:val="nil"/>
              <w:left w:val="nil"/>
              <w:bottom w:val="nil"/>
              <w:right w:val="nil"/>
            </w:tcBorders>
            <w:vAlign w:val="bottom"/>
          </w:tcPr>
          <w:p w14:paraId="3DB53681" w14:textId="3E04DADE"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0,7%</w:t>
            </w:r>
          </w:p>
        </w:tc>
        <w:tc>
          <w:tcPr>
            <w:tcW w:w="1243" w:type="dxa"/>
            <w:tcBorders>
              <w:top w:val="nil"/>
              <w:left w:val="nil"/>
              <w:bottom w:val="nil"/>
              <w:right w:val="nil"/>
            </w:tcBorders>
            <w:vAlign w:val="bottom"/>
          </w:tcPr>
          <w:p w14:paraId="6BF8B88B" w14:textId="77777777" w:rsidR="00363B91" w:rsidRPr="00912A85" w:rsidRDefault="00363B91" w:rsidP="00C2094A">
            <w:pPr>
              <w:jc w:val="right"/>
              <w:rPr>
                <w:rFonts w:ascii="Arial Narrow" w:hAnsi="Arial Narrow" w:cs="Arial"/>
                <w:b/>
                <w:bCs/>
                <w:color w:val="000000"/>
              </w:rPr>
            </w:pPr>
            <w:r>
              <w:rPr>
                <w:rFonts w:ascii="Arial Narrow" w:hAnsi="Arial Narrow"/>
                <w:b/>
              </w:rPr>
              <w:t>7 140</w:t>
            </w:r>
          </w:p>
        </w:tc>
      </w:tr>
      <w:tr w:rsidR="00363B91" w:rsidRPr="00912A85" w14:paraId="58B7A699" w14:textId="77777777" w:rsidTr="00C2094A">
        <w:trPr>
          <w:trHeight w:val="347"/>
        </w:trPr>
        <w:tc>
          <w:tcPr>
            <w:tcW w:w="3402" w:type="dxa"/>
            <w:tcBorders>
              <w:top w:val="nil"/>
              <w:left w:val="nil"/>
              <w:bottom w:val="nil"/>
              <w:right w:val="nil"/>
            </w:tcBorders>
            <w:vAlign w:val="bottom"/>
            <w:hideMark/>
          </w:tcPr>
          <w:p w14:paraId="299CE5B1" w14:textId="2A305555" w:rsidR="00363B91" w:rsidRPr="00912A85" w:rsidRDefault="00363B91" w:rsidP="00C2094A">
            <w:pPr>
              <w:jc w:val="left"/>
              <w:rPr>
                <w:rFonts w:ascii="Arial Narrow" w:hAnsi="Arial Narrow" w:cs="Arial"/>
                <w:b/>
                <w:bCs/>
                <w:color w:val="000000"/>
              </w:rPr>
            </w:pPr>
            <w:r>
              <w:rPr>
                <w:rFonts w:ascii="Arial Narrow" w:hAnsi="Arial Narrow"/>
                <w:b/>
                <w:color w:val="000000"/>
              </w:rPr>
              <w:t>Taxes perçues au titre des outils informatiques et services de l</w:t>
            </w:r>
            <w:r w:rsidR="008B1434">
              <w:rPr>
                <w:rFonts w:ascii="Arial Narrow" w:hAnsi="Arial Narrow"/>
                <w:b/>
                <w:color w:val="000000"/>
              </w:rPr>
              <w:t>’</w:t>
            </w:r>
            <w:r>
              <w:rPr>
                <w:rFonts w:ascii="Arial Narrow" w:hAnsi="Arial Narrow"/>
                <w:b/>
                <w:color w:val="000000"/>
              </w:rPr>
              <w:t>UPOV</w:t>
            </w:r>
          </w:p>
        </w:tc>
        <w:tc>
          <w:tcPr>
            <w:tcW w:w="1276" w:type="dxa"/>
            <w:tcBorders>
              <w:top w:val="nil"/>
              <w:left w:val="nil"/>
              <w:bottom w:val="nil"/>
              <w:right w:val="nil"/>
            </w:tcBorders>
            <w:vAlign w:val="bottom"/>
          </w:tcPr>
          <w:p w14:paraId="0324747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307</w:t>
            </w:r>
          </w:p>
        </w:tc>
        <w:tc>
          <w:tcPr>
            <w:tcW w:w="1418" w:type="dxa"/>
            <w:tcBorders>
              <w:top w:val="nil"/>
              <w:left w:val="nil"/>
              <w:bottom w:val="nil"/>
              <w:right w:val="nil"/>
            </w:tcBorders>
            <w:vAlign w:val="bottom"/>
          </w:tcPr>
          <w:p w14:paraId="2893F549"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508</w:t>
            </w:r>
          </w:p>
        </w:tc>
        <w:tc>
          <w:tcPr>
            <w:tcW w:w="1134" w:type="dxa"/>
            <w:tcBorders>
              <w:top w:val="nil"/>
              <w:left w:val="nil"/>
              <w:bottom w:val="nil"/>
              <w:right w:val="nil"/>
            </w:tcBorders>
            <w:vAlign w:val="bottom"/>
          </w:tcPr>
          <w:p w14:paraId="4F35AA04"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(182)</w:t>
            </w:r>
          </w:p>
        </w:tc>
        <w:tc>
          <w:tcPr>
            <w:tcW w:w="1114" w:type="dxa"/>
            <w:tcBorders>
              <w:top w:val="nil"/>
              <w:left w:val="nil"/>
              <w:bottom w:val="nil"/>
              <w:right w:val="nil"/>
            </w:tcBorders>
            <w:vAlign w:val="bottom"/>
          </w:tcPr>
          <w:p w14:paraId="58C84AA5" w14:textId="4196CBC1"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35,8%</w:t>
            </w:r>
          </w:p>
        </w:tc>
        <w:tc>
          <w:tcPr>
            <w:tcW w:w="1243" w:type="dxa"/>
            <w:tcBorders>
              <w:top w:val="nil"/>
              <w:left w:val="nil"/>
              <w:bottom w:val="nil"/>
              <w:right w:val="nil"/>
            </w:tcBorders>
            <w:vAlign w:val="bottom"/>
          </w:tcPr>
          <w:p w14:paraId="16E48B10" w14:textId="77777777" w:rsidR="00363B91" w:rsidRPr="00912A85" w:rsidRDefault="00363B91" w:rsidP="00C2094A">
            <w:pPr>
              <w:jc w:val="right"/>
              <w:rPr>
                <w:rFonts w:ascii="Arial Narrow" w:hAnsi="Arial Narrow" w:cs="Arial"/>
                <w:b/>
                <w:bCs/>
                <w:color w:val="000000"/>
              </w:rPr>
            </w:pPr>
            <w:r>
              <w:rPr>
                <w:rFonts w:ascii="Arial Narrow" w:hAnsi="Arial Narrow"/>
                <w:b/>
              </w:rPr>
              <w:t>327</w:t>
            </w:r>
          </w:p>
        </w:tc>
      </w:tr>
      <w:tr w:rsidR="00363B91" w:rsidRPr="00912A85" w14:paraId="25403971" w14:textId="77777777" w:rsidTr="00C2094A">
        <w:trPr>
          <w:trHeight w:val="347"/>
        </w:trPr>
        <w:tc>
          <w:tcPr>
            <w:tcW w:w="3402" w:type="dxa"/>
            <w:tcBorders>
              <w:top w:val="nil"/>
              <w:left w:val="nil"/>
              <w:bottom w:val="nil"/>
              <w:right w:val="nil"/>
            </w:tcBorders>
            <w:vAlign w:val="bottom"/>
            <w:hideMark/>
          </w:tcPr>
          <w:p w14:paraId="187F27DB"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Recettes accessoires</w:t>
            </w:r>
          </w:p>
        </w:tc>
        <w:tc>
          <w:tcPr>
            <w:tcW w:w="1276" w:type="dxa"/>
            <w:tcBorders>
              <w:top w:val="nil"/>
              <w:left w:val="nil"/>
              <w:bottom w:val="nil"/>
              <w:right w:val="nil"/>
            </w:tcBorders>
            <w:vAlign w:val="bottom"/>
          </w:tcPr>
          <w:p w14:paraId="6128C217"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126</w:t>
            </w:r>
          </w:p>
        </w:tc>
        <w:tc>
          <w:tcPr>
            <w:tcW w:w="1418" w:type="dxa"/>
            <w:tcBorders>
              <w:top w:val="nil"/>
              <w:left w:val="nil"/>
              <w:bottom w:val="nil"/>
              <w:right w:val="nil"/>
            </w:tcBorders>
            <w:vAlign w:val="bottom"/>
          </w:tcPr>
          <w:p w14:paraId="73AADBC5"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200</w:t>
            </w:r>
          </w:p>
        </w:tc>
        <w:tc>
          <w:tcPr>
            <w:tcW w:w="1134" w:type="dxa"/>
            <w:tcBorders>
              <w:top w:val="nil"/>
              <w:left w:val="nil"/>
              <w:bottom w:val="nil"/>
              <w:right w:val="nil"/>
            </w:tcBorders>
            <w:vAlign w:val="bottom"/>
          </w:tcPr>
          <w:p w14:paraId="7CBE189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(50)</w:t>
            </w:r>
          </w:p>
        </w:tc>
        <w:tc>
          <w:tcPr>
            <w:tcW w:w="1114" w:type="dxa"/>
            <w:tcBorders>
              <w:top w:val="nil"/>
              <w:left w:val="nil"/>
              <w:bottom w:val="nil"/>
              <w:right w:val="nil"/>
            </w:tcBorders>
            <w:vAlign w:val="bottom"/>
          </w:tcPr>
          <w:p w14:paraId="23C234CB" w14:textId="728A7136"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25,0%</w:t>
            </w:r>
          </w:p>
        </w:tc>
        <w:tc>
          <w:tcPr>
            <w:tcW w:w="1243" w:type="dxa"/>
            <w:tcBorders>
              <w:top w:val="nil"/>
              <w:left w:val="nil"/>
              <w:bottom w:val="nil"/>
              <w:right w:val="nil"/>
            </w:tcBorders>
            <w:vAlign w:val="bottom"/>
          </w:tcPr>
          <w:p w14:paraId="6C7024CA" w14:textId="77777777" w:rsidR="00363B91" w:rsidRPr="00912A85" w:rsidRDefault="00363B91" w:rsidP="00C2094A">
            <w:pPr>
              <w:jc w:val="right"/>
              <w:rPr>
                <w:rFonts w:ascii="Arial Narrow" w:hAnsi="Arial Narrow" w:cs="Arial"/>
                <w:b/>
                <w:bCs/>
              </w:rPr>
            </w:pPr>
            <w:r>
              <w:rPr>
                <w:rFonts w:ascii="Arial Narrow" w:hAnsi="Arial Narrow"/>
                <w:b/>
              </w:rPr>
              <w:t>150</w:t>
            </w:r>
          </w:p>
        </w:tc>
      </w:tr>
      <w:tr w:rsidR="00363B91" w:rsidRPr="00912A85" w14:paraId="41C18902" w14:textId="77777777" w:rsidTr="00C2094A">
        <w:trPr>
          <w:trHeight w:val="347"/>
        </w:trPr>
        <w:tc>
          <w:tcPr>
            <w:tcW w:w="3402" w:type="dxa"/>
            <w:tcBorders>
              <w:top w:val="nil"/>
              <w:left w:val="nil"/>
              <w:bottom w:val="nil"/>
              <w:right w:val="nil"/>
            </w:tcBorders>
            <w:vAlign w:val="bottom"/>
            <w:hideMark/>
          </w:tcPr>
          <w:p w14:paraId="2BE878CC" w14:textId="79B65C26"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Coûts d</w:t>
            </w:r>
            <w:r w:rsidR="008B1434">
              <w:rPr>
                <w:rFonts w:ascii="Arial Narrow" w:hAnsi="Arial Narrow"/>
                <w:i/>
                <w:color w:val="000000"/>
              </w:rPr>
              <w:t>’</w:t>
            </w:r>
            <w:r>
              <w:rPr>
                <w:rFonts w:ascii="Arial Narrow" w:hAnsi="Arial Narrow"/>
                <w:i/>
                <w:color w:val="000000"/>
              </w:rPr>
              <w:t>appui administratif – fonds fiduciaires</w:t>
            </w:r>
          </w:p>
        </w:tc>
        <w:tc>
          <w:tcPr>
            <w:tcW w:w="1276" w:type="dxa"/>
            <w:tcBorders>
              <w:top w:val="nil"/>
              <w:left w:val="nil"/>
              <w:bottom w:val="nil"/>
              <w:right w:val="nil"/>
            </w:tcBorders>
            <w:vAlign w:val="bottom"/>
          </w:tcPr>
          <w:p w14:paraId="106EEE4C"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119</w:t>
            </w:r>
          </w:p>
        </w:tc>
        <w:tc>
          <w:tcPr>
            <w:tcW w:w="1418" w:type="dxa"/>
            <w:tcBorders>
              <w:top w:val="nil"/>
              <w:left w:val="nil"/>
              <w:bottom w:val="nil"/>
              <w:right w:val="nil"/>
            </w:tcBorders>
            <w:vAlign w:val="bottom"/>
          </w:tcPr>
          <w:p w14:paraId="0AB89854"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120</w:t>
            </w:r>
          </w:p>
        </w:tc>
        <w:tc>
          <w:tcPr>
            <w:tcW w:w="1134" w:type="dxa"/>
            <w:tcBorders>
              <w:top w:val="nil"/>
              <w:left w:val="nil"/>
              <w:bottom w:val="nil"/>
              <w:right w:val="nil"/>
            </w:tcBorders>
            <w:vAlign w:val="bottom"/>
          </w:tcPr>
          <w:p w14:paraId="66B8834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(10)</w:t>
            </w:r>
          </w:p>
        </w:tc>
        <w:tc>
          <w:tcPr>
            <w:tcW w:w="1114" w:type="dxa"/>
            <w:tcBorders>
              <w:top w:val="nil"/>
              <w:left w:val="nil"/>
              <w:bottom w:val="nil"/>
              <w:right w:val="nil"/>
            </w:tcBorders>
            <w:vAlign w:val="bottom"/>
          </w:tcPr>
          <w:p w14:paraId="4F909CBF" w14:textId="02884A45"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8,3%</w:t>
            </w:r>
          </w:p>
        </w:tc>
        <w:tc>
          <w:tcPr>
            <w:tcW w:w="1243" w:type="dxa"/>
            <w:tcBorders>
              <w:top w:val="nil"/>
              <w:left w:val="nil"/>
              <w:bottom w:val="nil"/>
              <w:right w:val="nil"/>
            </w:tcBorders>
            <w:vAlign w:val="bottom"/>
          </w:tcPr>
          <w:p w14:paraId="79DA2B71" w14:textId="77777777" w:rsidR="00363B91" w:rsidRPr="00912A85" w:rsidRDefault="00363B91" w:rsidP="00C2094A">
            <w:pPr>
              <w:jc w:val="right"/>
              <w:rPr>
                <w:rFonts w:ascii="Arial Narrow" w:hAnsi="Arial Narrow" w:cs="Arial"/>
                <w:b/>
                <w:bCs/>
                <w:color w:val="000000"/>
              </w:rPr>
            </w:pPr>
            <w:bookmarkStart w:id="440" w:name="_Hlk190003129"/>
            <w:r>
              <w:rPr>
                <w:rFonts w:ascii="Arial Narrow" w:hAnsi="Arial Narrow"/>
                <w:b/>
              </w:rPr>
              <w:t>110</w:t>
            </w:r>
            <w:bookmarkEnd w:id="440"/>
          </w:p>
        </w:tc>
      </w:tr>
      <w:tr w:rsidR="00363B91" w:rsidRPr="00912A85" w14:paraId="78025F46" w14:textId="77777777" w:rsidTr="00C2094A">
        <w:trPr>
          <w:trHeight w:val="347"/>
        </w:trPr>
        <w:tc>
          <w:tcPr>
            <w:tcW w:w="3402" w:type="dxa"/>
            <w:tcBorders>
              <w:top w:val="nil"/>
              <w:left w:val="nil"/>
              <w:bottom w:val="nil"/>
              <w:right w:val="nil"/>
            </w:tcBorders>
            <w:vAlign w:val="bottom"/>
            <w:hideMark/>
          </w:tcPr>
          <w:p w14:paraId="38B1EE6A" w14:textId="0E7D778B"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Programme d</w:t>
            </w:r>
            <w:r w:rsidR="008B1434">
              <w:rPr>
                <w:rFonts w:ascii="Arial Narrow" w:hAnsi="Arial Narrow"/>
                <w:i/>
                <w:color w:val="000000"/>
              </w:rPr>
              <w:t>’</w:t>
            </w:r>
            <w:r>
              <w:rPr>
                <w:rFonts w:ascii="Arial Narrow" w:hAnsi="Arial Narrow"/>
                <w:i/>
                <w:color w:val="000000"/>
              </w:rPr>
              <w:t>enseignement à distance</w:t>
            </w:r>
          </w:p>
        </w:tc>
        <w:tc>
          <w:tcPr>
            <w:tcW w:w="1276" w:type="dxa"/>
            <w:tcBorders>
              <w:top w:val="nil"/>
              <w:left w:val="nil"/>
              <w:bottom w:val="nil"/>
              <w:right w:val="nil"/>
            </w:tcBorders>
            <w:vAlign w:val="bottom"/>
          </w:tcPr>
          <w:p w14:paraId="1D142670"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50</w:t>
            </w:r>
          </w:p>
        </w:tc>
        <w:tc>
          <w:tcPr>
            <w:tcW w:w="1418" w:type="dxa"/>
            <w:tcBorders>
              <w:top w:val="nil"/>
              <w:left w:val="nil"/>
              <w:bottom w:val="nil"/>
              <w:right w:val="nil"/>
            </w:tcBorders>
            <w:vAlign w:val="bottom"/>
          </w:tcPr>
          <w:p w14:paraId="29134692"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80</w:t>
            </w:r>
          </w:p>
        </w:tc>
        <w:tc>
          <w:tcPr>
            <w:tcW w:w="1134" w:type="dxa"/>
            <w:tcBorders>
              <w:top w:val="nil"/>
              <w:left w:val="nil"/>
              <w:bottom w:val="nil"/>
              <w:right w:val="nil"/>
            </w:tcBorders>
            <w:vAlign w:val="bottom"/>
          </w:tcPr>
          <w:p w14:paraId="6387052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(40)</w:t>
            </w:r>
          </w:p>
        </w:tc>
        <w:tc>
          <w:tcPr>
            <w:tcW w:w="1114" w:type="dxa"/>
            <w:tcBorders>
              <w:top w:val="nil"/>
              <w:left w:val="nil"/>
              <w:bottom w:val="nil"/>
              <w:right w:val="nil"/>
            </w:tcBorders>
            <w:vAlign w:val="bottom"/>
          </w:tcPr>
          <w:p w14:paraId="4DDCEF19" w14:textId="2F194840"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50,0%</w:t>
            </w:r>
          </w:p>
        </w:tc>
        <w:tc>
          <w:tcPr>
            <w:tcW w:w="1243" w:type="dxa"/>
            <w:tcBorders>
              <w:top w:val="nil"/>
              <w:left w:val="nil"/>
              <w:bottom w:val="nil"/>
              <w:right w:val="nil"/>
            </w:tcBorders>
            <w:vAlign w:val="bottom"/>
          </w:tcPr>
          <w:p w14:paraId="2FCD74B0" w14:textId="77777777" w:rsidR="00363B91" w:rsidRPr="00912A85" w:rsidRDefault="00363B91" w:rsidP="00C2094A">
            <w:pPr>
              <w:jc w:val="right"/>
              <w:rPr>
                <w:rFonts w:ascii="Arial Narrow" w:hAnsi="Arial Narrow" w:cs="Arial"/>
                <w:b/>
                <w:bCs/>
                <w:color w:val="000000"/>
              </w:rPr>
            </w:pPr>
            <w:r>
              <w:rPr>
                <w:rFonts w:ascii="Arial Narrow" w:hAnsi="Arial Narrow"/>
                <w:b/>
              </w:rPr>
              <w:t>40</w:t>
            </w:r>
          </w:p>
        </w:tc>
      </w:tr>
      <w:tr w:rsidR="00363B91" w:rsidRPr="00912A85" w14:paraId="1D985002" w14:textId="77777777" w:rsidTr="00C2094A">
        <w:trPr>
          <w:trHeight w:val="347"/>
        </w:trPr>
        <w:tc>
          <w:tcPr>
            <w:tcW w:w="3402" w:type="dxa"/>
            <w:tcBorders>
              <w:top w:val="nil"/>
              <w:left w:val="nil"/>
              <w:bottom w:val="nil"/>
              <w:right w:val="nil"/>
            </w:tcBorders>
            <w:vAlign w:val="bottom"/>
            <w:hideMark/>
          </w:tcPr>
          <w:p w14:paraId="0E0DEA62"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 xml:space="preserve">Autre </w:t>
            </w:r>
          </w:p>
        </w:tc>
        <w:tc>
          <w:tcPr>
            <w:tcW w:w="1276" w:type="dxa"/>
            <w:tcBorders>
              <w:top w:val="nil"/>
              <w:left w:val="nil"/>
              <w:bottom w:val="nil"/>
              <w:right w:val="nil"/>
            </w:tcBorders>
            <w:vAlign w:val="bottom"/>
          </w:tcPr>
          <w:p w14:paraId="46E55F15"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(44)</w:t>
            </w:r>
          </w:p>
        </w:tc>
        <w:tc>
          <w:tcPr>
            <w:tcW w:w="1418" w:type="dxa"/>
            <w:tcBorders>
              <w:top w:val="nil"/>
              <w:left w:val="nil"/>
              <w:bottom w:val="nil"/>
              <w:right w:val="nil"/>
            </w:tcBorders>
            <w:vAlign w:val="bottom"/>
          </w:tcPr>
          <w:p w14:paraId="687D8C48"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134" w:type="dxa"/>
            <w:tcBorders>
              <w:top w:val="nil"/>
              <w:left w:val="nil"/>
              <w:bottom w:val="nil"/>
              <w:right w:val="nil"/>
            </w:tcBorders>
            <w:vAlign w:val="bottom"/>
          </w:tcPr>
          <w:p w14:paraId="337B965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114" w:type="dxa"/>
            <w:tcBorders>
              <w:top w:val="nil"/>
              <w:left w:val="nil"/>
              <w:bottom w:val="nil"/>
              <w:right w:val="nil"/>
            </w:tcBorders>
            <w:vAlign w:val="bottom"/>
          </w:tcPr>
          <w:p w14:paraId="2742C4C5"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43" w:type="dxa"/>
            <w:tcBorders>
              <w:top w:val="nil"/>
              <w:left w:val="nil"/>
              <w:bottom w:val="nil"/>
              <w:right w:val="nil"/>
            </w:tcBorders>
            <w:vAlign w:val="bottom"/>
          </w:tcPr>
          <w:p w14:paraId="47839282" w14:textId="77777777" w:rsidR="00363B91" w:rsidRPr="00912A85" w:rsidRDefault="00363B91" w:rsidP="00C2094A">
            <w:pPr>
              <w:jc w:val="right"/>
              <w:rPr>
                <w:rFonts w:ascii="Arial Narrow" w:hAnsi="Arial Narrow" w:cs="Arial"/>
                <w:b/>
                <w:bCs/>
                <w:color w:val="000000"/>
              </w:rPr>
            </w:pPr>
            <w:r>
              <w:rPr>
                <w:rFonts w:ascii="Arial Narrow" w:hAnsi="Arial Narrow"/>
                <w:b/>
              </w:rPr>
              <w:t>–</w:t>
            </w:r>
          </w:p>
        </w:tc>
      </w:tr>
      <w:tr w:rsidR="00363B91" w:rsidRPr="00912A85" w14:paraId="1EF77342" w14:textId="77777777" w:rsidTr="00C2094A">
        <w:trPr>
          <w:trHeight w:val="181"/>
        </w:trPr>
        <w:tc>
          <w:tcPr>
            <w:tcW w:w="3402" w:type="dxa"/>
            <w:tcBorders>
              <w:top w:val="nil"/>
              <w:left w:val="nil"/>
              <w:bottom w:val="nil"/>
              <w:right w:val="nil"/>
            </w:tcBorders>
            <w:vAlign w:val="bottom"/>
            <w:hideMark/>
          </w:tcPr>
          <w:p w14:paraId="77421AD7" w14:textId="77777777" w:rsidR="00363B91" w:rsidRPr="00912A85" w:rsidRDefault="00363B91" w:rsidP="00C2094A">
            <w:pPr>
              <w:jc w:val="right"/>
              <w:rPr>
                <w:rFonts w:ascii="Arial Narrow" w:hAnsi="Arial Narrow" w:cs="Arial"/>
                <w:b/>
                <w:bCs/>
                <w:color w:val="000000"/>
              </w:rPr>
            </w:pPr>
          </w:p>
        </w:tc>
        <w:tc>
          <w:tcPr>
            <w:tcW w:w="1276" w:type="dxa"/>
            <w:tcBorders>
              <w:top w:val="nil"/>
              <w:left w:val="nil"/>
              <w:bottom w:val="nil"/>
              <w:right w:val="nil"/>
            </w:tcBorders>
            <w:vAlign w:val="bottom"/>
          </w:tcPr>
          <w:p w14:paraId="3E0C9A33" w14:textId="77777777" w:rsidR="00363B91" w:rsidRPr="00912A85" w:rsidRDefault="00363B91" w:rsidP="00C2094A">
            <w:pPr>
              <w:ind w:firstLineChars="200" w:firstLine="400"/>
              <w:jc w:val="left"/>
              <w:rPr>
                <w:rFonts w:ascii="Times New Roman" w:hAnsi="Times New Roman"/>
              </w:rPr>
            </w:pPr>
          </w:p>
        </w:tc>
        <w:tc>
          <w:tcPr>
            <w:tcW w:w="1418" w:type="dxa"/>
            <w:tcBorders>
              <w:top w:val="nil"/>
              <w:left w:val="nil"/>
              <w:bottom w:val="nil"/>
              <w:right w:val="nil"/>
            </w:tcBorders>
            <w:vAlign w:val="bottom"/>
          </w:tcPr>
          <w:p w14:paraId="0484662E" w14:textId="77777777" w:rsidR="00363B91" w:rsidRPr="00912A85" w:rsidRDefault="00363B91" w:rsidP="00C2094A">
            <w:pPr>
              <w:jc w:val="right"/>
              <w:rPr>
                <w:rFonts w:ascii="Times New Roman" w:hAnsi="Times New Roman"/>
              </w:rPr>
            </w:pPr>
          </w:p>
        </w:tc>
        <w:tc>
          <w:tcPr>
            <w:tcW w:w="1134" w:type="dxa"/>
            <w:tcBorders>
              <w:top w:val="nil"/>
              <w:left w:val="nil"/>
              <w:bottom w:val="nil"/>
              <w:right w:val="nil"/>
            </w:tcBorders>
            <w:vAlign w:val="bottom"/>
          </w:tcPr>
          <w:p w14:paraId="6650A968" w14:textId="77777777" w:rsidR="00363B91" w:rsidRPr="00912A85" w:rsidRDefault="00363B91" w:rsidP="00C2094A">
            <w:pPr>
              <w:jc w:val="right"/>
              <w:rPr>
                <w:rFonts w:ascii="Times New Roman" w:hAnsi="Times New Roman"/>
              </w:rPr>
            </w:pPr>
          </w:p>
        </w:tc>
        <w:tc>
          <w:tcPr>
            <w:tcW w:w="1114" w:type="dxa"/>
            <w:tcBorders>
              <w:top w:val="nil"/>
              <w:left w:val="nil"/>
              <w:bottom w:val="nil"/>
              <w:right w:val="nil"/>
            </w:tcBorders>
            <w:vAlign w:val="bottom"/>
          </w:tcPr>
          <w:p w14:paraId="3F7FEB8C" w14:textId="77777777" w:rsidR="00363B91" w:rsidRPr="00912A85" w:rsidRDefault="00363B91" w:rsidP="00C2094A">
            <w:pPr>
              <w:jc w:val="right"/>
              <w:rPr>
                <w:rFonts w:ascii="Times New Roman" w:hAnsi="Times New Roman"/>
              </w:rPr>
            </w:pPr>
          </w:p>
        </w:tc>
        <w:tc>
          <w:tcPr>
            <w:tcW w:w="1243" w:type="dxa"/>
            <w:tcBorders>
              <w:top w:val="nil"/>
              <w:left w:val="nil"/>
              <w:bottom w:val="nil"/>
              <w:right w:val="nil"/>
            </w:tcBorders>
            <w:vAlign w:val="bottom"/>
          </w:tcPr>
          <w:p w14:paraId="297C41DD" w14:textId="77777777" w:rsidR="00363B91" w:rsidRPr="00912A85" w:rsidRDefault="00363B91" w:rsidP="00C2094A">
            <w:pPr>
              <w:jc w:val="right"/>
              <w:rPr>
                <w:rFonts w:ascii="Times New Roman" w:hAnsi="Times New Roman"/>
              </w:rPr>
            </w:pPr>
          </w:p>
        </w:tc>
      </w:tr>
      <w:tr w:rsidR="00363B91" w:rsidRPr="00912A85" w14:paraId="61DD61AE" w14:textId="77777777" w:rsidTr="00C2094A">
        <w:trPr>
          <w:trHeight w:val="423"/>
        </w:trPr>
        <w:tc>
          <w:tcPr>
            <w:tcW w:w="3402" w:type="dxa"/>
            <w:tcBorders>
              <w:top w:val="single" w:sz="4" w:space="0" w:color="AAB8C4"/>
              <w:left w:val="nil"/>
              <w:bottom w:val="single" w:sz="8" w:space="0" w:color="AAB8C4"/>
              <w:right w:val="nil"/>
            </w:tcBorders>
            <w:vAlign w:val="center"/>
            <w:hideMark/>
          </w:tcPr>
          <w:p w14:paraId="160D78C1" w14:textId="77777777" w:rsidR="00363B91" w:rsidRPr="00912A85" w:rsidRDefault="00363B91" w:rsidP="00C2094A">
            <w:pPr>
              <w:rPr>
                <w:rFonts w:ascii="Arial Narrow" w:hAnsi="Arial Narrow" w:cs="Arial"/>
                <w:b/>
                <w:bCs/>
                <w:color w:val="000000"/>
              </w:rPr>
            </w:pPr>
            <w:r>
              <w:rPr>
                <w:rFonts w:ascii="Arial Narrow" w:hAnsi="Arial Narrow"/>
                <w:b/>
                <w:color w:val="000000"/>
              </w:rPr>
              <w:t>Total</w:t>
            </w:r>
          </w:p>
        </w:tc>
        <w:tc>
          <w:tcPr>
            <w:tcW w:w="1276" w:type="dxa"/>
            <w:tcBorders>
              <w:top w:val="single" w:sz="4" w:space="0" w:color="AAB8C4"/>
              <w:left w:val="nil"/>
              <w:bottom w:val="single" w:sz="8" w:space="0" w:color="AAB8C4"/>
              <w:right w:val="nil"/>
            </w:tcBorders>
            <w:vAlign w:val="center"/>
          </w:tcPr>
          <w:p w14:paraId="1DDE4C6C"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7 572</w:t>
            </w:r>
          </w:p>
        </w:tc>
        <w:tc>
          <w:tcPr>
            <w:tcW w:w="1418" w:type="dxa"/>
            <w:tcBorders>
              <w:top w:val="single" w:sz="4" w:space="0" w:color="AAB8C4"/>
              <w:left w:val="nil"/>
              <w:bottom w:val="single" w:sz="8" w:space="0" w:color="AAB8C4"/>
              <w:right w:val="nil"/>
            </w:tcBorders>
            <w:vAlign w:val="center"/>
          </w:tcPr>
          <w:p w14:paraId="7426899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7 901</w:t>
            </w:r>
          </w:p>
        </w:tc>
        <w:tc>
          <w:tcPr>
            <w:tcW w:w="1134" w:type="dxa"/>
            <w:tcBorders>
              <w:top w:val="single" w:sz="4" w:space="0" w:color="AAB8C4"/>
              <w:left w:val="nil"/>
              <w:bottom w:val="single" w:sz="8" w:space="0" w:color="AAB8C4"/>
              <w:right w:val="nil"/>
            </w:tcBorders>
            <w:vAlign w:val="center"/>
          </w:tcPr>
          <w:p w14:paraId="0578AB0A"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(285)</w:t>
            </w:r>
          </w:p>
        </w:tc>
        <w:tc>
          <w:tcPr>
            <w:tcW w:w="1114" w:type="dxa"/>
            <w:tcBorders>
              <w:top w:val="single" w:sz="4" w:space="0" w:color="AAB8C4"/>
              <w:left w:val="nil"/>
              <w:bottom w:val="single" w:sz="8" w:space="0" w:color="AAB8C4"/>
              <w:right w:val="nil"/>
            </w:tcBorders>
            <w:vAlign w:val="center"/>
          </w:tcPr>
          <w:p w14:paraId="014661FF" w14:textId="21E83116"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3,6%</w:t>
            </w:r>
          </w:p>
        </w:tc>
        <w:tc>
          <w:tcPr>
            <w:tcW w:w="1243" w:type="dxa"/>
            <w:tcBorders>
              <w:top w:val="single" w:sz="4" w:space="0" w:color="AAB8C4"/>
              <w:left w:val="nil"/>
              <w:bottom w:val="single" w:sz="8" w:space="0" w:color="AAB8C4"/>
              <w:right w:val="nil"/>
            </w:tcBorders>
            <w:vAlign w:val="center"/>
          </w:tcPr>
          <w:p w14:paraId="042A326E" w14:textId="77777777" w:rsidR="00363B91" w:rsidRPr="00912A85" w:rsidRDefault="00363B91" w:rsidP="00C2094A">
            <w:pPr>
              <w:jc w:val="right"/>
              <w:rPr>
                <w:rFonts w:ascii="Arial Narrow" w:hAnsi="Arial Narrow" w:cs="Arial"/>
                <w:b/>
                <w:bCs/>
                <w:color w:val="000000"/>
              </w:rPr>
            </w:pPr>
            <w:r>
              <w:rPr>
                <w:rFonts w:ascii="Arial Narrow" w:hAnsi="Arial Narrow"/>
                <w:b/>
              </w:rPr>
              <w:t xml:space="preserve">7 616 </w:t>
            </w:r>
          </w:p>
        </w:tc>
      </w:tr>
    </w:tbl>
    <w:p w14:paraId="04F92CA2" w14:textId="6A15EB55" w:rsidR="00363B91" w:rsidRPr="00912A85" w:rsidRDefault="00363B91" w:rsidP="00363B91">
      <w:pPr>
        <w:keepNext/>
        <w:spacing w:before="120"/>
        <w:rPr>
          <w:rFonts w:cs="Arial"/>
          <w:i/>
          <w:iCs/>
          <w:sz w:val="16"/>
          <w:szCs w:val="16"/>
        </w:rPr>
      </w:pPr>
      <w:r>
        <w:rPr>
          <w:i/>
          <w:sz w:val="16"/>
          <w:vertAlign w:val="superscript"/>
        </w:rPr>
        <w:t>1</w:t>
      </w:r>
      <w:r>
        <w:rPr>
          <w:i/>
          <w:sz w:val="16"/>
        </w:rPr>
        <w:t xml:space="preserve"> Pour l</w:t>
      </w:r>
      <w:r w:rsidR="008B1434">
        <w:rPr>
          <w:i/>
          <w:sz w:val="16"/>
        </w:rPr>
        <w:t>’</w:t>
      </w:r>
      <w:r>
        <w:rPr>
          <w:i/>
          <w:sz w:val="16"/>
        </w:rPr>
        <w:t>exercice biennal 2022</w:t>
      </w:r>
      <w:r w:rsidR="007800B8">
        <w:rPr>
          <w:i/>
          <w:sz w:val="16"/>
        </w:rPr>
        <w:noBreakHyphen/>
      </w:r>
      <w:r>
        <w:rPr>
          <w:i/>
          <w:sz w:val="16"/>
        </w:rPr>
        <w:t>2023, les recettes accessoires (autres) concernent principalement les gains/(pertes) de change non réalisés résultant du processus de réévaluation des comptes de trésorerie et des autres actifs et passifs (devises autres que le franc suisse).</w:t>
      </w:r>
    </w:p>
    <w:p w14:paraId="663203F6" w14:textId="77777777" w:rsidR="00363B91" w:rsidRPr="00912A85" w:rsidRDefault="00363B91" w:rsidP="00363B91"/>
    <w:p w14:paraId="27CEEEA7" w14:textId="77777777" w:rsidR="00363B91" w:rsidRPr="00912A85" w:rsidRDefault="00363B91" w:rsidP="00363B91"/>
    <w:p w14:paraId="48A640ED" w14:textId="3A7FB000" w:rsidR="00363B91" w:rsidRPr="00912A85" w:rsidRDefault="00363B91" w:rsidP="00363B91">
      <w:r w:rsidRPr="00912A85">
        <w:fldChar w:fldCharType="begin"/>
      </w:r>
      <w:r w:rsidRPr="00912A85">
        <w:instrText xml:space="preserve"> AUTONUM  </w:instrText>
      </w:r>
      <w:r w:rsidRPr="00912A85">
        <w:fldChar w:fldCharType="end"/>
      </w:r>
      <w:r>
        <w:tab/>
        <w:t>Les recettes inscrites au budget pour les taxes relatives aux outils informatiques et services de l</w:t>
      </w:r>
      <w:r w:rsidR="008B1434">
        <w:t>’</w:t>
      </w:r>
      <w:r>
        <w:t>UPOV se présentent comme suit</w:t>
      </w:r>
      <w:r w:rsidR="006F28CA">
        <w:t>:</w:t>
      </w:r>
    </w:p>
    <w:p w14:paraId="2D15B025" w14:textId="77777777" w:rsidR="00363B91" w:rsidRPr="00912A85" w:rsidRDefault="00363B91" w:rsidP="00363B91"/>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363B91" w:rsidRPr="00912A85" w14:paraId="7C8CEE74" w14:textId="77777777" w:rsidTr="00C2094A">
        <w:trPr>
          <w:trHeight w:val="735"/>
        </w:trPr>
        <w:tc>
          <w:tcPr>
            <w:tcW w:w="2694" w:type="dxa"/>
            <w:vMerge w:val="restart"/>
            <w:tcBorders>
              <w:top w:val="nil"/>
              <w:left w:val="nil"/>
              <w:bottom w:val="nil"/>
              <w:right w:val="nil"/>
            </w:tcBorders>
            <w:shd w:val="clear" w:color="000000" w:fill="C7CFD8"/>
            <w:vAlign w:val="bottom"/>
          </w:tcPr>
          <w:p w14:paraId="3413526F" w14:textId="77777777" w:rsidR="00363B91" w:rsidRPr="00912A85" w:rsidRDefault="00363B91" w:rsidP="00C2094A">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644E41BE" w14:textId="600FD486" w:rsidR="00363B91" w:rsidRPr="00912A85" w:rsidRDefault="00363B91" w:rsidP="00C2094A">
            <w:pPr>
              <w:jc w:val="center"/>
              <w:rPr>
                <w:rFonts w:ascii="Arial Narrow" w:hAnsi="Arial Narrow" w:cs="Arial"/>
                <w:b/>
                <w:bCs/>
                <w:sz w:val="18"/>
                <w:szCs w:val="18"/>
              </w:rPr>
            </w:pPr>
            <w:r>
              <w:rPr>
                <w:rFonts w:ascii="Arial Narrow" w:hAnsi="Arial Narrow"/>
                <w:b/>
                <w:sz w:val="18"/>
              </w:rPr>
              <w:t>Taxe par demande déposée</w:t>
            </w:r>
            <w:r w:rsidR="008B1434">
              <w:rPr>
                <w:rFonts w:ascii="Arial Narrow" w:hAnsi="Arial Narrow"/>
                <w:b/>
                <w:sz w:val="18"/>
              </w:rPr>
              <w:t>/</w:t>
            </w:r>
            <w:r>
              <w:rPr>
                <w:rFonts w:ascii="Arial Narrow" w:hAnsi="Arial Narrow"/>
                <w:b/>
                <w:sz w:val="18"/>
              </w:rPr>
              <w:t>Cotisation</w:t>
            </w:r>
          </w:p>
        </w:tc>
        <w:tc>
          <w:tcPr>
            <w:tcW w:w="2764" w:type="dxa"/>
            <w:gridSpan w:val="3"/>
            <w:tcBorders>
              <w:top w:val="nil"/>
              <w:left w:val="nil"/>
              <w:bottom w:val="single" w:sz="4" w:space="0" w:color="BFBFBF"/>
              <w:right w:val="nil"/>
            </w:tcBorders>
            <w:shd w:val="clear" w:color="000000" w:fill="C7CFD8"/>
            <w:vAlign w:val="center"/>
            <w:hideMark/>
          </w:tcPr>
          <w:p w14:paraId="293CF290" w14:textId="26339240" w:rsidR="00363B91" w:rsidRPr="00912A85" w:rsidRDefault="00363B91" w:rsidP="00C2094A">
            <w:pPr>
              <w:jc w:val="center"/>
              <w:rPr>
                <w:rFonts w:ascii="Arial Narrow" w:hAnsi="Arial Narrow" w:cs="Arial"/>
                <w:b/>
                <w:bCs/>
                <w:sz w:val="18"/>
                <w:szCs w:val="18"/>
              </w:rPr>
            </w:pPr>
            <w:r>
              <w:rPr>
                <w:rFonts w:ascii="Arial Narrow" w:hAnsi="Arial Narrow"/>
                <w:b/>
                <w:sz w:val="18"/>
              </w:rPr>
              <w:t>Projections concernant les dépôts de demande</w:t>
            </w:r>
            <w:r w:rsidR="008B1434">
              <w:rPr>
                <w:rFonts w:ascii="Arial Narrow" w:hAnsi="Arial Narrow"/>
                <w:b/>
                <w:sz w:val="18"/>
              </w:rPr>
              <w:t>/</w:t>
            </w:r>
            <w:r>
              <w:rPr>
                <w:rFonts w:ascii="Arial Narrow" w:hAnsi="Arial Narrow"/>
                <w:b/>
                <w:sz w:val="18"/>
              </w:rPr>
              <w:t>cotisations</w:t>
            </w:r>
          </w:p>
        </w:tc>
        <w:tc>
          <w:tcPr>
            <w:tcW w:w="2764" w:type="dxa"/>
            <w:gridSpan w:val="3"/>
            <w:tcBorders>
              <w:top w:val="nil"/>
              <w:left w:val="nil"/>
              <w:bottom w:val="single" w:sz="4" w:space="0" w:color="BFBFBF"/>
              <w:right w:val="nil"/>
            </w:tcBorders>
            <w:shd w:val="clear" w:color="000000" w:fill="C7CFD8"/>
            <w:vAlign w:val="center"/>
            <w:hideMark/>
          </w:tcPr>
          <w:p w14:paraId="22323E4E" w14:textId="447BE797" w:rsidR="00363B91" w:rsidRPr="00912A85" w:rsidRDefault="00363B91" w:rsidP="00C2094A">
            <w:pPr>
              <w:jc w:val="center"/>
              <w:rPr>
                <w:rFonts w:ascii="Arial Narrow" w:hAnsi="Arial Narrow" w:cs="Arial"/>
                <w:b/>
                <w:bCs/>
                <w:sz w:val="18"/>
                <w:szCs w:val="18"/>
              </w:rPr>
            </w:pPr>
            <w:r>
              <w:rPr>
                <w:rFonts w:ascii="Arial Narrow" w:hAnsi="Arial Narrow"/>
                <w:b/>
                <w:sz w:val="18"/>
              </w:rPr>
              <w:t>Recettes provenant des demandes déposées</w:t>
            </w:r>
            <w:r w:rsidR="008B1434">
              <w:rPr>
                <w:rFonts w:ascii="Arial Narrow" w:hAnsi="Arial Narrow"/>
                <w:b/>
                <w:sz w:val="18"/>
              </w:rPr>
              <w:t>/</w:t>
            </w:r>
            <w:r>
              <w:rPr>
                <w:rFonts w:ascii="Arial Narrow" w:hAnsi="Arial Narrow"/>
                <w:b/>
                <w:sz w:val="18"/>
              </w:rPr>
              <w:t>cotisations</w:t>
            </w:r>
          </w:p>
        </w:tc>
      </w:tr>
      <w:tr w:rsidR="00363B91" w:rsidRPr="00912A85" w14:paraId="7F31EEC0" w14:textId="77777777" w:rsidTr="00C2094A">
        <w:trPr>
          <w:trHeight w:val="495"/>
        </w:trPr>
        <w:tc>
          <w:tcPr>
            <w:tcW w:w="2694" w:type="dxa"/>
            <w:vMerge/>
            <w:tcBorders>
              <w:top w:val="nil"/>
              <w:left w:val="nil"/>
              <w:bottom w:val="nil"/>
              <w:right w:val="nil"/>
            </w:tcBorders>
            <w:vAlign w:val="center"/>
            <w:hideMark/>
          </w:tcPr>
          <w:p w14:paraId="45A4DA37" w14:textId="77777777" w:rsidR="00363B91" w:rsidRPr="00912A85" w:rsidRDefault="00363B91" w:rsidP="00C2094A">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60545668" w14:textId="77777777" w:rsidR="00363B91" w:rsidRPr="00912A85" w:rsidRDefault="00363B91" w:rsidP="00C2094A">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1E83B93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2026</w:t>
            </w:r>
          </w:p>
        </w:tc>
        <w:tc>
          <w:tcPr>
            <w:tcW w:w="921" w:type="dxa"/>
            <w:tcBorders>
              <w:top w:val="nil"/>
              <w:left w:val="nil"/>
              <w:bottom w:val="nil"/>
              <w:right w:val="nil"/>
            </w:tcBorders>
            <w:shd w:val="clear" w:color="000000" w:fill="C7CFD8"/>
            <w:vAlign w:val="center"/>
            <w:hideMark/>
          </w:tcPr>
          <w:p w14:paraId="3E660A6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2027</w:t>
            </w:r>
          </w:p>
        </w:tc>
        <w:tc>
          <w:tcPr>
            <w:tcW w:w="922" w:type="dxa"/>
            <w:tcBorders>
              <w:top w:val="nil"/>
              <w:left w:val="nil"/>
              <w:bottom w:val="nil"/>
              <w:right w:val="nil"/>
            </w:tcBorders>
            <w:shd w:val="clear" w:color="000000" w:fill="C7CFD8"/>
            <w:vAlign w:val="center"/>
            <w:hideMark/>
          </w:tcPr>
          <w:p w14:paraId="6BA95E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Total</w:t>
            </w:r>
          </w:p>
        </w:tc>
        <w:tc>
          <w:tcPr>
            <w:tcW w:w="921" w:type="dxa"/>
            <w:tcBorders>
              <w:top w:val="nil"/>
              <w:left w:val="single" w:sz="4" w:space="0" w:color="BFBFBF"/>
              <w:bottom w:val="nil"/>
              <w:right w:val="nil"/>
            </w:tcBorders>
            <w:shd w:val="clear" w:color="000000" w:fill="C7CFD8"/>
            <w:vAlign w:val="center"/>
            <w:hideMark/>
          </w:tcPr>
          <w:p w14:paraId="5BA5672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2026</w:t>
            </w:r>
          </w:p>
        </w:tc>
        <w:tc>
          <w:tcPr>
            <w:tcW w:w="921" w:type="dxa"/>
            <w:tcBorders>
              <w:top w:val="nil"/>
              <w:left w:val="nil"/>
              <w:bottom w:val="nil"/>
              <w:right w:val="nil"/>
            </w:tcBorders>
            <w:shd w:val="clear" w:color="000000" w:fill="C7CFD8"/>
            <w:vAlign w:val="center"/>
            <w:hideMark/>
          </w:tcPr>
          <w:p w14:paraId="73726CC6"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2027</w:t>
            </w:r>
          </w:p>
        </w:tc>
        <w:tc>
          <w:tcPr>
            <w:tcW w:w="922" w:type="dxa"/>
            <w:tcBorders>
              <w:top w:val="nil"/>
              <w:left w:val="nil"/>
              <w:bottom w:val="nil"/>
              <w:right w:val="nil"/>
            </w:tcBorders>
            <w:shd w:val="clear" w:color="000000" w:fill="C7CFD8"/>
            <w:vAlign w:val="center"/>
            <w:hideMark/>
          </w:tcPr>
          <w:p w14:paraId="07C3D79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Total</w:t>
            </w:r>
          </w:p>
        </w:tc>
      </w:tr>
      <w:tr w:rsidR="00363B91" w:rsidRPr="00912A85" w14:paraId="3AD56909" w14:textId="77777777" w:rsidTr="00C2094A">
        <w:trPr>
          <w:trHeight w:val="255"/>
        </w:trPr>
        <w:tc>
          <w:tcPr>
            <w:tcW w:w="2694" w:type="dxa"/>
            <w:tcBorders>
              <w:top w:val="nil"/>
              <w:left w:val="nil"/>
              <w:bottom w:val="nil"/>
              <w:right w:val="nil"/>
            </w:tcBorders>
            <w:vAlign w:val="center"/>
            <w:hideMark/>
          </w:tcPr>
          <w:p w14:paraId="39A13F7A" w14:textId="77777777" w:rsidR="00363B91" w:rsidRPr="00912A85" w:rsidRDefault="00363B91" w:rsidP="00C2094A">
            <w:pPr>
              <w:jc w:val="left"/>
              <w:rPr>
                <w:rFonts w:ascii="Arial Narrow" w:hAnsi="Arial Narrow" w:cs="Arial"/>
                <w:sz w:val="18"/>
                <w:szCs w:val="18"/>
              </w:rPr>
            </w:pPr>
            <w:r>
              <w:rPr>
                <w:rFonts w:ascii="Arial Narrow" w:hAnsi="Arial Narrow"/>
                <w:sz w:val="18"/>
              </w:rPr>
              <w:t>UPOV PRISMA</w:t>
            </w:r>
          </w:p>
        </w:tc>
        <w:tc>
          <w:tcPr>
            <w:tcW w:w="1417" w:type="dxa"/>
            <w:tcBorders>
              <w:top w:val="nil"/>
              <w:left w:val="nil"/>
              <w:bottom w:val="nil"/>
              <w:right w:val="nil"/>
            </w:tcBorders>
            <w:noWrap/>
            <w:vAlign w:val="center"/>
            <w:hideMark/>
          </w:tcPr>
          <w:p w14:paraId="7A0CEB61" w14:textId="77777777" w:rsidR="00363B91" w:rsidRPr="00912A85" w:rsidRDefault="00363B91" w:rsidP="00C2094A">
            <w:pPr>
              <w:jc w:val="right"/>
              <w:rPr>
                <w:rFonts w:ascii="Arial Narrow" w:hAnsi="Arial Narrow" w:cs="Arial"/>
                <w:sz w:val="18"/>
                <w:szCs w:val="18"/>
              </w:rPr>
            </w:pPr>
            <w:r>
              <w:rPr>
                <w:rFonts w:ascii="Arial Narrow" w:hAnsi="Arial Narrow"/>
                <w:sz w:val="18"/>
              </w:rPr>
              <w:t>90</w:t>
            </w:r>
          </w:p>
        </w:tc>
        <w:tc>
          <w:tcPr>
            <w:tcW w:w="921" w:type="dxa"/>
            <w:tcBorders>
              <w:top w:val="nil"/>
              <w:left w:val="nil"/>
              <w:bottom w:val="nil"/>
              <w:right w:val="nil"/>
            </w:tcBorders>
            <w:noWrap/>
            <w:vAlign w:val="center"/>
            <w:hideMark/>
          </w:tcPr>
          <w:p w14:paraId="5CAEF40E" w14:textId="77777777" w:rsidR="00363B91" w:rsidRPr="00912A85" w:rsidRDefault="00363B91" w:rsidP="00C2094A">
            <w:pPr>
              <w:jc w:val="right"/>
              <w:rPr>
                <w:rFonts w:ascii="Arial Narrow" w:hAnsi="Arial Narrow" w:cs="Arial"/>
                <w:sz w:val="18"/>
                <w:szCs w:val="18"/>
              </w:rPr>
            </w:pPr>
            <w:r>
              <w:rPr>
                <w:rFonts w:ascii="Arial Narrow" w:hAnsi="Arial Narrow"/>
                <w:sz w:val="18"/>
              </w:rPr>
              <w:t>1 648</w:t>
            </w:r>
          </w:p>
        </w:tc>
        <w:tc>
          <w:tcPr>
            <w:tcW w:w="921" w:type="dxa"/>
            <w:tcBorders>
              <w:top w:val="nil"/>
              <w:left w:val="nil"/>
              <w:bottom w:val="nil"/>
              <w:right w:val="nil"/>
            </w:tcBorders>
            <w:noWrap/>
            <w:vAlign w:val="center"/>
            <w:hideMark/>
          </w:tcPr>
          <w:p w14:paraId="3ED594D4" w14:textId="77777777" w:rsidR="00363B91" w:rsidRPr="00912A85" w:rsidRDefault="00363B91" w:rsidP="00C2094A">
            <w:pPr>
              <w:jc w:val="right"/>
              <w:rPr>
                <w:rFonts w:ascii="Arial Narrow" w:hAnsi="Arial Narrow" w:cs="Arial"/>
                <w:sz w:val="18"/>
                <w:szCs w:val="18"/>
              </w:rPr>
            </w:pPr>
            <w:r>
              <w:rPr>
                <w:rFonts w:ascii="Arial Narrow" w:hAnsi="Arial Narrow"/>
                <w:sz w:val="18"/>
              </w:rPr>
              <w:t>1 730</w:t>
            </w:r>
          </w:p>
        </w:tc>
        <w:tc>
          <w:tcPr>
            <w:tcW w:w="922" w:type="dxa"/>
            <w:tcBorders>
              <w:top w:val="nil"/>
              <w:left w:val="nil"/>
              <w:bottom w:val="nil"/>
              <w:right w:val="nil"/>
            </w:tcBorders>
            <w:noWrap/>
            <w:vAlign w:val="center"/>
            <w:hideMark/>
          </w:tcPr>
          <w:p w14:paraId="22BB5765" w14:textId="77777777" w:rsidR="00363B91" w:rsidRPr="00912A85" w:rsidRDefault="00363B91" w:rsidP="00C2094A">
            <w:pPr>
              <w:jc w:val="right"/>
              <w:rPr>
                <w:rFonts w:ascii="Arial Narrow" w:hAnsi="Arial Narrow" w:cs="Arial"/>
                <w:sz w:val="18"/>
                <w:szCs w:val="18"/>
              </w:rPr>
            </w:pPr>
            <w:r>
              <w:rPr>
                <w:rFonts w:ascii="Arial Narrow" w:hAnsi="Arial Narrow"/>
                <w:sz w:val="18"/>
              </w:rPr>
              <w:t>3 378</w:t>
            </w:r>
          </w:p>
        </w:tc>
        <w:tc>
          <w:tcPr>
            <w:tcW w:w="921" w:type="dxa"/>
            <w:tcBorders>
              <w:top w:val="nil"/>
              <w:left w:val="single" w:sz="4" w:space="0" w:color="BFBFBF"/>
              <w:bottom w:val="nil"/>
              <w:right w:val="nil"/>
            </w:tcBorders>
            <w:noWrap/>
            <w:vAlign w:val="center"/>
            <w:hideMark/>
          </w:tcPr>
          <w:p w14:paraId="08147105" w14:textId="77777777" w:rsidR="00363B91" w:rsidRPr="00912A85" w:rsidRDefault="00363B91" w:rsidP="00C2094A">
            <w:pPr>
              <w:jc w:val="right"/>
              <w:rPr>
                <w:rFonts w:ascii="Arial Narrow" w:hAnsi="Arial Narrow" w:cs="Arial"/>
                <w:sz w:val="18"/>
                <w:szCs w:val="18"/>
              </w:rPr>
            </w:pPr>
            <w:r>
              <w:rPr>
                <w:rFonts w:ascii="Arial Narrow" w:hAnsi="Arial Narrow"/>
                <w:sz w:val="18"/>
              </w:rPr>
              <w:t>148 320</w:t>
            </w:r>
          </w:p>
        </w:tc>
        <w:tc>
          <w:tcPr>
            <w:tcW w:w="921" w:type="dxa"/>
            <w:tcBorders>
              <w:top w:val="nil"/>
              <w:left w:val="nil"/>
              <w:bottom w:val="nil"/>
              <w:right w:val="nil"/>
            </w:tcBorders>
            <w:noWrap/>
            <w:vAlign w:val="center"/>
            <w:hideMark/>
          </w:tcPr>
          <w:p w14:paraId="1340908E" w14:textId="77777777" w:rsidR="00363B91" w:rsidRPr="00912A85" w:rsidRDefault="00363B91" w:rsidP="00C2094A">
            <w:pPr>
              <w:jc w:val="right"/>
              <w:rPr>
                <w:rFonts w:ascii="Arial Narrow" w:hAnsi="Arial Narrow" w:cs="Arial"/>
                <w:sz w:val="18"/>
                <w:szCs w:val="18"/>
              </w:rPr>
            </w:pPr>
            <w:r>
              <w:rPr>
                <w:rFonts w:ascii="Arial Narrow" w:hAnsi="Arial Narrow"/>
                <w:sz w:val="18"/>
              </w:rPr>
              <w:t>155 700</w:t>
            </w:r>
          </w:p>
        </w:tc>
        <w:tc>
          <w:tcPr>
            <w:tcW w:w="922" w:type="dxa"/>
            <w:tcBorders>
              <w:top w:val="nil"/>
              <w:left w:val="nil"/>
              <w:bottom w:val="nil"/>
              <w:right w:val="nil"/>
            </w:tcBorders>
            <w:noWrap/>
            <w:vAlign w:val="center"/>
            <w:hideMark/>
          </w:tcPr>
          <w:p w14:paraId="2EF652DB" w14:textId="77777777" w:rsidR="00363B91" w:rsidRPr="00912A85" w:rsidRDefault="00363B91" w:rsidP="00C2094A">
            <w:pPr>
              <w:jc w:val="right"/>
              <w:rPr>
                <w:rFonts w:ascii="Arial Narrow" w:hAnsi="Arial Narrow" w:cs="Arial"/>
                <w:sz w:val="18"/>
                <w:szCs w:val="18"/>
              </w:rPr>
            </w:pPr>
            <w:r>
              <w:rPr>
                <w:rFonts w:ascii="Arial Narrow" w:hAnsi="Arial Narrow"/>
                <w:sz w:val="18"/>
              </w:rPr>
              <w:t>304 020</w:t>
            </w:r>
          </w:p>
        </w:tc>
      </w:tr>
      <w:tr w:rsidR="00363B91" w:rsidRPr="00912A85" w14:paraId="57446D09" w14:textId="77777777" w:rsidTr="00C2094A">
        <w:trPr>
          <w:trHeight w:val="255"/>
        </w:trPr>
        <w:tc>
          <w:tcPr>
            <w:tcW w:w="2694" w:type="dxa"/>
            <w:tcBorders>
              <w:top w:val="nil"/>
              <w:left w:val="nil"/>
              <w:bottom w:val="nil"/>
              <w:right w:val="nil"/>
            </w:tcBorders>
            <w:vAlign w:val="center"/>
            <w:hideMark/>
          </w:tcPr>
          <w:p w14:paraId="282B5111" w14:textId="77777777" w:rsidR="00363B91" w:rsidRPr="00912A85" w:rsidRDefault="00363B91" w:rsidP="00C2094A">
            <w:pPr>
              <w:jc w:val="left"/>
              <w:rPr>
                <w:rFonts w:ascii="Arial Narrow" w:hAnsi="Arial Narrow" w:cs="Arial"/>
                <w:sz w:val="18"/>
                <w:szCs w:val="18"/>
              </w:rPr>
            </w:pPr>
            <w:r>
              <w:rPr>
                <w:rFonts w:ascii="Arial Narrow" w:hAnsi="Arial Narrow"/>
                <w:sz w:val="18"/>
              </w:rPr>
              <w:t>PLUTO</w:t>
            </w:r>
          </w:p>
        </w:tc>
        <w:tc>
          <w:tcPr>
            <w:tcW w:w="1417" w:type="dxa"/>
            <w:tcBorders>
              <w:top w:val="nil"/>
              <w:left w:val="nil"/>
              <w:bottom w:val="nil"/>
              <w:right w:val="nil"/>
            </w:tcBorders>
            <w:noWrap/>
            <w:vAlign w:val="center"/>
            <w:hideMark/>
          </w:tcPr>
          <w:p w14:paraId="20D1C801" w14:textId="77777777" w:rsidR="00363B91" w:rsidRPr="00912A85" w:rsidRDefault="00363B91" w:rsidP="00C2094A">
            <w:pPr>
              <w:jc w:val="right"/>
              <w:rPr>
                <w:rFonts w:ascii="Arial Narrow" w:hAnsi="Arial Narrow" w:cs="Arial"/>
                <w:sz w:val="18"/>
                <w:szCs w:val="18"/>
              </w:rPr>
            </w:pPr>
            <w:r>
              <w:rPr>
                <w:rFonts w:ascii="Arial Narrow" w:hAnsi="Arial Narrow"/>
                <w:sz w:val="18"/>
              </w:rPr>
              <w:t>750</w:t>
            </w:r>
          </w:p>
        </w:tc>
        <w:tc>
          <w:tcPr>
            <w:tcW w:w="921" w:type="dxa"/>
            <w:tcBorders>
              <w:top w:val="nil"/>
              <w:left w:val="nil"/>
              <w:bottom w:val="nil"/>
              <w:right w:val="nil"/>
            </w:tcBorders>
            <w:noWrap/>
            <w:vAlign w:val="center"/>
            <w:hideMark/>
          </w:tcPr>
          <w:p w14:paraId="2AF28523" w14:textId="77777777" w:rsidR="00363B91" w:rsidRPr="00912A85" w:rsidRDefault="00363B91" w:rsidP="00C2094A">
            <w:pPr>
              <w:jc w:val="right"/>
              <w:rPr>
                <w:rFonts w:ascii="Arial Narrow" w:hAnsi="Arial Narrow" w:cs="Arial"/>
                <w:sz w:val="18"/>
                <w:szCs w:val="18"/>
              </w:rPr>
            </w:pPr>
            <w:r>
              <w:rPr>
                <w:rFonts w:ascii="Arial Narrow" w:hAnsi="Arial Narrow"/>
                <w:sz w:val="18"/>
              </w:rPr>
              <w:t>15</w:t>
            </w:r>
          </w:p>
        </w:tc>
        <w:tc>
          <w:tcPr>
            <w:tcW w:w="921" w:type="dxa"/>
            <w:tcBorders>
              <w:top w:val="nil"/>
              <w:left w:val="nil"/>
              <w:bottom w:val="nil"/>
              <w:right w:val="nil"/>
            </w:tcBorders>
            <w:noWrap/>
            <w:vAlign w:val="center"/>
            <w:hideMark/>
          </w:tcPr>
          <w:p w14:paraId="34EA6117" w14:textId="77777777" w:rsidR="00363B91" w:rsidRPr="00912A85" w:rsidRDefault="00363B91" w:rsidP="00C2094A">
            <w:pPr>
              <w:jc w:val="right"/>
              <w:rPr>
                <w:rFonts w:ascii="Arial Narrow" w:hAnsi="Arial Narrow" w:cs="Arial"/>
                <w:sz w:val="18"/>
                <w:szCs w:val="18"/>
              </w:rPr>
            </w:pPr>
            <w:r>
              <w:rPr>
                <w:rFonts w:ascii="Arial Narrow" w:hAnsi="Arial Narrow"/>
                <w:sz w:val="18"/>
              </w:rPr>
              <w:t>15</w:t>
            </w:r>
          </w:p>
        </w:tc>
        <w:tc>
          <w:tcPr>
            <w:tcW w:w="922" w:type="dxa"/>
            <w:tcBorders>
              <w:top w:val="nil"/>
              <w:left w:val="nil"/>
              <w:bottom w:val="nil"/>
              <w:right w:val="nil"/>
            </w:tcBorders>
            <w:noWrap/>
            <w:vAlign w:val="center"/>
            <w:hideMark/>
          </w:tcPr>
          <w:p w14:paraId="1E9B6CE0" w14:textId="77777777" w:rsidR="00363B91" w:rsidRPr="00912A85" w:rsidRDefault="00363B91" w:rsidP="00C2094A">
            <w:pPr>
              <w:jc w:val="right"/>
              <w:rPr>
                <w:rFonts w:ascii="Arial Narrow" w:hAnsi="Arial Narrow" w:cs="Arial"/>
                <w:sz w:val="18"/>
                <w:szCs w:val="18"/>
              </w:rPr>
            </w:pPr>
            <w:r>
              <w:rPr>
                <w:rFonts w:ascii="Arial Narrow" w:hAnsi="Arial Narrow"/>
                <w:sz w:val="18"/>
              </w:rPr>
              <w:t>30</w:t>
            </w:r>
          </w:p>
        </w:tc>
        <w:tc>
          <w:tcPr>
            <w:tcW w:w="921" w:type="dxa"/>
            <w:tcBorders>
              <w:top w:val="nil"/>
              <w:left w:val="single" w:sz="4" w:space="0" w:color="BFBFBF"/>
              <w:bottom w:val="single" w:sz="4" w:space="0" w:color="BFBFBF"/>
              <w:right w:val="nil"/>
            </w:tcBorders>
            <w:noWrap/>
            <w:vAlign w:val="center"/>
            <w:hideMark/>
          </w:tcPr>
          <w:p w14:paraId="4BAC85B8" w14:textId="77777777" w:rsidR="00363B91" w:rsidRPr="00912A85" w:rsidRDefault="00363B91" w:rsidP="00C2094A">
            <w:pPr>
              <w:jc w:val="right"/>
              <w:rPr>
                <w:rFonts w:ascii="Arial Narrow" w:hAnsi="Arial Narrow" w:cs="Arial"/>
                <w:sz w:val="18"/>
                <w:szCs w:val="18"/>
              </w:rPr>
            </w:pPr>
            <w:r>
              <w:rPr>
                <w:rFonts w:ascii="Arial Narrow" w:hAnsi="Arial Narrow"/>
                <w:sz w:val="18"/>
              </w:rPr>
              <w:t>11 250</w:t>
            </w:r>
          </w:p>
        </w:tc>
        <w:tc>
          <w:tcPr>
            <w:tcW w:w="921" w:type="dxa"/>
            <w:tcBorders>
              <w:top w:val="nil"/>
              <w:left w:val="nil"/>
              <w:bottom w:val="nil"/>
              <w:right w:val="nil"/>
            </w:tcBorders>
            <w:noWrap/>
            <w:vAlign w:val="center"/>
            <w:hideMark/>
          </w:tcPr>
          <w:p w14:paraId="3492D476" w14:textId="77777777" w:rsidR="00363B91" w:rsidRPr="00912A85" w:rsidRDefault="00363B91" w:rsidP="00C2094A">
            <w:pPr>
              <w:jc w:val="right"/>
              <w:rPr>
                <w:rFonts w:ascii="Arial Narrow" w:hAnsi="Arial Narrow" w:cs="Arial"/>
                <w:sz w:val="18"/>
                <w:szCs w:val="18"/>
              </w:rPr>
            </w:pPr>
            <w:r>
              <w:rPr>
                <w:rFonts w:ascii="Arial Narrow" w:hAnsi="Arial Narrow"/>
                <w:sz w:val="18"/>
              </w:rPr>
              <w:t>11 250</w:t>
            </w:r>
          </w:p>
        </w:tc>
        <w:tc>
          <w:tcPr>
            <w:tcW w:w="922" w:type="dxa"/>
            <w:tcBorders>
              <w:top w:val="nil"/>
              <w:left w:val="nil"/>
              <w:bottom w:val="nil"/>
              <w:right w:val="nil"/>
            </w:tcBorders>
            <w:noWrap/>
            <w:vAlign w:val="center"/>
            <w:hideMark/>
          </w:tcPr>
          <w:p w14:paraId="7FED8CED" w14:textId="77777777" w:rsidR="00363B91" w:rsidRPr="00912A85" w:rsidRDefault="00363B91" w:rsidP="00C2094A">
            <w:pPr>
              <w:jc w:val="right"/>
              <w:rPr>
                <w:rFonts w:ascii="Arial Narrow" w:hAnsi="Arial Narrow" w:cs="Arial"/>
                <w:sz w:val="18"/>
                <w:szCs w:val="18"/>
              </w:rPr>
            </w:pPr>
            <w:r>
              <w:rPr>
                <w:rFonts w:ascii="Arial Narrow" w:hAnsi="Arial Narrow"/>
                <w:sz w:val="18"/>
              </w:rPr>
              <w:t>22 500</w:t>
            </w:r>
          </w:p>
        </w:tc>
      </w:tr>
      <w:tr w:rsidR="00363B91" w:rsidRPr="00912A85" w14:paraId="04BD6DB1" w14:textId="77777777" w:rsidTr="00C2094A">
        <w:trPr>
          <w:trHeight w:val="270"/>
        </w:trPr>
        <w:tc>
          <w:tcPr>
            <w:tcW w:w="2694" w:type="dxa"/>
            <w:tcBorders>
              <w:top w:val="single" w:sz="4" w:space="0" w:color="BFBFBF"/>
              <w:left w:val="nil"/>
              <w:bottom w:val="single" w:sz="8" w:space="0" w:color="BFBFBF"/>
              <w:right w:val="nil"/>
            </w:tcBorders>
            <w:vAlign w:val="center"/>
            <w:hideMark/>
          </w:tcPr>
          <w:p w14:paraId="7717E5BB" w14:textId="77777777" w:rsidR="00363B91" w:rsidRPr="00912A85" w:rsidRDefault="00363B91" w:rsidP="00C2094A">
            <w:pPr>
              <w:jc w:val="left"/>
              <w:rPr>
                <w:rFonts w:ascii="Arial Narrow" w:hAnsi="Arial Narrow" w:cs="Arial"/>
                <w:b/>
                <w:bCs/>
                <w:sz w:val="18"/>
                <w:szCs w:val="18"/>
              </w:rPr>
            </w:pPr>
            <w:r>
              <w:rPr>
                <w:rFonts w:ascii="Arial Narrow" w:hAnsi="Arial Narrow"/>
                <w:b/>
                <w:sz w:val="18"/>
              </w:rPr>
              <w:t>Total UPOV PRISMA et PLUTO</w:t>
            </w:r>
          </w:p>
        </w:tc>
        <w:tc>
          <w:tcPr>
            <w:tcW w:w="1417" w:type="dxa"/>
            <w:tcBorders>
              <w:top w:val="single" w:sz="4" w:space="0" w:color="BFBFBF"/>
              <w:left w:val="nil"/>
              <w:bottom w:val="single" w:sz="8" w:space="0" w:color="BFBFBF"/>
              <w:right w:val="nil"/>
            </w:tcBorders>
            <w:vAlign w:val="center"/>
            <w:hideMark/>
          </w:tcPr>
          <w:p w14:paraId="6AD5339D"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029F178"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34213D92" w14:textId="77777777" w:rsidR="00363B91" w:rsidRPr="00912A85" w:rsidRDefault="00363B91" w:rsidP="00C2094A">
            <w:pPr>
              <w:jc w:val="right"/>
              <w:rPr>
                <w:rFonts w:ascii="Arial Narrow" w:hAnsi="Arial Narrow" w:cs="Arial"/>
                <w:b/>
                <w:bCs/>
                <w:sz w:val="18"/>
                <w:szCs w:val="18"/>
                <w:lang w:eastAsia="en-GB"/>
              </w:rPr>
            </w:pPr>
          </w:p>
        </w:tc>
        <w:tc>
          <w:tcPr>
            <w:tcW w:w="922" w:type="dxa"/>
            <w:tcBorders>
              <w:top w:val="single" w:sz="4" w:space="0" w:color="BFBFBF"/>
              <w:left w:val="nil"/>
              <w:bottom w:val="single" w:sz="8" w:space="0" w:color="BFBFBF"/>
              <w:right w:val="nil"/>
            </w:tcBorders>
            <w:noWrap/>
            <w:vAlign w:val="center"/>
            <w:hideMark/>
          </w:tcPr>
          <w:p w14:paraId="7A43CD9F"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163446D3" w14:textId="77777777" w:rsidR="00363B91" w:rsidRPr="00912A85" w:rsidRDefault="00363B91" w:rsidP="00C2094A">
            <w:pPr>
              <w:jc w:val="right"/>
              <w:rPr>
                <w:rFonts w:ascii="Arial Narrow" w:hAnsi="Arial Narrow" w:cs="Arial"/>
                <w:b/>
                <w:bCs/>
                <w:sz w:val="18"/>
                <w:szCs w:val="18"/>
              </w:rPr>
            </w:pPr>
            <w:r>
              <w:rPr>
                <w:rFonts w:ascii="Arial Narrow" w:hAnsi="Arial Narrow"/>
                <w:b/>
                <w:sz w:val="18"/>
              </w:rPr>
              <w:t>159 570</w:t>
            </w:r>
          </w:p>
        </w:tc>
        <w:tc>
          <w:tcPr>
            <w:tcW w:w="921" w:type="dxa"/>
            <w:tcBorders>
              <w:top w:val="single" w:sz="4" w:space="0" w:color="BFBFBF"/>
              <w:left w:val="nil"/>
              <w:bottom w:val="single" w:sz="8" w:space="0" w:color="BFBFBF"/>
              <w:right w:val="nil"/>
            </w:tcBorders>
            <w:noWrap/>
            <w:vAlign w:val="center"/>
            <w:hideMark/>
          </w:tcPr>
          <w:p w14:paraId="6E8DBC14" w14:textId="77777777" w:rsidR="00363B91" w:rsidRPr="00912A85" w:rsidRDefault="00363B91" w:rsidP="00C2094A">
            <w:pPr>
              <w:jc w:val="right"/>
              <w:rPr>
                <w:rFonts w:ascii="Arial Narrow" w:hAnsi="Arial Narrow" w:cs="Arial"/>
                <w:b/>
                <w:bCs/>
                <w:sz w:val="18"/>
                <w:szCs w:val="18"/>
              </w:rPr>
            </w:pPr>
            <w:r>
              <w:rPr>
                <w:rFonts w:ascii="Arial Narrow" w:hAnsi="Arial Narrow"/>
                <w:b/>
                <w:sz w:val="18"/>
              </w:rPr>
              <w:t>166 950</w:t>
            </w:r>
          </w:p>
        </w:tc>
        <w:tc>
          <w:tcPr>
            <w:tcW w:w="922" w:type="dxa"/>
            <w:tcBorders>
              <w:top w:val="single" w:sz="4" w:space="0" w:color="BFBFBF"/>
              <w:left w:val="nil"/>
              <w:bottom w:val="single" w:sz="8" w:space="0" w:color="BFBFBF"/>
              <w:right w:val="nil"/>
            </w:tcBorders>
            <w:noWrap/>
            <w:vAlign w:val="center"/>
            <w:hideMark/>
          </w:tcPr>
          <w:p w14:paraId="4E754AA5" w14:textId="77777777" w:rsidR="00363B91" w:rsidRPr="00912A85" w:rsidRDefault="00363B91" w:rsidP="00C2094A">
            <w:pPr>
              <w:jc w:val="right"/>
              <w:rPr>
                <w:rFonts w:ascii="Arial Narrow" w:hAnsi="Arial Narrow" w:cs="Arial"/>
                <w:b/>
                <w:bCs/>
                <w:sz w:val="18"/>
                <w:szCs w:val="18"/>
              </w:rPr>
            </w:pPr>
            <w:bookmarkStart w:id="441" w:name="_Hlk190003051"/>
            <w:r>
              <w:rPr>
                <w:rFonts w:ascii="Arial Narrow" w:hAnsi="Arial Narrow"/>
                <w:b/>
                <w:sz w:val="18"/>
              </w:rPr>
              <w:t>326 520</w:t>
            </w:r>
            <w:bookmarkEnd w:id="441"/>
          </w:p>
        </w:tc>
      </w:tr>
    </w:tbl>
    <w:p w14:paraId="7225D94B" w14:textId="77777777" w:rsidR="00363B91" w:rsidRPr="00912A85" w:rsidRDefault="00363B91" w:rsidP="00363B91"/>
    <w:p w14:paraId="310E02B7" w14:textId="77777777" w:rsidR="00363B91" w:rsidRPr="00912A85" w:rsidRDefault="00363B91" w:rsidP="00363B91"/>
    <w:p w14:paraId="018AF2B0" w14:textId="127CF6B4" w:rsidR="00363B91" w:rsidRPr="00912A85" w:rsidRDefault="00363B91" w:rsidP="00363B91">
      <w:r w:rsidRPr="00912A85">
        <w:fldChar w:fldCharType="begin"/>
      </w:r>
      <w:r w:rsidRPr="00912A85">
        <w:instrText xml:space="preserve"> AUTONUM  </w:instrText>
      </w:r>
      <w:r w:rsidRPr="00912A85">
        <w:fldChar w:fldCharType="end"/>
      </w:r>
      <w:r>
        <w:tab/>
        <w:t xml:space="preserve">Les chiffres relatifs à UPOV PRISMA sont fondés sur les projections figurant dans le </w:t>
      </w:r>
      <w:r w:rsidR="008B1434">
        <w:t xml:space="preserve">document </w:t>
      </w:r>
      <w:bookmarkStart w:id="442" w:name="_Hlk190003767"/>
      <w:r w:rsidR="008B1434">
        <w:t>CC</w:t>
      </w:r>
      <w:r>
        <w:t xml:space="preserve">/102/4, intitulé </w:t>
      </w:r>
      <w:bookmarkEnd w:id="442"/>
      <w:r w:rsidR="008B1434">
        <w:t>“</w:t>
      </w:r>
      <w:r>
        <w:t>Développement et financement du système UPOV e</w:t>
      </w:r>
      <w:r w:rsidR="007800B8">
        <w:noBreakHyphen/>
      </w:r>
      <w:r>
        <w:t>PVP</w:t>
      </w:r>
      <w:r w:rsidR="008B1434">
        <w:t>”</w:t>
      </w:r>
      <w:r>
        <w:t>, ainsi que sur les évolutions et estimations récentes concernant l</w:t>
      </w:r>
      <w:r w:rsidR="008B1434">
        <w:t>’</w:t>
      </w:r>
      <w:r>
        <w:t>utilisation future d</w:t>
      </w:r>
      <w:r w:rsidR="008B1434">
        <w:t>’</w:t>
      </w:r>
      <w:r>
        <w:t>UPOV PRISMA.</w:t>
      </w:r>
    </w:p>
    <w:p w14:paraId="4A8CF2FF" w14:textId="77777777" w:rsidR="00363B91" w:rsidRPr="00912A85" w:rsidRDefault="00363B91" w:rsidP="00363B91"/>
    <w:p w14:paraId="337BC47C" w14:textId="0A7A2C7C" w:rsidR="008B1434" w:rsidRDefault="00363B91" w:rsidP="00363B91">
      <w:r w:rsidRPr="00912A85">
        <w:lastRenderedPageBreak/>
        <w:fldChar w:fldCharType="begin"/>
      </w:r>
      <w:r w:rsidRPr="00912A85">
        <w:instrText xml:space="preserve"> AUTONUM  </w:instrText>
      </w:r>
      <w:r w:rsidRPr="00912A85">
        <w:fldChar w:fldCharType="end"/>
      </w:r>
      <w:r>
        <w:tab/>
        <w:t>Les projections du budget 2024</w:t>
      </w:r>
      <w:r w:rsidR="007800B8">
        <w:noBreakHyphen/>
      </w:r>
      <w:r>
        <w:t>2025 prévoyaient une augmentation de 20% des paiements relatifs à des demandes déposées via UPOV PRISMA.  L</w:t>
      </w:r>
      <w:r w:rsidR="008B1434">
        <w:t>’</w:t>
      </w:r>
      <w:r>
        <w:t xml:space="preserve">analyse du </w:t>
      </w:r>
      <w:r w:rsidR="008B1434">
        <w:t>document CC</w:t>
      </w:r>
      <w:r>
        <w:t>/102/4 montre qu</w:t>
      </w:r>
      <w:r w:rsidR="008B1434">
        <w:t>’en 2024</w:t>
      </w:r>
      <w:r>
        <w:t>, l</w:t>
      </w:r>
      <w:r w:rsidR="008B1434">
        <w:t>’</w:t>
      </w:r>
      <w:r>
        <w:t xml:space="preserve">augmentation moyenne a été de 5% au lieu de 20%.  La projection </w:t>
      </w:r>
      <w:r w:rsidR="008B1434">
        <w:t>pour 2026</w:t>
      </w:r>
      <w:r w:rsidR="007800B8">
        <w:noBreakHyphen/>
      </w:r>
      <w:r>
        <w:t>2027 est donc une augmentation plus réaliste de 5%, compte tenu de l</w:t>
      </w:r>
      <w:r w:rsidR="008B1434">
        <w:t>’</w:t>
      </w:r>
      <w:r>
        <w:t>extension du nombre de genres et d</w:t>
      </w:r>
      <w:r w:rsidR="008B1434">
        <w:t>’</w:t>
      </w:r>
      <w:r>
        <w:t>espèces sur le territoire des membres de l</w:t>
      </w:r>
      <w:r w:rsidR="008B1434">
        <w:t>’</w:t>
      </w:r>
      <w:r>
        <w:t>UPOV participants et de données montrant que les déposants utilisent UPOV PRISMA dans un plus grand nombre de membres de l</w:t>
      </w:r>
      <w:r w:rsidR="008B1434">
        <w:t>’</w:t>
      </w:r>
      <w:r>
        <w:t>UPOV.</w:t>
      </w:r>
    </w:p>
    <w:p w14:paraId="397953C3" w14:textId="197B8A77" w:rsidR="00363B91" w:rsidRPr="00912A85" w:rsidRDefault="00363B91" w:rsidP="00363B91"/>
    <w:p w14:paraId="2903EF45" w14:textId="59C7A3A9" w:rsidR="008B1434" w:rsidRDefault="00363B91" w:rsidP="00363B91">
      <w:r w:rsidRPr="00912A85">
        <w:fldChar w:fldCharType="begin"/>
      </w:r>
      <w:r w:rsidRPr="00912A85">
        <w:instrText xml:space="preserve"> AUTONUM  </w:instrText>
      </w:r>
      <w:r w:rsidRPr="00912A85">
        <w:fldChar w:fldCharType="end"/>
      </w:r>
      <w:r>
        <w:tab/>
      </w:r>
      <w:r w:rsidR="008B1434">
        <w:t>Depuis 2022</w:t>
      </w:r>
      <w:r>
        <w:t>, 12 utilisateurs du service premium de PLUTO ont automatiquement renouvelé leur abonnement à PLUTO chaque ann</w:t>
      </w:r>
      <w:r w:rsidR="007800B8">
        <w:t>ée.  Co</w:t>
      </w:r>
      <w:r>
        <w:t xml:space="preserve">mpte tenu de cette tendance, il est prévu </w:t>
      </w:r>
      <w:r w:rsidR="008B1434">
        <w:t>pour 2026</w:t>
      </w:r>
      <w:r w:rsidR="007800B8">
        <w:noBreakHyphen/>
      </w:r>
      <w:r>
        <w:t>2027 un total de 15 abonnements PLUTO générateurs de recettes chaque année.</w:t>
      </w:r>
    </w:p>
    <w:p w14:paraId="3D1E033E" w14:textId="7C8C2F6A" w:rsidR="00363B91" w:rsidRPr="00912A85" w:rsidRDefault="00363B91" w:rsidP="00A14E93">
      <w:pPr>
        <w:pStyle w:val="Heading3"/>
      </w:pPr>
      <w:bookmarkStart w:id="443" w:name="_Toc209785315"/>
      <w:r>
        <w:t>Plan en matière de ressources</w:t>
      </w:r>
      <w:bookmarkEnd w:id="443"/>
    </w:p>
    <w:p w14:paraId="1A962F5E" w14:textId="24DFB39F" w:rsidR="00363B91" w:rsidRPr="00912A85" w:rsidRDefault="00363B91" w:rsidP="00363B91">
      <w:r w:rsidRPr="00912A85">
        <w:fldChar w:fldCharType="begin"/>
      </w:r>
      <w:r w:rsidRPr="00912A85">
        <w:instrText xml:space="preserve"> AUTONUM  </w:instrText>
      </w:r>
      <w:r w:rsidRPr="00912A85">
        <w:fldChar w:fldCharType="end"/>
      </w:r>
      <w:r>
        <w:tab/>
        <w:t>Le montant des ressources correspondant à l</w:t>
      </w:r>
      <w:r w:rsidR="008B1434">
        <w:t>’</w:t>
      </w:r>
      <w:r>
        <w:t>ensemble du programme d</w:t>
      </w:r>
      <w:r w:rsidR="008B1434">
        <w:t>’</w:t>
      </w:r>
      <w:r>
        <w:t>activités à mener par l</w:t>
      </w:r>
      <w:r w:rsidR="008B1434">
        <w:t>’</w:t>
      </w:r>
      <w:r>
        <w:t>UPOV au cours de l</w:t>
      </w:r>
      <w:r w:rsidR="008B1434">
        <w:t>’</w:t>
      </w:r>
      <w:r>
        <w:t>exercice biennal </w:t>
      </w:r>
      <w:r>
        <w:rPr>
          <w:snapToGrid w:val="0"/>
        </w:rPr>
        <w:t>2026</w:t>
      </w:r>
      <w:r w:rsidR="007800B8">
        <w:rPr>
          <w:snapToGrid w:val="0"/>
        </w:rPr>
        <w:noBreakHyphen/>
      </w:r>
      <w:r>
        <w:rPr>
          <w:snapToGrid w:val="0"/>
        </w:rPr>
        <w:t>2027</w:t>
      </w:r>
      <w:r>
        <w:t xml:space="preserve"> s</w:t>
      </w:r>
      <w:r w:rsidR="008B1434">
        <w:t>’</w:t>
      </w:r>
      <w:r>
        <w:t>élève à 8 460 091</w:t>
      </w:r>
      <w:r w:rsidR="008B1434">
        <w:t> </w:t>
      </w:r>
      <w:r>
        <w:t>francs suisses (voir le tableau 3).  Ce montant comprend 7 615 864</w:t>
      </w:r>
      <w:r w:rsidR="008B1434">
        <w:t> </w:t>
      </w:r>
      <w:r>
        <w:t>francs suisses inscrits au budget ordinaire (voir le tableau 1) et un montant estimé à 844 227 francs suisses au titre des fonds fiduciaires.</w:t>
      </w:r>
    </w:p>
    <w:p w14:paraId="0EA3F607" w14:textId="77777777" w:rsidR="00363B91" w:rsidRPr="00912A85" w:rsidRDefault="00363B91" w:rsidP="00363B91">
      <w:pPr>
        <w:tabs>
          <w:tab w:val="left" w:pos="567"/>
        </w:tabs>
      </w:pPr>
    </w:p>
    <w:p w14:paraId="43222BF5" w14:textId="0C93FBCD" w:rsidR="00363B91" w:rsidRPr="00912A85" w:rsidRDefault="00363B91" w:rsidP="00363B91">
      <w:pPr>
        <w:keepLines/>
        <w:tabs>
          <w:tab w:val="left" w:pos="567"/>
        </w:tabs>
      </w:pPr>
      <w:r w:rsidRPr="00912A85">
        <w:fldChar w:fldCharType="begin"/>
      </w:r>
      <w:r w:rsidRPr="00912A85">
        <w:instrText xml:space="preserve"> AUTONUM  </w:instrText>
      </w:r>
      <w:r w:rsidRPr="00912A85">
        <w:fldChar w:fldCharType="end"/>
      </w:r>
      <w:r>
        <w:tab/>
        <w:t>Pour l</w:t>
      </w:r>
      <w:r w:rsidR="008B1434">
        <w:t>’</w:t>
      </w:r>
      <w:r>
        <w:t>exercice biennal </w:t>
      </w:r>
      <w:r>
        <w:rPr>
          <w:snapToGrid w:val="0"/>
        </w:rPr>
        <w:t>2026</w:t>
      </w:r>
      <w:r w:rsidR="007800B8">
        <w:rPr>
          <w:snapToGrid w:val="0"/>
        </w:rPr>
        <w:noBreakHyphen/>
      </w:r>
      <w:r>
        <w:rPr>
          <w:snapToGrid w:val="0"/>
        </w:rPr>
        <w:t>2027</w:t>
      </w:r>
      <w:r>
        <w:t>, les montants des recettes et des dépenses devraient s</w:t>
      </w:r>
      <w:r w:rsidR="008B1434">
        <w:t>’</w:t>
      </w:r>
      <w:r>
        <w:t>équilibrer.</w:t>
      </w:r>
    </w:p>
    <w:p w14:paraId="10FD1F70" w14:textId="77777777" w:rsidR="00363B91" w:rsidRPr="00912A85" w:rsidRDefault="00363B91" w:rsidP="00363B91">
      <w:pPr>
        <w:tabs>
          <w:tab w:val="left" w:pos="567"/>
        </w:tabs>
      </w:pPr>
    </w:p>
    <w:p w14:paraId="59ABBF76" w14:textId="4F6F83EF" w:rsidR="00363B91" w:rsidRPr="00912A85" w:rsidRDefault="00363B91" w:rsidP="00363B91">
      <w:pPr>
        <w:tabs>
          <w:tab w:val="left" w:pos="567"/>
        </w:tabs>
        <w:rPr>
          <w:spacing w:val="-2"/>
          <w:szCs w:val="24"/>
        </w:rPr>
      </w:pPr>
      <w:r w:rsidRPr="00912A85">
        <w:fldChar w:fldCharType="begin"/>
      </w:r>
      <w:r w:rsidRPr="00912A85">
        <w:instrText xml:space="preserve"> AUTONUM  </w:instrText>
      </w:r>
      <w:r w:rsidRPr="00912A85">
        <w:fldChar w:fldCharType="end"/>
      </w:r>
      <w:r>
        <w:tab/>
        <w:t>Les fonds fiduciaires sont des contributions financières volontaires versées à l</w:t>
      </w:r>
      <w:r w:rsidR="008B1434">
        <w:t>’</w:t>
      </w:r>
      <w:r>
        <w:t>UPOV, généralement par un membre de l</w:t>
      </w:r>
      <w:r w:rsidR="008B1434">
        <w:t>’</w:t>
      </w:r>
      <w:r>
        <w:t>Union pour financer un programme d</w:t>
      </w:r>
      <w:r w:rsidR="008B1434">
        <w:t>’</w:t>
      </w:r>
      <w:r>
        <w:t>activités précis établi d</w:t>
      </w:r>
      <w:r w:rsidR="008B1434">
        <w:t>’</w:t>
      </w:r>
      <w:r>
        <w:t>un commun accord entre le Bureau de l</w:t>
      </w:r>
      <w:r w:rsidR="008B1434">
        <w:t>’</w:t>
      </w:r>
      <w:r>
        <w:t>Union et le membre concer</w:t>
      </w:r>
      <w:r w:rsidR="007800B8">
        <w:t>né.  Sa</w:t>
      </w:r>
      <w:r>
        <w:t>ns préjuger des décisions souveraines des donateurs, le montant global de ces fonds pour l</w:t>
      </w:r>
      <w:r w:rsidR="008B1434">
        <w:t>’</w:t>
      </w:r>
      <w:r>
        <w:t>exercice biennal </w:t>
      </w:r>
      <w:r>
        <w:rPr>
          <w:snapToGrid w:val="0"/>
        </w:rPr>
        <w:t>2026</w:t>
      </w:r>
      <w:r w:rsidR="007800B8">
        <w:rPr>
          <w:snapToGrid w:val="0"/>
        </w:rPr>
        <w:noBreakHyphen/>
      </w:r>
      <w:r>
        <w:rPr>
          <w:snapToGrid w:val="0"/>
        </w:rPr>
        <w:t xml:space="preserve">2027 </w:t>
      </w:r>
      <w:r>
        <w:t>devrait s</w:t>
      </w:r>
      <w:r w:rsidR="008B1434">
        <w:t>’</w:t>
      </w:r>
      <w:r>
        <w:t>établir à 844 227 francs suiss</w:t>
      </w:r>
      <w:r w:rsidR="007800B8">
        <w:t>es.  Il</w:t>
      </w:r>
      <w:r>
        <w:t xml:space="preserve"> convient de noter que les contributions financières (par exemple les fonds fiduciaires) et les contributions non financières (aide en nature), en particulier dans le domaine de l</w:t>
      </w:r>
      <w:r w:rsidR="008B1434">
        <w:t>’</w:t>
      </w:r>
      <w:r>
        <w:t>assistance technique et des activités de formation, ne sont pas incluses dans le programme et budget de l</w:t>
      </w:r>
      <w:r w:rsidR="008B1434">
        <w:t>’</w:t>
      </w:r>
      <w:r>
        <w:t>UPOV.</w:t>
      </w:r>
    </w:p>
    <w:p w14:paraId="2CDCFF6A" w14:textId="77777777" w:rsidR="00363B91" w:rsidRPr="00912A85" w:rsidRDefault="00363B91" w:rsidP="00363B91">
      <w:pPr>
        <w:rPr>
          <w:spacing w:val="-2"/>
          <w:szCs w:val="24"/>
        </w:rPr>
      </w:pPr>
    </w:p>
    <w:p w14:paraId="353F4E6A" w14:textId="25C4D7E1"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avec le Japon devrait débuter </w:t>
      </w:r>
      <w:r w:rsidR="008B1434">
        <w:t>en 2025</w:t>
      </w:r>
      <w:r>
        <w:t>.  Ce programme appuiera la collecte et l</w:t>
      </w:r>
      <w:r w:rsidR="008B1434">
        <w:t>’</w:t>
      </w:r>
      <w:r>
        <w:t>analyse de données concernant l</w:t>
      </w:r>
      <w:r w:rsidR="008B1434">
        <w:t>’</w:t>
      </w:r>
      <w:r>
        <w:t>incidence de la protection des obtentions végétales dans les pays membres de l</w:t>
      </w:r>
      <w:r w:rsidR="008B1434">
        <w:t>’</w:t>
      </w:r>
      <w:r>
        <w:t>UPOV et la diffusion d</w:t>
      </w:r>
      <w:r w:rsidR="008B1434">
        <w:t>’</w:t>
      </w:r>
      <w:r>
        <w:t>informations conformément à la stratégie de communication de l</w:t>
      </w:r>
      <w:r w:rsidR="008B1434">
        <w:t>’</w:t>
      </w:r>
      <w:r>
        <w:t>U</w:t>
      </w:r>
      <w:r w:rsidR="007800B8">
        <w:t>POV.  Le</w:t>
      </w:r>
      <w:r>
        <w:t xml:space="preserve"> nouveau programme de fonds fiduciaire comprendra également un administrateur auxiliaire financé par le Jap</w:t>
      </w:r>
      <w:r w:rsidR="007800B8">
        <w:t>on.  Le</w:t>
      </w:r>
      <w:r>
        <w:t xml:space="preserve"> nouveau programme de fonds fiduciaire avec le Japon devrait se poursuivre au cours de l</w:t>
      </w:r>
      <w:r w:rsidR="008B1434">
        <w:t>’</w:t>
      </w:r>
      <w:r>
        <w:t>exercice biennal 2026</w:t>
      </w:r>
      <w:r w:rsidR="007800B8">
        <w:noBreakHyphen/>
      </w:r>
      <w:r>
        <w:t>2027.</w:t>
      </w:r>
    </w:p>
    <w:p w14:paraId="58B0083B" w14:textId="77777777" w:rsidR="00363B91" w:rsidRPr="00912A85" w:rsidRDefault="00363B91" w:rsidP="00363B91"/>
    <w:p w14:paraId="7438A376" w14:textId="77777777" w:rsidR="00363B91" w:rsidRPr="00912A85" w:rsidRDefault="00363B91" w:rsidP="00363B91">
      <w:pPr>
        <w:rPr>
          <w:szCs w:val="24"/>
        </w:rPr>
      </w:pPr>
    </w:p>
    <w:p w14:paraId="3BE3D284" w14:textId="5A02B17E" w:rsidR="00363B91" w:rsidRPr="00912A85" w:rsidRDefault="00363B91" w:rsidP="00363B91">
      <w:pPr>
        <w:jc w:val="center"/>
        <w:rPr>
          <w:color w:val="26724C" w:themeColor="accent1" w:themeShade="BF"/>
          <w:spacing w:val="-2"/>
          <w:szCs w:val="24"/>
        </w:rPr>
      </w:pPr>
      <w:r>
        <w:rPr>
          <w:b/>
          <w:color w:val="26724C" w:themeColor="accent1" w:themeShade="BF"/>
        </w:rPr>
        <w:t>Tableau 3</w:t>
      </w:r>
      <w:r w:rsidR="006F28CA">
        <w:rPr>
          <w:b/>
          <w:color w:val="26724C" w:themeColor="accent1" w:themeShade="BF"/>
        </w:rPr>
        <w:t>:</w:t>
      </w:r>
      <w:r>
        <w:rPr>
          <w:b/>
          <w:color w:val="26724C" w:themeColor="accent1" w:themeShade="BF"/>
        </w:rPr>
        <w:t xml:space="preserve"> Plan en matière de ressources </w:t>
      </w:r>
      <w:r w:rsidR="008B1434">
        <w:rPr>
          <w:b/>
          <w:color w:val="26724C" w:themeColor="accent1" w:themeShade="BF"/>
        </w:rPr>
        <w:t>pour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p>
    <w:p w14:paraId="2E0FD41E" w14:textId="77777777" w:rsidR="00363B91" w:rsidRPr="00912A85" w:rsidRDefault="00363B91" w:rsidP="00363B91">
      <w:pPr>
        <w:jc w:val="center"/>
        <w:rPr>
          <w:rFonts w:cs="Arial"/>
          <w:i/>
          <w:iCs/>
          <w:sz w:val="18"/>
        </w:rPr>
      </w:pPr>
      <w:r>
        <w:rPr>
          <w:i/>
          <w:sz w:val="18"/>
        </w:rPr>
        <w:t>(en milliers de francs suisses)</w:t>
      </w:r>
    </w:p>
    <w:p w14:paraId="30494549" w14:textId="77777777" w:rsidR="00363B91" w:rsidRPr="00912A85" w:rsidRDefault="00363B91" w:rsidP="00363B91">
      <w:pPr>
        <w:jc w:val="center"/>
        <w:rPr>
          <w:spacing w:val="-2"/>
          <w:szCs w:val="24"/>
        </w:rPr>
      </w:pPr>
    </w:p>
    <w:tbl>
      <w:tblPr>
        <w:tblW w:w="9729" w:type="dxa"/>
        <w:tblLook w:val="04A0" w:firstRow="1" w:lastRow="0" w:firstColumn="1" w:lastColumn="0" w:noHBand="0" w:noVBand="1"/>
      </w:tblPr>
      <w:tblGrid>
        <w:gridCol w:w="482"/>
        <w:gridCol w:w="3837"/>
        <w:gridCol w:w="1727"/>
        <w:gridCol w:w="1778"/>
        <w:gridCol w:w="1905"/>
      </w:tblGrid>
      <w:tr w:rsidR="00363B91" w:rsidRPr="00912A85" w14:paraId="71D2AE21" w14:textId="77777777" w:rsidTr="00C2094A">
        <w:trPr>
          <w:trHeight w:val="431"/>
        </w:trPr>
        <w:tc>
          <w:tcPr>
            <w:tcW w:w="4319" w:type="dxa"/>
            <w:gridSpan w:val="2"/>
            <w:vMerge w:val="restart"/>
            <w:tcBorders>
              <w:top w:val="nil"/>
              <w:left w:val="nil"/>
              <w:bottom w:val="nil"/>
              <w:right w:val="nil"/>
            </w:tcBorders>
            <w:shd w:val="clear" w:color="000000" w:fill="C7CFD8"/>
            <w:vAlign w:val="center"/>
            <w:hideMark/>
          </w:tcPr>
          <w:p w14:paraId="05F3D8D1" w14:textId="77777777" w:rsidR="00363B91" w:rsidRPr="00912A85" w:rsidRDefault="00363B91" w:rsidP="00C2094A">
            <w:pPr>
              <w:jc w:val="left"/>
              <w:rPr>
                <w:rFonts w:ascii="Arial Narrow" w:hAnsi="Arial Narrow" w:cs="Arial"/>
                <w:b/>
                <w:bCs/>
                <w:sz w:val="18"/>
                <w:szCs w:val="18"/>
              </w:rPr>
            </w:pPr>
            <w:r>
              <w:rPr>
                <w:rFonts w:ascii="Arial Narrow" w:hAnsi="Arial Narrow"/>
                <w:b/>
                <w:sz w:val="18"/>
              </w:rPr>
              <w:t>Budget et ressources disponibles</w:t>
            </w:r>
          </w:p>
        </w:tc>
        <w:tc>
          <w:tcPr>
            <w:tcW w:w="1727" w:type="dxa"/>
            <w:tcBorders>
              <w:top w:val="nil"/>
              <w:left w:val="nil"/>
              <w:bottom w:val="nil"/>
              <w:right w:val="nil"/>
            </w:tcBorders>
            <w:shd w:val="clear" w:color="000000" w:fill="C7CFD8"/>
            <w:vAlign w:val="center"/>
            <w:hideMark/>
          </w:tcPr>
          <w:p w14:paraId="76D16E7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ordinaire </w:t>
            </w:r>
          </w:p>
        </w:tc>
        <w:tc>
          <w:tcPr>
            <w:tcW w:w="1778" w:type="dxa"/>
            <w:tcBorders>
              <w:top w:val="nil"/>
              <w:left w:val="nil"/>
              <w:bottom w:val="nil"/>
              <w:right w:val="nil"/>
            </w:tcBorders>
            <w:shd w:val="clear" w:color="000000" w:fill="C7CFD8"/>
            <w:vAlign w:val="center"/>
            <w:hideMark/>
          </w:tcPr>
          <w:p w14:paraId="5B88A3D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Fonds fiduciaires* </w:t>
            </w:r>
          </w:p>
        </w:tc>
        <w:tc>
          <w:tcPr>
            <w:tcW w:w="1905" w:type="dxa"/>
            <w:tcBorders>
              <w:top w:val="nil"/>
              <w:left w:val="nil"/>
              <w:bottom w:val="nil"/>
              <w:right w:val="nil"/>
            </w:tcBorders>
            <w:shd w:val="clear" w:color="000000" w:fill="C7CFD8"/>
            <w:vAlign w:val="center"/>
            <w:hideMark/>
          </w:tcPr>
          <w:p w14:paraId="2401BD9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Total des ressources </w:t>
            </w:r>
          </w:p>
        </w:tc>
      </w:tr>
      <w:tr w:rsidR="00363B91" w:rsidRPr="00912A85" w14:paraId="0992F8CB" w14:textId="77777777" w:rsidTr="00C2094A">
        <w:trPr>
          <w:trHeight w:val="70"/>
        </w:trPr>
        <w:tc>
          <w:tcPr>
            <w:tcW w:w="4319" w:type="dxa"/>
            <w:gridSpan w:val="2"/>
            <w:vMerge/>
            <w:tcBorders>
              <w:top w:val="nil"/>
              <w:left w:val="nil"/>
              <w:bottom w:val="nil"/>
              <w:right w:val="nil"/>
            </w:tcBorders>
            <w:vAlign w:val="center"/>
            <w:hideMark/>
          </w:tcPr>
          <w:p w14:paraId="3A6F2040" w14:textId="77777777" w:rsidR="00363B91" w:rsidRPr="00912A85" w:rsidRDefault="00363B91" w:rsidP="00C2094A">
            <w:pPr>
              <w:jc w:val="left"/>
              <w:rPr>
                <w:rFonts w:ascii="Arial Narrow" w:hAnsi="Arial Narrow" w:cs="Arial"/>
                <w:b/>
                <w:bCs/>
                <w:sz w:val="18"/>
                <w:szCs w:val="18"/>
              </w:rPr>
            </w:pPr>
          </w:p>
        </w:tc>
        <w:tc>
          <w:tcPr>
            <w:tcW w:w="1727" w:type="dxa"/>
            <w:tcBorders>
              <w:top w:val="nil"/>
              <w:left w:val="nil"/>
              <w:bottom w:val="nil"/>
              <w:right w:val="nil"/>
            </w:tcBorders>
            <w:shd w:val="clear" w:color="000000" w:fill="C7CFD8"/>
            <w:noWrap/>
            <w:vAlign w:val="center"/>
            <w:hideMark/>
          </w:tcPr>
          <w:p w14:paraId="5434FF41"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 xml:space="preserve">A </w:t>
            </w:r>
          </w:p>
        </w:tc>
        <w:tc>
          <w:tcPr>
            <w:tcW w:w="1778" w:type="dxa"/>
            <w:tcBorders>
              <w:top w:val="nil"/>
              <w:left w:val="nil"/>
              <w:bottom w:val="nil"/>
              <w:right w:val="nil"/>
            </w:tcBorders>
            <w:shd w:val="clear" w:color="000000" w:fill="C7CFD8"/>
            <w:vAlign w:val="center"/>
            <w:hideMark/>
          </w:tcPr>
          <w:p w14:paraId="10314FCF"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B</w:t>
            </w:r>
          </w:p>
        </w:tc>
        <w:tc>
          <w:tcPr>
            <w:tcW w:w="1905" w:type="dxa"/>
            <w:tcBorders>
              <w:top w:val="nil"/>
              <w:left w:val="nil"/>
              <w:bottom w:val="nil"/>
              <w:right w:val="nil"/>
            </w:tcBorders>
            <w:shd w:val="clear" w:color="000000" w:fill="C7CFD8"/>
            <w:vAlign w:val="center"/>
            <w:hideMark/>
          </w:tcPr>
          <w:p w14:paraId="4ECF80F4"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C = A+B</w:t>
            </w:r>
          </w:p>
        </w:tc>
      </w:tr>
      <w:tr w:rsidR="00363B91" w:rsidRPr="00912A85" w14:paraId="3D7A27E1" w14:textId="77777777" w:rsidTr="00C2094A">
        <w:trPr>
          <w:trHeight w:val="263"/>
        </w:trPr>
        <w:tc>
          <w:tcPr>
            <w:tcW w:w="4319" w:type="dxa"/>
            <w:gridSpan w:val="2"/>
            <w:tcBorders>
              <w:top w:val="nil"/>
              <w:left w:val="nil"/>
              <w:bottom w:val="nil"/>
              <w:right w:val="nil"/>
            </w:tcBorders>
            <w:hideMark/>
          </w:tcPr>
          <w:p w14:paraId="665F49A7" w14:textId="77777777" w:rsidR="00363B91" w:rsidRPr="00912A85" w:rsidRDefault="00363B91" w:rsidP="00C2094A">
            <w:pPr>
              <w:jc w:val="center"/>
              <w:rPr>
                <w:rFonts w:ascii="Arial Narrow" w:hAnsi="Arial Narrow" w:cs="Arial"/>
                <w:b/>
                <w:bCs/>
                <w:i/>
                <w:iCs/>
                <w:sz w:val="18"/>
                <w:szCs w:val="18"/>
              </w:rPr>
            </w:pPr>
          </w:p>
        </w:tc>
        <w:tc>
          <w:tcPr>
            <w:tcW w:w="1727" w:type="dxa"/>
            <w:tcBorders>
              <w:top w:val="nil"/>
              <w:left w:val="nil"/>
              <w:bottom w:val="nil"/>
              <w:right w:val="nil"/>
            </w:tcBorders>
            <w:hideMark/>
          </w:tcPr>
          <w:p w14:paraId="70997790" w14:textId="77777777" w:rsidR="00363B91" w:rsidRPr="00912A85" w:rsidRDefault="00363B91" w:rsidP="00C2094A">
            <w:pPr>
              <w:rPr>
                <w:rFonts w:ascii="Times New Roman" w:hAnsi="Times New Roman"/>
              </w:rPr>
            </w:pPr>
          </w:p>
        </w:tc>
        <w:tc>
          <w:tcPr>
            <w:tcW w:w="1778" w:type="dxa"/>
            <w:tcBorders>
              <w:top w:val="nil"/>
              <w:left w:val="nil"/>
              <w:bottom w:val="nil"/>
              <w:right w:val="nil"/>
            </w:tcBorders>
            <w:hideMark/>
          </w:tcPr>
          <w:p w14:paraId="4A8CBEBB" w14:textId="77777777" w:rsidR="00363B91" w:rsidRPr="00912A85" w:rsidRDefault="00363B91" w:rsidP="00C2094A">
            <w:pPr>
              <w:rPr>
                <w:rFonts w:ascii="Times New Roman" w:hAnsi="Times New Roman"/>
              </w:rPr>
            </w:pPr>
          </w:p>
        </w:tc>
        <w:tc>
          <w:tcPr>
            <w:tcW w:w="1905" w:type="dxa"/>
            <w:tcBorders>
              <w:top w:val="nil"/>
              <w:left w:val="nil"/>
              <w:bottom w:val="nil"/>
              <w:right w:val="nil"/>
            </w:tcBorders>
            <w:hideMark/>
          </w:tcPr>
          <w:p w14:paraId="147DE9AC" w14:textId="77777777" w:rsidR="00363B91" w:rsidRPr="00912A85" w:rsidRDefault="00363B91" w:rsidP="00C2094A">
            <w:pPr>
              <w:jc w:val="left"/>
              <w:rPr>
                <w:rFonts w:ascii="Times New Roman" w:hAnsi="Times New Roman"/>
              </w:rPr>
            </w:pPr>
          </w:p>
        </w:tc>
      </w:tr>
      <w:tr w:rsidR="00363B91" w:rsidRPr="00912A85" w14:paraId="1EE7407C" w14:textId="77777777" w:rsidTr="00C2094A">
        <w:trPr>
          <w:trHeight w:val="318"/>
        </w:trPr>
        <w:tc>
          <w:tcPr>
            <w:tcW w:w="4319" w:type="dxa"/>
            <w:gridSpan w:val="2"/>
            <w:tcBorders>
              <w:top w:val="nil"/>
              <w:left w:val="nil"/>
              <w:bottom w:val="nil"/>
              <w:right w:val="nil"/>
            </w:tcBorders>
            <w:hideMark/>
          </w:tcPr>
          <w:p w14:paraId="1258A5A7" w14:textId="47187C82" w:rsidR="00363B91" w:rsidRPr="00912A85" w:rsidRDefault="00363B91" w:rsidP="00C2094A">
            <w:pPr>
              <w:rPr>
                <w:rFonts w:ascii="Arial Narrow" w:hAnsi="Arial Narrow" w:cs="Arial"/>
                <w:b/>
                <w:bCs/>
                <w:color w:val="000000"/>
              </w:rPr>
            </w:pPr>
            <w:r>
              <w:rPr>
                <w:rFonts w:ascii="Arial Narrow" w:hAnsi="Arial Narrow"/>
                <w:b/>
                <w:color w:val="000000"/>
              </w:rPr>
              <w:t>Ressources disponibles 2024</w:t>
            </w:r>
            <w:r w:rsidR="007800B8">
              <w:rPr>
                <w:rFonts w:ascii="Arial Narrow" w:hAnsi="Arial Narrow"/>
                <w:b/>
                <w:color w:val="000000"/>
              </w:rPr>
              <w:noBreakHyphen/>
            </w:r>
            <w:r>
              <w:rPr>
                <w:rFonts w:ascii="Arial Narrow" w:hAnsi="Arial Narrow"/>
                <w:b/>
                <w:color w:val="000000"/>
              </w:rPr>
              <w:t>2025</w:t>
            </w:r>
          </w:p>
        </w:tc>
        <w:tc>
          <w:tcPr>
            <w:tcW w:w="1727" w:type="dxa"/>
            <w:tcBorders>
              <w:top w:val="nil"/>
              <w:left w:val="nil"/>
              <w:bottom w:val="nil"/>
              <w:right w:val="nil"/>
            </w:tcBorders>
            <w:noWrap/>
            <w:vAlign w:val="bottom"/>
            <w:hideMark/>
          </w:tcPr>
          <w:p w14:paraId="6DD7B302" w14:textId="77777777" w:rsidR="00363B91" w:rsidRPr="00912A85" w:rsidRDefault="00363B91" w:rsidP="00C2094A">
            <w:pPr>
              <w:jc w:val="right"/>
              <w:rPr>
                <w:rFonts w:ascii="Arial Narrow" w:hAnsi="Arial Narrow" w:cs="Arial"/>
                <w:b/>
                <w:bCs/>
                <w:color w:val="000000"/>
              </w:rPr>
            </w:pPr>
          </w:p>
        </w:tc>
        <w:tc>
          <w:tcPr>
            <w:tcW w:w="1778" w:type="dxa"/>
            <w:tcBorders>
              <w:top w:val="nil"/>
              <w:left w:val="nil"/>
              <w:bottom w:val="nil"/>
              <w:right w:val="nil"/>
            </w:tcBorders>
            <w:hideMark/>
          </w:tcPr>
          <w:p w14:paraId="06FB4E8A"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hideMark/>
          </w:tcPr>
          <w:p w14:paraId="7200AC84" w14:textId="77777777" w:rsidR="00363B91" w:rsidRPr="00912A85" w:rsidRDefault="00363B91" w:rsidP="00C2094A">
            <w:pPr>
              <w:jc w:val="right"/>
              <w:rPr>
                <w:rFonts w:ascii="Times New Roman" w:hAnsi="Times New Roman"/>
              </w:rPr>
            </w:pPr>
          </w:p>
        </w:tc>
      </w:tr>
      <w:tr w:rsidR="00363B91" w:rsidRPr="00912A85" w14:paraId="6264EE66" w14:textId="77777777" w:rsidTr="00C2094A">
        <w:trPr>
          <w:trHeight w:val="349"/>
        </w:trPr>
        <w:tc>
          <w:tcPr>
            <w:tcW w:w="482" w:type="dxa"/>
            <w:tcBorders>
              <w:top w:val="nil"/>
              <w:left w:val="nil"/>
              <w:bottom w:val="nil"/>
              <w:right w:val="nil"/>
            </w:tcBorders>
            <w:vAlign w:val="center"/>
            <w:hideMark/>
          </w:tcPr>
          <w:p w14:paraId="28A1AAB1" w14:textId="77777777" w:rsidR="00363B91" w:rsidRPr="00912A85" w:rsidRDefault="00363B91" w:rsidP="00C2094A">
            <w:pPr>
              <w:jc w:val="right"/>
              <w:rPr>
                <w:rFonts w:ascii="Arial Narrow" w:hAnsi="Arial Narrow" w:cs="Arial"/>
                <w:color w:val="000000"/>
              </w:rPr>
            </w:pPr>
            <w:r>
              <w:rPr>
                <w:rFonts w:ascii="Arial Narrow" w:hAnsi="Arial Narrow"/>
                <w:color w:val="000000"/>
              </w:rPr>
              <w:t>1</w:t>
            </w:r>
          </w:p>
        </w:tc>
        <w:tc>
          <w:tcPr>
            <w:tcW w:w="3837" w:type="dxa"/>
            <w:tcBorders>
              <w:top w:val="nil"/>
              <w:left w:val="nil"/>
              <w:bottom w:val="nil"/>
              <w:right w:val="nil"/>
            </w:tcBorders>
            <w:vAlign w:val="center"/>
            <w:hideMark/>
          </w:tcPr>
          <w:p w14:paraId="5D1E1361" w14:textId="77777777" w:rsidR="00363B91" w:rsidRPr="00912A85" w:rsidRDefault="00363B91" w:rsidP="00C2094A">
            <w:pPr>
              <w:rPr>
                <w:rFonts w:ascii="Arial Narrow" w:hAnsi="Arial Narrow" w:cs="Arial"/>
                <w:color w:val="000000"/>
              </w:rPr>
            </w:pPr>
            <w:r>
              <w:rPr>
                <w:rFonts w:ascii="Arial Narrow" w:hAnsi="Arial Narrow"/>
                <w:color w:val="000000"/>
              </w:rPr>
              <w:t>Recettes</w:t>
            </w:r>
          </w:p>
        </w:tc>
        <w:tc>
          <w:tcPr>
            <w:tcW w:w="1727" w:type="dxa"/>
            <w:tcBorders>
              <w:top w:val="nil"/>
              <w:left w:val="nil"/>
              <w:bottom w:val="nil"/>
              <w:right w:val="nil"/>
            </w:tcBorders>
            <w:vAlign w:val="center"/>
          </w:tcPr>
          <w:p w14:paraId="65DA4A3A"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778" w:type="dxa"/>
            <w:tcBorders>
              <w:top w:val="nil"/>
              <w:left w:val="nil"/>
              <w:bottom w:val="nil"/>
              <w:right w:val="nil"/>
            </w:tcBorders>
            <w:vAlign w:val="center"/>
          </w:tcPr>
          <w:p w14:paraId="025E72AF" w14:textId="77777777" w:rsidR="00363B91" w:rsidRPr="00912A85" w:rsidRDefault="00363B91" w:rsidP="00C2094A">
            <w:pPr>
              <w:jc w:val="right"/>
              <w:rPr>
                <w:rFonts w:ascii="Arial Narrow" w:hAnsi="Arial Narrow" w:cs="Arial"/>
                <w:color w:val="000000"/>
              </w:rPr>
            </w:pPr>
            <w:r>
              <w:rPr>
                <w:rFonts w:ascii="Arial Narrow" w:hAnsi="Arial Narrow"/>
                <w:color w:val="000000"/>
              </w:rPr>
              <w:t>965</w:t>
            </w:r>
          </w:p>
        </w:tc>
        <w:tc>
          <w:tcPr>
            <w:tcW w:w="1905" w:type="dxa"/>
            <w:tcBorders>
              <w:top w:val="nil"/>
              <w:left w:val="nil"/>
              <w:bottom w:val="nil"/>
              <w:right w:val="nil"/>
            </w:tcBorders>
            <w:vAlign w:val="center"/>
          </w:tcPr>
          <w:p w14:paraId="7C624E5B" w14:textId="77777777" w:rsidR="00363B91" w:rsidRPr="00912A85" w:rsidRDefault="00363B91" w:rsidP="00C2094A">
            <w:pPr>
              <w:jc w:val="right"/>
              <w:rPr>
                <w:rFonts w:ascii="Arial Narrow" w:hAnsi="Arial Narrow" w:cs="Arial"/>
                <w:color w:val="000000"/>
              </w:rPr>
            </w:pPr>
            <w:r>
              <w:rPr>
                <w:rFonts w:ascii="Arial Narrow" w:hAnsi="Arial Narrow"/>
                <w:color w:val="000000"/>
              </w:rPr>
              <w:t>8 867</w:t>
            </w:r>
          </w:p>
        </w:tc>
      </w:tr>
      <w:tr w:rsidR="00363B91" w:rsidRPr="00912A85" w14:paraId="0892E278" w14:textId="77777777" w:rsidTr="00C2094A">
        <w:trPr>
          <w:trHeight w:val="349"/>
        </w:trPr>
        <w:tc>
          <w:tcPr>
            <w:tcW w:w="482" w:type="dxa"/>
            <w:tcBorders>
              <w:top w:val="nil"/>
              <w:left w:val="nil"/>
              <w:bottom w:val="nil"/>
              <w:right w:val="nil"/>
            </w:tcBorders>
            <w:vAlign w:val="center"/>
            <w:hideMark/>
          </w:tcPr>
          <w:p w14:paraId="551A9AD7" w14:textId="77777777" w:rsidR="00363B91" w:rsidRPr="00912A85" w:rsidRDefault="00363B91" w:rsidP="00C2094A">
            <w:pPr>
              <w:jc w:val="right"/>
              <w:rPr>
                <w:rFonts w:ascii="Arial Narrow" w:hAnsi="Arial Narrow" w:cs="Arial"/>
                <w:color w:val="000000"/>
              </w:rPr>
            </w:pPr>
            <w:r>
              <w:rPr>
                <w:rFonts w:ascii="Arial Narrow" w:hAnsi="Arial Narrow"/>
                <w:color w:val="000000"/>
              </w:rPr>
              <w:t>2</w:t>
            </w:r>
          </w:p>
        </w:tc>
        <w:tc>
          <w:tcPr>
            <w:tcW w:w="3837" w:type="dxa"/>
            <w:tcBorders>
              <w:top w:val="nil"/>
              <w:left w:val="nil"/>
              <w:bottom w:val="nil"/>
              <w:right w:val="nil"/>
            </w:tcBorders>
            <w:vAlign w:val="center"/>
            <w:hideMark/>
          </w:tcPr>
          <w:p w14:paraId="78B3177F" w14:textId="2D00918A" w:rsidR="00363B91" w:rsidRPr="00912A85" w:rsidRDefault="00363B91" w:rsidP="00C2094A">
            <w:pPr>
              <w:rPr>
                <w:rFonts w:ascii="Arial Narrow" w:hAnsi="Arial Narrow" w:cs="Arial"/>
                <w:color w:val="000000"/>
              </w:rPr>
            </w:pPr>
            <w:r>
              <w:rPr>
                <w:rFonts w:ascii="Arial Narrow" w:hAnsi="Arial Narrow"/>
                <w:color w:val="000000"/>
              </w:rPr>
              <w:t>+/(</w:t>
            </w:r>
            <w:r w:rsidR="007800B8">
              <w:rPr>
                <w:rFonts w:ascii="Arial Narrow" w:hAnsi="Arial Narrow"/>
                <w:color w:val="000000"/>
              </w:rPr>
              <w:noBreakHyphen/>
            </w:r>
            <w:r>
              <w:rPr>
                <w:rFonts w:ascii="Arial Narrow" w:hAnsi="Arial Narrow"/>
                <w:color w:val="000000"/>
              </w:rPr>
              <w:t>) Transfert des/vers les réserves</w:t>
            </w:r>
          </w:p>
        </w:tc>
        <w:tc>
          <w:tcPr>
            <w:tcW w:w="1727" w:type="dxa"/>
            <w:tcBorders>
              <w:top w:val="nil"/>
              <w:left w:val="nil"/>
              <w:bottom w:val="nil"/>
              <w:right w:val="nil"/>
            </w:tcBorders>
            <w:vAlign w:val="center"/>
          </w:tcPr>
          <w:p w14:paraId="09996AD6"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c>
          <w:tcPr>
            <w:tcW w:w="1778" w:type="dxa"/>
            <w:tcBorders>
              <w:top w:val="nil"/>
              <w:left w:val="nil"/>
              <w:bottom w:val="nil"/>
              <w:right w:val="nil"/>
            </w:tcBorders>
            <w:vAlign w:val="center"/>
          </w:tcPr>
          <w:p w14:paraId="5DA4456B"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c>
          <w:tcPr>
            <w:tcW w:w="1905" w:type="dxa"/>
            <w:tcBorders>
              <w:top w:val="nil"/>
              <w:left w:val="nil"/>
              <w:bottom w:val="nil"/>
              <w:right w:val="nil"/>
            </w:tcBorders>
            <w:vAlign w:val="center"/>
          </w:tcPr>
          <w:p w14:paraId="02080420"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r>
      <w:tr w:rsidR="00363B91" w:rsidRPr="00912A85" w14:paraId="500C3C17" w14:textId="77777777" w:rsidTr="00C2094A">
        <w:trPr>
          <w:trHeight w:val="349"/>
        </w:trPr>
        <w:tc>
          <w:tcPr>
            <w:tcW w:w="482" w:type="dxa"/>
            <w:tcBorders>
              <w:top w:val="single" w:sz="4" w:space="0" w:color="AAB8C4"/>
              <w:left w:val="nil"/>
              <w:bottom w:val="single" w:sz="8" w:space="0" w:color="AAB8C4"/>
              <w:right w:val="nil"/>
            </w:tcBorders>
            <w:vAlign w:val="center"/>
            <w:hideMark/>
          </w:tcPr>
          <w:p w14:paraId="0606DAD5" w14:textId="77777777" w:rsidR="00363B91" w:rsidRPr="00912A85" w:rsidRDefault="00363B91" w:rsidP="00C2094A">
            <w:pPr>
              <w:jc w:val="right"/>
              <w:rPr>
                <w:rFonts w:ascii="Arial Narrow" w:hAnsi="Arial Narrow" w:cs="Arial"/>
                <w:color w:val="000000"/>
              </w:rPr>
            </w:pPr>
            <w:r>
              <w:rPr>
                <w:rFonts w:ascii="Arial Narrow" w:hAnsi="Arial Narrow"/>
                <w:color w:val="000000"/>
              </w:rPr>
              <w:t>3</w:t>
            </w:r>
          </w:p>
        </w:tc>
        <w:tc>
          <w:tcPr>
            <w:tcW w:w="3837" w:type="dxa"/>
            <w:tcBorders>
              <w:top w:val="single" w:sz="4" w:space="0" w:color="AAB8C4"/>
              <w:left w:val="nil"/>
              <w:bottom w:val="single" w:sz="8" w:space="0" w:color="AAB8C4"/>
              <w:right w:val="nil"/>
            </w:tcBorders>
            <w:vAlign w:val="center"/>
            <w:hideMark/>
          </w:tcPr>
          <w:p w14:paraId="5005E18E" w14:textId="77777777" w:rsidR="00363B91" w:rsidRPr="00912A85" w:rsidRDefault="00363B91" w:rsidP="00C2094A">
            <w:pPr>
              <w:rPr>
                <w:rFonts w:ascii="Arial Narrow" w:hAnsi="Arial Narrow" w:cs="Arial"/>
                <w:color w:val="000000"/>
              </w:rPr>
            </w:pPr>
            <w:r>
              <w:rPr>
                <w:rFonts w:ascii="Arial Narrow" w:hAnsi="Arial Narrow"/>
                <w:color w:val="000000"/>
              </w:rPr>
              <w:t>Total des ressources</w:t>
            </w:r>
          </w:p>
        </w:tc>
        <w:tc>
          <w:tcPr>
            <w:tcW w:w="1727" w:type="dxa"/>
            <w:tcBorders>
              <w:top w:val="single" w:sz="4" w:space="0" w:color="AAB8C4"/>
              <w:left w:val="nil"/>
              <w:bottom w:val="single" w:sz="8" w:space="0" w:color="AAB8C4"/>
              <w:right w:val="nil"/>
            </w:tcBorders>
            <w:vAlign w:val="center"/>
          </w:tcPr>
          <w:p w14:paraId="0CAADA69"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778" w:type="dxa"/>
            <w:tcBorders>
              <w:top w:val="single" w:sz="4" w:space="0" w:color="AAB8C4"/>
              <w:left w:val="nil"/>
              <w:bottom w:val="single" w:sz="8" w:space="0" w:color="AAB8C4"/>
              <w:right w:val="nil"/>
            </w:tcBorders>
            <w:vAlign w:val="center"/>
          </w:tcPr>
          <w:p w14:paraId="1189A838" w14:textId="77777777" w:rsidR="00363B91" w:rsidRPr="00912A85" w:rsidRDefault="00363B91" w:rsidP="00C2094A">
            <w:pPr>
              <w:jc w:val="right"/>
              <w:rPr>
                <w:rFonts w:ascii="Arial Narrow" w:hAnsi="Arial Narrow" w:cs="Arial"/>
                <w:color w:val="000000"/>
              </w:rPr>
            </w:pPr>
            <w:r>
              <w:rPr>
                <w:rFonts w:ascii="Arial Narrow" w:hAnsi="Arial Narrow"/>
                <w:color w:val="000000"/>
              </w:rPr>
              <w:t>965</w:t>
            </w:r>
          </w:p>
        </w:tc>
        <w:tc>
          <w:tcPr>
            <w:tcW w:w="1905" w:type="dxa"/>
            <w:tcBorders>
              <w:top w:val="single" w:sz="4" w:space="0" w:color="AAB8C4"/>
              <w:left w:val="nil"/>
              <w:bottom w:val="single" w:sz="8" w:space="0" w:color="AAB8C4"/>
              <w:right w:val="nil"/>
            </w:tcBorders>
            <w:vAlign w:val="center"/>
          </w:tcPr>
          <w:p w14:paraId="6907170D" w14:textId="77777777" w:rsidR="00363B91" w:rsidRPr="00912A85" w:rsidRDefault="00363B91" w:rsidP="00C2094A">
            <w:pPr>
              <w:jc w:val="right"/>
              <w:rPr>
                <w:rFonts w:ascii="Arial Narrow" w:hAnsi="Arial Narrow" w:cs="Arial"/>
                <w:color w:val="000000"/>
              </w:rPr>
            </w:pPr>
            <w:r>
              <w:rPr>
                <w:rFonts w:ascii="Arial Narrow" w:hAnsi="Arial Narrow"/>
                <w:color w:val="000000"/>
              </w:rPr>
              <w:t>8 867</w:t>
            </w:r>
          </w:p>
        </w:tc>
      </w:tr>
      <w:tr w:rsidR="00363B91" w:rsidRPr="00912A85" w14:paraId="7F828D2F" w14:textId="77777777" w:rsidTr="00C2094A">
        <w:trPr>
          <w:trHeight w:val="263"/>
        </w:trPr>
        <w:tc>
          <w:tcPr>
            <w:tcW w:w="482" w:type="dxa"/>
            <w:tcBorders>
              <w:top w:val="nil"/>
              <w:left w:val="nil"/>
              <w:bottom w:val="nil"/>
              <w:right w:val="nil"/>
            </w:tcBorders>
            <w:vAlign w:val="center"/>
            <w:hideMark/>
          </w:tcPr>
          <w:p w14:paraId="006A2D8E" w14:textId="77777777" w:rsidR="00363B91" w:rsidRPr="00912A85" w:rsidRDefault="00363B91" w:rsidP="00C2094A">
            <w:pPr>
              <w:jc w:val="right"/>
              <w:rPr>
                <w:rFonts w:ascii="Arial Narrow" w:hAnsi="Arial Narrow" w:cs="Arial"/>
                <w:color w:val="000000"/>
              </w:rPr>
            </w:pPr>
          </w:p>
        </w:tc>
        <w:tc>
          <w:tcPr>
            <w:tcW w:w="3837" w:type="dxa"/>
            <w:tcBorders>
              <w:top w:val="nil"/>
              <w:left w:val="nil"/>
              <w:bottom w:val="nil"/>
              <w:right w:val="nil"/>
            </w:tcBorders>
            <w:vAlign w:val="center"/>
            <w:hideMark/>
          </w:tcPr>
          <w:p w14:paraId="046242FB" w14:textId="77777777" w:rsidR="00363B91" w:rsidRPr="00912A85" w:rsidRDefault="00363B91" w:rsidP="00C2094A">
            <w:pPr>
              <w:jc w:val="right"/>
              <w:rPr>
                <w:rFonts w:ascii="Times New Roman" w:hAnsi="Times New Roman"/>
              </w:rPr>
            </w:pPr>
          </w:p>
        </w:tc>
        <w:tc>
          <w:tcPr>
            <w:tcW w:w="1727" w:type="dxa"/>
            <w:tcBorders>
              <w:top w:val="nil"/>
              <w:left w:val="nil"/>
              <w:bottom w:val="nil"/>
              <w:right w:val="nil"/>
            </w:tcBorders>
            <w:vAlign w:val="center"/>
          </w:tcPr>
          <w:p w14:paraId="48B058F9" w14:textId="77777777" w:rsidR="00363B91" w:rsidRPr="00912A85" w:rsidRDefault="00363B91" w:rsidP="00C2094A">
            <w:pPr>
              <w:jc w:val="right"/>
              <w:rPr>
                <w:rFonts w:ascii="Times New Roman" w:hAnsi="Times New Roman"/>
              </w:rPr>
            </w:pPr>
          </w:p>
        </w:tc>
        <w:tc>
          <w:tcPr>
            <w:tcW w:w="1778" w:type="dxa"/>
            <w:tcBorders>
              <w:top w:val="nil"/>
              <w:left w:val="nil"/>
              <w:bottom w:val="nil"/>
              <w:right w:val="nil"/>
            </w:tcBorders>
            <w:vAlign w:val="center"/>
          </w:tcPr>
          <w:p w14:paraId="305219DD"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vAlign w:val="center"/>
          </w:tcPr>
          <w:p w14:paraId="58B6FFDC" w14:textId="77777777" w:rsidR="00363B91" w:rsidRPr="00912A85" w:rsidRDefault="00363B91" w:rsidP="00C2094A">
            <w:pPr>
              <w:jc w:val="right"/>
              <w:rPr>
                <w:rFonts w:ascii="Times New Roman" w:hAnsi="Times New Roman"/>
              </w:rPr>
            </w:pPr>
          </w:p>
        </w:tc>
      </w:tr>
      <w:tr w:rsidR="00363B91" w:rsidRPr="00912A85" w14:paraId="48A47508" w14:textId="77777777" w:rsidTr="00C2094A">
        <w:trPr>
          <w:trHeight w:val="349"/>
        </w:trPr>
        <w:tc>
          <w:tcPr>
            <w:tcW w:w="4319" w:type="dxa"/>
            <w:gridSpan w:val="2"/>
            <w:tcBorders>
              <w:top w:val="nil"/>
              <w:left w:val="nil"/>
              <w:bottom w:val="nil"/>
              <w:right w:val="nil"/>
            </w:tcBorders>
            <w:vAlign w:val="center"/>
            <w:hideMark/>
          </w:tcPr>
          <w:p w14:paraId="4E6F445A" w14:textId="5B9EF788" w:rsidR="00363B91" w:rsidRPr="00912A85" w:rsidRDefault="00363B91" w:rsidP="00C2094A">
            <w:pPr>
              <w:rPr>
                <w:rFonts w:ascii="Arial Narrow" w:hAnsi="Arial Narrow" w:cs="Arial"/>
                <w:b/>
                <w:bCs/>
                <w:color w:val="000000"/>
              </w:rPr>
            </w:pPr>
            <w:r>
              <w:rPr>
                <w:rFonts w:ascii="Arial Narrow" w:hAnsi="Arial Narrow"/>
                <w:b/>
                <w:color w:val="000000"/>
              </w:rPr>
              <w:t>Ressources disponibles 2026</w:t>
            </w:r>
            <w:r w:rsidR="007800B8">
              <w:rPr>
                <w:rFonts w:ascii="Arial Narrow" w:hAnsi="Arial Narrow"/>
                <w:b/>
                <w:color w:val="000000"/>
              </w:rPr>
              <w:noBreakHyphen/>
            </w:r>
            <w:r>
              <w:rPr>
                <w:rFonts w:ascii="Arial Narrow" w:hAnsi="Arial Narrow"/>
                <w:b/>
                <w:color w:val="000000"/>
              </w:rPr>
              <w:t>2027</w:t>
            </w:r>
          </w:p>
        </w:tc>
        <w:tc>
          <w:tcPr>
            <w:tcW w:w="1727" w:type="dxa"/>
            <w:tcBorders>
              <w:top w:val="nil"/>
              <w:left w:val="nil"/>
              <w:bottom w:val="nil"/>
              <w:right w:val="nil"/>
            </w:tcBorders>
            <w:vAlign w:val="center"/>
          </w:tcPr>
          <w:p w14:paraId="1D9E0957" w14:textId="77777777" w:rsidR="00363B91" w:rsidRPr="00912A85" w:rsidRDefault="00363B91" w:rsidP="00C2094A">
            <w:pPr>
              <w:jc w:val="right"/>
              <w:rPr>
                <w:rFonts w:ascii="Arial Narrow" w:hAnsi="Arial Narrow" w:cs="Arial"/>
                <w:b/>
                <w:bCs/>
                <w:color w:val="000000"/>
              </w:rPr>
            </w:pPr>
          </w:p>
        </w:tc>
        <w:tc>
          <w:tcPr>
            <w:tcW w:w="1778" w:type="dxa"/>
            <w:tcBorders>
              <w:top w:val="nil"/>
              <w:left w:val="nil"/>
              <w:bottom w:val="nil"/>
              <w:right w:val="nil"/>
            </w:tcBorders>
            <w:vAlign w:val="center"/>
          </w:tcPr>
          <w:p w14:paraId="52D8FD82"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vAlign w:val="center"/>
          </w:tcPr>
          <w:p w14:paraId="69825930" w14:textId="77777777" w:rsidR="00363B91" w:rsidRPr="00912A85" w:rsidRDefault="00363B91" w:rsidP="00C2094A">
            <w:pPr>
              <w:jc w:val="right"/>
              <w:rPr>
                <w:rFonts w:ascii="Times New Roman" w:hAnsi="Times New Roman"/>
              </w:rPr>
            </w:pPr>
          </w:p>
        </w:tc>
      </w:tr>
      <w:tr w:rsidR="00363B91" w:rsidRPr="00912A85" w14:paraId="187109F7" w14:textId="77777777" w:rsidTr="00C2094A">
        <w:trPr>
          <w:trHeight w:val="349"/>
        </w:trPr>
        <w:tc>
          <w:tcPr>
            <w:tcW w:w="482" w:type="dxa"/>
            <w:tcBorders>
              <w:top w:val="nil"/>
              <w:left w:val="nil"/>
              <w:bottom w:val="nil"/>
              <w:right w:val="nil"/>
            </w:tcBorders>
            <w:vAlign w:val="center"/>
            <w:hideMark/>
          </w:tcPr>
          <w:p w14:paraId="682A91A4" w14:textId="77777777" w:rsidR="00363B91" w:rsidRPr="00912A85" w:rsidRDefault="00363B91" w:rsidP="00C2094A">
            <w:pPr>
              <w:jc w:val="right"/>
              <w:rPr>
                <w:rFonts w:ascii="Arial Narrow" w:hAnsi="Arial Narrow" w:cs="Arial"/>
                <w:color w:val="000000"/>
              </w:rPr>
            </w:pPr>
            <w:r>
              <w:rPr>
                <w:rFonts w:ascii="Arial Narrow" w:hAnsi="Arial Narrow"/>
                <w:color w:val="000000"/>
              </w:rPr>
              <w:t>4</w:t>
            </w:r>
          </w:p>
        </w:tc>
        <w:tc>
          <w:tcPr>
            <w:tcW w:w="3837" w:type="dxa"/>
            <w:tcBorders>
              <w:top w:val="nil"/>
              <w:left w:val="nil"/>
              <w:bottom w:val="nil"/>
              <w:right w:val="nil"/>
            </w:tcBorders>
            <w:vAlign w:val="center"/>
            <w:hideMark/>
          </w:tcPr>
          <w:p w14:paraId="44222355" w14:textId="77777777" w:rsidR="00363B91" w:rsidRPr="00912A85" w:rsidRDefault="00363B91" w:rsidP="00C2094A">
            <w:pPr>
              <w:rPr>
                <w:rFonts w:ascii="Arial Narrow" w:hAnsi="Arial Narrow" w:cs="Arial"/>
                <w:color w:val="000000"/>
              </w:rPr>
            </w:pPr>
            <w:r>
              <w:rPr>
                <w:rFonts w:ascii="Arial Narrow" w:hAnsi="Arial Narrow"/>
                <w:color w:val="000000"/>
              </w:rPr>
              <w:t>Recettes</w:t>
            </w:r>
          </w:p>
        </w:tc>
        <w:tc>
          <w:tcPr>
            <w:tcW w:w="1727" w:type="dxa"/>
            <w:tcBorders>
              <w:top w:val="nil"/>
              <w:left w:val="nil"/>
              <w:bottom w:val="nil"/>
              <w:right w:val="nil"/>
            </w:tcBorders>
            <w:vAlign w:val="center"/>
          </w:tcPr>
          <w:p w14:paraId="6CB25D27" w14:textId="77777777" w:rsidR="00363B91" w:rsidRPr="00912A85" w:rsidRDefault="00363B91" w:rsidP="00C2094A">
            <w:pPr>
              <w:jc w:val="right"/>
              <w:rPr>
                <w:rFonts w:ascii="Arial Narrow" w:hAnsi="Arial Narrow" w:cs="Arial"/>
                <w:color w:val="000000"/>
              </w:rPr>
            </w:pPr>
            <w:bookmarkStart w:id="444" w:name="_Hlk190005485"/>
            <w:r>
              <w:rPr>
                <w:rFonts w:ascii="Arial Narrow" w:hAnsi="Arial Narrow"/>
              </w:rPr>
              <w:t>7 616</w:t>
            </w:r>
            <w:bookmarkEnd w:id="444"/>
          </w:p>
        </w:tc>
        <w:tc>
          <w:tcPr>
            <w:tcW w:w="1778" w:type="dxa"/>
            <w:tcBorders>
              <w:top w:val="nil"/>
              <w:left w:val="nil"/>
              <w:bottom w:val="nil"/>
              <w:right w:val="nil"/>
            </w:tcBorders>
            <w:vAlign w:val="center"/>
          </w:tcPr>
          <w:p w14:paraId="11AC82E1" w14:textId="77777777" w:rsidR="00363B91" w:rsidRPr="00912A85" w:rsidRDefault="00363B91" w:rsidP="00C2094A">
            <w:pPr>
              <w:jc w:val="right"/>
              <w:rPr>
                <w:rFonts w:ascii="Arial Narrow" w:hAnsi="Arial Narrow" w:cs="Arial"/>
                <w:color w:val="000000"/>
              </w:rPr>
            </w:pPr>
            <w:bookmarkStart w:id="445" w:name="_Hlk190005036"/>
            <w:r>
              <w:rPr>
                <w:rFonts w:ascii="Arial Narrow" w:hAnsi="Arial Narrow"/>
              </w:rPr>
              <w:t>844</w:t>
            </w:r>
            <w:bookmarkEnd w:id="445"/>
          </w:p>
        </w:tc>
        <w:tc>
          <w:tcPr>
            <w:tcW w:w="1905" w:type="dxa"/>
            <w:tcBorders>
              <w:top w:val="nil"/>
              <w:left w:val="nil"/>
              <w:bottom w:val="nil"/>
              <w:right w:val="nil"/>
            </w:tcBorders>
            <w:vAlign w:val="center"/>
          </w:tcPr>
          <w:p w14:paraId="22259FD2" w14:textId="77777777" w:rsidR="00363B91" w:rsidRPr="00912A85" w:rsidRDefault="00363B91" w:rsidP="00C2094A">
            <w:pPr>
              <w:jc w:val="right"/>
              <w:rPr>
                <w:rFonts w:ascii="Arial Narrow" w:hAnsi="Arial Narrow" w:cs="Arial"/>
                <w:color w:val="000000"/>
              </w:rPr>
            </w:pPr>
            <w:bookmarkStart w:id="446" w:name="_Hlk190004987"/>
            <w:r>
              <w:rPr>
                <w:rFonts w:ascii="Arial Narrow" w:hAnsi="Arial Narrow"/>
              </w:rPr>
              <w:t>8 460</w:t>
            </w:r>
            <w:bookmarkEnd w:id="446"/>
          </w:p>
        </w:tc>
      </w:tr>
      <w:tr w:rsidR="00363B91" w:rsidRPr="00912A85" w14:paraId="131A1175" w14:textId="77777777" w:rsidTr="00C2094A">
        <w:trPr>
          <w:trHeight w:val="349"/>
        </w:trPr>
        <w:tc>
          <w:tcPr>
            <w:tcW w:w="482" w:type="dxa"/>
            <w:tcBorders>
              <w:top w:val="nil"/>
              <w:left w:val="nil"/>
              <w:bottom w:val="nil"/>
              <w:right w:val="nil"/>
            </w:tcBorders>
            <w:vAlign w:val="center"/>
            <w:hideMark/>
          </w:tcPr>
          <w:p w14:paraId="439817EE" w14:textId="77777777" w:rsidR="00363B91" w:rsidRPr="00912A85" w:rsidRDefault="00363B91" w:rsidP="00C2094A">
            <w:pPr>
              <w:jc w:val="right"/>
              <w:rPr>
                <w:rFonts w:ascii="Arial Narrow" w:hAnsi="Arial Narrow" w:cs="Arial"/>
                <w:color w:val="000000"/>
              </w:rPr>
            </w:pPr>
            <w:r>
              <w:rPr>
                <w:rFonts w:ascii="Arial Narrow" w:hAnsi="Arial Narrow"/>
                <w:color w:val="000000"/>
              </w:rPr>
              <w:t>5</w:t>
            </w:r>
          </w:p>
        </w:tc>
        <w:tc>
          <w:tcPr>
            <w:tcW w:w="3837" w:type="dxa"/>
            <w:tcBorders>
              <w:top w:val="nil"/>
              <w:left w:val="nil"/>
              <w:bottom w:val="nil"/>
              <w:right w:val="nil"/>
            </w:tcBorders>
            <w:vAlign w:val="center"/>
            <w:hideMark/>
          </w:tcPr>
          <w:p w14:paraId="3CDADF13" w14:textId="7A381F01" w:rsidR="00363B91" w:rsidRPr="00912A85" w:rsidRDefault="00363B91" w:rsidP="00C2094A">
            <w:pPr>
              <w:rPr>
                <w:rFonts w:ascii="Arial Narrow" w:hAnsi="Arial Narrow" w:cs="Arial"/>
                <w:color w:val="000000"/>
              </w:rPr>
            </w:pPr>
            <w:r>
              <w:rPr>
                <w:rFonts w:ascii="Arial Narrow" w:hAnsi="Arial Narrow"/>
                <w:color w:val="000000"/>
              </w:rPr>
              <w:t>+/(</w:t>
            </w:r>
            <w:r w:rsidR="007800B8">
              <w:rPr>
                <w:rFonts w:ascii="Arial Narrow" w:hAnsi="Arial Narrow"/>
                <w:color w:val="000000"/>
              </w:rPr>
              <w:noBreakHyphen/>
            </w:r>
            <w:r>
              <w:rPr>
                <w:rFonts w:ascii="Arial Narrow" w:hAnsi="Arial Narrow"/>
                <w:color w:val="000000"/>
              </w:rPr>
              <w:t>) Transfert des/vers les réserves</w:t>
            </w:r>
          </w:p>
        </w:tc>
        <w:tc>
          <w:tcPr>
            <w:tcW w:w="1727" w:type="dxa"/>
            <w:tcBorders>
              <w:top w:val="nil"/>
              <w:left w:val="nil"/>
              <w:bottom w:val="nil"/>
              <w:right w:val="nil"/>
            </w:tcBorders>
            <w:vAlign w:val="center"/>
          </w:tcPr>
          <w:p w14:paraId="33ACBF09" w14:textId="77777777" w:rsidR="00363B91" w:rsidRPr="00912A85" w:rsidRDefault="00363B91" w:rsidP="00C2094A">
            <w:pPr>
              <w:jc w:val="right"/>
              <w:rPr>
                <w:rFonts w:ascii="Arial Narrow" w:hAnsi="Arial Narrow" w:cs="Arial"/>
                <w:color w:val="000000"/>
              </w:rPr>
            </w:pPr>
            <w:r>
              <w:rPr>
                <w:rFonts w:ascii="Arial Narrow" w:hAnsi="Arial Narrow"/>
              </w:rPr>
              <w:t>–</w:t>
            </w:r>
          </w:p>
        </w:tc>
        <w:tc>
          <w:tcPr>
            <w:tcW w:w="1778" w:type="dxa"/>
            <w:tcBorders>
              <w:top w:val="nil"/>
              <w:left w:val="nil"/>
              <w:bottom w:val="nil"/>
              <w:right w:val="nil"/>
            </w:tcBorders>
            <w:vAlign w:val="center"/>
          </w:tcPr>
          <w:p w14:paraId="05297BAA" w14:textId="77777777" w:rsidR="00363B91" w:rsidRPr="00912A85" w:rsidRDefault="00363B91" w:rsidP="00C2094A">
            <w:pPr>
              <w:jc w:val="right"/>
              <w:rPr>
                <w:rFonts w:ascii="Arial Narrow" w:hAnsi="Arial Narrow" w:cs="Arial"/>
                <w:color w:val="000000"/>
              </w:rPr>
            </w:pPr>
            <w:r>
              <w:rPr>
                <w:rFonts w:ascii="Arial Narrow" w:hAnsi="Arial Narrow"/>
              </w:rPr>
              <w:t>–</w:t>
            </w:r>
          </w:p>
        </w:tc>
        <w:tc>
          <w:tcPr>
            <w:tcW w:w="1905" w:type="dxa"/>
            <w:tcBorders>
              <w:top w:val="nil"/>
              <w:left w:val="nil"/>
              <w:bottom w:val="nil"/>
              <w:right w:val="nil"/>
            </w:tcBorders>
            <w:vAlign w:val="center"/>
          </w:tcPr>
          <w:p w14:paraId="2379CF7F" w14:textId="77777777" w:rsidR="00363B91" w:rsidRPr="00912A85" w:rsidRDefault="00363B91" w:rsidP="00C2094A">
            <w:pPr>
              <w:jc w:val="right"/>
              <w:rPr>
                <w:rFonts w:ascii="Arial Narrow" w:hAnsi="Arial Narrow" w:cs="Arial"/>
                <w:color w:val="000000"/>
              </w:rPr>
            </w:pPr>
            <w:r>
              <w:rPr>
                <w:rFonts w:ascii="Arial Narrow" w:hAnsi="Arial Narrow"/>
              </w:rPr>
              <w:t>–</w:t>
            </w:r>
          </w:p>
        </w:tc>
      </w:tr>
      <w:tr w:rsidR="00363B91" w:rsidRPr="00912A85" w14:paraId="3F7CED67" w14:textId="77777777" w:rsidTr="00C2094A">
        <w:trPr>
          <w:trHeight w:val="379"/>
        </w:trPr>
        <w:tc>
          <w:tcPr>
            <w:tcW w:w="482" w:type="dxa"/>
            <w:tcBorders>
              <w:top w:val="single" w:sz="4" w:space="0" w:color="AAB8C4"/>
              <w:left w:val="nil"/>
              <w:bottom w:val="single" w:sz="8" w:space="0" w:color="AAB8C4"/>
              <w:right w:val="nil"/>
            </w:tcBorders>
            <w:vAlign w:val="center"/>
            <w:hideMark/>
          </w:tcPr>
          <w:p w14:paraId="6A1C7291"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6</w:t>
            </w:r>
          </w:p>
        </w:tc>
        <w:tc>
          <w:tcPr>
            <w:tcW w:w="3837" w:type="dxa"/>
            <w:tcBorders>
              <w:top w:val="single" w:sz="4" w:space="0" w:color="AAB8C4"/>
              <w:left w:val="nil"/>
              <w:bottom w:val="single" w:sz="8" w:space="0" w:color="AAB8C4"/>
              <w:right w:val="nil"/>
            </w:tcBorders>
            <w:vAlign w:val="center"/>
            <w:hideMark/>
          </w:tcPr>
          <w:p w14:paraId="6064264D" w14:textId="77777777" w:rsidR="00363B91" w:rsidRPr="00912A85" w:rsidRDefault="00363B91" w:rsidP="00C2094A">
            <w:pPr>
              <w:rPr>
                <w:rFonts w:ascii="Arial Narrow" w:hAnsi="Arial Narrow" w:cs="Arial"/>
                <w:b/>
                <w:bCs/>
                <w:color w:val="000000"/>
              </w:rPr>
            </w:pPr>
            <w:r>
              <w:rPr>
                <w:rFonts w:ascii="Arial Narrow" w:hAnsi="Arial Narrow"/>
                <w:b/>
                <w:color w:val="000000"/>
              </w:rPr>
              <w:t>Total des ressources</w:t>
            </w:r>
          </w:p>
        </w:tc>
        <w:tc>
          <w:tcPr>
            <w:tcW w:w="1727" w:type="dxa"/>
            <w:tcBorders>
              <w:top w:val="single" w:sz="4" w:space="0" w:color="AAB8C4"/>
              <w:left w:val="nil"/>
              <w:bottom w:val="single" w:sz="8" w:space="0" w:color="AAB8C4"/>
              <w:right w:val="nil"/>
            </w:tcBorders>
            <w:vAlign w:val="center"/>
          </w:tcPr>
          <w:p w14:paraId="7D1E3AF3"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7 616 </w:t>
            </w:r>
          </w:p>
        </w:tc>
        <w:tc>
          <w:tcPr>
            <w:tcW w:w="1778" w:type="dxa"/>
            <w:tcBorders>
              <w:top w:val="single" w:sz="4" w:space="0" w:color="AAB8C4"/>
              <w:left w:val="nil"/>
              <w:bottom w:val="single" w:sz="8" w:space="0" w:color="AAB8C4"/>
              <w:right w:val="nil"/>
            </w:tcBorders>
            <w:vAlign w:val="center"/>
          </w:tcPr>
          <w:p w14:paraId="0BC87A7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844 </w:t>
            </w:r>
          </w:p>
        </w:tc>
        <w:tc>
          <w:tcPr>
            <w:tcW w:w="1905" w:type="dxa"/>
            <w:tcBorders>
              <w:top w:val="single" w:sz="4" w:space="0" w:color="AAB8C4"/>
              <w:left w:val="nil"/>
              <w:bottom w:val="single" w:sz="8" w:space="0" w:color="AAB8C4"/>
              <w:right w:val="nil"/>
            </w:tcBorders>
            <w:vAlign w:val="center"/>
          </w:tcPr>
          <w:p w14:paraId="250EAFD9"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8 460 </w:t>
            </w:r>
          </w:p>
        </w:tc>
      </w:tr>
      <w:tr w:rsidR="00363B91" w:rsidRPr="00912A85" w14:paraId="1A1F9951" w14:textId="77777777" w:rsidTr="00C2094A">
        <w:trPr>
          <w:trHeight w:val="334"/>
        </w:trPr>
        <w:tc>
          <w:tcPr>
            <w:tcW w:w="482" w:type="dxa"/>
            <w:tcBorders>
              <w:top w:val="nil"/>
              <w:left w:val="nil"/>
              <w:bottom w:val="nil"/>
              <w:right w:val="nil"/>
            </w:tcBorders>
            <w:hideMark/>
          </w:tcPr>
          <w:p w14:paraId="36AC4C87" w14:textId="77777777" w:rsidR="00363B91" w:rsidRPr="00912A85" w:rsidRDefault="00363B91" w:rsidP="00C2094A">
            <w:pPr>
              <w:jc w:val="right"/>
              <w:rPr>
                <w:rFonts w:ascii="Arial Narrow" w:hAnsi="Arial Narrow" w:cs="Arial"/>
                <w:b/>
                <w:bCs/>
                <w:color w:val="000000"/>
              </w:rPr>
            </w:pPr>
          </w:p>
        </w:tc>
        <w:tc>
          <w:tcPr>
            <w:tcW w:w="3837" w:type="dxa"/>
            <w:tcBorders>
              <w:top w:val="nil"/>
              <w:left w:val="nil"/>
              <w:bottom w:val="nil"/>
              <w:right w:val="nil"/>
            </w:tcBorders>
            <w:vAlign w:val="center"/>
            <w:hideMark/>
          </w:tcPr>
          <w:p w14:paraId="0B00B528" w14:textId="77777777" w:rsidR="00363B91" w:rsidRPr="00912A85" w:rsidRDefault="00363B91" w:rsidP="00C2094A">
            <w:pPr>
              <w:rPr>
                <w:rFonts w:ascii="Arial Narrow" w:hAnsi="Arial Narrow" w:cs="Arial"/>
                <w:i/>
                <w:iCs/>
                <w:color w:val="000000"/>
              </w:rPr>
            </w:pPr>
            <w:r>
              <w:rPr>
                <w:rFonts w:ascii="Arial Narrow" w:hAnsi="Arial Narrow"/>
                <w:i/>
                <w:color w:val="000000"/>
              </w:rPr>
              <w:t>Variation</w:t>
            </w:r>
          </w:p>
        </w:tc>
        <w:tc>
          <w:tcPr>
            <w:tcW w:w="1727" w:type="dxa"/>
            <w:tcBorders>
              <w:top w:val="nil"/>
              <w:left w:val="nil"/>
              <w:bottom w:val="nil"/>
              <w:right w:val="nil"/>
            </w:tcBorders>
            <w:vAlign w:val="center"/>
          </w:tcPr>
          <w:p w14:paraId="35327867" w14:textId="66CBC514"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3,6%</w:t>
            </w:r>
          </w:p>
        </w:tc>
        <w:tc>
          <w:tcPr>
            <w:tcW w:w="1778" w:type="dxa"/>
            <w:tcBorders>
              <w:top w:val="nil"/>
              <w:left w:val="nil"/>
              <w:bottom w:val="nil"/>
              <w:right w:val="nil"/>
            </w:tcBorders>
            <w:vAlign w:val="center"/>
          </w:tcPr>
          <w:p w14:paraId="6C41DC16" w14:textId="77777777" w:rsidR="00363B91" w:rsidRPr="00912A85" w:rsidRDefault="00363B91" w:rsidP="00C2094A">
            <w:pPr>
              <w:jc w:val="right"/>
              <w:rPr>
                <w:rFonts w:ascii="Arial Narrow" w:hAnsi="Arial Narrow" w:cs="Arial"/>
                <w:i/>
                <w:iCs/>
                <w:color w:val="000000"/>
              </w:rPr>
            </w:pPr>
          </w:p>
        </w:tc>
        <w:tc>
          <w:tcPr>
            <w:tcW w:w="1905" w:type="dxa"/>
            <w:tcBorders>
              <w:top w:val="nil"/>
              <w:left w:val="nil"/>
              <w:bottom w:val="nil"/>
              <w:right w:val="nil"/>
            </w:tcBorders>
            <w:vAlign w:val="center"/>
          </w:tcPr>
          <w:p w14:paraId="35A51B93" w14:textId="6E545E80"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4,6%</w:t>
            </w:r>
          </w:p>
        </w:tc>
      </w:tr>
    </w:tbl>
    <w:p w14:paraId="494973C5" w14:textId="5B9A3A73" w:rsidR="00363B91" w:rsidRPr="00912A85" w:rsidRDefault="00363B91" w:rsidP="00363B91">
      <w:pPr>
        <w:tabs>
          <w:tab w:val="left" w:pos="284"/>
        </w:tabs>
        <w:spacing w:before="120"/>
        <w:rPr>
          <w:i/>
          <w:iCs/>
          <w:sz w:val="16"/>
        </w:rPr>
      </w:pPr>
      <w:r>
        <w:rPr>
          <w:i/>
          <w:sz w:val="16"/>
        </w:rPr>
        <w:t>* À l</w:t>
      </w:r>
      <w:r w:rsidR="008B1434">
        <w:rPr>
          <w:i/>
          <w:sz w:val="16"/>
        </w:rPr>
        <w:t>’</w:t>
      </w:r>
      <w:r>
        <w:rPr>
          <w:i/>
          <w:sz w:val="16"/>
        </w:rPr>
        <w:t>exclusion des coûts d</w:t>
      </w:r>
      <w:r w:rsidR="008B1434">
        <w:rPr>
          <w:i/>
          <w:sz w:val="16"/>
        </w:rPr>
        <w:t>’</w:t>
      </w:r>
      <w:r>
        <w:rPr>
          <w:i/>
          <w:sz w:val="16"/>
        </w:rPr>
        <w:t>appui administratif de 13% au titre des fonds fiduciaires.</w:t>
      </w:r>
    </w:p>
    <w:p w14:paraId="3E9AB467" w14:textId="77777777" w:rsidR="00363B91" w:rsidRPr="00912A85" w:rsidRDefault="00363B91" w:rsidP="00BD0283">
      <w:pPr>
        <w:pStyle w:val="Heading3"/>
        <w:keepLines/>
      </w:pPr>
      <w:bookmarkStart w:id="447" w:name="_Toc209785316"/>
      <w:r>
        <w:lastRenderedPageBreak/>
        <w:t>Dépenses</w:t>
      </w:r>
      <w:bookmarkEnd w:id="447"/>
    </w:p>
    <w:p w14:paraId="5185EF09" w14:textId="0AA4A926" w:rsidR="00363B91" w:rsidRPr="00912A85" w:rsidRDefault="00363B91" w:rsidP="00BD0283">
      <w:pPr>
        <w:keepNext/>
        <w:tabs>
          <w:tab w:val="left" w:pos="567"/>
        </w:tabs>
      </w:pPr>
      <w:r w:rsidRPr="00912A85">
        <w:fldChar w:fldCharType="begin"/>
      </w:r>
      <w:r w:rsidRPr="00912A85">
        <w:instrText xml:space="preserve"> AUTONUM  </w:instrText>
      </w:r>
      <w:r w:rsidRPr="00912A85">
        <w:fldChar w:fldCharType="end"/>
      </w:r>
      <w:r>
        <w:tab/>
        <w:t>Le budget proposé pour l</w:t>
      </w:r>
      <w:r w:rsidR="008B1434">
        <w:t>’</w:t>
      </w:r>
      <w:r>
        <w:t>exercice </w:t>
      </w:r>
      <w:r>
        <w:rPr>
          <w:snapToGrid w:val="0"/>
        </w:rPr>
        <w:t>2026</w:t>
      </w:r>
      <w:r w:rsidR="007800B8">
        <w:rPr>
          <w:snapToGrid w:val="0"/>
        </w:rPr>
        <w:noBreakHyphen/>
      </w:r>
      <w:r>
        <w:rPr>
          <w:snapToGrid w:val="0"/>
        </w:rPr>
        <w:t>2027</w:t>
      </w:r>
      <w:r>
        <w:t xml:space="preserve"> s</w:t>
      </w:r>
      <w:r w:rsidR="008B1434">
        <w:t>’</w:t>
      </w:r>
      <w:r>
        <w:t>élève à 7 615 864</w:t>
      </w:r>
      <w:r w:rsidR="008B1434">
        <w:t> </w:t>
      </w:r>
      <w:r>
        <w:t>francs suisses, soit 285 443</w:t>
      </w:r>
      <w:r w:rsidR="008B1434">
        <w:t> </w:t>
      </w:r>
      <w:r>
        <w:t>francs suisses (ou 3,6%) de moins que le budget pour l</w:t>
      </w:r>
      <w:r w:rsidR="008B1434">
        <w:t>’</w:t>
      </w:r>
      <w:r>
        <w:t>exercice biennal </w:t>
      </w:r>
      <w:r>
        <w:rPr>
          <w:snapToGrid w:val="0"/>
        </w:rPr>
        <w:t>2024­</w:t>
      </w:r>
      <w:r w:rsidR="007800B8">
        <w:rPr>
          <w:snapToGrid w:val="0"/>
        </w:rPr>
        <w:noBreakHyphen/>
      </w:r>
      <w:r>
        <w:rPr>
          <w:snapToGrid w:val="0"/>
        </w:rPr>
        <w:t>2025</w:t>
      </w:r>
      <w:r>
        <w:t xml:space="preserve"> (voir le tableau 4).</w:t>
      </w:r>
    </w:p>
    <w:p w14:paraId="1A301206" w14:textId="77777777" w:rsidR="00363B91" w:rsidRPr="00912A85" w:rsidRDefault="00363B91" w:rsidP="00363B91">
      <w:pPr>
        <w:tabs>
          <w:tab w:val="left" w:pos="567"/>
        </w:tabs>
      </w:pPr>
    </w:p>
    <w:bookmarkStart w:id="448" w:name="_Hlk190012188"/>
    <w:bookmarkStart w:id="449" w:name="_Hlk190102689"/>
    <w:p w14:paraId="1D56B420" w14:textId="3EAFD917" w:rsidR="008B1434" w:rsidRDefault="00363B91" w:rsidP="00363B91">
      <w:pPr>
        <w:tabs>
          <w:tab w:val="left" w:pos="567"/>
        </w:tabs>
      </w:pPr>
      <w:r w:rsidRPr="00912A85">
        <w:fldChar w:fldCharType="begin"/>
      </w:r>
      <w:r w:rsidRPr="00912A85">
        <w:instrText xml:space="preserve"> AUTONUM  </w:instrText>
      </w:r>
      <w:r w:rsidRPr="00912A85">
        <w:fldChar w:fldCharType="end"/>
      </w:r>
      <w:r>
        <w:tab/>
        <w:t xml:space="preserve">Les dépenses proposées se concentrent sur les domaines prioritaires tout en limitant les coûts de personnel </w:t>
      </w:r>
      <w:bookmarkEnd w:id="448"/>
      <w:r>
        <w:t>et les dépenses de fonctionneme</w:t>
      </w:r>
      <w:r w:rsidR="007800B8">
        <w:t>nt.  L’u</w:t>
      </w:r>
      <w:r>
        <w:t>tilisation systématique des technologies de traduction automatique pour la traduction des documents a permis de réduire les coûts de traduction de 68%.  En attendant de pouvoir obtenir des ressources supplémentaires, un recours accru aux outils virtuels ou hybrides de réunion, ainsi qu</w:t>
      </w:r>
      <w:r w:rsidR="008B1434">
        <w:t>’</w:t>
      </w:r>
      <w:r>
        <w:t>à la participation en ligne à des événements organisés par des tiers, permettra de réduire les délais et les frais de voyage (baisse de 31% pour l</w:t>
      </w:r>
      <w:r w:rsidR="008B1434">
        <w:t>’</w:t>
      </w:r>
      <w:r>
        <w:t>exercice biennal 2026</w:t>
      </w:r>
      <w:r w:rsidR="007800B8">
        <w:noBreakHyphen/>
      </w:r>
      <w:r>
        <w:t>2027 par rapport à l</w:t>
      </w:r>
      <w:r w:rsidR="008B1434">
        <w:t>’</w:t>
      </w:r>
      <w:r>
        <w:t>exercice biennal 2024</w:t>
      </w:r>
      <w:r w:rsidR="007800B8">
        <w:noBreakHyphen/>
      </w:r>
      <w:r>
        <w:t>2025).</w:t>
      </w:r>
    </w:p>
    <w:bookmarkEnd w:id="449"/>
    <w:p w14:paraId="72ABC979" w14:textId="69452985" w:rsidR="00363B91" w:rsidRPr="00912A85" w:rsidRDefault="00363B91" w:rsidP="00363B91">
      <w:pPr>
        <w:pStyle w:val="ListParagraph"/>
        <w:tabs>
          <w:tab w:val="left" w:pos="851"/>
        </w:tabs>
        <w:ind w:left="0"/>
        <w:contextualSpacing w:val="0"/>
      </w:pPr>
    </w:p>
    <w:p w14:paraId="5F4AFD9B" w14:textId="37176216" w:rsidR="008B1434" w:rsidRDefault="00363B91" w:rsidP="00363B91">
      <w:r w:rsidRPr="00090431">
        <w:fldChar w:fldCharType="begin"/>
      </w:r>
      <w:r w:rsidRPr="00090431">
        <w:instrText xml:space="preserve"> AUTONUM  </w:instrText>
      </w:r>
      <w:r w:rsidRPr="00090431">
        <w:fldChar w:fldCharType="end"/>
      </w:r>
      <w:r>
        <w:tab/>
        <w:t xml:space="preserve">La révision </w:t>
      </w:r>
      <w:r w:rsidR="008B1434">
        <w:t>en 2025</w:t>
      </w:r>
      <w:r>
        <w:t xml:space="preserve"> de l</w:t>
      </w:r>
      <w:r w:rsidR="008B1434">
        <w:t>’</w:t>
      </w:r>
      <w:r>
        <w:t>accord sur le niveau de service entre l</w:t>
      </w:r>
      <w:r w:rsidR="008B1434">
        <w:t>’</w:t>
      </w:r>
      <w:r>
        <w:t>OMPI et l</w:t>
      </w:r>
      <w:r w:rsidR="008B1434">
        <w:t>’</w:t>
      </w:r>
      <w:r>
        <w:t>UPOV a entraîné une augmentation de 368</w:t>
      </w:r>
      <w:r w:rsidR="00B42AB1">
        <w:t> </w:t>
      </w:r>
      <w:r>
        <w:t>054</w:t>
      </w:r>
      <w:r w:rsidR="008B1434">
        <w:t> </w:t>
      </w:r>
      <w:r>
        <w:t>francs suisses pour l</w:t>
      </w:r>
      <w:r w:rsidR="008B1434">
        <w:t>’</w:t>
      </w:r>
      <w:r>
        <w:t>exercice biennal</w:t>
      </w:r>
      <w:r w:rsidR="008B1434">
        <w:t> </w:t>
      </w:r>
      <w:r>
        <w:t>2026</w:t>
      </w:r>
      <w:r w:rsidR="007800B8">
        <w:noBreakHyphen/>
      </w:r>
      <w:r>
        <w:t>2027 du coût des services fournis par l</w:t>
      </w:r>
      <w:r w:rsidR="008B1434">
        <w:t>’</w:t>
      </w:r>
      <w:r>
        <w:t>OMPI à l</w:t>
      </w:r>
      <w:r w:rsidR="008B1434">
        <w:t>’</w:t>
      </w:r>
      <w:r>
        <w:t>U</w:t>
      </w:r>
      <w:r w:rsidR="007800B8">
        <w:t>POV.  Co</w:t>
      </w:r>
      <w:r>
        <w:t>mpte tenu de l</w:t>
      </w:r>
      <w:r w:rsidR="008B1434">
        <w:t>’</w:t>
      </w:r>
      <w:r>
        <w:t>impact que cette augmentation considérable aurait sur le budget de l</w:t>
      </w:r>
      <w:r w:rsidR="008B1434">
        <w:t>’</w:t>
      </w:r>
      <w:r>
        <w:t>UPOV, l</w:t>
      </w:r>
      <w:r w:rsidR="008B1434">
        <w:t>’</w:t>
      </w:r>
      <w:r>
        <w:t>exercice biennal</w:t>
      </w:r>
      <w:r w:rsidR="008B1434">
        <w:t> </w:t>
      </w:r>
      <w:r>
        <w:t>2026</w:t>
      </w:r>
      <w:r w:rsidR="007800B8">
        <w:noBreakHyphen/>
      </w:r>
      <w:r>
        <w:t>2027 constituera une période de transition au cours de laquelle l</w:t>
      </w:r>
      <w:r w:rsidR="008B1434">
        <w:t>’</w:t>
      </w:r>
      <w:r>
        <w:t>OMPI facturera 25% de l</w:t>
      </w:r>
      <w:r w:rsidR="008B1434">
        <w:t>’</w:t>
      </w:r>
      <w:r>
        <w:t>augmentation, soit 92 014 francs suiss</w:t>
      </w:r>
      <w:r w:rsidR="007800B8">
        <w:t>es.  Ce</w:t>
      </w:r>
      <w:r>
        <w:t xml:space="preserve"> montant n</w:t>
      </w:r>
      <w:r w:rsidR="008B1434">
        <w:t>’</w:t>
      </w:r>
      <w:r>
        <w:t xml:space="preserve">apparaît pas dans les chiffres présentés dans le projet de programme et budget </w:t>
      </w:r>
      <w:r w:rsidR="008B1434">
        <w:t>pour 2026</w:t>
      </w:r>
      <w:r w:rsidR="007800B8">
        <w:noBreakHyphen/>
      </w:r>
      <w:r>
        <w:t>2027 (document</w:t>
      </w:r>
      <w:r w:rsidR="008B1434">
        <w:t> </w:t>
      </w:r>
      <w:r>
        <w:t>C/59/4) et sera absorbé par les économies qui seront réalisées pendant la mise en œuvre.</w:t>
      </w:r>
    </w:p>
    <w:p w14:paraId="6364534D" w14:textId="5B72D465" w:rsidR="00363B91" w:rsidRDefault="00363B91" w:rsidP="00363B91"/>
    <w:p w14:paraId="47DA3DEB" w14:textId="352F44D1" w:rsidR="008B1434" w:rsidRDefault="00363B91" w:rsidP="00363B91">
      <w:r>
        <w:fldChar w:fldCharType="begin"/>
      </w:r>
      <w:r>
        <w:instrText xml:space="preserve"> AUTONUM  </w:instrText>
      </w:r>
      <w:r>
        <w:fldChar w:fldCharType="end"/>
      </w:r>
      <w:r>
        <w:tab/>
        <w:t>Les services fournis par l</w:t>
      </w:r>
      <w:r w:rsidR="008B1434">
        <w:t>’</w:t>
      </w:r>
      <w:r>
        <w:t>OMPI et le montant à payer par l</w:t>
      </w:r>
      <w:r w:rsidR="008B1434">
        <w:t>’</w:t>
      </w:r>
      <w:r>
        <w:t>UPOV au titre de l</w:t>
      </w:r>
      <w:r w:rsidR="008B1434">
        <w:t>’</w:t>
      </w:r>
      <w:r>
        <w:t>accord sur le niveau de service s</w:t>
      </w:r>
      <w:r w:rsidR="00A779D0">
        <w:t>er</w:t>
      </w:r>
      <w:r>
        <w:t>ont examinés dans le cadre de l</w:t>
      </w:r>
      <w:r w:rsidR="008B1434">
        <w:t>’</w:t>
      </w:r>
      <w:r>
        <w:t>établissement du programme et budget biennal de l</w:t>
      </w:r>
      <w:r w:rsidR="008B1434">
        <w:t>’</w:t>
      </w:r>
      <w:r>
        <w:t>U</w:t>
      </w:r>
      <w:r w:rsidR="007800B8">
        <w:t>POV.  La</w:t>
      </w:r>
      <w:r>
        <w:t xml:space="preserve"> facturation de l</w:t>
      </w:r>
      <w:r w:rsidR="008B1434">
        <w:t>’</w:t>
      </w:r>
      <w:r>
        <w:t>OMPI à l</w:t>
      </w:r>
      <w:r w:rsidR="008B1434">
        <w:t>’</w:t>
      </w:r>
      <w:r>
        <w:t>UPOV sera ajustée en conséquence tous les deux</w:t>
      </w:r>
      <w:r w:rsidR="00B42AB1">
        <w:t> </w:t>
      </w:r>
      <w:r>
        <w:t>a</w:t>
      </w:r>
      <w:r w:rsidR="007800B8">
        <w:t>ns.  La</w:t>
      </w:r>
      <w:r>
        <w:t xml:space="preserve"> stratégie de l</w:t>
      </w:r>
      <w:r w:rsidR="008B1434">
        <w:t>’</w:t>
      </w:r>
      <w:r>
        <w:t>UPOV en matière de ressources (document</w:t>
      </w:r>
      <w:r w:rsidR="008B1434">
        <w:t> </w:t>
      </w:r>
      <w:r>
        <w:t>C/59/16) est essentielle pour garantir que l</w:t>
      </w:r>
      <w:r w:rsidR="008B1434">
        <w:t>’</w:t>
      </w:r>
      <w:r>
        <w:t>UPOV puisse couvrir l</w:t>
      </w:r>
      <w:r w:rsidR="008B1434">
        <w:t>’</w:t>
      </w:r>
      <w:r>
        <w:t>intégralité du coût des services fournis par l</w:t>
      </w:r>
      <w:r w:rsidR="008B1434">
        <w:t>’</w:t>
      </w:r>
      <w:r>
        <w:t>OMPI au cours des exercices biennaux suivants.</w:t>
      </w:r>
    </w:p>
    <w:p w14:paraId="1C30236F" w14:textId="5AF0181F" w:rsidR="00363B91" w:rsidRPr="00912A85" w:rsidRDefault="00363B91" w:rsidP="00363B91"/>
    <w:p w14:paraId="6BC5B56D" w14:textId="77777777" w:rsidR="00A779D0" w:rsidRDefault="00A779D0">
      <w:pPr>
        <w:jc w:val="left"/>
        <w:rPr>
          <w:b/>
          <w:color w:val="26724C" w:themeColor="accent1" w:themeShade="BF"/>
        </w:rPr>
      </w:pPr>
      <w:r>
        <w:rPr>
          <w:b/>
          <w:color w:val="26724C" w:themeColor="accent1" w:themeShade="BF"/>
        </w:rPr>
        <w:br w:type="page"/>
      </w:r>
    </w:p>
    <w:p w14:paraId="7DCC08AD" w14:textId="74723802" w:rsidR="00363B91" w:rsidRPr="00912A85" w:rsidRDefault="00363B91" w:rsidP="00363B91">
      <w:pPr>
        <w:keepNext/>
        <w:jc w:val="center"/>
        <w:rPr>
          <w:rFonts w:cs="Arial"/>
          <w:b/>
          <w:bCs/>
          <w:color w:val="26724C" w:themeColor="accent1" w:themeShade="BF"/>
        </w:rPr>
      </w:pPr>
      <w:r>
        <w:rPr>
          <w:b/>
          <w:color w:val="26724C" w:themeColor="accent1" w:themeShade="BF"/>
        </w:rPr>
        <w:lastRenderedPageBreak/>
        <w:t>Tableau 4</w:t>
      </w:r>
      <w:r w:rsidR="006F28CA">
        <w:rPr>
          <w:b/>
          <w:color w:val="26724C" w:themeColor="accent1" w:themeShade="BF"/>
        </w:rPr>
        <w:t>:</w:t>
      </w:r>
      <w:r>
        <w:rPr>
          <w:b/>
          <w:color w:val="26724C" w:themeColor="accent1" w:themeShade="BF"/>
        </w:rPr>
        <w:t xml:space="preserve"> Budget proposé </w:t>
      </w:r>
      <w:r w:rsidR="008B1434">
        <w:rPr>
          <w:b/>
          <w:color w:val="26724C" w:themeColor="accent1" w:themeShade="BF"/>
        </w:rPr>
        <w:t>pour 2026</w:t>
      </w:r>
      <w:r w:rsidR="007800B8">
        <w:rPr>
          <w:b/>
          <w:color w:val="26724C" w:themeColor="accent1" w:themeShade="BF"/>
        </w:rPr>
        <w:noBreakHyphen/>
      </w:r>
      <w:r>
        <w:rPr>
          <w:b/>
          <w:color w:val="26724C" w:themeColor="accent1" w:themeShade="BF"/>
        </w:rPr>
        <w:t>2027</w:t>
      </w:r>
      <w:r w:rsidR="006F28CA">
        <w:rPr>
          <w:b/>
          <w:color w:val="26724C" w:themeColor="accent1" w:themeShade="BF"/>
        </w:rPr>
        <w:t>:</w:t>
      </w:r>
      <w:r>
        <w:rPr>
          <w:b/>
          <w:color w:val="26724C" w:themeColor="accent1" w:themeShade="BF"/>
        </w:rPr>
        <w:t xml:space="preserve"> Budget par objet de dépense</w:t>
      </w:r>
    </w:p>
    <w:p w14:paraId="1775CD43" w14:textId="77777777" w:rsidR="00363B91" w:rsidRPr="00912A85" w:rsidRDefault="00363B91" w:rsidP="00363B91">
      <w:pPr>
        <w:keepNext/>
        <w:jc w:val="center"/>
        <w:rPr>
          <w:rFonts w:cs="Arial"/>
          <w:i/>
          <w:iCs/>
          <w:sz w:val="18"/>
          <w:szCs w:val="18"/>
        </w:rPr>
      </w:pPr>
      <w:r>
        <w:rPr>
          <w:i/>
          <w:sz w:val="18"/>
        </w:rPr>
        <w:t>(en milliers de francs suisses)</w:t>
      </w:r>
    </w:p>
    <w:p w14:paraId="1D5032EC" w14:textId="77777777" w:rsidR="00363B91" w:rsidRPr="00912A85" w:rsidRDefault="00363B91" w:rsidP="00363B91">
      <w:pPr>
        <w:keepNext/>
        <w:rPr>
          <w:rFonts w:cs="Arial"/>
          <w:i/>
          <w:iCs/>
        </w:rPr>
      </w:pPr>
    </w:p>
    <w:tbl>
      <w:tblPr>
        <w:tblW w:w="9081" w:type="dxa"/>
        <w:jc w:val="center"/>
        <w:tblLook w:val="04A0" w:firstRow="1" w:lastRow="0" w:firstColumn="1" w:lastColumn="0" w:noHBand="0" w:noVBand="1"/>
      </w:tblPr>
      <w:tblGrid>
        <w:gridCol w:w="419"/>
        <w:gridCol w:w="3123"/>
        <w:gridCol w:w="1142"/>
        <w:gridCol w:w="1291"/>
        <w:gridCol w:w="933"/>
        <w:gridCol w:w="1123"/>
        <w:gridCol w:w="1546"/>
      </w:tblGrid>
      <w:tr w:rsidR="00363B91" w:rsidRPr="00912A85" w14:paraId="24C00B8D" w14:textId="77777777" w:rsidTr="00C2094A">
        <w:trPr>
          <w:trHeight w:val="340"/>
          <w:jc w:val="center"/>
        </w:trPr>
        <w:tc>
          <w:tcPr>
            <w:tcW w:w="419" w:type="dxa"/>
            <w:vMerge w:val="restart"/>
            <w:tcBorders>
              <w:top w:val="nil"/>
              <w:left w:val="nil"/>
              <w:bottom w:val="single" w:sz="4" w:space="0" w:color="BFBFBF"/>
              <w:right w:val="nil"/>
            </w:tcBorders>
            <w:shd w:val="clear" w:color="000000" w:fill="C7CFD8"/>
            <w:vAlign w:val="bottom"/>
            <w:hideMark/>
          </w:tcPr>
          <w:p w14:paraId="28BE4853" w14:textId="77777777" w:rsidR="00363B91" w:rsidRPr="00912A85" w:rsidRDefault="00363B91" w:rsidP="00C2094A">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6E961A9" w14:textId="77777777" w:rsidR="00363B91" w:rsidRPr="00912A85" w:rsidRDefault="00363B91" w:rsidP="00C2094A">
            <w:pPr>
              <w:jc w:val="center"/>
              <w:rPr>
                <w:rFonts w:cs="Arial"/>
                <w:b/>
                <w:bCs/>
              </w:rPr>
            </w:pPr>
            <w:r>
              <w:rPr>
                <w:b/>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62544B23" w14:textId="5F36942E"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Montants effectifs</w:t>
            </w:r>
            <w:r>
              <w:rPr>
                <w:rFonts w:ascii="Arial Narrow" w:hAnsi="Arial Narrow"/>
                <w:b/>
                <w:sz w:val="18"/>
              </w:rPr>
              <w:br/>
              <w:t>2022</w:t>
            </w:r>
            <w:r w:rsidR="007800B8">
              <w:rPr>
                <w:rFonts w:ascii="Arial Narrow" w:hAnsi="Arial Narrow"/>
                <w:b/>
                <w:sz w:val="18"/>
              </w:rPr>
              <w:noBreakHyphen/>
            </w:r>
            <w:r>
              <w:rPr>
                <w:rFonts w:ascii="Arial Narrow" w:hAnsi="Arial Narrow"/>
                <w:b/>
                <w:sz w:val="18"/>
              </w:rPr>
              <w:t xml:space="preserve">2023 </w:t>
            </w:r>
          </w:p>
        </w:tc>
        <w:tc>
          <w:tcPr>
            <w:tcW w:w="1123" w:type="dxa"/>
            <w:vMerge w:val="restart"/>
            <w:tcBorders>
              <w:top w:val="single" w:sz="4" w:space="0" w:color="BFBFBF"/>
              <w:left w:val="nil"/>
              <w:bottom w:val="nil"/>
              <w:right w:val="nil"/>
            </w:tcBorders>
            <w:shd w:val="clear" w:color="000000" w:fill="C7CFD8"/>
            <w:vAlign w:val="center"/>
            <w:hideMark/>
          </w:tcPr>
          <w:p w14:paraId="56D36723" w14:textId="5891CD8A"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Budget </w:t>
            </w:r>
            <w:r w:rsidR="008B1434">
              <w:rPr>
                <w:rFonts w:ascii="Arial Narrow" w:hAnsi="Arial Narrow"/>
                <w:b/>
                <w:sz w:val="18"/>
              </w:rPr>
              <w:t>pour 2024</w:t>
            </w:r>
            <w:r w:rsidR="007800B8">
              <w:rPr>
                <w:rFonts w:ascii="Arial Narrow" w:hAnsi="Arial Narrow"/>
                <w:b/>
                <w:sz w:val="18"/>
              </w:rPr>
              <w:noBreakHyphen/>
            </w:r>
            <w:r>
              <w:rPr>
                <w:rFonts w:ascii="Arial Narrow" w:hAnsi="Arial Narrow"/>
                <w:b/>
                <w:sz w:val="18"/>
              </w:rPr>
              <w:t xml:space="preserve">2025 </w:t>
            </w:r>
          </w:p>
        </w:tc>
        <w:tc>
          <w:tcPr>
            <w:tcW w:w="2056" w:type="dxa"/>
            <w:gridSpan w:val="2"/>
            <w:tcBorders>
              <w:top w:val="single" w:sz="4" w:space="0" w:color="BFBFBF"/>
              <w:left w:val="nil"/>
              <w:bottom w:val="nil"/>
              <w:right w:val="nil"/>
            </w:tcBorders>
            <w:shd w:val="clear" w:color="000000" w:fill="C7CFD8"/>
            <w:vAlign w:val="center"/>
            <w:hideMark/>
          </w:tcPr>
          <w:p w14:paraId="0728995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Variation </w:t>
            </w:r>
          </w:p>
        </w:tc>
        <w:tc>
          <w:tcPr>
            <w:tcW w:w="1218" w:type="dxa"/>
            <w:vMerge w:val="restart"/>
            <w:tcBorders>
              <w:top w:val="single" w:sz="4" w:space="0" w:color="BFBFBF"/>
              <w:left w:val="nil"/>
              <w:bottom w:val="nil"/>
              <w:right w:val="nil"/>
            </w:tcBorders>
            <w:shd w:val="clear" w:color="000000" w:fill="C7CFD8"/>
            <w:vAlign w:val="center"/>
            <w:hideMark/>
          </w:tcPr>
          <w:p w14:paraId="3B902AA0" w14:textId="15425F58" w:rsidR="00363B91" w:rsidRPr="00912A85" w:rsidRDefault="00363B91" w:rsidP="00C2094A">
            <w:pPr>
              <w:jc w:val="center"/>
              <w:rPr>
                <w:rFonts w:ascii="Arial Narrow" w:hAnsi="Arial Narrow" w:cs="Arial"/>
                <w:b/>
                <w:bCs/>
                <w:sz w:val="18"/>
                <w:szCs w:val="18"/>
              </w:rPr>
            </w:pPr>
            <w:r>
              <w:rPr>
                <w:rFonts w:ascii="Arial Narrow" w:hAnsi="Arial Narrow"/>
                <w:b/>
                <w:sz w:val="18"/>
              </w:rPr>
              <w:t>Nombre proposé 2026</w:t>
            </w:r>
            <w:r w:rsidR="007800B8">
              <w:rPr>
                <w:rFonts w:ascii="Arial Narrow" w:hAnsi="Arial Narrow"/>
                <w:b/>
                <w:sz w:val="18"/>
              </w:rPr>
              <w:noBreakHyphen/>
            </w:r>
            <w:r>
              <w:rPr>
                <w:rFonts w:ascii="Arial Narrow" w:hAnsi="Arial Narrow"/>
                <w:b/>
                <w:sz w:val="18"/>
              </w:rPr>
              <w:t>2027</w:t>
            </w:r>
          </w:p>
        </w:tc>
      </w:tr>
      <w:tr w:rsidR="00363B91" w:rsidRPr="00912A85" w14:paraId="3E0CB91D" w14:textId="77777777" w:rsidTr="00C2094A">
        <w:trPr>
          <w:trHeight w:val="337"/>
          <w:jc w:val="center"/>
        </w:trPr>
        <w:tc>
          <w:tcPr>
            <w:tcW w:w="419" w:type="dxa"/>
            <w:vMerge/>
            <w:tcBorders>
              <w:top w:val="nil"/>
              <w:left w:val="nil"/>
              <w:bottom w:val="single" w:sz="4" w:space="0" w:color="BFBFBF"/>
              <w:right w:val="nil"/>
            </w:tcBorders>
            <w:vAlign w:val="center"/>
            <w:hideMark/>
          </w:tcPr>
          <w:p w14:paraId="7687E860" w14:textId="77777777" w:rsidR="00363B91" w:rsidRPr="00912A85" w:rsidRDefault="00363B91" w:rsidP="00C2094A">
            <w:pPr>
              <w:jc w:val="left"/>
              <w:rPr>
                <w:rFonts w:cs="Arial"/>
                <w:b/>
                <w:bCs/>
              </w:rPr>
            </w:pPr>
          </w:p>
        </w:tc>
        <w:tc>
          <w:tcPr>
            <w:tcW w:w="3123" w:type="dxa"/>
            <w:vMerge/>
            <w:tcBorders>
              <w:top w:val="nil"/>
              <w:left w:val="nil"/>
              <w:bottom w:val="single" w:sz="4" w:space="0" w:color="BFBFBF"/>
              <w:right w:val="nil"/>
            </w:tcBorders>
            <w:vAlign w:val="center"/>
            <w:hideMark/>
          </w:tcPr>
          <w:p w14:paraId="56EAA801" w14:textId="77777777" w:rsidR="00363B91" w:rsidRPr="00912A85" w:rsidRDefault="00363B91" w:rsidP="00C2094A">
            <w:pPr>
              <w:jc w:val="left"/>
              <w:rPr>
                <w:rFonts w:cs="Arial"/>
                <w:b/>
                <w:bCs/>
              </w:rPr>
            </w:pPr>
          </w:p>
        </w:tc>
        <w:tc>
          <w:tcPr>
            <w:tcW w:w="1142" w:type="dxa"/>
            <w:vMerge/>
            <w:tcBorders>
              <w:top w:val="single" w:sz="4" w:space="0" w:color="BFBFBF"/>
              <w:left w:val="nil"/>
              <w:bottom w:val="nil"/>
              <w:right w:val="nil"/>
            </w:tcBorders>
            <w:vAlign w:val="center"/>
            <w:hideMark/>
          </w:tcPr>
          <w:p w14:paraId="033C1565" w14:textId="77777777" w:rsidR="00363B91" w:rsidRPr="00912A85" w:rsidRDefault="00363B91" w:rsidP="00C2094A">
            <w:pPr>
              <w:jc w:val="left"/>
              <w:rPr>
                <w:rFonts w:ascii="Arial Narrow" w:hAnsi="Arial Narrow" w:cs="Arial"/>
                <w:b/>
                <w:bCs/>
                <w:sz w:val="18"/>
                <w:szCs w:val="18"/>
              </w:rPr>
            </w:pPr>
          </w:p>
        </w:tc>
        <w:tc>
          <w:tcPr>
            <w:tcW w:w="1123" w:type="dxa"/>
            <w:vMerge/>
            <w:tcBorders>
              <w:top w:val="single" w:sz="4" w:space="0" w:color="BFBFBF"/>
              <w:left w:val="nil"/>
              <w:bottom w:val="nil"/>
              <w:right w:val="nil"/>
            </w:tcBorders>
            <w:vAlign w:val="center"/>
            <w:hideMark/>
          </w:tcPr>
          <w:p w14:paraId="330D6DCD" w14:textId="77777777" w:rsidR="00363B91" w:rsidRPr="00912A85" w:rsidRDefault="00363B91" w:rsidP="00C2094A">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253A2E77" w14:textId="5E00EEE0"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 xml:space="preserve">2027 </w:t>
            </w:r>
          </w:p>
        </w:tc>
        <w:tc>
          <w:tcPr>
            <w:tcW w:w="1123" w:type="dxa"/>
            <w:tcBorders>
              <w:top w:val="single" w:sz="4" w:space="0" w:color="748B9E"/>
              <w:left w:val="nil"/>
              <w:bottom w:val="nil"/>
              <w:right w:val="nil"/>
            </w:tcBorders>
            <w:shd w:val="clear" w:color="000000" w:fill="C7CFD8"/>
            <w:vAlign w:val="center"/>
            <w:hideMark/>
          </w:tcPr>
          <w:p w14:paraId="44153F4E"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w:t>
            </w:r>
          </w:p>
        </w:tc>
        <w:tc>
          <w:tcPr>
            <w:tcW w:w="1218" w:type="dxa"/>
            <w:vMerge/>
            <w:tcBorders>
              <w:top w:val="single" w:sz="4" w:space="0" w:color="BFBFBF"/>
              <w:left w:val="nil"/>
              <w:bottom w:val="nil"/>
              <w:right w:val="nil"/>
            </w:tcBorders>
            <w:vAlign w:val="center"/>
            <w:hideMark/>
          </w:tcPr>
          <w:p w14:paraId="7E2A7663" w14:textId="77777777" w:rsidR="00363B91" w:rsidRPr="00912A85" w:rsidRDefault="00363B91" w:rsidP="00C2094A">
            <w:pPr>
              <w:jc w:val="left"/>
              <w:rPr>
                <w:rFonts w:ascii="Arial Narrow" w:hAnsi="Arial Narrow" w:cs="Arial"/>
                <w:b/>
                <w:bCs/>
                <w:sz w:val="18"/>
                <w:szCs w:val="18"/>
              </w:rPr>
            </w:pPr>
          </w:p>
        </w:tc>
      </w:tr>
      <w:tr w:rsidR="00363B91" w:rsidRPr="00912A85" w14:paraId="17024720" w14:textId="77777777" w:rsidTr="00C2094A">
        <w:trPr>
          <w:trHeight w:val="258"/>
          <w:jc w:val="center"/>
        </w:trPr>
        <w:tc>
          <w:tcPr>
            <w:tcW w:w="419" w:type="dxa"/>
            <w:vMerge/>
            <w:tcBorders>
              <w:top w:val="nil"/>
              <w:left w:val="nil"/>
              <w:bottom w:val="single" w:sz="4" w:space="0" w:color="BFBFBF"/>
              <w:right w:val="nil"/>
            </w:tcBorders>
            <w:vAlign w:val="center"/>
            <w:hideMark/>
          </w:tcPr>
          <w:p w14:paraId="09265ED6" w14:textId="77777777" w:rsidR="00363B91" w:rsidRPr="00912A85" w:rsidRDefault="00363B91" w:rsidP="00C2094A">
            <w:pPr>
              <w:jc w:val="left"/>
              <w:rPr>
                <w:rFonts w:cs="Arial"/>
                <w:b/>
                <w:bCs/>
              </w:rPr>
            </w:pPr>
          </w:p>
        </w:tc>
        <w:tc>
          <w:tcPr>
            <w:tcW w:w="3123" w:type="dxa"/>
            <w:vMerge/>
            <w:tcBorders>
              <w:top w:val="nil"/>
              <w:left w:val="nil"/>
              <w:bottom w:val="single" w:sz="4" w:space="0" w:color="BFBFBF"/>
              <w:right w:val="nil"/>
            </w:tcBorders>
            <w:vAlign w:val="center"/>
            <w:hideMark/>
          </w:tcPr>
          <w:p w14:paraId="2010EE4B" w14:textId="77777777" w:rsidR="00363B91" w:rsidRPr="00912A85" w:rsidRDefault="00363B91" w:rsidP="00C2094A">
            <w:pPr>
              <w:jc w:val="left"/>
              <w:rPr>
                <w:rFonts w:cs="Arial"/>
                <w:b/>
                <w:bCs/>
              </w:rPr>
            </w:pPr>
          </w:p>
        </w:tc>
        <w:tc>
          <w:tcPr>
            <w:tcW w:w="1142" w:type="dxa"/>
            <w:tcBorders>
              <w:top w:val="nil"/>
              <w:left w:val="nil"/>
              <w:bottom w:val="nil"/>
              <w:right w:val="nil"/>
            </w:tcBorders>
            <w:shd w:val="clear" w:color="000000" w:fill="C7CFD8"/>
            <w:vAlign w:val="center"/>
            <w:hideMark/>
          </w:tcPr>
          <w:p w14:paraId="44926FB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A </w:t>
            </w:r>
          </w:p>
        </w:tc>
        <w:tc>
          <w:tcPr>
            <w:tcW w:w="1123" w:type="dxa"/>
            <w:tcBorders>
              <w:top w:val="nil"/>
              <w:left w:val="nil"/>
              <w:bottom w:val="nil"/>
              <w:right w:val="nil"/>
            </w:tcBorders>
            <w:shd w:val="clear" w:color="000000" w:fill="C7CFD8"/>
            <w:noWrap/>
            <w:vAlign w:val="center"/>
            <w:hideMark/>
          </w:tcPr>
          <w:p w14:paraId="40D4895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B </w:t>
            </w:r>
          </w:p>
        </w:tc>
        <w:tc>
          <w:tcPr>
            <w:tcW w:w="933" w:type="dxa"/>
            <w:tcBorders>
              <w:top w:val="nil"/>
              <w:left w:val="nil"/>
              <w:bottom w:val="nil"/>
              <w:right w:val="nil"/>
            </w:tcBorders>
            <w:shd w:val="clear" w:color="000000" w:fill="C7CFD8"/>
            <w:vAlign w:val="center"/>
            <w:hideMark/>
          </w:tcPr>
          <w:p w14:paraId="34A66C0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C </w:t>
            </w:r>
          </w:p>
        </w:tc>
        <w:tc>
          <w:tcPr>
            <w:tcW w:w="1123" w:type="dxa"/>
            <w:tcBorders>
              <w:top w:val="nil"/>
              <w:left w:val="nil"/>
              <w:bottom w:val="nil"/>
              <w:right w:val="nil"/>
            </w:tcBorders>
            <w:shd w:val="clear" w:color="000000" w:fill="C7CFD8"/>
            <w:vAlign w:val="center"/>
            <w:hideMark/>
          </w:tcPr>
          <w:p w14:paraId="6F8A5D8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C/B</w:t>
            </w:r>
          </w:p>
        </w:tc>
        <w:tc>
          <w:tcPr>
            <w:tcW w:w="1218" w:type="dxa"/>
            <w:tcBorders>
              <w:top w:val="nil"/>
              <w:left w:val="nil"/>
              <w:bottom w:val="nil"/>
              <w:right w:val="nil"/>
            </w:tcBorders>
            <w:shd w:val="clear" w:color="000000" w:fill="C7CFD8"/>
            <w:noWrap/>
            <w:vAlign w:val="center"/>
            <w:hideMark/>
          </w:tcPr>
          <w:p w14:paraId="2A338F0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D=B+C</w:t>
            </w:r>
          </w:p>
        </w:tc>
      </w:tr>
      <w:tr w:rsidR="00363B91" w:rsidRPr="00912A85" w14:paraId="29BAB68D" w14:textId="77777777" w:rsidTr="00C2094A">
        <w:trPr>
          <w:trHeight w:val="337"/>
          <w:jc w:val="center"/>
        </w:trPr>
        <w:tc>
          <w:tcPr>
            <w:tcW w:w="3542" w:type="dxa"/>
            <w:gridSpan w:val="2"/>
            <w:tcBorders>
              <w:top w:val="nil"/>
              <w:left w:val="nil"/>
              <w:bottom w:val="nil"/>
              <w:right w:val="nil"/>
            </w:tcBorders>
            <w:noWrap/>
            <w:vAlign w:val="center"/>
            <w:hideMark/>
          </w:tcPr>
          <w:p w14:paraId="4D6F52B8" w14:textId="5643C5AC" w:rsidR="00363B91" w:rsidRPr="00912A85" w:rsidRDefault="00363B91" w:rsidP="00C2094A">
            <w:pPr>
              <w:jc w:val="left"/>
              <w:rPr>
                <w:rFonts w:ascii="Arial Narrow" w:hAnsi="Arial Narrow" w:cs="Arial"/>
                <w:b/>
                <w:bCs/>
                <w:sz w:val="22"/>
                <w:szCs w:val="22"/>
              </w:rPr>
            </w:pPr>
            <w:r>
              <w:rPr>
                <w:rFonts w:ascii="Arial Narrow" w:hAnsi="Arial Narrow"/>
                <w:b/>
                <w:sz w:val="22"/>
              </w:rPr>
              <w:t>A. Ressources en personnel</w:t>
            </w:r>
          </w:p>
        </w:tc>
        <w:tc>
          <w:tcPr>
            <w:tcW w:w="1142" w:type="dxa"/>
            <w:tcBorders>
              <w:top w:val="nil"/>
              <w:left w:val="nil"/>
              <w:bottom w:val="nil"/>
              <w:right w:val="nil"/>
            </w:tcBorders>
            <w:vAlign w:val="center"/>
            <w:hideMark/>
          </w:tcPr>
          <w:p w14:paraId="42C52A3F" w14:textId="77777777" w:rsidR="00363B91" w:rsidRPr="00912A85" w:rsidRDefault="00363B91" w:rsidP="00C2094A">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20F27EB7"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center"/>
            <w:hideMark/>
          </w:tcPr>
          <w:p w14:paraId="11F4056E"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center"/>
            <w:hideMark/>
          </w:tcPr>
          <w:p w14:paraId="5981035C"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center"/>
            <w:hideMark/>
          </w:tcPr>
          <w:p w14:paraId="456AB551" w14:textId="77777777" w:rsidR="00363B91" w:rsidRPr="00912A85" w:rsidRDefault="00363B91" w:rsidP="00C2094A">
            <w:pPr>
              <w:jc w:val="left"/>
              <w:rPr>
                <w:rFonts w:ascii="Times New Roman" w:hAnsi="Times New Roman"/>
              </w:rPr>
            </w:pPr>
          </w:p>
        </w:tc>
      </w:tr>
      <w:tr w:rsidR="00363B91" w:rsidRPr="00912A85" w14:paraId="505F2796" w14:textId="77777777" w:rsidTr="00C2094A">
        <w:trPr>
          <w:trHeight w:val="340"/>
          <w:jc w:val="center"/>
        </w:trPr>
        <w:tc>
          <w:tcPr>
            <w:tcW w:w="419" w:type="dxa"/>
            <w:tcBorders>
              <w:top w:val="nil"/>
              <w:left w:val="nil"/>
              <w:bottom w:val="nil"/>
              <w:right w:val="nil"/>
            </w:tcBorders>
            <w:noWrap/>
            <w:vAlign w:val="bottom"/>
            <w:hideMark/>
          </w:tcPr>
          <w:p w14:paraId="7AF9F5B1"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62538986"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Postes</w:t>
            </w:r>
          </w:p>
        </w:tc>
        <w:tc>
          <w:tcPr>
            <w:tcW w:w="1142" w:type="dxa"/>
            <w:tcBorders>
              <w:top w:val="nil"/>
              <w:left w:val="nil"/>
              <w:bottom w:val="nil"/>
              <w:right w:val="nil"/>
            </w:tcBorders>
            <w:vAlign w:val="bottom"/>
            <w:hideMark/>
          </w:tcPr>
          <w:p w14:paraId="39CFCE32" w14:textId="77777777" w:rsidR="00363B91" w:rsidRPr="00912A85" w:rsidRDefault="00363B91" w:rsidP="00C2094A">
            <w:pPr>
              <w:jc w:val="right"/>
              <w:rPr>
                <w:rFonts w:ascii="Arial Narrow" w:hAnsi="Arial Narrow" w:cs="Arial"/>
              </w:rPr>
            </w:pPr>
            <w:r>
              <w:rPr>
                <w:rFonts w:ascii="Arial Narrow" w:hAnsi="Arial Narrow"/>
              </w:rPr>
              <w:t xml:space="preserve">4 302 </w:t>
            </w:r>
          </w:p>
        </w:tc>
        <w:tc>
          <w:tcPr>
            <w:tcW w:w="1123" w:type="dxa"/>
            <w:tcBorders>
              <w:top w:val="nil"/>
              <w:left w:val="nil"/>
              <w:bottom w:val="nil"/>
              <w:right w:val="nil"/>
            </w:tcBorders>
            <w:vAlign w:val="bottom"/>
            <w:hideMark/>
          </w:tcPr>
          <w:p w14:paraId="742618F2" w14:textId="77777777" w:rsidR="00363B91" w:rsidRPr="00912A85" w:rsidRDefault="00363B91" w:rsidP="00C2094A">
            <w:pPr>
              <w:jc w:val="right"/>
              <w:rPr>
                <w:rFonts w:ascii="Arial Narrow" w:hAnsi="Arial Narrow" w:cs="Arial"/>
              </w:rPr>
            </w:pPr>
            <w:r>
              <w:rPr>
                <w:rFonts w:ascii="Arial Narrow" w:hAnsi="Arial Narrow"/>
              </w:rPr>
              <w:t xml:space="preserve">5 186 </w:t>
            </w:r>
          </w:p>
        </w:tc>
        <w:tc>
          <w:tcPr>
            <w:tcW w:w="933" w:type="dxa"/>
            <w:tcBorders>
              <w:top w:val="nil"/>
              <w:left w:val="nil"/>
              <w:bottom w:val="nil"/>
              <w:right w:val="nil"/>
            </w:tcBorders>
            <w:vAlign w:val="bottom"/>
            <w:hideMark/>
          </w:tcPr>
          <w:p w14:paraId="7497F25F" w14:textId="77777777" w:rsidR="00363B91" w:rsidRPr="00912A85" w:rsidRDefault="00363B91" w:rsidP="00C2094A">
            <w:pPr>
              <w:jc w:val="right"/>
              <w:rPr>
                <w:rFonts w:ascii="Arial Narrow" w:hAnsi="Arial Narrow" w:cs="Arial"/>
              </w:rPr>
            </w:pPr>
            <w:r>
              <w:rPr>
                <w:rFonts w:ascii="Arial Narrow" w:hAnsi="Arial Narrow"/>
              </w:rPr>
              <w:t>(225)</w:t>
            </w:r>
          </w:p>
        </w:tc>
        <w:tc>
          <w:tcPr>
            <w:tcW w:w="1123" w:type="dxa"/>
            <w:tcBorders>
              <w:top w:val="nil"/>
              <w:left w:val="nil"/>
              <w:bottom w:val="nil"/>
              <w:right w:val="nil"/>
            </w:tcBorders>
            <w:vAlign w:val="bottom"/>
            <w:hideMark/>
          </w:tcPr>
          <w:p w14:paraId="043A2D76" w14:textId="740D558E"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4%</w:t>
            </w:r>
          </w:p>
        </w:tc>
        <w:tc>
          <w:tcPr>
            <w:tcW w:w="1218" w:type="dxa"/>
            <w:tcBorders>
              <w:top w:val="nil"/>
              <w:left w:val="nil"/>
              <w:bottom w:val="nil"/>
              <w:right w:val="nil"/>
            </w:tcBorders>
            <w:vAlign w:val="bottom"/>
            <w:hideMark/>
          </w:tcPr>
          <w:p w14:paraId="46EEC096" w14:textId="77777777" w:rsidR="00363B91" w:rsidRPr="00912A85" w:rsidRDefault="00363B91" w:rsidP="00C2094A">
            <w:pPr>
              <w:jc w:val="right"/>
              <w:rPr>
                <w:rFonts w:ascii="Arial Narrow" w:hAnsi="Arial Narrow" w:cs="Arial"/>
              </w:rPr>
            </w:pPr>
            <w:r>
              <w:rPr>
                <w:rFonts w:ascii="Arial Narrow" w:hAnsi="Arial Narrow"/>
              </w:rPr>
              <w:t>4 961</w:t>
            </w:r>
          </w:p>
        </w:tc>
      </w:tr>
      <w:tr w:rsidR="00363B91" w:rsidRPr="00912A85" w14:paraId="159A7DBD" w14:textId="77777777" w:rsidTr="00C2094A">
        <w:trPr>
          <w:trHeight w:val="340"/>
          <w:jc w:val="center"/>
        </w:trPr>
        <w:tc>
          <w:tcPr>
            <w:tcW w:w="419" w:type="dxa"/>
            <w:tcBorders>
              <w:top w:val="nil"/>
              <w:left w:val="nil"/>
              <w:bottom w:val="nil"/>
              <w:right w:val="nil"/>
            </w:tcBorders>
            <w:noWrap/>
            <w:vAlign w:val="bottom"/>
            <w:hideMark/>
          </w:tcPr>
          <w:p w14:paraId="6D7E9150"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B999284"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Fonctionnaires temporaires</w:t>
            </w:r>
          </w:p>
        </w:tc>
        <w:tc>
          <w:tcPr>
            <w:tcW w:w="1142" w:type="dxa"/>
            <w:tcBorders>
              <w:top w:val="nil"/>
              <w:left w:val="nil"/>
              <w:bottom w:val="nil"/>
              <w:right w:val="nil"/>
            </w:tcBorders>
            <w:vAlign w:val="bottom"/>
            <w:hideMark/>
          </w:tcPr>
          <w:p w14:paraId="3D968D86" w14:textId="77777777" w:rsidR="00363B91" w:rsidRPr="00912A85" w:rsidRDefault="00363B91" w:rsidP="00C2094A">
            <w:pPr>
              <w:jc w:val="right"/>
              <w:rPr>
                <w:rFonts w:ascii="Arial Narrow" w:hAnsi="Arial Narrow" w:cs="Arial"/>
              </w:rPr>
            </w:pPr>
            <w:r>
              <w:rPr>
                <w:rFonts w:ascii="Arial Narrow" w:hAnsi="Arial Narrow"/>
              </w:rPr>
              <w:t xml:space="preserve">324 </w:t>
            </w:r>
          </w:p>
        </w:tc>
        <w:tc>
          <w:tcPr>
            <w:tcW w:w="1123" w:type="dxa"/>
            <w:tcBorders>
              <w:top w:val="nil"/>
              <w:left w:val="nil"/>
              <w:bottom w:val="nil"/>
              <w:right w:val="nil"/>
            </w:tcBorders>
            <w:vAlign w:val="bottom"/>
            <w:hideMark/>
          </w:tcPr>
          <w:p w14:paraId="53C010AA" w14:textId="77777777" w:rsidR="00363B91" w:rsidRPr="00912A85" w:rsidRDefault="00363B91" w:rsidP="00C2094A">
            <w:pPr>
              <w:jc w:val="right"/>
              <w:rPr>
                <w:rFonts w:ascii="Arial Narrow" w:hAnsi="Arial Narrow" w:cs="Arial"/>
              </w:rPr>
            </w:pPr>
            <w:r>
              <w:rPr>
                <w:rFonts w:ascii="Arial Narrow" w:hAnsi="Arial Narrow"/>
              </w:rPr>
              <w:t xml:space="preserve">569 </w:t>
            </w:r>
          </w:p>
        </w:tc>
        <w:tc>
          <w:tcPr>
            <w:tcW w:w="933" w:type="dxa"/>
            <w:tcBorders>
              <w:top w:val="nil"/>
              <w:left w:val="nil"/>
              <w:bottom w:val="nil"/>
              <w:right w:val="nil"/>
            </w:tcBorders>
            <w:vAlign w:val="bottom"/>
            <w:hideMark/>
          </w:tcPr>
          <w:p w14:paraId="0A4C3270" w14:textId="77777777" w:rsidR="00363B91" w:rsidRPr="00912A85" w:rsidRDefault="00363B91" w:rsidP="00C2094A">
            <w:pPr>
              <w:jc w:val="right"/>
              <w:rPr>
                <w:rFonts w:ascii="Arial Narrow" w:hAnsi="Arial Narrow" w:cs="Arial"/>
              </w:rPr>
            </w:pPr>
            <w:r>
              <w:rPr>
                <w:rFonts w:ascii="Arial Narrow" w:hAnsi="Arial Narrow"/>
              </w:rPr>
              <w:t>211</w:t>
            </w:r>
          </w:p>
        </w:tc>
        <w:tc>
          <w:tcPr>
            <w:tcW w:w="1123" w:type="dxa"/>
            <w:tcBorders>
              <w:top w:val="nil"/>
              <w:left w:val="nil"/>
              <w:bottom w:val="nil"/>
              <w:right w:val="nil"/>
            </w:tcBorders>
            <w:vAlign w:val="bottom"/>
            <w:hideMark/>
          </w:tcPr>
          <w:p w14:paraId="28379CA6" w14:textId="77777777" w:rsidR="00363B91" w:rsidRPr="00912A85" w:rsidRDefault="00363B91" w:rsidP="00C2094A">
            <w:pPr>
              <w:jc w:val="right"/>
              <w:rPr>
                <w:rFonts w:ascii="Arial Narrow" w:hAnsi="Arial Narrow" w:cs="Arial"/>
              </w:rPr>
            </w:pPr>
            <w:r>
              <w:rPr>
                <w:rFonts w:ascii="Arial Narrow" w:hAnsi="Arial Narrow"/>
              </w:rPr>
              <w:t>37%</w:t>
            </w:r>
          </w:p>
        </w:tc>
        <w:tc>
          <w:tcPr>
            <w:tcW w:w="1218" w:type="dxa"/>
            <w:tcBorders>
              <w:top w:val="nil"/>
              <w:left w:val="nil"/>
              <w:bottom w:val="nil"/>
              <w:right w:val="nil"/>
            </w:tcBorders>
            <w:vAlign w:val="bottom"/>
            <w:hideMark/>
          </w:tcPr>
          <w:p w14:paraId="78815B5A" w14:textId="77777777" w:rsidR="00363B91" w:rsidRPr="00912A85" w:rsidRDefault="00363B91" w:rsidP="00C2094A">
            <w:pPr>
              <w:jc w:val="right"/>
              <w:rPr>
                <w:rFonts w:ascii="Arial Narrow" w:hAnsi="Arial Narrow" w:cs="Arial"/>
              </w:rPr>
            </w:pPr>
            <w:r>
              <w:rPr>
                <w:rFonts w:ascii="Arial Narrow" w:hAnsi="Arial Narrow"/>
              </w:rPr>
              <w:t>780</w:t>
            </w:r>
          </w:p>
        </w:tc>
      </w:tr>
      <w:tr w:rsidR="00363B91" w:rsidRPr="00912A85" w14:paraId="3F3A5E70" w14:textId="77777777" w:rsidTr="00C2094A">
        <w:trPr>
          <w:trHeight w:val="340"/>
          <w:jc w:val="center"/>
        </w:trPr>
        <w:tc>
          <w:tcPr>
            <w:tcW w:w="419" w:type="dxa"/>
            <w:tcBorders>
              <w:top w:val="nil"/>
              <w:left w:val="nil"/>
              <w:bottom w:val="nil"/>
              <w:right w:val="nil"/>
            </w:tcBorders>
            <w:noWrap/>
            <w:vAlign w:val="bottom"/>
            <w:hideMark/>
          </w:tcPr>
          <w:p w14:paraId="62D680D1"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5A18C4DD"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Autres dépenses de personnel</w:t>
            </w:r>
          </w:p>
        </w:tc>
        <w:tc>
          <w:tcPr>
            <w:tcW w:w="1142" w:type="dxa"/>
            <w:tcBorders>
              <w:top w:val="nil"/>
              <w:left w:val="nil"/>
              <w:bottom w:val="nil"/>
              <w:right w:val="nil"/>
            </w:tcBorders>
            <w:vAlign w:val="bottom"/>
            <w:hideMark/>
          </w:tcPr>
          <w:p w14:paraId="0345448E"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1363AF24" w14:textId="77777777" w:rsidR="00363B91" w:rsidRPr="00912A85" w:rsidRDefault="00363B91" w:rsidP="00C2094A">
            <w:pPr>
              <w:jc w:val="right"/>
              <w:rPr>
                <w:rFonts w:ascii="Arial Narrow" w:hAnsi="Arial Narrow" w:cs="Arial"/>
              </w:rPr>
            </w:pPr>
            <w:r>
              <w:rPr>
                <w:rFonts w:ascii="Arial Narrow" w:hAnsi="Arial Narrow"/>
              </w:rPr>
              <w:t>–</w:t>
            </w:r>
          </w:p>
        </w:tc>
        <w:tc>
          <w:tcPr>
            <w:tcW w:w="933" w:type="dxa"/>
            <w:tcBorders>
              <w:top w:val="nil"/>
              <w:left w:val="nil"/>
              <w:bottom w:val="nil"/>
              <w:right w:val="nil"/>
            </w:tcBorders>
            <w:vAlign w:val="bottom"/>
            <w:hideMark/>
          </w:tcPr>
          <w:p w14:paraId="7242AA5B"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single" w:sz="4" w:space="0" w:color="BFBFBF"/>
              <w:right w:val="nil"/>
            </w:tcBorders>
            <w:vAlign w:val="bottom"/>
            <w:hideMark/>
          </w:tcPr>
          <w:p w14:paraId="028E5156"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28D2EF7D" w14:textId="77777777" w:rsidR="00363B91" w:rsidRPr="00912A85" w:rsidRDefault="00363B91" w:rsidP="00C2094A">
            <w:pPr>
              <w:jc w:val="right"/>
              <w:rPr>
                <w:rFonts w:ascii="Arial Narrow" w:hAnsi="Arial Narrow" w:cs="Arial"/>
              </w:rPr>
            </w:pPr>
            <w:r>
              <w:rPr>
                <w:rFonts w:ascii="Arial Narrow" w:hAnsi="Arial Narrow"/>
              </w:rPr>
              <w:t>–</w:t>
            </w:r>
          </w:p>
        </w:tc>
      </w:tr>
      <w:tr w:rsidR="00363B91" w:rsidRPr="00912A85" w14:paraId="60CBF055" w14:textId="77777777" w:rsidTr="00C2094A">
        <w:trPr>
          <w:trHeight w:val="352"/>
          <w:jc w:val="center"/>
        </w:trPr>
        <w:tc>
          <w:tcPr>
            <w:tcW w:w="419" w:type="dxa"/>
            <w:tcBorders>
              <w:top w:val="single" w:sz="4" w:space="0" w:color="AAB8C4"/>
              <w:left w:val="nil"/>
              <w:bottom w:val="single" w:sz="8" w:space="0" w:color="AAB8C4"/>
              <w:right w:val="nil"/>
            </w:tcBorders>
            <w:noWrap/>
            <w:vAlign w:val="bottom"/>
            <w:hideMark/>
          </w:tcPr>
          <w:p w14:paraId="3D45B8DE" w14:textId="77777777" w:rsidR="00363B91" w:rsidRPr="00912A85" w:rsidRDefault="00363B91" w:rsidP="00C2094A">
            <w:pPr>
              <w:jc w:val="left"/>
              <w:rPr>
                <w:rFonts w:cs="Arial"/>
                <w:b/>
                <w:bCs/>
              </w:rPr>
            </w:pPr>
            <w:r>
              <w:rPr>
                <w:b/>
              </w:rPr>
              <w:t> </w:t>
            </w:r>
          </w:p>
        </w:tc>
        <w:tc>
          <w:tcPr>
            <w:tcW w:w="3123" w:type="dxa"/>
            <w:tcBorders>
              <w:top w:val="single" w:sz="4" w:space="0" w:color="AAB8C4"/>
              <w:left w:val="nil"/>
              <w:bottom w:val="single" w:sz="8" w:space="0" w:color="AAB8C4"/>
              <w:right w:val="nil"/>
            </w:tcBorders>
            <w:vAlign w:val="bottom"/>
            <w:hideMark/>
          </w:tcPr>
          <w:p w14:paraId="36D1EFBF"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Total, A</w:t>
            </w:r>
          </w:p>
        </w:tc>
        <w:tc>
          <w:tcPr>
            <w:tcW w:w="1142" w:type="dxa"/>
            <w:tcBorders>
              <w:top w:val="single" w:sz="4" w:space="0" w:color="AAB8C4"/>
              <w:left w:val="nil"/>
              <w:bottom w:val="single" w:sz="8" w:space="0" w:color="AAB8C4"/>
              <w:right w:val="nil"/>
            </w:tcBorders>
            <w:vAlign w:val="bottom"/>
            <w:hideMark/>
          </w:tcPr>
          <w:p w14:paraId="2EE736B9" w14:textId="77777777" w:rsidR="00363B91" w:rsidRPr="00912A85" w:rsidRDefault="00363B91" w:rsidP="00C2094A">
            <w:pPr>
              <w:jc w:val="right"/>
              <w:rPr>
                <w:rFonts w:ascii="Arial Narrow" w:hAnsi="Arial Narrow" w:cs="Arial"/>
                <w:b/>
                <w:bCs/>
              </w:rPr>
            </w:pPr>
            <w:r>
              <w:rPr>
                <w:rFonts w:ascii="Arial Narrow" w:hAnsi="Arial Narrow"/>
                <w:b/>
              </w:rPr>
              <w:t xml:space="preserve">4 626 </w:t>
            </w:r>
          </w:p>
        </w:tc>
        <w:tc>
          <w:tcPr>
            <w:tcW w:w="1123" w:type="dxa"/>
            <w:tcBorders>
              <w:top w:val="single" w:sz="4" w:space="0" w:color="AAB8C4"/>
              <w:left w:val="nil"/>
              <w:bottom w:val="single" w:sz="8" w:space="0" w:color="AAB8C4"/>
              <w:right w:val="nil"/>
            </w:tcBorders>
            <w:vAlign w:val="bottom"/>
            <w:hideMark/>
          </w:tcPr>
          <w:p w14:paraId="772B23DB" w14:textId="77777777" w:rsidR="00363B91" w:rsidRPr="00912A85" w:rsidRDefault="00363B91" w:rsidP="00C2094A">
            <w:pPr>
              <w:jc w:val="right"/>
              <w:rPr>
                <w:rFonts w:ascii="Arial Narrow" w:hAnsi="Arial Narrow" w:cs="Arial"/>
                <w:b/>
                <w:bCs/>
              </w:rPr>
            </w:pPr>
            <w:r>
              <w:rPr>
                <w:rFonts w:ascii="Arial Narrow" w:hAnsi="Arial Narrow"/>
                <w:b/>
              </w:rPr>
              <w:t xml:space="preserve">5 755 </w:t>
            </w:r>
          </w:p>
        </w:tc>
        <w:tc>
          <w:tcPr>
            <w:tcW w:w="933" w:type="dxa"/>
            <w:tcBorders>
              <w:top w:val="single" w:sz="4" w:space="0" w:color="BFBFBF"/>
              <w:left w:val="nil"/>
              <w:bottom w:val="single" w:sz="8" w:space="0" w:color="BFBFBF"/>
              <w:right w:val="nil"/>
            </w:tcBorders>
            <w:vAlign w:val="bottom"/>
            <w:hideMark/>
          </w:tcPr>
          <w:p w14:paraId="4D0B81CB" w14:textId="77777777" w:rsidR="00363B91" w:rsidRPr="00912A85" w:rsidRDefault="00363B91" w:rsidP="00C2094A">
            <w:pPr>
              <w:jc w:val="right"/>
              <w:rPr>
                <w:rFonts w:ascii="Arial Narrow" w:hAnsi="Arial Narrow" w:cs="Arial"/>
                <w:b/>
                <w:bCs/>
              </w:rPr>
            </w:pPr>
            <w:r>
              <w:rPr>
                <w:rFonts w:ascii="Arial Narrow" w:hAnsi="Arial Narrow"/>
                <w:b/>
              </w:rPr>
              <w:t>(15)</w:t>
            </w:r>
          </w:p>
        </w:tc>
        <w:tc>
          <w:tcPr>
            <w:tcW w:w="1123" w:type="dxa"/>
            <w:tcBorders>
              <w:top w:val="nil"/>
              <w:left w:val="nil"/>
              <w:bottom w:val="single" w:sz="8" w:space="0" w:color="BFBFBF"/>
              <w:right w:val="nil"/>
            </w:tcBorders>
            <w:vAlign w:val="bottom"/>
            <w:hideMark/>
          </w:tcPr>
          <w:p w14:paraId="4D7F1EB0"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1218" w:type="dxa"/>
            <w:tcBorders>
              <w:top w:val="single" w:sz="4" w:space="0" w:color="AAB8C4"/>
              <w:left w:val="nil"/>
              <w:bottom w:val="single" w:sz="8" w:space="0" w:color="AAB8C4"/>
              <w:right w:val="nil"/>
            </w:tcBorders>
            <w:vAlign w:val="bottom"/>
            <w:hideMark/>
          </w:tcPr>
          <w:p w14:paraId="20C92CE4" w14:textId="77777777" w:rsidR="00363B91" w:rsidRPr="00912A85" w:rsidRDefault="00363B91" w:rsidP="00C2094A">
            <w:pPr>
              <w:jc w:val="right"/>
              <w:rPr>
                <w:rFonts w:ascii="Arial Narrow" w:hAnsi="Arial Narrow" w:cs="Arial"/>
                <w:b/>
                <w:bCs/>
              </w:rPr>
            </w:pPr>
            <w:r>
              <w:rPr>
                <w:rFonts w:ascii="Arial Narrow" w:hAnsi="Arial Narrow"/>
                <w:b/>
              </w:rPr>
              <w:t>5 740</w:t>
            </w:r>
          </w:p>
        </w:tc>
      </w:tr>
      <w:tr w:rsidR="00363B91" w:rsidRPr="00912A85" w14:paraId="203EDF0C" w14:textId="77777777" w:rsidTr="00C2094A">
        <w:trPr>
          <w:trHeight w:val="258"/>
          <w:jc w:val="center"/>
        </w:trPr>
        <w:tc>
          <w:tcPr>
            <w:tcW w:w="419" w:type="dxa"/>
            <w:tcBorders>
              <w:top w:val="nil"/>
              <w:left w:val="nil"/>
              <w:bottom w:val="nil"/>
              <w:right w:val="nil"/>
            </w:tcBorders>
            <w:noWrap/>
            <w:vAlign w:val="bottom"/>
            <w:hideMark/>
          </w:tcPr>
          <w:p w14:paraId="0ACFCDFD"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noWrap/>
            <w:vAlign w:val="bottom"/>
            <w:hideMark/>
          </w:tcPr>
          <w:p w14:paraId="611E25F8" w14:textId="77777777" w:rsidR="00363B91" w:rsidRPr="00912A85" w:rsidRDefault="00363B91" w:rsidP="00C2094A">
            <w:pPr>
              <w:jc w:val="left"/>
              <w:rPr>
                <w:rFonts w:ascii="Times New Roman" w:hAnsi="Times New Roman"/>
              </w:rPr>
            </w:pPr>
          </w:p>
        </w:tc>
        <w:tc>
          <w:tcPr>
            <w:tcW w:w="1142" w:type="dxa"/>
            <w:tcBorders>
              <w:top w:val="nil"/>
              <w:left w:val="nil"/>
              <w:bottom w:val="nil"/>
              <w:right w:val="nil"/>
            </w:tcBorders>
            <w:noWrap/>
            <w:vAlign w:val="bottom"/>
            <w:hideMark/>
          </w:tcPr>
          <w:p w14:paraId="5CA38ABC"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noWrap/>
            <w:vAlign w:val="bottom"/>
            <w:hideMark/>
          </w:tcPr>
          <w:p w14:paraId="090E40DE"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noWrap/>
            <w:vAlign w:val="bottom"/>
            <w:hideMark/>
          </w:tcPr>
          <w:p w14:paraId="02DB2DB7"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noWrap/>
            <w:vAlign w:val="bottom"/>
            <w:hideMark/>
          </w:tcPr>
          <w:p w14:paraId="2D756746"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noWrap/>
            <w:vAlign w:val="bottom"/>
            <w:hideMark/>
          </w:tcPr>
          <w:p w14:paraId="0C07BF34" w14:textId="77777777" w:rsidR="00363B91" w:rsidRPr="00912A85" w:rsidRDefault="00363B91" w:rsidP="00C2094A">
            <w:pPr>
              <w:jc w:val="left"/>
              <w:rPr>
                <w:rFonts w:ascii="Times New Roman" w:hAnsi="Times New Roman"/>
              </w:rPr>
            </w:pPr>
          </w:p>
        </w:tc>
      </w:tr>
      <w:tr w:rsidR="00363B91" w:rsidRPr="00912A85" w14:paraId="0CBEBB81" w14:textId="77777777" w:rsidTr="00C2094A">
        <w:trPr>
          <w:trHeight w:val="340"/>
          <w:jc w:val="center"/>
        </w:trPr>
        <w:tc>
          <w:tcPr>
            <w:tcW w:w="3542" w:type="dxa"/>
            <w:gridSpan w:val="2"/>
            <w:tcBorders>
              <w:top w:val="nil"/>
              <w:left w:val="nil"/>
              <w:bottom w:val="nil"/>
              <w:right w:val="nil"/>
            </w:tcBorders>
            <w:noWrap/>
            <w:vAlign w:val="center"/>
            <w:hideMark/>
          </w:tcPr>
          <w:p w14:paraId="26FF88D5" w14:textId="01032A22" w:rsidR="00363B91" w:rsidRPr="00912A85" w:rsidRDefault="00363B91" w:rsidP="00C2094A">
            <w:pPr>
              <w:jc w:val="left"/>
              <w:rPr>
                <w:rFonts w:ascii="Arial Narrow" w:hAnsi="Arial Narrow" w:cs="Arial"/>
                <w:b/>
                <w:bCs/>
                <w:sz w:val="22"/>
                <w:szCs w:val="22"/>
              </w:rPr>
            </w:pPr>
            <w:r>
              <w:rPr>
                <w:rFonts w:ascii="Arial Narrow" w:hAnsi="Arial Narrow"/>
                <w:b/>
                <w:sz w:val="22"/>
              </w:rPr>
              <w:t>B. Autres ressources</w:t>
            </w:r>
          </w:p>
        </w:tc>
        <w:tc>
          <w:tcPr>
            <w:tcW w:w="1142" w:type="dxa"/>
            <w:tcBorders>
              <w:top w:val="nil"/>
              <w:left w:val="nil"/>
              <w:bottom w:val="nil"/>
              <w:right w:val="nil"/>
            </w:tcBorders>
            <w:vAlign w:val="center"/>
            <w:hideMark/>
          </w:tcPr>
          <w:p w14:paraId="34311312" w14:textId="77777777" w:rsidR="00363B91" w:rsidRPr="00912A85" w:rsidRDefault="00363B91" w:rsidP="00C2094A">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59B55C26"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center"/>
            <w:hideMark/>
          </w:tcPr>
          <w:p w14:paraId="1D9D0A01"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center"/>
            <w:hideMark/>
          </w:tcPr>
          <w:p w14:paraId="2C9586EE"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center"/>
            <w:hideMark/>
          </w:tcPr>
          <w:p w14:paraId="7F6625A2" w14:textId="77777777" w:rsidR="00363B91" w:rsidRPr="00912A85" w:rsidRDefault="00363B91" w:rsidP="00C2094A">
            <w:pPr>
              <w:jc w:val="left"/>
              <w:rPr>
                <w:rFonts w:ascii="Times New Roman" w:hAnsi="Times New Roman"/>
              </w:rPr>
            </w:pPr>
          </w:p>
        </w:tc>
      </w:tr>
      <w:tr w:rsidR="00363B91" w:rsidRPr="00912A85" w14:paraId="3E7FED42" w14:textId="77777777" w:rsidTr="00C2094A">
        <w:trPr>
          <w:trHeight w:val="352"/>
          <w:jc w:val="center"/>
        </w:trPr>
        <w:tc>
          <w:tcPr>
            <w:tcW w:w="419" w:type="dxa"/>
            <w:tcBorders>
              <w:top w:val="nil"/>
              <w:left w:val="nil"/>
              <w:bottom w:val="nil"/>
              <w:right w:val="nil"/>
            </w:tcBorders>
            <w:noWrap/>
            <w:vAlign w:val="bottom"/>
            <w:hideMark/>
          </w:tcPr>
          <w:p w14:paraId="0C2BFCE3"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0E914CB6" w14:textId="77777777" w:rsidR="00363B91" w:rsidRPr="00912A85" w:rsidRDefault="00363B91" w:rsidP="00C2094A">
            <w:pPr>
              <w:jc w:val="left"/>
              <w:rPr>
                <w:rFonts w:ascii="Arial Narrow" w:hAnsi="Arial Narrow" w:cs="Arial"/>
                <w:b/>
                <w:bCs/>
              </w:rPr>
            </w:pPr>
            <w:r>
              <w:rPr>
                <w:rFonts w:ascii="Arial Narrow" w:hAnsi="Arial Narrow"/>
                <w:b/>
              </w:rPr>
              <w:t>Stages et bourses</w:t>
            </w:r>
          </w:p>
        </w:tc>
        <w:tc>
          <w:tcPr>
            <w:tcW w:w="1142" w:type="dxa"/>
            <w:tcBorders>
              <w:top w:val="nil"/>
              <w:left w:val="nil"/>
              <w:bottom w:val="nil"/>
              <w:right w:val="nil"/>
            </w:tcBorders>
            <w:vAlign w:val="bottom"/>
            <w:hideMark/>
          </w:tcPr>
          <w:p w14:paraId="77389717"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bottom"/>
            <w:hideMark/>
          </w:tcPr>
          <w:p w14:paraId="5109374E"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bottom"/>
            <w:hideMark/>
          </w:tcPr>
          <w:p w14:paraId="699B7F2E"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bottom"/>
            <w:hideMark/>
          </w:tcPr>
          <w:p w14:paraId="0D6AEB5E"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bottom"/>
            <w:hideMark/>
          </w:tcPr>
          <w:p w14:paraId="59D43EF4" w14:textId="77777777" w:rsidR="00363B91" w:rsidRPr="00912A85" w:rsidRDefault="00363B91" w:rsidP="00C2094A">
            <w:pPr>
              <w:jc w:val="left"/>
              <w:rPr>
                <w:rFonts w:ascii="Times New Roman" w:hAnsi="Times New Roman"/>
              </w:rPr>
            </w:pPr>
          </w:p>
        </w:tc>
      </w:tr>
      <w:tr w:rsidR="00363B91" w:rsidRPr="00912A85" w14:paraId="1791307A" w14:textId="77777777" w:rsidTr="00C2094A">
        <w:trPr>
          <w:trHeight w:val="352"/>
          <w:jc w:val="center"/>
        </w:trPr>
        <w:tc>
          <w:tcPr>
            <w:tcW w:w="419" w:type="dxa"/>
            <w:tcBorders>
              <w:top w:val="nil"/>
              <w:left w:val="nil"/>
              <w:bottom w:val="nil"/>
              <w:right w:val="nil"/>
            </w:tcBorders>
            <w:noWrap/>
            <w:vAlign w:val="bottom"/>
            <w:hideMark/>
          </w:tcPr>
          <w:p w14:paraId="4CBDD5EA"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29C46327" w14:textId="77777777" w:rsidR="00363B91" w:rsidRPr="00912A85" w:rsidRDefault="00363B91" w:rsidP="00C2094A">
            <w:pPr>
              <w:ind w:firstLineChars="200" w:firstLine="400"/>
              <w:jc w:val="left"/>
              <w:rPr>
                <w:rFonts w:ascii="Arial Narrow" w:hAnsi="Arial Narrow" w:cs="Arial"/>
                <w:i/>
                <w:iCs/>
              </w:rPr>
            </w:pPr>
            <w:r>
              <w:rPr>
                <w:rFonts w:ascii="Arial Narrow" w:hAnsi="Arial Narrow"/>
                <w:i/>
              </w:rPr>
              <w:t>Stages</w:t>
            </w:r>
          </w:p>
        </w:tc>
        <w:tc>
          <w:tcPr>
            <w:tcW w:w="1142" w:type="dxa"/>
            <w:tcBorders>
              <w:top w:val="nil"/>
              <w:left w:val="nil"/>
              <w:bottom w:val="nil"/>
              <w:right w:val="nil"/>
            </w:tcBorders>
            <w:vAlign w:val="bottom"/>
            <w:hideMark/>
          </w:tcPr>
          <w:p w14:paraId="6E1C8D48" w14:textId="6FAF1020"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5864F33F" w14:textId="77777777" w:rsidR="00363B91" w:rsidRPr="00912A85" w:rsidRDefault="00363B91" w:rsidP="00C2094A">
            <w:pPr>
              <w:jc w:val="right"/>
              <w:rPr>
                <w:rFonts w:ascii="Arial Narrow" w:hAnsi="Arial Narrow" w:cs="Arial"/>
              </w:rPr>
            </w:pPr>
            <w:r>
              <w:rPr>
                <w:rFonts w:ascii="Arial Narrow" w:hAnsi="Arial Narrow"/>
              </w:rPr>
              <w:t xml:space="preserve">15 </w:t>
            </w:r>
          </w:p>
        </w:tc>
        <w:tc>
          <w:tcPr>
            <w:tcW w:w="933" w:type="dxa"/>
            <w:tcBorders>
              <w:top w:val="nil"/>
              <w:left w:val="nil"/>
              <w:bottom w:val="nil"/>
              <w:right w:val="nil"/>
            </w:tcBorders>
            <w:vAlign w:val="bottom"/>
            <w:hideMark/>
          </w:tcPr>
          <w:p w14:paraId="33D4ADE6" w14:textId="77777777" w:rsidR="00363B91" w:rsidRPr="00912A85" w:rsidRDefault="00363B91" w:rsidP="00C2094A">
            <w:pPr>
              <w:jc w:val="right"/>
              <w:rPr>
                <w:rFonts w:ascii="Arial Narrow" w:hAnsi="Arial Narrow" w:cs="Arial"/>
              </w:rPr>
            </w:pPr>
            <w:r>
              <w:rPr>
                <w:rFonts w:ascii="Arial Narrow" w:hAnsi="Arial Narrow"/>
              </w:rPr>
              <w:t>(15)</w:t>
            </w:r>
          </w:p>
        </w:tc>
        <w:tc>
          <w:tcPr>
            <w:tcW w:w="1123" w:type="dxa"/>
            <w:tcBorders>
              <w:top w:val="nil"/>
              <w:left w:val="nil"/>
              <w:bottom w:val="nil"/>
              <w:right w:val="nil"/>
            </w:tcBorders>
            <w:vAlign w:val="bottom"/>
            <w:hideMark/>
          </w:tcPr>
          <w:p w14:paraId="01202D9F" w14:textId="725C991B"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4A82D0CD" w14:textId="42FE0C76"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2C08D9C3" w14:textId="77777777" w:rsidTr="00C2094A">
        <w:trPr>
          <w:trHeight w:val="352"/>
          <w:jc w:val="center"/>
        </w:trPr>
        <w:tc>
          <w:tcPr>
            <w:tcW w:w="419" w:type="dxa"/>
            <w:tcBorders>
              <w:top w:val="nil"/>
              <w:left w:val="nil"/>
              <w:bottom w:val="nil"/>
              <w:right w:val="nil"/>
            </w:tcBorders>
            <w:noWrap/>
            <w:vAlign w:val="bottom"/>
            <w:hideMark/>
          </w:tcPr>
          <w:p w14:paraId="37FD7BC2"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1281873D" w14:textId="77777777" w:rsidR="00363B91" w:rsidRPr="00912A85" w:rsidRDefault="00363B91" w:rsidP="00C2094A">
            <w:pPr>
              <w:ind w:firstLineChars="200" w:firstLine="400"/>
              <w:jc w:val="left"/>
              <w:rPr>
                <w:rFonts w:ascii="Arial Narrow" w:hAnsi="Arial Narrow" w:cs="Arial"/>
                <w:i/>
                <w:iCs/>
              </w:rPr>
            </w:pPr>
            <w:r>
              <w:rPr>
                <w:rFonts w:ascii="Arial Narrow" w:hAnsi="Arial Narrow"/>
                <w:i/>
              </w:rPr>
              <w:t>Bourses</w:t>
            </w:r>
          </w:p>
        </w:tc>
        <w:tc>
          <w:tcPr>
            <w:tcW w:w="1142" w:type="dxa"/>
            <w:tcBorders>
              <w:top w:val="nil"/>
              <w:left w:val="nil"/>
              <w:bottom w:val="nil"/>
              <w:right w:val="nil"/>
            </w:tcBorders>
            <w:vAlign w:val="bottom"/>
            <w:hideMark/>
          </w:tcPr>
          <w:p w14:paraId="0E2DE6C3" w14:textId="17FF79BC"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11FA71C7" w14:textId="77777777" w:rsidR="00363B91" w:rsidRPr="00912A85" w:rsidRDefault="00363B91" w:rsidP="00C2094A">
            <w:pPr>
              <w:jc w:val="right"/>
              <w:rPr>
                <w:rFonts w:ascii="Arial Narrow" w:hAnsi="Arial Narrow" w:cs="Arial"/>
              </w:rPr>
            </w:pPr>
            <w:r>
              <w:rPr>
                <w:rFonts w:ascii="Arial Narrow" w:hAnsi="Arial Narrow"/>
              </w:rPr>
              <w:t xml:space="preserve">15 </w:t>
            </w:r>
          </w:p>
        </w:tc>
        <w:tc>
          <w:tcPr>
            <w:tcW w:w="933" w:type="dxa"/>
            <w:tcBorders>
              <w:top w:val="nil"/>
              <w:left w:val="nil"/>
              <w:bottom w:val="nil"/>
              <w:right w:val="nil"/>
            </w:tcBorders>
            <w:vAlign w:val="bottom"/>
            <w:hideMark/>
          </w:tcPr>
          <w:p w14:paraId="4FEB95D7" w14:textId="77777777" w:rsidR="00363B91" w:rsidRPr="00912A85" w:rsidRDefault="00363B91" w:rsidP="00C2094A">
            <w:pPr>
              <w:jc w:val="right"/>
              <w:rPr>
                <w:rFonts w:ascii="Arial Narrow" w:hAnsi="Arial Narrow" w:cs="Arial"/>
              </w:rPr>
            </w:pPr>
            <w:r>
              <w:rPr>
                <w:rFonts w:ascii="Arial Narrow" w:hAnsi="Arial Narrow"/>
              </w:rPr>
              <w:t>(15)</w:t>
            </w:r>
          </w:p>
        </w:tc>
        <w:tc>
          <w:tcPr>
            <w:tcW w:w="1123" w:type="dxa"/>
            <w:tcBorders>
              <w:top w:val="nil"/>
              <w:left w:val="nil"/>
              <w:bottom w:val="nil"/>
              <w:right w:val="nil"/>
            </w:tcBorders>
            <w:vAlign w:val="bottom"/>
            <w:hideMark/>
          </w:tcPr>
          <w:p w14:paraId="1BE03BF0" w14:textId="4430EB4D"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04683012" w14:textId="0EE39443"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39B59ED5" w14:textId="77777777" w:rsidTr="00C2094A">
        <w:trPr>
          <w:trHeight w:val="352"/>
          <w:jc w:val="center"/>
        </w:trPr>
        <w:tc>
          <w:tcPr>
            <w:tcW w:w="419" w:type="dxa"/>
            <w:tcBorders>
              <w:top w:val="nil"/>
              <w:left w:val="nil"/>
              <w:bottom w:val="single" w:sz="4" w:space="0" w:color="A6A6A6"/>
              <w:right w:val="nil"/>
            </w:tcBorders>
            <w:noWrap/>
            <w:vAlign w:val="bottom"/>
            <w:hideMark/>
          </w:tcPr>
          <w:p w14:paraId="6A96E2A8"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6A6A6"/>
              <w:right w:val="nil"/>
            </w:tcBorders>
            <w:vAlign w:val="bottom"/>
            <w:hideMark/>
          </w:tcPr>
          <w:p w14:paraId="3982388C" w14:textId="7669BE53"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53C033D1" w14:textId="03841292" w:rsidR="00363B91" w:rsidRPr="00912A85" w:rsidRDefault="007800B8" w:rsidP="00C2094A">
            <w:pPr>
              <w:jc w:val="right"/>
              <w:rPr>
                <w:rFonts w:ascii="Arial Narrow" w:hAnsi="Arial Narrow" w:cs="Arial"/>
                <w:b/>
                <w:bCs/>
              </w:rPr>
            </w:pPr>
            <w:r>
              <w:rPr>
                <w:rFonts w:ascii="Arial Narrow" w:hAnsi="Arial Narrow"/>
              </w:rPr>
              <w:noBreakHyphen/>
            </w:r>
          </w:p>
        </w:tc>
        <w:tc>
          <w:tcPr>
            <w:tcW w:w="1123" w:type="dxa"/>
            <w:tcBorders>
              <w:top w:val="nil"/>
              <w:left w:val="nil"/>
              <w:bottom w:val="single" w:sz="4" w:space="0" w:color="A6A6A6"/>
              <w:right w:val="nil"/>
            </w:tcBorders>
            <w:vAlign w:val="bottom"/>
            <w:hideMark/>
          </w:tcPr>
          <w:p w14:paraId="0F90B46B" w14:textId="77777777" w:rsidR="00363B91" w:rsidRPr="00912A85" w:rsidRDefault="00363B91" w:rsidP="00C2094A">
            <w:pPr>
              <w:jc w:val="right"/>
              <w:rPr>
                <w:rFonts w:ascii="Arial Narrow" w:hAnsi="Arial Narrow" w:cs="Arial"/>
                <w:b/>
                <w:bCs/>
              </w:rPr>
            </w:pPr>
            <w:r>
              <w:rPr>
                <w:rFonts w:ascii="Arial Narrow" w:hAnsi="Arial Narrow"/>
                <w:b/>
              </w:rPr>
              <w:t xml:space="preserve">30 </w:t>
            </w:r>
          </w:p>
        </w:tc>
        <w:tc>
          <w:tcPr>
            <w:tcW w:w="933" w:type="dxa"/>
            <w:tcBorders>
              <w:top w:val="nil"/>
              <w:left w:val="nil"/>
              <w:bottom w:val="single" w:sz="4" w:space="0" w:color="A6A6A6"/>
              <w:right w:val="nil"/>
            </w:tcBorders>
            <w:vAlign w:val="bottom"/>
            <w:hideMark/>
          </w:tcPr>
          <w:p w14:paraId="3D661808" w14:textId="77777777" w:rsidR="00363B91" w:rsidRPr="00912A85" w:rsidRDefault="00363B91" w:rsidP="00C2094A">
            <w:pPr>
              <w:jc w:val="right"/>
              <w:rPr>
                <w:rFonts w:ascii="Arial Narrow" w:hAnsi="Arial Narrow" w:cs="Arial"/>
                <w:b/>
                <w:bCs/>
              </w:rPr>
            </w:pPr>
            <w:r>
              <w:rPr>
                <w:rFonts w:ascii="Arial Narrow" w:hAnsi="Arial Narrow"/>
                <w:b/>
              </w:rPr>
              <w:t>(30)</w:t>
            </w:r>
          </w:p>
        </w:tc>
        <w:tc>
          <w:tcPr>
            <w:tcW w:w="1123" w:type="dxa"/>
            <w:tcBorders>
              <w:top w:val="nil"/>
              <w:left w:val="nil"/>
              <w:bottom w:val="single" w:sz="4" w:space="0" w:color="A6A6A6"/>
              <w:right w:val="nil"/>
            </w:tcBorders>
            <w:vAlign w:val="bottom"/>
            <w:hideMark/>
          </w:tcPr>
          <w:p w14:paraId="10B4B65D" w14:textId="48BEB57B"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100%</w:t>
            </w:r>
          </w:p>
        </w:tc>
        <w:tc>
          <w:tcPr>
            <w:tcW w:w="1218" w:type="dxa"/>
            <w:tcBorders>
              <w:top w:val="nil"/>
              <w:left w:val="nil"/>
              <w:bottom w:val="single" w:sz="4" w:space="0" w:color="A6A6A6"/>
              <w:right w:val="nil"/>
            </w:tcBorders>
            <w:vAlign w:val="bottom"/>
            <w:hideMark/>
          </w:tcPr>
          <w:p w14:paraId="7FC4BDE3" w14:textId="77777777" w:rsidR="00363B91" w:rsidRPr="00912A85" w:rsidRDefault="00363B91" w:rsidP="00C2094A">
            <w:pPr>
              <w:jc w:val="right"/>
              <w:rPr>
                <w:rFonts w:ascii="Arial Narrow" w:hAnsi="Arial Narrow" w:cs="Arial"/>
                <w:b/>
                <w:bCs/>
              </w:rPr>
            </w:pPr>
            <w:r>
              <w:rPr>
                <w:rFonts w:ascii="Arial Narrow" w:hAnsi="Arial Narrow"/>
                <w:b/>
              </w:rPr>
              <w:t>0</w:t>
            </w:r>
          </w:p>
        </w:tc>
      </w:tr>
      <w:tr w:rsidR="00363B91" w:rsidRPr="00912A85" w14:paraId="1316D667" w14:textId="77777777" w:rsidTr="00C2094A">
        <w:trPr>
          <w:trHeight w:val="397"/>
          <w:jc w:val="center"/>
        </w:trPr>
        <w:tc>
          <w:tcPr>
            <w:tcW w:w="419" w:type="dxa"/>
            <w:tcBorders>
              <w:top w:val="nil"/>
              <w:left w:val="nil"/>
              <w:bottom w:val="nil"/>
              <w:right w:val="nil"/>
            </w:tcBorders>
            <w:noWrap/>
            <w:vAlign w:val="bottom"/>
            <w:hideMark/>
          </w:tcPr>
          <w:p w14:paraId="079B247A"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65D320A7" w14:textId="77777777" w:rsidR="00363B91" w:rsidRPr="00912A85" w:rsidRDefault="00363B91" w:rsidP="00C2094A">
            <w:pPr>
              <w:jc w:val="left"/>
              <w:rPr>
                <w:rFonts w:ascii="Arial Narrow" w:hAnsi="Arial Narrow" w:cs="Arial"/>
                <w:b/>
                <w:bCs/>
              </w:rPr>
            </w:pPr>
            <w:r>
              <w:rPr>
                <w:rFonts w:ascii="Arial Narrow" w:hAnsi="Arial Narrow"/>
                <w:b/>
              </w:rPr>
              <w:t>Voyages, formations et indemnités</w:t>
            </w:r>
          </w:p>
        </w:tc>
        <w:tc>
          <w:tcPr>
            <w:tcW w:w="1142" w:type="dxa"/>
            <w:tcBorders>
              <w:top w:val="nil"/>
              <w:left w:val="nil"/>
              <w:bottom w:val="nil"/>
              <w:right w:val="nil"/>
            </w:tcBorders>
            <w:vAlign w:val="center"/>
            <w:hideMark/>
          </w:tcPr>
          <w:p w14:paraId="6F9899AE"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4C4CA172"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32DA685C"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7FE25202"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28710699" w14:textId="77777777" w:rsidR="00363B91" w:rsidRPr="00912A85" w:rsidRDefault="00363B91" w:rsidP="00C2094A">
            <w:pPr>
              <w:jc w:val="right"/>
              <w:rPr>
                <w:rFonts w:ascii="Times New Roman" w:hAnsi="Times New Roman"/>
              </w:rPr>
            </w:pPr>
          </w:p>
        </w:tc>
      </w:tr>
      <w:tr w:rsidR="00363B91" w:rsidRPr="00912A85" w14:paraId="1744DFF4" w14:textId="77777777" w:rsidTr="00C2094A">
        <w:trPr>
          <w:trHeight w:val="352"/>
          <w:jc w:val="center"/>
        </w:trPr>
        <w:tc>
          <w:tcPr>
            <w:tcW w:w="419" w:type="dxa"/>
            <w:tcBorders>
              <w:top w:val="nil"/>
              <w:left w:val="nil"/>
              <w:bottom w:val="nil"/>
              <w:right w:val="nil"/>
            </w:tcBorders>
            <w:noWrap/>
            <w:vAlign w:val="bottom"/>
            <w:hideMark/>
          </w:tcPr>
          <w:p w14:paraId="6E2BF772"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27C0BBF0"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Missions de fonctionnaires</w:t>
            </w:r>
          </w:p>
        </w:tc>
        <w:tc>
          <w:tcPr>
            <w:tcW w:w="1142" w:type="dxa"/>
            <w:tcBorders>
              <w:top w:val="nil"/>
              <w:left w:val="nil"/>
              <w:bottom w:val="nil"/>
              <w:right w:val="nil"/>
            </w:tcBorders>
            <w:vAlign w:val="bottom"/>
            <w:hideMark/>
          </w:tcPr>
          <w:p w14:paraId="27F6B2D7" w14:textId="77777777" w:rsidR="00363B91" w:rsidRPr="00912A85" w:rsidRDefault="00363B91" w:rsidP="00C2094A">
            <w:pPr>
              <w:jc w:val="right"/>
              <w:rPr>
                <w:rFonts w:ascii="Arial Narrow" w:hAnsi="Arial Narrow" w:cs="Arial"/>
              </w:rPr>
            </w:pPr>
            <w:r>
              <w:rPr>
                <w:rFonts w:ascii="Arial Narrow" w:hAnsi="Arial Narrow"/>
              </w:rPr>
              <w:t xml:space="preserve">99 </w:t>
            </w:r>
          </w:p>
        </w:tc>
        <w:tc>
          <w:tcPr>
            <w:tcW w:w="1123" w:type="dxa"/>
            <w:tcBorders>
              <w:top w:val="nil"/>
              <w:left w:val="nil"/>
              <w:bottom w:val="nil"/>
              <w:right w:val="nil"/>
            </w:tcBorders>
            <w:vAlign w:val="bottom"/>
            <w:hideMark/>
          </w:tcPr>
          <w:p w14:paraId="3E37B4FA" w14:textId="77777777" w:rsidR="00363B91" w:rsidRPr="00912A85" w:rsidRDefault="00363B91" w:rsidP="00C2094A">
            <w:pPr>
              <w:jc w:val="right"/>
              <w:rPr>
                <w:rFonts w:ascii="Arial Narrow" w:hAnsi="Arial Narrow" w:cs="Arial"/>
              </w:rPr>
            </w:pPr>
            <w:r>
              <w:rPr>
                <w:rFonts w:ascii="Arial Narrow" w:hAnsi="Arial Narrow"/>
              </w:rPr>
              <w:t xml:space="preserve">145 </w:t>
            </w:r>
          </w:p>
        </w:tc>
        <w:tc>
          <w:tcPr>
            <w:tcW w:w="933" w:type="dxa"/>
            <w:tcBorders>
              <w:top w:val="nil"/>
              <w:left w:val="nil"/>
              <w:bottom w:val="nil"/>
              <w:right w:val="nil"/>
            </w:tcBorders>
            <w:vAlign w:val="bottom"/>
            <w:hideMark/>
          </w:tcPr>
          <w:p w14:paraId="7A26B09C" w14:textId="77777777" w:rsidR="00363B91" w:rsidRPr="00912A85" w:rsidRDefault="00363B91" w:rsidP="00C2094A">
            <w:pPr>
              <w:jc w:val="right"/>
              <w:rPr>
                <w:rFonts w:ascii="Arial Narrow" w:hAnsi="Arial Narrow" w:cs="Arial"/>
              </w:rPr>
            </w:pPr>
            <w:r>
              <w:rPr>
                <w:rFonts w:ascii="Arial Narrow" w:hAnsi="Arial Narrow"/>
              </w:rPr>
              <w:t>(45)</w:t>
            </w:r>
          </w:p>
        </w:tc>
        <w:tc>
          <w:tcPr>
            <w:tcW w:w="1123" w:type="dxa"/>
            <w:tcBorders>
              <w:top w:val="nil"/>
              <w:left w:val="nil"/>
              <w:bottom w:val="nil"/>
              <w:right w:val="nil"/>
            </w:tcBorders>
            <w:vAlign w:val="bottom"/>
            <w:hideMark/>
          </w:tcPr>
          <w:p w14:paraId="3952500D" w14:textId="0F5FE1C9"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31%</w:t>
            </w:r>
          </w:p>
        </w:tc>
        <w:tc>
          <w:tcPr>
            <w:tcW w:w="1218" w:type="dxa"/>
            <w:tcBorders>
              <w:top w:val="nil"/>
              <w:left w:val="nil"/>
              <w:bottom w:val="nil"/>
              <w:right w:val="nil"/>
            </w:tcBorders>
            <w:vAlign w:val="bottom"/>
            <w:hideMark/>
          </w:tcPr>
          <w:p w14:paraId="25D5D479" w14:textId="77777777" w:rsidR="00363B91" w:rsidRPr="00912A85" w:rsidRDefault="00363B91" w:rsidP="00C2094A">
            <w:pPr>
              <w:jc w:val="right"/>
              <w:rPr>
                <w:rFonts w:ascii="Arial Narrow" w:hAnsi="Arial Narrow" w:cs="Arial"/>
              </w:rPr>
            </w:pPr>
            <w:r>
              <w:rPr>
                <w:rFonts w:ascii="Arial Narrow" w:hAnsi="Arial Narrow"/>
              </w:rPr>
              <w:t>100</w:t>
            </w:r>
          </w:p>
        </w:tc>
      </w:tr>
      <w:tr w:rsidR="00363B91" w:rsidRPr="00912A85" w14:paraId="77F643A4" w14:textId="77777777" w:rsidTr="00C2094A">
        <w:trPr>
          <w:trHeight w:val="352"/>
          <w:jc w:val="center"/>
        </w:trPr>
        <w:tc>
          <w:tcPr>
            <w:tcW w:w="419" w:type="dxa"/>
            <w:tcBorders>
              <w:top w:val="nil"/>
              <w:left w:val="nil"/>
              <w:bottom w:val="nil"/>
              <w:right w:val="nil"/>
            </w:tcBorders>
            <w:noWrap/>
            <w:vAlign w:val="bottom"/>
            <w:hideMark/>
          </w:tcPr>
          <w:p w14:paraId="48505DBF"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4E293483"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Voyages de tiers</w:t>
            </w:r>
          </w:p>
        </w:tc>
        <w:tc>
          <w:tcPr>
            <w:tcW w:w="1142" w:type="dxa"/>
            <w:tcBorders>
              <w:top w:val="nil"/>
              <w:left w:val="nil"/>
              <w:bottom w:val="nil"/>
              <w:right w:val="nil"/>
            </w:tcBorders>
            <w:vAlign w:val="bottom"/>
            <w:hideMark/>
          </w:tcPr>
          <w:p w14:paraId="1DD07469" w14:textId="0F784A3A"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610EAC6B" w14:textId="77777777" w:rsidR="00363B91" w:rsidRPr="00912A85" w:rsidRDefault="00363B91" w:rsidP="00C2094A">
            <w:pPr>
              <w:jc w:val="right"/>
              <w:rPr>
                <w:rFonts w:ascii="Arial Narrow" w:hAnsi="Arial Narrow" w:cs="Arial"/>
              </w:rPr>
            </w:pPr>
            <w:r>
              <w:rPr>
                <w:rFonts w:ascii="Arial Narrow" w:hAnsi="Arial Narrow"/>
              </w:rPr>
              <w:t xml:space="preserve">5 </w:t>
            </w:r>
          </w:p>
        </w:tc>
        <w:tc>
          <w:tcPr>
            <w:tcW w:w="933" w:type="dxa"/>
            <w:tcBorders>
              <w:top w:val="nil"/>
              <w:left w:val="nil"/>
              <w:bottom w:val="nil"/>
              <w:right w:val="nil"/>
            </w:tcBorders>
            <w:vAlign w:val="bottom"/>
            <w:hideMark/>
          </w:tcPr>
          <w:p w14:paraId="0AF981A1" w14:textId="77777777" w:rsidR="00363B91" w:rsidRPr="00912A85" w:rsidRDefault="00363B91" w:rsidP="00C2094A">
            <w:pPr>
              <w:jc w:val="right"/>
              <w:rPr>
                <w:rFonts w:ascii="Arial Narrow" w:hAnsi="Arial Narrow" w:cs="Arial"/>
              </w:rPr>
            </w:pPr>
            <w:r>
              <w:rPr>
                <w:rFonts w:ascii="Arial Narrow" w:hAnsi="Arial Narrow"/>
              </w:rPr>
              <w:t>(5)</w:t>
            </w:r>
          </w:p>
        </w:tc>
        <w:tc>
          <w:tcPr>
            <w:tcW w:w="1123" w:type="dxa"/>
            <w:tcBorders>
              <w:top w:val="nil"/>
              <w:left w:val="nil"/>
              <w:bottom w:val="nil"/>
              <w:right w:val="nil"/>
            </w:tcBorders>
            <w:vAlign w:val="bottom"/>
            <w:hideMark/>
          </w:tcPr>
          <w:p w14:paraId="20EEC187" w14:textId="47ED44E1"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028308D3" w14:textId="42AAEC1D"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0562B201" w14:textId="77777777" w:rsidTr="00C2094A">
        <w:trPr>
          <w:trHeight w:val="352"/>
          <w:jc w:val="center"/>
        </w:trPr>
        <w:tc>
          <w:tcPr>
            <w:tcW w:w="419" w:type="dxa"/>
            <w:tcBorders>
              <w:top w:val="nil"/>
              <w:left w:val="nil"/>
              <w:bottom w:val="single" w:sz="4" w:space="0" w:color="A6A6A6"/>
              <w:right w:val="nil"/>
            </w:tcBorders>
            <w:noWrap/>
            <w:vAlign w:val="bottom"/>
            <w:hideMark/>
          </w:tcPr>
          <w:p w14:paraId="3D8DE53D"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6A6A6"/>
              <w:right w:val="nil"/>
            </w:tcBorders>
            <w:vAlign w:val="bottom"/>
            <w:hideMark/>
          </w:tcPr>
          <w:p w14:paraId="07A02CE8" w14:textId="1A132C1A"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26E7684B" w14:textId="77777777" w:rsidR="00363B91" w:rsidRPr="00912A85" w:rsidRDefault="00363B91" w:rsidP="00C2094A">
            <w:pPr>
              <w:jc w:val="right"/>
              <w:rPr>
                <w:rFonts w:ascii="Arial Narrow" w:hAnsi="Arial Narrow" w:cs="Arial"/>
                <w:b/>
                <w:bCs/>
              </w:rPr>
            </w:pPr>
            <w:r>
              <w:rPr>
                <w:rFonts w:ascii="Arial Narrow" w:hAnsi="Arial Narrow"/>
                <w:b/>
              </w:rPr>
              <w:t xml:space="preserve">99 </w:t>
            </w:r>
          </w:p>
        </w:tc>
        <w:tc>
          <w:tcPr>
            <w:tcW w:w="1123" w:type="dxa"/>
            <w:tcBorders>
              <w:top w:val="nil"/>
              <w:left w:val="nil"/>
              <w:bottom w:val="single" w:sz="4" w:space="0" w:color="A6A6A6"/>
              <w:right w:val="nil"/>
            </w:tcBorders>
            <w:vAlign w:val="bottom"/>
            <w:hideMark/>
          </w:tcPr>
          <w:p w14:paraId="1698DEF0" w14:textId="77777777" w:rsidR="00363B91" w:rsidRPr="00912A85" w:rsidRDefault="00363B91" w:rsidP="00C2094A">
            <w:pPr>
              <w:jc w:val="right"/>
              <w:rPr>
                <w:rFonts w:ascii="Arial Narrow" w:hAnsi="Arial Narrow" w:cs="Arial"/>
                <w:b/>
                <w:bCs/>
              </w:rPr>
            </w:pPr>
            <w:r>
              <w:rPr>
                <w:rFonts w:ascii="Arial Narrow" w:hAnsi="Arial Narrow"/>
                <w:b/>
              </w:rPr>
              <w:t xml:space="preserve">150 </w:t>
            </w:r>
          </w:p>
        </w:tc>
        <w:tc>
          <w:tcPr>
            <w:tcW w:w="933" w:type="dxa"/>
            <w:tcBorders>
              <w:top w:val="nil"/>
              <w:left w:val="nil"/>
              <w:bottom w:val="single" w:sz="4" w:space="0" w:color="A6A6A6"/>
              <w:right w:val="nil"/>
            </w:tcBorders>
            <w:vAlign w:val="bottom"/>
            <w:hideMark/>
          </w:tcPr>
          <w:p w14:paraId="01AD60ED" w14:textId="77777777" w:rsidR="00363B91" w:rsidRPr="00912A85" w:rsidRDefault="00363B91" w:rsidP="00C2094A">
            <w:pPr>
              <w:jc w:val="right"/>
              <w:rPr>
                <w:rFonts w:ascii="Arial Narrow" w:hAnsi="Arial Narrow" w:cs="Arial"/>
                <w:b/>
                <w:bCs/>
              </w:rPr>
            </w:pPr>
            <w:r>
              <w:rPr>
                <w:rFonts w:ascii="Arial Narrow" w:hAnsi="Arial Narrow"/>
                <w:b/>
              </w:rPr>
              <w:t>(50)</w:t>
            </w:r>
          </w:p>
        </w:tc>
        <w:tc>
          <w:tcPr>
            <w:tcW w:w="1123" w:type="dxa"/>
            <w:tcBorders>
              <w:top w:val="nil"/>
              <w:left w:val="nil"/>
              <w:bottom w:val="single" w:sz="4" w:space="0" w:color="A6A6A6"/>
              <w:right w:val="nil"/>
            </w:tcBorders>
            <w:vAlign w:val="bottom"/>
            <w:hideMark/>
          </w:tcPr>
          <w:p w14:paraId="736C1F5D" w14:textId="5CE9210A"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33%</w:t>
            </w:r>
          </w:p>
        </w:tc>
        <w:tc>
          <w:tcPr>
            <w:tcW w:w="1218" w:type="dxa"/>
            <w:tcBorders>
              <w:top w:val="nil"/>
              <w:left w:val="nil"/>
              <w:bottom w:val="single" w:sz="4" w:space="0" w:color="A6A6A6"/>
              <w:right w:val="nil"/>
            </w:tcBorders>
            <w:vAlign w:val="bottom"/>
            <w:hideMark/>
          </w:tcPr>
          <w:p w14:paraId="15FC26A1" w14:textId="77777777" w:rsidR="00363B91" w:rsidRPr="00912A85" w:rsidRDefault="00363B91" w:rsidP="00C2094A">
            <w:pPr>
              <w:jc w:val="right"/>
              <w:rPr>
                <w:rFonts w:ascii="Arial Narrow" w:hAnsi="Arial Narrow" w:cs="Arial"/>
                <w:b/>
                <w:bCs/>
              </w:rPr>
            </w:pPr>
            <w:r>
              <w:rPr>
                <w:rFonts w:ascii="Arial Narrow" w:hAnsi="Arial Narrow"/>
                <w:b/>
              </w:rPr>
              <w:t>100</w:t>
            </w:r>
          </w:p>
        </w:tc>
      </w:tr>
      <w:tr w:rsidR="00363B91" w:rsidRPr="00912A85" w14:paraId="1F422180" w14:textId="77777777" w:rsidTr="00C2094A">
        <w:trPr>
          <w:trHeight w:val="397"/>
          <w:jc w:val="center"/>
        </w:trPr>
        <w:tc>
          <w:tcPr>
            <w:tcW w:w="419" w:type="dxa"/>
            <w:tcBorders>
              <w:top w:val="nil"/>
              <w:left w:val="nil"/>
              <w:bottom w:val="nil"/>
              <w:right w:val="nil"/>
            </w:tcBorders>
            <w:noWrap/>
            <w:vAlign w:val="bottom"/>
            <w:hideMark/>
          </w:tcPr>
          <w:p w14:paraId="365376BA"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3AFE9769" w14:textId="77777777" w:rsidR="00363B91" w:rsidRPr="00912A85" w:rsidRDefault="00363B91" w:rsidP="00C2094A">
            <w:pPr>
              <w:jc w:val="left"/>
              <w:rPr>
                <w:rFonts w:ascii="Arial Narrow" w:hAnsi="Arial Narrow" w:cs="Arial"/>
                <w:b/>
                <w:bCs/>
              </w:rPr>
            </w:pPr>
            <w:r>
              <w:rPr>
                <w:rFonts w:ascii="Arial Narrow" w:hAnsi="Arial Narrow"/>
                <w:b/>
              </w:rPr>
              <w:t>Services contractuels</w:t>
            </w:r>
          </w:p>
        </w:tc>
        <w:tc>
          <w:tcPr>
            <w:tcW w:w="1142" w:type="dxa"/>
            <w:tcBorders>
              <w:top w:val="nil"/>
              <w:left w:val="nil"/>
              <w:bottom w:val="nil"/>
              <w:right w:val="nil"/>
            </w:tcBorders>
            <w:vAlign w:val="center"/>
            <w:hideMark/>
          </w:tcPr>
          <w:p w14:paraId="540368D1"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21D8F351"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1AFB38A7"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32B92A6C"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049D3D37" w14:textId="77777777" w:rsidR="00363B91" w:rsidRPr="00912A85" w:rsidRDefault="00363B91" w:rsidP="00C2094A">
            <w:pPr>
              <w:jc w:val="right"/>
              <w:rPr>
                <w:rFonts w:ascii="Times New Roman" w:hAnsi="Times New Roman"/>
              </w:rPr>
            </w:pPr>
          </w:p>
        </w:tc>
      </w:tr>
      <w:tr w:rsidR="00363B91" w:rsidRPr="00912A85" w14:paraId="2CB98101" w14:textId="77777777" w:rsidTr="00C2094A">
        <w:trPr>
          <w:trHeight w:val="352"/>
          <w:jc w:val="center"/>
        </w:trPr>
        <w:tc>
          <w:tcPr>
            <w:tcW w:w="419" w:type="dxa"/>
            <w:tcBorders>
              <w:top w:val="nil"/>
              <w:left w:val="nil"/>
              <w:bottom w:val="nil"/>
              <w:right w:val="nil"/>
            </w:tcBorders>
            <w:noWrap/>
            <w:vAlign w:val="bottom"/>
            <w:hideMark/>
          </w:tcPr>
          <w:p w14:paraId="470C0005"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32699576"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Conférences</w:t>
            </w:r>
          </w:p>
        </w:tc>
        <w:tc>
          <w:tcPr>
            <w:tcW w:w="1142" w:type="dxa"/>
            <w:tcBorders>
              <w:top w:val="nil"/>
              <w:left w:val="nil"/>
              <w:bottom w:val="nil"/>
              <w:right w:val="nil"/>
            </w:tcBorders>
            <w:vAlign w:val="bottom"/>
            <w:hideMark/>
          </w:tcPr>
          <w:p w14:paraId="17979AF3" w14:textId="77777777" w:rsidR="00363B91" w:rsidRPr="00912A85" w:rsidRDefault="00363B91" w:rsidP="00C2094A">
            <w:pPr>
              <w:jc w:val="right"/>
              <w:rPr>
                <w:rFonts w:ascii="Arial Narrow" w:hAnsi="Arial Narrow" w:cs="Arial"/>
              </w:rPr>
            </w:pPr>
            <w:r>
              <w:rPr>
                <w:rFonts w:ascii="Arial Narrow" w:hAnsi="Arial Narrow"/>
              </w:rPr>
              <w:t xml:space="preserve">264 </w:t>
            </w:r>
          </w:p>
        </w:tc>
        <w:tc>
          <w:tcPr>
            <w:tcW w:w="1123" w:type="dxa"/>
            <w:tcBorders>
              <w:top w:val="nil"/>
              <w:left w:val="nil"/>
              <w:bottom w:val="nil"/>
              <w:right w:val="nil"/>
            </w:tcBorders>
            <w:vAlign w:val="bottom"/>
            <w:hideMark/>
          </w:tcPr>
          <w:p w14:paraId="2E200FE8" w14:textId="77777777" w:rsidR="00363B91" w:rsidRPr="00912A85" w:rsidRDefault="00363B91" w:rsidP="00C2094A">
            <w:pPr>
              <w:jc w:val="right"/>
              <w:rPr>
                <w:rFonts w:ascii="Arial Narrow" w:hAnsi="Arial Narrow" w:cs="Arial"/>
              </w:rPr>
            </w:pPr>
            <w:r>
              <w:rPr>
                <w:rFonts w:ascii="Arial Narrow" w:hAnsi="Arial Narrow"/>
              </w:rPr>
              <w:t xml:space="preserve">200 </w:t>
            </w:r>
          </w:p>
        </w:tc>
        <w:tc>
          <w:tcPr>
            <w:tcW w:w="933" w:type="dxa"/>
            <w:tcBorders>
              <w:top w:val="nil"/>
              <w:left w:val="nil"/>
              <w:bottom w:val="nil"/>
              <w:right w:val="nil"/>
            </w:tcBorders>
            <w:vAlign w:val="bottom"/>
            <w:hideMark/>
          </w:tcPr>
          <w:p w14:paraId="1F0EF087"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1B2E3C31"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57C7F2C6" w14:textId="77777777" w:rsidR="00363B91" w:rsidRPr="00912A85" w:rsidRDefault="00363B91" w:rsidP="00C2094A">
            <w:pPr>
              <w:jc w:val="right"/>
              <w:rPr>
                <w:rFonts w:ascii="Arial Narrow" w:hAnsi="Arial Narrow" w:cs="Arial"/>
              </w:rPr>
            </w:pPr>
            <w:r>
              <w:rPr>
                <w:rFonts w:ascii="Arial Narrow" w:hAnsi="Arial Narrow"/>
              </w:rPr>
              <w:t>200</w:t>
            </w:r>
          </w:p>
        </w:tc>
      </w:tr>
      <w:tr w:rsidR="00363B91" w:rsidRPr="00912A85" w14:paraId="1EEE9CB1" w14:textId="77777777" w:rsidTr="00C2094A">
        <w:trPr>
          <w:trHeight w:val="352"/>
          <w:jc w:val="center"/>
        </w:trPr>
        <w:tc>
          <w:tcPr>
            <w:tcW w:w="419" w:type="dxa"/>
            <w:tcBorders>
              <w:top w:val="nil"/>
              <w:left w:val="nil"/>
              <w:bottom w:val="nil"/>
              <w:right w:val="nil"/>
            </w:tcBorders>
            <w:noWrap/>
            <w:vAlign w:val="bottom"/>
            <w:hideMark/>
          </w:tcPr>
          <w:p w14:paraId="6396CC7E"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B2FE267"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Publications</w:t>
            </w:r>
          </w:p>
        </w:tc>
        <w:tc>
          <w:tcPr>
            <w:tcW w:w="1142" w:type="dxa"/>
            <w:tcBorders>
              <w:top w:val="nil"/>
              <w:left w:val="nil"/>
              <w:bottom w:val="nil"/>
              <w:right w:val="nil"/>
            </w:tcBorders>
            <w:vAlign w:val="bottom"/>
            <w:hideMark/>
          </w:tcPr>
          <w:p w14:paraId="670D6115"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07525067" w14:textId="77777777" w:rsidR="00363B91" w:rsidRPr="00912A85" w:rsidRDefault="00363B91" w:rsidP="00C2094A">
            <w:pPr>
              <w:jc w:val="right"/>
              <w:rPr>
                <w:rFonts w:ascii="Arial Narrow" w:hAnsi="Arial Narrow" w:cs="Arial"/>
              </w:rPr>
            </w:pPr>
            <w:r>
              <w:rPr>
                <w:rFonts w:ascii="Arial Narrow" w:hAnsi="Arial Narrow"/>
              </w:rPr>
              <w:t>–</w:t>
            </w:r>
          </w:p>
        </w:tc>
        <w:tc>
          <w:tcPr>
            <w:tcW w:w="933" w:type="dxa"/>
            <w:tcBorders>
              <w:top w:val="nil"/>
              <w:left w:val="nil"/>
              <w:bottom w:val="nil"/>
              <w:right w:val="nil"/>
            </w:tcBorders>
            <w:vAlign w:val="bottom"/>
            <w:hideMark/>
          </w:tcPr>
          <w:p w14:paraId="7BE336DD"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56BCA602"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1E397FF5" w14:textId="77777777" w:rsidR="00363B91" w:rsidRPr="00912A85" w:rsidRDefault="00363B91" w:rsidP="00C2094A">
            <w:pPr>
              <w:jc w:val="right"/>
              <w:rPr>
                <w:rFonts w:ascii="Arial Narrow" w:hAnsi="Arial Narrow" w:cs="Arial"/>
              </w:rPr>
            </w:pPr>
            <w:r>
              <w:rPr>
                <w:rFonts w:ascii="Arial Narrow" w:hAnsi="Arial Narrow"/>
              </w:rPr>
              <w:t>–</w:t>
            </w:r>
          </w:p>
        </w:tc>
      </w:tr>
      <w:tr w:rsidR="00363B91" w:rsidRPr="00912A85" w14:paraId="0FDEBFBE" w14:textId="77777777" w:rsidTr="00C2094A">
        <w:trPr>
          <w:trHeight w:val="352"/>
          <w:jc w:val="center"/>
        </w:trPr>
        <w:tc>
          <w:tcPr>
            <w:tcW w:w="419" w:type="dxa"/>
            <w:tcBorders>
              <w:top w:val="nil"/>
              <w:left w:val="nil"/>
              <w:bottom w:val="nil"/>
              <w:right w:val="nil"/>
            </w:tcBorders>
            <w:noWrap/>
            <w:vAlign w:val="bottom"/>
            <w:hideMark/>
          </w:tcPr>
          <w:p w14:paraId="42FDFF1A"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5306941" w14:textId="77777777" w:rsidR="00363B91" w:rsidRPr="00912A85" w:rsidRDefault="00363B91" w:rsidP="00982FE6">
            <w:pPr>
              <w:ind w:left="330" w:firstLineChars="35" w:firstLine="70"/>
              <w:jc w:val="left"/>
              <w:rPr>
                <w:rFonts w:ascii="Arial Narrow" w:hAnsi="Arial Narrow" w:cs="Arial"/>
                <w:i/>
                <w:iCs/>
                <w:color w:val="000000"/>
              </w:rPr>
            </w:pPr>
            <w:r>
              <w:rPr>
                <w:rFonts w:ascii="Arial Narrow" w:hAnsi="Arial Narrow"/>
                <w:i/>
                <w:color w:val="000000"/>
              </w:rPr>
              <w:t>Services contractuels de personnes</w:t>
            </w:r>
          </w:p>
        </w:tc>
        <w:tc>
          <w:tcPr>
            <w:tcW w:w="1142" w:type="dxa"/>
            <w:tcBorders>
              <w:top w:val="nil"/>
              <w:left w:val="nil"/>
              <w:bottom w:val="nil"/>
              <w:right w:val="nil"/>
            </w:tcBorders>
            <w:vAlign w:val="bottom"/>
            <w:hideMark/>
          </w:tcPr>
          <w:p w14:paraId="4D42B02A" w14:textId="77777777" w:rsidR="00363B91" w:rsidRPr="00912A85" w:rsidRDefault="00363B91" w:rsidP="00C2094A">
            <w:pPr>
              <w:jc w:val="right"/>
              <w:rPr>
                <w:rFonts w:ascii="Arial Narrow" w:hAnsi="Arial Narrow" w:cs="Arial"/>
              </w:rPr>
            </w:pPr>
            <w:r>
              <w:rPr>
                <w:rFonts w:ascii="Arial Narrow" w:hAnsi="Arial Narrow"/>
              </w:rPr>
              <w:t xml:space="preserve">114 </w:t>
            </w:r>
          </w:p>
        </w:tc>
        <w:tc>
          <w:tcPr>
            <w:tcW w:w="1123" w:type="dxa"/>
            <w:tcBorders>
              <w:top w:val="nil"/>
              <w:left w:val="nil"/>
              <w:bottom w:val="nil"/>
              <w:right w:val="nil"/>
            </w:tcBorders>
            <w:vAlign w:val="bottom"/>
            <w:hideMark/>
          </w:tcPr>
          <w:p w14:paraId="126D1506" w14:textId="77777777" w:rsidR="00363B91" w:rsidRPr="00912A85" w:rsidRDefault="00363B91" w:rsidP="00C2094A">
            <w:pPr>
              <w:jc w:val="right"/>
              <w:rPr>
                <w:rFonts w:ascii="Arial Narrow" w:hAnsi="Arial Narrow" w:cs="Arial"/>
              </w:rPr>
            </w:pPr>
            <w:r>
              <w:rPr>
                <w:rFonts w:ascii="Arial Narrow" w:hAnsi="Arial Narrow"/>
              </w:rPr>
              <w:t xml:space="preserve">100 </w:t>
            </w:r>
          </w:p>
        </w:tc>
        <w:tc>
          <w:tcPr>
            <w:tcW w:w="933" w:type="dxa"/>
            <w:tcBorders>
              <w:top w:val="nil"/>
              <w:left w:val="nil"/>
              <w:bottom w:val="nil"/>
              <w:right w:val="nil"/>
            </w:tcBorders>
            <w:vAlign w:val="bottom"/>
            <w:hideMark/>
          </w:tcPr>
          <w:p w14:paraId="7DCC51E1" w14:textId="77777777" w:rsidR="00363B91" w:rsidRPr="00912A85" w:rsidRDefault="00363B91" w:rsidP="00C2094A">
            <w:pPr>
              <w:jc w:val="right"/>
              <w:rPr>
                <w:rFonts w:ascii="Arial Narrow" w:hAnsi="Arial Narrow" w:cs="Arial"/>
              </w:rPr>
            </w:pPr>
            <w:r>
              <w:rPr>
                <w:rFonts w:ascii="Arial Narrow" w:hAnsi="Arial Narrow"/>
              </w:rPr>
              <w:t>(75)</w:t>
            </w:r>
          </w:p>
        </w:tc>
        <w:tc>
          <w:tcPr>
            <w:tcW w:w="1123" w:type="dxa"/>
            <w:tcBorders>
              <w:top w:val="nil"/>
              <w:left w:val="nil"/>
              <w:bottom w:val="nil"/>
              <w:right w:val="nil"/>
            </w:tcBorders>
            <w:vAlign w:val="bottom"/>
            <w:hideMark/>
          </w:tcPr>
          <w:p w14:paraId="226E289D" w14:textId="442C0101"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75%</w:t>
            </w:r>
          </w:p>
        </w:tc>
        <w:tc>
          <w:tcPr>
            <w:tcW w:w="1218" w:type="dxa"/>
            <w:tcBorders>
              <w:top w:val="nil"/>
              <w:left w:val="nil"/>
              <w:bottom w:val="nil"/>
              <w:right w:val="nil"/>
            </w:tcBorders>
            <w:vAlign w:val="bottom"/>
            <w:hideMark/>
          </w:tcPr>
          <w:p w14:paraId="7718DCE2" w14:textId="77777777" w:rsidR="00363B91" w:rsidRPr="00912A85" w:rsidRDefault="00363B91" w:rsidP="00C2094A">
            <w:pPr>
              <w:jc w:val="right"/>
              <w:rPr>
                <w:rFonts w:ascii="Arial Narrow" w:hAnsi="Arial Narrow" w:cs="Arial"/>
              </w:rPr>
            </w:pPr>
            <w:r>
              <w:rPr>
                <w:rFonts w:ascii="Arial Narrow" w:hAnsi="Arial Narrow"/>
              </w:rPr>
              <w:t>25</w:t>
            </w:r>
          </w:p>
        </w:tc>
      </w:tr>
      <w:tr w:rsidR="00363B91" w:rsidRPr="00912A85" w14:paraId="581E69B7" w14:textId="77777777" w:rsidTr="00C2094A">
        <w:trPr>
          <w:trHeight w:val="352"/>
          <w:jc w:val="center"/>
        </w:trPr>
        <w:tc>
          <w:tcPr>
            <w:tcW w:w="419" w:type="dxa"/>
            <w:tcBorders>
              <w:top w:val="nil"/>
              <w:left w:val="nil"/>
              <w:bottom w:val="nil"/>
              <w:right w:val="nil"/>
            </w:tcBorders>
            <w:noWrap/>
            <w:vAlign w:val="bottom"/>
            <w:hideMark/>
          </w:tcPr>
          <w:p w14:paraId="6F6E9664"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008C6747"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Autres services contractuels</w:t>
            </w:r>
          </w:p>
        </w:tc>
        <w:tc>
          <w:tcPr>
            <w:tcW w:w="1142" w:type="dxa"/>
            <w:tcBorders>
              <w:top w:val="nil"/>
              <w:left w:val="nil"/>
              <w:bottom w:val="nil"/>
              <w:right w:val="nil"/>
            </w:tcBorders>
            <w:vAlign w:val="bottom"/>
            <w:hideMark/>
          </w:tcPr>
          <w:p w14:paraId="2562C677" w14:textId="77777777" w:rsidR="00363B91" w:rsidRPr="00912A85" w:rsidRDefault="00363B91" w:rsidP="00C2094A">
            <w:pPr>
              <w:jc w:val="right"/>
              <w:rPr>
                <w:rFonts w:ascii="Arial Narrow" w:hAnsi="Arial Narrow" w:cs="Arial"/>
              </w:rPr>
            </w:pPr>
            <w:r>
              <w:rPr>
                <w:rFonts w:ascii="Arial Narrow" w:hAnsi="Arial Narrow"/>
              </w:rPr>
              <w:t xml:space="preserve">1 009 </w:t>
            </w:r>
          </w:p>
        </w:tc>
        <w:tc>
          <w:tcPr>
            <w:tcW w:w="1123" w:type="dxa"/>
            <w:tcBorders>
              <w:top w:val="nil"/>
              <w:left w:val="nil"/>
              <w:bottom w:val="nil"/>
              <w:right w:val="nil"/>
            </w:tcBorders>
            <w:vAlign w:val="bottom"/>
            <w:hideMark/>
          </w:tcPr>
          <w:p w14:paraId="59649B7F" w14:textId="77777777" w:rsidR="00363B91" w:rsidRPr="00912A85" w:rsidRDefault="00363B91" w:rsidP="00C2094A">
            <w:pPr>
              <w:jc w:val="right"/>
              <w:rPr>
                <w:rFonts w:ascii="Arial Narrow" w:hAnsi="Arial Narrow" w:cs="Arial"/>
              </w:rPr>
            </w:pPr>
            <w:r>
              <w:rPr>
                <w:rFonts w:ascii="Arial Narrow" w:hAnsi="Arial Narrow"/>
              </w:rPr>
              <w:t xml:space="preserve">415 </w:t>
            </w:r>
          </w:p>
        </w:tc>
        <w:tc>
          <w:tcPr>
            <w:tcW w:w="933" w:type="dxa"/>
            <w:tcBorders>
              <w:top w:val="nil"/>
              <w:left w:val="nil"/>
              <w:bottom w:val="nil"/>
              <w:right w:val="nil"/>
            </w:tcBorders>
            <w:vAlign w:val="bottom"/>
            <w:hideMark/>
          </w:tcPr>
          <w:p w14:paraId="03AE3B6F" w14:textId="77777777" w:rsidR="00363B91" w:rsidRPr="00912A85" w:rsidRDefault="00363B91" w:rsidP="00C2094A">
            <w:pPr>
              <w:jc w:val="right"/>
              <w:rPr>
                <w:rFonts w:ascii="Arial Narrow" w:hAnsi="Arial Narrow" w:cs="Arial"/>
              </w:rPr>
            </w:pPr>
            <w:r>
              <w:rPr>
                <w:rFonts w:ascii="Arial Narrow" w:hAnsi="Arial Narrow"/>
              </w:rPr>
              <w:t>(102)</w:t>
            </w:r>
          </w:p>
        </w:tc>
        <w:tc>
          <w:tcPr>
            <w:tcW w:w="1123" w:type="dxa"/>
            <w:tcBorders>
              <w:top w:val="nil"/>
              <w:left w:val="nil"/>
              <w:bottom w:val="nil"/>
              <w:right w:val="nil"/>
            </w:tcBorders>
            <w:vAlign w:val="bottom"/>
            <w:hideMark/>
          </w:tcPr>
          <w:p w14:paraId="4E2AB67D" w14:textId="1CCCFFF3"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25%</w:t>
            </w:r>
          </w:p>
        </w:tc>
        <w:tc>
          <w:tcPr>
            <w:tcW w:w="1218" w:type="dxa"/>
            <w:tcBorders>
              <w:top w:val="nil"/>
              <w:left w:val="nil"/>
              <w:bottom w:val="nil"/>
              <w:right w:val="nil"/>
            </w:tcBorders>
            <w:vAlign w:val="bottom"/>
            <w:hideMark/>
          </w:tcPr>
          <w:p w14:paraId="57A7B6D8" w14:textId="77777777" w:rsidR="00363B91" w:rsidRPr="00912A85" w:rsidRDefault="00363B91" w:rsidP="00C2094A">
            <w:pPr>
              <w:jc w:val="right"/>
              <w:rPr>
                <w:rFonts w:ascii="Arial Narrow" w:hAnsi="Arial Narrow" w:cs="Arial"/>
              </w:rPr>
            </w:pPr>
            <w:r>
              <w:rPr>
                <w:rFonts w:ascii="Arial Narrow" w:hAnsi="Arial Narrow"/>
              </w:rPr>
              <w:t>313</w:t>
            </w:r>
          </w:p>
        </w:tc>
      </w:tr>
      <w:tr w:rsidR="00363B91" w:rsidRPr="00912A85" w14:paraId="34525951" w14:textId="77777777" w:rsidTr="00C2094A">
        <w:trPr>
          <w:trHeight w:val="352"/>
          <w:jc w:val="center"/>
        </w:trPr>
        <w:tc>
          <w:tcPr>
            <w:tcW w:w="419" w:type="dxa"/>
            <w:tcBorders>
              <w:top w:val="nil"/>
              <w:left w:val="nil"/>
              <w:bottom w:val="single" w:sz="4" w:space="0" w:color="AAB8C4"/>
              <w:right w:val="nil"/>
            </w:tcBorders>
            <w:noWrap/>
            <w:vAlign w:val="bottom"/>
            <w:hideMark/>
          </w:tcPr>
          <w:p w14:paraId="21CA64E1"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6C8CC595" w14:textId="7BF6C440"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6F84C7A8" w14:textId="77777777" w:rsidR="00363B91" w:rsidRPr="00912A85" w:rsidRDefault="00363B91" w:rsidP="00C2094A">
            <w:pPr>
              <w:jc w:val="right"/>
              <w:rPr>
                <w:rFonts w:ascii="Arial Narrow" w:hAnsi="Arial Narrow" w:cs="Arial"/>
                <w:b/>
                <w:bCs/>
              </w:rPr>
            </w:pPr>
            <w:r>
              <w:rPr>
                <w:rFonts w:ascii="Arial Narrow" w:hAnsi="Arial Narrow"/>
                <w:b/>
              </w:rPr>
              <w:t xml:space="preserve">1 388 </w:t>
            </w:r>
          </w:p>
        </w:tc>
        <w:tc>
          <w:tcPr>
            <w:tcW w:w="1123" w:type="dxa"/>
            <w:tcBorders>
              <w:top w:val="nil"/>
              <w:left w:val="nil"/>
              <w:bottom w:val="single" w:sz="4" w:space="0" w:color="A6A6A6"/>
              <w:right w:val="nil"/>
            </w:tcBorders>
            <w:vAlign w:val="bottom"/>
            <w:hideMark/>
          </w:tcPr>
          <w:p w14:paraId="53EC72D6" w14:textId="77777777" w:rsidR="00363B91" w:rsidRPr="00912A85" w:rsidRDefault="00363B91" w:rsidP="00C2094A">
            <w:pPr>
              <w:jc w:val="right"/>
              <w:rPr>
                <w:rFonts w:ascii="Arial Narrow" w:hAnsi="Arial Narrow" w:cs="Arial"/>
                <w:b/>
                <w:bCs/>
              </w:rPr>
            </w:pPr>
            <w:r>
              <w:rPr>
                <w:rFonts w:ascii="Arial Narrow" w:hAnsi="Arial Narrow"/>
                <w:b/>
              </w:rPr>
              <w:t xml:space="preserve">715 </w:t>
            </w:r>
          </w:p>
        </w:tc>
        <w:tc>
          <w:tcPr>
            <w:tcW w:w="933" w:type="dxa"/>
            <w:tcBorders>
              <w:top w:val="nil"/>
              <w:left w:val="nil"/>
              <w:bottom w:val="single" w:sz="4" w:space="0" w:color="A6A6A6"/>
              <w:right w:val="nil"/>
            </w:tcBorders>
            <w:vAlign w:val="bottom"/>
            <w:hideMark/>
          </w:tcPr>
          <w:p w14:paraId="30FE70DB" w14:textId="77777777" w:rsidR="00363B91" w:rsidRPr="00912A85" w:rsidRDefault="00363B91" w:rsidP="00C2094A">
            <w:pPr>
              <w:jc w:val="right"/>
              <w:rPr>
                <w:rFonts w:ascii="Arial Narrow" w:hAnsi="Arial Narrow" w:cs="Arial"/>
                <w:b/>
                <w:bCs/>
              </w:rPr>
            </w:pPr>
            <w:r>
              <w:rPr>
                <w:rFonts w:ascii="Arial Narrow" w:hAnsi="Arial Narrow"/>
                <w:b/>
              </w:rPr>
              <w:t>(177)</w:t>
            </w:r>
          </w:p>
        </w:tc>
        <w:tc>
          <w:tcPr>
            <w:tcW w:w="1123" w:type="dxa"/>
            <w:tcBorders>
              <w:top w:val="nil"/>
              <w:left w:val="nil"/>
              <w:bottom w:val="single" w:sz="4" w:space="0" w:color="A6A6A6"/>
              <w:right w:val="nil"/>
            </w:tcBorders>
            <w:vAlign w:val="bottom"/>
            <w:hideMark/>
          </w:tcPr>
          <w:p w14:paraId="2C3C57BA" w14:textId="08821D4F"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25%</w:t>
            </w:r>
          </w:p>
        </w:tc>
        <w:tc>
          <w:tcPr>
            <w:tcW w:w="1218" w:type="dxa"/>
            <w:tcBorders>
              <w:top w:val="nil"/>
              <w:left w:val="nil"/>
              <w:bottom w:val="single" w:sz="4" w:space="0" w:color="A6A6A6"/>
              <w:right w:val="nil"/>
            </w:tcBorders>
            <w:vAlign w:val="bottom"/>
            <w:hideMark/>
          </w:tcPr>
          <w:p w14:paraId="21FE5011" w14:textId="77777777" w:rsidR="00363B91" w:rsidRPr="00912A85" w:rsidRDefault="00363B91" w:rsidP="00C2094A">
            <w:pPr>
              <w:jc w:val="right"/>
              <w:rPr>
                <w:rFonts w:ascii="Arial Narrow" w:hAnsi="Arial Narrow" w:cs="Arial"/>
                <w:b/>
                <w:bCs/>
              </w:rPr>
            </w:pPr>
            <w:r>
              <w:rPr>
                <w:rFonts w:ascii="Arial Narrow" w:hAnsi="Arial Narrow"/>
                <w:b/>
              </w:rPr>
              <w:t>538</w:t>
            </w:r>
          </w:p>
        </w:tc>
      </w:tr>
      <w:tr w:rsidR="00363B91" w:rsidRPr="00912A85" w14:paraId="008367BF" w14:textId="77777777" w:rsidTr="00C2094A">
        <w:trPr>
          <w:trHeight w:val="397"/>
          <w:jc w:val="center"/>
        </w:trPr>
        <w:tc>
          <w:tcPr>
            <w:tcW w:w="419" w:type="dxa"/>
            <w:tcBorders>
              <w:top w:val="nil"/>
              <w:left w:val="nil"/>
              <w:bottom w:val="nil"/>
              <w:right w:val="nil"/>
            </w:tcBorders>
            <w:noWrap/>
            <w:vAlign w:val="bottom"/>
            <w:hideMark/>
          </w:tcPr>
          <w:p w14:paraId="56395AA8"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7157BDE3" w14:textId="77777777" w:rsidR="00363B91" w:rsidRPr="00912A85" w:rsidRDefault="00363B91" w:rsidP="00C2094A">
            <w:pPr>
              <w:jc w:val="left"/>
              <w:rPr>
                <w:rFonts w:ascii="Arial Narrow" w:hAnsi="Arial Narrow" w:cs="Arial"/>
                <w:b/>
                <w:bCs/>
              </w:rPr>
            </w:pPr>
            <w:r>
              <w:rPr>
                <w:rFonts w:ascii="Arial Narrow" w:hAnsi="Arial Narrow"/>
                <w:b/>
              </w:rPr>
              <w:t>Dépenses de fonctionnement</w:t>
            </w:r>
          </w:p>
        </w:tc>
        <w:tc>
          <w:tcPr>
            <w:tcW w:w="1142" w:type="dxa"/>
            <w:tcBorders>
              <w:top w:val="nil"/>
              <w:left w:val="nil"/>
              <w:bottom w:val="nil"/>
              <w:right w:val="nil"/>
            </w:tcBorders>
            <w:vAlign w:val="center"/>
            <w:hideMark/>
          </w:tcPr>
          <w:p w14:paraId="4E1CAC05"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3D000DB7"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461AED69"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1212BD5F"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73F7B263" w14:textId="77777777" w:rsidR="00363B91" w:rsidRPr="00912A85" w:rsidRDefault="00363B91" w:rsidP="00C2094A">
            <w:pPr>
              <w:jc w:val="right"/>
              <w:rPr>
                <w:rFonts w:ascii="Times New Roman" w:hAnsi="Times New Roman"/>
              </w:rPr>
            </w:pPr>
          </w:p>
        </w:tc>
      </w:tr>
      <w:tr w:rsidR="00363B91" w:rsidRPr="00912A85" w14:paraId="0602FF44" w14:textId="77777777" w:rsidTr="00C2094A">
        <w:trPr>
          <w:trHeight w:val="352"/>
          <w:jc w:val="center"/>
        </w:trPr>
        <w:tc>
          <w:tcPr>
            <w:tcW w:w="419" w:type="dxa"/>
            <w:tcBorders>
              <w:top w:val="nil"/>
              <w:left w:val="nil"/>
              <w:bottom w:val="single" w:sz="4" w:space="0" w:color="AAB8C4"/>
              <w:right w:val="nil"/>
            </w:tcBorders>
            <w:noWrap/>
            <w:vAlign w:val="bottom"/>
            <w:hideMark/>
          </w:tcPr>
          <w:p w14:paraId="4C2FAD87"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5C20F526" w14:textId="7A5E7C3F"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AB8C4"/>
              <w:right w:val="nil"/>
            </w:tcBorders>
            <w:vAlign w:val="bottom"/>
            <w:hideMark/>
          </w:tcPr>
          <w:p w14:paraId="7769A7B1" w14:textId="77777777" w:rsidR="00363B91" w:rsidRPr="00912A85" w:rsidRDefault="00363B91" w:rsidP="00C2094A">
            <w:pPr>
              <w:jc w:val="right"/>
              <w:rPr>
                <w:rFonts w:ascii="Arial Narrow" w:hAnsi="Arial Narrow" w:cs="Arial"/>
                <w:b/>
                <w:bCs/>
              </w:rPr>
            </w:pPr>
            <w:r>
              <w:rPr>
                <w:rFonts w:ascii="Arial Narrow" w:hAnsi="Arial Narrow"/>
                <w:b/>
              </w:rPr>
              <w:t xml:space="preserve">1 267 </w:t>
            </w:r>
          </w:p>
        </w:tc>
        <w:tc>
          <w:tcPr>
            <w:tcW w:w="1123" w:type="dxa"/>
            <w:tcBorders>
              <w:top w:val="nil"/>
              <w:left w:val="nil"/>
              <w:bottom w:val="single" w:sz="4" w:space="0" w:color="AAB8C4"/>
              <w:right w:val="nil"/>
            </w:tcBorders>
            <w:vAlign w:val="bottom"/>
            <w:hideMark/>
          </w:tcPr>
          <w:p w14:paraId="2B5318EE" w14:textId="77777777" w:rsidR="00363B91" w:rsidRPr="00912A85" w:rsidRDefault="00363B91" w:rsidP="00C2094A">
            <w:pPr>
              <w:jc w:val="right"/>
              <w:rPr>
                <w:rFonts w:ascii="Arial Narrow" w:hAnsi="Arial Narrow" w:cs="Arial"/>
                <w:b/>
                <w:bCs/>
              </w:rPr>
            </w:pPr>
            <w:r>
              <w:rPr>
                <w:rFonts w:ascii="Arial Narrow" w:hAnsi="Arial Narrow"/>
                <w:b/>
              </w:rPr>
              <w:t xml:space="preserve">1 250 </w:t>
            </w:r>
          </w:p>
        </w:tc>
        <w:tc>
          <w:tcPr>
            <w:tcW w:w="933" w:type="dxa"/>
            <w:tcBorders>
              <w:top w:val="nil"/>
              <w:left w:val="nil"/>
              <w:bottom w:val="single" w:sz="4" w:space="0" w:color="BFBFBF"/>
              <w:right w:val="nil"/>
            </w:tcBorders>
            <w:vAlign w:val="bottom"/>
            <w:hideMark/>
          </w:tcPr>
          <w:p w14:paraId="2DF01E08" w14:textId="77777777" w:rsidR="00363B91" w:rsidRPr="00912A85" w:rsidRDefault="00363B91" w:rsidP="00C2094A">
            <w:pPr>
              <w:jc w:val="right"/>
              <w:rPr>
                <w:rFonts w:ascii="Arial Narrow" w:hAnsi="Arial Narrow" w:cs="Arial"/>
                <w:b/>
                <w:bCs/>
              </w:rPr>
            </w:pPr>
            <w:r>
              <w:rPr>
                <w:rFonts w:ascii="Arial Narrow" w:hAnsi="Arial Narrow"/>
                <w:b/>
              </w:rPr>
              <w:t>(14)</w:t>
            </w:r>
          </w:p>
        </w:tc>
        <w:tc>
          <w:tcPr>
            <w:tcW w:w="1123" w:type="dxa"/>
            <w:tcBorders>
              <w:top w:val="nil"/>
              <w:left w:val="nil"/>
              <w:bottom w:val="single" w:sz="4" w:space="0" w:color="BFBFBF"/>
              <w:right w:val="nil"/>
            </w:tcBorders>
            <w:vAlign w:val="bottom"/>
            <w:hideMark/>
          </w:tcPr>
          <w:p w14:paraId="6FBCDBE4" w14:textId="1F4BB488"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w:t>
            </w:r>
          </w:p>
        </w:tc>
        <w:tc>
          <w:tcPr>
            <w:tcW w:w="1218" w:type="dxa"/>
            <w:tcBorders>
              <w:top w:val="nil"/>
              <w:left w:val="nil"/>
              <w:bottom w:val="single" w:sz="4" w:space="0" w:color="BFBFBF"/>
              <w:right w:val="nil"/>
            </w:tcBorders>
            <w:vAlign w:val="bottom"/>
            <w:hideMark/>
          </w:tcPr>
          <w:p w14:paraId="3B4CA281" w14:textId="77777777" w:rsidR="00363B91" w:rsidRPr="00912A85" w:rsidRDefault="00363B91" w:rsidP="00C2094A">
            <w:pPr>
              <w:jc w:val="right"/>
              <w:rPr>
                <w:rFonts w:ascii="Arial Narrow" w:hAnsi="Arial Narrow" w:cs="Arial"/>
                <w:b/>
                <w:bCs/>
              </w:rPr>
            </w:pPr>
            <w:r>
              <w:rPr>
                <w:rFonts w:ascii="Arial Narrow" w:hAnsi="Arial Narrow"/>
                <w:b/>
              </w:rPr>
              <w:t>1 236</w:t>
            </w:r>
          </w:p>
        </w:tc>
      </w:tr>
      <w:tr w:rsidR="00363B91" w:rsidRPr="00912A85" w14:paraId="1A26031B" w14:textId="77777777" w:rsidTr="00C2094A">
        <w:trPr>
          <w:trHeight w:val="397"/>
          <w:jc w:val="center"/>
        </w:trPr>
        <w:tc>
          <w:tcPr>
            <w:tcW w:w="419" w:type="dxa"/>
            <w:tcBorders>
              <w:top w:val="nil"/>
              <w:left w:val="nil"/>
              <w:bottom w:val="nil"/>
              <w:right w:val="nil"/>
            </w:tcBorders>
            <w:noWrap/>
            <w:vAlign w:val="bottom"/>
            <w:hideMark/>
          </w:tcPr>
          <w:p w14:paraId="3C07835C"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074727FB" w14:textId="77777777" w:rsidR="00363B91" w:rsidRPr="00912A85" w:rsidRDefault="00363B91" w:rsidP="00C2094A">
            <w:pPr>
              <w:jc w:val="left"/>
              <w:rPr>
                <w:rFonts w:ascii="Arial Narrow" w:hAnsi="Arial Narrow" w:cs="Arial"/>
                <w:b/>
                <w:bCs/>
              </w:rPr>
            </w:pPr>
            <w:r>
              <w:rPr>
                <w:rFonts w:ascii="Arial Narrow" w:hAnsi="Arial Narrow"/>
                <w:b/>
              </w:rPr>
              <w:t>Matériel et fournitures</w:t>
            </w:r>
          </w:p>
        </w:tc>
        <w:tc>
          <w:tcPr>
            <w:tcW w:w="1142" w:type="dxa"/>
            <w:tcBorders>
              <w:top w:val="nil"/>
              <w:left w:val="nil"/>
              <w:bottom w:val="nil"/>
              <w:right w:val="nil"/>
            </w:tcBorders>
            <w:vAlign w:val="center"/>
            <w:hideMark/>
          </w:tcPr>
          <w:p w14:paraId="4FD58D91"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4EA4D528"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24924570"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1A7E8E5D"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042853DD" w14:textId="77777777" w:rsidR="00363B91" w:rsidRPr="00912A85" w:rsidRDefault="00363B91" w:rsidP="00C2094A">
            <w:pPr>
              <w:jc w:val="right"/>
              <w:rPr>
                <w:rFonts w:ascii="Times New Roman" w:hAnsi="Times New Roman"/>
              </w:rPr>
            </w:pPr>
          </w:p>
        </w:tc>
      </w:tr>
      <w:tr w:rsidR="00363B91" w:rsidRPr="00912A85" w14:paraId="27FBEF5E" w14:textId="77777777" w:rsidTr="00C2094A">
        <w:trPr>
          <w:trHeight w:val="352"/>
          <w:jc w:val="center"/>
        </w:trPr>
        <w:tc>
          <w:tcPr>
            <w:tcW w:w="419" w:type="dxa"/>
            <w:tcBorders>
              <w:top w:val="nil"/>
              <w:left w:val="nil"/>
              <w:bottom w:val="nil"/>
              <w:right w:val="nil"/>
            </w:tcBorders>
            <w:noWrap/>
            <w:vAlign w:val="bottom"/>
            <w:hideMark/>
          </w:tcPr>
          <w:p w14:paraId="3F51D0AA"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40BEE9E4"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Mobilier et matériel</w:t>
            </w:r>
          </w:p>
        </w:tc>
        <w:tc>
          <w:tcPr>
            <w:tcW w:w="1142" w:type="dxa"/>
            <w:tcBorders>
              <w:top w:val="nil"/>
              <w:left w:val="nil"/>
              <w:bottom w:val="nil"/>
              <w:right w:val="nil"/>
            </w:tcBorders>
            <w:vAlign w:val="bottom"/>
            <w:hideMark/>
          </w:tcPr>
          <w:p w14:paraId="771FAB63" w14:textId="24CF41A0"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14FEF3D2" w14:textId="77777777" w:rsidR="00363B91" w:rsidRPr="00912A85" w:rsidRDefault="00363B91" w:rsidP="00C2094A">
            <w:pPr>
              <w:jc w:val="right"/>
              <w:rPr>
                <w:rFonts w:ascii="Arial Narrow" w:hAnsi="Arial Narrow" w:cs="Arial"/>
              </w:rPr>
            </w:pPr>
            <w:r>
              <w:rPr>
                <w:rFonts w:ascii="Arial Narrow" w:hAnsi="Arial Narrow"/>
              </w:rPr>
              <w:t xml:space="preserve">1 </w:t>
            </w:r>
          </w:p>
        </w:tc>
        <w:tc>
          <w:tcPr>
            <w:tcW w:w="933" w:type="dxa"/>
            <w:tcBorders>
              <w:top w:val="nil"/>
              <w:left w:val="nil"/>
              <w:bottom w:val="nil"/>
              <w:right w:val="nil"/>
            </w:tcBorders>
            <w:vAlign w:val="bottom"/>
            <w:hideMark/>
          </w:tcPr>
          <w:p w14:paraId="13DC86B3"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0E28387A"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380B63AF" w14:textId="77777777" w:rsidR="00363B91" w:rsidRPr="00912A85" w:rsidRDefault="00363B91" w:rsidP="00C2094A">
            <w:pPr>
              <w:jc w:val="right"/>
              <w:rPr>
                <w:rFonts w:ascii="Arial Narrow" w:hAnsi="Arial Narrow" w:cs="Arial"/>
              </w:rPr>
            </w:pPr>
            <w:r>
              <w:rPr>
                <w:rFonts w:ascii="Arial Narrow" w:hAnsi="Arial Narrow"/>
              </w:rPr>
              <w:t>1</w:t>
            </w:r>
          </w:p>
        </w:tc>
      </w:tr>
      <w:tr w:rsidR="00363B91" w:rsidRPr="00912A85" w14:paraId="5CC9547A" w14:textId="77777777" w:rsidTr="00C2094A">
        <w:trPr>
          <w:trHeight w:val="352"/>
          <w:jc w:val="center"/>
        </w:trPr>
        <w:tc>
          <w:tcPr>
            <w:tcW w:w="419" w:type="dxa"/>
            <w:tcBorders>
              <w:top w:val="nil"/>
              <w:left w:val="nil"/>
              <w:bottom w:val="nil"/>
              <w:right w:val="nil"/>
            </w:tcBorders>
            <w:noWrap/>
            <w:vAlign w:val="bottom"/>
            <w:hideMark/>
          </w:tcPr>
          <w:p w14:paraId="071AA4DF"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433A993"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Fournitures</w:t>
            </w:r>
          </w:p>
        </w:tc>
        <w:tc>
          <w:tcPr>
            <w:tcW w:w="1142" w:type="dxa"/>
            <w:tcBorders>
              <w:top w:val="nil"/>
              <w:left w:val="nil"/>
              <w:bottom w:val="nil"/>
              <w:right w:val="nil"/>
            </w:tcBorders>
            <w:vAlign w:val="bottom"/>
            <w:hideMark/>
          </w:tcPr>
          <w:p w14:paraId="6CFD2678" w14:textId="77777777" w:rsidR="00363B91" w:rsidRPr="00912A85" w:rsidRDefault="00363B91" w:rsidP="00C2094A">
            <w:pPr>
              <w:jc w:val="right"/>
              <w:rPr>
                <w:rFonts w:ascii="Arial Narrow" w:hAnsi="Arial Narrow" w:cs="Arial"/>
              </w:rPr>
            </w:pPr>
            <w:r>
              <w:rPr>
                <w:rFonts w:ascii="Arial Narrow" w:hAnsi="Arial Narrow"/>
              </w:rPr>
              <w:t xml:space="preserve">3 </w:t>
            </w:r>
          </w:p>
        </w:tc>
        <w:tc>
          <w:tcPr>
            <w:tcW w:w="1123" w:type="dxa"/>
            <w:tcBorders>
              <w:top w:val="nil"/>
              <w:left w:val="nil"/>
              <w:bottom w:val="nil"/>
              <w:right w:val="nil"/>
            </w:tcBorders>
            <w:vAlign w:val="bottom"/>
            <w:hideMark/>
          </w:tcPr>
          <w:p w14:paraId="46B9C108" w14:textId="77777777" w:rsidR="00363B91" w:rsidRPr="00912A85" w:rsidRDefault="00363B91" w:rsidP="00C2094A">
            <w:pPr>
              <w:jc w:val="right"/>
              <w:rPr>
                <w:rFonts w:ascii="Arial Narrow" w:hAnsi="Arial Narrow" w:cs="Arial"/>
              </w:rPr>
            </w:pPr>
            <w:r>
              <w:rPr>
                <w:rFonts w:ascii="Arial Narrow" w:hAnsi="Arial Narrow"/>
              </w:rPr>
              <w:t xml:space="preserve">1 </w:t>
            </w:r>
          </w:p>
        </w:tc>
        <w:tc>
          <w:tcPr>
            <w:tcW w:w="933" w:type="dxa"/>
            <w:tcBorders>
              <w:top w:val="nil"/>
              <w:left w:val="nil"/>
              <w:bottom w:val="nil"/>
              <w:right w:val="nil"/>
            </w:tcBorders>
            <w:vAlign w:val="bottom"/>
            <w:hideMark/>
          </w:tcPr>
          <w:p w14:paraId="5F2F1810"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2CBAF495"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1B45B8A5" w14:textId="77777777" w:rsidR="00363B91" w:rsidRPr="00912A85" w:rsidRDefault="00363B91" w:rsidP="00C2094A">
            <w:pPr>
              <w:jc w:val="right"/>
              <w:rPr>
                <w:rFonts w:ascii="Arial Narrow" w:hAnsi="Arial Narrow" w:cs="Arial"/>
              </w:rPr>
            </w:pPr>
            <w:r>
              <w:rPr>
                <w:rFonts w:ascii="Arial Narrow" w:hAnsi="Arial Narrow"/>
              </w:rPr>
              <w:t>1</w:t>
            </w:r>
          </w:p>
        </w:tc>
      </w:tr>
      <w:tr w:rsidR="00363B91" w:rsidRPr="00912A85" w14:paraId="419B8BF9" w14:textId="77777777" w:rsidTr="00C2094A">
        <w:trPr>
          <w:trHeight w:val="352"/>
          <w:jc w:val="center"/>
        </w:trPr>
        <w:tc>
          <w:tcPr>
            <w:tcW w:w="419" w:type="dxa"/>
            <w:tcBorders>
              <w:top w:val="nil"/>
              <w:left w:val="nil"/>
              <w:bottom w:val="single" w:sz="4" w:space="0" w:color="AAB8C4"/>
              <w:right w:val="nil"/>
            </w:tcBorders>
            <w:noWrap/>
            <w:vAlign w:val="bottom"/>
            <w:hideMark/>
          </w:tcPr>
          <w:p w14:paraId="32BAB18D"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3F3A30E9" w14:textId="539393D4"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AB8C4"/>
              <w:right w:val="nil"/>
            </w:tcBorders>
            <w:vAlign w:val="bottom"/>
            <w:hideMark/>
          </w:tcPr>
          <w:p w14:paraId="36732772" w14:textId="77777777" w:rsidR="00363B91" w:rsidRPr="00912A85" w:rsidRDefault="00363B91" w:rsidP="00C2094A">
            <w:pPr>
              <w:jc w:val="right"/>
              <w:rPr>
                <w:rFonts w:ascii="Arial Narrow" w:hAnsi="Arial Narrow" w:cs="Arial"/>
                <w:b/>
                <w:bCs/>
              </w:rPr>
            </w:pPr>
            <w:r>
              <w:rPr>
                <w:rFonts w:ascii="Arial Narrow" w:hAnsi="Arial Narrow"/>
                <w:b/>
              </w:rPr>
              <w:t xml:space="preserve">3 </w:t>
            </w:r>
          </w:p>
        </w:tc>
        <w:tc>
          <w:tcPr>
            <w:tcW w:w="1123" w:type="dxa"/>
            <w:tcBorders>
              <w:top w:val="nil"/>
              <w:left w:val="nil"/>
              <w:bottom w:val="single" w:sz="4" w:space="0" w:color="AAB8C4"/>
              <w:right w:val="nil"/>
            </w:tcBorders>
            <w:vAlign w:val="bottom"/>
            <w:hideMark/>
          </w:tcPr>
          <w:p w14:paraId="7ABD2138" w14:textId="77777777" w:rsidR="00363B91" w:rsidRPr="00912A85" w:rsidRDefault="00363B91" w:rsidP="00C2094A">
            <w:pPr>
              <w:jc w:val="right"/>
              <w:rPr>
                <w:rFonts w:ascii="Arial Narrow" w:hAnsi="Arial Narrow" w:cs="Arial"/>
                <w:b/>
                <w:bCs/>
              </w:rPr>
            </w:pPr>
            <w:r>
              <w:rPr>
                <w:rFonts w:ascii="Arial Narrow" w:hAnsi="Arial Narrow"/>
                <w:b/>
              </w:rPr>
              <w:t xml:space="preserve">2 </w:t>
            </w:r>
          </w:p>
        </w:tc>
        <w:tc>
          <w:tcPr>
            <w:tcW w:w="933" w:type="dxa"/>
            <w:tcBorders>
              <w:top w:val="nil"/>
              <w:left w:val="nil"/>
              <w:bottom w:val="nil"/>
              <w:right w:val="nil"/>
            </w:tcBorders>
            <w:vAlign w:val="bottom"/>
            <w:hideMark/>
          </w:tcPr>
          <w:p w14:paraId="44B05542" w14:textId="5C69EFA1" w:rsidR="00363B91" w:rsidRPr="00912A85" w:rsidRDefault="007800B8" w:rsidP="00C2094A">
            <w:pPr>
              <w:jc w:val="right"/>
              <w:rPr>
                <w:rFonts w:ascii="Arial Narrow" w:hAnsi="Arial Narrow" w:cs="Arial"/>
                <w:b/>
                <w:bCs/>
              </w:rPr>
            </w:pPr>
            <w:r>
              <w:rPr>
                <w:rFonts w:ascii="Arial Narrow" w:hAnsi="Arial Narrow"/>
                <w:b/>
              </w:rPr>
              <w:noBreakHyphen/>
            </w:r>
          </w:p>
        </w:tc>
        <w:tc>
          <w:tcPr>
            <w:tcW w:w="1123" w:type="dxa"/>
            <w:tcBorders>
              <w:top w:val="nil"/>
              <w:left w:val="nil"/>
              <w:bottom w:val="nil"/>
              <w:right w:val="nil"/>
            </w:tcBorders>
            <w:vAlign w:val="bottom"/>
            <w:hideMark/>
          </w:tcPr>
          <w:p w14:paraId="3BC39ED1"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1218" w:type="dxa"/>
            <w:tcBorders>
              <w:top w:val="nil"/>
              <w:left w:val="nil"/>
              <w:bottom w:val="nil"/>
              <w:right w:val="nil"/>
            </w:tcBorders>
            <w:vAlign w:val="bottom"/>
            <w:hideMark/>
          </w:tcPr>
          <w:p w14:paraId="5AB08999" w14:textId="77777777" w:rsidR="00363B91" w:rsidRPr="00912A85" w:rsidRDefault="00363B91" w:rsidP="00C2094A">
            <w:pPr>
              <w:jc w:val="right"/>
              <w:rPr>
                <w:rFonts w:ascii="Arial Narrow" w:hAnsi="Arial Narrow" w:cs="Arial"/>
                <w:b/>
                <w:bCs/>
              </w:rPr>
            </w:pPr>
            <w:r>
              <w:rPr>
                <w:rFonts w:ascii="Arial Narrow" w:hAnsi="Arial Narrow"/>
                <w:b/>
              </w:rPr>
              <w:t>2</w:t>
            </w:r>
          </w:p>
        </w:tc>
      </w:tr>
      <w:tr w:rsidR="00363B91" w:rsidRPr="00912A85" w14:paraId="51B2A58E" w14:textId="77777777" w:rsidTr="00C2094A">
        <w:trPr>
          <w:trHeight w:val="352"/>
          <w:jc w:val="center"/>
        </w:trPr>
        <w:tc>
          <w:tcPr>
            <w:tcW w:w="419" w:type="dxa"/>
            <w:tcBorders>
              <w:top w:val="nil"/>
              <w:left w:val="nil"/>
              <w:bottom w:val="single" w:sz="8" w:space="0" w:color="AAB8C4"/>
              <w:right w:val="nil"/>
            </w:tcBorders>
            <w:noWrap/>
            <w:vAlign w:val="bottom"/>
            <w:hideMark/>
          </w:tcPr>
          <w:p w14:paraId="07559DB0" w14:textId="77777777" w:rsidR="00363B91" w:rsidRPr="00912A85" w:rsidRDefault="00363B91" w:rsidP="00C2094A">
            <w:pPr>
              <w:jc w:val="left"/>
              <w:rPr>
                <w:rFonts w:cs="Arial"/>
                <w:b/>
                <w:bCs/>
              </w:rPr>
            </w:pPr>
            <w:r>
              <w:rPr>
                <w:b/>
              </w:rPr>
              <w:t> </w:t>
            </w:r>
          </w:p>
        </w:tc>
        <w:tc>
          <w:tcPr>
            <w:tcW w:w="3123" w:type="dxa"/>
            <w:tcBorders>
              <w:top w:val="nil"/>
              <w:left w:val="nil"/>
              <w:bottom w:val="single" w:sz="8" w:space="0" w:color="AAB8C4"/>
              <w:right w:val="nil"/>
            </w:tcBorders>
            <w:vAlign w:val="bottom"/>
            <w:hideMark/>
          </w:tcPr>
          <w:p w14:paraId="7A8F0E53"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Total, B</w:t>
            </w:r>
          </w:p>
        </w:tc>
        <w:tc>
          <w:tcPr>
            <w:tcW w:w="1142" w:type="dxa"/>
            <w:tcBorders>
              <w:top w:val="nil"/>
              <w:left w:val="nil"/>
              <w:bottom w:val="single" w:sz="8" w:space="0" w:color="AAB8C4"/>
              <w:right w:val="nil"/>
            </w:tcBorders>
            <w:vAlign w:val="bottom"/>
            <w:hideMark/>
          </w:tcPr>
          <w:p w14:paraId="5D25787E" w14:textId="77777777" w:rsidR="00363B91" w:rsidRPr="00912A85" w:rsidRDefault="00363B91" w:rsidP="00C2094A">
            <w:pPr>
              <w:jc w:val="right"/>
              <w:rPr>
                <w:rFonts w:ascii="Arial Narrow" w:hAnsi="Arial Narrow" w:cs="Arial"/>
                <w:b/>
                <w:bCs/>
              </w:rPr>
            </w:pPr>
            <w:r>
              <w:rPr>
                <w:rFonts w:ascii="Arial Narrow" w:hAnsi="Arial Narrow"/>
                <w:b/>
              </w:rPr>
              <w:t xml:space="preserve">2 756 </w:t>
            </w:r>
          </w:p>
        </w:tc>
        <w:tc>
          <w:tcPr>
            <w:tcW w:w="1123" w:type="dxa"/>
            <w:tcBorders>
              <w:top w:val="nil"/>
              <w:left w:val="nil"/>
              <w:bottom w:val="single" w:sz="8" w:space="0" w:color="AAB8C4"/>
              <w:right w:val="nil"/>
            </w:tcBorders>
            <w:vAlign w:val="bottom"/>
            <w:hideMark/>
          </w:tcPr>
          <w:p w14:paraId="018C5ACF" w14:textId="77777777" w:rsidR="00363B91" w:rsidRPr="00912A85" w:rsidRDefault="00363B91" w:rsidP="00C2094A">
            <w:pPr>
              <w:jc w:val="right"/>
              <w:rPr>
                <w:rFonts w:ascii="Arial Narrow" w:hAnsi="Arial Narrow" w:cs="Arial"/>
                <w:b/>
                <w:bCs/>
              </w:rPr>
            </w:pPr>
            <w:r>
              <w:rPr>
                <w:rFonts w:ascii="Arial Narrow" w:hAnsi="Arial Narrow"/>
                <w:b/>
              </w:rPr>
              <w:t xml:space="preserve">2 147 </w:t>
            </w:r>
          </w:p>
        </w:tc>
        <w:tc>
          <w:tcPr>
            <w:tcW w:w="933" w:type="dxa"/>
            <w:tcBorders>
              <w:top w:val="single" w:sz="4" w:space="0" w:color="BFBFBF"/>
              <w:left w:val="nil"/>
              <w:bottom w:val="single" w:sz="8" w:space="0" w:color="BFBFBF"/>
              <w:right w:val="nil"/>
            </w:tcBorders>
            <w:vAlign w:val="bottom"/>
            <w:hideMark/>
          </w:tcPr>
          <w:p w14:paraId="0084734C" w14:textId="77777777" w:rsidR="00363B91" w:rsidRPr="00912A85" w:rsidRDefault="00363B91" w:rsidP="00C2094A">
            <w:pPr>
              <w:jc w:val="right"/>
              <w:rPr>
                <w:rFonts w:ascii="Arial Narrow" w:hAnsi="Arial Narrow" w:cs="Arial"/>
                <w:b/>
                <w:bCs/>
              </w:rPr>
            </w:pPr>
            <w:r>
              <w:rPr>
                <w:rFonts w:ascii="Arial Narrow" w:hAnsi="Arial Narrow"/>
                <w:b/>
              </w:rPr>
              <w:t>(271)</w:t>
            </w:r>
          </w:p>
        </w:tc>
        <w:tc>
          <w:tcPr>
            <w:tcW w:w="1123" w:type="dxa"/>
            <w:tcBorders>
              <w:top w:val="single" w:sz="4" w:space="0" w:color="BFBFBF"/>
              <w:left w:val="nil"/>
              <w:bottom w:val="single" w:sz="8" w:space="0" w:color="BFBFBF"/>
              <w:right w:val="nil"/>
            </w:tcBorders>
            <w:vAlign w:val="bottom"/>
            <w:hideMark/>
          </w:tcPr>
          <w:p w14:paraId="7447D1A5" w14:textId="0DA51A44"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13%</w:t>
            </w:r>
          </w:p>
        </w:tc>
        <w:tc>
          <w:tcPr>
            <w:tcW w:w="1218" w:type="dxa"/>
            <w:tcBorders>
              <w:top w:val="single" w:sz="4" w:space="0" w:color="AAB8C4"/>
              <w:left w:val="nil"/>
              <w:bottom w:val="single" w:sz="8" w:space="0" w:color="AAB8C4"/>
              <w:right w:val="nil"/>
            </w:tcBorders>
            <w:vAlign w:val="bottom"/>
            <w:hideMark/>
          </w:tcPr>
          <w:p w14:paraId="0242A4A3" w14:textId="77777777" w:rsidR="00363B91" w:rsidRPr="00912A85" w:rsidRDefault="00363B91" w:rsidP="00C2094A">
            <w:pPr>
              <w:jc w:val="right"/>
              <w:rPr>
                <w:rFonts w:ascii="Arial Narrow" w:hAnsi="Arial Narrow" w:cs="Arial"/>
                <w:b/>
                <w:bCs/>
              </w:rPr>
            </w:pPr>
            <w:r>
              <w:rPr>
                <w:rFonts w:ascii="Arial Narrow" w:hAnsi="Arial Narrow"/>
                <w:b/>
              </w:rPr>
              <w:t>1 876</w:t>
            </w:r>
          </w:p>
        </w:tc>
      </w:tr>
      <w:tr w:rsidR="00363B91" w:rsidRPr="00912A85" w14:paraId="3901DC00" w14:textId="77777777" w:rsidTr="00C2094A">
        <w:trPr>
          <w:trHeight w:val="352"/>
          <w:jc w:val="center"/>
        </w:trPr>
        <w:tc>
          <w:tcPr>
            <w:tcW w:w="419" w:type="dxa"/>
            <w:tcBorders>
              <w:top w:val="nil"/>
              <w:left w:val="nil"/>
              <w:bottom w:val="single" w:sz="8" w:space="0" w:color="AAB8C4"/>
              <w:right w:val="nil"/>
            </w:tcBorders>
            <w:noWrap/>
            <w:vAlign w:val="bottom"/>
            <w:hideMark/>
          </w:tcPr>
          <w:p w14:paraId="4D861619" w14:textId="77777777" w:rsidR="00363B91" w:rsidRPr="00912A85" w:rsidRDefault="00363B91" w:rsidP="00C2094A">
            <w:pPr>
              <w:jc w:val="left"/>
              <w:rPr>
                <w:rFonts w:cs="Arial"/>
                <w:b/>
                <w:bCs/>
              </w:rPr>
            </w:pPr>
            <w:r>
              <w:rPr>
                <w:b/>
              </w:rPr>
              <w:t> </w:t>
            </w:r>
          </w:p>
        </w:tc>
        <w:tc>
          <w:tcPr>
            <w:tcW w:w="3123" w:type="dxa"/>
            <w:tcBorders>
              <w:top w:val="nil"/>
              <w:left w:val="nil"/>
              <w:bottom w:val="single" w:sz="8" w:space="0" w:color="AAB8C4"/>
              <w:right w:val="nil"/>
            </w:tcBorders>
            <w:vAlign w:val="bottom"/>
            <w:hideMark/>
          </w:tcPr>
          <w:p w14:paraId="2C0AA1F0" w14:textId="77777777" w:rsidR="00363B91" w:rsidRPr="00912A85" w:rsidRDefault="00363B91" w:rsidP="00C2094A">
            <w:pPr>
              <w:jc w:val="left"/>
              <w:rPr>
                <w:rFonts w:ascii="Arial Narrow" w:hAnsi="Arial Narrow" w:cs="Arial"/>
                <w:b/>
                <w:bCs/>
              </w:rPr>
            </w:pPr>
            <w:r>
              <w:rPr>
                <w:rFonts w:ascii="Arial Narrow" w:hAnsi="Arial Narrow"/>
                <w:b/>
              </w:rPr>
              <w:t>TOTAL, A+B</w:t>
            </w:r>
          </w:p>
        </w:tc>
        <w:tc>
          <w:tcPr>
            <w:tcW w:w="1142" w:type="dxa"/>
            <w:tcBorders>
              <w:top w:val="nil"/>
              <w:left w:val="nil"/>
              <w:bottom w:val="single" w:sz="8" w:space="0" w:color="AAB8C4"/>
              <w:right w:val="nil"/>
            </w:tcBorders>
            <w:vAlign w:val="bottom"/>
            <w:hideMark/>
          </w:tcPr>
          <w:p w14:paraId="2EF33A66" w14:textId="77777777" w:rsidR="00363B91" w:rsidRPr="00912A85" w:rsidRDefault="00363B91" w:rsidP="00C2094A">
            <w:pPr>
              <w:jc w:val="right"/>
              <w:rPr>
                <w:rFonts w:ascii="Arial Narrow" w:hAnsi="Arial Narrow" w:cs="Arial"/>
                <w:b/>
                <w:bCs/>
              </w:rPr>
            </w:pPr>
            <w:r>
              <w:rPr>
                <w:rFonts w:ascii="Arial Narrow" w:hAnsi="Arial Narrow"/>
                <w:b/>
              </w:rPr>
              <w:t xml:space="preserve">7 382 </w:t>
            </w:r>
          </w:p>
        </w:tc>
        <w:tc>
          <w:tcPr>
            <w:tcW w:w="1123" w:type="dxa"/>
            <w:tcBorders>
              <w:top w:val="nil"/>
              <w:left w:val="nil"/>
              <w:bottom w:val="single" w:sz="8" w:space="0" w:color="AAB8C4"/>
              <w:right w:val="nil"/>
            </w:tcBorders>
            <w:vAlign w:val="bottom"/>
            <w:hideMark/>
          </w:tcPr>
          <w:p w14:paraId="44141619" w14:textId="77777777" w:rsidR="00363B91" w:rsidRPr="00912A85" w:rsidRDefault="00363B91" w:rsidP="00C2094A">
            <w:pPr>
              <w:jc w:val="right"/>
              <w:rPr>
                <w:rFonts w:ascii="Arial Narrow" w:hAnsi="Arial Narrow" w:cs="Arial"/>
                <w:b/>
                <w:bCs/>
              </w:rPr>
            </w:pPr>
            <w:r>
              <w:rPr>
                <w:rFonts w:ascii="Arial Narrow" w:hAnsi="Arial Narrow"/>
                <w:b/>
              </w:rPr>
              <w:t xml:space="preserve">7 901 </w:t>
            </w:r>
          </w:p>
        </w:tc>
        <w:tc>
          <w:tcPr>
            <w:tcW w:w="933" w:type="dxa"/>
            <w:tcBorders>
              <w:top w:val="single" w:sz="4" w:space="0" w:color="BFBFBF"/>
              <w:left w:val="nil"/>
              <w:bottom w:val="single" w:sz="8" w:space="0" w:color="BFBFBF"/>
              <w:right w:val="nil"/>
            </w:tcBorders>
            <w:vAlign w:val="bottom"/>
            <w:hideMark/>
          </w:tcPr>
          <w:p w14:paraId="51A09C04" w14:textId="77777777" w:rsidR="00363B91" w:rsidRPr="00912A85" w:rsidRDefault="00363B91" w:rsidP="00C2094A">
            <w:pPr>
              <w:jc w:val="right"/>
              <w:rPr>
                <w:rFonts w:ascii="Arial Narrow" w:hAnsi="Arial Narrow" w:cs="Arial"/>
                <w:b/>
                <w:bCs/>
              </w:rPr>
            </w:pPr>
            <w:r>
              <w:rPr>
                <w:rFonts w:ascii="Arial Narrow" w:hAnsi="Arial Narrow"/>
                <w:b/>
              </w:rPr>
              <w:t>(285)</w:t>
            </w:r>
          </w:p>
        </w:tc>
        <w:tc>
          <w:tcPr>
            <w:tcW w:w="1123" w:type="dxa"/>
            <w:tcBorders>
              <w:top w:val="nil"/>
              <w:left w:val="nil"/>
              <w:bottom w:val="single" w:sz="8" w:space="0" w:color="BFBFBF"/>
              <w:right w:val="nil"/>
            </w:tcBorders>
            <w:vAlign w:val="bottom"/>
            <w:hideMark/>
          </w:tcPr>
          <w:p w14:paraId="198E249D" w14:textId="57132B46"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4%</w:t>
            </w:r>
          </w:p>
        </w:tc>
        <w:tc>
          <w:tcPr>
            <w:tcW w:w="1218" w:type="dxa"/>
            <w:tcBorders>
              <w:top w:val="nil"/>
              <w:left w:val="nil"/>
              <w:bottom w:val="single" w:sz="8" w:space="0" w:color="AAB8C4"/>
              <w:right w:val="nil"/>
            </w:tcBorders>
            <w:vAlign w:val="bottom"/>
            <w:hideMark/>
          </w:tcPr>
          <w:p w14:paraId="7D1F68BB" w14:textId="77777777" w:rsidR="00363B91" w:rsidRPr="00912A85" w:rsidRDefault="00363B91" w:rsidP="00C2094A">
            <w:pPr>
              <w:jc w:val="right"/>
              <w:rPr>
                <w:rFonts w:ascii="Arial Narrow" w:hAnsi="Arial Narrow" w:cs="Arial"/>
                <w:b/>
                <w:bCs/>
              </w:rPr>
            </w:pPr>
            <w:r>
              <w:rPr>
                <w:rFonts w:ascii="Arial Narrow" w:hAnsi="Arial Narrow"/>
                <w:b/>
              </w:rPr>
              <w:t>7 616</w:t>
            </w:r>
          </w:p>
        </w:tc>
      </w:tr>
    </w:tbl>
    <w:p w14:paraId="6B2BB7CF" w14:textId="77777777" w:rsidR="00A779D0" w:rsidRDefault="00A779D0" w:rsidP="00A14E93">
      <w:pPr>
        <w:pStyle w:val="Heading3"/>
      </w:pPr>
    </w:p>
    <w:p w14:paraId="758DF506" w14:textId="77777777" w:rsidR="00A779D0" w:rsidRDefault="00A779D0">
      <w:pPr>
        <w:jc w:val="left"/>
        <w:rPr>
          <w:b/>
          <w:color w:val="26724C" w:themeColor="accent1" w:themeShade="BF"/>
          <w:sz w:val="22"/>
        </w:rPr>
      </w:pPr>
      <w:r>
        <w:br w:type="page"/>
      </w:r>
    </w:p>
    <w:p w14:paraId="1761AE77" w14:textId="073774F1" w:rsidR="00363B91" w:rsidRPr="00912A85" w:rsidRDefault="00363B91" w:rsidP="00A14E93">
      <w:pPr>
        <w:pStyle w:val="Heading3"/>
      </w:pPr>
      <w:bookmarkStart w:id="450" w:name="_Toc209785317"/>
      <w:r>
        <w:lastRenderedPageBreak/>
        <w:t>Dépenses de personnel</w:t>
      </w:r>
      <w:bookmarkEnd w:id="450"/>
    </w:p>
    <w:p w14:paraId="49408FCC" w14:textId="034A669D" w:rsidR="00363B91" w:rsidRPr="00912A85" w:rsidRDefault="00363B91" w:rsidP="00363B91">
      <w:r w:rsidRPr="00912A85">
        <w:fldChar w:fldCharType="begin"/>
      </w:r>
      <w:r w:rsidRPr="00912A85">
        <w:instrText xml:space="preserve"> AUTONUM  </w:instrText>
      </w:r>
      <w:r w:rsidRPr="00912A85">
        <w:fldChar w:fldCharType="end"/>
      </w:r>
      <w:r>
        <w:tab/>
        <w:t>Les dépenses de personnel se concentrent sur les domaines prioritaires, conformément au Plan de développement stratégique 2026</w:t>
      </w:r>
      <w:r w:rsidR="007800B8">
        <w:noBreakHyphen/>
      </w:r>
      <w:r>
        <w:t>2029.</w:t>
      </w:r>
    </w:p>
    <w:p w14:paraId="4CD95189" w14:textId="77777777" w:rsidR="00363B91" w:rsidRPr="00912A85" w:rsidRDefault="00363B91" w:rsidP="00363B91"/>
    <w:p w14:paraId="2C45A657" w14:textId="6CC3ACAB" w:rsidR="008B1434" w:rsidRDefault="00363B91" w:rsidP="00363B91">
      <w:r w:rsidRPr="00912A85">
        <w:fldChar w:fldCharType="begin"/>
      </w:r>
      <w:r w:rsidRPr="00912A85">
        <w:instrText xml:space="preserve"> AUTONUM  </w:instrText>
      </w:r>
      <w:r w:rsidRPr="00912A85">
        <w:fldChar w:fldCharType="end"/>
      </w:r>
      <w:r>
        <w:tab/>
        <w:t>La maîtrise des coûts de personnel est prévue grâce à des taux de vacance intégrés pour les postes fixes et temporair</w:t>
      </w:r>
      <w:r w:rsidR="007800B8">
        <w:t>es.  Le</w:t>
      </w:r>
      <w:r>
        <w:t>s tâches de communication et de numérisation joueront un rôle clé pour atteindre les résultats escomptés.</w:t>
      </w:r>
    </w:p>
    <w:p w14:paraId="22AA763D" w14:textId="1A86465A" w:rsidR="00363B91" w:rsidRPr="00912A85" w:rsidRDefault="00363B91" w:rsidP="00363B91"/>
    <w:p w14:paraId="0086DA0E" w14:textId="229C5A2A" w:rsidR="00363B91" w:rsidRPr="00912A85" w:rsidRDefault="00363B91" w:rsidP="00363B91">
      <w:r w:rsidRPr="00912A85">
        <w:fldChar w:fldCharType="begin"/>
      </w:r>
      <w:r w:rsidRPr="00912A85">
        <w:instrText xml:space="preserve"> AUTONUM  </w:instrText>
      </w:r>
      <w:r w:rsidRPr="00912A85">
        <w:fldChar w:fldCharType="end"/>
      </w:r>
      <w:r>
        <w:tab/>
        <w:t>Deux postes temporaires ont été inscrits au budget pour l</w:t>
      </w:r>
      <w:r w:rsidR="008B1434">
        <w:t>’</w:t>
      </w:r>
      <w:r>
        <w:t>exercice biennal</w:t>
      </w:r>
      <w:r w:rsidR="008B1434">
        <w:t> </w:t>
      </w:r>
      <w:r>
        <w:t>2026</w:t>
      </w:r>
      <w:r w:rsidR="007800B8">
        <w:noBreakHyphen/>
      </w:r>
      <w:r>
        <w:t>2027 à l</w:t>
      </w:r>
      <w:r w:rsidR="008B1434">
        <w:t>’</w:t>
      </w:r>
      <w:r>
        <w:t>appui de ces domaines prioritair</w:t>
      </w:r>
      <w:r w:rsidR="007800B8">
        <w:t>es.  Al</w:t>
      </w:r>
      <w:r>
        <w:t xml:space="preserve">ors que le poste dans le domaine informatique était déjà inscrit au budget </w:t>
      </w:r>
      <w:r w:rsidR="008B1434">
        <w:t>pour 2024</w:t>
      </w:r>
      <w:r w:rsidR="007800B8">
        <w:noBreakHyphen/>
      </w:r>
      <w:r>
        <w:t>2025, le candidat retenu a finalement accepté une autre offre d</w:t>
      </w:r>
      <w:r w:rsidR="008B1434">
        <w:t>’</w:t>
      </w:r>
      <w:r>
        <w:t>empl</w:t>
      </w:r>
      <w:r w:rsidR="007800B8">
        <w:t>oi.  Ce</w:t>
      </w:r>
      <w:r>
        <w:t>t exemple montre qu</w:t>
      </w:r>
      <w:r w:rsidR="008B1434">
        <w:t>’</w:t>
      </w:r>
      <w:r>
        <w:t>il est nécessaire de revoir la stratégie visant à attirer et à retenir des experts qualifiés en informatiq</w:t>
      </w:r>
      <w:r w:rsidR="007800B8">
        <w:t>ue.  Le</w:t>
      </w:r>
      <w:r>
        <w:t xml:space="preserve"> rôle de l</w:t>
      </w:r>
      <w:r w:rsidR="008B1434">
        <w:t>’</w:t>
      </w:r>
      <w:r>
        <w:t>expert informatique consiste à mettre en œuvre des domaines clés des activités de l</w:t>
      </w:r>
      <w:r w:rsidR="008B1434">
        <w:t>’</w:t>
      </w:r>
      <w:r>
        <w:t>UPOV, en particulier l</w:t>
      </w:r>
      <w:r w:rsidR="008B1434">
        <w:t>’</w:t>
      </w:r>
      <w:r>
        <w:t>élaboration et la maintenance des outils et des services de l</w:t>
      </w:r>
      <w:r w:rsidR="008B1434">
        <w:t>’</w:t>
      </w:r>
      <w:r>
        <w:t>UPOV (PLUTO, UPOV PRISMA, module d</w:t>
      </w:r>
      <w:r w:rsidR="008B1434">
        <w:t>’</w:t>
      </w:r>
      <w:r>
        <w:t>échange de rapports d</w:t>
      </w:r>
      <w:r w:rsidR="008B1434">
        <w:t>’</w:t>
      </w:r>
      <w:r>
        <w:t>examen DHS, modèle de principes directeurs d</w:t>
      </w:r>
      <w:r w:rsidR="008B1434">
        <w:t>’</w:t>
      </w:r>
      <w:r>
        <w:t>examen).</w:t>
      </w:r>
    </w:p>
    <w:p w14:paraId="50680109" w14:textId="77777777" w:rsidR="00363B91" w:rsidRPr="00912A85" w:rsidRDefault="00363B91" w:rsidP="00363B91"/>
    <w:p w14:paraId="51134F81" w14:textId="0678F122" w:rsidR="008B1434" w:rsidRDefault="00363B91" w:rsidP="00363B91">
      <w:r w:rsidRPr="00912A85">
        <w:fldChar w:fldCharType="begin"/>
      </w:r>
      <w:r w:rsidRPr="00912A85">
        <w:instrText xml:space="preserve"> AUTONUM  </w:instrText>
      </w:r>
      <w:r w:rsidRPr="00912A85">
        <w:fldChar w:fldCharType="end"/>
      </w:r>
      <w:r>
        <w:tab/>
        <w:t xml:space="preserve">Un poste de la catégorie des services généraux deviendra vacant </w:t>
      </w:r>
      <w:r w:rsidR="008B1434">
        <w:t>en 2025</w:t>
      </w:r>
      <w:r>
        <w:t xml:space="preserve"> en raison d</w:t>
      </w:r>
      <w:r w:rsidR="008B1434">
        <w:t>’</w:t>
      </w:r>
      <w:r>
        <w:t>un départ à la retrai</w:t>
      </w:r>
      <w:r w:rsidR="007800B8">
        <w:t>te.  Ce</w:t>
      </w:r>
      <w:r>
        <w:t xml:space="preserve"> poste a été inscrit au budget </w:t>
      </w:r>
      <w:r w:rsidR="008B1434">
        <w:t>pour 2026</w:t>
      </w:r>
      <w:r w:rsidR="007800B8">
        <w:noBreakHyphen/>
      </w:r>
      <w:r>
        <w:t>2027 dans la catégorie des administrateurs afin de répondre à la demande croissante d</w:t>
      </w:r>
      <w:r w:rsidR="008B1434">
        <w:t>’</w:t>
      </w:r>
      <w:r>
        <w:t>assistance et de conseils en matière de protection des obtentions végétales.</w:t>
      </w:r>
    </w:p>
    <w:p w14:paraId="32EF6DCB" w14:textId="070B2190" w:rsidR="00363B91" w:rsidRPr="00912A85" w:rsidRDefault="00363B91" w:rsidP="00363B91"/>
    <w:p w14:paraId="2653D752" w14:textId="77777777" w:rsidR="00363B91" w:rsidRPr="00912A85" w:rsidRDefault="00363B91" w:rsidP="00363B91">
      <w:pPr>
        <w:pStyle w:val="ListParagraph"/>
        <w:tabs>
          <w:tab w:val="left" w:pos="851"/>
        </w:tabs>
        <w:ind w:left="0"/>
        <w:contextualSpacing w:val="0"/>
        <w:rPr>
          <w:spacing w:val="-2"/>
        </w:rPr>
      </w:pPr>
    </w:p>
    <w:p w14:paraId="79781EB5" w14:textId="62A0C4D2" w:rsidR="00363B91" w:rsidRPr="00912A85" w:rsidRDefault="00363B91" w:rsidP="00363B91">
      <w:pPr>
        <w:jc w:val="center"/>
        <w:rPr>
          <w:rFonts w:cs="Arial"/>
          <w:b/>
          <w:bCs/>
          <w:color w:val="26724C" w:themeColor="accent1" w:themeShade="BF"/>
        </w:rPr>
      </w:pPr>
      <w:r>
        <w:rPr>
          <w:b/>
          <w:color w:val="26724C" w:themeColor="accent1" w:themeShade="BF"/>
        </w:rPr>
        <w:t>Tableau 5</w:t>
      </w:r>
      <w:r w:rsidR="006F28CA">
        <w:rPr>
          <w:b/>
          <w:color w:val="26724C" w:themeColor="accent1" w:themeShade="BF"/>
        </w:rPr>
        <w:t>:</w:t>
      </w:r>
      <w:r>
        <w:rPr>
          <w:b/>
          <w:color w:val="26724C" w:themeColor="accent1" w:themeShade="BF"/>
        </w:rPr>
        <w:t xml:space="preserve"> Budget 2026</w:t>
      </w:r>
      <w:r w:rsidR="007800B8">
        <w:rPr>
          <w:b/>
          <w:color w:val="26724C" w:themeColor="accent1" w:themeShade="BF"/>
        </w:rPr>
        <w:noBreakHyphen/>
      </w:r>
      <w:r>
        <w:rPr>
          <w:b/>
          <w:color w:val="26724C" w:themeColor="accent1" w:themeShade="BF"/>
        </w:rPr>
        <w:t>2027</w:t>
      </w:r>
      <w:r w:rsidR="006F28CA">
        <w:rPr>
          <w:b/>
          <w:color w:val="26724C" w:themeColor="accent1" w:themeShade="BF"/>
        </w:rPr>
        <w:t>:</w:t>
      </w:r>
      <w:r>
        <w:rPr>
          <w:b/>
          <w:color w:val="26724C" w:themeColor="accent1" w:themeShade="BF"/>
        </w:rPr>
        <w:t xml:space="preserve"> Postes par catégories</w:t>
      </w:r>
    </w:p>
    <w:p w14:paraId="103EEF42" w14:textId="77777777" w:rsidR="00363B91" w:rsidRPr="00912A85" w:rsidRDefault="00363B91" w:rsidP="00363B91">
      <w:pPr>
        <w:rPr>
          <w:rFonts w:cs="Arial"/>
          <w:b/>
          <w:bCs/>
          <w:color w:val="26724C" w:themeColor="accent1" w:themeShade="BF"/>
        </w:rPr>
      </w:pPr>
    </w:p>
    <w:tbl>
      <w:tblPr>
        <w:tblW w:w="7980" w:type="dxa"/>
        <w:jc w:val="center"/>
        <w:tblLook w:val="04A0" w:firstRow="1" w:lastRow="0" w:firstColumn="1" w:lastColumn="0" w:noHBand="0" w:noVBand="1"/>
      </w:tblPr>
      <w:tblGrid>
        <w:gridCol w:w="2199"/>
        <w:gridCol w:w="1442"/>
        <w:gridCol w:w="1430"/>
        <w:gridCol w:w="1363"/>
        <w:gridCol w:w="1546"/>
      </w:tblGrid>
      <w:tr w:rsidR="00363B91" w:rsidRPr="00912A85" w14:paraId="1D8B3E60" w14:textId="77777777" w:rsidTr="00C2094A">
        <w:trPr>
          <w:trHeight w:val="460"/>
          <w:jc w:val="center"/>
        </w:trPr>
        <w:tc>
          <w:tcPr>
            <w:tcW w:w="2260" w:type="dxa"/>
            <w:tcBorders>
              <w:top w:val="nil"/>
              <w:left w:val="nil"/>
              <w:bottom w:val="nil"/>
              <w:right w:val="nil"/>
            </w:tcBorders>
            <w:shd w:val="clear" w:color="000000" w:fill="C7CFD8"/>
            <w:vAlign w:val="center"/>
            <w:hideMark/>
          </w:tcPr>
          <w:p w14:paraId="596D60D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Catégorie de postes </w:t>
            </w:r>
          </w:p>
        </w:tc>
        <w:tc>
          <w:tcPr>
            <w:tcW w:w="1480" w:type="dxa"/>
            <w:tcBorders>
              <w:top w:val="nil"/>
              <w:left w:val="nil"/>
              <w:bottom w:val="nil"/>
              <w:right w:val="nil"/>
            </w:tcBorders>
            <w:shd w:val="clear" w:color="000000" w:fill="C7CFD8"/>
            <w:vAlign w:val="center"/>
            <w:hideMark/>
          </w:tcPr>
          <w:p w14:paraId="5429C65E" w14:textId="7E44EB2F" w:rsidR="00363B91" w:rsidRPr="00912A85" w:rsidRDefault="00363B91" w:rsidP="00C2094A">
            <w:pPr>
              <w:jc w:val="center"/>
              <w:rPr>
                <w:rFonts w:ascii="Arial Narrow" w:hAnsi="Arial Narrow" w:cs="Arial"/>
                <w:b/>
                <w:bCs/>
                <w:sz w:val="18"/>
                <w:szCs w:val="18"/>
              </w:rPr>
            </w:pPr>
            <w:r>
              <w:rPr>
                <w:rFonts w:ascii="Arial Narrow" w:hAnsi="Arial Narrow"/>
                <w:b/>
                <w:sz w:val="18"/>
              </w:rPr>
              <w:t>Montants effectifs</w:t>
            </w:r>
            <w:r>
              <w:rPr>
                <w:rFonts w:ascii="Arial Narrow" w:hAnsi="Arial Narrow"/>
                <w:b/>
                <w:sz w:val="18"/>
              </w:rPr>
              <w:br/>
              <w:t>2022</w:t>
            </w:r>
            <w:r w:rsidR="007800B8">
              <w:rPr>
                <w:rFonts w:ascii="Arial Narrow" w:hAnsi="Arial Narrow"/>
                <w:b/>
                <w:sz w:val="18"/>
              </w:rPr>
              <w:noBreakHyphen/>
            </w:r>
            <w:r>
              <w:rPr>
                <w:rFonts w:ascii="Arial Narrow" w:hAnsi="Arial Narrow"/>
                <w:b/>
                <w:sz w:val="18"/>
              </w:rPr>
              <w:t xml:space="preserve">2023 </w:t>
            </w:r>
          </w:p>
        </w:tc>
        <w:tc>
          <w:tcPr>
            <w:tcW w:w="1440" w:type="dxa"/>
            <w:tcBorders>
              <w:top w:val="nil"/>
              <w:left w:val="nil"/>
              <w:bottom w:val="nil"/>
              <w:right w:val="nil"/>
            </w:tcBorders>
            <w:shd w:val="clear" w:color="000000" w:fill="C7CFD8"/>
            <w:vAlign w:val="center"/>
            <w:hideMark/>
          </w:tcPr>
          <w:p w14:paraId="61ABD3F2" w14:textId="460752AE"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r w:rsidR="008B1434">
              <w:rPr>
                <w:rFonts w:ascii="Arial Narrow" w:hAnsi="Arial Narrow"/>
                <w:b/>
                <w:sz w:val="18"/>
              </w:rPr>
              <w:t>pour 2024</w:t>
            </w:r>
            <w:r w:rsidR="007800B8">
              <w:rPr>
                <w:rFonts w:ascii="Arial Narrow" w:hAnsi="Arial Narrow"/>
                <w:b/>
                <w:sz w:val="18"/>
              </w:rPr>
              <w:noBreakHyphen/>
            </w:r>
            <w:r>
              <w:rPr>
                <w:rFonts w:ascii="Arial Narrow" w:hAnsi="Arial Narrow"/>
                <w:b/>
                <w:sz w:val="18"/>
              </w:rPr>
              <w:t xml:space="preserve">2025  </w:t>
            </w:r>
          </w:p>
        </w:tc>
        <w:tc>
          <w:tcPr>
            <w:tcW w:w="1400" w:type="dxa"/>
            <w:tcBorders>
              <w:top w:val="nil"/>
              <w:left w:val="nil"/>
              <w:bottom w:val="nil"/>
              <w:right w:val="nil"/>
            </w:tcBorders>
            <w:shd w:val="clear" w:color="000000" w:fill="C7CFD8"/>
            <w:vAlign w:val="center"/>
            <w:hideMark/>
          </w:tcPr>
          <w:p w14:paraId="17EED5EA"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Variation </w:t>
            </w:r>
          </w:p>
        </w:tc>
        <w:tc>
          <w:tcPr>
            <w:tcW w:w="1400" w:type="dxa"/>
            <w:tcBorders>
              <w:top w:val="nil"/>
              <w:left w:val="nil"/>
              <w:bottom w:val="nil"/>
              <w:right w:val="nil"/>
            </w:tcBorders>
            <w:shd w:val="clear" w:color="000000" w:fill="C7CFD8"/>
            <w:vAlign w:val="center"/>
            <w:hideMark/>
          </w:tcPr>
          <w:p w14:paraId="4091342B" w14:textId="50BE5E7D" w:rsidR="00363B91" w:rsidRPr="00912A85" w:rsidRDefault="00363B91" w:rsidP="00C2094A">
            <w:pPr>
              <w:jc w:val="center"/>
              <w:rPr>
                <w:rFonts w:ascii="Arial Narrow" w:hAnsi="Arial Narrow" w:cs="Arial"/>
                <w:b/>
                <w:bCs/>
                <w:sz w:val="18"/>
                <w:szCs w:val="18"/>
              </w:rPr>
            </w:pPr>
            <w:r>
              <w:rPr>
                <w:rFonts w:ascii="Arial Narrow" w:hAnsi="Arial Narrow"/>
                <w:b/>
                <w:sz w:val="18"/>
              </w:rPr>
              <w:t>Nombre proposé 2026</w:t>
            </w:r>
            <w:r w:rsidR="007800B8">
              <w:rPr>
                <w:rFonts w:ascii="Arial Narrow" w:hAnsi="Arial Narrow"/>
                <w:b/>
                <w:sz w:val="18"/>
              </w:rPr>
              <w:noBreakHyphen/>
            </w:r>
            <w:r>
              <w:rPr>
                <w:rFonts w:ascii="Arial Narrow" w:hAnsi="Arial Narrow"/>
                <w:b/>
                <w:sz w:val="18"/>
              </w:rPr>
              <w:t xml:space="preserve">2027 </w:t>
            </w:r>
          </w:p>
        </w:tc>
      </w:tr>
      <w:tr w:rsidR="00363B91" w:rsidRPr="00912A85" w14:paraId="40DAE5F1" w14:textId="77777777" w:rsidTr="00C2094A">
        <w:trPr>
          <w:trHeight w:val="250"/>
          <w:jc w:val="center"/>
        </w:trPr>
        <w:tc>
          <w:tcPr>
            <w:tcW w:w="2260" w:type="dxa"/>
            <w:tcBorders>
              <w:top w:val="nil"/>
              <w:left w:val="nil"/>
              <w:bottom w:val="nil"/>
              <w:right w:val="nil"/>
            </w:tcBorders>
            <w:shd w:val="clear" w:color="000000" w:fill="C7CFD8"/>
            <w:vAlign w:val="center"/>
            <w:hideMark/>
          </w:tcPr>
          <w:p w14:paraId="01E499C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w:t>
            </w:r>
          </w:p>
        </w:tc>
        <w:tc>
          <w:tcPr>
            <w:tcW w:w="1480" w:type="dxa"/>
            <w:tcBorders>
              <w:top w:val="nil"/>
              <w:left w:val="nil"/>
              <w:bottom w:val="nil"/>
              <w:right w:val="nil"/>
            </w:tcBorders>
            <w:shd w:val="clear" w:color="000000" w:fill="C7CFD8"/>
            <w:vAlign w:val="center"/>
            <w:hideMark/>
          </w:tcPr>
          <w:p w14:paraId="39ED3E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A </w:t>
            </w:r>
          </w:p>
        </w:tc>
        <w:tc>
          <w:tcPr>
            <w:tcW w:w="1440" w:type="dxa"/>
            <w:tcBorders>
              <w:top w:val="nil"/>
              <w:left w:val="nil"/>
              <w:bottom w:val="nil"/>
              <w:right w:val="nil"/>
            </w:tcBorders>
            <w:shd w:val="clear" w:color="000000" w:fill="C7CFD8"/>
            <w:vAlign w:val="center"/>
            <w:hideMark/>
          </w:tcPr>
          <w:p w14:paraId="5D8DB14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 </w:t>
            </w:r>
          </w:p>
        </w:tc>
        <w:tc>
          <w:tcPr>
            <w:tcW w:w="1400" w:type="dxa"/>
            <w:tcBorders>
              <w:top w:val="nil"/>
              <w:left w:val="nil"/>
              <w:bottom w:val="nil"/>
              <w:right w:val="nil"/>
            </w:tcBorders>
            <w:shd w:val="clear" w:color="000000" w:fill="C7CFD8"/>
            <w:vAlign w:val="center"/>
            <w:hideMark/>
          </w:tcPr>
          <w:p w14:paraId="1FD60978" w14:textId="39E72846" w:rsidR="00363B91" w:rsidRPr="00912A85" w:rsidRDefault="00363B91" w:rsidP="00C2094A">
            <w:pPr>
              <w:jc w:val="center"/>
              <w:rPr>
                <w:rFonts w:ascii="Arial Narrow" w:hAnsi="Arial Narrow" w:cs="Arial"/>
                <w:b/>
                <w:bCs/>
                <w:sz w:val="18"/>
                <w:szCs w:val="18"/>
              </w:rPr>
            </w:pPr>
            <w:r>
              <w:rPr>
                <w:rFonts w:ascii="Arial Narrow" w:hAnsi="Arial Narrow"/>
                <w:b/>
                <w:sz w:val="18"/>
              </w:rPr>
              <w:t>C</w:t>
            </w:r>
            <w:r w:rsidR="007800B8">
              <w:rPr>
                <w:rFonts w:ascii="Arial Narrow" w:hAnsi="Arial Narrow"/>
                <w:b/>
                <w:sz w:val="18"/>
              </w:rPr>
              <w:noBreakHyphen/>
            </w:r>
            <w:r>
              <w:rPr>
                <w:rFonts w:ascii="Arial Narrow" w:hAnsi="Arial Narrow"/>
                <w:b/>
                <w:sz w:val="18"/>
              </w:rPr>
              <w:t xml:space="preserve">B </w:t>
            </w:r>
          </w:p>
        </w:tc>
        <w:tc>
          <w:tcPr>
            <w:tcW w:w="1400" w:type="dxa"/>
            <w:tcBorders>
              <w:top w:val="nil"/>
              <w:left w:val="nil"/>
              <w:bottom w:val="nil"/>
              <w:right w:val="nil"/>
            </w:tcBorders>
            <w:shd w:val="clear" w:color="000000" w:fill="C7CFD8"/>
            <w:vAlign w:val="center"/>
            <w:hideMark/>
          </w:tcPr>
          <w:p w14:paraId="713607E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 </w:t>
            </w:r>
          </w:p>
        </w:tc>
      </w:tr>
      <w:tr w:rsidR="00363B91" w:rsidRPr="00912A85" w14:paraId="304F046A" w14:textId="77777777" w:rsidTr="00C2094A">
        <w:trPr>
          <w:trHeight w:val="150"/>
          <w:jc w:val="center"/>
        </w:trPr>
        <w:tc>
          <w:tcPr>
            <w:tcW w:w="2260" w:type="dxa"/>
            <w:tcBorders>
              <w:top w:val="nil"/>
              <w:left w:val="nil"/>
              <w:bottom w:val="nil"/>
              <w:right w:val="nil"/>
            </w:tcBorders>
            <w:hideMark/>
          </w:tcPr>
          <w:p w14:paraId="28B4161C" w14:textId="77777777" w:rsidR="00363B91" w:rsidRPr="00912A85" w:rsidRDefault="00363B91" w:rsidP="00C2094A">
            <w:pPr>
              <w:jc w:val="center"/>
              <w:rPr>
                <w:rFonts w:ascii="Arial Narrow" w:hAnsi="Arial Narrow" w:cs="Arial"/>
                <w:b/>
                <w:bCs/>
                <w:sz w:val="18"/>
                <w:szCs w:val="18"/>
              </w:rPr>
            </w:pPr>
          </w:p>
        </w:tc>
        <w:tc>
          <w:tcPr>
            <w:tcW w:w="1480" w:type="dxa"/>
            <w:tcBorders>
              <w:top w:val="nil"/>
              <w:left w:val="nil"/>
              <w:bottom w:val="nil"/>
              <w:right w:val="nil"/>
            </w:tcBorders>
            <w:hideMark/>
          </w:tcPr>
          <w:p w14:paraId="1FC0F58F" w14:textId="77777777" w:rsidR="00363B91" w:rsidRPr="00912A85" w:rsidRDefault="00363B91" w:rsidP="00C2094A">
            <w:pPr>
              <w:rPr>
                <w:rFonts w:ascii="Times New Roman" w:hAnsi="Times New Roman"/>
              </w:rPr>
            </w:pPr>
          </w:p>
        </w:tc>
        <w:tc>
          <w:tcPr>
            <w:tcW w:w="1440" w:type="dxa"/>
            <w:tcBorders>
              <w:top w:val="nil"/>
              <w:left w:val="nil"/>
              <w:bottom w:val="nil"/>
              <w:right w:val="nil"/>
            </w:tcBorders>
            <w:hideMark/>
          </w:tcPr>
          <w:p w14:paraId="48992A11" w14:textId="77777777" w:rsidR="00363B91" w:rsidRPr="00912A85" w:rsidRDefault="00363B91" w:rsidP="00C2094A">
            <w:pPr>
              <w:jc w:val="center"/>
              <w:rPr>
                <w:rFonts w:ascii="Times New Roman" w:hAnsi="Times New Roman"/>
              </w:rPr>
            </w:pPr>
          </w:p>
        </w:tc>
        <w:tc>
          <w:tcPr>
            <w:tcW w:w="1400" w:type="dxa"/>
            <w:tcBorders>
              <w:top w:val="nil"/>
              <w:left w:val="nil"/>
              <w:bottom w:val="nil"/>
              <w:right w:val="nil"/>
            </w:tcBorders>
            <w:hideMark/>
          </w:tcPr>
          <w:p w14:paraId="36EFB414" w14:textId="77777777" w:rsidR="00363B91" w:rsidRPr="00912A85" w:rsidRDefault="00363B91" w:rsidP="00C2094A">
            <w:pPr>
              <w:jc w:val="center"/>
              <w:rPr>
                <w:rFonts w:ascii="Times New Roman" w:hAnsi="Times New Roman"/>
              </w:rPr>
            </w:pPr>
          </w:p>
        </w:tc>
        <w:tc>
          <w:tcPr>
            <w:tcW w:w="1400" w:type="dxa"/>
            <w:tcBorders>
              <w:top w:val="nil"/>
              <w:left w:val="nil"/>
              <w:bottom w:val="nil"/>
              <w:right w:val="nil"/>
            </w:tcBorders>
            <w:hideMark/>
          </w:tcPr>
          <w:p w14:paraId="24DC3E4E" w14:textId="77777777" w:rsidR="00363B91" w:rsidRPr="00912A85" w:rsidRDefault="00363B91" w:rsidP="00C2094A">
            <w:pPr>
              <w:jc w:val="left"/>
              <w:rPr>
                <w:rFonts w:ascii="Times New Roman" w:hAnsi="Times New Roman"/>
              </w:rPr>
            </w:pPr>
          </w:p>
        </w:tc>
      </w:tr>
      <w:tr w:rsidR="00363B91" w:rsidRPr="00912A85" w14:paraId="56A09E27" w14:textId="77777777" w:rsidTr="00C2094A">
        <w:trPr>
          <w:trHeight w:val="330"/>
          <w:jc w:val="center"/>
        </w:trPr>
        <w:tc>
          <w:tcPr>
            <w:tcW w:w="2260" w:type="dxa"/>
            <w:tcBorders>
              <w:top w:val="nil"/>
              <w:left w:val="nil"/>
              <w:bottom w:val="nil"/>
              <w:right w:val="nil"/>
            </w:tcBorders>
            <w:hideMark/>
          </w:tcPr>
          <w:p w14:paraId="62691452" w14:textId="77777777" w:rsidR="00363B91" w:rsidRPr="00912A85" w:rsidRDefault="00363B91" w:rsidP="00C2094A">
            <w:pPr>
              <w:rPr>
                <w:rFonts w:ascii="Arial Narrow" w:hAnsi="Arial Narrow" w:cs="Arial"/>
              </w:rPr>
            </w:pPr>
            <w:r>
              <w:rPr>
                <w:rFonts w:ascii="Arial Narrow" w:hAnsi="Arial Narrow"/>
              </w:rPr>
              <w:t>Directeurs*</w:t>
            </w:r>
          </w:p>
        </w:tc>
        <w:tc>
          <w:tcPr>
            <w:tcW w:w="1480" w:type="dxa"/>
            <w:tcBorders>
              <w:top w:val="nil"/>
              <w:left w:val="nil"/>
              <w:bottom w:val="nil"/>
              <w:right w:val="nil"/>
            </w:tcBorders>
          </w:tcPr>
          <w:p w14:paraId="743D885E" w14:textId="77777777" w:rsidR="00363B91" w:rsidRPr="00912A85" w:rsidRDefault="00363B91" w:rsidP="00C2094A">
            <w:pPr>
              <w:jc w:val="center"/>
              <w:rPr>
                <w:rFonts w:ascii="Arial Narrow" w:hAnsi="Arial Narrow" w:cs="Arial"/>
              </w:rPr>
            </w:pPr>
            <w:r>
              <w:rPr>
                <w:rFonts w:ascii="Arial Narrow" w:hAnsi="Arial Narrow"/>
              </w:rPr>
              <w:t>4</w:t>
            </w:r>
          </w:p>
        </w:tc>
        <w:tc>
          <w:tcPr>
            <w:tcW w:w="1440" w:type="dxa"/>
            <w:tcBorders>
              <w:top w:val="nil"/>
              <w:left w:val="nil"/>
              <w:bottom w:val="nil"/>
              <w:right w:val="nil"/>
            </w:tcBorders>
          </w:tcPr>
          <w:p w14:paraId="77A584A4" w14:textId="77777777" w:rsidR="00363B91" w:rsidRPr="00912A85" w:rsidRDefault="00363B91" w:rsidP="00C2094A">
            <w:pPr>
              <w:jc w:val="center"/>
              <w:rPr>
                <w:rFonts w:ascii="Arial Narrow" w:hAnsi="Arial Narrow" w:cs="Arial"/>
              </w:rPr>
            </w:pPr>
            <w:r>
              <w:rPr>
                <w:rFonts w:ascii="Arial Narrow" w:hAnsi="Arial Narrow"/>
              </w:rPr>
              <w:t>4</w:t>
            </w:r>
          </w:p>
        </w:tc>
        <w:tc>
          <w:tcPr>
            <w:tcW w:w="1400" w:type="dxa"/>
            <w:tcBorders>
              <w:top w:val="nil"/>
              <w:left w:val="nil"/>
              <w:bottom w:val="nil"/>
              <w:right w:val="nil"/>
            </w:tcBorders>
          </w:tcPr>
          <w:p w14:paraId="23DE8995" w14:textId="77777777" w:rsidR="00363B91" w:rsidRPr="00912A85" w:rsidRDefault="00363B91" w:rsidP="00C2094A">
            <w:pPr>
              <w:jc w:val="center"/>
              <w:rPr>
                <w:rFonts w:ascii="Arial Narrow" w:hAnsi="Arial Narrow" w:cs="Arial"/>
              </w:rPr>
            </w:pPr>
            <w:r>
              <w:rPr>
                <w:rFonts w:ascii="Arial Narrow" w:hAnsi="Arial Narrow"/>
              </w:rPr>
              <w:t>0</w:t>
            </w:r>
          </w:p>
        </w:tc>
        <w:tc>
          <w:tcPr>
            <w:tcW w:w="1400" w:type="dxa"/>
            <w:tcBorders>
              <w:top w:val="nil"/>
              <w:left w:val="nil"/>
              <w:bottom w:val="nil"/>
              <w:right w:val="nil"/>
            </w:tcBorders>
          </w:tcPr>
          <w:p w14:paraId="2B50D24D" w14:textId="77777777" w:rsidR="00363B91" w:rsidRPr="00912A85" w:rsidRDefault="00363B91" w:rsidP="00C2094A">
            <w:pPr>
              <w:jc w:val="center"/>
              <w:rPr>
                <w:rFonts w:ascii="Arial Narrow" w:hAnsi="Arial Narrow" w:cs="Arial"/>
              </w:rPr>
            </w:pPr>
            <w:r>
              <w:rPr>
                <w:rFonts w:ascii="Arial Narrow" w:hAnsi="Arial Narrow"/>
              </w:rPr>
              <w:t>4</w:t>
            </w:r>
          </w:p>
        </w:tc>
      </w:tr>
      <w:tr w:rsidR="00363B91" w:rsidRPr="00912A85" w14:paraId="3FDC2147" w14:textId="77777777" w:rsidTr="00C2094A">
        <w:trPr>
          <w:trHeight w:val="330"/>
          <w:jc w:val="center"/>
        </w:trPr>
        <w:tc>
          <w:tcPr>
            <w:tcW w:w="2260" w:type="dxa"/>
            <w:tcBorders>
              <w:top w:val="nil"/>
              <w:left w:val="nil"/>
              <w:bottom w:val="nil"/>
              <w:right w:val="nil"/>
            </w:tcBorders>
            <w:hideMark/>
          </w:tcPr>
          <w:p w14:paraId="6AE01143" w14:textId="77777777" w:rsidR="00363B91" w:rsidRPr="00912A85" w:rsidRDefault="00363B91" w:rsidP="00C2094A">
            <w:pPr>
              <w:rPr>
                <w:rFonts w:ascii="Arial Narrow" w:hAnsi="Arial Narrow" w:cs="Arial"/>
              </w:rPr>
            </w:pPr>
            <w:r>
              <w:rPr>
                <w:rFonts w:ascii="Arial Narrow" w:hAnsi="Arial Narrow"/>
              </w:rPr>
              <w:t>Administrateurs</w:t>
            </w:r>
          </w:p>
        </w:tc>
        <w:tc>
          <w:tcPr>
            <w:tcW w:w="1480" w:type="dxa"/>
            <w:tcBorders>
              <w:top w:val="nil"/>
              <w:left w:val="nil"/>
              <w:bottom w:val="nil"/>
              <w:right w:val="nil"/>
            </w:tcBorders>
          </w:tcPr>
          <w:p w14:paraId="3103220A" w14:textId="77777777" w:rsidR="00363B91" w:rsidRPr="00912A85" w:rsidRDefault="00363B91" w:rsidP="00C2094A">
            <w:pPr>
              <w:jc w:val="center"/>
              <w:rPr>
                <w:rFonts w:ascii="Arial Narrow" w:hAnsi="Arial Narrow" w:cs="Arial"/>
              </w:rPr>
            </w:pPr>
            <w:r>
              <w:rPr>
                <w:rFonts w:ascii="Arial Narrow" w:hAnsi="Arial Narrow"/>
              </w:rPr>
              <w:t>2</w:t>
            </w:r>
          </w:p>
        </w:tc>
        <w:tc>
          <w:tcPr>
            <w:tcW w:w="1440" w:type="dxa"/>
            <w:tcBorders>
              <w:top w:val="nil"/>
              <w:left w:val="nil"/>
              <w:bottom w:val="nil"/>
              <w:right w:val="nil"/>
            </w:tcBorders>
          </w:tcPr>
          <w:p w14:paraId="603DA648" w14:textId="77777777" w:rsidR="00363B91" w:rsidRPr="00912A85" w:rsidRDefault="00363B91" w:rsidP="00C2094A">
            <w:pPr>
              <w:jc w:val="center"/>
              <w:rPr>
                <w:rFonts w:ascii="Arial Narrow" w:hAnsi="Arial Narrow" w:cs="Arial"/>
              </w:rPr>
            </w:pPr>
            <w:r>
              <w:rPr>
                <w:rFonts w:ascii="Arial Narrow" w:hAnsi="Arial Narrow"/>
              </w:rPr>
              <w:t>7</w:t>
            </w:r>
          </w:p>
        </w:tc>
        <w:tc>
          <w:tcPr>
            <w:tcW w:w="1400" w:type="dxa"/>
            <w:tcBorders>
              <w:top w:val="nil"/>
              <w:left w:val="nil"/>
              <w:bottom w:val="nil"/>
              <w:right w:val="nil"/>
            </w:tcBorders>
          </w:tcPr>
          <w:p w14:paraId="38211164"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tcPr>
          <w:p w14:paraId="67A4FF1E" w14:textId="77777777" w:rsidR="00363B91" w:rsidRPr="00912A85" w:rsidRDefault="00363B91" w:rsidP="00C2094A">
            <w:pPr>
              <w:jc w:val="center"/>
              <w:rPr>
                <w:rFonts w:ascii="Arial Narrow" w:hAnsi="Arial Narrow" w:cs="Arial"/>
              </w:rPr>
            </w:pPr>
            <w:r>
              <w:rPr>
                <w:rFonts w:ascii="Arial Narrow" w:hAnsi="Arial Narrow"/>
              </w:rPr>
              <w:t>8</w:t>
            </w:r>
          </w:p>
        </w:tc>
      </w:tr>
      <w:tr w:rsidR="00363B91" w:rsidRPr="00912A85" w14:paraId="703DDB7D" w14:textId="77777777" w:rsidTr="00C2094A">
        <w:trPr>
          <w:trHeight w:val="330"/>
          <w:jc w:val="center"/>
        </w:trPr>
        <w:tc>
          <w:tcPr>
            <w:tcW w:w="2260" w:type="dxa"/>
            <w:tcBorders>
              <w:top w:val="nil"/>
              <w:left w:val="nil"/>
              <w:bottom w:val="nil"/>
              <w:right w:val="nil"/>
            </w:tcBorders>
            <w:hideMark/>
          </w:tcPr>
          <w:p w14:paraId="7AF57289" w14:textId="77777777" w:rsidR="00363B91" w:rsidRPr="00912A85" w:rsidRDefault="00363B91" w:rsidP="00C2094A">
            <w:pPr>
              <w:rPr>
                <w:rFonts w:ascii="Arial Narrow" w:hAnsi="Arial Narrow" w:cs="Arial"/>
              </w:rPr>
            </w:pPr>
            <w:r>
              <w:rPr>
                <w:rFonts w:ascii="Arial Narrow" w:hAnsi="Arial Narrow"/>
              </w:rPr>
              <w:t>Services généraux</w:t>
            </w:r>
          </w:p>
        </w:tc>
        <w:tc>
          <w:tcPr>
            <w:tcW w:w="1480" w:type="dxa"/>
            <w:tcBorders>
              <w:top w:val="nil"/>
              <w:left w:val="nil"/>
              <w:bottom w:val="nil"/>
              <w:right w:val="nil"/>
            </w:tcBorders>
          </w:tcPr>
          <w:p w14:paraId="3537F87E" w14:textId="77777777" w:rsidR="00363B91" w:rsidRPr="00912A85" w:rsidRDefault="00363B91" w:rsidP="00C2094A">
            <w:pPr>
              <w:jc w:val="center"/>
              <w:rPr>
                <w:rFonts w:ascii="Arial Narrow" w:hAnsi="Arial Narrow" w:cs="Arial"/>
              </w:rPr>
            </w:pPr>
            <w:r>
              <w:rPr>
                <w:rFonts w:ascii="Arial Narrow" w:hAnsi="Arial Narrow"/>
              </w:rPr>
              <w:t>5</w:t>
            </w:r>
          </w:p>
        </w:tc>
        <w:tc>
          <w:tcPr>
            <w:tcW w:w="1440" w:type="dxa"/>
            <w:tcBorders>
              <w:top w:val="nil"/>
              <w:left w:val="nil"/>
              <w:bottom w:val="nil"/>
              <w:right w:val="nil"/>
            </w:tcBorders>
          </w:tcPr>
          <w:p w14:paraId="3F44C407" w14:textId="77777777" w:rsidR="00363B91" w:rsidRPr="00912A85" w:rsidRDefault="00363B91" w:rsidP="00C2094A">
            <w:pPr>
              <w:jc w:val="center"/>
              <w:rPr>
                <w:rFonts w:ascii="Arial Narrow" w:hAnsi="Arial Narrow" w:cs="Arial"/>
              </w:rPr>
            </w:pPr>
            <w:r>
              <w:rPr>
                <w:rFonts w:ascii="Arial Narrow" w:hAnsi="Arial Narrow"/>
              </w:rPr>
              <w:t>4</w:t>
            </w:r>
          </w:p>
        </w:tc>
        <w:tc>
          <w:tcPr>
            <w:tcW w:w="1400" w:type="dxa"/>
            <w:tcBorders>
              <w:top w:val="nil"/>
              <w:left w:val="nil"/>
              <w:bottom w:val="nil"/>
              <w:right w:val="nil"/>
            </w:tcBorders>
          </w:tcPr>
          <w:p w14:paraId="4C211A9B" w14:textId="6073CC62" w:rsidR="00363B91" w:rsidRPr="00912A85" w:rsidRDefault="007800B8" w:rsidP="00C2094A">
            <w:pPr>
              <w:jc w:val="center"/>
              <w:rPr>
                <w:rFonts w:ascii="Arial Narrow" w:hAnsi="Arial Narrow" w:cs="Arial"/>
              </w:rPr>
            </w:pPr>
            <w:r>
              <w:rPr>
                <w:rFonts w:ascii="Arial Narrow" w:hAnsi="Arial Narrow"/>
              </w:rPr>
              <w:noBreakHyphen/>
            </w:r>
            <w:r w:rsidR="00363B91">
              <w:rPr>
                <w:rFonts w:ascii="Arial Narrow" w:hAnsi="Arial Narrow"/>
              </w:rPr>
              <w:t>1</w:t>
            </w:r>
          </w:p>
        </w:tc>
        <w:tc>
          <w:tcPr>
            <w:tcW w:w="1400" w:type="dxa"/>
            <w:tcBorders>
              <w:top w:val="nil"/>
              <w:left w:val="nil"/>
              <w:bottom w:val="nil"/>
              <w:right w:val="nil"/>
            </w:tcBorders>
          </w:tcPr>
          <w:p w14:paraId="2D0692E3" w14:textId="77777777" w:rsidR="00363B91" w:rsidRPr="00912A85" w:rsidRDefault="00363B91" w:rsidP="00C2094A">
            <w:pPr>
              <w:jc w:val="center"/>
              <w:rPr>
                <w:rFonts w:ascii="Arial Narrow" w:hAnsi="Arial Narrow" w:cs="Arial"/>
              </w:rPr>
            </w:pPr>
            <w:r>
              <w:rPr>
                <w:rFonts w:ascii="Arial Narrow" w:hAnsi="Arial Narrow"/>
              </w:rPr>
              <w:t>3</w:t>
            </w:r>
          </w:p>
        </w:tc>
      </w:tr>
      <w:tr w:rsidR="00363B91" w:rsidRPr="00912A85" w14:paraId="16E894D3" w14:textId="77777777" w:rsidTr="00C2094A">
        <w:trPr>
          <w:trHeight w:val="330"/>
          <w:jc w:val="center"/>
        </w:trPr>
        <w:tc>
          <w:tcPr>
            <w:tcW w:w="2260" w:type="dxa"/>
            <w:tcBorders>
              <w:top w:val="single" w:sz="4" w:space="0" w:color="AAB8C4"/>
              <w:left w:val="nil"/>
              <w:bottom w:val="single" w:sz="8" w:space="0" w:color="AAB8C4"/>
              <w:right w:val="nil"/>
            </w:tcBorders>
            <w:vAlign w:val="center"/>
            <w:hideMark/>
          </w:tcPr>
          <w:p w14:paraId="101A4020" w14:textId="77777777" w:rsidR="00363B91" w:rsidRPr="00912A85" w:rsidRDefault="00363B91" w:rsidP="00C2094A">
            <w:pPr>
              <w:rPr>
                <w:rFonts w:ascii="Arial Narrow" w:hAnsi="Arial Narrow" w:cs="Arial"/>
                <w:b/>
                <w:bCs/>
              </w:rPr>
            </w:pPr>
            <w:r>
              <w:rPr>
                <w:rFonts w:ascii="Arial Narrow" w:hAnsi="Arial Narrow"/>
                <w:b/>
              </w:rPr>
              <w:t>Total</w:t>
            </w:r>
          </w:p>
        </w:tc>
        <w:tc>
          <w:tcPr>
            <w:tcW w:w="1480" w:type="dxa"/>
            <w:tcBorders>
              <w:top w:val="single" w:sz="4" w:space="0" w:color="AAB8C4"/>
              <w:left w:val="nil"/>
              <w:bottom w:val="single" w:sz="8" w:space="0" w:color="AAB8C4"/>
              <w:right w:val="nil"/>
            </w:tcBorders>
            <w:vAlign w:val="center"/>
          </w:tcPr>
          <w:p w14:paraId="5A1ACCE3" w14:textId="77777777" w:rsidR="00363B91" w:rsidRPr="00912A85" w:rsidRDefault="00363B91" w:rsidP="00C2094A">
            <w:pPr>
              <w:jc w:val="center"/>
              <w:rPr>
                <w:rFonts w:ascii="Arial Narrow" w:hAnsi="Arial Narrow" w:cs="Arial"/>
                <w:b/>
                <w:bCs/>
              </w:rPr>
            </w:pPr>
            <w:r>
              <w:rPr>
                <w:rFonts w:ascii="Arial Narrow" w:hAnsi="Arial Narrow"/>
                <w:b/>
              </w:rPr>
              <w:t>11</w:t>
            </w:r>
          </w:p>
        </w:tc>
        <w:tc>
          <w:tcPr>
            <w:tcW w:w="1440" w:type="dxa"/>
            <w:tcBorders>
              <w:top w:val="single" w:sz="4" w:space="0" w:color="AAB8C4"/>
              <w:left w:val="nil"/>
              <w:bottom w:val="single" w:sz="8" w:space="0" w:color="AAB8C4"/>
              <w:right w:val="nil"/>
            </w:tcBorders>
            <w:vAlign w:val="center"/>
          </w:tcPr>
          <w:p w14:paraId="51330252" w14:textId="77777777" w:rsidR="00363B91" w:rsidRPr="00912A85" w:rsidRDefault="00363B91" w:rsidP="00C2094A">
            <w:pPr>
              <w:jc w:val="center"/>
              <w:rPr>
                <w:rFonts w:ascii="Arial Narrow" w:hAnsi="Arial Narrow" w:cs="Arial"/>
                <w:b/>
                <w:bCs/>
              </w:rPr>
            </w:pPr>
            <w:r>
              <w:rPr>
                <w:rFonts w:ascii="Arial Narrow" w:hAnsi="Arial Narrow"/>
                <w:b/>
              </w:rPr>
              <w:t>15</w:t>
            </w:r>
          </w:p>
        </w:tc>
        <w:tc>
          <w:tcPr>
            <w:tcW w:w="1400" w:type="dxa"/>
            <w:tcBorders>
              <w:top w:val="single" w:sz="4" w:space="0" w:color="AAB8C4"/>
              <w:left w:val="nil"/>
              <w:bottom w:val="single" w:sz="8" w:space="0" w:color="AAB8C4"/>
              <w:right w:val="nil"/>
            </w:tcBorders>
            <w:vAlign w:val="center"/>
          </w:tcPr>
          <w:p w14:paraId="2CECE62C" w14:textId="77777777" w:rsidR="00363B91" w:rsidRPr="00912A85" w:rsidRDefault="00363B91" w:rsidP="00C2094A">
            <w:pPr>
              <w:jc w:val="center"/>
              <w:rPr>
                <w:rFonts w:ascii="Arial Narrow" w:hAnsi="Arial Narrow" w:cs="Arial"/>
              </w:rPr>
            </w:pPr>
            <w:r>
              <w:rPr>
                <w:rFonts w:ascii="Arial Narrow" w:hAnsi="Arial Narrow"/>
                <w:b/>
              </w:rPr>
              <w:t>0</w:t>
            </w:r>
          </w:p>
        </w:tc>
        <w:tc>
          <w:tcPr>
            <w:tcW w:w="1400" w:type="dxa"/>
            <w:tcBorders>
              <w:top w:val="single" w:sz="4" w:space="0" w:color="AAB8C4"/>
              <w:left w:val="nil"/>
              <w:bottom w:val="single" w:sz="8" w:space="0" w:color="AAB8C4"/>
              <w:right w:val="nil"/>
            </w:tcBorders>
            <w:vAlign w:val="center"/>
          </w:tcPr>
          <w:p w14:paraId="1746EC6B" w14:textId="77777777" w:rsidR="00363B91" w:rsidRPr="00912A85" w:rsidRDefault="00363B91" w:rsidP="00C2094A">
            <w:pPr>
              <w:jc w:val="center"/>
              <w:rPr>
                <w:rFonts w:ascii="Arial Narrow" w:hAnsi="Arial Narrow" w:cs="Arial"/>
                <w:b/>
                <w:bCs/>
              </w:rPr>
            </w:pPr>
            <w:r>
              <w:rPr>
                <w:rFonts w:ascii="Arial Narrow" w:hAnsi="Arial Narrow"/>
                <w:b/>
              </w:rPr>
              <w:t>15</w:t>
            </w:r>
          </w:p>
        </w:tc>
      </w:tr>
    </w:tbl>
    <w:p w14:paraId="73A20EDB" w14:textId="77777777" w:rsidR="00363B91" w:rsidRPr="00912A85" w:rsidRDefault="00363B91" w:rsidP="00363B91">
      <w:pPr>
        <w:rPr>
          <w:spacing w:val="-2"/>
          <w:szCs w:val="24"/>
        </w:rPr>
      </w:pPr>
    </w:p>
    <w:p w14:paraId="2B20EE35" w14:textId="55971FFC" w:rsidR="00363B91" w:rsidRPr="00912A85" w:rsidRDefault="00363B91" w:rsidP="00363B91">
      <w:pPr>
        <w:ind w:left="851" w:right="850"/>
        <w:rPr>
          <w:spacing w:val="-2"/>
          <w:sz w:val="16"/>
          <w:szCs w:val="24"/>
        </w:rPr>
      </w:pPr>
      <w:r>
        <w:rPr>
          <w:sz w:val="16"/>
        </w:rPr>
        <w:t>* Le poste de secrétaire général</w:t>
      </w:r>
      <w:r w:rsidRPr="00912A85">
        <w:rPr>
          <w:rStyle w:val="FootnoteReference"/>
          <w:spacing w:val="-2"/>
          <w:sz w:val="16"/>
          <w:szCs w:val="24"/>
        </w:rPr>
        <w:footnoteReference w:id="3"/>
      </w:r>
      <w:r>
        <w:rPr>
          <w:sz w:val="16"/>
        </w:rPr>
        <w:t xml:space="preserve"> est inclus dans ces chiffres, mais sans incidences financières, étant donné que le Directeur général actuel de l</w:t>
      </w:r>
      <w:r w:rsidR="008B1434">
        <w:rPr>
          <w:sz w:val="16"/>
        </w:rPr>
        <w:t>’</w:t>
      </w:r>
      <w:r>
        <w:rPr>
          <w:sz w:val="16"/>
        </w:rPr>
        <w:t>OMPI a refusé de percevoir tout traitement ou indemnité pour ses fonctions de secrétaire général de l</w:t>
      </w:r>
      <w:r w:rsidR="008B1434">
        <w:rPr>
          <w:sz w:val="16"/>
        </w:rPr>
        <w:t>’</w:t>
      </w:r>
      <w:r>
        <w:rPr>
          <w:sz w:val="16"/>
        </w:rPr>
        <w:t>UPOV.</w:t>
      </w:r>
    </w:p>
    <w:p w14:paraId="295F2A77" w14:textId="77777777" w:rsidR="00363B91" w:rsidRPr="00912A85" w:rsidRDefault="00363B91" w:rsidP="00363B91">
      <w:pPr>
        <w:jc w:val="left"/>
      </w:pPr>
    </w:p>
    <w:p w14:paraId="42ECEE72" w14:textId="77777777" w:rsidR="00363B91" w:rsidRPr="00912A85" w:rsidRDefault="00363B91" w:rsidP="00363B91">
      <w:pPr>
        <w:jc w:val="left"/>
      </w:pPr>
    </w:p>
    <w:p w14:paraId="168475BD" w14:textId="6185277C" w:rsidR="00363B91" w:rsidRPr="00912A85" w:rsidRDefault="00363B91" w:rsidP="00363B91">
      <w:r w:rsidRPr="00912A85">
        <w:fldChar w:fldCharType="begin"/>
      </w:r>
      <w:r w:rsidRPr="00912A85">
        <w:instrText xml:space="preserve"> AUTONUM  </w:instrText>
      </w:r>
      <w:r w:rsidRPr="00912A85">
        <w:fldChar w:fldCharType="end"/>
      </w:r>
      <w:r>
        <w:tab/>
        <w:t>Le tableau ci</w:t>
      </w:r>
      <w:r w:rsidR="007800B8">
        <w:noBreakHyphen/>
      </w:r>
      <w:r>
        <w:t>dessous donne des indications concernant le personnel flexible autres que les membres du personnel occupant des postes, c</w:t>
      </w:r>
      <w:r w:rsidR="008B1434">
        <w:t>’</w:t>
      </w:r>
      <w:r>
        <w:t>est</w:t>
      </w:r>
      <w:r w:rsidR="007800B8">
        <w:noBreakHyphen/>
      </w:r>
      <w:r>
        <w:t>à</w:t>
      </w:r>
      <w:r w:rsidR="007800B8">
        <w:noBreakHyphen/>
      </w:r>
      <w:r>
        <w:t>dire les fonctionnaires temporaires, les intérimaires, les administrateurs auxiliaires, qui pourront être utilisées pendant l</w:t>
      </w:r>
      <w:r w:rsidR="008B1434">
        <w:t>’</w:t>
      </w:r>
      <w:r>
        <w:t>exercice biennal 2026</w:t>
      </w:r>
      <w:r w:rsidR="007800B8">
        <w:noBreakHyphen/>
      </w:r>
      <w:r>
        <w:t>2027, sous réserve de la disponibilité de ressources provenant du budget ordinaire, des fonds extrabudgétaires et de la mise à disposition de ressources en personnel par les membres de l</w:t>
      </w:r>
      <w:r w:rsidR="008B1434">
        <w:t>’</w:t>
      </w:r>
      <w:r>
        <w:t>Union.</w:t>
      </w:r>
    </w:p>
    <w:p w14:paraId="72A5A3D5" w14:textId="77777777" w:rsidR="00363B91" w:rsidRPr="00912A85" w:rsidRDefault="00363B91" w:rsidP="00363B91"/>
    <w:p w14:paraId="578B09DB" w14:textId="1935E047" w:rsidR="00363B91" w:rsidRPr="00912A85" w:rsidRDefault="00363B91" w:rsidP="00363B91">
      <w:r w:rsidRPr="00912A85">
        <w:fldChar w:fldCharType="begin"/>
      </w:r>
      <w:r w:rsidRPr="00912A85">
        <w:instrText xml:space="preserve"> AUTONUM  </w:instrText>
      </w:r>
      <w:r w:rsidRPr="00912A85">
        <w:fldChar w:fldCharType="end"/>
      </w:r>
      <w:r>
        <w:tab/>
        <w:t>Le “Programme concernant l</w:t>
      </w:r>
      <w:r w:rsidR="008B1434">
        <w:t>’</w:t>
      </w:r>
      <w:r>
        <w:t>utilisation du chinois à l</w:t>
      </w:r>
      <w:r w:rsidR="008B1434">
        <w:t>’</w:t>
      </w:r>
      <w:r>
        <w:t>UPOV” adopté par le Conseil de l</w:t>
      </w:r>
      <w:r w:rsidR="008B1434">
        <w:t>’</w:t>
      </w:r>
      <w:r>
        <w:t>UPOV le 29 </w:t>
      </w:r>
      <w:r w:rsidR="008B1434">
        <w:t>octobre 20</w:t>
      </w:r>
      <w:r>
        <w:t>21 fait référence à l</w:t>
      </w:r>
      <w:r w:rsidR="008B1434">
        <w:t>’</w:t>
      </w:r>
      <w:r>
        <w:t>engagement du Gouvernement chinois de mettre à disposition un professionnel de langue chinoise qui travaillerait pour l</w:t>
      </w:r>
      <w:r w:rsidR="008B1434">
        <w:t>’</w:t>
      </w:r>
      <w:r>
        <w:t>UPOV, à Genève, dans le cadre du programme des administrateurs auxiliair</w:t>
      </w:r>
      <w:r w:rsidR="007800B8">
        <w:t>es.  Il</w:t>
      </w:r>
      <w:r>
        <w:t xml:space="preserve"> est prévu que l</w:t>
      </w:r>
      <w:r w:rsidR="008B1434">
        <w:t>’</w:t>
      </w:r>
      <w:r>
        <w:t>administrateur auxiliaire financé par la Chine commence à travailler au Bureau de l</w:t>
      </w:r>
      <w:r w:rsidR="008B1434">
        <w:t>’</w:t>
      </w:r>
      <w:r>
        <w:t xml:space="preserve">UPOV </w:t>
      </w:r>
      <w:r w:rsidR="008B1434">
        <w:t>en 2025</w:t>
      </w:r>
      <w:r>
        <w:t xml:space="preserve"> et que le programme des administrateurs auxiliaires avec la Chine se poursuive au cours de l</w:t>
      </w:r>
      <w:r w:rsidR="008B1434">
        <w:t>’</w:t>
      </w:r>
      <w:r>
        <w:t>exercice biennal 2026</w:t>
      </w:r>
      <w:r w:rsidR="007800B8">
        <w:noBreakHyphen/>
      </w:r>
      <w:r>
        <w:t>2027.</w:t>
      </w:r>
    </w:p>
    <w:p w14:paraId="0C05EA8F" w14:textId="77777777" w:rsidR="00363B91" w:rsidRPr="00912A85" w:rsidRDefault="00363B91" w:rsidP="00363B91"/>
    <w:p w14:paraId="5A0414D0" w14:textId="1AF4E612"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avec le Japon devrait débuter </w:t>
      </w:r>
      <w:r w:rsidR="008B1434">
        <w:t>en 2025</w:t>
      </w:r>
      <w:r>
        <w:t>.  Ce programme bénéficiera d</w:t>
      </w:r>
      <w:r w:rsidR="008B1434">
        <w:t>’</w:t>
      </w:r>
      <w:r>
        <w:t>un administrateur auxiliaire financé par le Japon et chargé de collecter et de diffuser des informations sur les avantages du système de protection des obtentions végétales de l</w:t>
      </w:r>
      <w:r w:rsidR="008B1434">
        <w:t>’</w:t>
      </w:r>
      <w:r>
        <w:t xml:space="preserve">UPOV, conformément </w:t>
      </w:r>
      <w:r>
        <w:lastRenderedPageBreak/>
        <w:t>à la stratégie de communication de l</w:t>
      </w:r>
      <w:r w:rsidR="008B1434">
        <w:t>’</w:t>
      </w:r>
      <w:r>
        <w:t>U</w:t>
      </w:r>
      <w:r w:rsidR="007800B8">
        <w:t>POV.  Le</w:t>
      </w:r>
      <w:r>
        <w:t xml:space="preserve"> nouveau programme de fonds fiduciaire avec le Japon devrait se poursuivre au cours de l</w:t>
      </w:r>
      <w:r w:rsidR="008B1434">
        <w:t>’</w:t>
      </w:r>
      <w:r>
        <w:t>exercice biennal 2026</w:t>
      </w:r>
      <w:r w:rsidR="007800B8">
        <w:noBreakHyphen/>
      </w:r>
      <w:r>
        <w:t>2027.</w:t>
      </w:r>
    </w:p>
    <w:p w14:paraId="699F577C" w14:textId="77777777" w:rsidR="00363B91" w:rsidRPr="00912A85" w:rsidRDefault="00363B91" w:rsidP="00363B91"/>
    <w:p w14:paraId="20EC2DC7" w14:textId="4A6D144C" w:rsidR="00363B91" w:rsidRPr="00912A85" w:rsidRDefault="00363B91" w:rsidP="00363B91">
      <w:pPr>
        <w:keepNext/>
      </w:pPr>
      <w:r w:rsidRPr="00912A85">
        <w:fldChar w:fldCharType="begin"/>
      </w:r>
      <w:r w:rsidRPr="00912A85">
        <w:instrText xml:space="preserve"> AUTONUM  </w:instrText>
      </w:r>
      <w:r w:rsidRPr="00912A85">
        <w:fldChar w:fldCharType="end"/>
      </w:r>
      <w:r>
        <w:tab/>
        <w:t xml:space="preserve">Les tâches accomplies auparavant par </w:t>
      </w:r>
      <w:bookmarkStart w:id="451" w:name="_Hlk190014573"/>
      <w:r>
        <w:t xml:space="preserve">un intérimaire </w:t>
      </w:r>
      <w:bookmarkEnd w:id="451"/>
      <w:r>
        <w:t>ont été transformées en un poste d</w:t>
      </w:r>
      <w:r w:rsidR="008B1434">
        <w:t>’</w:t>
      </w:r>
      <w:r>
        <w:t>administrateur adjoint aux services d</w:t>
      </w:r>
      <w:r w:rsidR="008B1434">
        <w:t>’</w:t>
      </w:r>
      <w:r>
        <w:t>app</w:t>
      </w:r>
      <w:r w:rsidR="007800B8">
        <w:t>ui.  Af</w:t>
      </w:r>
      <w:r>
        <w:t>in de répondre à la nécessité de s</w:t>
      </w:r>
      <w:r w:rsidR="008B1434">
        <w:t>’</w:t>
      </w:r>
      <w:r>
        <w:t>adapter à l</w:t>
      </w:r>
      <w:r w:rsidR="008B1434">
        <w:t>’</w:t>
      </w:r>
      <w:r>
        <w:t>évolution des besoins dans le contexte de la demande croissante de services et d</w:t>
      </w:r>
      <w:r w:rsidR="008B1434">
        <w:t>’</w:t>
      </w:r>
      <w:r>
        <w:t>activités de l</w:t>
      </w:r>
      <w:r w:rsidR="008B1434">
        <w:t>’</w:t>
      </w:r>
      <w:r>
        <w:t>UPOV, un intérimaire a été inscrit au budget pour l</w:t>
      </w:r>
      <w:r w:rsidR="008B1434">
        <w:t>’</w:t>
      </w:r>
      <w:r>
        <w:t>exercice biennal 2026</w:t>
      </w:r>
      <w:r w:rsidR="007800B8">
        <w:noBreakHyphen/>
      </w:r>
      <w:r>
        <w:t>2027.</w:t>
      </w:r>
    </w:p>
    <w:p w14:paraId="1FA4FD31" w14:textId="77777777" w:rsidR="00363B91" w:rsidRPr="00912A85" w:rsidRDefault="00363B91" w:rsidP="00363B91"/>
    <w:p w14:paraId="179208BC" w14:textId="77777777" w:rsidR="00363B91" w:rsidRPr="00912A85" w:rsidRDefault="00363B91" w:rsidP="00363B91"/>
    <w:tbl>
      <w:tblPr>
        <w:tblW w:w="6580" w:type="dxa"/>
        <w:jc w:val="center"/>
        <w:tblLook w:val="04A0" w:firstRow="1" w:lastRow="0" w:firstColumn="1" w:lastColumn="0" w:noHBand="0" w:noVBand="1"/>
      </w:tblPr>
      <w:tblGrid>
        <w:gridCol w:w="2072"/>
        <w:gridCol w:w="1381"/>
        <w:gridCol w:w="1434"/>
        <w:gridCol w:w="1693"/>
      </w:tblGrid>
      <w:tr w:rsidR="00363B91" w:rsidRPr="00912A85" w14:paraId="232E9833" w14:textId="77777777" w:rsidTr="00C2094A">
        <w:trPr>
          <w:trHeight w:val="520"/>
          <w:jc w:val="center"/>
        </w:trPr>
        <w:tc>
          <w:tcPr>
            <w:tcW w:w="2260" w:type="dxa"/>
            <w:vMerge w:val="restart"/>
            <w:tcBorders>
              <w:top w:val="nil"/>
              <w:left w:val="nil"/>
              <w:bottom w:val="nil"/>
              <w:right w:val="nil"/>
            </w:tcBorders>
            <w:shd w:val="clear" w:color="000000" w:fill="C7CFD8"/>
            <w:vAlign w:val="bottom"/>
            <w:hideMark/>
          </w:tcPr>
          <w:p w14:paraId="5865D628" w14:textId="77777777" w:rsidR="00363B91" w:rsidRPr="00912A85" w:rsidRDefault="00363B91" w:rsidP="00C2094A">
            <w:pPr>
              <w:jc w:val="left"/>
              <w:rPr>
                <w:rFonts w:ascii="Arial Narrow" w:hAnsi="Arial Narrow" w:cs="Arial"/>
              </w:rPr>
            </w:pPr>
            <w:r>
              <w:rPr>
                <w:rFonts w:ascii="Arial Narrow" w:hAnsi="Arial Narrow"/>
              </w:rPr>
              <w:t> </w:t>
            </w:r>
          </w:p>
        </w:tc>
        <w:tc>
          <w:tcPr>
            <w:tcW w:w="1480" w:type="dxa"/>
            <w:tcBorders>
              <w:top w:val="nil"/>
              <w:left w:val="nil"/>
              <w:right w:val="nil"/>
            </w:tcBorders>
            <w:shd w:val="clear" w:color="000000" w:fill="C7CFD8"/>
            <w:vAlign w:val="center"/>
            <w:hideMark/>
          </w:tcPr>
          <w:p w14:paraId="55D5AFC5" w14:textId="71069791" w:rsidR="00363B91" w:rsidRPr="00912A85" w:rsidRDefault="00363B91" w:rsidP="00C2094A">
            <w:pPr>
              <w:jc w:val="center"/>
              <w:rPr>
                <w:rFonts w:ascii="Arial Narrow" w:hAnsi="Arial Narrow" w:cs="Arial"/>
                <w:b/>
                <w:bCs/>
                <w:i/>
                <w:iCs/>
              </w:rPr>
            </w:pPr>
            <w:r>
              <w:rPr>
                <w:rFonts w:ascii="Arial Narrow" w:hAnsi="Arial Narrow"/>
                <w:b/>
                <w:i/>
              </w:rPr>
              <w:t>Montants effectifs</w:t>
            </w:r>
            <w:r>
              <w:rPr>
                <w:rFonts w:ascii="Arial Narrow" w:hAnsi="Arial Narrow"/>
                <w:b/>
                <w:i/>
              </w:rPr>
              <w:br/>
              <w:t>2022</w:t>
            </w:r>
            <w:r w:rsidR="007800B8">
              <w:rPr>
                <w:rFonts w:ascii="Arial Narrow" w:hAnsi="Arial Narrow"/>
                <w:b/>
                <w:i/>
              </w:rPr>
              <w:noBreakHyphen/>
            </w:r>
            <w:r>
              <w:rPr>
                <w:rFonts w:ascii="Arial Narrow" w:hAnsi="Arial Narrow"/>
                <w:b/>
                <w:i/>
              </w:rPr>
              <w:t>2023</w:t>
            </w:r>
          </w:p>
        </w:tc>
        <w:tc>
          <w:tcPr>
            <w:tcW w:w="1440" w:type="dxa"/>
            <w:tcBorders>
              <w:top w:val="nil"/>
              <w:left w:val="nil"/>
              <w:right w:val="nil"/>
            </w:tcBorders>
            <w:shd w:val="clear" w:color="000000" w:fill="C7CFD8"/>
            <w:vAlign w:val="center"/>
            <w:hideMark/>
          </w:tcPr>
          <w:p w14:paraId="01C50059" w14:textId="5F105886" w:rsidR="00363B91" w:rsidRPr="00912A85" w:rsidRDefault="00363B91" w:rsidP="00C2094A">
            <w:pPr>
              <w:jc w:val="center"/>
              <w:rPr>
                <w:rFonts w:ascii="Arial Narrow" w:hAnsi="Arial Narrow" w:cs="Arial"/>
                <w:b/>
                <w:bCs/>
                <w:i/>
                <w:iCs/>
              </w:rPr>
            </w:pPr>
            <w:r>
              <w:rPr>
                <w:rFonts w:ascii="Arial Narrow" w:hAnsi="Arial Narrow"/>
                <w:b/>
                <w:i/>
              </w:rPr>
              <w:t xml:space="preserve">Budget </w:t>
            </w:r>
            <w:r w:rsidR="008B1434">
              <w:rPr>
                <w:rFonts w:ascii="Arial Narrow" w:hAnsi="Arial Narrow"/>
                <w:b/>
                <w:i/>
              </w:rPr>
              <w:t>pour 2024</w:t>
            </w:r>
            <w:r w:rsidR="007800B8">
              <w:rPr>
                <w:rFonts w:ascii="Arial Narrow" w:hAnsi="Arial Narrow"/>
                <w:b/>
                <w:i/>
              </w:rPr>
              <w:noBreakHyphen/>
            </w:r>
            <w:r>
              <w:rPr>
                <w:rFonts w:ascii="Arial Narrow" w:hAnsi="Arial Narrow"/>
                <w:b/>
                <w:i/>
              </w:rPr>
              <w:t>2025</w:t>
            </w:r>
          </w:p>
        </w:tc>
        <w:tc>
          <w:tcPr>
            <w:tcW w:w="1400" w:type="dxa"/>
            <w:tcBorders>
              <w:top w:val="nil"/>
              <w:left w:val="nil"/>
              <w:right w:val="nil"/>
            </w:tcBorders>
            <w:shd w:val="clear" w:color="000000" w:fill="C7CFD8"/>
            <w:vAlign w:val="center"/>
            <w:hideMark/>
          </w:tcPr>
          <w:p w14:paraId="7DAAF965" w14:textId="3896D2B4" w:rsidR="00363B91" w:rsidRPr="00912A85" w:rsidRDefault="00363B91" w:rsidP="00C2094A">
            <w:pPr>
              <w:jc w:val="center"/>
              <w:rPr>
                <w:rFonts w:ascii="Arial Narrow" w:hAnsi="Arial Narrow" w:cs="Arial"/>
                <w:b/>
                <w:bCs/>
                <w:i/>
                <w:iCs/>
              </w:rPr>
            </w:pPr>
            <w:r>
              <w:rPr>
                <w:rFonts w:ascii="Arial Narrow" w:hAnsi="Arial Narrow"/>
                <w:b/>
                <w:i/>
              </w:rPr>
              <w:t>Nombre proposé 2026</w:t>
            </w:r>
            <w:r w:rsidR="007800B8">
              <w:rPr>
                <w:rFonts w:ascii="Arial Narrow" w:hAnsi="Arial Narrow"/>
                <w:b/>
                <w:i/>
              </w:rPr>
              <w:noBreakHyphen/>
            </w:r>
            <w:r>
              <w:rPr>
                <w:rFonts w:ascii="Arial Narrow" w:hAnsi="Arial Narrow"/>
                <w:b/>
                <w:i/>
              </w:rPr>
              <w:t>2027</w:t>
            </w:r>
          </w:p>
        </w:tc>
      </w:tr>
      <w:tr w:rsidR="00363B91" w:rsidRPr="00912A85" w14:paraId="1E2C11EB" w14:textId="77777777" w:rsidTr="00C2094A">
        <w:trPr>
          <w:trHeight w:val="260"/>
          <w:jc w:val="center"/>
        </w:trPr>
        <w:tc>
          <w:tcPr>
            <w:tcW w:w="2260" w:type="dxa"/>
            <w:vMerge/>
            <w:tcBorders>
              <w:top w:val="nil"/>
              <w:left w:val="nil"/>
              <w:bottom w:val="nil"/>
              <w:right w:val="nil"/>
            </w:tcBorders>
            <w:vAlign w:val="center"/>
            <w:hideMark/>
          </w:tcPr>
          <w:p w14:paraId="4D919459" w14:textId="77777777" w:rsidR="00363B91" w:rsidRPr="00912A85" w:rsidRDefault="00363B91" w:rsidP="00C2094A">
            <w:pPr>
              <w:jc w:val="left"/>
              <w:rPr>
                <w:rFonts w:ascii="Arial Narrow" w:hAnsi="Arial Narrow" w:cs="Arial"/>
              </w:rPr>
            </w:pPr>
          </w:p>
        </w:tc>
        <w:tc>
          <w:tcPr>
            <w:tcW w:w="1480" w:type="dxa"/>
            <w:tcBorders>
              <w:top w:val="nil"/>
              <w:left w:val="nil"/>
              <w:right w:val="nil"/>
            </w:tcBorders>
            <w:shd w:val="clear" w:color="000000" w:fill="C7CFD8"/>
            <w:vAlign w:val="center"/>
            <w:hideMark/>
          </w:tcPr>
          <w:p w14:paraId="64F50088" w14:textId="77777777" w:rsidR="00363B91" w:rsidRPr="00912A85" w:rsidRDefault="00363B91" w:rsidP="00C2094A">
            <w:pPr>
              <w:jc w:val="center"/>
              <w:rPr>
                <w:rFonts w:ascii="Arial Narrow" w:hAnsi="Arial Narrow" w:cs="Arial"/>
                <w:b/>
                <w:bCs/>
                <w:i/>
                <w:iCs/>
              </w:rPr>
            </w:pPr>
            <w:r>
              <w:rPr>
                <w:rFonts w:ascii="Arial Narrow" w:hAnsi="Arial Narrow"/>
                <w:b/>
                <w:i/>
              </w:rPr>
              <w:t>A</w:t>
            </w:r>
          </w:p>
        </w:tc>
        <w:tc>
          <w:tcPr>
            <w:tcW w:w="1440" w:type="dxa"/>
            <w:tcBorders>
              <w:top w:val="nil"/>
              <w:left w:val="nil"/>
              <w:right w:val="nil"/>
            </w:tcBorders>
            <w:shd w:val="clear" w:color="000000" w:fill="C7CFD8"/>
            <w:vAlign w:val="center"/>
            <w:hideMark/>
          </w:tcPr>
          <w:p w14:paraId="26225852" w14:textId="77777777" w:rsidR="00363B91" w:rsidRPr="00912A85" w:rsidRDefault="00363B91" w:rsidP="00C2094A">
            <w:pPr>
              <w:jc w:val="center"/>
              <w:rPr>
                <w:rFonts w:ascii="Arial Narrow" w:hAnsi="Arial Narrow" w:cs="Arial"/>
                <w:b/>
                <w:bCs/>
                <w:i/>
                <w:iCs/>
              </w:rPr>
            </w:pPr>
            <w:r>
              <w:rPr>
                <w:rFonts w:ascii="Arial Narrow" w:hAnsi="Arial Narrow"/>
                <w:b/>
                <w:i/>
              </w:rPr>
              <w:t>B</w:t>
            </w:r>
          </w:p>
        </w:tc>
        <w:tc>
          <w:tcPr>
            <w:tcW w:w="1400" w:type="dxa"/>
            <w:tcBorders>
              <w:top w:val="nil"/>
              <w:left w:val="nil"/>
              <w:right w:val="nil"/>
            </w:tcBorders>
            <w:shd w:val="clear" w:color="000000" w:fill="C7CFD8"/>
            <w:vAlign w:val="center"/>
            <w:hideMark/>
          </w:tcPr>
          <w:p w14:paraId="0EA2FF62" w14:textId="77777777" w:rsidR="00363B91" w:rsidRPr="00912A85" w:rsidRDefault="00363B91" w:rsidP="00C2094A">
            <w:pPr>
              <w:jc w:val="center"/>
              <w:rPr>
                <w:rFonts w:ascii="Arial Narrow" w:hAnsi="Arial Narrow" w:cs="Arial"/>
                <w:b/>
                <w:bCs/>
                <w:i/>
                <w:iCs/>
              </w:rPr>
            </w:pPr>
            <w:r>
              <w:rPr>
                <w:rFonts w:ascii="Arial Narrow" w:hAnsi="Arial Narrow"/>
                <w:b/>
                <w:i/>
              </w:rPr>
              <w:t>C</w:t>
            </w:r>
          </w:p>
        </w:tc>
      </w:tr>
      <w:tr w:rsidR="00363B91" w:rsidRPr="00912A85" w14:paraId="0549A7BF" w14:textId="77777777" w:rsidTr="00C2094A">
        <w:trPr>
          <w:trHeight w:val="260"/>
          <w:jc w:val="center"/>
        </w:trPr>
        <w:tc>
          <w:tcPr>
            <w:tcW w:w="2260" w:type="dxa"/>
            <w:tcBorders>
              <w:top w:val="nil"/>
              <w:left w:val="nil"/>
              <w:bottom w:val="nil"/>
              <w:right w:val="nil"/>
            </w:tcBorders>
            <w:vAlign w:val="center"/>
            <w:hideMark/>
          </w:tcPr>
          <w:p w14:paraId="1BB82A82" w14:textId="77777777" w:rsidR="00363B91" w:rsidRPr="00912A85" w:rsidRDefault="00363B91" w:rsidP="00C2094A">
            <w:pPr>
              <w:jc w:val="left"/>
              <w:rPr>
                <w:rFonts w:ascii="Arial Narrow" w:hAnsi="Arial Narrow" w:cs="Arial"/>
              </w:rPr>
            </w:pPr>
            <w:r>
              <w:rPr>
                <w:rFonts w:ascii="Arial Narrow" w:hAnsi="Arial Narrow"/>
              </w:rPr>
              <w:t>Fonctionnaires temporaires</w:t>
            </w:r>
          </w:p>
        </w:tc>
        <w:tc>
          <w:tcPr>
            <w:tcW w:w="1480" w:type="dxa"/>
            <w:tcBorders>
              <w:top w:val="nil"/>
              <w:left w:val="nil"/>
              <w:bottom w:val="nil"/>
              <w:right w:val="nil"/>
            </w:tcBorders>
            <w:vAlign w:val="center"/>
          </w:tcPr>
          <w:p w14:paraId="0343714E"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4D5E7A07"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3C7C3D55" w14:textId="77777777" w:rsidR="00363B91" w:rsidRPr="00912A85" w:rsidRDefault="00363B91" w:rsidP="00C2094A">
            <w:pPr>
              <w:jc w:val="center"/>
              <w:rPr>
                <w:rFonts w:ascii="Arial Narrow" w:hAnsi="Arial Narrow" w:cs="Arial"/>
              </w:rPr>
            </w:pPr>
            <w:r>
              <w:rPr>
                <w:rFonts w:ascii="Arial Narrow" w:hAnsi="Arial Narrow"/>
              </w:rPr>
              <w:t>2</w:t>
            </w:r>
          </w:p>
        </w:tc>
      </w:tr>
      <w:tr w:rsidR="00363B91" w:rsidRPr="00912A85" w14:paraId="60F05A2D" w14:textId="77777777" w:rsidTr="00C2094A">
        <w:trPr>
          <w:trHeight w:val="260"/>
          <w:jc w:val="center"/>
        </w:trPr>
        <w:tc>
          <w:tcPr>
            <w:tcW w:w="2260" w:type="dxa"/>
            <w:tcBorders>
              <w:top w:val="nil"/>
              <w:left w:val="nil"/>
              <w:bottom w:val="nil"/>
              <w:right w:val="nil"/>
            </w:tcBorders>
            <w:vAlign w:val="center"/>
            <w:hideMark/>
          </w:tcPr>
          <w:p w14:paraId="75B4F0E6" w14:textId="77777777" w:rsidR="00363B91" w:rsidRPr="00912A85" w:rsidRDefault="00363B91" w:rsidP="00C2094A">
            <w:pPr>
              <w:jc w:val="left"/>
              <w:rPr>
                <w:rFonts w:ascii="Arial Narrow" w:hAnsi="Arial Narrow" w:cs="Arial"/>
              </w:rPr>
            </w:pPr>
            <w:r>
              <w:rPr>
                <w:rFonts w:ascii="Arial Narrow" w:hAnsi="Arial Narrow"/>
              </w:rPr>
              <w:t>Intérimaires</w:t>
            </w:r>
          </w:p>
        </w:tc>
        <w:tc>
          <w:tcPr>
            <w:tcW w:w="1480" w:type="dxa"/>
            <w:tcBorders>
              <w:top w:val="nil"/>
              <w:left w:val="nil"/>
              <w:bottom w:val="nil"/>
              <w:right w:val="nil"/>
            </w:tcBorders>
            <w:vAlign w:val="center"/>
          </w:tcPr>
          <w:p w14:paraId="398A8F55" w14:textId="77777777" w:rsidR="00363B91" w:rsidRPr="00912A85" w:rsidRDefault="00363B91" w:rsidP="00C2094A">
            <w:pPr>
              <w:jc w:val="center"/>
              <w:rPr>
                <w:rFonts w:ascii="Arial Narrow" w:hAnsi="Arial Narrow" w:cs="Arial"/>
              </w:rPr>
            </w:pPr>
            <w:r>
              <w:rPr>
                <w:rFonts w:ascii="Arial Narrow" w:hAnsi="Arial Narrow"/>
              </w:rPr>
              <w:t>3</w:t>
            </w:r>
          </w:p>
        </w:tc>
        <w:tc>
          <w:tcPr>
            <w:tcW w:w="1440" w:type="dxa"/>
            <w:tcBorders>
              <w:top w:val="nil"/>
              <w:left w:val="nil"/>
              <w:bottom w:val="nil"/>
              <w:right w:val="nil"/>
            </w:tcBorders>
            <w:vAlign w:val="center"/>
          </w:tcPr>
          <w:p w14:paraId="13A97963" w14:textId="77777777" w:rsidR="00363B91" w:rsidRPr="00912A85" w:rsidRDefault="00363B91" w:rsidP="00C2094A">
            <w:pPr>
              <w:jc w:val="center"/>
              <w:rPr>
                <w:rFonts w:ascii="Arial Narrow" w:hAnsi="Arial Narrow" w:cs="Arial"/>
              </w:rPr>
            </w:pPr>
            <w:r>
              <w:rPr>
                <w:rFonts w:ascii="Arial Narrow" w:hAnsi="Arial Narrow"/>
              </w:rPr>
              <w:t>2</w:t>
            </w:r>
          </w:p>
        </w:tc>
        <w:tc>
          <w:tcPr>
            <w:tcW w:w="1400" w:type="dxa"/>
            <w:tcBorders>
              <w:top w:val="nil"/>
              <w:left w:val="nil"/>
              <w:bottom w:val="nil"/>
              <w:right w:val="nil"/>
            </w:tcBorders>
            <w:vAlign w:val="center"/>
          </w:tcPr>
          <w:p w14:paraId="67A285B5" w14:textId="77777777" w:rsidR="00363B91" w:rsidRPr="00912A85" w:rsidRDefault="00363B91" w:rsidP="00C2094A">
            <w:pPr>
              <w:jc w:val="center"/>
              <w:rPr>
                <w:rFonts w:ascii="Arial Narrow" w:hAnsi="Arial Narrow" w:cs="Arial"/>
              </w:rPr>
            </w:pPr>
            <w:r>
              <w:rPr>
                <w:rFonts w:ascii="Arial Narrow" w:hAnsi="Arial Narrow"/>
              </w:rPr>
              <w:t>1</w:t>
            </w:r>
          </w:p>
        </w:tc>
      </w:tr>
      <w:tr w:rsidR="00363B91" w:rsidRPr="00912A85" w14:paraId="1F456A28" w14:textId="77777777" w:rsidTr="00C2094A">
        <w:trPr>
          <w:trHeight w:val="260"/>
          <w:jc w:val="center"/>
        </w:trPr>
        <w:tc>
          <w:tcPr>
            <w:tcW w:w="2260" w:type="dxa"/>
            <w:tcBorders>
              <w:top w:val="nil"/>
              <w:left w:val="nil"/>
              <w:bottom w:val="nil"/>
              <w:right w:val="nil"/>
            </w:tcBorders>
            <w:vAlign w:val="center"/>
            <w:hideMark/>
          </w:tcPr>
          <w:p w14:paraId="7FC05FFD" w14:textId="77777777" w:rsidR="00363B91" w:rsidRPr="00912A85" w:rsidRDefault="00363B91" w:rsidP="00C2094A">
            <w:pPr>
              <w:jc w:val="left"/>
              <w:rPr>
                <w:rFonts w:ascii="Arial Narrow" w:hAnsi="Arial Narrow" w:cs="Arial"/>
              </w:rPr>
            </w:pPr>
            <w:r>
              <w:rPr>
                <w:rFonts w:ascii="Arial Narrow" w:hAnsi="Arial Narrow"/>
              </w:rPr>
              <w:t>Boursiers</w:t>
            </w:r>
          </w:p>
        </w:tc>
        <w:tc>
          <w:tcPr>
            <w:tcW w:w="1480" w:type="dxa"/>
            <w:tcBorders>
              <w:top w:val="nil"/>
              <w:left w:val="nil"/>
              <w:bottom w:val="nil"/>
              <w:right w:val="nil"/>
            </w:tcBorders>
            <w:vAlign w:val="center"/>
          </w:tcPr>
          <w:p w14:paraId="122F5F7B"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3E6E9AD2"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3436396A" w14:textId="77777777" w:rsidR="00363B91" w:rsidRPr="00912A85" w:rsidRDefault="00363B91" w:rsidP="00C2094A">
            <w:pPr>
              <w:jc w:val="center"/>
              <w:rPr>
                <w:rFonts w:ascii="Arial Narrow" w:hAnsi="Arial Narrow" w:cs="Arial"/>
              </w:rPr>
            </w:pPr>
            <w:r>
              <w:rPr>
                <w:rFonts w:ascii="Arial Narrow" w:hAnsi="Arial Narrow"/>
              </w:rPr>
              <w:t>0</w:t>
            </w:r>
          </w:p>
        </w:tc>
      </w:tr>
      <w:tr w:rsidR="00363B91" w:rsidRPr="00912A85" w14:paraId="4D082961" w14:textId="77777777" w:rsidTr="00C2094A">
        <w:trPr>
          <w:trHeight w:val="260"/>
          <w:jc w:val="center"/>
        </w:trPr>
        <w:tc>
          <w:tcPr>
            <w:tcW w:w="2260" w:type="dxa"/>
            <w:tcBorders>
              <w:top w:val="nil"/>
              <w:left w:val="nil"/>
              <w:bottom w:val="nil"/>
              <w:right w:val="nil"/>
            </w:tcBorders>
            <w:vAlign w:val="center"/>
            <w:hideMark/>
          </w:tcPr>
          <w:p w14:paraId="4506416B" w14:textId="77777777" w:rsidR="00363B91" w:rsidRPr="00912A85" w:rsidRDefault="00363B91" w:rsidP="00C2094A">
            <w:pPr>
              <w:jc w:val="left"/>
              <w:rPr>
                <w:rFonts w:ascii="Arial Narrow" w:hAnsi="Arial Narrow" w:cs="Arial"/>
              </w:rPr>
            </w:pPr>
            <w:r>
              <w:rPr>
                <w:rFonts w:ascii="Arial Narrow" w:hAnsi="Arial Narrow"/>
              </w:rPr>
              <w:t>Administrateurs auxiliaires</w:t>
            </w:r>
          </w:p>
        </w:tc>
        <w:tc>
          <w:tcPr>
            <w:tcW w:w="1480" w:type="dxa"/>
            <w:tcBorders>
              <w:top w:val="nil"/>
              <w:left w:val="nil"/>
              <w:bottom w:val="nil"/>
              <w:right w:val="nil"/>
            </w:tcBorders>
            <w:vAlign w:val="center"/>
          </w:tcPr>
          <w:p w14:paraId="1C088B40" w14:textId="77777777" w:rsidR="00363B91" w:rsidRPr="00912A85" w:rsidRDefault="00363B91" w:rsidP="00C2094A">
            <w:pPr>
              <w:jc w:val="center"/>
              <w:rPr>
                <w:rFonts w:ascii="Arial Narrow" w:hAnsi="Arial Narrow" w:cs="Arial"/>
              </w:rPr>
            </w:pPr>
            <w:r>
              <w:rPr>
                <w:rFonts w:ascii="Arial Narrow" w:hAnsi="Arial Narrow"/>
              </w:rPr>
              <w:t>0</w:t>
            </w:r>
          </w:p>
        </w:tc>
        <w:tc>
          <w:tcPr>
            <w:tcW w:w="1440" w:type="dxa"/>
            <w:tcBorders>
              <w:top w:val="nil"/>
              <w:left w:val="nil"/>
              <w:bottom w:val="nil"/>
              <w:right w:val="nil"/>
            </w:tcBorders>
            <w:vAlign w:val="center"/>
          </w:tcPr>
          <w:p w14:paraId="0ED2E6E0"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4BEFE3EF" w14:textId="77777777" w:rsidR="00363B91" w:rsidRPr="00912A85" w:rsidRDefault="00363B91" w:rsidP="00C2094A">
            <w:pPr>
              <w:jc w:val="center"/>
              <w:rPr>
                <w:rFonts w:ascii="Arial Narrow" w:hAnsi="Arial Narrow" w:cs="Arial"/>
              </w:rPr>
            </w:pPr>
            <w:r>
              <w:rPr>
                <w:rFonts w:ascii="Arial Narrow" w:hAnsi="Arial Narrow"/>
              </w:rPr>
              <w:t>2</w:t>
            </w:r>
          </w:p>
        </w:tc>
      </w:tr>
      <w:tr w:rsidR="00363B91" w:rsidRPr="00912A85" w14:paraId="534CE2C0" w14:textId="77777777" w:rsidTr="00C2094A">
        <w:trPr>
          <w:trHeight w:val="260"/>
          <w:jc w:val="center"/>
        </w:trPr>
        <w:tc>
          <w:tcPr>
            <w:tcW w:w="2260" w:type="dxa"/>
            <w:tcBorders>
              <w:top w:val="nil"/>
              <w:left w:val="nil"/>
              <w:bottom w:val="nil"/>
              <w:right w:val="nil"/>
            </w:tcBorders>
            <w:vAlign w:val="center"/>
            <w:hideMark/>
          </w:tcPr>
          <w:p w14:paraId="4D285B1C" w14:textId="77777777" w:rsidR="00363B91" w:rsidRPr="00912A85" w:rsidRDefault="00363B91" w:rsidP="00C2094A">
            <w:pPr>
              <w:jc w:val="left"/>
              <w:rPr>
                <w:rFonts w:ascii="Arial Narrow" w:hAnsi="Arial Narrow" w:cs="Arial"/>
              </w:rPr>
            </w:pPr>
            <w:r>
              <w:rPr>
                <w:rFonts w:ascii="Arial Narrow" w:hAnsi="Arial Narrow"/>
              </w:rPr>
              <w:t>Stagiaires</w:t>
            </w:r>
          </w:p>
        </w:tc>
        <w:tc>
          <w:tcPr>
            <w:tcW w:w="1480" w:type="dxa"/>
            <w:tcBorders>
              <w:top w:val="nil"/>
              <w:left w:val="nil"/>
              <w:bottom w:val="nil"/>
              <w:right w:val="nil"/>
            </w:tcBorders>
            <w:vAlign w:val="center"/>
          </w:tcPr>
          <w:p w14:paraId="203C1817"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3C74F8CE"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6E79D77E" w14:textId="77777777" w:rsidR="00363B91" w:rsidRPr="00912A85" w:rsidRDefault="00363B91" w:rsidP="00C2094A">
            <w:pPr>
              <w:jc w:val="center"/>
              <w:rPr>
                <w:rFonts w:ascii="Arial Narrow" w:hAnsi="Arial Narrow" w:cs="Arial"/>
              </w:rPr>
            </w:pPr>
            <w:r>
              <w:rPr>
                <w:rFonts w:ascii="Arial Narrow" w:hAnsi="Arial Narrow"/>
              </w:rPr>
              <w:t>0</w:t>
            </w:r>
          </w:p>
        </w:tc>
      </w:tr>
    </w:tbl>
    <w:p w14:paraId="47A3C1D5" w14:textId="77777777" w:rsidR="00363B91" w:rsidRPr="00912A85" w:rsidRDefault="00363B91" w:rsidP="00363B91">
      <w:pPr>
        <w:rPr>
          <w:color w:val="000000" w:themeColor="text1"/>
        </w:rPr>
      </w:pPr>
    </w:p>
    <w:p w14:paraId="704FD94D" w14:textId="77777777" w:rsidR="00363B91" w:rsidRPr="00912A85" w:rsidRDefault="00363B91" w:rsidP="00363B91">
      <w:pPr>
        <w:jc w:val="left"/>
        <w:rPr>
          <w:color w:val="26724C" w:themeColor="accent1" w:themeShade="BF"/>
          <w:sz w:val="28"/>
        </w:rPr>
      </w:pPr>
      <w:bookmarkStart w:id="452" w:name="_Toc61532295"/>
      <w:bookmarkStart w:id="453" w:name="_Toc61533690"/>
      <w:r>
        <w:br w:type="page"/>
      </w:r>
    </w:p>
    <w:p w14:paraId="42503F68" w14:textId="77777777" w:rsidR="00363B91" w:rsidRPr="00912A85" w:rsidRDefault="00363B91" w:rsidP="00363B91">
      <w:pPr>
        <w:pStyle w:val="Heading1"/>
      </w:pPr>
      <w:bookmarkStart w:id="454" w:name="_Toc209785318"/>
      <w:bookmarkEnd w:id="452"/>
      <w:bookmarkEnd w:id="453"/>
      <w:r>
        <w:lastRenderedPageBreak/>
        <w:t>Objectifs et résultats escomptés</w:t>
      </w:r>
      <w:bookmarkEnd w:id="454"/>
    </w:p>
    <w:p w14:paraId="7C29FE6F" w14:textId="77777777" w:rsidR="00363B91" w:rsidRPr="004448C7" w:rsidRDefault="00363B91" w:rsidP="00363B91">
      <w:pPr>
        <w:pStyle w:val="Heading2"/>
      </w:pPr>
      <w:bookmarkStart w:id="455" w:name="_Toc61532296"/>
      <w:bookmarkStart w:id="456" w:name="_Toc61533691"/>
      <w:bookmarkStart w:id="457" w:name="_Toc209785319"/>
      <w:r>
        <w:t>Introduction</w:t>
      </w:r>
      <w:bookmarkEnd w:id="455"/>
      <w:bookmarkEnd w:id="456"/>
      <w:bookmarkEnd w:id="457"/>
    </w:p>
    <w:p w14:paraId="5744B942" w14:textId="01CA2F66"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projet de programme et budget de l</w:t>
      </w:r>
      <w:r w:rsidR="008B1434">
        <w:t>’</w:t>
      </w:r>
      <w:r>
        <w:t>UPOV pour l</w:t>
      </w:r>
      <w:r w:rsidR="008B1434">
        <w:t>’</w:t>
      </w:r>
      <w:r>
        <w:t>exercice biennal 2026</w:t>
      </w:r>
      <w:r w:rsidR="007800B8">
        <w:noBreakHyphen/>
      </w:r>
      <w:r>
        <w:t>2027 se fonde sur le Plan de développement stratégique de l</w:t>
      </w:r>
      <w:r w:rsidR="008B1434">
        <w:t>’</w:t>
      </w:r>
      <w:r>
        <w:t>UPOV pour la période 2026</w:t>
      </w:r>
      <w:r w:rsidR="007800B8">
        <w:noBreakHyphen/>
      </w:r>
      <w:r>
        <w:t>2027.</w:t>
      </w:r>
    </w:p>
    <w:p w14:paraId="028404A7" w14:textId="77777777" w:rsidR="00363B91" w:rsidRPr="00912A85" w:rsidRDefault="00363B91" w:rsidP="00363B91">
      <w:pPr>
        <w:rPr>
          <w:color w:val="000000" w:themeColor="text1"/>
        </w:rPr>
      </w:pPr>
    </w:p>
    <w:p w14:paraId="1DB32ED2" w14:textId="114C8899" w:rsidR="00363B91" w:rsidRDefault="00363B91" w:rsidP="00363B91">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Dans le cadre de ce plan, la maison stratégique décrit la mission, les piliers stratégiques et la fondation de l</w:t>
      </w:r>
      <w:r w:rsidR="008B1434">
        <w:t>’</w:t>
      </w:r>
      <w:r>
        <w:t>UPOV, fournissant un cadre pour répondre au besoin d</w:t>
      </w:r>
      <w:r w:rsidR="008B1434">
        <w:t>’</w:t>
      </w:r>
      <w:r>
        <w:t xml:space="preserve">un système efficace de </w:t>
      </w:r>
      <w:r>
        <w:rPr>
          <w:snapToGrid w:val="0"/>
        </w:rPr>
        <w:t>protection des variétés végétales afin d</w:t>
      </w:r>
      <w:r w:rsidR="008B1434">
        <w:rPr>
          <w:snapToGrid w:val="0"/>
        </w:rPr>
        <w:t>’</w:t>
      </w:r>
      <w:r>
        <w:rPr>
          <w:snapToGrid w:val="0"/>
        </w:rPr>
        <w:t>encourager l</w:t>
      </w:r>
      <w:r w:rsidR="008B1434">
        <w:rPr>
          <w:snapToGrid w:val="0"/>
        </w:rPr>
        <w:t>’</w:t>
      </w:r>
      <w:r>
        <w:rPr>
          <w:snapToGrid w:val="0"/>
        </w:rPr>
        <w:t>obtention de variétés dans l</w:t>
      </w:r>
      <w:r w:rsidR="008B1434">
        <w:rPr>
          <w:snapToGrid w:val="0"/>
        </w:rPr>
        <w:t>’</w:t>
      </w:r>
      <w:r>
        <w:rPr>
          <w:snapToGrid w:val="0"/>
        </w:rPr>
        <w:t>intérêt de tous</w:t>
      </w:r>
      <w:r>
        <w:t>.</w:t>
      </w:r>
    </w:p>
    <w:p w14:paraId="02C34685" w14:textId="77777777" w:rsidR="00982FE6" w:rsidRPr="00912A85" w:rsidRDefault="00982FE6" w:rsidP="00363B91">
      <w:pPr>
        <w:rPr>
          <w:color w:val="000000" w:themeColor="text1"/>
        </w:rPr>
      </w:pPr>
    </w:p>
    <w:p w14:paraId="7E17F1F3" w14:textId="06891304" w:rsidR="00363B91" w:rsidRPr="00912A85" w:rsidRDefault="00982FE6" w:rsidP="00982FE6">
      <w:pPr>
        <w:jc w:val="center"/>
        <w:rPr>
          <w:color w:val="000000" w:themeColor="text1"/>
        </w:rPr>
      </w:pPr>
      <w:r w:rsidRPr="00982FE6">
        <w:rPr>
          <w:noProof/>
        </w:rPr>
        <w:drawing>
          <wp:inline distT="0" distB="0" distL="0" distR="0" wp14:anchorId="69E30BC2" wp14:editId="60DABAED">
            <wp:extent cx="5045578" cy="3317132"/>
            <wp:effectExtent l="0" t="0" r="3175" b="0"/>
            <wp:docPr id="15228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239" cy="333992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9"/>
      </w:tblGrid>
      <w:tr w:rsidR="00363B91" w:rsidRPr="00912A85" w14:paraId="4C5A5485" w14:textId="77777777" w:rsidTr="00C2094A">
        <w:tc>
          <w:tcPr>
            <w:tcW w:w="9639" w:type="dxa"/>
            <w:tcBorders>
              <w:top w:val="nil"/>
              <w:left w:val="nil"/>
              <w:bottom w:val="nil"/>
              <w:right w:val="nil"/>
            </w:tcBorders>
            <w:hideMark/>
          </w:tcPr>
          <w:p w14:paraId="77A9E8F1" w14:textId="442C60C2" w:rsidR="00363B91" w:rsidRPr="00912A85" w:rsidRDefault="00363B91" w:rsidP="00C2094A">
            <w:pPr>
              <w:jc w:val="center"/>
              <w:rPr>
                <w:color w:val="000000" w:themeColor="text1"/>
                <w:highlight w:val="yellow"/>
              </w:rPr>
            </w:pPr>
          </w:p>
        </w:tc>
      </w:tr>
    </w:tbl>
    <w:p w14:paraId="40694C9B" w14:textId="77777777" w:rsidR="00363B91" w:rsidRPr="00912A85" w:rsidRDefault="00363B91" w:rsidP="00363B91"/>
    <w:p w14:paraId="22ACAB6E" w14:textId="6E814C69" w:rsidR="00363B91" w:rsidRPr="00912A85" w:rsidRDefault="00363B91" w:rsidP="00363B91">
      <w:pPr>
        <w:rPr>
          <w:bCs/>
        </w:rPr>
      </w:pPr>
      <w:r w:rsidRPr="00912A85">
        <w:fldChar w:fldCharType="begin"/>
      </w:r>
      <w:r w:rsidRPr="00912A85">
        <w:instrText xml:space="preserve"> AUTONUM  </w:instrText>
      </w:r>
      <w:r w:rsidRPr="00912A85">
        <w:fldChar w:fldCharType="end"/>
      </w:r>
      <w:r>
        <w:tab/>
        <w:t>Les trois</w:t>
      </w:r>
      <w:r w:rsidR="00B42AB1">
        <w:t> </w:t>
      </w:r>
      <w:r>
        <w:t>piliers stratégiques sous</w:t>
      </w:r>
      <w:r w:rsidR="007800B8">
        <w:noBreakHyphen/>
      </w:r>
      <w:r>
        <w:t>tendent la mission de l</w:t>
      </w:r>
      <w:r w:rsidR="008B1434">
        <w:t>’</w:t>
      </w:r>
      <w:r>
        <w:t>U</w:t>
      </w:r>
      <w:r w:rsidR="007800B8">
        <w:t>POV.  Il</w:t>
      </w:r>
      <w:r>
        <w:t>s représentent les grands domaines d</w:t>
      </w:r>
      <w:r w:rsidR="008B1434">
        <w:t>’</w:t>
      </w:r>
      <w:r>
        <w:t>action stratégique de l</w:t>
      </w:r>
      <w:r w:rsidR="008B1434">
        <w:t>’</w:t>
      </w:r>
      <w:r>
        <w:t>UPOV, qui sont à leur tour déclinés en résultats escomptés</w:t>
      </w:r>
      <w:r w:rsidR="006F28CA">
        <w:t>:</w:t>
      </w:r>
    </w:p>
    <w:tbl>
      <w:tblPr>
        <w:tblStyle w:val="TableGrid"/>
        <w:tblW w:w="0" w:type="auto"/>
        <w:tblLook w:val="04A0" w:firstRow="1" w:lastRow="0" w:firstColumn="1" w:lastColumn="0" w:noHBand="0" w:noVBand="1"/>
      </w:tblPr>
      <w:tblGrid>
        <w:gridCol w:w="9639"/>
      </w:tblGrid>
      <w:tr w:rsidR="00363B91" w:rsidRPr="00912A85" w14:paraId="14B49F92" w14:textId="77777777" w:rsidTr="00BD0283">
        <w:trPr>
          <w:trHeight w:val="4859"/>
        </w:trPr>
        <w:tc>
          <w:tcPr>
            <w:tcW w:w="9639" w:type="dxa"/>
            <w:tcBorders>
              <w:top w:val="nil"/>
              <w:left w:val="nil"/>
              <w:bottom w:val="nil"/>
              <w:right w:val="nil"/>
            </w:tcBorders>
            <w:hideMark/>
          </w:tcPr>
          <w:p w14:paraId="147CD99A" w14:textId="7CB41E24" w:rsidR="00363B91" w:rsidRPr="00912A85" w:rsidRDefault="00982FE6" w:rsidP="00BD0283">
            <w:pPr>
              <w:jc w:val="center"/>
              <w:rPr>
                <w:bCs/>
              </w:rPr>
            </w:pPr>
            <w:r w:rsidRPr="00982FE6">
              <w:rPr>
                <w:bCs/>
                <w:noProof/>
              </w:rPr>
              <w:drawing>
                <wp:inline distT="0" distB="0" distL="0" distR="0" wp14:anchorId="16B39FC6" wp14:editId="2B2DAB38">
                  <wp:extent cx="4871946" cy="3180944"/>
                  <wp:effectExtent l="0" t="0" r="5080" b="635"/>
                  <wp:docPr id="1840869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1675" cy="3187296"/>
                          </a:xfrm>
                          <a:prstGeom prst="rect">
                            <a:avLst/>
                          </a:prstGeom>
                          <a:noFill/>
                          <a:ln>
                            <a:noFill/>
                          </a:ln>
                        </pic:spPr>
                      </pic:pic>
                    </a:graphicData>
                  </a:graphic>
                </wp:inline>
              </w:drawing>
            </w:r>
          </w:p>
        </w:tc>
      </w:tr>
    </w:tbl>
    <w:p w14:paraId="705A6779" w14:textId="77777777" w:rsidR="00363B91" w:rsidRPr="00912A85" w:rsidRDefault="00363B91" w:rsidP="00363B91">
      <w:pPr>
        <w:rPr>
          <w:bCs/>
        </w:rPr>
      </w:pPr>
    </w:p>
    <w:p w14:paraId="57407914" w14:textId="0E20DC3B" w:rsidR="00363B91" w:rsidRDefault="00363B91" w:rsidP="00363B91">
      <w:pPr>
        <w:rPr>
          <w:bCs/>
        </w:rPr>
      </w:pPr>
      <w:r w:rsidRPr="0088452A">
        <w:lastRenderedPageBreak/>
        <w:fldChar w:fldCharType="begin"/>
      </w:r>
      <w:r w:rsidRPr="0088452A">
        <w:instrText xml:space="preserve"> AUTONUM  </w:instrText>
      </w:r>
      <w:r w:rsidRPr="0088452A">
        <w:fldChar w:fldCharType="end"/>
      </w:r>
      <w:r>
        <w:tab/>
        <w:t>Dans les sections qui suivent, nous détaillerons chacun des trois</w:t>
      </w:r>
      <w:r w:rsidR="00B42AB1">
        <w:t> </w:t>
      </w:r>
      <w:r>
        <w:t>piliers stratégiques et la fondation, ainsi que leurs résultats escomptés respecti</w:t>
      </w:r>
      <w:r w:rsidR="007800B8">
        <w:t>fs.  Le</w:t>
      </w:r>
      <w:r>
        <w:t>s risques stratégiques et les réponses associées aux piliers du Plan de développement stratégique et à la fondation figurent dans le Plan de développement stratégique</w:t>
      </w:r>
      <w:r w:rsidR="008B1434">
        <w:t> </w:t>
      </w:r>
      <w:r>
        <w:t>2026</w:t>
      </w:r>
      <w:r w:rsidR="007800B8">
        <w:noBreakHyphen/>
      </w:r>
      <w:r>
        <w:t>2029.</w:t>
      </w:r>
    </w:p>
    <w:p w14:paraId="5F71D24D" w14:textId="77777777" w:rsidR="00363B91" w:rsidRPr="00912A85" w:rsidRDefault="00363B91" w:rsidP="00363B91">
      <w:pPr>
        <w:rPr>
          <w:bCs/>
        </w:rPr>
      </w:pPr>
    </w:p>
    <w:p w14:paraId="2C9DAC3D" w14:textId="77777777" w:rsidR="00363B91" w:rsidRPr="00912A85" w:rsidRDefault="00363B91" w:rsidP="00363B91"/>
    <w:p w14:paraId="795DE57B" w14:textId="255DDCB8" w:rsidR="00363B91" w:rsidRPr="00912A85" w:rsidRDefault="00363B91" w:rsidP="00363B91">
      <w:pPr>
        <w:pStyle w:val="Heading2"/>
      </w:pPr>
      <w:bookmarkStart w:id="458" w:name="_Toc117798882"/>
      <w:bookmarkStart w:id="459" w:name="_Toc107239587"/>
      <w:bookmarkStart w:id="460" w:name="_Toc107239337"/>
      <w:bookmarkStart w:id="461" w:name="_Toc209785320"/>
      <w:r>
        <w:t>Pilier 1</w:t>
      </w:r>
      <w:r w:rsidR="006F28CA">
        <w:t>:</w:t>
      </w:r>
      <w:r>
        <w:t xml:space="preserve"> Réunir les parties prenantes pour surveiller et contribuer à façonner le système de l</w:t>
      </w:r>
      <w:r w:rsidR="008B1434">
        <w:t>’</w:t>
      </w:r>
      <w:r>
        <w:t>UPOV</w:t>
      </w:r>
      <w:bookmarkEnd w:id="458"/>
      <w:bookmarkEnd w:id="459"/>
      <w:bookmarkEnd w:id="460"/>
      <w:bookmarkEnd w:id="461"/>
    </w:p>
    <w:p w14:paraId="14CC3AD7" w14:textId="77777777" w:rsidR="00363B91" w:rsidRPr="00912A85" w:rsidRDefault="00363B91" w:rsidP="00A14E93">
      <w:pPr>
        <w:pStyle w:val="Heading3"/>
        <w:rPr>
          <w:sz w:val="20"/>
        </w:rPr>
      </w:pPr>
      <w:bookmarkStart w:id="462" w:name="_Toc209785321"/>
      <w:r>
        <w:t>Stratégie de mise en œuvre pour parvenir aux résultats escomptés</w:t>
      </w:r>
      <w:bookmarkEnd w:id="462"/>
    </w:p>
    <w:p w14:paraId="0714A835" w14:textId="0323D64A" w:rsidR="00363B91" w:rsidRPr="00912A85" w:rsidRDefault="00363B91" w:rsidP="00363B91">
      <w:pPr>
        <w:rPr>
          <w:bCs/>
        </w:rPr>
      </w:pPr>
      <w:r w:rsidRPr="00912A85">
        <w:fldChar w:fldCharType="begin"/>
      </w:r>
      <w:r w:rsidRPr="00912A85">
        <w:instrText xml:space="preserve"> AUTONUM  </w:instrText>
      </w:r>
      <w:r w:rsidRPr="00912A85">
        <w:fldChar w:fldCharType="end"/>
      </w:r>
      <w:r>
        <w:tab/>
        <w:t>Ce pilier stratégique est axé sur le rôle de facilitateur de l</w:t>
      </w:r>
      <w:r w:rsidR="008B1434">
        <w:t>’</w:t>
      </w:r>
      <w:r>
        <w:t>UPOV, qui réunit les membres de l</w:t>
      </w:r>
      <w:r w:rsidR="008B1434">
        <w:t>’</w:t>
      </w:r>
      <w:r>
        <w:t>Union pour surveiller et coordonner les activités de l</w:t>
      </w:r>
      <w:r w:rsidR="008B1434">
        <w:t>’</w:t>
      </w:r>
      <w:r>
        <w:t>UPOV et collabore avec les parties prenantes pour façonner l</w:t>
      </w:r>
      <w:r w:rsidR="008B1434">
        <w:t>’</w:t>
      </w:r>
      <w:r>
        <w:t>avenir du système de l</w:t>
      </w:r>
      <w:r w:rsidR="008B1434">
        <w:t>’</w:t>
      </w:r>
      <w:r>
        <w:t>UPOV.</w:t>
      </w:r>
    </w:p>
    <w:p w14:paraId="3E85C05C" w14:textId="77777777" w:rsidR="00363B91" w:rsidRPr="00912A85" w:rsidRDefault="00363B91" w:rsidP="00363B91">
      <w:pPr>
        <w:rPr>
          <w:bCs/>
        </w:rPr>
      </w:pPr>
    </w:p>
    <w:p w14:paraId="2C3171B9" w14:textId="30155D8A" w:rsidR="00363B91" w:rsidRPr="00912A85" w:rsidRDefault="00363B91" w:rsidP="00363B91">
      <w:pPr>
        <w:rPr>
          <w:bCs/>
        </w:rPr>
      </w:pPr>
      <w:r w:rsidRPr="00912A85">
        <w:fldChar w:fldCharType="begin"/>
      </w:r>
      <w:r w:rsidRPr="00912A85">
        <w:instrText xml:space="preserve"> AUTONUM  </w:instrText>
      </w:r>
      <w:r w:rsidRPr="00912A85">
        <w:fldChar w:fldCharType="end"/>
      </w:r>
      <w:r>
        <w:tab/>
      </w:r>
      <w:bookmarkStart w:id="463" w:name="_Hlk190115212"/>
      <w:r>
        <w:t xml:space="preserve">En </w:t>
      </w:r>
      <w:r w:rsidR="008B1434">
        <w:t>octobre 20</w:t>
      </w:r>
      <w:r>
        <w:t>24, le Comité consultatif a approuvé l</w:t>
      </w:r>
      <w:r w:rsidR="008B1434">
        <w:t>’</w:t>
      </w:r>
      <w:r>
        <w:t>élaboration d</w:t>
      </w:r>
      <w:r w:rsidR="008B1434">
        <w:t>’</w:t>
      </w:r>
      <w:r>
        <w:t>une analyse prospective et l</w:t>
      </w:r>
      <w:r w:rsidR="008B1434">
        <w:t>’</w:t>
      </w:r>
      <w:r>
        <w:t xml:space="preserve">intégration des stratégies essentielles définies dans le </w:t>
      </w:r>
      <w:r w:rsidR="008B1434">
        <w:t>document CC</w:t>
      </w:r>
      <w:r>
        <w:t>/102/3 dans les futures versions du Plan de développement stratégiq</w:t>
      </w:r>
      <w:r w:rsidR="007800B8">
        <w:t>ue.  De</w:t>
      </w:r>
      <w:r>
        <w:t>s propositions pour une stratégie de l</w:t>
      </w:r>
      <w:r w:rsidR="008B1434">
        <w:t>’</w:t>
      </w:r>
      <w:r>
        <w:t xml:space="preserve">UPOV en matière de ressources </w:t>
      </w:r>
      <w:r w:rsidR="00730A8A">
        <w:t xml:space="preserve">(document C/59/16) </w:t>
      </w:r>
      <w:r>
        <w:t>visant à assurer la viabilité de l</w:t>
      </w:r>
      <w:r w:rsidR="008B1434">
        <w:t>’</w:t>
      </w:r>
      <w:r>
        <w:t>UPOV et à accroître sa portée et son impact seront soumises à l</w:t>
      </w:r>
      <w:r w:rsidR="008B1434">
        <w:t>’</w:t>
      </w:r>
      <w:r>
        <w:t>examen des membres de l</w:t>
      </w:r>
      <w:r w:rsidR="008B1434">
        <w:t>’</w:t>
      </w:r>
      <w:r>
        <w:t xml:space="preserve">UPOV en </w:t>
      </w:r>
      <w:r w:rsidR="008B1434">
        <w:t>octobre 20</w:t>
      </w:r>
      <w:r>
        <w:t>25.</w:t>
      </w:r>
    </w:p>
    <w:bookmarkEnd w:id="463"/>
    <w:p w14:paraId="15C9D7D8" w14:textId="11394C0F" w:rsidR="008B1434" w:rsidRDefault="00363B91" w:rsidP="00982FE6">
      <w:pPr>
        <w:pStyle w:val="Heading4"/>
      </w:pPr>
      <w:r>
        <w:t>1.1</w:t>
      </w:r>
      <w:r>
        <w:tab/>
        <w:t>Gouvernance par le Conseil de l</w:t>
      </w:r>
      <w:r w:rsidR="008B1434">
        <w:t>’</w:t>
      </w:r>
      <w:r>
        <w:t>UPOV et travaux des comités de l</w:t>
      </w:r>
      <w:r w:rsidR="008B1434">
        <w:t>’</w:t>
      </w:r>
      <w:r>
        <w:t>UPOV et autres organes de l</w:t>
      </w:r>
      <w:r w:rsidR="008B1434">
        <w:t>’</w:t>
      </w:r>
      <w:r>
        <w:t>UPOV</w:t>
      </w:r>
    </w:p>
    <w:p w14:paraId="64BE6B6D" w14:textId="11D8B281" w:rsidR="00363B91" w:rsidRPr="00912A85" w:rsidRDefault="00363B91" w:rsidP="00982FE6">
      <w:pPr>
        <w:keepNext/>
      </w:pPr>
      <w:r w:rsidRPr="00912A85">
        <w:fldChar w:fldCharType="begin"/>
      </w:r>
      <w:r w:rsidRPr="00912A85">
        <w:instrText xml:space="preserve"> AUTONUM  </w:instrText>
      </w:r>
      <w:r w:rsidRPr="00912A85">
        <w:fldChar w:fldCharType="end"/>
      </w:r>
      <w:r>
        <w:tab/>
        <w:t>Le Conseil, composé de membres de l</w:t>
      </w:r>
      <w:r w:rsidR="008B1434">
        <w:t>’</w:t>
      </w:r>
      <w:r>
        <w:t>Union et d</w:t>
      </w:r>
      <w:r w:rsidR="008B1434">
        <w:t>’</w:t>
      </w:r>
      <w:r>
        <w:t>observateurs, continuera à assurer la gouvernance de l</w:t>
      </w:r>
      <w:r w:rsidR="008B1434">
        <w:t>’</w:t>
      </w:r>
      <w:r>
        <w:t>UPOV, en suivant les orientations du Comité consultatif, du Comité administratif et juridique et du Comité technique.</w:t>
      </w:r>
    </w:p>
    <w:p w14:paraId="782C32A0" w14:textId="77777777" w:rsidR="00363B91" w:rsidRPr="00912A85" w:rsidRDefault="00363B91" w:rsidP="00363B91"/>
    <w:p w14:paraId="33D50B61" w14:textId="1BF0B508" w:rsidR="008B1434" w:rsidRDefault="00363B91" w:rsidP="00363B91">
      <w:r w:rsidRPr="00912A85">
        <w:fldChar w:fldCharType="begin"/>
      </w:r>
      <w:r w:rsidRPr="00912A85">
        <w:instrText xml:space="preserve"> AUTONUM  </w:instrText>
      </w:r>
      <w:r w:rsidRPr="00912A85">
        <w:fldChar w:fldCharType="end"/>
      </w:r>
      <w:r>
        <w:tab/>
        <w:t>L</w:t>
      </w:r>
      <w:r w:rsidR="008B1434">
        <w:t>’</w:t>
      </w:r>
      <w:r>
        <w:t>utilisation d</w:t>
      </w:r>
      <w:r w:rsidR="008B1434">
        <w:t>’</w:t>
      </w:r>
      <w:r>
        <w:t>outils de réunion virtuelle a permis d</w:t>
      </w:r>
      <w:r w:rsidR="008B1434">
        <w:t>’</w:t>
      </w:r>
      <w:r>
        <w:t>accroître la participation aux sessions des organes de l</w:t>
      </w:r>
      <w:r w:rsidR="008B1434">
        <w:t>’</w:t>
      </w:r>
      <w:r>
        <w:t>U</w:t>
      </w:r>
      <w:r w:rsidR="007800B8">
        <w:t>POV.  Le</w:t>
      </w:r>
      <w:r>
        <w:t xml:space="preserve"> nombre de membres de l</w:t>
      </w:r>
      <w:r w:rsidR="008B1434">
        <w:t>’</w:t>
      </w:r>
      <w:r>
        <w:t xml:space="preserve">UPOV participant aux réunions des groupes de travail techniques </w:t>
      </w:r>
      <w:r w:rsidR="008B1434">
        <w:t>en 2020</w:t>
      </w:r>
      <w:r w:rsidR="007800B8">
        <w:noBreakHyphen/>
      </w:r>
      <w:r>
        <w:t>2024 a augmenté de 43% par rapport à la période 2015</w:t>
      </w:r>
      <w:r w:rsidR="007800B8">
        <w:noBreakHyphen/>
      </w:r>
      <w:r>
        <w:t>2019, avant l</w:t>
      </w:r>
      <w:r w:rsidR="008B1434">
        <w:t>’</w:t>
      </w:r>
      <w:r>
        <w:t xml:space="preserve">introduction de la participation virtuelle (moyenne de 30 membres </w:t>
      </w:r>
      <w:r w:rsidR="008B1434">
        <w:t>en 2015</w:t>
      </w:r>
      <w:r w:rsidR="007800B8">
        <w:noBreakHyphen/>
      </w:r>
      <w:r>
        <w:t xml:space="preserve">2019;  moyenne de 43 membres </w:t>
      </w:r>
      <w:r w:rsidR="008B1434">
        <w:t>en 2020</w:t>
      </w:r>
      <w:r w:rsidR="007800B8">
        <w:noBreakHyphen/>
      </w:r>
      <w:r>
        <w:t xml:space="preserve">2024). </w:t>
      </w:r>
      <w:r w:rsidR="008B1434">
        <w:t xml:space="preserve"> </w:t>
      </w:r>
      <w:r>
        <w:t xml:space="preserve">Le nombre total de participants a augmenté de 86% </w:t>
      </w:r>
      <w:r w:rsidR="008B1434">
        <w:t>en 2020</w:t>
      </w:r>
      <w:r w:rsidR="007800B8">
        <w:noBreakHyphen/>
      </w:r>
      <w:r>
        <w:t>2024 par rapport à la période 2015</w:t>
      </w:r>
      <w:r w:rsidR="007800B8">
        <w:noBreakHyphen/>
      </w:r>
      <w:r>
        <w:t>2019 (de 277 à 516 participants).</w:t>
      </w:r>
    </w:p>
    <w:p w14:paraId="3B7E5C14" w14:textId="7B6A308A" w:rsidR="00363B91" w:rsidRPr="00912A85" w:rsidRDefault="00363B91" w:rsidP="00363B91"/>
    <w:bookmarkStart w:id="464" w:name="_Hlk190100681"/>
    <w:p w14:paraId="239E8061" w14:textId="34A275F5" w:rsidR="008B1434" w:rsidRDefault="00363B91" w:rsidP="00363B91">
      <w:r w:rsidRPr="00912A85">
        <w:fldChar w:fldCharType="begin"/>
      </w:r>
      <w:r w:rsidRPr="00912A85">
        <w:instrText xml:space="preserve"> AUTONUM  </w:instrText>
      </w:r>
      <w:r w:rsidRPr="00912A85">
        <w:fldChar w:fldCharType="end"/>
      </w:r>
      <w:r>
        <w:tab/>
        <w:t>Au fur et à mesure de l</w:t>
      </w:r>
      <w:r w:rsidR="008B1434">
        <w:t>’</w:t>
      </w:r>
      <w:r>
        <w:t>évolution de l</w:t>
      </w:r>
      <w:r w:rsidR="008B1434">
        <w:t>’</w:t>
      </w:r>
      <w:r>
        <w:t>UPOV, et dans le but d</w:t>
      </w:r>
      <w:r w:rsidR="008B1434">
        <w:t>’</w:t>
      </w:r>
      <w:r>
        <w:t>atteindre une efficacité maximale, le travail des comités sera maintenu sous contrô</w:t>
      </w:r>
      <w:r w:rsidR="007800B8">
        <w:t>le.  Le</w:t>
      </w:r>
      <w:r>
        <w:t xml:space="preserve"> Comité technique est convenu </w:t>
      </w:r>
      <w:r w:rsidR="008B1434">
        <w:t>en 2023</w:t>
      </w:r>
      <w:r>
        <w:t xml:space="preserve"> d</w:t>
      </w:r>
      <w:r w:rsidR="008B1434">
        <w:t>’</w:t>
      </w:r>
      <w:r>
        <w:t>examiner régulièrement les travaux des groupes de travail techniques sur la base d</w:t>
      </w:r>
      <w:r w:rsidR="008B1434">
        <w:t>’</w:t>
      </w:r>
      <w:r>
        <w:t>indicateurs de performance et d</w:t>
      </w:r>
      <w:r w:rsidR="008B1434">
        <w:t>’</w:t>
      </w:r>
      <w:r>
        <w:t>enquêtes régulières auprès des membres de l</w:t>
      </w:r>
      <w:r w:rsidR="008B1434">
        <w:t>’</w:t>
      </w:r>
      <w:r>
        <w:t>UPOV et des organisations ayant le statut d</w:t>
      </w:r>
      <w:r w:rsidR="008B1434">
        <w:t>’</w:t>
      </w:r>
      <w:r>
        <w:t>observate</w:t>
      </w:r>
      <w:r w:rsidR="007800B8">
        <w:t>ur.  Au</w:t>
      </w:r>
      <w:r>
        <w:t xml:space="preserve"> cours de l</w:t>
      </w:r>
      <w:r w:rsidR="008B1434">
        <w:t>’</w:t>
      </w:r>
      <w:r>
        <w:t>exercice biennal 2026</w:t>
      </w:r>
      <w:r w:rsidR="007800B8">
        <w:noBreakHyphen/>
      </w:r>
      <w:r>
        <w:t>2027, ce processus se poursuivra afin d</w:t>
      </w:r>
      <w:r w:rsidR="008B1434">
        <w:t>’</w:t>
      </w:r>
      <w:r>
        <w:t>évaluer les possibilités d</w:t>
      </w:r>
      <w:r w:rsidR="008B1434">
        <w:t>’</w:t>
      </w:r>
      <w:r>
        <w:t>amélioration du travail du Comité technique et ainsi gagner en efficacité, notamment en vue d</w:t>
      </w:r>
      <w:r w:rsidR="008B1434">
        <w:t>’</w:t>
      </w:r>
      <w:r>
        <w:t>accroître la coopération en tant qu</w:t>
      </w:r>
      <w:r w:rsidR="008B1434">
        <w:t>’</w:t>
      </w:r>
      <w:r>
        <w:t>avantage fondamental de l</w:t>
      </w:r>
      <w:r w:rsidR="008B1434">
        <w:t>’</w:t>
      </w:r>
      <w:r>
        <w:t>adhésion à l</w:t>
      </w:r>
      <w:r w:rsidR="008B1434">
        <w:t>’</w:t>
      </w:r>
      <w:r>
        <w:t>UPOV.</w:t>
      </w:r>
    </w:p>
    <w:bookmarkEnd w:id="464"/>
    <w:p w14:paraId="551C1EC8" w14:textId="4B87218E" w:rsidR="00363B91" w:rsidRPr="00912A85" w:rsidRDefault="00363B91" w:rsidP="00363B91">
      <w:pPr>
        <w:pStyle w:val="Heading4"/>
      </w:pPr>
      <w:r>
        <w:t>1.2</w:t>
      </w:r>
      <w:r>
        <w:tab/>
        <w:t>Élaboration d</w:t>
      </w:r>
      <w:r w:rsidR="008B1434">
        <w:t>’</w:t>
      </w:r>
      <w:r>
        <w:t>une législation relative à la protection des obtentions végétales conforme à l</w:t>
      </w:r>
      <w:r w:rsidR="008B1434">
        <w:t>’</w:t>
      </w:r>
      <w:r>
        <w:t xml:space="preserve">Acte </w:t>
      </w:r>
      <w:r w:rsidR="008B1434">
        <w:t>de 1991</w:t>
      </w:r>
      <w:r>
        <w:t xml:space="preserve"> de la </w:t>
      </w:r>
      <w:r w:rsidR="008B1434">
        <w:t>Convention UPOV</w:t>
      </w:r>
    </w:p>
    <w:p w14:paraId="32D5B31A" w14:textId="77777777" w:rsidR="00363B91" w:rsidRPr="00912A85" w:rsidRDefault="00363B91" w:rsidP="00363B91">
      <w:pPr>
        <w:rPr>
          <w:bCs/>
        </w:rPr>
      </w:pPr>
    </w:p>
    <w:p w14:paraId="3AE5DE3E" w14:textId="0A49B04E" w:rsidR="008B1434" w:rsidRDefault="00363B91" w:rsidP="00363B91">
      <w:r w:rsidRPr="00912A85">
        <w:fldChar w:fldCharType="begin"/>
      </w:r>
      <w:r w:rsidRPr="00912A85">
        <w:instrText xml:space="preserve"> AUTONUM  </w:instrText>
      </w:r>
      <w:r w:rsidRPr="00912A85">
        <w:fldChar w:fldCharType="end"/>
      </w:r>
      <w:r>
        <w:tab/>
        <w:t>Tout État ou organisation intergouvernementale qui souhaite devenir membre de l</w:t>
      </w:r>
      <w:r w:rsidR="008B1434">
        <w:t>’</w:t>
      </w:r>
      <w:r>
        <w:t>UPOV doit obtenir l</w:t>
      </w:r>
      <w:r w:rsidR="008B1434">
        <w:t>’</w:t>
      </w:r>
      <w:r>
        <w:t>avis positif du Conseil de l</w:t>
      </w:r>
      <w:r w:rsidR="008B1434">
        <w:t>’</w:t>
      </w:r>
      <w:r>
        <w:t xml:space="preserve">UPOV sur la conformité de ses lois avec les dispositions de la </w:t>
      </w:r>
      <w:r w:rsidR="008B1434">
        <w:t>Convention UPOV</w:t>
      </w:r>
      <w:r>
        <w:t xml:space="preserve"> avant de déposer son instrument d</w:t>
      </w:r>
      <w:r w:rsidR="008B1434">
        <w:t>’</w:t>
      </w:r>
      <w:r>
        <w:t>adhési</w:t>
      </w:r>
      <w:r w:rsidR="007800B8">
        <w:t>on.  Un</w:t>
      </w:r>
      <w:r>
        <w:t>e partie essentielle du travail de l</w:t>
      </w:r>
      <w:r w:rsidR="008B1434">
        <w:t>’</w:t>
      </w:r>
      <w:r>
        <w:t>UPOV consiste à fournir des orientations aux États et organisations intergouvernementales qui souhaitent élaborer une loi selon l</w:t>
      </w:r>
      <w:r w:rsidR="008B1434">
        <w:t>’</w:t>
      </w:r>
      <w:r>
        <w:t xml:space="preserve">Acte 1991 de la </w:t>
      </w:r>
      <w:r w:rsidR="008B1434">
        <w:t>Convention UPOV</w:t>
      </w:r>
      <w:r>
        <w:t>.</w:t>
      </w:r>
    </w:p>
    <w:p w14:paraId="26CB6376" w14:textId="3B72B711" w:rsidR="00363B91" w:rsidRPr="00912A85" w:rsidRDefault="00363B91" w:rsidP="00363B91">
      <w:pPr>
        <w:rPr>
          <w:bCs/>
        </w:rPr>
      </w:pPr>
    </w:p>
    <w:p w14:paraId="3427F5CD" w14:textId="25F28268" w:rsidR="008B1434"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le nombre de demandes de conseils législatifs émanant d</w:t>
      </w:r>
      <w:r w:rsidR="008B1434">
        <w:t>’</w:t>
      </w:r>
      <w:r>
        <w:t>États ou d</w:t>
      </w:r>
      <w:r w:rsidR="008B1434">
        <w:t>’</w:t>
      </w:r>
      <w:r>
        <w:t>organisations intergouvernementales devrait rester élevé et émaner principalement de pays africains, arabes, des Caraïbes et d</w:t>
      </w:r>
      <w:r w:rsidR="008B1434">
        <w:t>’</w:t>
      </w:r>
      <w:r>
        <w:t>Asie du Sud</w:t>
      </w:r>
      <w:r w:rsidR="007800B8">
        <w:noBreakHyphen/>
      </w:r>
      <w:r>
        <w:t>E</w:t>
      </w:r>
      <w:r w:rsidR="007800B8">
        <w:t>st.  L’e</w:t>
      </w:r>
      <w:r>
        <w:t>xpérience montre que l</w:t>
      </w:r>
      <w:r w:rsidR="008B1434">
        <w:t>’</w:t>
      </w:r>
      <w:r>
        <w:t>assistance législative fournie par le Bureau de l</w:t>
      </w:r>
      <w:r w:rsidR="008B1434">
        <w:t>’</w:t>
      </w:r>
      <w:r>
        <w:t>Union est appréciée par les candidats membres et a une incidence globalement positi</w:t>
      </w:r>
      <w:r w:rsidR="007800B8">
        <w:t>ve.  Ce</w:t>
      </w:r>
      <w:r>
        <w:t>pendant, l</w:t>
      </w:r>
      <w:r w:rsidR="008B1434">
        <w:t>’</w:t>
      </w:r>
      <w:r>
        <w:t>expérience montre également que, même si un candidat membre a reçu des conseils, ceux</w:t>
      </w:r>
      <w:r w:rsidR="007800B8">
        <w:noBreakHyphen/>
      </w:r>
      <w:r>
        <w:t xml:space="preserve">ci ne débouchent pas toujours sur les modifications nécessaires de la loi pour introduire les dispositions principales de la </w:t>
      </w:r>
      <w:r w:rsidR="008B1434">
        <w:t>Convention UPOV</w:t>
      </w:r>
      <w:r>
        <w:t xml:space="preserve"> et permettre ensuite le dépôt de l</w:t>
      </w:r>
      <w:r w:rsidR="008B1434">
        <w:t>’</w:t>
      </w:r>
      <w:r>
        <w:t>instrument d</w:t>
      </w:r>
      <w:r w:rsidR="008B1434">
        <w:t>’</w:t>
      </w:r>
      <w:r>
        <w:t xml:space="preserve">adhésion pour devenir </w:t>
      </w:r>
      <w:r>
        <w:lastRenderedPageBreak/>
        <w:t>membre de l</w:t>
      </w:r>
      <w:r w:rsidR="008B1434">
        <w:t>’</w:t>
      </w:r>
      <w:r>
        <w:t>U</w:t>
      </w:r>
      <w:r w:rsidR="007800B8">
        <w:t>POV.  Le</w:t>
      </w:r>
      <w:r>
        <w:t>s objectifs politiques et les circonstances locales doivent être compris afin d</w:t>
      </w:r>
      <w:r w:rsidR="008B1434">
        <w:t>’</w:t>
      </w:r>
      <w:r>
        <w:t>aider les pays dans leur processus d</w:t>
      </w:r>
      <w:r w:rsidR="008B1434">
        <w:t>’</w:t>
      </w:r>
      <w:r>
        <w:t>adhésion à l</w:t>
      </w:r>
      <w:r w:rsidR="008B1434">
        <w:t>’</w:t>
      </w:r>
      <w:r>
        <w:t>U</w:t>
      </w:r>
      <w:r w:rsidR="007800B8">
        <w:t>POV.  Pa</w:t>
      </w:r>
      <w:r>
        <w:t>r conséquent, les conseils législatifs fournis par le Bureau de l</w:t>
      </w:r>
      <w:r w:rsidR="008B1434">
        <w:t>’</w:t>
      </w:r>
      <w:r>
        <w:t>UPOV ou les avis positifs donnés par le Conseil de l</w:t>
      </w:r>
      <w:r w:rsidR="008B1434">
        <w:t>’</w:t>
      </w:r>
      <w:r>
        <w:t>UPOV doivent souvent être associés à des activités de sensibilisation des décideurs et des parties prenantes démontrant les avantages de l</w:t>
      </w:r>
      <w:r w:rsidR="008B1434">
        <w:t>’</w:t>
      </w:r>
      <w:r>
        <w:t>adhésion à l</w:t>
      </w:r>
      <w:r w:rsidR="008B1434">
        <w:t>’</w:t>
      </w:r>
      <w:r>
        <w:t>UPOV et sa contribution aux objectifs de développement des pa</w:t>
      </w:r>
      <w:r w:rsidR="007800B8">
        <w:t>ys.  Le</w:t>
      </w:r>
      <w:r>
        <w:t xml:space="preserve"> programme intitulé “UPOV Executive Program on Plant Variety Protection for the Development of Agriculture” (programme de l</w:t>
      </w:r>
      <w:r w:rsidR="008B1434">
        <w:t>’</w:t>
      </w:r>
      <w:r>
        <w:t>UPOV à l</w:t>
      </w:r>
      <w:r w:rsidR="008B1434">
        <w:t>’</w:t>
      </w:r>
      <w:r>
        <w:t>intention des cadres sur la protection des obtentions végétales pour le développement de l</w:t>
      </w:r>
      <w:r w:rsidR="008B1434">
        <w:t>’</w:t>
      </w:r>
      <w:r>
        <w:t>agriculture), qui s</w:t>
      </w:r>
      <w:r w:rsidR="008B1434">
        <w:t>’</w:t>
      </w:r>
      <w:r>
        <w:t>est tenu à Genève du 3 au 6 </w:t>
      </w:r>
      <w:r w:rsidR="008B1434">
        <w:t>décembre 20</w:t>
      </w:r>
      <w:r>
        <w:t>24, a offert aux décideurs politiques un forum important pour s</w:t>
      </w:r>
      <w:r w:rsidR="008B1434">
        <w:t>’</w:t>
      </w:r>
      <w:r>
        <w:t>engager dans ce domai</w:t>
      </w:r>
      <w:r w:rsidR="007800B8">
        <w:t>ne.  En</w:t>
      </w:r>
      <w:r w:rsidR="008B1434">
        <w:t> 2026</w:t>
      </w:r>
      <w:r w:rsidR="007800B8">
        <w:noBreakHyphen/>
      </w:r>
      <w:r>
        <w:t>2027, le Bureau de l</w:t>
      </w:r>
      <w:r w:rsidR="008B1434">
        <w:t>’</w:t>
      </w:r>
      <w:r>
        <w:t>UPOV continuera de participer aux activités de sensibilisation, sous réserve des ressources disponibles.</w:t>
      </w:r>
    </w:p>
    <w:p w14:paraId="782E74D0" w14:textId="0F225BC9" w:rsidR="00363B91" w:rsidRPr="00912A85" w:rsidRDefault="00363B91" w:rsidP="00363B91">
      <w:pPr>
        <w:rPr>
          <w:bCs/>
        </w:rPr>
      </w:pPr>
      <w:bookmarkStart w:id="465" w:name="_Hlk190098373"/>
    </w:p>
    <w:p w14:paraId="73849E19" w14:textId="7946FD0C" w:rsidR="00363B91" w:rsidRPr="00912A85" w:rsidRDefault="00363B91" w:rsidP="00363B91">
      <w:pPr>
        <w:rPr>
          <w:bCs/>
        </w:rPr>
      </w:pPr>
      <w:r w:rsidRPr="00912A85">
        <w:fldChar w:fldCharType="begin"/>
      </w:r>
      <w:r w:rsidRPr="00912A85">
        <w:instrText xml:space="preserve"> AUTONUM  </w:instrText>
      </w:r>
      <w:r w:rsidRPr="00912A85">
        <w:fldChar w:fldCharType="end"/>
      </w:r>
      <w:r>
        <w:tab/>
        <w:t>Les demandes de protection des obtentions végétales dans les pays membres de l</w:t>
      </w:r>
      <w:r w:rsidR="008B1434">
        <w:t>’</w:t>
      </w:r>
      <w:r>
        <w:t>UPOV ont augmenté de 80% au cours des huit dernières anné</w:t>
      </w:r>
      <w:r w:rsidR="007800B8">
        <w:t>es.  En</w:t>
      </w:r>
      <w:r>
        <w:t> 2024, quelque 29 250 demandes d</w:t>
      </w:r>
      <w:r w:rsidR="008B1434">
        <w:t>’</w:t>
      </w:r>
      <w:r>
        <w:t>obtentions végétales ont été déposées dans des membres de l</w:t>
      </w:r>
      <w:r w:rsidR="008B1434">
        <w:t>’</w:t>
      </w:r>
      <w:r>
        <w:t>UPOV, ce qui représente une augmentation de 0,6% par rapport à 2023 et marque la neuvième année de croissance consécuti</w:t>
      </w:r>
      <w:r w:rsidR="007800B8">
        <w:t>ve.  To</w:t>
      </w:r>
      <w:r>
        <w:t>utefois, cette augmentation modeste constitue également le plus faible taux de croissance d</w:t>
      </w:r>
      <w:r w:rsidR="008B1434">
        <w:t>’</w:t>
      </w:r>
      <w:r>
        <w:t>une année sur l</w:t>
      </w:r>
      <w:r w:rsidR="008B1434">
        <w:t>’</w:t>
      </w:r>
      <w:r>
        <w:t>autre enregistré depuis 2015, essentiellement en raison d</w:t>
      </w:r>
      <w:r w:rsidR="008B1434">
        <w:t>’</w:t>
      </w:r>
      <w:r>
        <w:t>un ralentissement des dépôts en Chi</w:t>
      </w:r>
      <w:r w:rsidR="007800B8">
        <w:t>ne.  Il</w:t>
      </w:r>
      <w:r>
        <w:t xml:space="preserve"> existe aujourd</w:t>
      </w:r>
      <w:r w:rsidR="008B1434">
        <w:t>’</w:t>
      </w:r>
      <w:r>
        <w:t>hui pl</w:t>
      </w:r>
      <w:r w:rsidR="000934AD">
        <w:t>u</w:t>
      </w:r>
      <w:r>
        <w:t>s de 200 000 titres en vigue</w:t>
      </w:r>
      <w:r w:rsidR="007800B8">
        <w:t>ur.  L’o</w:t>
      </w:r>
      <w:r>
        <w:t xml:space="preserve">bjectif proposé </w:t>
      </w:r>
      <w:r w:rsidR="008B1434">
        <w:t>pour 2026</w:t>
      </w:r>
      <w:r w:rsidR="007800B8">
        <w:noBreakHyphen/>
      </w:r>
      <w:r>
        <w:t>2027 est une croissance annuelle de 1% du nombre total de demandes et de titres délivrés en raison d</w:t>
      </w:r>
      <w:r w:rsidR="008B1434">
        <w:t>’</w:t>
      </w:r>
      <w:r>
        <w:t>une augmentation modérée des dépôts dans la majorité des membres de l</w:t>
      </w:r>
      <w:r w:rsidR="008B1434">
        <w:t>’</w:t>
      </w:r>
      <w:r>
        <w:t>UPOV;  et une croissance de 2% des titres délivrés, compte tenu du grand nombre de dépôts au cours des dernières années.</w:t>
      </w:r>
      <w:bookmarkEnd w:id="465"/>
    </w:p>
    <w:p w14:paraId="1E82D101" w14:textId="797E4BB9" w:rsidR="008B1434" w:rsidRDefault="00363B91" w:rsidP="00A14E93">
      <w:pPr>
        <w:pStyle w:val="Heading3"/>
      </w:pPr>
      <w:bookmarkStart w:id="466" w:name="_Toc209785322"/>
      <w:r>
        <w:t>Résultats escomptés et indicateurs d</w:t>
      </w:r>
      <w:r w:rsidR="008B1434">
        <w:t>’</w:t>
      </w:r>
      <w:r>
        <w:t>exécution</w:t>
      </w:r>
      <w:bookmarkEnd w:id="466"/>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64238773" w14:textId="77777777" w:rsidTr="00C2094A">
        <w:tc>
          <w:tcPr>
            <w:tcW w:w="426" w:type="dxa"/>
            <w:tcBorders>
              <w:bottom w:val="single" w:sz="4" w:space="0" w:color="D9D9D9" w:themeColor="background1" w:themeShade="D9"/>
            </w:tcBorders>
            <w:shd w:val="clear" w:color="auto" w:fill="E2E7EB" w:themeFill="accent3" w:themeFillTint="33"/>
          </w:tcPr>
          <w:p w14:paraId="6FA80A17" w14:textId="77777777" w:rsidR="00363B91" w:rsidRPr="00912A85" w:rsidRDefault="00363B91" w:rsidP="00C2094A">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C980B92"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10009338" w14:textId="77777777" w:rsidR="00363B91" w:rsidRPr="00912A85" w:rsidRDefault="00363B91" w:rsidP="00C2094A">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011C8125" w14:textId="1C45D5A4"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3D932BF4" w14:textId="77777777" w:rsidR="00363B91" w:rsidRPr="00912A85" w:rsidRDefault="00363B91" w:rsidP="00C2094A">
            <w:pPr>
              <w:jc w:val="center"/>
              <w:rPr>
                <w:b/>
                <w:bCs/>
                <w:sz w:val="16"/>
                <w:szCs w:val="16"/>
              </w:rPr>
            </w:pPr>
            <w:r>
              <w:rPr>
                <w:b/>
                <w:sz w:val="16"/>
              </w:rPr>
              <w:t>Niveaux de référence</w:t>
            </w:r>
          </w:p>
        </w:tc>
        <w:tc>
          <w:tcPr>
            <w:tcW w:w="1559" w:type="dxa"/>
            <w:tcBorders>
              <w:bottom w:val="single" w:sz="4" w:space="0" w:color="D9D9D9" w:themeColor="background1" w:themeShade="D9"/>
            </w:tcBorders>
            <w:shd w:val="clear" w:color="auto" w:fill="E2E7EB" w:themeFill="accent3" w:themeFillTint="33"/>
          </w:tcPr>
          <w:p w14:paraId="5209FC5E" w14:textId="42613233"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tr w:rsidR="00363B91" w:rsidRPr="00912A85" w14:paraId="14A1E0A5" w14:textId="77777777" w:rsidTr="00C2094A">
        <w:tc>
          <w:tcPr>
            <w:tcW w:w="426" w:type="dxa"/>
            <w:tcBorders>
              <w:top w:val="single" w:sz="4" w:space="0" w:color="D9D9D9" w:themeColor="background1" w:themeShade="D9"/>
            </w:tcBorders>
          </w:tcPr>
          <w:p w14:paraId="421036CC" w14:textId="77777777" w:rsidR="00363B91" w:rsidRPr="00912A85" w:rsidRDefault="00363B91" w:rsidP="00C2094A">
            <w:pPr>
              <w:jc w:val="left"/>
              <w:rPr>
                <w:rFonts w:cs="Arial"/>
                <w:sz w:val="16"/>
                <w:szCs w:val="16"/>
              </w:rPr>
            </w:pPr>
            <w:r>
              <w:rPr>
                <w:sz w:val="16"/>
              </w:rPr>
              <w:t>1.1</w:t>
            </w:r>
          </w:p>
        </w:tc>
        <w:tc>
          <w:tcPr>
            <w:tcW w:w="3255" w:type="dxa"/>
            <w:tcBorders>
              <w:top w:val="single" w:sz="4" w:space="0" w:color="D9D9D9" w:themeColor="background1" w:themeShade="D9"/>
            </w:tcBorders>
          </w:tcPr>
          <w:p w14:paraId="0312F8CB" w14:textId="11043D73" w:rsidR="00363B91" w:rsidRPr="00912A85" w:rsidRDefault="00363B91" w:rsidP="00C2094A">
            <w:pPr>
              <w:jc w:val="left"/>
              <w:rPr>
                <w:rFonts w:cs="Arial"/>
                <w:sz w:val="16"/>
                <w:szCs w:val="16"/>
              </w:rPr>
            </w:pPr>
            <w:r>
              <w:rPr>
                <w:sz w:val="16"/>
              </w:rPr>
              <w:t>Gouvernance par le Conseil de l</w:t>
            </w:r>
            <w:r w:rsidR="008B1434">
              <w:rPr>
                <w:sz w:val="16"/>
              </w:rPr>
              <w:t>’</w:t>
            </w:r>
            <w:r>
              <w:rPr>
                <w:sz w:val="16"/>
              </w:rPr>
              <w:t>UPOV et travaux des comités de l</w:t>
            </w:r>
            <w:r w:rsidR="008B1434">
              <w:rPr>
                <w:sz w:val="16"/>
              </w:rPr>
              <w:t>’</w:t>
            </w:r>
            <w:r>
              <w:rPr>
                <w:sz w:val="16"/>
              </w:rPr>
              <w:t>UPOV et autres organes de l</w:t>
            </w:r>
            <w:r w:rsidR="008B1434">
              <w:rPr>
                <w:sz w:val="16"/>
              </w:rPr>
              <w:t>’</w:t>
            </w:r>
            <w:r>
              <w:rPr>
                <w:sz w:val="16"/>
              </w:rPr>
              <w:t>UPOV</w:t>
            </w:r>
          </w:p>
        </w:tc>
        <w:tc>
          <w:tcPr>
            <w:tcW w:w="305" w:type="dxa"/>
            <w:tcBorders>
              <w:top w:val="single" w:sz="4" w:space="0" w:color="D9D9D9" w:themeColor="background1" w:themeShade="D9"/>
            </w:tcBorders>
          </w:tcPr>
          <w:p w14:paraId="09DF3E92" w14:textId="77777777" w:rsidR="00363B91" w:rsidRPr="00912A85" w:rsidRDefault="00363B91" w:rsidP="00C2094A">
            <w:pPr>
              <w:jc w:val="center"/>
              <w:rPr>
                <w:rFonts w:cs="Arial"/>
                <w:sz w:val="16"/>
                <w:szCs w:val="16"/>
              </w:rPr>
            </w:pPr>
            <w:r>
              <w:rPr>
                <w:sz w:val="16"/>
              </w:rPr>
              <w:t>1</w:t>
            </w:r>
          </w:p>
        </w:tc>
        <w:tc>
          <w:tcPr>
            <w:tcW w:w="2457" w:type="dxa"/>
            <w:tcBorders>
              <w:top w:val="single" w:sz="4" w:space="0" w:color="D9D9D9" w:themeColor="background1" w:themeShade="D9"/>
            </w:tcBorders>
          </w:tcPr>
          <w:p w14:paraId="54700AB5" w14:textId="77777777" w:rsidR="00363B91" w:rsidRPr="00912A85"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69579DE7"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6151A7DE" w14:textId="77777777" w:rsidR="00363B91" w:rsidRPr="00912A85" w:rsidRDefault="00363B91" w:rsidP="00C2094A">
            <w:pPr>
              <w:jc w:val="center"/>
              <w:rPr>
                <w:rFonts w:cs="Arial"/>
                <w:sz w:val="16"/>
                <w:szCs w:val="16"/>
              </w:rPr>
            </w:pPr>
          </w:p>
        </w:tc>
      </w:tr>
      <w:tr w:rsidR="00363B91" w:rsidRPr="00912A85" w14:paraId="55CF00E6" w14:textId="77777777" w:rsidTr="00C2094A">
        <w:tc>
          <w:tcPr>
            <w:tcW w:w="426" w:type="dxa"/>
            <w:tcBorders>
              <w:top w:val="single" w:sz="4" w:space="0" w:color="D9D9D9" w:themeColor="background1" w:themeShade="D9"/>
            </w:tcBorders>
          </w:tcPr>
          <w:p w14:paraId="2133CA1F" w14:textId="77777777" w:rsidR="00363B91" w:rsidRPr="00912A85" w:rsidRDefault="00363B91" w:rsidP="00C2094A">
            <w:pPr>
              <w:jc w:val="left"/>
              <w:rPr>
                <w:rFonts w:cs="Arial"/>
                <w:sz w:val="16"/>
                <w:szCs w:val="16"/>
              </w:rPr>
            </w:pPr>
          </w:p>
        </w:tc>
        <w:tc>
          <w:tcPr>
            <w:tcW w:w="3255" w:type="dxa"/>
            <w:tcBorders>
              <w:top w:val="single" w:sz="4" w:space="0" w:color="D9D9D9" w:themeColor="background1" w:themeShade="D9"/>
            </w:tcBorders>
          </w:tcPr>
          <w:p w14:paraId="5ADDD93B" w14:textId="77777777" w:rsidR="00363B91" w:rsidRPr="00912A85" w:rsidRDefault="00363B91" w:rsidP="00C2094A">
            <w:pPr>
              <w:jc w:val="left"/>
              <w:rPr>
                <w:rFonts w:cs="Arial"/>
                <w:sz w:val="16"/>
                <w:szCs w:val="16"/>
              </w:rPr>
            </w:pPr>
          </w:p>
        </w:tc>
        <w:tc>
          <w:tcPr>
            <w:tcW w:w="305" w:type="dxa"/>
            <w:tcBorders>
              <w:top w:val="single" w:sz="4" w:space="0" w:color="D9D9D9" w:themeColor="background1" w:themeShade="D9"/>
            </w:tcBorders>
          </w:tcPr>
          <w:p w14:paraId="0BE3A1B3" w14:textId="77777777" w:rsidR="00363B91" w:rsidRPr="00912A85" w:rsidRDefault="00363B91" w:rsidP="00C2094A">
            <w:pPr>
              <w:jc w:val="center"/>
              <w:rPr>
                <w:rFonts w:cs="Arial"/>
                <w:sz w:val="16"/>
                <w:szCs w:val="16"/>
              </w:rPr>
            </w:pPr>
          </w:p>
        </w:tc>
        <w:tc>
          <w:tcPr>
            <w:tcW w:w="2457" w:type="dxa"/>
            <w:tcBorders>
              <w:top w:val="single" w:sz="4" w:space="0" w:color="D9D9D9" w:themeColor="background1" w:themeShade="D9"/>
            </w:tcBorders>
          </w:tcPr>
          <w:p w14:paraId="36BF0DC5" w14:textId="77777777" w:rsidR="00363B91" w:rsidRPr="00912A85"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5A800BD1"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7D52352D" w14:textId="77777777" w:rsidR="00363B91" w:rsidRPr="00912A85" w:rsidRDefault="00363B91" w:rsidP="00C2094A">
            <w:pPr>
              <w:jc w:val="center"/>
              <w:rPr>
                <w:rFonts w:cs="Arial"/>
                <w:sz w:val="16"/>
                <w:szCs w:val="16"/>
              </w:rPr>
            </w:pPr>
          </w:p>
        </w:tc>
      </w:tr>
      <w:tr w:rsidR="00363B91" w:rsidRPr="00912A85" w14:paraId="2A0F614A" w14:textId="77777777" w:rsidTr="00C2094A">
        <w:tc>
          <w:tcPr>
            <w:tcW w:w="426" w:type="dxa"/>
          </w:tcPr>
          <w:p w14:paraId="016253A5" w14:textId="77777777" w:rsidR="00363B91" w:rsidRPr="00912A85" w:rsidRDefault="00363B91" w:rsidP="00C2094A">
            <w:pPr>
              <w:jc w:val="left"/>
              <w:rPr>
                <w:rFonts w:cs="Arial"/>
                <w:sz w:val="16"/>
                <w:szCs w:val="16"/>
              </w:rPr>
            </w:pPr>
          </w:p>
        </w:tc>
        <w:tc>
          <w:tcPr>
            <w:tcW w:w="3255" w:type="dxa"/>
          </w:tcPr>
          <w:p w14:paraId="342F9D7C" w14:textId="672C2304" w:rsidR="00363B91" w:rsidRPr="00912A85" w:rsidRDefault="00363B91" w:rsidP="00C2094A">
            <w:pPr>
              <w:jc w:val="left"/>
              <w:rPr>
                <w:rFonts w:cs="Arial"/>
                <w:sz w:val="16"/>
                <w:szCs w:val="16"/>
              </w:rPr>
            </w:pPr>
            <w:r>
              <w:rPr>
                <w:sz w:val="16"/>
              </w:rPr>
              <w:t>Augmentation du nombre de variétés mises au point dans le cadre du système de l</w:t>
            </w:r>
            <w:r w:rsidR="008B1434">
              <w:rPr>
                <w:sz w:val="16"/>
              </w:rPr>
              <w:t>’</w:t>
            </w:r>
            <w:r>
              <w:rPr>
                <w:sz w:val="16"/>
              </w:rPr>
              <w:t>UPOV</w:t>
            </w:r>
          </w:p>
        </w:tc>
        <w:tc>
          <w:tcPr>
            <w:tcW w:w="305" w:type="dxa"/>
          </w:tcPr>
          <w:p w14:paraId="21B96EE6" w14:textId="77777777" w:rsidR="00363B91" w:rsidRPr="00912A85" w:rsidRDefault="00363B91" w:rsidP="00C2094A">
            <w:pPr>
              <w:jc w:val="center"/>
              <w:rPr>
                <w:rFonts w:cs="Arial"/>
                <w:sz w:val="16"/>
                <w:szCs w:val="16"/>
              </w:rPr>
            </w:pPr>
          </w:p>
        </w:tc>
        <w:tc>
          <w:tcPr>
            <w:tcW w:w="2457" w:type="dxa"/>
          </w:tcPr>
          <w:p w14:paraId="61E02C28" w14:textId="2517D390" w:rsidR="00363B91" w:rsidRPr="00912A85" w:rsidRDefault="00363B91" w:rsidP="00C2094A">
            <w:pPr>
              <w:ind w:left="284"/>
              <w:jc w:val="left"/>
              <w:rPr>
                <w:rFonts w:cs="Arial"/>
                <w:sz w:val="16"/>
                <w:szCs w:val="16"/>
              </w:rPr>
            </w:pPr>
            <w:r>
              <w:rPr>
                <w:sz w:val="16"/>
              </w:rPr>
              <w:t>Nombre de demandes déposées sur le territoire des membres de l</w:t>
            </w:r>
            <w:r w:rsidR="008B1434">
              <w:rPr>
                <w:sz w:val="16"/>
              </w:rPr>
              <w:t>’</w:t>
            </w:r>
            <w:r>
              <w:rPr>
                <w:sz w:val="16"/>
              </w:rPr>
              <w:t>UPOV</w:t>
            </w:r>
          </w:p>
        </w:tc>
        <w:tc>
          <w:tcPr>
            <w:tcW w:w="1632" w:type="dxa"/>
            <w:vAlign w:val="center"/>
          </w:tcPr>
          <w:p w14:paraId="700ADE5F" w14:textId="77777777" w:rsidR="00363B91" w:rsidRPr="00912A85" w:rsidRDefault="00363B91" w:rsidP="00C2094A">
            <w:pPr>
              <w:ind w:right="221"/>
              <w:jc w:val="right"/>
              <w:rPr>
                <w:rFonts w:cs="Arial"/>
                <w:sz w:val="16"/>
                <w:szCs w:val="16"/>
              </w:rPr>
            </w:pPr>
            <w:r>
              <w:rPr>
                <w:sz w:val="16"/>
              </w:rPr>
              <w:t>29 250 (2024)</w:t>
            </w:r>
          </w:p>
        </w:tc>
        <w:tc>
          <w:tcPr>
            <w:tcW w:w="1559" w:type="dxa"/>
            <w:vAlign w:val="center"/>
          </w:tcPr>
          <w:p w14:paraId="6C01D0F4" w14:textId="77777777" w:rsidR="00363B91" w:rsidRDefault="00363B91" w:rsidP="00C2094A">
            <w:pPr>
              <w:ind w:right="230"/>
              <w:jc w:val="right"/>
              <w:rPr>
                <w:rFonts w:cs="Arial"/>
                <w:sz w:val="16"/>
                <w:szCs w:val="16"/>
              </w:rPr>
            </w:pPr>
            <w:r>
              <w:rPr>
                <w:sz w:val="16"/>
              </w:rPr>
              <w:t>29 800 (2026)</w:t>
            </w:r>
          </w:p>
          <w:p w14:paraId="1CBA16F4" w14:textId="3366A514" w:rsidR="00363B91" w:rsidRPr="00443835" w:rsidRDefault="00363B91" w:rsidP="00C2094A">
            <w:pPr>
              <w:ind w:right="230"/>
              <w:jc w:val="right"/>
              <w:rPr>
                <w:rFonts w:cs="Arial"/>
                <w:sz w:val="16"/>
                <w:szCs w:val="16"/>
              </w:rPr>
            </w:pPr>
            <w:r>
              <w:rPr>
                <w:sz w:val="16"/>
              </w:rPr>
              <w:t>30</w:t>
            </w:r>
            <w:r w:rsidR="00C36EF8">
              <w:rPr>
                <w:sz w:val="16"/>
              </w:rPr>
              <w:t> </w:t>
            </w:r>
            <w:r>
              <w:rPr>
                <w:sz w:val="16"/>
              </w:rPr>
              <w:t>100 (2027)</w:t>
            </w:r>
          </w:p>
        </w:tc>
      </w:tr>
      <w:tr w:rsidR="00363B91" w:rsidRPr="00912A85" w14:paraId="7A428D8F" w14:textId="77777777" w:rsidTr="00C2094A">
        <w:tc>
          <w:tcPr>
            <w:tcW w:w="426" w:type="dxa"/>
          </w:tcPr>
          <w:p w14:paraId="2B1414C6" w14:textId="77777777" w:rsidR="00363B91" w:rsidRPr="00912A85" w:rsidRDefault="00363B91" w:rsidP="00C2094A">
            <w:pPr>
              <w:jc w:val="left"/>
              <w:rPr>
                <w:rFonts w:cs="Arial"/>
                <w:sz w:val="16"/>
                <w:szCs w:val="16"/>
              </w:rPr>
            </w:pPr>
          </w:p>
        </w:tc>
        <w:tc>
          <w:tcPr>
            <w:tcW w:w="3255" w:type="dxa"/>
          </w:tcPr>
          <w:p w14:paraId="3C6DAEF2" w14:textId="77777777" w:rsidR="00363B91" w:rsidRPr="00912A85" w:rsidRDefault="00363B91" w:rsidP="00C2094A">
            <w:pPr>
              <w:jc w:val="left"/>
              <w:rPr>
                <w:rFonts w:cs="Arial"/>
                <w:sz w:val="16"/>
                <w:szCs w:val="16"/>
              </w:rPr>
            </w:pPr>
          </w:p>
        </w:tc>
        <w:tc>
          <w:tcPr>
            <w:tcW w:w="305" w:type="dxa"/>
            <w:tcBorders>
              <w:bottom w:val="nil"/>
            </w:tcBorders>
          </w:tcPr>
          <w:p w14:paraId="56DD4A89" w14:textId="77777777" w:rsidR="00363B91" w:rsidRPr="00912A85" w:rsidRDefault="00363B91" w:rsidP="00C2094A">
            <w:pPr>
              <w:jc w:val="center"/>
              <w:rPr>
                <w:rFonts w:cs="Arial"/>
                <w:sz w:val="16"/>
                <w:szCs w:val="16"/>
              </w:rPr>
            </w:pPr>
          </w:p>
        </w:tc>
        <w:tc>
          <w:tcPr>
            <w:tcW w:w="2457" w:type="dxa"/>
            <w:tcBorders>
              <w:bottom w:val="nil"/>
            </w:tcBorders>
          </w:tcPr>
          <w:p w14:paraId="028154B2" w14:textId="341CC518" w:rsidR="00363B91" w:rsidRPr="00912A85" w:rsidRDefault="00363B91" w:rsidP="00C2094A">
            <w:pPr>
              <w:ind w:left="284"/>
              <w:jc w:val="left"/>
              <w:rPr>
                <w:rFonts w:cs="Arial"/>
                <w:sz w:val="16"/>
                <w:szCs w:val="16"/>
              </w:rPr>
            </w:pPr>
            <w:r>
              <w:rPr>
                <w:sz w:val="16"/>
              </w:rPr>
              <w:t>Nombre de titres délivrés sur le territoire des membres de l</w:t>
            </w:r>
            <w:r w:rsidR="008B1434">
              <w:rPr>
                <w:sz w:val="16"/>
              </w:rPr>
              <w:t>’</w:t>
            </w:r>
            <w:r>
              <w:rPr>
                <w:sz w:val="16"/>
              </w:rPr>
              <w:t>UPOV</w:t>
            </w:r>
          </w:p>
        </w:tc>
        <w:tc>
          <w:tcPr>
            <w:tcW w:w="1632" w:type="dxa"/>
            <w:vAlign w:val="center"/>
          </w:tcPr>
          <w:p w14:paraId="369AEBDC" w14:textId="77777777" w:rsidR="00363B91" w:rsidRPr="00912A85" w:rsidRDefault="00363B91" w:rsidP="00C2094A">
            <w:pPr>
              <w:ind w:right="221"/>
              <w:jc w:val="right"/>
              <w:rPr>
                <w:rFonts w:cs="Arial"/>
                <w:sz w:val="16"/>
                <w:szCs w:val="16"/>
              </w:rPr>
            </w:pPr>
            <w:r>
              <w:rPr>
                <w:sz w:val="16"/>
              </w:rPr>
              <w:t>17 270 (2024)</w:t>
            </w:r>
          </w:p>
        </w:tc>
        <w:tc>
          <w:tcPr>
            <w:tcW w:w="1559" w:type="dxa"/>
            <w:vAlign w:val="center"/>
          </w:tcPr>
          <w:p w14:paraId="70571D6E" w14:textId="77777777" w:rsidR="00363B91" w:rsidRPr="000F48CF" w:rsidRDefault="00363B91" w:rsidP="00C2094A">
            <w:pPr>
              <w:ind w:right="230"/>
              <w:jc w:val="right"/>
              <w:rPr>
                <w:rFonts w:cs="Arial"/>
                <w:sz w:val="16"/>
                <w:szCs w:val="16"/>
              </w:rPr>
            </w:pPr>
            <w:r>
              <w:rPr>
                <w:sz w:val="16"/>
              </w:rPr>
              <w:t>18 000 (2026)</w:t>
            </w:r>
          </w:p>
          <w:p w14:paraId="5910F2E1" w14:textId="03D7C384" w:rsidR="00363B91" w:rsidRPr="00912A85" w:rsidRDefault="00363B91" w:rsidP="00C2094A">
            <w:pPr>
              <w:ind w:right="230"/>
              <w:jc w:val="right"/>
              <w:rPr>
                <w:rFonts w:cs="Arial"/>
                <w:sz w:val="16"/>
                <w:szCs w:val="16"/>
                <w:highlight w:val="magenta"/>
              </w:rPr>
            </w:pPr>
            <w:r>
              <w:rPr>
                <w:sz w:val="16"/>
              </w:rPr>
              <w:t>18</w:t>
            </w:r>
            <w:r w:rsidR="00C36EF8">
              <w:rPr>
                <w:sz w:val="16"/>
              </w:rPr>
              <w:t> </w:t>
            </w:r>
            <w:r>
              <w:rPr>
                <w:sz w:val="16"/>
              </w:rPr>
              <w:t>300 (2027)</w:t>
            </w:r>
          </w:p>
        </w:tc>
      </w:tr>
      <w:tr w:rsidR="00363B91" w:rsidRPr="00912A85" w14:paraId="19D44C4B" w14:textId="77777777" w:rsidTr="00C2094A">
        <w:tc>
          <w:tcPr>
            <w:tcW w:w="426" w:type="dxa"/>
            <w:tcBorders>
              <w:bottom w:val="single" w:sz="4" w:space="0" w:color="D9D9D9" w:themeColor="background1" w:themeShade="D9"/>
            </w:tcBorders>
          </w:tcPr>
          <w:p w14:paraId="663D8F66" w14:textId="77777777" w:rsidR="00363B91" w:rsidRPr="00912A85" w:rsidRDefault="00363B91" w:rsidP="00C2094A">
            <w:pPr>
              <w:jc w:val="left"/>
              <w:rPr>
                <w:rFonts w:cs="Arial"/>
                <w:sz w:val="16"/>
                <w:szCs w:val="16"/>
              </w:rPr>
            </w:pPr>
          </w:p>
        </w:tc>
        <w:tc>
          <w:tcPr>
            <w:tcW w:w="3255" w:type="dxa"/>
            <w:tcBorders>
              <w:bottom w:val="single" w:sz="4" w:space="0" w:color="D9D9D9" w:themeColor="background1" w:themeShade="D9"/>
            </w:tcBorders>
          </w:tcPr>
          <w:p w14:paraId="62B31DFC"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right w:val="nil"/>
            </w:tcBorders>
          </w:tcPr>
          <w:p w14:paraId="0C9235E6" w14:textId="77777777" w:rsidR="00363B91" w:rsidRPr="00912A85" w:rsidRDefault="00363B91" w:rsidP="00C2094A">
            <w:pPr>
              <w:jc w:val="center"/>
              <w:rPr>
                <w:rFonts w:cs="Arial"/>
                <w:sz w:val="16"/>
                <w:szCs w:val="16"/>
              </w:rPr>
            </w:pPr>
          </w:p>
        </w:tc>
        <w:tc>
          <w:tcPr>
            <w:tcW w:w="2457" w:type="dxa"/>
            <w:tcBorders>
              <w:left w:val="nil"/>
              <w:bottom w:val="single" w:sz="4" w:space="0" w:color="D9D9D9" w:themeColor="background1" w:themeShade="D9"/>
            </w:tcBorders>
          </w:tcPr>
          <w:p w14:paraId="602A7ADD" w14:textId="02E18434" w:rsidR="00363B91" w:rsidRPr="00912A85" w:rsidRDefault="00363B91" w:rsidP="00C2094A">
            <w:pPr>
              <w:ind w:left="284"/>
              <w:jc w:val="left"/>
              <w:rPr>
                <w:rFonts w:cs="Arial"/>
                <w:sz w:val="16"/>
                <w:szCs w:val="16"/>
              </w:rPr>
            </w:pPr>
            <w:r>
              <w:rPr>
                <w:sz w:val="16"/>
              </w:rPr>
              <w:t>Nombre de titres en vigueur sur le territoire des membres de l</w:t>
            </w:r>
            <w:r w:rsidR="008B1434">
              <w:rPr>
                <w:sz w:val="16"/>
              </w:rPr>
              <w:t>’</w:t>
            </w:r>
            <w:r>
              <w:rPr>
                <w:sz w:val="16"/>
              </w:rPr>
              <w:t>UPOV</w:t>
            </w:r>
          </w:p>
        </w:tc>
        <w:tc>
          <w:tcPr>
            <w:tcW w:w="1632" w:type="dxa"/>
            <w:tcBorders>
              <w:bottom w:val="single" w:sz="4" w:space="0" w:color="D9D9D9" w:themeColor="background1" w:themeShade="D9"/>
            </w:tcBorders>
            <w:vAlign w:val="center"/>
          </w:tcPr>
          <w:p w14:paraId="58B866F8" w14:textId="77777777" w:rsidR="00363B91" w:rsidRPr="00912A85" w:rsidRDefault="00363B91" w:rsidP="00C2094A">
            <w:pPr>
              <w:ind w:right="221"/>
              <w:jc w:val="right"/>
              <w:rPr>
                <w:rFonts w:cs="Arial"/>
                <w:sz w:val="16"/>
                <w:szCs w:val="16"/>
              </w:rPr>
            </w:pPr>
            <w:r>
              <w:rPr>
                <w:sz w:val="16"/>
              </w:rPr>
              <w:t>203 760 (2024)</w:t>
            </w:r>
          </w:p>
        </w:tc>
        <w:tc>
          <w:tcPr>
            <w:tcW w:w="1559" w:type="dxa"/>
            <w:tcBorders>
              <w:bottom w:val="single" w:sz="4" w:space="0" w:color="D9D9D9" w:themeColor="background1" w:themeShade="D9"/>
            </w:tcBorders>
            <w:vAlign w:val="center"/>
          </w:tcPr>
          <w:p w14:paraId="35532D82" w14:textId="77777777" w:rsidR="00363B91" w:rsidRDefault="00363B91" w:rsidP="00C2094A">
            <w:pPr>
              <w:ind w:right="230"/>
              <w:jc w:val="right"/>
              <w:rPr>
                <w:rFonts w:cs="Arial"/>
                <w:sz w:val="16"/>
                <w:szCs w:val="16"/>
              </w:rPr>
            </w:pPr>
            <w:r>
              <w:rPr>
                <w:sz w:val="16"/>
              </w:rPr>
              <w:t>224 000 (2026)</w:t>
            </w:r>
          </w:p>
          <w:p w14:paraId="53059FE7" w14:textId="07744ADD" w:rsidR="00363B91" w:rsidRPr="00443835" w:rsidRDefault="00363B91" w:rsidP="00C2094A">
            <w:pPr>
              <w:ind w:right="230"/>
              <w:jc w:val="right"/>
              <w:rPr>
                <w:rFonts w:cs="Arial"/>
                <w:sz w:val="16"/>
                <w:szCs w:val="16"/>
              </w:rPr>
            </w:pPr>
            <w:r>
              <w:rPr>
                <w:sz w:val="16"/>
              </w:rPr>
              <w:t>235</w:t>
            </w:r>
            <w:r w:rsidR="00C36EF8">
              <w:rPr>
                <w:sz w:val="16"/>
              </w:rPr>
              <w:t> </w:t>
            </w:r>
            <w:r>
              <w:rPr>
                <w:sz w:val="16"/>
              </w:rPr>
              <w:t>000 (2027)</w:t>
            </w:r>
          </w:p>
        </w:tc>
      </w:tr>
      <w:tr w:rsidR="00363B91" w:rsidRPr="00912A85" w14:paraId="7E6ADC59" w14:textId="77777777" w:rsidTr="00C2094A">
        <w:tc>
          <w:tcPr>
            <w:tcW w:w="426" w:type="dxa"/>
            <w:tcBorders>
              <w:top w:val="single" w:sz="4" w:space="0" w:color="D9D9D9" w:themeColor="background1" w:themeShade="D9"/>
            </w:tcBorders>
          </w:tcPr>
          <w:p w14:paraId="007F97E4" w14:textId="77777777" w:rsidR="00363B91" w:rsidRPr="00912A85" w:rsidRDefault="00363B91" w:rsidP="00C2094A">
            <w:pPr>
              <w:jc w:val="left"/>
              <w:rPr>
                <w:rFonts w:cs="Arial"/>
                <w:sz w:val="16"/>
                <w:szCs w:val="16"/>
              </w:rPr>
            </w:pPr>
          </w:p>
        </w:tc>
        <w:tc>
          <w:tcPr>
            <w:tcW w:w="3255" w:type="dxa"/>
            <w:tcBorders>
              <w:top w:val="single" w:sz="4" w:space="0" w:color="D9D9D9" w:themeColor="background1" w:themeShade="D9"/>
            </w:tcBorders>
          </w:tcPr>
          <w:p w14:paraId="39F2B39C" w14:textId="77777777" w:rsidR="00363B91" w:rsidRPr="00912A85" w:rsidRDefault="00363B91" w:rsidP="00C2094A">
            <w:pPr>
              <w:jc w:val="left"/>
              <w:rPr>
                <w:rFonts w:cs="Arial"/>
                <w:sz w:val="16"/>
                <w:szCs w:val="16"/>
              </w:rPr>
            </w:pPr>
          </w:p>
        </w:tc>
        <w:tc>
          <w:tcPr>
            <w:tcW w:w="305" w:type="dxa"/>
            <w:tcBorders>
              <w:top w:val="single" w:sz="4" w:space="0" w:color="D9D9D9" w:themeColor="background1" w:themeShade="D9"/>
            </w:tcBorders>
          </w:tcPr>
          <w:p w14:paraId="2EE140D7" w14:textId="77777777" w:rsidR="00363B91" w:rsidRPr="00912A85" w:rsidRDefault="00363B91" w:rsidP="00C2094A">
            <w:pPr>
              <w:jc w:val="center"/>
              <w:rPr>
                <w:rFonts w:cs="Arial"/>
                <w:sz w:val="16"/>
                <w:szCs w:val="16"/>
              </w:rPr>
            </w:pPr>
          </w:p>
        </w:tc>
        <w:tc>
          <w:tcPr>
            <w:tcW w:w="2457" w:type="dxa"/>
            <w:tcBorders>
              <w:top w:val="single" w:sz="4" w:space="0" w:color="D9D9D9" w:themeColor="background1" w:themeShade="D9"/>
            </w:tcBorders>
          </w:tcPr>
          <w:p w14:paraId="12813CE5" w14:textId="77777777" w:rsidR="00363B91" w:rsidRPr="00912A85" w:rsidDel="001D1E86"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0309C6EE"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2921529B" w14:textId="77777777" w:rsidR="00363B91" w:rsidRPr="00912A85" w:rsidRDefault="00363B91" w:rsidP="00C2094A">
            <w:pPr>
              <w:jc w:val="center"/>
              <w:rPr>
                <w:rFonts w:cs="Arial"/>
                <w:sz w:val="16"/>
                <w:szCs w:val="16"/>
              </w:rPr>
            </w:pPr>
          </w:p>
        </w:tc>
      </w:tr>
      <w:tr w:rsidR="00363B91" w:rsidRPr="00912A85" w14:paraId="3512A832" w14:textId="77777777" w:rsidTr="00C2094A">
        <w:tc>
          <w:tcPr>
            <w:tcW w:w="426" w:type="dxa"/>
            <w:tcBorders>
              <w:bottom w:val="single" w:sz="4" w:space="0" w:color="D9D9D9" w:themeColor="background1" w:themeShade="D9"/>
            </w:tcBorders>
          </w:tcPr>
          <w:p w14:paraId="64944395" w14:textId="77777777" w:rsidR="00363B91" w:rsidRPr="00912A85" w:rsidRDefault="00363B91" w:rsidP="00C2094A">
            <w:pPr>
              <w:jc w:val="left"/>
              <w:rPr>
                <w:rFonts w:cs="Arial"/>
                <w:sz w:val="16"/>
                <w:szCs w:val="16"/>
                <w:highlight w:val="yellow"/>
              </w:rPr>
            </w:pPr>
            <w:r>
              <w:rPr>
                <w:sz w:val="16"/>
              </w:rPr>
              <w:t>1.2</w:t>
            </w:r>
          </w:p>
        </w:tc>
        <w:tc>
          <w:tcPr>
            <w:tcW w:w="3255" w:type="dxa"/>
            <w:tcBorders>
              <w:bottom w:val="single" w:sz="4" w:space="0" w:color="D9D9D9" w:themeColor="background1" w:themeShade="D9"/>
            </w:tcBorders>
          </w:tcPr>
          <w:p w14:paraId="26F191B5" w14:textId="4D494B83" w:rsidR="00363B91" w:rsidRPr="00912A85" w:rsidRDefault="00363B91" w:rsidP="00C2094A">
            <w:pPr>
              <w:jc w:val="left"/>
              <w:rPr>
                <w:rFonts w:cs="Arial"/>
                <w:strike/>
                <w:sz w:val="16"/>
                <w:szCs w:val="16"/>
              </w:rPr>
            </w:pPr>
            <w:r>
              <w:rPr>
                <w:sz w:val="16"/>
              </w:rPr>
              <w:t>Élaboration d</w:t>
            </w:r>
            <w:r w:rsidR="008B1434">
              <w:rPr>
                <w:sz w:val="16"/>
              </w:rPr>
              <w:t>’</w:t>
            </w:r>
            <w:r>
              <w:rPr>
                <w:sz w:val="16"/>
              </w:rPr>
              <w:t>une législation relative à la protection des obtentions végétales conforme à l</w:t>
            </w:r>
            <w:r w:rsidR="008B1434">
              <w:rPr>
                <w:sz w:val="16"/>
              </w:rPr>
              <w:t>’</w:t>
            </w:r>
            <w:r>
              <w:rPr>
                <w:sz w:val="16"/>
              </w:rPr>
              <w:t xml:space="preserve">Acte </w:t>
            </w:r>
            <w:r w:rsidR="008B1434">
              <w:rPr>
                <w:sz w:val="16"/>
              </w:rPr>
              <w:t>de 1991</w:t>
            </w:r>
            <w:r>
              <w:rPr>
                <w:sz w:val="16"/>
              </w:rPr>
              <w:t xml:space="preserve"> de la </w:t>
            </w:r>
            <w:r w:rsidR="008B1434">
              <w:rPr>
                <w:sz w:val="16"/>
              </w:rPr>
              <w:t>Convention UPOV</w:t>
            </w:r>
          </w:p>
        </w:tc>
        <w:tc>
          <w:tcPr>
            <w:tcW w:w="305" w:type="dxa"/>
            <w:tcBorders>
              <w:bottom w:val="single" w:sz="4" w:space="0" w:color="D9D9D9" w:themeColor="background1" w:themeShade="D9"/>
            </w:tcBorders>
          </w:tcPr>
          <w:p w14:paraId="1C6F99C8" w14:textId="77777777" w:rsidR="00363B91" w:rsidRPr="00912A85" w:rsidRDefault="00363B91" w:rsidP="00C2094A">
            <w:pPr>
              <w:jc w:val="center"/>
              <w:rPr>
                <w:rFonts w:cs="Arial"/>
                <w:sz w:val="16"/>
                <w:szCs w:val="16"/>
              </w:rPr>
            </w:pPr>
            <w:r>
              <w:rPr>
                <w:sz w:val="16"/>
              </w:rPr>
              <w:t>2</w:t>
            </w:r>
          </w:p>
        </w:tc>
        <w:tc>
          <w:tcPr>
            <w:tcW w:w="2457" w:type="dxa"/>
            <w:tcBorders>
              <w:bottom w:val="single" w:sz="4" w:space="0" w:color="D9D9D9" w:themeColor="background1" w:themeShade="D9"/>
            </w:tcBorders>
          </w:tcPr>
          <w:p w14:paraId="006B5D02" w14:textId="0889DA77" w:rsidR="00363B91" w:rsidRPr="00912A85" w:rsidRDefault="00363B91" w:rsidP="00C2094A">
            <w:pPr>
              <w:ind w:left="284"/>
              <w:jc w:val="left"/>
              <w:rPr>
                <w:rFonts w:cs="Arial"/>
                <w:sz w:val="16"/>
                <w:szCs w:val="16"/>
              </w:rPr>
            </w:pPr>
            <w:r>
              <w:rPr>
                <w:sz w:val="16"/>
              </w:rPr>
              <w:t>États et organisations devenus membres de l</w:t>
            </w:r>
            <w:r w:rsidR="008B1434">
              <w:rPr>
                <w:sz w:val="16"/>
              </w:rPr>
              <w:t>’</w:t>
            </w:r>
            <w:r>
              <w:rPr>
                <w:sz w:val="16"/>
              </w:rPr>
              <w:t>Union</w:t>
            </w:r>
          </w:p>
        </w:tc>
        <w:tc>
          <w:tcPr>
            <w:tcW w:w="1632" w:type="dxa"/>
            <w:tcBorders>
              <w:bottom w:val="single" w:sz="4" w:space="0" w:color="D9D9D9" w:themeColor="background1" w:themeShade="D9"/>
            </w:tcBorders>
            <w:vAlign w:val="center"/>
          </w:tcPr>
          <w:p w14:paraId="31DBD6EA" w14:textId="77777777" w:rsidR="00363B91" w:rsidRPr="00912A85" w:rsidRDefault="00363B91" w:rsidP="00C2094A">
            <w:pPr>
              <w:jc w:val="center"/>
              <w:rPr>
                <w:rFonts w:cs="Arial"/>
                <w:sz w:val="16"/>
                <w:szCs w:val="16"/>
                <w:highlight w:val="yellow"/>
              </w:rPr>
            </w:pPr>
            <w:r>
              <w:rPr>
                <w:sz w:val="16"/>
              </w:rPr>
              <w:t>1 par an (2024)</w:t>
            </w:r>
          </w:p>
        </w:tc>
        <w:tc>
          <w:tcPr>
            <w:tcW w:w="1559" w:type="dxa"/>
            <w:tcBorders>
              <w:bottom w:val="single" w:sz="4" w:space="0" w:color="D9D9D9" w:themeColor="background1" w:themeShade="D9"/>
            </w:tcBorders>
            <w:vAlign w:val="center"/>
          </w:tcPr>
          <w:p w14:paraId="59D0A9E5" w14:textId="77777777" w:rsidR="00363B91" w:rsidRPr="00912A85" w:rsidRDefault="00363B91" w:rsidP="00C2094A">
            <w:pPr>
              <w:jc w:val="center"/>
              <w:rPr>
                <w:rFonts w:cs="Arial"/>
                <w:sz w:val="16"/>
                <w:szCs w:val="16"/>
                <w:highlight w:val="yellow"/>
              </w:rPr>
            </w:pPr>
            <w:r>
              <w:rPr>
                <w:sz w:val="16"/>
              </w:rPr>
              <w:t>1 par an</w:t>
            </w:r>
          </w:p>
        </w:tc>
      </w:tr>
    </w:tbl>
    <w:p w14:paraId="27CB5AD6" w14:textId="77777777" w:rsidR="00363B91" w:rsidRPr="00912A85" w:rsidRDefault="00363B91" w:rsidP="00363B91"/>
    <w:p w14:paraId="3F6880F5" w14:textId="77777777" w:rsidR="00363B91" w:rsidRPr="00912A85" w:rsidRDefault="00363B91" w:rsidP="00363B91"/>
    <w:p w14:paraId="27282034" w14:textId="77777777" w:rsidR="00363B91" w:rsidRPr="00912A85" w:rsidRDefault="00363B91" w:rsidP="00363B91"/>
    <w:p w14:paraId="6FF22A51" w14:textId="77777777" w:rsidR="00E62EE2" w:rsidRDefault="00E62EE2">
      <w:pPr>
        <w:jc w:val="left"/>
        <w:rPr>
          <w:b/>
          <w:bCs/>
          <w:color w:val="26724C" w:themeColor="accent1" w:themeShade="BF"/>
          <w:sz w:val="28"/>
        </w:rPr>
      </w:pPr>
      <w:r>
        <w:br w:type="page"/>
      </w:r>
    </w:p>
    <w:p w14:paraId="496845A1" w14:textId="3B69EC5F" w:rsidR="00363B91" w:rsidRPr="004448C7" w:rsidRDefault="00363B91" w:rsidP="00363B91">
      <w:pPr>
        <w:pStyle w:val="Heading2"/>
      </w:pPr>
      <w:bookmarkStart w:id="467" w:name="_Toc209785323"/>
      <w:r>
        <w:lastRenderedPageBreak/>
        <w:t>Pilier 2</w:t>
      </w:r>
      <w:r w:rsidR="006F28CA">
        <w:t>:</w:t>
      </w:r>
      <w:r>
        <w:t xml:space="preserve"> Fournir des orientations et une assistance et faciliter la coopération pour la mise en place du système de l</w:t>
      </w:r>
      <w:r w:rsidR="008B1434">
        <w:t>’</w:t>
      </w:r>
      <w:r>
        <w:t>UPOV</w:t>
      </w:r>
      <w:bookmarkEnd w:id="467"/>
    </w:p>
    <w:p w14:paraId="0D428964" w14:textId="77777777" w:rsidR="00363B91" w:rsidRPr="00912A85" w:rsidRDefault="00363B91" w:rsidP="00A14E93">
      <w:pPr>
        <w:pStyle w:val="Heading3"/>
        <w:rPr>
          <w:sz w:val="20"/>
        </w:rPr>
      </w:pPr>
      <w:bookmarkStart w:id="468" w:name="_Toc209785324"/>
      <w:r>
        <w:t>Stratégie de mise en œuvre pour parvenir aux résultats escomptés</w:t>
      </w:r>
      <w:bookmarkEnd w:id="468"/>
    </w:p>
    <w:p w14:paraId="4E85C0CB" w14:textId="22560F0F"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Ce pilier stratégique détaille les activités menées par l</w:t>
      </w:r>
      <w:r w:rsidR="008B1434">
        <w:t>’</w:t>
      </w:r>
      <w:r>
        <w:t>UPOV pour expliquer les raisons pour lesquelles le système de l</w:t>
      </w:r>
      <w:r w:rsidR="008B1434">
        <w:t>’</w:t>
      </w:r>
      <w:r>
        <w:t>UPOV encourage l</w:t>
      </w:r>
      <w:r w:rsidR="008B1434">
        <w:t>’</w:t>
      </w:r>
      <w:r>
        <w:t>obtention de variétés, les avantages des obtentions végétales pour la société et le rôle du système de l</w:t>
      </w:r>
      <w:r w:rsidR="008B1434">
        <w:t>’</w:t>
      </w:r>
      <w:r>
        <w:t>UPOV en ce qui concerne l</w:t>
      </w:r>
      <w:r w:rsidR="008B1434">
        <w:t>’</w:t>
      </w:r>
      <w:r>
        <w:t>agriculture et le développement économique du secteur rur</w:t>
      </w:r>
      <w:r w:rsidR="007800B8">
        <w:t xml:space="preserve">al.  </w:t>
      </w:r>
      <w:r w:rsidR="007800B8">
        <w:rPr>
          <w:color w:val="000000" w:themeColor="text1"/>
        </w:rPr>
        <w:t>Un</w:t>
      </w:r>
      <w:r>
        <w:rPr>
          <w:color w:val="000000" w:themeColor="text1"/>
        </w:rPr>
        <w:t xml:space="preserve"> objectif particulier consiste à organiser des activités de sensibilisation aux avantages de l</w:t>
      </w:r>
      <w:r w:rsidR="008B1434">
        <w:rPr>
          <w:color w:val="000000" w:themeColor="text1"/>
        </w:rPr>
        <w:t>’</w:t>
      </w:r>
      <w:r>
        <w:rPr>
          <w:color w:val="000000" w:themeColor="text1"/>
        </w:rPr>
        <w:t>adhésion à l</w:t>
      </w:r>
      <w:r w:rsidR="008B1434">
        <w:rPr>
          <w:color w:val="000000" w:themeColor="text1"/>
        </w:rPr>
        <w:t>’</w:t>
      </w:r>
      <w:r>
        <w:rPr>
          <w:color w:val="000000" w:themeColor="text1"/>
        </w:rPr>
        <w:t xml:space="preserve">UPOV et de la protection des obtentions végétales selon la </w:t>
      </w:r>
      <w:r w:rsidR="008B1434">
        <w:rPr>
          <w:color w:val="000000" w:themeColor="text1"/>
        </w:rPr>
        <w:t>Convention UPOV</w:t>
      </w:r>
      <w:r>
        <w:rPr>
          <w:color w:val="000000" w:themeColor="text1"/>
        </w:rPr>
        <w:t xml:space="preserve"> à l</w:t>
      </w:r>
      <w:r w:rsidR="008B1434">
        <w:rPr>
          <w:color w:val="000000" w:themeColor="text1"/>
        </w:rPr>
        <w:t>’</w:t>
      </w:r>
      <w:r>
        <w:rPr>
          <w:color w:val="000000" w:themeColor="text1"/>
        </w:rPr>
        <w:t>intention des États et des organisations intergouvernementales qui ne sont pas membres de l</w:t>
      </w:r>
      <w:r w:rsidR="008B1434">
        <w:rPr>
          <w:color w:val="000000" w:themeColor="text1"/>
        </w:rPr>
        <w:t>’</w:t>
      </w:r>
      <w:r>
        <w:rPr>
          <w:color w:val="000000" w:themeColor="text1"/>
        </w:rPr>
        <w:t>Uni</w:t>
      </w:r>
      <w:r w:rsidR="007800B8">
        <w:rPr>
          <w:color w:val="000000" w:themeColor="text1"/>
        </w:rPr>
        <w:t>on.  Ce</w:t>
      </w:r>
      <w:r>
        <w:rPr>
          <w:color w:val="000000" w:themeColor="text1"/>
        </w:rPr>
        <w:t xml:space="preserve"> pilier stratégique inclut également la fourniture d</w:t>
      </w:r>
      <w:r w:rsidR="008B1434">
        <w:rPr>
          <w:color w:val="000000" w:themeColor="text1"/>
        </w:rPr>
        <w:t>’</w:t>
      </w:r>
      <w:r>
        <w:rPr>
          <w:color w:val="000000" w:themeColor="text1"/>
        </w:rPr>
        <w:t>orientations et d</w:t>
      </w:r>
      <w:r w:rsidR="008B1434">
        <w:rPr>
          <w:color w:val="000000" w:themeColor="text1"/>
        </w:rPr>
        <w:t>’</w:t>
      </w:r>
      <w:r>
        <w:rPr>
          <w:color w:val="000000" w:themeColor="text1"/>
        </w:rPr>
        <w:t xml:space="preserve">informations pour le fonctionnement du système de </w:t>
      </w:r>
      <w:r>
        <w:rPr>
          <w:snapToGrid w:val="0"/>
          <w:color w:val="000000" w:themeColor="text1"/>
        </w:rPr>
        <w:t>protection des obtentions végétales</w:t>
      </w:r>
      <w:r>
        <w:rPr>
          <w:color w:val="000000" w:themeColor="text1"/>
        </w:rPr>
        <w:t xml:space="preserve"> de l</w:t>
      </w:r>
      <w:r w:rsidR="008B1434">
        <w:rPr>
          <w:color w:val="000000" w:themeColor="text1"/>
        </w:rPr>
        <w:t>’</w:t>
      </w:r>
      <w:r>
        <w:rPr>
          <w:color w:val="000000" w:themeColor="text1"/>
        </w:rPr>
        <w:t>UPOV, ainsi que l</w:t>
      </w:r>
      <w:r w:rsidR="008B1434">
        <w:rPr>
          <w:color w:val="000000" w:themeColor="text1"/>
        </w:rPr>
        <w:t>’</w:t>
      </w:r>
      <w:r>
        <w:rPr>
          <w:color w:val="000000" w:themeColor="text1"/>
        </w:rPr>
        <w:t>appui à la coopération entre les membres de l</w:t>
      </w:r>
      <w:r w:rsidR="008B1434">
        <w:rPr>
          <w:color w:val="000000" w:themeColor="text1"/>
        </w:rPr>
        <w:t>’</w:t>
      </w:r>
      <w:r>
        <w:rPr>
          <w:color w:val="000000" w:themeColor="text1"/>
        </w:rPr>
        <w:t xml:space="preserve">Union, </w:t>
      </w:r>
      <w:r w:rsidR="008B1434">
        <w:rPr>
          <w:color w:val="000000" w:themeColor="text1"/>
        </w:rPr>
        <w:t>y compris</w:t>
      </w:r>
      <w:r>
        <w:rPr>
          <w:color w:val="000000" w:themeColor="text1"/>
        </w:rPr>
        <w:t xml:space="preserve"> les travaux d</w:t>
      </w:r>
      <w:r w:rsidR="008B1434">
        <w:rPr>
          <w:color w:val="000000" w:themeColor="text1"/>
        </w:rPr>
        <w:t>’</w:t>
      </w:r>
      <w:r>
        <w:rPr>
          <w:color w:val="000000" w:themeColor="text1"/>
        </w:rPr>
        <w:t>harmonisation.</w:t>
      </w:r>
    </w:p>
    <w:p w14:paraId="0CF9B05D" w14:textId="5A28BA53" w:rsidR="00363B91" w:rsidRPr="00912A85" w:rsidRDefault="00363B91" w:rsidP="00363B91">
      <w:pPr>
        <w:pStyle w:val="Heading4"/>
        <w:rPr>
          <w:color w:val="000000"/>
          <w14:textFill>
            <w14:solidFill>
              <w14:srgbClr w14:val="000000">
                <w14:lumMod w14:val="75000"/>
              </w14:srgbClr>
            </w14:solidFill>
          </w14:textFill>
        </w:rPr>
      </w:pPr>
      <w:bookmarkStart w:id="469" w:name="_Toc117798890"/>
      <w:bookmarkStart w:id="470" w:name="_Toc107239595"/>
      <w:bookmarkStart w:id="471" w:name="_Toc107239345"/>
      <w:r>
        <w:t>2.1</w:t>
      </w:r>
      <w:r>
        <w:tab/>
        <w:t>Sensibilisation accrue au rôle du système de l</w:t>
      </w:r>
      <w:r w:rsidR="008B1434">
        <w:t>’</w:t>
      </w:r>
      <w:r>
        <w:t>UPOV</w:t>
      </w:r>
      <w:bookmarkEnd w:id="469"/>
      <w:bookmarkEnd w:id="470"/>
      <w:bookmarkEnd w:id="471"/>
    </w:p>
    <w:p w14:paraId="40FC6B7A" w14:textId="38BFF977" w:rsidR="00363B91" w:rsidRPr="00912A85" w:rsidRDefault="00363B91" w:rsidP="00363B91">
      <w:r w:rsidRPr="00912A85">
        <w:fldChar w:fldCharType="begin"/>
      </w:r>
      <w:r w:rsidRPr="00912A85">
        <w:instrText xml:space="preserve"> AUTONUM  </w:instrText>
      </w:r>
      <w:r w:rsidRPr="00912A85">
        <w:fldChar w:fldCharType="end"/>
      </w:r>
      <w:r>
        <w:tab/>
        <w:t>Dans le cadre de la stratégie de communication de l</w:t>
      </w:r>
      <w:r w:rsidR="008B1434">
        <w:t>’</w:t>
      </w:r>
      <w:r>
        <w:t>UPOV, l</w:t>
      </w:r>
      <w:r w:rsidR="008B1434">
        <w:t>’</w:t>
      </w:r>
      <w:r>
        <w:t>accent sera mis sur l</w:t>
      </w:r>
      <w:r w:rsidR="008B1434">
        <w:t>’</w:t>
      </w:r>
      <w:r>
        <w:t>élaboration de matériel d</w:t>
      </w:r>
      <w:r w:rsidR="008B1434">
        <w:t>’</w:t>
      </w:r>
      <w:r>
        <w:t>information concernant les avantages des obtentions végétales et de l</w:t>
      </w:r>
      <w:r w:rsidR="008B1434">
        <w:t>’</w:t>
      </w:r>
      <w:r>
        <w:t>adhésion à l</w:t>
      </w:r>
      <w:r w:rsidR="008B1434">
        <w:t>’</w:t>
      </w:r>
      <w:r>
        <w:t>U</w:t>
      </w:r>
      <w:r w:rsidR="007800B8">
        <w:t>POV.  Le</w:t>
      </w:r>
      <w:r>
        <w:t xml:space="preserve"> Bureau de l</w:t>
      </w:r>
      <w:r w:rsidR="008B1434">
        <w:t>’</w:t>
      </w:r>
      <w:r>
        <w:t>Union travaillera avec les membres de l</w:t>
      </w:r>
      <w:r w:rsidR="008B1434">
        <w:t>’</w:t>
      </w:r>
      <w:r>
        <w:t>Union pour mettre au point des exemples, des études de cas et des données qui soulignent les avantages du système de l</w:t>
      </w:r>
      <w:r w:rsidR="008B1434">
        <w:t>’</w:t>
      </w:r>
      <w:r>
        <w:t>UPOV de manière ludique, par exemple sous la forme de vidéos, de voyages d</w:t>
      </w:r>
      <w:r w:rsidR="008B1434">
        <w:t>’</w:t>
      </w:r>
      <w:r>
        <w:t>études et d</w:t>
      </w:r>
      <w:r w:rsidR="008B1434">
        <w:t>’</w:t>
      </w:r>
      <w:r>
        <w:t>études d</w:t>
      </w:r>
      <w:r w:rsidR="008B1434">
        <w:t>’</w:t>
      </w:r>
      <w:r>
        <w:t>impact.</w:t>
      </w:r>
    </w:p>
    <w:p w14:paraId="2EB3EB95" w14:textId="77777777" w:rsidR="00363B91" w:rsidRPr="00912A85" w:rsidRDefault="00363B91" w:rsidP="00363B91"/>
    <w:p w14:paraId="4F30965B" w14:textId="72618CA5" w:rsidR="008B1434" w:rsidRDefault="00363B91" w:rsidP="00363B91">
      <w:r w:rsidRPr="00912A85">
        <w:fldChar w:fldCharType="begin"/>
      </w:r>
      <w:r w:rsidRPr="00912A85">
        <w:instrText xml:space="preserve"> AUTONUM  </w:instrText>
      </w:r>
      <w:r w:rsidRPr="00912A85">
        <w:fldChar w:fldCharType="end"/>
      </w:r>
      <w:r>
        <w:tab/>
        <w:t>L</w:t>
      </w:r>
      <w:r w:rsidR="008B1434">
        <w:t>’</w:t>
      </w:r>
      <w:r>
        <w:t>UPOV participera activement aux réunions et manifestations des organisations compétentes et le Bureau de l</w:t>
      </w:r>
      <w:r w:rsidR="008B1434">
        <w:t>’</w:t>
      </w:r>
      <w:r>
        <w:t>Union s</w:t>
      </w:r>
      <w:r w:rsidR="008B1434">
        <w:t>’</w:t>
      </w:r>
      <w:r>
        <w:t>efforcera de travailler en étroite collaboration avec les secrétariats d</w:t>
      </w:r>
      <w:r w:rsidR="008B1434">
        <w:t>’</w:t>
      </w:r>
      <w:r>
        <w:t>autres organisations pour mieux faire connaître et comprendre la mission de l</w:t>
      </w:r>
      <w:r w:rsidR="008B1434">
        <w:t>’</w:t>
      </w:r>
      <w:r>
        <w:t>UPOV.</w:t>
      </w:r>
    </w:p>
    <w:p w14:paraId="01649A8F" w14:textId="1B98C7AA" w:rsidR="00363B91" w:rsidRPr="00912A85" w:rsidRDefault="00363B91" w:rsidP="00363B91"/>
    <w:p w14:paraId="0B8A0F02" w14:textId="6F374AB1" w:rsidR="00363B91" w:rsidRDefault="00363B91" w:rsidP="00363B91">
      <w:pPr>
        <w:rPr>
          <w:color w:val="000000" w:themeColor="text1"/>
        </w:rPr>
      </w:pPr>
      <w:r w:rsidRPr="00912A85">
        <w:fldChar w:fldCharType="begin"/>
      </w:r>
      <w:r w:rsidRPr="00912A85">
        <w:instrText xml:space="preserve"> AUTONUM  </w:instrText>
      </w:r>
      <w:r w:rsidRPr="00912A85">
        <w:fldChar w:fldCharType="end"/>
      </w:r>
      <w:r>
        <w:tab/>
        <w:t>Les manifestations et activités traditionnelles, telles que les séminaires et les ateliers, continueront à jouer un rôle essentiel dans la sensibilisati</w:t>
      </w:r>
      <w:r w:rsidR="007800B8">
        <w:t xml:space="preserve">on.  </w:t>
      </w:r>
      <w:r w:rsidR="007800B8">
        <w:rPr>
          <w:color w:val="000000" w:themeColor="text1"/>
        </w:rPr>
        <w:t>To</w:t>
      </w:r>
      <w:r>
        <w:rPr>
          <w:color w:val="000000" w:themeColor="text1"/>
        </w:rPr>
        <w:t>utefois, l</w:t>
      </w:r>
      <w:r w:rsidR="008B1434">
        <w:rPr>
          <w:color w:val="000000" w:themeColor="text1"/>
        </w:rPr>
        <w:t>’</w:t>
      </w:r>
      <w:r>
        <w:rPr>
          <w:color w:val="000000" w:themeColor="text1"/>
        </w:rPr>
        <w:t>accent sera davantage mis sur la mise en place d</w:t>
      </w:r>
      <w:r w:rsidR="008B1434">
        <w:rPr>
          <w:color w:val="000000" w:themeColor="text1"/>
        </w:rPr>
        <w:t>’</w:t>
      </w:r>
      <w:r>
        <w:rPr>
          <w:color w:val="000000" w:themeColor="text1"/>
        </w:rPr>
        <w:t>activités virtuelles afin d</w:t>
      </w:r>
      <w:r w:rsidR="008B1434">
        <w:rPr>
          <w:color w:val="000000" w:themeColor="text1"/>
        </w:rPr>
        <w:t>’</w:t>
      </w:r>
      <w:r>
        <w:rPr>
          <w:color w:val="000000" w:themeColor="text1"/>
        </w:rPr>
        <w:t>accroître la sensibilisation, d</w:t>
      </w:r>
      <w:r w:rsidR="008B1434">
        <w:rPr>
          <w:color w:val="000000" w:themeColor="text1"/>
        </w:rPr>
        <w:t>’</w:t>
      </w:r>
      <w:r>
        <w:rPr>
          <w:color w:val="000000" w:themeColor="text1"/>
        </w:rPr>
        <w:t>obtenir un impact plus important et de réduire les coûts et l</w:t>
      </w:r>
      <w:r w:rsidR="008B1434">
        <w:rPr>
          <w:color w:val="000000" w:themeColor="text1"/>
        </w:rPr>
        <w:t>’</w:t>
      </w:r>
      <w:r>
        <w:rPr>
          <w:color w:val="000000" w:themeColor="text1"/>
        </w:rPr>
        <w:t>impact des travaux du Bureau de l</w:t>
      </w:r>
      <w:r w:rsidR="008B1434">
        <w:rPr>
          <w:color w:val="000000" w:themeColor="text1"/>
        </w:rPr>
        <w:t>’</w:t>
      </w:r>
      <w:r>
        <w:rPr>
          <w:color w:val="000000" w:themeColor="text1"/>
        </w:rPr>
        <w:t>Union sur l</w:t>
      </w:r>
      <w:r w:rsidR="008B1434">
        <w:rPr>
          <w:color w:val="000000" w:themeColor="text1"/>
        </w:rPr>
        <w:t>’</w:t>
      </w:r>
      <w:r>
        <w:rPr>
          <w:color w:val="000000" w:themeColor="text1"/>
        </w:rPr>
        <w:t>environnement.</w:t>
      </w:r>
    </w:p>
    <w:p w14:paraId="5E14C0FD" w14:textId="77777777" w:rsidR="007800B8" w:rsidRPr="00912A85" w:rsidRDefault="007800B8" w:rsidP="00363B91">
      <w:pPr>
        <w:rPr>
          <w:color w:val="000000" w:themeColor="text1"/>
        </w:rPr>
      </w:pPr>
    </w:p>
    <w:p w14:paraId="56FD8807" w14:textId="572C12A2" w:rsidR="008B1434" w:rsidRDefault="00363B91" w:rsidP="00363B91">
      <w:pPr>
        <w:pStyle w:val="EndnoteText"/>
        <w:keepNext/>
      </w:pPr>
      <w:r w:rsidRPr="00912A85">
        <w:fldChar w:fldCharType="begin"/>
      </w:r>
      <w:r w:rsidRPr="00912A85">
        <w:instrText xml:space="preserve"> AUTONUM  </w:instrText>
      </w:r>
      <w:r w:rsidRPr="00912A85">
        <w:fldChar w:fldCharType="end"/>
      </w:r>
      <w:r>
        <w:tab/>
        <w:t>Le site</w:t>
      </w:r>
      <w:r w:rsidR="00B42AB1">
        <w:t> </w:t>
      </w:r>
      <w:r>
        <w:t>Web de l</w:t>
      </w:r>
      <w:r w:rsidR="008B1434">
        <w:t>’</w:t>
      </w:r>
      <w:r>
        <w:t>UPOV est au cœur de la stratégie de communicati</w:t>
      </w:r>
      <w:r w:rsidR="007800B8">
        <w:t>on.  Il</w:t>
      </w:r>
      <w:r>
        <w:t xml:space="preserve"> offre une plateforme de communication avec un large éventail de publics, </w:t>
      </w:r>
      <w:r w:rsidR="008B1434">
        <w:t>y compris</w:t>
      </w:r>
      <w:r>
        <w:t xml:space="preserve"> l</w:t>
      </w:r>
      <w:r w:rsidR="008B1434">
        <w:t>’</w:t>
      </w:r>
      <w:r>
        <w:t>accès aux documents de réunion, aux documents d</w:t>
      </w:r>
      <w:r w:rsidR="008B1434">
        <w:t>’</w:t>
      </w:r>
      <w:r>
        <w:t>orientation et d</w:t>
      </w:r>
      <w:r w:rsidR="008B1434">
        <w:t>’</w:t>
      </w:r>
      <w:r>
        <w:t>information, aux services, à la formation, aux statistiques et aux questions</w:t>
      </w:r>
      <w:r w:rsidR="007800B8">
        <w:noBreakHyphen/>
      </w:r>
      <w:r>
        <w:t>répons</w:t>
      </w:r>
      <w:r w:rsidR="007800B8">
        <w:t>es.  Le</w:t>
      </w:r>
      <w:r>
        <w:t xml:space="preserve"> projet de refonte du site</w:t>
      </w:r>
      <w:r w:rsidR="00B42AB1">
        <w:t> </w:t>
      </w:r>
      <w:r>
        <w:t>Web de l</w:t>
      </w:r>
      <w:r w:rsidR="008B1434">
        <w:t>’</w:t>
      </w:r>
      <w:r>
        <w:t xml:space="preserve">UPOV a été lancé en </w:t>
      </w:r>
      <w:r w:rsidR="008B1434">
        <w:t>janvier 20</w:t>
      </w:r>
      <w:r>
        <w:t>25.  Au cours de l</w:t>
      </w:r>
      <w:r w:rsidR="008B1434">
        <w:t>’</w:t>
      </w:r>
      <w:r>
        <w:t>exercice biennal 2026</w:t>
      </w:r>
      <w:r w:rsidR="007800B8">
        <w:noBreakHyphen/>
      </w:r>
      <w:r>
        <w:t>2027, le nouveau site</w:t>
      </w:r>
      <w:r w:rsidR="00B42AB1">
        <w:t> </w:t>
      </w:r>
      <w:r>
        <w:t>Web sera mis en œuvre et continuera d</w:t>
      </w:r>
      <w:r w:rsidR="008B1434">
        <w:t>’</w:t>
      </w:r>
      <w:r>
        <w:t>évoluer pour faciliter l</w:t>
      </w:r>
      <w:r w:rsidR="008B1434">
        <w:t>’</w:t>
      </w:r>
      <w:r>
        <w:t>accès à l</w:t>
      </w:r>
      <w:r w:rsidR="008B1434">
        <w:t>’</w:t>
      </w:r>
      <w:r>
        <w:t xml:space="preserve">information, </w:t>
      </w:r>
      <w:r w:rsidR="008B1434">
        <w:t>y compris</w:t>
      </w:r>
      <w:r>
        <w:t xml:space="preserve"> grâce à des requêtes sur les moteurs de recherche.</w:t>
      </w:r>
    </w:p>
    <w:p w14:paraId="0AADEA69" w14:textId="1604F37C" w:rsidR="00363B91" w:rsidRPr="00912A85" w:rsidRDefault="00363B91" w:rsidP="00363B91"/>
    <w:p w14:paraId="5140DF0F" w14:textId="0AE28EEE" w:rsidR="008B1434" w:rsidRDefault="00363B91" w:rsidP="00363B91">
      <w:pPr>
        <w:keepLines/>
      </w:pPr>
      <w:r w:rsidRPr="00912A85">
        <w:fldChar w:fldCharType="begin"/>
      </w:r>
      <w:r w:rsidRPr="00912A85">
        <w:instrText xml:space="preserve"> AUTONUM  </w:instrText>
      </w:r>
      <w:r w:rsidRPr="00912A85">
        <w:fldChar w:fldCharType="end"/>
      </w:r>
      <w:r>
        <w:tab/>
        <w:t>Les médias sociaux joueront un rôle de plus en plus important dans la communication de l</w:t>
      </w:r>
      <w:r w:rsidR="008B1434">
        <w:t>’</w:t>
      </w:r>
      <w:r>
        <w:t>informati</w:t>
      </w:r>
      <w:r w:rsidR="007800B8">
        <w:t>on.  Ce</w:t>
      </w:r>
      <w:r>
        <w:t>la devrait accroître la présence de l</w:t>
      </w:r>
      <w:r w:rsidR="008B1434">
        <w:t>’</w:t>
      </w:r>
      <w:r>
        <w:t>UPOV dans les canaux de communication et sensibiliser à la présence et à l</w:t>
      </w:r>
      <w:r w:rsidR="008B1434">
        <w:t>’</w:t>
      </w:r>
      <w:r>
        <w:t>impact de l</w:t>
      </w:r>
      <w:r w:rsidR="008B1434">
        <w:t>’</w:t>
      </w:r>
      <w:r>
        <w:t>UPOV à l</w:t>
      </w:r>
      <w:r w:rsidR="008B1434">
        <w:t>’</w:t>
      </w:r>
      <w:r>
        <w:t>échelle mondia</w:t>
      </w:r>
      <w:r w:rsidR="007800B8">
        <w:t>le.  Le</w:t>
      </w:r>
      <w:r>
        <w:t>ur utilisation stratégique sera axée sur des mesures d</w:t>
      </w:r>
      <w:r w:rsidR="008B1434">
        <w:t>’</w:t>
      </w:r>
      <w:r>
        <w:t>équilibre et d</w:t>
      </w:r>
      <w:r w:rsidR="008B1434">
        <w:t>’</w:t>
      </w:r>
      <w:r>
        <w:t>efficacité en raison des ressources limitées de l</w:t>
      </w:r>
      <w:r w:rsidR="008B1434">
        <w:t>’</w:t>
      </w:r>
      <w:r>
        <w:t>UPOV.</w:t>
      </w:r>
    </w:p>
    <w:p w14:paraId="0E247133" w14:textId="1F8BCCEA" w:rsidR="00363B91" w:rsidRPr="00912A85" w:rsidRDefault="00363B91" w:rsidP="00363B91"/>
    <w:p w14:paraId="2717739E" w14:textId="6A7D43F2" w:rsidR="00363B91" w:rsidRPr="00912A85" w:rsidRDefault="00363B91" w:rsidP="00363B91">
      <w:r w:rsidRPr="00912A85">
        <w:fldChar w:fldCharType="begin"/>
      </w:r>
      <w:r w:rsidRPr="00912A85">
        <w:instrText xml:space="preserve"> AUTONUM  </w:instrText>
      </w:r>
      <w:r w:rsidRPr="00912A85">
        <w:fldChar w:fldCharType="end"/>
      </w:r>
      <w:r>
        <w:tab/>
        <w:t>L</w:t>
      </w:r>
      <w:r w:rsidR="008B1434">
        <w:t>’</w:t>
      </w:r>
      <w:r>
        <w:t>accent sera mis sur l</w:t>
      </w:r>
      <w:r w:rsidR="008B1434">
        <w:t>’</w:t>
      </w:r>
      <w:r>
        <w:t>importance de veiller à ce que tous les agriculteurs aient accès à des obtentions végétales de qualité qui répondent à leurs besoins et résistent aux changements climatiques, tout en soulignant le rôle essentiel que joue le système de l</w:t>
      </w:r>
      <w:r w:rsidR="008B1434">
        <w:t>’</w:t>
      </w:r>
      <w:r>
        <w:t>UPOV à cet éga</w:t>
      </w:r>
      <w:r w:rsidR="007800B8">
        <w:t>rd.  Le</w:t>
      </w:r>
      <w:r>
        <w:t>s exemples de réussite partagés par les utilisateurs du système UPOV contribueront à en démontrer les avantag</w:t>
      </w:r>
      <w:r w:rsidR="007800B8">
        <w:t>es.  Po</w:t>
      </w:r>
      <w:r>
        <w:t xml:space="preserve">ur mettre en avant ces aspects, un séminaire sera organisé </w:t>
      </w:r>
      <w:r w:rsidR="008B1434">
        <w:t>en 2026</w:t>
      </w:r>
      <w:r>
        <w:t>.</w:t>
      </w:r>
    </w:p>
    <w:p w14:paraId="49BB2FD1" w14:textId="77777777" w:rsidR="00363B91" w:rsidRPr="00912A85" w:rsidRDefault="00363B91" w:rsidP="00363B91"/>
    <w:p w14:paraId="2D264057" w14:textId="3F1CDE93" w:rsidR="00363B91" w:rsidRPr="00912A85" w:rsidRDefault="00363B91" w:rsidP="00363B91">
      <w:r w:rsidRPr="00912A85">
        <w:fldChar w:fldCharType="begin"/>
      </w:r>
      <w:r w:rsidRPr="00912A85">
        <w:instrText xml:space="preserve"> AUTONUM  </w:instrText>
      </w:r>
      <w:r w:rsidRPr="00912A85">
        <w:fldChar w:fldCharType="end"/>
      </w:r>
      <w:r>
        <w:tab/>
        <w:t>Conformément à la volonté de renforcer les activités de communication, un poste temporaire d</w:t>
      </w:r>
      <w:r w:rsidR="008B1434">
        <w:t>’</w:t>
      </w:r>
      <w:r>
        <w:t>administrateur adjoint ou administratrice adjointe des communications a été cr</w:t>
      </w:r>
      <w:r w:rsidR="007800B8">
        <w:t>éé.  Le</w:t>
      </w:r>
      <w:r>
        <w:t xml:space="preserve"> titulaire de ce poste contribuera à la réalisation des objectifs définis dans la stratégie de communication.</w:t>
      </w:r>
    </w:p>
    <w:p w14:paraId="2F7F1429" w14:textId="77777777" w:rsidR="00363B91" w:rsidRPr="00912A85" w:rsidRDefault="00363B91" w:rsidP="00363B91"/>
    <w:p w14:paraId="39353878" w14:textId="65A97E8E"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en collaboration avec le Japon devrait démarrer </w:t>
      </w:r>
      <w:r w:rsidR="008B1434">
        <w:t>en 2025</w:t>
      </w:r>
      <w:r>
        <w:t xml:space="preserve"> et se poursuivre </w:t>
      </w:r>
      <w:r w:rsidR="008B1434">
        <w:t>en 2026</w:t>
      </w:r>
      <w:r w:rsidR="007800B8">
        <w:noBreakHyphen/>
      </w:r>
      <w:r>
        <w:t>2027 pour faciliter la collecte et la diffusion d</w:t>
      </w:r>
      <w:r w:rsidR="008B1434">
        <w:t>’</w:t>
      </w:r>
      <w:r>
        <w:t>informations sur les effets de la protection des obtentions végétales.</w:t>
      </w:r>
    </w:p>
    <w:p w14:paraId="49C429B0" w14:textId="77777777" w:rsidR="00363B91" w:rsidRPr="00912A85" w:rsidRDefault="00363B91" w:rsidP="00363B91"/>
    <w:p w14:paraId="05801377" w14:textId="289A279B" w:rsidR="00363B91" w:rsidRPr="00912A85" w:rsidRDefault="00363B91" w:rsidP="00363B91">
      <w:r w:rsidRPr="00912A85">
        <w:fldChar w:fldCharType="begin"/>
      </w:r>
      <w:r w:rsidRPr="00912A85">
        <w:instrText xml:space="preserve"> AUTONUM  </w:instrText>
      </w:r>
      <w:r w:rsidRPr="00912A85">
        <w:fldChar w:fldCharType="end"/>
      </w:r>
      <w:r>
        <w:tab/>
        <w:t>La politique en matière de traduction de l</w:t>
      </w:r>
      <w:r w:rsidR="008B1434">
        <w:t>’</w:t>
      </w:r>
      <w:r>
        <w:t>UPOV vise à utiliser la traduction automatique pour accroître la disponibilité du matériel de l</w:t>
      </w:r>
      <w:r w:rsidR="008B1434">
        <w:t>’</w:t>
      </w:r>
      <w:r>
        <w:t>UPOV dans plusieurs langues par une traduction de plus en plus rentab</w:t>
      </w:r>
      <w:r w:rsidR="007800B8">
        <w:t>le.  Le</w:t>
      </w:r>
      <w:r>
        <w:t xml:space="preserve"> nouveau site</w:t>
      </w:r>
      <w:r w:rsidR="00B42AB1">
        <w:t> </w:t>
      </w:r>
      <w:r>
        <w:t>Web de l</w:t>
      </w:r>
      <w:r w:rsidR="008B1434">
        <w:t>’</w:t>
      </w:r>
      <w:r>
        <w:t>UPOV facilitera l</w:t>
      </w:r>
      <w:r w:rsidR="008B1434">
        <w:t>’</w:t>
      </w:r>
      <w:r>
        <w:t>accès aux informations de l</w:t>
      </w:r>
      <w:r w:rsidR="008B1434">
        <w:t>’</w:t>
      </w:r>
      <w:r>
        <w:t>UPOV dans différentes langues.</w:t>
      </w:r>
    </w:p>
    <w:p w14:paraId="0C162CA2" w14:textId="260748EC" w:rsidR="00363B91" w:rsidRPr="00912A85" w:rsidRDefault="00363B91" w:rsidP="00363B91">
      <w:pPr>
        <w:pStyle w:val="Heading4"/>
      </w:pPr>
      <w:bookmarkStart w:id="472" w:name="_Toc117798891"/>
      <w:bookmarkStart w:id="473" w:name="_Toc107239596"/>
      <w:bookmarkStart w:id="474" w:name="_Toc107239346"/>
      <w:r>
        <w:lastRenderedPageBreak/>
        <w:t>2.2</w:t>
      </w:r>
      <w:r>
        <w:tab/>
        <w:t xml:space="preserve">Orientations et assistance concernant la </w:t>
      </w:r>
      <w:r w:rsidR="008B1434">
        <w:t>Convention UPOV</w:t>
      </w:r>
      <w:r>
        <w:t xml:space="preserve"> et sa mise en œuvre</w:t>
      </w:r>
      <w:bookmarkEnd w:id="472"/>
      <w:bookmarkEnd w:id="473"/>
      <w:bookmarkEnd w:id="474"/>
    </w:p>
    <w:p w14:paraId="25D07772" w14:textId="30CFC4CC" w:rsidR="00363B91" w:rsidRPr="00912A85" w:rsidRDefault="00363B91" w:rsidP="00363B91">
      <w:pPr>
        <w:pStyle w:val="Heading5"/>
      </w:pPr>
      <w:bookmarkStart w:id="475" w:name="_Toc117798892"/>
      <w:bookmarkStart w:id="476" w:name="_Toc107239597"/>
      <w:bookmarkStart w:id="477" w:name="_Toc107239347"/>
      <w:r>
        <w:t>Documents d</w:t>
      </w:r>
      <w:r w:rsidR="008B1434">
        <w:t>’</w:t>
      </w:r>
      <w:r>
        <w:t>orientation et d</w:t>
      </w:r>
      <w:r w:rsidR="008B1434">
        <w:t>’</w:t>
      </w:r>
      <w:r>
        <w:t>information</w:t>
      </w:r>
      <w:bookmarkEnd w:id="475"/>
      <w:bookmarkEnd w:id="476"/>
      <w:bookmarkEnd w:id="477"/>
    </w:p>
    <w:p w14:paraId="7558CE04" w14:textId="3D926B1D" w:rsidR="008B1434" w:rsidRDefault="00363B91" w:rsidP="00363B91">
      <w:r w:rsidRPr="00912A85">
        <w:fldChar w:fldCharType="begin"/>
      </w:r>
      <w:r w:rsidRPr="00912A85">
        <w:instrText xml:space="preserve"> AUTONUM  </w:instrText>
      </w:r>
      <w:r w:rsidRPr="00912A85">
        <w:fldChar w:fldCharType="end"/>
      </w:r>
      <w:r>
        <w:tab/>
        <w:t>L</w:t>
      </w:r>
      <w:r w:rsidR="008B1434">
        <w:t>’</w:t>
      </w:r>
      <w:r>
        <w:t>UPOV continuera de mettre à jour et d</w:t>
      </w:r>
      <w:r w:rsidR="008B1434">
        <w:t>’</w:t>
      </w:r>
      <w:r>
        <w:t>élaborer de nouveaux documents d</w:t>
      </w:r>
      <w:r w:rsidR="008B1434">
        <w:t>’</w:t>
      </w:r>
      <w:r>
        <w:t>orientation conformément aux programmes de travail des organes compétents de l</w:t>
      </w:r>
      <w:r w:rsidR="008B1434">
        <w:t>’</w:t>
      </w:r>
      <w:r>
        <w:t>UPOV.</w:t>
      </w:r>
    </w:p>
    <w:p w14:paraId="53331D57" w14:textId="57586648" w:rsidR="00363B91" w:rsidRPr="00912A85" w:rsidRDefault="00363B91" w:rsidP="00363B91"/>
    <w:p w14:paraId="40CA7E50" w14:textId="1D83C636" w:rsidR="008B1434" w:rsidRDefault="00363B91" w:rsidP="00363B91">
      <w:r w:rsidRPr="00912A85">
        <w:fldChar w:fldCharType="begin"/>
      </w:r>
      <w:r w:rsidRPr="00912A85">
        <w:instrText xml:space="preserve"> AUTONUM  </w:instrText>
      </w:r>
      <w:r w:rsidRPr="00912A85">
        <w:fldChar w:fldCharType="end"/>
      </w:r>
      <w:r>
        <w:tab/>
        <w:t>Les documents et ressources de l</w:t>
      </w:r>
      <w:r w:rsidR="008B1434">
        <w:t>’</w:t>
      </w:r>
      <w:r>
        <w:t>UPOV sont disponibles en français, allemand, anglais et espagn</w:t>
      </w:r>
      <w:r w:rsidR="007800B8">
        <w:t>ol.  To</w:t>
      </w:r>
      <w:r>
        <w:t>utefois, à mesure que l</w:t>
      </w:r>
      <w:r w:rsidR="008B1434">
        <w:t>’</w:t>
      </w:r>
      <w:r>
        <w:t>UPOV s</w:t>
      </w:r>
      <w:r w:rsidR="008B1434">
        <w:t>’</w:t>
      </w:r>
      <w:r>
        <w:t>élargit et que l</w:t>
      </w:r>
      <w:r w:rsidR="008B1434">
        <w:t>’</w:t>
      </w:r>
      <w:r>
        <w:t>intérêt pour l</w:t>
      </w:r>
      <w:r w:rsidR="008B1434">
        <w:t>’</w:t>
      </w:r>
      <w:r>
        <w:t>adhésion à l</w:t>
      </w:r>
      <w:r w:rsidR="008B1434">
        <w:t>’</w:t>
      </w:r>
      <w:r>
        <w:t>UPOV augmente, il existe d</w:t>
      </w:r>
      <w:r w:rsidR="008B1434">
        <w:t>’</w:t>
      </w:r>
      <w:r>
        <w:t>importants avantages à rendre le matériel et les ressources de l</w:t>
      </w:r>
      <w:r w:rsidR="008B1434">
        <w:t>’</w:t>
      </w:r>
      <w:r>
        <w:t>UPOV disponibles dans un plus large éventail de langu</w:t>
      </w:r>
      <w:r w:rsidR="007800B8">
        <w:t>es.  La</w:t>
      </w:r>
      <w:r>
        <w:t xml:space="preserve"> traduction des documents et la mise à disposition des ressources dans plusieurs langues ont des incidences très importantes sur les ressources et la réalisation de cet objectif nécessitera plusieurs mesures impliquant une coopération avec les membres intéressés de l</w:t>
      </w:r>
      <w:r w:rsidR="008B1434">
        <w:t>’</w:t>
      </w:r>
      <w:r>
        <w:t>Uni</w:t>
      </w:r>
      <w:r w:rsidR="007800B8">
        <w:t>on.  To</w:t>
      </w:r>
      <w:r>
        <w:t>utefois, les progrès rapides de la traduction automatique offrent de nouvelles possibilités, qui seront exploitées en priorité afin de réduire les coûts de traduction des documents UPOV dans les langues de travail de l</w:t>
      </w:r>
      <w:r w:rsidR="008B1434">
        <w:t>’</w:t>
      </w:r>
      <w:r>
        <w:t>Union et de produire des documents UPOV dans un plus grand nombre de langues.</w:t>
      </w:r>
    </w:p>
    <w:p w14:paraId="001AE810" w14:textId="40BA292D" w:rsidR="00363B91" w:rsidRPr="00912A85" w:rsidRDefault="00363B91" w:rsidP="00363B91"/>
    <w:p w14:paraId="23454F9B" w14:textId="7EBF440A" w:rsidR="00363B91" w:rsidRPr="00912A85" w:rsidRDefault="00363B91" w:rsidP="00363B91">
      <w:r w:rsidRPr="00912A85">
        <w:fldChar w:fldCharType="begin"/>
      </w:r>
      <w:r w:rsidRPr="00912A85">
        <w:instrText xml:space="preserve"> AUTONUM  </w:instrText>
      </w:r>
      <w:r w:rsidRPr="00912A85">
        <w:fldChar w:fldCharType="end"/>
      </w:r>
      <w:r>
        <w:tab/>
        <w:t>Sur la base de l</w:t>
      </w:r>
      <w:r w:rsidR="008B1434">
        <w:t>’</w:t>
      </w:r>
      <w:r>
        <w:t>expérience acquise durant la phase de mise en œuvre de la politique de l</w:t>
      </w:r>
      <w:r w:rsidR="008B1434">
        <w:t>’</w:t>
      </w:r>
      <w:r>
        <w:t xml:space="preserve">UPOV </w:t>
      </w:r>
      <w:r>
        <w:rPr>
          <w:snapToGrid w:val="0"/>
        </w:rPr>
        <w:t>en matière de traduction automatique</w:t>
      </w:r>
      <w:r>
        <w:t xml:space="preserve"> (2022</w:t>
      </w:r>
      <w:r w:rsidR="007800B8">
        <w:noBreakHyphen/>
      </w:r>
      <w:r>
        <w:t>2023), les membres de l</w:t>
      </w:r>
      <w:r w:rsidR="008B1434">
        <w:t>’</w:t>
      </w:r>
      <w:r>
        <w:t>UPOV sont convenus de continuer d</w:t>
      </w:r>
      <w:r w:rsidR="008B1434">
        <w:t>’</w:t>
      </w:r>
      <w:r>
        <w:t>utiliser la traduction automatique non seulement pour les documents des sessions de l</w:t>
      </w:r>
      <w:r w:rsidR="008B1434">
        <w:t>’</w:t>
      </w:r>
      <w:r>
        <w:t>UPOV mais également pour d</w:t>
      </w:r>
      <w:r w:rsidR="008B1434">
        <w:t>’</w:t>
      </w:r>
      <w:r>
        <w:t>autres informations et documents qui ne requièrent pas une grande précision (par exemple les comptes rendus des séminair</w:t>
      </w:r>
      <w:r w:rsidR="007800B8">
        <w:t>es).  La</w:t>
      </w:r>
      <w:r>
        <w:t xml:space="preserve"> précision de cette technologie ne cesse d</w:t>
      </w:r>
      <w:r w:rsidR="008B1434">
        <w:t>’</w:t>
      </w:r>
      <w:r>
        <w:t>évoluer et offre de bonnes perspectives de mettre les contenus et les informations de l</w:t>
      </w:r>
      <w:r w:rsidR="008B1434">
        <w:t>’</w:t>
      </w:r>
      <w:r>
        <w:t>UPOV à disposition dans d</w:t>
      </w:r>
      <w:r w:rsidR="008B1434">
        <w:t>’</w:t>
      </w:r>
      <w:r>
        <w:t>autres langues dans des délais très cour</w:t>
      </w:r>
      <w:r w:rsidR="007800B8">
        <w:t>ts.  Pa</w:t>
      </w:r>
      <w:r>
        <w:t>r exemple, le nombre total de documents traduits pour les sessions d</w:t>
      </w:r>
      <w:r w:rsidR="008B1434">
        <w:t>’octobre 20</w:t>
      </w:r>
      <w:r>
        <w:t>23 s</w:t>
      </w:r>
      <w:r w:rsidR="008B1434">
        <w:t>’</w:t>
      </w:r>
      <w:r>
        <w:t xml:space="preserve">élève à 85 (voir le rapport dans le </w:t>
      </w:r>
      <w:r w:rsidR="008B1434">
        <w:t>document CC</w:t>
      </w:r>
      <w:r>
        <w:t>/101/6</w:t>
      </w:r>
      <w:r w:rsidR="00B42AB1">
        <w:t> </w:t>
      </w:r>
      <w:r>
        <w:t>Corr.).</w:t>
      </w:r>
    </w:p>
    <w:p w14:paraId="350BC414" w14:textId="77777777" w:rsidR="00363B91" w:rsidRPr="00912A85" w:rsidRDefault="00363B91" w:rsidP="00363B91"/>
    <w:p w14:paraId="1F6E022B" w14:textId="77777777" w:rsidR="00363B91" w:rsidRPr="00912A85" w:rsidRDefault="00363B91" w:rsidP="00363B91">
      <w:pPr>
        <w:jc w:val="center"/>
      </w:pPr>
      <w:r>
        <w:rPr>
          <w:noProof/>
        </w:rPr>
        <w:drawing>
          <wp:inline distT="0" distB="0" distL="0" distR="0" wp14:anchorId="152136FD" wp14:editId="2E851576">
            <wp:extent cx="3470724" cy="19002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810" t="1272" r="867" b="3329"/>
                    <a:stretch>
                      <a:fillRect/>
                    </a:stretch>
                  </pic:blipFill>
                  <pic:spPr bwMode="auto">
                    <a:xfrm>
                      <a:off x="0" y="0"/>
                      <a:ext cx="3472517" cy="1901219"/>
                    </a:xfrm>
                    <a:prstGeom prst="rect">
                      <a:avLst/>
                    </a:prstGeom>
                    <a:noFill/>
                    <a:ln>
                      <a:noFill/>
                    </a:ln>
                    <a:extLst>
                      <a:ext uri="{53640926-AAD7-44D8-BBD7-CCE9431645EC}">
                        <a14:shadowObscured xmlns:a14="http://schemas.microsoft.com/office/drawing/2010/main"/>
                      </a:ext>
                    </a:extLst>
                  </pic:spPr>
                </pic:pic>
              </a:graphicData>
            </a:graphic>
          </wp:inline>
        </w:drawing>
      </w:r>
    </w:p>
    <w:p w14:paraId="5A55E95C" w14:textId="0CA85F1D"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tab/>
        <w:t>Les principes directeurs d</w:t>
      </w:r>
      <w:r w:rsidR="008B1434">
        <w:t>’</w:t>
      </w:r>
      <w:r>
        <w:t>examen sont des documents d</w:t>
      </w:r>
      <w:r w:rsidR="008B1434">
        <w:t>’</w:t>
      </w:r>
      <w:r>
        <w:t>orientation importants pour l</w:t>
      </w:r>
      <w:r w:rsidR="008B1434">
        <w:t>’</w:t>
      </w:r>
      <w:r>
        <w:t>examen des variétés (examen</w:t>
      </w:r>
      <w:r w:rsidR="00B42AB1">
        <w:t> </w:t>
      </w:r>
      <w:r>
        <w:t>DHS).  Lorsque l</w:t>
      </w:r>
      <w:r w:rsidR="008B1434">
        <w:t>’</w:t>
      </w:r>
      <w:r>
        <w:t>UPOV a établi des principes directeurs d</w:t>
      </w:r>
      <w:r w:rsidR="008B1434">
        <w:t>’</w:t>
      </w:r>
      <w:r>
        <w:t>examen propres à une espèce déterminée, ceux</w:t>
      </w:r>
      <w:r w:rsidR="007800B8">
        <w:noBreakHyphen/>
      </w:r>
      <w:r>
        <w:t>ci représentent une méthode commune harmonisée d</w:t>
      </w:r>
      <w:r w:rsidR="008B1434">
        <w:t>’</w:t>
      </w:r>
      <w:r>
        <w:t>examen des nouvelles variétés et doivent servir de base à l</w:t>
      </w:r>
      <w:r w:rsidR="008B1434">
        <w:t>’</w:t>
      </w:r>
      <w:r>
        <w:t>examen </w:t>
      </w:r>
      <w:r w:rsidR="007800B8">
        <w:t>DHS.  Le</w:t>
      </w:r>
      <w:r>
        <w:t>s principes directeurs d</w:t>
      </w:r>
      <w:r w:rsidR="008B1434">
        <w:t>’</w:t>
      </w:r>
      <w:r>
        <w:t>examen sont censés pouvoir être utilisés par les différents services, sous réserve des modifications administratives nécessaires, comme base de l</w:t>
      </w:r>
      <w:r w:rsidR="008B1434">
        <w:t>’</w:t>
      </w:r>
      <w:r>
        <w:t>examen DHS et de l</w:t>
      </w:r>
      <w:r w:rsidR="008B1434">
        <w:t>’</w:t>
      </w:r>
      <w:r>
        <w:t>harmonisation des descriptions variétales.</w:t>
      </w:r>
    </w:p>
    <w:p w14:paraId="2CE6620A" w14:textId="77777777" w:rsidR="00363B91" w:rsidRPr="00912A85" w:rsidRDefault="00363B91" w:rsidP="00363B91">
      <w:pPr>
        <w:tabs>
          <w:tab w:val="left" w:pos="567"/>
        </w:tabs>
      </w:pPr>
    </w:p>
    <w:p w14:paraId="57014432" w14:textId="67760E89" w:rsidR="008B1434" w:rsidRDefault="00363B91" w:rsidP="00363B91">
      <w:pPr>
        <w:tabs>
          <w:tab w:val="left" w:pos="567"/>
        </w:tabs>
      </w:pPr>
      <w:r w:rsidRPr="00912A85">
        <w:fldChar w:fldCharType="begin"/>
      </w:r>
      <w:r w:rsidRPr="00912A85">
        <w:instrText xml:space="preserve"> AUTONUM  </w:instrText>
      </w:r>
      <w:r w:rsidRPr="00912A85">
        <w:fldChar w:fldCharType="end"/>
      </w:r>
      <w:r>
        <w:tab/>
        <w:t>L</w:t>
      </w:r>
      <w:r w:rsidR="008B1434">
        <w:t>’</w:t>
      </w:r>
      <w:r>
        <w:t>UPOV a élaboré un ensemble de 339 principes directeurs d</w:t>
      </w:r>
      <w:r w:rsidR="008B1434">
        <w:t>’</w:t>
      </w:r>
      <w:r>
        <w:t>examen qui correspondent aux genres et espèces de 94% des demandes déposées dans les pays membres de l</w:t>
      </w:r>
      <w:r w:rsidR="008B1434">
        <w:t>’</w:t>
      </w:r>
      <w:r>
        <w:t>U</w:t>
      </w:r>
      <w:r w:rsidR="007800B8">
        <w:t>POV.  La</w:t>
      </w:r>
      <w:r>
        <w:t xml:space="preserve"> couverture des principes directeurs d</w:t>
      </w:r>
      <w:r w:rsidR="008B1434">
        <w:t>’</w:t>
      </w:r>
      <w:r>
        <w:t>examen de l</w:t>
      </w:r>
      <w:r w:rsidR="008B1434">
        <w:t>’</w:t>
      </w:r>
      <w:r>
        <w:t>UPOV est fondée sur les données relatives aux obtentions végétales communiquées par les membres de l</w:t>
      </w:r>
      <w:r w:rsidR="008B1434">
        <w:t>’</w:t>
      </w:r>
      <w:r>
        <w:t>UPOV à la base de données de l</w:t>
      </w:r>
      <w:r w:rsidR="008B1434">
        <w:t>’</w:t>
      </w:r>
      <w:r>
        <w:t>UPOV sur les variétés végétales (base de données PLUTO).  Durant l</w:t>
      </w:r>
      <w:r w:rsidR="008B1434">
        <w:t>’</w:t>
      </w:r>
      <w:r>
        <w:t>exercice biennal 2026</w:t>
      </w:r>
      <w:r w:rsidR="007800B8">
        <w:noBreakHyphen/>
      </w:r>
      <w:r>
        <w:t>2027, l</w:t>
      </w:r>
      <w:r w:rsidR="008B1434">
        <w:t>’</w:t>
      </w:r>
      <w:r>
        <w:t>UPOV continuera de favoriser l</w:t>
      </w:r>
      <w:r w:rsidR="008B1434">
        <w:t>’</w:t>
      </w:r>
      <w:r>
        <w:t>harmonisation internationale des principes directeurs d</w:t>
      </w:r>
      <w:r w:rsidR="008B1434">
        <w:t>’</w:t>
      </w:r>
      <w:r>
        <w:t>examen nationaux des membres de l</w:t>
      </w:r>
      <w:r w:rsidR="008B1434">
        <w:t>’</w:t>
      </w:r>
      <w:r>
        <w:t>U</w:t>
      </w:r>
      <w:r w:rsidR="007800B8">
        <w:t>POV.  En</w:t>
      </w:r>
      <w:r>
        <w:t xml:space="preserve"> outre, les groupes de travail techniques continueront d</w:t>
      </w:r>
      <w:r w:rsidR="008B1434">
        <w:t>’</w:t>
      </w:r>
      <w:r>
        <w:t>offrir aux membres de l</w:t>
      </w:r>
      <w:r w:rsidR="008B1434">
        <w:t>’</w:t>
      </w:r>
      <w:r>
        <w:t>UPOV des possibilités de renforcement des capacités</w:t>
      </w:r>
      <w:r w:rsidR="006F28CA">
        <w:t>:</w:t>
      </w:r>
      <w:r>
        <w:t xml:space="preserve"> a)</w:t>
      </w:r>
      <w:r w:rsidR="00B42AB1">
        <w:t> </w:t>
      </w:r>
      <w:r>
        <w:t>harmoniser les procédures;  b)</w:t>
      </w:r>
      <w:r w:rsidR="00B42AB1">
        <w:t> </w:t>
      </w:r>
      <w:r>
        <w:t>fournir des informations sur les faits nouveaux;  c)</w:t>
      </w:r>
      <w:r w:rsidR="00B42AB1">
        <w:t> </w:t>
      </w:r>
      <w:r>
        <w:t>intégrer de nouveaux experts dans les travaux de l</w:t>
      </w:r>
      <w:r w:rsidR="008B1434">
        <w:t>’</w:t>
      </w:r>
      <w:r>
        <w:t>UPOV;  d)</w:t>
      </w:r>
      <w:r w:rsidR="00B42AB1">
        <w:t> </w:t>
      </w:r>
      <w:r>
        <w:t>fournir des conseils pratiques sur les procédures en matière d</w:t>
      </w:r>
      <w:r w:rsidR="008B1434">
        <w:t>’</w:t>
      </w:r>
      <w:r>
        <w:t xml:space="preserve">examen DHS, </w:t>
      </w:r>
      <w:r w:rsidR="008B1434">
        <w:t>y compris</w:t>
      </w:r>
      <w:r>
        <w:t xml:space="preserve"> sur l</w:t>
      </w:r>
      <w:r w:rsidR="008B1434">
        <w:t>’</w:t>
      </w:r>
      <w:r>
        <w:t>utilisation des principes directeurs d</w:t>
      </w:r>
      <w:r w:rsidR="008B1434">
        <w:t>’</w:t>
      </w:r>
      <w:r>
        <w:t>examen.</w:t>
      </w:r>
    </w:p>
    <w:p w14:paraId="40E5C2A9" w14:textId="77777777" w:rsidR="00363B91" w:rsidRPr="00912A85" w:rsidRDefault="00363B91" w:rsidP="00363B91">
      <w:pPr>
        <w:pStyle w:val="Heading5"/>
      </w:pPr>
      <w:bookmarkStart w:id="478" w:name="_Toc117798893"/>
      <w:bookmarkStart w:id="479" w:name="_Toc107239598"/>
      <w:bookmarkStart w:id="480" w:name="_Toc107239348"/>
      <w:r>
        <w:t>Formation et assistance</w:t>
      </w:r>
      <w:bookmarkEnd w:id="478"/>
      <w:bookmarkEnd w:id="479"/>
      <w:bookmarkEnd w:id="480"/>
    </w:p>
    <w:p w14:paraId="7592024F" w14:textId="4ED2F142" w:rsidR="00363B91" w:rsidRPr="00912A85" w:rsidRDefault="00363B91" w:rsidP="00363B91">
      <w:r w:rsidRPr="00912A85">
        <w:fldChar w:fldCharType="begin"/>
      </w:r>
      <w:r w:rsidRPr="00912A85">
        <w:instrText xml:space="preserve"> AUTONUM  </w:instrText>
      </w:r>
      <w:r w:rsidRPr="00912A85">
        <w:fldChar w:fldCharType="end"/>
      </w:r>
      <w:r>
        <w:tab/>
        <w:t>La stratégie en matière de formation et d</w:t>
      </w:r>
      <w:r w:rsidR="008B1434">
        <w:t>’</w:t>
      </w:r>
      <w:r>
        <w:t>assistance de l</w:t>
      </w:r>
      <w:r w:rsidR="008B1434">
        <w:t>’</w:t>
      </w:r>
      <w:r>
        <w:t>UPOV sous</w:t>
      </w:r>
      <w:r w:rsidR="007800B8">
        <w:noBreakHyphen/>
      </w:r>
      <w:r>
        <w:t>tend ses activités de formation et d</w:t>
      </w:r>
      <w:r w:rsidR="008B1434">
        <w:t>’</w:t>
      </w:r>
      <w:r>
        <w:t>assistance.</w:t>
      </w:r>
    </w:p>
    <w:p w14:paraId="7D6F8822" w14:textId="77777777" w:rsidR="00363B91" w:rsidRPr="00912A85" w:rsidRDefault="00363B91" w:rsidP="00363B91"/>
    <w:p w14:paraId="3AC66EDF" w14:textId="3B0DB3A1" w:rsidR="00363B91" w:rsidRPr="00912A85" w:rsidRDefault="00363B91" w:rsidP="00363B91">
      <w:r w:rsidRPr="00912A85">
        <w:lastRenderedPageBreak/>
        <w:fldChar w:fldCharType="begin"/>
      </w:r>
      <w:r w:rsidRPr="00912A85">
        <w:instrText xml:space="preserve"> AUTONUM  </w:instrText>
      </w:r>
      <w:r w:rsidRPr="00912A85">
        <w:fldChar w:fldCharType="end"/>
      </w:r>
      <w:r>
        <w:tab/>
        <w:t>Pour répondre à la demande d</w:t>
      </w:r>
      <w:r w:rsidR="008B1434">
        <w:t>’</w:t>
      </w:r>
      <w:r>
        <w:t>assistance aux fins de la mise en place et de l</w:t>
      </w:r>
      <w:r w:rsidR="008B1434">
        <w:t>’</w:t>
      </w:r>
      <w:r>
        <w:t>application du système de l</w:t>
      </w:r>
      <w:r w:rsidR="008B1434">
        <w:t>’</w:t>
      </w:r>
      <w:r>
        <w:t>UPOV sans dépasser les ressources disponibles, il importe que le Bureau de l</w:t>
      </w:r>
      <w:r w:rsidR="008B1434">
        <w:t>’</w:t>
      </w:r>
      <w:r>
        <w:t>Union organise des cours d</w:t>
      </w:r>
      <w:r w:rsidR="008B1434">
        <w:t>’</w:t>
      </w:r>
      <w:r>
        <w:t>enseignement à distance, définisse des priorités, reçoive l</w:t>
      </w:r>
      <w:r w:rsidR="008B1434">
        <w:t>’</w:t>
      </w:r>
      <w:r>
        <w:t>appui des membres de l</w:t>
      </w:r>
      <w:r w:rsidR="008B1434">
        <w:t>’</w:t>
      </w:r>
      <w:r>
        <w:t>Union et noue des partenariats avec les autres pourvoyeurs d</w:t>
      </w:r>
      <w:r w:rsidR="008B1434">
        <w:t>’</w:t>
      </w:r>
      <w:r>
        <w:t>ai</w:t>
      </w:r>
      <w:r w:rsidR="007800B8">
        <w:t>de.  Ce</w:t>
      </w:r>
      <w:r>
        <w:t xml:space="preserve"> pilier thématique est financé sur le budget ordinaire, mais ce sont des fonds extrabudgétaires et une aide en nature qui constituent l</w:t>
      </w:r>
      <w:r w:rsidR="008B1434">
        <w:t>’</w:t>
      </w:r>
      <w:r>
        <w:t>essentiel des ressources déployées à des fins d</w:t>
      </w:r>
      <w:r w:rsidR="008B1434">
        <w:t>’</w:t>
      </w:r>
      <w:r>
        <w:t>assistan</w:t>
      </w:r>
      <w:r w:rsidR="007800B8">
        <w:t>ce.  Af</w:t>
      </w:r>
      <w:r>
        <w:t>in d</w:t>
      </w:r>
      <w:r w:rsidR="008B1434">
        <w:t>’</w:t>
      </w:r>
      <w:r>
        <w:t>utiliser les ressources disponibles de la manière la plus efficace qui soit, le Bureau de l</w:t>
      </w:r>
      <w:r w:rsidR="008B1434">
        <w:t>’</w:t>
      </w:r>
      <w:r>
        <w:t>Union continuera de donner la priorité à ses activités et d</w:t>
      </w:r>
      <w:r w:rsidR="008B1434">
        <w:t>’</w:t>
      </w:r>
      <w:r>
        <w:t>étudier les synergies possibles avec les membres de l</w:t>
      </w:r>
      <w:r w:rsidR="008B1434">
        <w:t>’</w:t>
      </w:r>
      <w:r>
        <w:t>Union et ses autres partenaires.</w:t>
      </w:r>
    </w:p>
    <w:p w14:paraId="699837DA" w14:textId="77777777" w:rsidR="00363B91" w:rsidRPr="00912A85" w:rsidRDefault="00363B91" w:rsidP="00363B91"/>
    <w:p w14:paraId="0FA3940B" w14:textId="456E76C5"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La priorité a été donnée par les membres de l</w:t>
      </w:r>
      <w:r w:rsidR="008B1434">
        <w:t>’</w:t>
      </w:r>
      <w:r>
        <w:t>Union à la fourniture d</w:t>
      </w:r>
      <w:r w:rsidR="008B1434">
        <w:t>’</w:t>
      </w:r>
      <w:r>
        <w:t>une assistance par le Bureau de l</w:t>
      </w:r>
      <w:r w:rsidR="008B1434">
        <w:t>’</w:t>
      </w:r>
      <w:r>
        <w:t>Union dans l</w:t>
      </w:r>
      <w:r w:rsidR="008B1434">
        <w:t>’</w:t>
      </w:r>
      <w:r>
        <w:t>ordre suivant</w:t>
      </w:r>
      <w:r w:rsidR="006F28CA">
        <w:t>:</w:t>
      </w:r>
    </w:p>
    <w:p w14:paraId="1173286A" w14:textId="77777777" w:rsidR="00363B91" w:rsidRPr="00912A85" w:rsidRDefault="00363B91" w:rsidP="00363B91">
      <w:pPr>
        <w:keepNext/>
        <w:rPr>
          <w:color w:val="000000" w:themeColor="text1"/>
        </w:rPr>
      </w:pPr>
    </w:p>
    <w:p w14:paraId="09E229C0" w14:textId="274AA2A6" w:rsidR="00363B91" w:rsidRPr="00912A85" w:rsidRDefault="00363B91" w:rsidP="00363B91">
      <w:pPr>
        <w:keepNext/>
        <w:spacing w:after="120"/>
        <w:ind w:left="567"/>
        <w:rPr>
          <w:color w:val="000000" w:themeColor="text1"/>
        </w:rPr>
      </w:pPr>
      <w:r>
        <w:rPr>
          <w:color w:val="000000" w:themeColor="text1"/>
        </w:rPr>
        <w:t>i)</w:t>
      </w:r>
      <w:r>
        <w:rPr>
          <w:color w:val="000000" w:themeColor="text1"/>
        </w:rPr>
        <w:tab/>
        <w:t>assistance aux membres de l</w:t>
      </w:r>
      <w:r w:rsidR="008B1434">
        <w:rPr>
          <w:color w:val="000000" w:themeColor="text1"/>
        </w:rPr>
        <w:t>’</w:t>
      </w:r>
      <w:r>
        <w:rPr>
          <w:color w:val="000000" w:themeColor="text1"/>
        </w:rPr>
        <w:t>Union;</w:t>
      </w:r>
    </w:p>
    <w:p w14:paraId="446869EA" w14:textId="57EF8A8F" w:rsidR="00363B91" w:rsidRPr="00912A85" w:rsidRDefault="00363B91" w:rsidP="00363B91">
      <w:pPr>
        <w:spacing w:after="120"/>
        <w:ind w:left="1134" w:hanging="567"/>
        <w:rPr>
          <w:color w:val="000000" w:themeColor="text1"/>
        </w:rPr>
      </w:pPr>
      <w:r>
        <w:rPr>
          <w:color w:val="000000" w:themeColor="text1"/>
        </w:rPr>
        <w:t>ii)</w:t>
      </w:r>
      <w:r>
        <w:rPr>
          <w:color w:val="000000" w:themeColor="text1"/>
        </w:rPr>
        <w:tab/>
        <w:t>assistance aux États et à certaines organisations qui ne sont pas membres de l</w:t>
      </w:r>
      <w:r w:rsidR="008B1434">
        <w:rPr>
          <w:color w:val="000000" w:themeColor="text1"/>
        </w:rPr>
        <w:t>’</w:t>
      </w:r>
      <w:r>
        <w:rPr>
          <w:color w:val="000000" w:themeColor="text1"/>
        </w:rPr>
        <w:t>Union, notamment aux gouvernements de pays en développement et de pays en transition vers une économie de marché, aux fins de l</w:t>
      </w:r>
      <w:r w:rsidR="008B1434">
        <w:rPr>
          <w:color w:val="000000" w:themeColor="text1"/>
        </w:rPr>
        <w:t>’</w:t>
      </w:r>
      <w:r>
        <w:rPr>
          <w:color w:val="000000" w:themeColor="text1"/>
        </w:rPr>
        <w:t>élaboration d</w:t>
      </w:r>
      <w:r w:rsidR="008B1434">
        <w:rPr>
          <w:color w:val="000000" w:themeColor="text1"/>
        </w:rPr>
        <w:t>’</w:t>
      </w:r>
      <w:r>
        <w:rPr>
          <w:color w:val="000000" w:themeColor="text1"/>
        </w:rPr>
        <w:t>une législation conforme à l</w:t>
      </w:r>
      <w:r w:rsidR="008B1434">
        <w:rPr>
          <w:color w:val="000000" w:themeColor="text1"/>
        </w:rPr>
        <w:t>’</w:t>
      </w:r>
      <w:r>
        <w:rPr>
          <w:color w:val="000000" w:themeColor="text1"/>
        </w:rPr>
        <w:t xml:space="preserve">Acte </w:t>
      </w:r>
      <w:r w:rsidR="008B1434">
        <w:rPr>
          <w:color w:val="000000" w:themeColor="text1"/>
        </w:rPr>
        <w:t>de 1991</w:t>
      </w:r>
      <w:r>
        <w:rPr>
          <w:color w:val="000000" w:themeColor="text1"/>
        </w:rPr>
        <w:t xml:space="preserve"> de la </w:t>
      </w:r>
      <w:r w:rsidR="008B1434">
        <w:rPr>
          <w:color w:val="000000" w:themeColor="text1"/>
        </w:rPr>
        <w:t>Convention UPOV</w:t>
      </w:r>
      <w:r>
        <w:rPr>
          <w:color w:val="000000" w:themeColor="text1"/>
        </w:rPr>
        <w:t xml:space="preserve"> et de leur adhésion à la </w:t>
      </w:r>
      <w:r w:rsidR="008B1434">
        <w:rPr>
          <w:color w:val="000000" w:themeColor="text1"/>
        </w:rPr>
        <w:t>Convention UPOV</w:t>
      </w:r>
      <w:r>
        <w:rPr>
          <w:color w:val="000000" w:themeColor="text1"/>
        </w:rPr>
        <w:t>;  et</w:t>
      </w:r>
    </w:p>
    <w:p w14:paraId="74B41490" w14:textId="5D9BEDEE" w:rsidR="00363B91" w:rsidRPr="00912A85" w:rsidRDefault="00363B91" w:rsidP="00363B91">
      <w:pPr>
        <w:tabs>
          <w:tab w:val="left" w:pos="567"/>
        </w:tabs>
        <w:ind w:left="1134" w:hanging="567"/>
        <w:rPr>
          <w:color w:val="000000" w:themeColor="text1"/>
        </w:rPr>
      </w:pPr>
      <w:r>
        <w:rPr>
          <w:color w:val="000000" w:themeColor="text1"/>
        </w:rPr>
        <w:t>iii)</w:t>
      </w:r>
      <w:r>
        <w:rPr>
          <w:color w:val="000000" w:themeColor="text1"/>
        </w:rPr>
        <w:tab/>
        <w:t>assistance aux États et à certaines organisations qui ne sont pas membres de l</w:t>
      </w:r>
      <w:r w:rsidR="008B1434">
        <w:rPr>
          <w:color w:val="000000" w:themeColor="text1"/>
        </w:rPr>
        <w:t>’</w:t>
      </w:r>
      <w:r>
        <w:rPr>
          <w:color w:val="000000" w:themeColor="text1"/>
        </w:rPr>
        <w:t>Union, aux fins de l</w:t>
      </w:r>
      <w:r w:rsidR="008B1434">
        <w:rPr>
          <w:color w:val="000000" w:themeColor="text1"/>
        </w:rPr>
        <w:t>’</w:t>
      </w:r>
      <w:r>
        <w:rPr>
          <w:color w:val="000000" w:themeColor="text1"/>
        </w:rPr>
        <w:t>application de la législation ayant fait l</w:t>
      </w:r>
      <w:r w:rsidR="008B1434">
        <w:rPr>
          <w:color w:val="000000" w:themeColor="text1"/>
        </w:rPr>
        <w:t>’</w:t>
      </w:r>
      <w:r>
        <w:rPr>
          <w:color w:val="000000" w:themeColor="text1"/>
        </w:rPr>
        <w:t>objet d</w:t>
      </w:r>
      <w:r w:rsidR="008B1434">
        <w:rPr>
          <w:color w:val="000000" w:themeColor="text1"/>
        </w:rPr>
        <w:t>’</w:t>
      </w:r>
      <w:r>
        <w:rPr>
          <w:color w:val="000000" w:themeColor="text1"/>
        </w:rPr>
        <w:t>une décision positive de la part du Conseil compte tenu de leur engagement d</w:t>
      </w:r>
      <w:r w:rsidR="008B1434">
        <w:rPr>
          <w:color w:val="000000" w:themeColor="text1"/>
        </w:rPr>
        <w:t>’</w:t>
      </w:r>
      <w:r>
        <w:rPr>
          <w:color w:val="000000" w:themeColor="text1"/>
        </w:rPr>
        <w:t xml:space="preserve">adhérer à la </w:t>
      </w:r>
      <w:r w:rsidR="008B1434">
        <w:rPr>
          <w:color w:val="000000" w:themeColor="text1"/>
        </w:rPr>
        <w:t>Convention UPOV</w:t>
      </w:r>
      <w:r>
        <w:rPr>
          <w:color w:val="000000" w:themeColor="text1"/>
        </w:rPr>
        <w:t>.</w:t>
      </w:r>
    </w:p>
    <w:p w14:paraId="3B85E15B" w14:textId="77777777" w:rsidR="00363B91" w:rsidRPr="00912A85" w:rsidRDefault="00363B91" w:rsidP="00363B91">
      <w:pPr>
        <w:rPr>
          <w:color w:val="000000" w:themeColor="text1"/>
        </w:rPr>
      </w:pPr>
    </w:p>
    <w:p w14:paraId="002D7BED" w14:textId="640F34EE" w:rsidR="008B1434" w:rsidRDefault="00363B91" w:rsidP="00363B91">
      <w:r w:rsidRPr="00912A85">
        <w:fldChar w:fldCharType="begin"/>
      </w:r>
      <w:r w:rsidRPr="00912A85">
        <w:instrText xml:space="preserve"> AUTONUM  </w:instrText>
      </w:r>
      <w:r w:rsidRPr="00912A85">
        <w:fldChar w:fldCharType="end"/>
      </w:r>
      <w:r>
        <w:tab/>
        <w:t>Les manifestations et activités, telles que les réunions, les séminaires, les ateliers et les activités de formation, continueront à jouer un rôle essentiel dans l</w:t>
      </w:r>
      <w:r w:rsidR="008B1434">
        <w:t>’</w:t>
      </w:r>
      <w:r>
        <w:t>assistan</w:t>
      </w:r>
      <w:r w:rsidR="007800B8">
        <w:t>ce.  To</w:t>
      </w:r>
      <w:r>
        <w:t>utefois, l</w:t>
      </w:r>
      <w:r w:rsidR="008B1434">
        <w:t>’</w:t>
      </w:r>
      <w:r>
        <w:t>accent sera davantage mis sur la mise en place d</w:t>
      </w:r>
      <w:r w:rsidR="008B1434">
        <w:t>’</w:t>
      </w:r>
      <w:r>
        <w:t>activités virtuelles afin d</w:t>
      </w:r>
      <w:r w:rsidR="008B1434">
        <w:t>’</w:t>
      </w:r>
      <w:r>
        <w:t>accroître la sensibilisation, d</w:t>
      </w:r>
      <w:r w:rsidR="008B1434">
        <w:t>’</w:t>
      </w:r>
      <w:r>
        <w:t>obtenir un impact plus important et de réduire les coûts et l</w:t>
      </w:r>
      <w:r w:rsidR="008B1434">
        <w:t>’</w:t>
      </w:r>
      <w:r>
        <w:t>impact des travaux du Bureau de l</w:t>
      </w:r>
      <w:r w:rsidR="008B1434">
        <w:t>’</w:t>
      </w:r>
      <w:r>
        <w:t>Union sur l</w:t>
      </w:r>
      <w:r w:rsidR="008B1434">
        <w:t>’</w:t>
      </w:r>
      <w:r>
        <w:t>environnement.</w:t>
      </w:r>
    </w:p>
    <w:p w14:paraId="55B8AF7B" w14:textId="335C8A2C" w:rsidR="00363B91" w:rsidRPr="00912A85" w:rsidRDefault="00363B91" w:rsidP="00363B91"/>
    <w:p w14:paraId="73B8BCC1" w14:textId="40B5A959" w:rsidR="008B1434" w:rsidRDefault="00363B91" w:rsidP="00363B91">
      <w:r w:rsidRPr="00912A85">
        <w:fldChar w:fldCharType="begin"/>
      </w:r>
      <w:r w:rsidRPr="00912A85">
        <w:instrText xml:space="preserve"> AUTONUM  </w:instrText>
      </w:r>
      <w:r w:rsidRPr="00912A85">
        <w:fldChar w:fldCharType="end"/>
      </w:r>
      <w:r>
        <w:tab/>
        <w:t>Le système UPOV e</w:t>
      </w:r>
      <w:r w:rsidR="007800B8">
        <w:noBreakHyphen/>
      </w:r>
      <w:r>
        <w:t>PVP (voir la section 3.1) devrait également compléter les activités de formation et de renforcement des capacités de l</w:t>
      </w:r>
      <w:r w:rsidR="008B1434">
        <w:t>’</w:t>
      </w:r>
      <w:r>
        <w:t>UPOV par une assistance concrète aux membres de l</w:t>
      </w:r>
      <w:r w:rsidR="008B1434">
        <w:t>’</w:t>
      </w:r>
      <w:r>
        <w:t xml:space="preserve">Union dans la mise en place du système de </w:t>
      </w:r>
      <w:r>
        <w:rPr>
          <w:snapToGrid w:val="0"/>
        </w:rPr>
        <w:t>protection des obtentions végétales</w:t>
      </w:r>
      <w:r>
        <w:t>.</w:t>
      </w:r>
    </w:p>
    <w:p w14:paraId="56A6C435" w14:textId="66A2197D" w:rsidR="00363B91" w:rsidRPr="00912A85" w:rsidRDefault="00363B91" w:rsidP="00363B91">
      <w:bookmarkStart w:id="481" w:name="_Hlk188212864"/>
    </w:p>
    <w:p w14:paraId="56C20589" w14:textId="5C79A737" w:rsidR="00363B91" w:rsidRPr="00912A85" w:rsidRDefault="00363B91" w:rsidP="00363B91">
      <w:r w:rsidRPr="00912A85">
        <w:fldChar w:fldCharType="begin"/>
      </w:r>
      <w:r w:rsidRPr="00912A85">
        <w:instrText xml:space="preserve"> AUTONUM  </w:instrText>
      </w:r>
      <w:r w:rsidRPr="00912A85">
        <w:fldChar w:fldCharType="end"/>
      </w:r>
      <w:r>
        <w:tab/>
        <w:t xml:space="preserve">En </w:t>
      </w:r>
      <w:r w:rsidR="008B1434">
        <w:t>octobre 20</w:t>
      </w:r>
      <w:r>
        <w:t>24, le Conseil a autorisé l</w:t>
      </w:r>
      <w:r w:rsidR="008B1434">
        <w:t>’</w:t>
      </w:r>
      <w:r>
        <w:t>utilisation du système UPOV e</w:t>
      </w:r>
      <w:r w:rsidR="007800B8">
        <w:noBreakHyphen/>
      </w:r>
      <w:r>
        <w:t>PVP par les États et les organisations en passe de devenir membres de l</w:t>
      </w:r>
      <w:r w:rsidR="008B1434">
        <w:t>’</w:t>
      </w:r>
      <w:r>
        <w:t>UPOV, comme suit</w:t>
      </w:r>
      <w:r w:rsidR="006F28CA">
        <w:t>:</w:t>
      </w:r>
    </w:p>
    <w:p w14:paraId="6C5B4244" w14:textId="77777777" w:rsidR="00363B91" w:rsidRPr="00912A85" w:rsidRDefault="00363B91" w:rsidP="00363B91"/>
    <w:p w14:paraId="040A2152" w14:textId="0554BA2D" w:rsidR="00363B91" w:rsidRPr="00912A85" w:rsidRDefault="00363B91" w:rsidP="00363B91">
      <w:pPr>
        <w:spacing w:after="120"/>
        <w:ind w:firstLine="567"/>
      </w:pPr>
      <w:r>
        <w:t>a)</w:t>
      </w:r>
      <w:r>
        <w:tab/>
        <w:t xml:space="preserve">avoir reçu un avis positif du Conseil sur la conformité de la législation avec la </w:t>
      </w:r>
      <w:r w:rsidR="008B1434">
        <w:t>Convention UPOV</w:t>
      </w:r>
      <w:r>
        <w:t>;</w:t>
      </w:r>
    </w:p>
    <w:p w14:paraId="3333A432" w14:textId="51B12035" w:rsidR="008B1434" w:rsidRDefault="00363B91" w:rsidP="00363B91">
      <w:pPr>
        <w:spacing w:after="120"/>
        <w:ind w:firstLine="567"/>
      </w:pPr>
      <w:r>
        <w:t>b)</w:t>
      </w:r>
      <w:r>
        <w:tab/>
        <w:t>l</w:t>
      </w:r>
      <w:r w:rsidR="008B1434">
        <w:t>’</w:t>
      </w:r>
      <w:r>
        <w:t>utilisation du système UPOV e</w:t>
      </w:r>
      <w:r w:rsidR="007800B8">
        <w:noBreakHyphen/>
      </w:r>
      <w:r>
        <w:t>PVP serait autorisée pendant une période d</w:t>
      </w:r>
      <w:r w:rsidR="008B1434">
        <w:t>’</w:t>
      </w:r>
      <w:r>
        <w:t>essai de trois ans;</w:t>
      </w:r>
    </w:p>
    <w:p w14:paraId="6B6372E5" w14:textId="4F1C38C8" w:rsidR="00363B91" w:rsidRPr="00912A85" w:rsidRDefault="00363B91" w:rsidP="00363B91">
      <w:pPr>
        <w:ind w:firstLine="567"/>
      </w:pPr>
      <w:r>
        <w:t>c)</w:t>
      </w:r>
      <w:r>
        <w:tab/>
        <w:t>d</w:t>
      </w:r>
      <w:r w:rsidR="008B1434">
        <w:t>’</w:t>
      </w:r>
      <w:r>
        <w:t>autres critères pourraient être définis pour garantir une utilisation efficace des ressourc</w:t>
      </w:r>
      <w:r w:rsidR="007800B8">
        <w:t>es.  Le</w:t>
      </w:r>
      <w:r>
        <w:t xml:space="preserve"> Comité consultatif sera régulièrement informé sur l</w:t>
      </w:r>
      <w:r w:rsidR="008B1434">
        <w:t>’</w:t>
      </w:r>
      <w:r>
        <w:t>utilisation du système UPOV e</w:t>
      </w:r>
      <w:r w:rsidR="007800B8">
        <w:noBreakHyphen/>
      </w:r>
      <w:r>
        <w:t>PVP par tout État ou organisation en passe de devenir membre de l</w:t>
      </w:r>
      <w:r w:rsidR="008B1434">
        <w:t>’</w:t>
      </w:r>
      <w:r>
        <w:t>UPOV dans le document d</w:t>
      </w:r>
      <w:r w:rsidR="008B1434">
        <w:t>’</w:t>
      </w:r>
      <w:r>
        <w:t>information intitulé “Situation concernant les États et organisations intergouvernementales ayant entamé la procédure d</w:t>
      </w:r>
      <w:r w:rsidR="008B1434">
        <w:t>’</w:t>
      </w:r>
      <w:r>
        <w:t xml:space="preserve">adhésion à la </w:t>
      </w:r>
      <w:r w:rsidR="008B1434">
        <w:t>Convention UPOV</w:t>
      </w:r>
      <w:r>
        <w:t xml:space="preserve"> ou ayant été en relation avec le Bureau de l</w:t>
      </w:r>
      <w:r w:rsidR="008B1434">
        <w:t>’</w:t>
      </w:r>
      <w:r>
        <w:t>Union en vue d</w:t>
      </w:r>
      <w:r w:rsidR="008B1434">
        <w:t>’</w:t>
      </w:r>
      <w:r>
        <w:t>obtenir une assistance pour l</w:t>
      </w:r>
      <w:r w:rsidR="008B1434">
        <w:t>’</w:t>
      </w:r>
      <w:r>
        <w:t xml:space="preserve">élaboration de lois fondées sur la </w:t>
      </w:r>
      <w:r w:rsidR="008B1434">
        <w:t>Convention UPOV</w:t>
      </w:r>
      <w:r>
        <w:t>”.</w:t>
      </w:r>
    </w:p>
    <w:p w14:paraId="613BA211" w14:textId="77777777" w:rsidR="00363B91" w:rsidRPr="00912A85" w:rsidRDefault="00363B91" w:rsidP="00363B91"/>
    <w:p w14:paraId="47C54F26" w14:textId="0E09CAF1" w:rsidR="00363B91" w:rsidRPr="00912A85" w:rsidRDefault="00363B91" w:rsidP="00363B91">
      <w:r w:rsidRPr="00912A85">
        <w:fldChar w:fldCharType="begin"/>
      </w:r>
      <w:r w:rsidRPr="00912A85">
        <w:instrText xml:space="preserve"> AUTONUM  </w:instrText>
      </w:r>
      <w:r w:rsidRPr="00912A85">
        <w:fldChar w:fldCharType="end"/>
      </w:r>
      <w:r>
        <w:tab/>
        <w:t>Afin de tirer un meilleur parti des initiatives de formation proposées par l</w:t>
      </w:r>
      <w:r w:rsidR="008B1434">
        <w:t>’</w:t>
      </w:r>
      <w:r>
        <w:t>UPOV et ses membres, l</w:t>
      </w:r>
      <w:r w:rsidR="008B1434">
        <w:t>’</w:t>
      </w:r>
      <w:r>
        <w:t xml:space="preserve">UPOV a lancé en </w:t>
      </w:r>
      <w:r w:rsidR="008B1434">
        <w:t>avril 20</w:t>
      </w:r>
      <w:r>
        <w:t>24 un “certificat international de protection des obtentions végétales” (certificat UPOV).  Le certificat UPOV est un certificat international de protection des obtentions végétales accordé par l</w:t>
      </w:r>
      <w:r w:rsidR="008B1434">
        <w:t>’</w:t>
      </w:r>
      <w:r>
        <w:t>U</w:t>
      </w:r>
      <w:r w:rsidR="007800B8">
        <w:t>POV.  Le</w:t>
      </w:r>
      <w:r>
        <w:t>s titulaires du certificat UPOV démontrent qu</w:t>
      </w:r>
      <w:r w:rsidR="008B1434">
        <w:t>’</w:t>
      </w:r>
      <w:r>
        <w:t xml:space="preserve">ils ont suivi un certain nombre de formations ou participé à des activités en rapport avec la </w:t>
      </w:r>
      <w:r w:rsidR="008B1434">
        <w:t>Convention UPOV</w:t>
      </w:r>
      <w:r>
        <w:t>, le fonctionnement d</w:t>
      </w:r>
      <w:r w:rsidR="008B1434">
        <w:t>’</w:t>
      </w:r>
      <w:r>
        <w:t>un service de protection des obtentions végétales et l</w:t>
      </w:r>
      <w:r w:rsidR="008B1434">
        <w:t>’</w:t>
      </w:r>
      <w:r>
        <w:t xml:space="preserve">examen des demandes, </w:t>
      </w:r>
      <w:r w:rsidR="008B1434">
        <w:t>y compris</w:t>
      </w:r>
      <w:r>
        <w:t xml:space="preserve"> l</w:t>
      </w:r>
      <w:r w:rsidR="008B1434">
        <w:t>’</w:t>
      </w:r>
      <w:r>
        <w:t>examen</w:t>
      </w:r>
      <w:r w:rsidR="00B42AB1">
        <w:t> </w:t>
      </w:r>
      <w:r w:rsidR="007800B8">
        <w:t>DHS.  Ci</w:t>
      </w:r>
      <w:r>
        <w:t>nquante</w:t>
      </w:r>
      <w:r w:rsidR="007800B8">
        <w:noBreakHyphen/>
      </w:r>
      <w:r>
        <w:t xml:space="preserve">certificats UPOV ont été délivrés </w:t>
      </w:r>
      <w:r w:rsidR="008B1434">
        <w:t>en 2024</w:t>
      </w:r>
      <w:r>
        <w:t>.</w:t>
      </w:r>
    </w:p>
    <w:p w14:paraId="777A5100" w14:textId="77777777" w:rsidR="00363B91" w:rsidRPr="00912A85" w:rsidRDefault="00363B91" w:rsidP="00363B91"/>
    <w:p w14:paraId="220D42FC" w14:textId="04BF56BC" w:rsidR="008B1434" w:rsidRDefault="00363B91" w:rsidP="00363B91">
      <w:r w:rsidRPr="00912A85">
        <w:fldChar w:fldCharType="begin"/>
      </w:r>
      <w:r w:rsidRPr="00912A85">
        <w:instrText xml:space="preserve"> AUTONUM  </w:instrText>
      </w:r>
      <w:r w:rsidRPr="00912A85">
        <w:fldChar w:fldCharType="end"/>
      </w:r>
      <w:r>
        <w:tab/>
        <w:t xml:space="preserve">La participation au programme de certificat UPOV est gratuite pour les catégories considérées comme prioritaires par le Conseil (voir le paragraphe 74).  </w:t>
      </w:r>
      <w:r w:rsidR="008B1434">
        <w:t>En 2025</w:t>
      </w:r>
      <w:r>
        <w:t>, l</w:t>
      </w:r>
      <w:r w:rsidR="008B1434">
        <w:t>’</w:t>
      </w:r>
      <w:r>
        <w:t>inscription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Le</w:t>
      </w:r>
      <w:r>
        <w:t xml:space="preserve"> Bureau de l</w:t>
      </w:r>
      <w:r w:rsidR="008B1434">
        <w:t>’</w:t>
      </w:r>
      <w:r>
        <w:t>UPOV établit actuellement les procédures pour la facturation de ces participants et le traitement des paiements reçus dans le cadre du programme de certificat U</w:t>
      </w:r>
      <w:r w:rsidR="007800B8">
        <w:t>POV.  Le</w:t>
      </w:r>
      <w:r>
        <w:t xml:space="preserve"> plan de mise en œuvre prévoyait une taxe de 500 francs suisses pour l</w:t>
      </w:r>
      <w:r w:rsidR="008B1434">
        <w:t>’</w:t>
      </w:r>
      <w:r>
        <w:t>inscription de ces participants.</w:t>
      </w:r>
    </w:p>
    <w:p w14:paraId="648DE4B6" w14:textId="5F2ED0CD" w:rsidR="00363B91" w:rsidRPr="00912A85" w:rsidRDefault="00363B91" w:rsidP="00363B91"/>
    <w:p w14:paraId="328BFE5F" w14:textId="17738AF3" w:rsidR="00363B91" w:rsidRPr="00912A85" w:rsidRDefault="00363B91" w:rsidP="00DA3FD3">
      <w:pPr>
        <w:keepLines/>
      </w:pPr>
      <w:r w:rsidRPr="00912A85">
        <w:lastRenderedPageBreak/>
        <w:fldChar w:fldCharType="begin"/>
      </w:r>
      <w:r w:rsidRPr="00912A85">
        <w:instrText xml:space="preserve"> AUTONUM  </w:instrText>
      </w:r>
      <w:r w:rsidRPr="00912A85">
        <w:fldChar w:fldCharType="end"/>
      </w:r>
      <w:r>
        <w:tab/>
        <w:t>L</w:t>
      </w:r>
      <w:r w:rsidR="008B1434">
        <w:t>’</w:t>
      </w:r>
      <w:r>
        <w:t>extension du programme de certificat UPOV se poursuivra avec l</w:t>
      </w:r>
      <w:r w:rsidR="008B1434">
        <w:t>’</w:t>
      </w:r>
      <w:r>
        <w:t>inclusion de nouveaux cours et activités dans la liste des formations approuvé</w:t>
      </w:r>
      <w:r w:rsidR="007800B8">
        <w:t>es.  Ce</w:t>
      </w:r>
      <w:r>
        <w:t>la augmentera les possibilités d</w:t>
      </w:r>
      <w:r w:rsidR="008B1434">
        <w:t>’</w:t>
      </w:r>
      <w:r>
        <w:t>accumuler le nombre de crédits nécessaires à l</w:t>
      </w:r>
      <w:r w:rsidR="008B1434">
        <w:t>’</w:t>
      </w:r>
      <w:r>
        <w:t>obtention du certificat U</w:t>
      </w:r>
      <w:r w:rsidR="007800B8">
        <w:t>POV.  Ce</w:t>
      </w:r>
      <w:r>
        <w:t>la contribuera également à la mise en place d</w:t>
      </w:r>
      <w:r w:rsidR="008B1434">
        <w:t>’</w:t>
      </w:r>
      <w:r>
        <w:t>un répertoire d</w:t>
      </w:r>
      <w:r w:rsidR="008B1434">
        <w:t>’</w:t>
      </w:r>
      <w:r>
        <w:t>informations sur la formation aux questions relatives à l</w:t>
      </w:r>
      <w:r w:rsidR="008B1434">
        <w:t>’</w:t>
      </w:r>
      <w:r>
        <w:t>UPOV et d</w:t>
      </w:r>
      <w:r w:rsidR="008B1434">
        <w:t>’</w:t>
      </w:r>
      <w:r>
        <w:t>un réseau d</w:t>
      </w:r>
      <w:r w:rsidR="008B1434">
        <w:t>’</w:t>
      </w:r>
      <w:r>
        <w:t>experts en la matiè</w:t>
      </w:r>
      <w:r w:rsidR="007800B8">
        <w:t>re.  La</w:t>
      </w:r>
      <w:r>
        <w:t xml:space="preserve"> liste des cours et activités approuvés est disponible sur le site</w:t>
      </w:r>
      <w:r w:rsidR="00B42AB1">
        <w:t> </w:t>
      </w:r>
      <w:r>
        <w:t>Web de l</w:t>
      </w:r>
      <w:r w:rsidR="008B1434">
        <w:t>’</w:t>
      </w:r>
      <w:r>
        <w:t>UPOV à l</w:t>
      </w:r>
      <w:r w:rsidR="008B1434">
        <w:t>’</w:t>
      </w:r>
      <w:r>
        <w:t>adresse suivante</w:t>
      </w:r>
      <w:r w:rsidR="006F28CA">
        <w:t>:</w:t>
      </w:r>
      <w:r>
        <w:t xml:space="preserve"> </w:t>
      </w:r>
      <w:hyperlink r:id="rId18" w:history="1">
        <w:r>
          <w:rPr>
            <w:rStyle w:val="Hyperlink"/>
          </w:rPr>
          <w:t>https://www.upov.int/resource/frpvp_certificate.html</w:t>
        </w:r>
      </w:hyperlink>
    </w:p>
    <w:p w14:paraId="05D9780B" w14:textId="583745E1" w:rsidR="00363B91" w:rsidRPr="00912A85" w:rsidRDefault="00363B91" w:rsidP="00363B91">
      <w:pPr>
        <w:pStyle w:val="Heading4"/>
        <w:rPr>
          <w:color w:val="000000"/>
          <w14:textFill>
            <w14:solidFill>
              <w14:srgbClr w14:val="000000">
                <w14:lumMod w14:val="75000"/>
              </w14:srgbClr>
            </w14:solidFill>
          </w14:textFill>
        </w:rPr>
      </w:pPr>
      <w:bookmarkStart w:id="482" w:name="_Toc117798894"/>
      <w:bookmarkStart w:id="483" w:name="_Toc107239599"/>
      <w:bookmarkStart w:id="484" w:name="_Toc107239349"/>
      <w:bookmarkEnd w:id="481"/>
      <w:r>
        <w:t>2.3</w:t>
      </w:r>
      <w:r>
        <w:tab/>
        <w:t>Harmonisation et coopération accrues en matière d</w:t>
      </w:r>
      <w:r w:rsidR="008B1434">
        <w:t>’</w:t>
      </w:r>
      <w:r>
        <w:t>examen</w:t>
      </w:r>
      <w:bookmarkEnd w:id="482"/>
      <w:bookmarkEnd w:id="483"/>
      <w:bookmarkEnd w:id="484"/>
    </w:p>
    <w:p w14:paraId="1F6F716D" w14:textId="026B90E0"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La coopération entre les membres de l</w:t>
      </w:r>
      <w:r w:rsidR="008B1434">
        <w:t>’</w:t>
      </w:r>
      <w:r>
        <w:t>Union est une caractéristique essentielle du système de l</w:t>
      </w:r>
      <w:r w:rsidR="008B1434">
        <w:t>’</w:t>
      </w:r>
      <w:r>
        <w:t>UPOV et constitue la base d</w:t>
      </w:r>
      <w:r w:rsidR="008B1434">
        <w:t>’</w:t>
      </w:r>
      <w:r>
        <w:t>un système efficace qui permet de disposer plus rapidement de nouvelles variétés et de réduire les coûts pour les obtenteu</w:t>
      </w:r>
      <w:r w:rsidR="007800B8">
        <w:t xml:space="preserve">rs.  </w:t>
      </w:r>
      <w:r w:rsidR="007800B8">
        <w:rPr>
          <w:color w:val="000000" w:themeColor="text1"/>
        </w:rPr>
        <w:t>Af</w:t>
      </w:r>
      <w:r>
        <w:rPr>
          <w:color w:val="000000" w:themeColor="text1"/>
        </w:rPr>
        <w:t>in de relever les défis auxquels l</w:t>
      </w:r>
      <w:r w:rsidR="008B1434">
        <w:rPr>
          <w:color w:val="000000" w:themeColor="text1"/>
        </w:rPr>
        <w:t>’</w:t>
      </w:r>
      <w:r>
        <w:rPr>
          <w:color w:val="000000" w:themeColor="text1"/>
        </w:rPr>
        <w:t>agriculture et l</w:t>
      </w:r>
      <w:r w:rsidR="008B1434">
        <w:rPr>
          <w:color w:val="000000" w:themeColor="text1"/>
        </w:rPr>
        <w:t>’</w:t>
      </w:r>
      <w:r>
        <w:rPr>
          <w:color w:val="000000" w:themeColor="text1"/>
        </w:rPr>
        <w:t>horticulture sont confrontées, notamment en ce qui concerne le changement climatique et la sécurité alimentaire, il conviendra d</w:t>
      </w:r>
      <w:r w:rsidR="008B1434">
        <w:rPr>
          <w:color w:val="000000" w:themeColor="text1"/>
        </w:rPr>
        <w:t>’</w:t>
      </w:r>
      <w:r>
        <w:rPr>
          <w:color w:val="000000" w:themeColor="text1"/>
        </w:rPr>
        <w:t>accorder la priorité à une coopération accrue qui augmentera la disponibilité de nouvelles variétés végétal</w:t>
      </w:r>
      <w:r w:rsidR="007800B8">
        <w:rPr>
          <w:color w:val="000000" w:themeColor="text1"/>
        </w:rPr>
        <w:t>es.  Pa</w:t>
      </w:r>
      <w:r>
        <w:rPr>
          <w:color w:val="000000" w:themeColor="text1"/>
        </w:rPr>
        <w:t>r conséquent, les activités des organes de l</w:t>
      </w:r>
      <w:r w:rsidR="008B1434">
        <w:rPr>
          <w:color w:val="000000" w:themeColor="text1"/>
        </w:rPr>
        <w:t>’</w:t>
      </w:r>
      <w:r>
        <w:rPr>
          <w:color w:val="000000" w:themeColor="text1"/>
        </w:rPr>
        <w:t>UPOV continueront de déterminer les mesures et les outils susceptibles de faciliter la coopération sur une base volontaire.</w:t>
      </w:r>
    </w:p>
    <w:p w14:paraId="45210ED2" w14:textId="6BF7E094" w:rsidR="00363B91" w:rsidRPr="00912A85" w:rsidRDefault="00363B91" w:rsidP="00363B91">
      <w:pPr>
        <w:rPr>
          <w:bCs/>
          <w:color w:val="000000" w:themeColor="text1"/>
          <w:szCs w:val="24"/>
        </w:rPr>
      </w:pPr>
    </w:p>
    <w:p w14:paraId="204257A5" w14:textId="71B22EC0" w:rsidR="00363B91" w:rsidRPr="00912A85" w:rsidRDefault="00363B91" w:rsidP="00363B91">
      <w:pPr>
        <w:rPr>
          <w:bCs/>
          <w:color w:val="000000" w:themeColor="text1"/>
          <w:szCs w:val="24"/>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Comité technique a adopté une série de mesures visant à améliorer l</w:t>
      </w:r>
      <w:r w:rsidR="008B1434">
        <w:t>’</w:t>
      </w:r>
      <w:r>
        <w:t>appui fourni aux fins de l</w:t>
      </w:r>
      <w:r w:rsidR="008B1434">
        <w:t>’</w:t>
      </w:r>
      <w:r>
        <w:t>examen</w:t>
      </w:r>
      <w:r w:rsidR="00B42AB1">
        <w:t> </w:t>
      </w:r>
      <w:r>
        <w:t>DHS, notamment en vue d</w:t>
      </w:r>
      <w:r w:rsidR="008B1434">
        <w:t>’</w:t>
      </w:r>
      <w:r>
        <w:t>accroître la coopération en tant qu</w:t>
      </w:r>
      <w:r w:rsidR="008B1434">
        <w:t>’</w:t>
      </w:r>
      <w:r>
        <w:t>avantage fondamental de l</w:t>
      </w:r>
      <w:r w:rsidR="008B1434">
        <w:t>’</w:t>
      </w:r>
      <w:r>
        <w:t>adhésion à l</w:t>
      </w:r>
      <w:r w:rsidR="008B1434">
        <w:t>’</w:t>
      </w:r>
      <w:r>
        <w:t>UPOV (voir section 1.1).</w:t>
      </w:r>
      <w:r w:rsidRPr="007800B8">
        <w:t xml:space="preserve">  </w:t>
      </w:r>
      <w:r>
        <w:t>Durant l</w:t>
      </w:r>
      <w:r w:rsidR="008B1434">
        <w:t>’</w:t>
      </w:r>
      <w:r>
        <w:t>exercice biennal </w:t>
      </w:r>
      <w:r>
        <w:rPr>
          <w:snapToGrid w:val="0"/>
        </w:rPr>
        <w:t>2026</w:t>
      </w:r>
      <w:r w:rsidR="007800B8">
        <w:rPr>
          <w:snapToGrid w:val="0"/>
        </w:rPr>
        <w:noBreakHyphen/>
      </w:r>
      <w:r>
        <w:rPr>
          <w:snapToGrid w:val="0"/>
        </w:rPr>
        <w:t>2027</w:t>
      </w:r>
      <w:r>
        <w:t>, le Comité technique poursuivra la mise en œuvre de ces mesures en mettant l</w:t>
      </w:r>
      <w:r w:rsidR="008B1434">
        <w:t>’</w:t>
      </w:r>
      <w:r>
        <w:t>accent en particulier sur l</w:t>
      </w:r>
      <w:r w:rsidR="008B1434">
        <w:t>’</w:t>
      </w:r>
      <w:r>
        <w:t>appui fourni aux rédacteurs de principes directeurs d</w:t>
      </w:r>
      <w:r w:rsidR="008B1434">
        <w:t>’</w:t>
      </w:r>
      <w:r>
        <w:t>examen grâce à</w:t>
      </w:r>
      <w:r w:rsidR="006F28CA">
        <w:t>:</w:t>
      </w:r>
      <w:r>
        <w:t xml:space="preserve"> la formation, le mentorat et l</w:t>
      </w:r>
      <w:r w:rsidR="008B1434">
        <w:t>’</w:t>
      </w:r>
      <w:r>
        <w:t>information sur la coopération en vue de l</w:t>
      </w:r>
      <w:r w:rsidR="008B1434">
        <w:t>’</w:t>
      </w:r>
      <w:r>
        <w:t>élaboration de principes directeurs d</w:t>
      </w:r>
      <w:r w:rsidR="008B1434">
        <w:t>’</w:t>
      </w:r>
      <w:r>
        <w:t>examen nationaux, l</w:t>
      </w:r>
      <w:r w:rsidR="008B1434">
        <w:t>’</w:t>
      </w:r>
      <w:r>
        <w:t>amélioration de la structure des principes directeurs d</w:t>
      </w:r>
      <w:r w:rsidR="008B1434">
        <w:t>’</w:t>
      </w:r>
      <w:r>
        <w:t>examen et l</w:t>
      </w:r>
      <w:r w:rsidR="008B1434">
        <w:t>’</w:t>
      </w:r>
      <w:r>
        <w:t>amélioration de l</w:t>
      </w:r>
      <w:r w:rsidR="008B1434">
        <w:t>’</w:t>
      </w:r>
      <w:r>
        <w:t>outil en ligne de l</w:t>
      </w:r>
      <w:r w:rsidR="008B1434">
        <w:t>’</w:t>
      </w:r>
      <w:r>
        <w:t>UPOV pour la rédaction des principes directeurs d</w:t>
      </w:r>
      <w:r w:rsidR="008B1434">
        <w:t>’</w:t>
      </w:r>
      <w:r>
        <w:t>examen (c.</w:t>
      </w:r>
      <w:r w:rsidR="007800B8">
        <w:noBreakHyphen/>
      </w:r>
      <w:r>
        <w:t>à</w:t>
      </w:r>
      <w:r w:rsidR="007800B8">
        <w:noBreakHyphen/>
      </w:r>
      <w:r>
        <w:t>d. le modèle de principes directeurs d</w:t>
      </w:r>
      <w:r w:rsidR="008B1434">
        <w:t>’</w:t>
      </w:r>
      <w:r>
        <w:t>exam</w:t>
      </w:r>
      <w:r w:rsidR="007800B8">
        <w:t>en).  Ce</w:t>
      </w:r>
      <w:r>
        <w:t>s mesures devraient accélérer l</w:t>
      </w:r>
      <w:r w:rsidR="008B1434">
        <w:t>’</w:t>
      </w:r>
      <w:r>
        <w:t>élaboration et la mise à jour des principes directeurs d</w:t>
      </w:r>
      <w:r w:rsidR="008B1434">
        <w:t>’</w:t>
      </w:r>
      <w:r>
        <w:t>examen et l</w:t>
      </w:r>
      <w:r w:rsidR="008B1434">
        <w:t>’</w:t>
      </w:r>
      <w:r>
        <w:t>extension de la protection à un plus grand nombre de genres et d</w:t>
      </w:r>
      <w:r w:rsidR="008B1434">
        <w:t>’</w:t>
      </w:r>
      <w:r>
        <w:t>espèces.</w:t>
      </w:r>
    </w:p>
    <w:p w14:paraId="2C29281D" w14:textId="77777777" w:rsidR="00363B91" w:rsidRPr="00912A85" w:rsidRDefault="00363B91" w:rsidP="00363B91">
      <w:pPr>
        <w:rPr>
          <w:bCs/>
          <w:color w:val="000000" w:themeColor="text1"/>
          <w:szCs w:val="24"/>
        </w:rPr>
      </w:pPr>
    </w:p>
    <w:p w14:paraId="41F4ABD7" w14:textId="3C27B438" w:rsidR="00363B91" w:rsidRPr="00912A85" w:rsidRDefault="00363B91" w:rsidP="00363B91">
      <w:pPr>
        <w:rPr>
          <w:bCs/>
          <w:color w:val="000000" w:themeColor="text1"/>
          <w:szCs w:val="24"/>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programme de certificat UPOV vise à favoriser la coopération entre les membres de l</w:t>
      </w:r>
      <w:r w:rsidR="008B1434">
        <w:t>’</w:t>
      </w:r>
      <w:r>
        <w:t>Union en mesurant le niveau de compétences acquises par les spécialistes des services de protection des obtentions végétales et les examinateurs.</w:t>
      </w:r>
    </w:p>
    <w:p w14:paraId="62711FA2" w14:textId="77777777" w:rsidR="00363B91" w:rsidRPr="00912A85" w:rsidRDefault="00363B91" w:rsidP="00363B91">
      <w:pPr>
        <w:rPr>
          <w:bCs/>
          <w:color w:val="000000" w:themeColor="text1"/>
          <w:szCs w:val="24"/>
        </w:rPr>
      </w:pPr>
    </w:p>
    <w:p w14:paraId="28D78376" w14:textId="3DB2C1B5" w:rsidR="00363B91" w:rsidRPr="00912A85" w:rsidRDefault="00363B91" w:rsidP="00363B91">
      <w:pPr>
        <w:rPr>
          <w:bCs/>
          <w:szCs w:val="24"/>
        </w:rPr>
      </w:pPr>
      <w:r w:rsidRPr="00912A85">
        <w:fldChar w:fldCharType="begin"/>
      </w:r>
      <w:r w:rsidRPr="00912A85">
        <w:instrText xml:space="preserve"> AUTONUM  </w:instrText>
      </w:r>
      <w:r w:rsidRPr="00912A85">
        <w:fldChar w:fldCharType="end"/>
      </w:r>
      <w:r>
        <w:tab/>
        <w:t>Le Comité technique a recensé un certain nombre de questions techniques, administratives, politiques et juridiques qui pourraient faire obstacle à la poursuite de la coopération dans le cadre de l</w:t>
      </w:r>
      <w:r w:rsidR="008B1434">
        <w:t>’</w:t>
      </w:r>
      <w:r>
        <w:t>examen</w:t>
      </w:r>
      <w:r w:rsidR="00B42AB1">
        <w:t> </w:t>
      </w:r>
      <w:r>
        <w:t>DHS.  L</w:t>
      </w:r>
      <w:r w:rsidR="008B1434">
        <w:t>’</w:t>
      </w:r>
      <w:r>
        <w:t>un des principaux objectifs de l</w:t>
      </w:r>
      <w:r w:rsidR="008B1434">
        <w:t>’</w:t>
      </w:r>
      <w:r>
        <w:t>exercice biennal </w:t>
      </w:r>
      <w:r>
        <w:rPr>
          <w:snapToGrid w:val="0"/>
        </w:rPr>
        <w:t>2026</w:t>
      </w:r>
      <w:r w:rsidR="007800B8">
        <w:rPr>
          <w:snapToGrid w:val="0"/>
        </w:rPr>
        <w:noBreakHyphen/>
      </w:r>
      <w:r>
        <w:rPr>
          <w:snapToGrid w:val="0"/>
        </w:rPr>
        <w:t>2027</w:t>
      </w:r>
      <w:r>
        <w:t xml:space="preserve"> sera de s</w:t>
      </w:r>
      <w:r w:rsidR="008B1434">
        <w:t>’</w:t>
      </w:r>
      <w:r>
        <w:t>attaquer à ces obstacles potentiels afin d</w:t>
      </w:r>
      <w:r w:rsidR="008B1434">
        <w:t>’</w:t>
      </w:r>
      <w:r>
        <w:t>accroître la coopération et, partant, l</w:t>
      </w:r>
      <w:r w:rsidR="008B1434">
        <w:t>’</w:t>
      </w:r>
      <w:r>
        <w:t>efficacité de l</w:t>
      </w:r>
      <w:r w:rsidR="008B1434">
        <w:t>’</w:t>
      </w:r>
      <w:r>
        <w:t>examen</w:t>
      </w:r>
      <w:r w:rsidR="00B42AB1">
        <w:t> </w:t>
      </w:r>
      <w:r>
        <w:t>DHS.</w:t>
      </w:r>
    </w:p>
    <w:p w14:paraId="6EDB1823" w14:textId="77777777" w:rsidR="00363B91" w:rsidRPr="00912A85" w:rsidRDefault="00363B91" w:rsidP="00363B91">
      <w:pPr>
        <w:rPr>
          <w:bCs/>
          <w:szCs w:val="24"/>
        </w:rPr>
      </w:pPr>
    </w:p>
    <w:p w14:paraId="6639E17C" w14:textId="51C02804" w:rsidR="00363B91" w:rsidRPr="00912A85" w:rsidRDefault="00363B91" w:rsidP="00363B91">
      <w:pPr>
        <w:rPr>
          <w:bCs/>
          <w:szCs w:val="24"/>
        </w:rPr>
      </w:pPr>
      <w:r w:rsidRPr="00912A85">
        <w:fldChar w:fldCharType="begin"/>
      </w:r>
      <w:r w:rsidRPr="00912A85">
        <w:instrText xml:space="preserve"> AUTONUM  </w:instrText>
      </w:r>
      <w:r w:rsidRPr="00912A85">
        <w:fldChar w:fldCharType="end"/>
      </w:r>
      <w:r>
        <w:tab/>
        <w:t xml:space="preserve">La </w:t>
      </w:r>
      <w:r w:rsidR="008B1434">
        <w:t>Convention UPOV</w:t>
      </w:r>
      <w:r>
        <w:t xml:space="preserve"> laisse aux membres de l</w:t>
      </w:r>
      <w:r w:rsidR="008B1434">
        <w:t>’</w:t>
      </w:r>
      <w:r>
        <w:t>UPOV la possibilité de décider de la manière la plus rentable d</w:t>
      </w:r>
      <w:r w:rsidR="008B1434">
        <w:t>’</w:t>
      </w:r>
      <w:r>
        <w:t>organiser les examens DHS en fonction de leur situati</w:t>
      </w:r>
      <w:r w:rsidR="007800B8">
        <w:t>on.  Ce</w:t>
      </w:r>
      <w:r>
        <w:t>rtains membres de l</w:t>
      </w:r>
      <w:r w:rsidR="008B1434">
        <w:t>’</w:t>
      </w:r>
      <w:r>
        <w:t>UPOV ont constaté que la coopération avec les obtenteurs augmentait l</w:t>
      </w:r>
      <w:r w:rsidR="008B1434">
        <w:t>’</w:t>
      </w:r>
      <w:r>
        <w:t>efficacité de l</w:t>
      </w:r>
      <w:r w:rsidR="008B1434">
        <w:t>’</w:t>
      </w:r>
      <w:r>
        <w:t>examen des variét</w:t>
      </w:r>
      <w:r w:rsidR="007800B8">
        <w:t>és.  En</w:t>
      </w:r>
      <w:r w:rsidR="008B1434">
        <w:t> 2025</w:t>
      </w:r>
      <w:r>
        <w:t>, une série de webinaires et un séminaire seront organisés pour faire connaître et comprendre la manière dont certains membres de l</w:t>
      </w:r>
      <w:r w:rsidR="008B1434">
        <w:t>’</w:t>
      </w:r>
      <w:r>
        <w:t>UPOV mènent les examens DHS en coopération avec les obtenteu</w:t>
      </w:r>
      <w:r w:rsidR="007800B8">
        <w:t>rs.  Le</w:t>
      </w:r>
      <w:r>
        <w:t xml:space="preserve"> séminaire aura lieu en </w:t>
      </w:r>
      <w:r w:rsidR="008B1434">
        <w:t>octobre 20</w:t>
      </w:r>
      <w:r>
        <w:t>25.  À la suite du séminaire, des mesures seront prises durant l</w:t>
      </w:r>
      <w:r w:rsidR="008B1434">
        <w:t>’</w:t>
      </w:r>
      <w:r>
        <w:t>exercice biennal 2026</w:t>
      </w:r>
      <w:r w:rsidR="007800B8">
        <w:noBreakHyphen/>
      </w:r>
      <w:r>
        <w:t>2027, telles que la compilation d</w:t>
      </w:r>
      <w:r w:rsidR="008B1434">
        <w:t>’</w:t>
      </w:r>
      <w:r>
        <w:t>exposés et de documents à utiliser à des fins de renforcement des capacités et de sensibilisation.</w:t>
      </w:r>
    </w:p>
    <w:p w14:paraId="558C4C1B" w14:textId="77777777" w:rsidR="00363B91" w:rsidRPr="00912A85" w:rsidRDefault="00363B91" w:rsidP="00363B91">
      <w:pPr>
        <w:rPr>
          <w:bCs/>
          <w:szCs w:val="24"/>
        </w:rPr>
      </w:pPr>
    </w:p>
    <w:p w14:paraId="02507D88" w14:textId="77777777" w:rsidR="00363B91" w:rsidRPr="00912A85" w:rsidRDefault="00363B91" w:rsidP="00363B91">
      <w:pPr>
        <w:rPr>
          <w:bCs/>
          <w:szCs w:val="24"/>
        </w:rPr>
      </w:pPr>
    </w:p>
    <w:p w14:paraId="64EC7616" w14:textId="77777777" w:rsidR="00363B91" w:rsidRDefault="00363B91" w:rsidP="00363B91">
      <w:pPr>
        <w:jc w:val="left"/>
        <w:rPr>
          <w:b/>
          <w:color w:val="26724C" w:themeColor="accent1" w:themeShade="BF"/>
          <w:sz w:val="22"/>
        </w:rPr>
      </w:pPr>
      <w:r>
        <w:br w:type="page"/>
      </w:r>
    </w:p>
    <w:p w14:paraId="2BB9C68D" w14:textId="17E660BB" w:rsidR="008B1434" w:rsidRDefault="00363B91" w:rsidP="00A14E93">
      <w:pPr>
        <w:pStyle w:val="Heading3"/>
      </w:pPr>
      <w:bookmarkStart w:id="485" w:name="_Toc209785325"/>
      <w:r>
        <w:lastRenderedPageBreak/>
        <w:t>Résultats escomptés et indicateurs d</w:t>
      </w:r>
      <w:r w:rsidR="008B1434">
        <w:t>’</w:t>
      </w:r>
      <w:r>
        <w:t>exécution</w:t>
      </w:r>
      <w:bookmarkEnd w:id="485"/>
    </w:p>
    <w:p w14:paraId="35764FB2" w14:textId="656340CC" w:rsidR="00363B91" w:rsidRPr="00912A85" w:rsidRDefault="00363B91" w:rsidP="00363B91">
      <w:pPr>
        <w:keepNext/>
        <w:rPr>
          <w:bC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2409"/>
        <w:gridCol w:w="305"/>
        <w:gridCol w:w="3097"/>
        <w:gridCol w:w="1632"/>
        <w:gridCol w:w="1912"/>
      </w:tblGrid>
      <w:tr w:rsidR="00363B91" w:rsidRPr="00912A85" w14:paraId="770D49F9" w14:textId="77777777" w:rsidTr="006F28CA">
        <w:trPr>
          <w:tblHeader/>
        </w:trPr>
        <w:tc>
          <w:tcPr>
            <w:tcW w:w="426" w:type="dxa"/>
            <w:tcBorders>
              <w:bottom w:val="single" w:sz="4" w:space="0" w:color="D9D9D9" w:themeColor="background1" w:themeShade="D9"/>
            </w:tcBorders>
            <w:shd w:val="clear" w:color="auto" w:fill="E2E7EB" w:themeFill="accent3" w:themeFillTint="33"/>
          </w:tcPr>
          <w:p w14:paraId="16DC243A" w14:textId="77777777" w:rsidR="00363B91" w:rsidRPr="00912A85" w:rsidRDefault="00363B91" w:rsidP="00C2094A">
            <w:pPr>
              <w:jc w:val="left"/>
              <w:rPr>
                <w:b/>
                <w:bCs/>
                <w:sz w:val="16"/>
                <w:szCs w:val="16"/>
              </w:rPr>
            </w:pPr>
          </w:p>
        </w:tc>
        <w:tc>
          <w:tcPr>
            <w:tcW w:w="2409" w:type="dxa"/>
            <w:tcBorders>
              <w:bottom w:val="single" w:sz="4" w:space="0" w:color="D9D9D9" w:themeColor="background1" w:themeShade="D9"/>
            </w:tcBorders>
            <w:shd w:val="clear" w:color="auto" w:fill="E2E7EB" w:themeFill="accent3" w:themeFillTint="33"/>
          </w:tcPr>
          <w:p w14:paraId="16668044"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75537735" w14:textId="77777777" w:rsidR="00363B91" w:rsidRPr="00912A85" w:rsidRDefault="00363B91" w:rsidP="00C2094A">
            <w:pPr>
              <w:jc w:val="center"/>
              <w:rPr>
                <w:b/>
                <w:bCs/>
                <w:sz w:val="16"/>
                <w:szCs w:val="16"/>
              </w:rPr>
            </w:pPr>
          </w:p>
        </w:tc>
        <w:tc>
          <w:tcPr>
            <w:tcW w:w="3097" w:type="dxa"/>
            <w:tcBorders>
              <w:bottom w:val="single" w:sz="4" w:space="0" w:color="D9D9D9" w:themeColor="background1" w:themeShade="D9"/>
            </w:tcBorders>
            <w:shd w:val="clear" w:color="auto" w:fill="E2E7EB" w:themeFill="accent3" w:themeFillTint="33"/>
          </w:tcPr>
          <w:p w14:paraId="1E112989" w14:textId="39BB49AF"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13733B39" w14:textId="77777777" w:rsidR="00363B91" w:rsidRPr="0051059A" w:rsidRDefault="00363B91" w:rsidP="00C2094A">
            <w:pPr>
              <w:jc w:val="center"/>
              <w:rPr>
                <w:rFonts w:asciiTheme="majorHAnsi" w:hAnsiTheme="majorHAnsi" w:cstheme="majorHAnsi"/>
                <w:b/>
                <w:bCs/>
                <w:sz w:val="16"/>
                <w:szCs w:val="16"/>
              </w:rPr>
            </w:pPr>
            <w:r>
              <w:rPr>
                <w:rFonts w:asciiTheme="majorHAnsi" w:hAnsiTheme="majorHAnsi"/>
                <w:b/>
                <w:sz w:val="16"/>
              </w:rPr>
              <w:t>Niveaux de référence</w:t>
            </w:r>
          </w:p>
        </w:tc>
        <w:tc>
          <w:tcPr>
            <w:tcW w:w="1912" w:type="dxa"/>
            <w:tcBorders>
              <w:bottom w:val="single" w:sz="4" w:space="0" w:color="D9D9D9" w:themeColor="background1" w:themeShade="D9"/>
            </w:tcBorders>
            <w:shd w:val="clear" w:color="auto" w:fill="E2E7EB" w:themeFill="accent3" w:themeFillTint="33"/>
          </w:tcPr>
          <w:p w14:paraId="46B3B400" w14:textId="571A73E3" w:rsidR="00363B91" w:rsidRPr="0051059A" w:rsidRDefault="00363B91" w:rsidP="00C2094A">
            <w:pPr>
              <w:jc w:val="center"/>
              <w:rPr>
                <w:rFonts w:asciiTheme="majorHAnsi" w:hAnsiTheme="majorHAnsi" w:cstheme="majorHAnsi"/>
                <w:b/>
                <w:bCs/>
                <w:sz w:val="16"/>
                <w:szCs w:val="16"/>
              </w:rPr>
            </w:pPr>
            <w:r>
              <w:rPr>
                <w:rFonts w:asciiTheme="majorHAnsi" w:hAnsiTheme="majorHAnsi"/>
                <w:b/>
                <w:sz w:val="16"/>
              </w:rPr>
              <w:t>Objectifs visés (2026</w:t>
            </w:r>
            <w:r w:rsidR="007800B8">
              <w:rPr>
                <w:rFonts w:asciiTheme="majorHAnsi" w:hAnsiTheme="majorHAnsi"/>
                <w:b/>
                <w:sz w:val="16"/>
              </w:rPr>
              <w:noBreakHyphen/>
            </w:r>
            <w:r>
              <w:rPr>
                <w:rFonts w:asciiTheme="majorHAnsi" w:hAnsiTheme="majorHAnsi"/>
                <w:b/>
                <w:sz w:val="16"/>
              </w:rPr>
              <w:t>2027)</w:t>
            </w:r>
          </w:p>
        </w:tc>
      </w:tr>
      <w:tr w:rsidR="00363B91" w:rsidRPr="00912A85" w14:paraId="0E870697" w14:textId="77777777" w:rsidTr="006F28CA">
        <w:tc>
          <w:tcPr>
            <w:tcW w:w="426" w:type="dxa"/>
            <w:tcBorders>
              <w:top w:val="single" w:sz="4" w:space="0" w:color="D9D9D9" w:themeColor="background1" w:themeShade="D9"/>
            </w:tcBorders>
          </w:tcPr>
          <w:p w14:paraId="53DBDDD3" w14:textId="77777777" w:rsidR="00363B91" w:rsidRPr="00912A85" w:rsidRDefault="00363B91" w:rsidP="00C2094A">
            <w:pPr>
              <w:jc w:val="left"/>
              <w:rPr>
                <w:rFonts w:cs="Arial"/>
                <w:sz w:val="16"/>
                <w:szCs w:val="16"/>
              </w:rPr>
            </w:pPr>
            <w:r>
              <w:rPr>
                <w:sz w:val="16"/>
              </w:rPr>
              <w:t>2.1</w:t>
            </w:r>
          </w:p>
        </w:tc>
        <w:tc>
          <w:tcPr>
            <w:tcW w:w="2409" w:type="dxa"/>
            <w:tcBorders>
              <w:top w:val="single" w:sz="4" w:space="0" w:color="D9D9D9" w:themeColor="background1" w:themeShade="D9"/>
            </w:tcBorders>
          </w:tcPr>
          <w:p w14:paraId="34D9D7F9" w14:textId="53AD7C37" w:rsidR="00363B91" w:rsidRPr="00912A85" w:rsidRDefault="00363B91" w:rsidP="00C2094A">
            <w:pPr>
              <w:jc w:val="left"/>
              <w:rPr>
                <w:rFonts w:cs="Arial"/>
                <w:sz w:val="16"/>
                <w:szCs w:val="16"/>
              </w:rPr>
            </w:pPr>
            <w:r>
              <w:rPr>
                <w:sz w:val="16"/>
              </w:rPr>
              <w:t>Sensibilisation accrue au rôle du système de l</w:t>
            </w:r>
            <w:r w:rsidR="008B1434">
              <w:rPr>
                <w:sz w:val="16"/>
              </w:rPr>
              <w:t>’</w:t>
            </w:r>
            <w:r>
              <w:rPr>
                <w:sz w:val="16"/>
              </w:rPr>
              <w:t>UPOV</w:t>
            </w:r>
          </w:p>
        </w:tc>
        <w:tc>
          <w:tcPr>
            <w:tcW w:w="305" w:type="dxa"/>
            <w:tcBorders>
              <w:top w:val="single" w:sz="4" w:space="0" w:color="D9D9D9" w:themeColor="background1" w:themeShade="D9"/>
            </w:tcBorders>
          </w:tcPr>
          <w:p w14:paraId="243F29A6" w14:textId="77777777" w:rsidR="00363B91" w:rsidRPr="00912A85" w:rsidRDefault="00363B91" w:rsidP="00C2094A">
            <w:pPr>
              <w:jc w:val="left"/>
              <w:rPr>
                <w:rFonts w:cs="Arial"/>
                <w:sz w:val="16"/>
                <w:szCs w:val="16"/>
              </w:rPr>
            </w:pPr>
            <w:r>
              <w:rPr>
                <w:sz w:val="16"/>
              </w:rPr>
              <w:t>3</w:t>
            </w:r>
          </w:p>
        </w:tc>
        <w:tc>
          <w:tcPr>
            <w:tcW w:w="3097" w:type="dxa"/>
            <w:tcBorders>
              <w:top w:val="single" w:sz="4" w:space="0" w:color="D9D9D9" w:themeColor="background1" w:themeShade="D9"/>
            </w:tcBorders>
          </w:tcPr>
          <w:p w14:paraId="262D9601" w14:textId="60C82C87" w:rsidR="00363B91" w:rsidRPr="00912A85" w:rsidRDefault="00363B91" w:rsidP="00C2094A">
            <w:pPr>
              <w:jc w:val="left"/>
              <w:rPr>
                <w:rFonts w:cs="Arial"/>
                <w:sz w:val="16"/>
                <w:szCs w:val="16"/>
              </w:rPr>
            </w:pPr>
            <w:r>
              <w:rPr>
                <w:sz w:val="16"/>
              </w:rPr>
              <w:t>Informations de l</w:t>
            </w:r>
            <w:r w:rsidR="008B1434">
              <w:rPr>
                <w:sz w:val="16"/>
              </w:rPr>
              <w:t>’</w:t>
            </w:r>
            <w:r>
              <w:rPr>
                <w:sz w:val="16"/>
              </w:rPr>
              <w:t>UPOV visionnées</w:t>
            </w:r>
          </w:p>
        </w:tc>
        <w:tc>
          <w:tcPr>
            <w:tcW w:w="1632" w:type="dxa"/>
            <w:tcBorders>
              <w:top w:val="single" w:sz="4" w:space="0" w:color="D9D9D9" w:themeColor="background1" w:themeShade="D9"/>
            </w:tcBorders>
          </w:tcPr>
          <w:p w14:paraId="3DE06FE4" w14:textId="77777777" w:rsidR="00363B91" w:rsidRPr="0051059A" w:rsidRDefault="00363B91" w:rsidP="00C2094A">
            <w:pPr>
              <w:jc w:val="center"/>
              <w:rPr>
                <w:rFonts w:asciiTheme="majorHAnsi" w:hAnsiTheme="majorHAnsi" w:cstheme="majorHAnsi"/>
                <w:sz w:val="16"/>
                <w:szCs w:val="16"/>
              </w:rPr>
            </w:pPr>
          </w:p>
        </w:tc>
        <w:tc>
          <w:tcPr>
            <w:tcW w:w="1912" w:type="dxa"/>
            <w:tcBorders>
              <w:top w:val="single" w:sz="4" w:space="0" w:color="D9D9D9" w:themeColor="background1" w:themeShade="D9"/>
            </w:tcBorders>
          </w:tcPr>
          <w:p w14:paraId="66315B43" w14:textId="77777777" w:rsidR="00363B91" w:rsidRPr="0051059A" w:rsidRDefault="00363B91" w:rsidP="00C2094A">
            <w:pPr>
              <w:jc w:val="center"/>
              <w:rPr>
                <w:rFonts w:asciiTheme="majorHAnsi" w:hAnsiTheme="majorHAnsi" w:cstheme="majorHAnsi"/>
                <w:sz w:val="16"/>
                <w:szCs w:val="16"/>
              </w:rPr>
            </w:pPr>
          </w:p>
        </w:tc>
      </w:tr>
      <w:tr w:rsidR="00363B91" w:rsidRPr="00912A85" w14:paraId="37ABA266" w14:textId="77777777" w:rsidTr="006F28CA">
        <w:tc>
          <w:tcPr>
            <w:tcW w:w="426" w:type="dxa"/>
          </w:tcPr>
          <w:p w14:paraId="6D147BE3" w14:textId="77777777" w:rsidR="00363B91" w:rsidRPr="00912A85" w:rsidRDefault="00363B91" w:rsidP="00C2094A">
            <w:pPr>
              <w:jc w:val="left"/>
              <w:rPr>
                <w:rFonts w:cs="Arial"/>
                <w:sz w:val="16"/>
                <w:szCs w:val="16"/>
              </w:rPr>
            </w:pPr>
          </w:p>
        </w:tc>
        <w:tc>
          <w:tcPr>
            <w:tcW w:w="2409" w:type="dxa"/>
          </w:tcPr>
          <w:p w14:paraId="45E193AC" w14:textId="77777777" w:rsidR="00363B91" w:rsidRPr="00912A85" w:rsidRDefault="00363B91" w:rsidP="00C2094A">
            <w:pPr>
              <w:jc w:val="left"/>
              <w:rPr>
                <w:rFonts w:cs="Arial"/>
                <w:sz w:val="16"/>
                <w:szCs w:val="16"/>
              </w:rPr>
            </w:pPr>
          </w:p>
        </w:tc>
        <w:tc>
          <w:tcPr>
            <w:tcW w:w="305" w:type="dxa"/>
          </w:tcPr>
          <w:p w14:paraId="79EB1003" w14:textId="77777777" w:rsidR="00363B91" w:rsidRPr="00912A85" w:rsidRDefault="00363B91" w:rsidP="00C2094A">
            <w:pPr>
              <w:jc w:val="left"/>
              <w:rPr>
                <w:rFonts w:cs="Arial"/>
                <w:sz w:val="16"/>
                <w:szCs w:val="16"/>
              </w:rPr>
            </w:pPr>
          </w:p>
        </w:tc>
        <w:tc>
          <w:tcPr>
            <w:tcW w:w="3097" w:type="dxa"/>
          </w:tcPr>
          <w:p w14:paraId="49D23DD2" w14:textId="586F42A3" w:rsidR="00363B91" w:rsidRPr="00912A85" w:rsidRDefault="00363B91" w:rsidP="00C2094A">
            <w:pPr>
              <w:ind w:left="284"/>
              <w:jc w:val="left"/>
              <w:rPr>
                <w:rFonts w:cs="Arial"/>
                <w:sz w:val="16"/>
                <w:szCs w:val="16"/>
              </w:rPr>
            </w:pPr>
            <w:r>
              <w:rPr>
                <w:sz w:val="16"/>
              </w:rPr>
              <w:t>Visites sur le site</w:t>
            </w:r>
            <w:r w:rsidR="00B42AB1">
              <w:rPr>
                <w:sz w:val="16"/>
              </w:rPr>
              <w:t> </w:t>
            </w:r>
            <w:r>
              <w:rPr>
                <w:sz w:val="16"/>
              </w:rPr>
              <w:t>Web de l</w:t>
            </w:r>
            <w:r w:rsidR="008B1434">
              <w:rPr>
                <w:sz w:val="16"/>
              </w:rPr>
              <w:t>’</w:t>
            </w:r>
            <w:r>
              <w:rPr>
                <w:sz w:val="16"/>
              </w:rPr>
              <w:t>UPOV (“consultations de pages”)</w:t>
            </w:r>
          </w:p>
        </w:tc>
        <w:tc>
          <w:tcPr>
            <w:tcW w:w="1632" w:type="dxa"/>
          </w:tcPr>
          <w:p w14:paraId="219A8F83"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1 130 631 (2024)</w:t>
            </w:r>
          </w:p>
        </w:tc>
        <w:tc>
          <w:tcPr>
            <w:tcW w:w="1912" w:type="dxa"/>
          </w:tcPr>
          <w:p w14:paraId="41804F7C" w14:textId="77777777" w:rsidR="00363B91" w:rsidRDefault="00363B91" w:rsidP="00C2094A">
            <w:pPr>
              <w:jc w:val="center"/>
              <w:rPr>
                <w:rFonts w:asciiTheme="majorHAnsi" w:hAnsiTheme="majorHAnsi" w:cstheme="majorHAnsi"/>
                <w:sz w:val="16"/>
                <w:szCs w:val="16"/>
              </w:rPr>
            </w:pPr>
            <w:r>
              <w:rPr>
                <w:rFonts w:asciiTheme="majorHAnsi" w:hAnsiTheme="majorHAnsi"/>
                <w:sz w:val="16"/>
              </w:rPr>
              <w:t>1 350 000 (2026)</w:t>
            </w:r>
          </w:p>
          <w:p w14:paraId="7276190B"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1 500 000 (2027)</w:t>
            </w:r>
          </w:p>
        </w:tc>
      </w:tr>
      <w:tr w:rsidR="00363B91" w:rsidRPr="00912A85" w14:paraId="37E2D178" w14:textId="77777777" w:rsidTr="006F28CA">
        <w:tc>
          <w:tcPr>
            <w:tcW w:w="426" w:type="dxa"/>
          </w:tcPr>
          <w:p w14:paraId="4E81F001" w14:textId="77777777" w:rsidR="00363B91" w:rsidRPr="00912A85" w:rsidRDefault="00363B91" w:rsidP="00C2094A">
            <w:pPr>
              <w:jc w:val="left"/>
              <w:rPr>
                <w:rFonts w:cs="Arial"/>
                <w:sz w:val="16"/>
                <w:szCs w:val="16"/>
              </w:rPr>
            </w:pPr>
          </w:p>
        </w:tc>
        <w:tc>
          <w:tcPr>
            <w:tcW w:w="2409" w:type="dxa"/>
          </w:tcPr>
          <w:p w14:paraId="69E1451B" w14:textId="77777777" w:rsidR="00363B91" w:rsidRPr="00912A85" w:rsidRDefault="00363B91" w:rsidP="00C2094A">
            <w:pPr>
              <w:jc w:val="left"/>
              <w:rPr>
                <w:rFonts w:cs="Arial"/>
                <w:sz w:val="16"/>
                <w:szCs w:val="16"/>
              </w:rPr>
            </w:pPr>
          </w:p>
        </w:tc>
        <w:tc>
          <w:tcPr>
            <w:tcW w:w="305" w:type="dxa"/>
          </w:tcPr>
          <w:p w14:paraId="0225087C" w14:textId="77777777" w:rsidR="00363B91" w:rsidRPr="00912A85" w:rsidRDefault="00363B91" w:rsidP="00C2094A">
            <w:pPr>
              <w:jc w:val="left"/>
              <w:rPr>
                <w:rFonts w:cs="Arial"/>
                <w:sz w:val="16"/>
                <w:szCs w:val="16"/>
              </w:rPr>
            </w:pPr>
          </w:p>
        </w:tc>
        <w:tc>
          <w:tcPr>
            <w:tcW w:w="3097" w:type="dxa"/>
          </w:tcPr>
          <w:p w14:paraId="61C33132" w14:textId="3F5C3C7C" w:rsidR="00363B91" w:rsidRPr="00912A85" w:rsidRDefault="00363B91" w:rsidP="00C2094A">
            <w:pPr>
              <w:ind w:left="284"/>
              <w:jc w:val="left"/>
              <w:rPr>
                <w:rFonts w:cs="Arial"/>
                <w:sz w:val="16"/>
                <w:szCs w:val="16"/>
              </w:rPr>
            </w:pPr>
            <w:r>
              <w:rPr>
                <w:sz w:val="16"/>
              </w:rPr>
              <w:t>Nombre de visiteurs ponctuels du site</w:t>
            </w:r>
            <w:r w:rsidR="00B42AB1">
              <w:rPr>
                <w:sz w:val="16"/>
              </w:rPr>
              <w:t> </w:t>
            </w:r>
            <w:r>
              <w:rPr>
                <w:sz w:val="16"/>
              </w:rPr>
              <w:t>Web de l</w:t>
            </w:r>
            <w:r w:rsidR="008B1434">
              <w:rPr>
                <w:sz w:val="16"/>
              </w:rPr>
              <w:t>’</w:t>
            </w:r>
            <w:r>
              <w:rPr>
                <w:sz w:val="16"/>
              </w:rPr>
              <w:t>UPOV</w:t>
            </w:r>
          </w:p>
        </w:tc>
        <w:tc>
          <w:tcPr>
            <w:tcW w:w="1632" w:type="dxa"/>
          </w:tcPr>
          <w:p w14:paraId="18433531" w14:textId="15917391" w:rsidR="00363B91" w:rsidRPr="0051059A" w:rsidRDefault="00363B91" w:rsidP="00C2094A">
            <w:pPr>
              <w:jc w:val="center"/>
              <w:rPr>
                <w:rFonts w:asciiTheme="majorHAnsi" w:hAnsiTheme="majorHAnsi" w:cstheme="majorHAnsi"/>
                <w:sz w:val="16"/>
                <w:szCs w:val="16"/>
              </w:rPr>
            </w:pPr>
            <w:r>
              <w:rPr>
                <w:rFonts w:asciiTheme="majorHAnsi" w:hAnsiTheme="majorHAnsi"/>
                <w:sz w:val="16"/>
              </w:rPr>
              <w:t>147 244</w:t>
            </w:r>
          </w:p>
          <w:p w14:paraId="655C641A"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(2024)</w:t>
            </w:r>
          </w:p>
        </w:tc>
        <w:tc>
          <w:tcPr>
            <w:tcW w:w="1912" w:type="dxa"/>
          </w:tcPr>
          <w:p w14:paraId="24792857" w14:textId="080B2F16" w:rsidR="00363B91" w:rsidRDefault="00363B91" w:rsidP="00C2094A">
            <w:pPr>
              <w:jc w:val="center"/>
              <w:rPr>
                <w:rFonts w:asciiTheme="majorHAnsi" w:hAnsiTheme="majorHAnsi" w:cstheme="majorHAnsi"/>
                <w:sz w:val="16"/>
                <w:szCs w:val="16"/>
              </w:rPr>
            </w:pPr>
            <w:r>
              <w:rPr>
                <w:rFonts w:asciiTheme="majorHAnsi" w:hAnsiTheme="majorHAnsi"/>
                <w:sz w:val="16"/>
              </w:rPr>
              <w:t>175 000 (2026)</w:t>
            </w:r>
          </w:p>
          <w:p w14:paraId="570D64DA"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200 000 (2027)</w:t>
            </w:r>
          </w:p>
        </w:tc>
      </w:tr>
      <w:tr w:rsidR="00363B91" w:rsidRPr="00912A85" w14:paraId="694F3180" w14:textId="77777777" w:rsidTr="006F28CA">
        <w:tc>
          <w:tcPr>
            <w:tcW w:w="426" w:type="dxa"/>
          </w:tcPr>
          <w:p w14:paraId="138AAD02" w14:textId="77777777" w:rsidR="00363B91" w:rsidRPr="00912A85" w:rsidRDefault="00363B91" w:rsidP="00C2094A">
            <w:pPr>
              <w:jc w:val="left"/>
              <w:rPr>
                <w:rFonts w:cs="Arial"/>
                <w:sz w:val="16"/>
                <w:szCs w:val="16"/>
              </w:rPr>
            </w:pPr>
          </w:p>
        </w:tc>
        <w:tc>
          <w:tcPr>
            <w:tcW w:w="2409" w:type="dxa"/>
          </w:tcPr>
          <w:p w14:paraId="4A1BD2FC" w14:textId="77777777" w:rsidR="00363B91" w:rsidRPr="00912A85" w:rsidRDefault="00363B91" w:rsidP="00C2094A">
            <w:pPr>
              <w:jc w:val="left"/>
              <w:rPr>
                <w:rFonts w:cs="Arial"/>
                <w:sz w:val="16"/>
                <w:szCs w:val="16"/>
              </w:rPr>
            </w:pPr>
          </w:p>
        </w:tc>
        <w:tc>
          <w:tcPr>
            <w:tcW w:w="305" w:type="dxa"/>
          </w:tcPr>
          <w:p w14:paraId="2879DC4C" w14:textId="77777777" w:rsidR="00363B91" w:rsidRPr="00912A85" w:rsidRDefault="00363B91" w:rsidP="00C2094A">
            <w:pPr>
              <w:jc w:val="left"/>
              <w:rPr>
                <w:rFonts w:cs="Arial"/>
                <w:sz w:val="16"/>
                <w:szCs w:val="16"/>
              </w:rPr>
            </w:pPr>
          </w:p>
        </w:tc>
        <w:tc>
          <w:tcPr>
            <w:tcW w:w="3097" w:type="dxa"/>
          </w:tcPr>
          <w:p w14:paraId="660525C6" w14:textId="054BAFC8" w:rsidR="00363B91" w:rsidRPr="00912A85" w:rsidRDefault="00363B91" w:rsidP="00C2094A">
            <w:pPr>
              <w:ind w:left="284"/>
              <w:jc w:val="left"/>
              <w:rPr>
                <w:rFonts w:cs="Arial"/>
                <w:sz w:val="16"/>
                <w:szCs w:val="16"/>
              </w:rPr>
            </w:pPr>
            <w:r>
              <w:rPr>
                <w:sz w:val="16"/>
              </w:rPr>
              <w:t>Nombre d</w:t>
            </w:r>
            <w:r w:rsidR="008B1434">
              <w:rPr>
                <w:sz w:val="16"/>
              </w:rPr>
              <w:t>’</w:t>
            </w:r>
            <w:r>
              <w:rPr>
                <w:sz w:val="16"/>
              </w:rPr>
              <w:t>abonnés sur les réseaux sociaux</w:t>
            </w:r>
          </w:p>
        </w:tc>
        <w:tc>
          <w:tcPr>
            <w:tcW w:w="1632" w:type="dxa"/>
          </w:tcPr>
          <w:p w14:paraId="6E8718C9" w14:textId="1566E6AE" w:rsidR="00363B91" w:rsidRPr="0051059A" w:rsidRDefault="00363B91" w:rsidP="00C2094A">
            <w:pPr>
              <w:jc w:val="center"/>
              <w:rPr>
                <w:rFonts w:asciiTheme="majorHAnsi" w:hAnsiTheme="majorHAnsi" w:cstheme="majorHAnsi"/>
                <w:sz w:val="16"/>
                <w:szCs w:val="16"/>
              </w:rPr>
            </w:pPr>
            <w:r>
              <w:rPr>
                <w:rFonts w:asciiTheme="majorHAnsi" w:hAnsiTheme="majorHAnsi"/>
                <w:sz w:val="16"/>
              </w:rPr>
              <w:t>X</w:t>
            </w:r>
            <w:r w:rsidR="006F28CA">
              <w:rPr>
                <w:rFonts w:asciiTheme="majorHAnsi" w:hAnsiTheme="majorHAnsi"/>
                <w:sz w:val="16"/>
              </w:rPr>
              <w:t>:</w:t>
            </w:r>
            <w:r>
              <w:rPr>
                <w:rFonts w:asciiTheme="majorHAnsi" w:hAnsiTheme="majorHAnsi"/>
                <w:sz w:val="16"/>
              </w:rPr>
              <w:t xml:space="preserve"> 2 668 </w:t>
            </w:r>
            <w:r>
              <w:rPr>
                <w:rFonts w:asciiTheme="majorHAnsi" w:hAnsiTheme="majorHAnsi"/>
                <w:sz w:val="16"/>
              </w:rPr>
              <w:br/>
              <w:t>(2024);</w:t>
            </w:r>
            <w:r>
              <w:rPr>
                <w:rFonts w:asciiTheme="majorHAnsi" w:hAnsiTheme="majorHAnsi"/>
                <w:sz w:val="16"/>
              </w:rPr>
              <w:br/>
              <w:t>LinkedIn</w:t>
            </w:r>
            <w:r w:rsidR="006F28CA">
              <w:rPr>
                <w:rFonts w:asciiTheme="majorHAnsi" w:hAnsiTheme="majorHAnsi"/>
                <w:sz w:val="16"/>
              </w:rPr>
              <w:t>:</w:t>
            </w:r>
            <w:r>
              <w:rPr>
                <w:rFonts w:asciiTheme="majorHAnsi" w:hAnsiTheme="majorHAnsi"/>
                <w:sz w:val="16"/>
              </w:rPr>
              <w:t xml:space="preserve"> 6 831</w:t>
            </w:r>
            <w:r>
              <w:rPr>
                <w:rFonts w:asciiTheme="majorHAnsi" w:hAnsiTheme="majorHAnsi"/>
                <w:sz w:val="16"/>
              </w:rPr>
              <w:br/>
              <w:t>(2024)</w:t>
            </w:r>
          </w:p>
        </w:tc>
        <w:tc>
          <w:tcPr>
            <w:tcW w:w="1912" w:type="dxa"/>
          </w:tcPr>
          <w:p w14:paraId="4FCEBA86" w14:textId="044DC38B" w:rsidR="00363B91" w:rsidRDefault="00363B91" w:rsidP="00C2094A">
            <w:pPr>
              <w:jc w:val="center"/>
              <w:rPr>
                <w:rFonts w:asciiTheme="majorHAnsi" w:hAnsiTheme="majorHAnsi" w:cstheme="majorHAnsi"/>
                <w:sz w:val="16"/>
                <w:szCs w:val="16"/>
              </w:rPr>
            </w:pPr>
            <w:r>
              <w:rPr>
                <w:rFonts w:asciiTheme="majorHAnsi" w:hAnsiTheme="majorHAnsi"/>
                <w:sz w:val="16"/>
              </w:rPr>
              <w:t>X</w:t>
            </w:r>
            <w:r w:rsidR="006F28CA">
              <w:rPr>
                <w:rFonts w:asciiTheme="majorHAnsi" w:hAnsiTheme="majorHAnsi"/>
                <w:sz w:val="16"/>
              </w:rPr>
              <w:t>:</w:t>
            </w:r>
            <w:r>
              <w:rPr>
                <w:rFonts w:asciiTheme="majorHAnsi" w:hAnsiTheme="majorHAnsi"/>
                <w:sz w:val="16"/>
              </w:rPr>
              <w:t xml:space="preserve"> 3 300 (2026)</w:t>
            </w:r>
            <w:r>
              <w:rPr>
                <w:rFonts w:asciiTheme="majorHAnsi" w:hAnsiTheme="majorHAnsi"/>
                <w:sz w:val="16"/>
              </w:rPr>
              <w:br/>
              <w:t>4</w:t>
            </w:r>
            <w:r w:rsidR="006F28CA">
              <w:rPr>
                <w:rFonts w:asciiTheme="majorHAnsi" w:hAnsiTheme="majorHAnsi"/>
                <w:sz w:val="16"/>
              </w:rPr>
              <w:t> </w:t>
            </w:r>
            <w:r>
              <w:rPr>
                <w:rFonts w:asciiTheme="majorHAnsi" w:hAnsiTheme="majorHAnsi"/>
                <w:sz w:val="16"/>
              </w:rPr>
              <w:t>000 (2027);</w:t>
            </w:r>
          </w:p>
          <w:p w14:paraId="48D688E9" w14:textId="14D2AF84" w:rsidR="00363B91" w:rsidRPr="0051059A" w:rsidRDefault="00363B91" w:rsidP="00C2094A">
            <w:pPr>
              <w:jc w:val="center"/>
              <w:rPr>
                <w:rFonts w:asciiTheme="majorHAnsi" w:hAnsiTheme="majorHAnsi" w:cstheme="majorHAnsi"/>
                <w:sz w:val="16"/>
                <w:szCs w:val="16"/>
              </w:rPr>
            </w:pPr>
            <w:r>
              <w:rPr>
                <w:rFonts w:asciiTheme="majorHAnsi" w:hAnsiTheme="majorHAnsi"/>
                <w:sz w:val="16"/>
              </w:rPr>
              <w:t>LinkedIn</w:t>
            </w:r>
            <w:r w:rsidR="006F28CA">
              <w:rPr>
                <w:rFonts w:asciiTheme="majorHAnsi" w:hAnsiTheme="majorHAnsi"/>
                <w:sz w:val="16"/>
              </w:rPr>
              <w:t xml:space="preserve">: </w:t>
            </w:r>
            <w:r>
              <w:rPr>
                <w:rFonts w:asciiTheme="majorHAnsi" w:hAnsiTheme="majorHAnsi"/>
                <w:sz w:val="16"/>
              </w:rPr>
              <w:t>9 000 (2026)</w:t>
            </w:r>
            <w:r w:rsidR="008F2D79">
              <w:rPr>
                <w:rFonts w:asciiTheme="majorHAnsi" w:hAnsiTheme="majorHAnsi"/>
                <w:sz w:val="16"/>
              </w:rPr>
              <w:br/>
            </w:r>
            <w:r>
              <w:rPr>
                <w:rFonts w:asciiTheme="majorHAnsi" w:hAnsiTheme="majorHAnsi"/>
                <w:sz w:val="16"/>
              </w:rPr>
              <w:t>10 000</w:t>
            </w:r>
            <w:r w:rsidR="006F28CA">
              <w:rPr>
                <w:rFonts w:asciiTheme="majorHAnsi" w:hAnsiTheme="majorHAnsi"/>
                <w:sz w:val="16"/>
              </w:rPr>
              <w:t xml:space="preserve"> </w:t>
            </w:r>
            <w:r>
              <w:rPr>
                <w:rFonts w:asciiTheme="majorHAnsi" w:hAnsiTheme="majorHAnsi"/>
                <w:sz w:val="16"/>
              </w:rPr>
              <w:t>(2027)</w:t>
            </w:r>
          </w:p>
        </w:tc>
      </w:tr>
      <w:tr w:rsidR="00363B91" w:rsidRPr="00912A85" w14:paraId="586B5A3B" w14:textId="77777777" w:rsidTr="006F28CA">
        <w:tc>
          <w:tcPr>
            <w:tcW w:w="426" w:type="dxa"/>
            <w:tcBorders>
              <w:bottom w:val="single" w:sz="4" w:space="0" w:color="D9D9D9" w:themeColor="background1" w:themeShade="D9"/>
            </w:tcBorders>
          </w:tcPr>
          <w:p w14:paraId="1E2AFA0E"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71C7BCE8"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16A6F79C" w14:textId="77777777" w:rsidR="00363B91" w:rsidRPr="00912A85" w:rsidRDefault="00363B91" w:rsidP="00C2094A">
            <w:pPr>
              <w:jc w:val="center"/>
              <w:rPr>
                <w:rFonts w:cs="Arial"/>
                <w:sz w:val="16"/>
                <w:szCs w:val="16"/>
              </w:rPr>
            </w:pPr>
          </w:p>
        </w:tc>
        <w:tc>
          <w:tcPr>
            <w:tcW w:w="3097" w:type="dxa"/>
            <w:tcBorders>
              <w:bottom w:val="single" w:sz="4" w:space="0" w:color="D9D9D9" w:themeColor="background1" w:themeShade="D9"/>
            </w:tcBorders>
          </w:tcPr>
          <w:p w14:paraId="1E75E1BB" w14:textId="3FA4B0F0" w:rsidR="00363B91" w:rsidRPr="00912A85" w:rsidRDefault="00363B91" w:rsidP="00C2094A">
            <w:pPr>
              <w:ind w:left="284"/>
              <w:jc w:val="left"/>
              <w:rPr>
                <w:rFonts w:cs="Arial"/>
                <w:sz w:val="16"/>
                <w:szCs w:val="16"/>
              </w:rPr>
            </w:pPr>
            <w:r>
              <w:rPr>
                <w:sz w:val="16"/>
              </w:rPr>
              <w:t>Nombre de visionnages des vidéos sur la page relative aux avantages sur le site</w:t>
            </w:r>
            <w:r w:rsidR="00B42AB1">
              <w:rPr>
                <w:sz w:val="16"/>
              </w:rPr>
              <w:t> </w:t>
            </w:r>
            <w:r>
              <w:rPr>
                <w:sz w:val="16"/>
              </w:rPr>
              <w:t>Web de l</w:t>
            </w:r>
            <w:r w:rsidR="008B1434">
              <w:rPr>
                <w:sz w:val="16"/>
              </w:rPr>
              <w:t>’</w:t>
            </w:r>
            <w:r>
              <w:rPr>
                <w:sz w:val="16"/>
              </w:rPr>
              <w:t>UPOV</w:t>
            </w:r>
          </w:p>
        </w:tc>
        <w:tc>
          <w:tcPr>
            <w:tcW w:w="1632" w:type="dxa"/>
            <w:tcBorders>
              <w:bottom w:val="single" w:sz="4" w:space="0" w:color="D9D9D9" w:themeColor="background1" w:themeShade="D9"/>
            </w:tcBorders>
          </w:tcPr>
          <w:p w14:paraId="2B61966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3 921 (2024)</w:t>
            </w:r>
          </w:p>
        </w:tc>
        <w:tc>
          <w:tcPr>
            <w:tcW w:w="1912" w:type="dxa"/>
            <w:tcBorders>
              <w:bottom w:val="single" w:sz="4" w:space="0" w:color="D9D9D9" w:themeColor="background1" w:themeShade="D9"/>
            </w:tcBorders>
          </w:tcPr>
          <w:p w14:paraId="59D3D498" w14:textId="77777777" w:rsidR="00363B91" w:rsidRDefault="00363B91" w:rsidP="00C2094A">
            <w:pPr>
              <w:jc w:val="center"/>
              <w:rPr>
                <w:rFonts w:asciiTheme="majorHAnsi" w:hAnsiTheme="majorHAnsi" w:cstheme="majorHAnsi"/>
                <w:sz w:val="16"/>
                <w:szCs w:val="16"/>
              </w:rPr>
            </w:pPr>
            <w:r>
              <w:rPr>
                <w:rFonts w:asciiTheme="majorHAnsi" w:hAnsiTheme="majorHAnsi"/>
                <w:sz w:val="16"/>
              </w:rPr>
              <w:t>4 800 (2026)</w:t>
            </w:r>
          </w:p>
          <w:p w14:paraId="2E8FA9A1"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5 500 (2027)</w:t>
            </w:r>
          </w:p>
        </w:tc>
      </w:tr>
      <w:tr w:rsidR="00363B91" w:rsidRPr="00912A85" w14:paraId="76AA1250" w14:textId="77777777" w:rsidTr="006F28CA">
        <w:tc>
          <w:tcPr>
            <w:tcW w:w="426" w:type="dxa"/>
            <w:tcBorders>
              <w:top w:val="single" w:sz="4" w:space="0" w:color="D9D9D9" w:themeColor="background1" w:themeShade="D9"/>
            </w:tcBorders>
          </w:tcPr>
          <w:p w14:paraId="297173FC" w14:textId="77777777" w:rsidR="00363B91" w:rsidRPr="00912A85" w:rsidRDefault="00363B91" w:rsidP="00C2094A">
            <w:pPr>
              <w:jc w:val="left"/>
              <w:rPr>
                <w:rFonts w:cs="Arial"/>
                <w:sz w:val="16"/>
                <w:szCs w:val="16"/>
              </w:rPr>
            </w:pPr>
            <w:r>
              <w:rPr>
                <w:sz w:val="16"/>
              </w:rPr>
              <w:t>2.2</w:t>
            </w:r>
          </w:p>
        </w:tc>
        <w:tc>
          <w:tcPr>
            <w:tcW w:w="2409" w:type="dxa"/>
            <w:tcBorders>
              <w:top w:val="single" w:sz="4" w:space="0" w:color="D9D9D9" w:themeColor="background1" w:themeShade="D9"/>
            </w:tcBorders>
          </w:tcPr>
          <w:p w14:paraId="007B4944" w14:textId="0A8625C6" w:rsidR="00363B91" w:rsidRPr="00912A85" w:rsidRDefault="00363B91" w:rsidP="00C2094A">
            <w:pPr>
              <w:jc w:val="left"/>
              <w:rPr>
                <w:rFonts w:cs="Arial"/>
                <w:sz w:val="16"/>
                <w:szCs w:val="16"/>
              </w:rPr>
            </w:pPr>
            <w:r>
              <w:rPr>
                <w:sz w:val="16"/>
              </w:rPr>
              <w:t xml:space="preserve">Orientations et assistance concernant la </w:t>
            </w:r>
            <w:r w:rsidR="008B1434">
              <w:rPr>
                <w:sz w:val="16"/>
              </w:rPr>
              <w:t>Convention UPOV</w:t>
            </w:r>
            <w:r>
              <w:rPr>
                <w:sz w:val="16"/>
              </w:rPr>
              <w:t xml:space="preserve"> et sa mise en œuvre</w:t>
            </w:r>
          </w:p>
        </w:tc>
        <w:tc>
          <w:tcPr>
            <w:tcW w:w="305" w:type="dxa"/>
            <w:tcBorders>
              <w:top w:val="single" w:sz="4" w:space="0" w:color="D9D9D9" w:themeColor="background1" w:themeShade="D9"/>
            </w:tcBorders>
          </w:tcPr>
          <w:p w14:paraId="14B66A75" w14:textId="77777777" w:rsidR="00363B91" w:rsidRPr="00912A85" w:rsidRDefault="00363B91" w:rsidP="00C2094A">
            <w:pPr>
              <w:jc w:val="center"/>
              <w:rPr>
                <w:rFonts w:cs="Arial"/>
                <w:sz w:val="16"/>
                <w:szCs w:val="16"/>
              </w:rPr>
            </w:pPr>
            <w:r>
              <w:rPr>
                <w:sz w:val="16"/>
              </w:rPr>
              <w:t>4</w:t>
            </w:r>
          </w:p>
        </w:tc>
        <w:tc>
          <w:tcPr>
            <w:tcW w:w="3097" w:type="dxa"/>
            <w:tcBorders>
              <w:top w:val="single" w:sz="4" w:space="0" w:color="D9D9D9" w:themeColor="background1" w:themeShade="D9"/>
            </w:tcBorders>
          </w:tcPr>
          <w:p w14:paraId="351EB930" w14:textId="020094FE" w:rsidR="00363B91" w:rsidRPr="00912A85" w:rsidRDefault="00363B91" w:rsidP="00C2094A">
            <w:pPr>
              <w:jc w:val="left"/>
              <w:rPr>
                <w:rFonts w:cs="Arial"/>
                <w:sz w:val="16"/>
                <w:szCs w:val="16"/>
              </w:rPr>
            </w:pPr>
            <w:r>
              <w:rPr>
                <w:sz w:val="16"/>
              </w:rPr>
              <w:t>Nombre d</w:t>
            </w:r>
            <w:r w:rsidR="008B1434">
              <w:rPr>
                <w:sz w:val="16"/>
              </w:rPr>
              <w:t>’</w:t>
            </w:r>
            <w:r>
              <w:rPr>
                <w:sz w:val="16"/>
              </w:rPr>
              <w:t>États et d</w:t>
            </w:r>
            <w:r w:rsidR="008B1434">
              <w:rPr>
                <w:sz w:val="16"/>
              </w:rPr>
              <w:t>’</w:t>
            </w:r>
            <w:r>
              <w:rPr>
                <w:sz w:val="16"/>
              </w:rPr>
              <w:t>organisations participant aux activités de formation et d</w:t>
            </w:r>
            <w:r w:rsidR="008B1434">
              <w:rPr>
                <w:sz w:val="16"/>
              </w:rPr>
              <w:t>’</w:t>
            </w:r>
            <w:r>
              <w:rPr>
                <w:sz w:val="16"/>
              </w:rPr>
              <w:t>assistance de l</w:t>
            </w:r>
            <w:r w:rsidR="008B1434">
              <w:rPr>
                <w:sz w:val="16"/>
              </w:rPr>
              <w:t>’</w:t>
            </w:r>
            <w:r>
              <w:rPr>
                <w:sz w:val="16"/>
              </w:rPr>
              <w:t>UPOV</w:t>
            </w:r>
          </w:p>
        </w:tc>
        <w:tc>
          <w:tcPr>
            <w:tcW w:w="1632" w:type="dxa"/>
            <w:tcBorders>
              <w:top w:val="single" w:sz="4" w:space="0" w:color="D9D9D9" w:themeColor="background1" w:themeShade="D9"/>
            </w:tcBorders>
            <w:shd w:val="clear" w:color="auto" w:fill="FFFFFF" w:themeFill="background1"/>
          </w:tcPr>
          <w:p w14:paraId="76B32BA1" w14:textId="2C24C620" w:rsidR="00363B91" w:rsidRPr="00443835" w:rsidRDefault="00363B91" w:rsidP="00C2094A">
            <w:pPr>
              <w:jc w:val="center"/>
              <w:rPr>
                <w:rFonts w:asciiTheme="majorHAnsi" w:hAnsiTheme="majorHAnsi" w:cstheme="majorHAnsi"/>
                <w:sz w:val="16"/>
                <w:szCs w:val="16"/>
              </w:rPr>
            </w:pPr>
            <w:r>
              <w:rPr>
                <w:rFonts w:asciiTheme="majorHAnsi" w:hAnsiTheme="majorHAnsi"/>
                <w:sz w:val="16"/>
              </w:rPr>
              <w:t xml:space="preserve">128 États; </w:t>
            </w:r>
            <w:r>
              <w:rPr>
                <w:rFonts w:asciiTheme="majorHAnsi" w:hAnsiTheme="majorHAnsi"/>
                <w:sz w:val="16"/>
              </w:rPr>
              <w:br/>
              <w:t>31 organisations (2024)</w:t>
            </w:r>
          </w:p>
        </w:tc>
        <w:tc>
          <w:tcPr>
            <w:tcW w:w="1912" w:type="dxa"/>
            <w:tcBorders>
              <w:top w:val="single" w:sz="4" w:space="0" w:color="D9D9D9" w:themeColor="background1" w:themeShade="D9"/>
            </w:tcBorders>
            <w:shd w:val="clear" w:color="auto" w:fill="FFFFFF" w:themeFill="background1"/>
          </w:tcPr>
          <w:p w14:paraId="529DC918" w14:textId="71A42834" w:rsidR="00363B91" w:rsidRDefault="00363B91" w:rsidP="00C2094A">
            <w:pPr>
              <w:jc w:val="center"/>
              <w:rPr>
                <w:rFonts w:asciiTheme="majorHAnsi" w:hAnsiTheme="majorHAnsi" w:cstheme="majorHAnsi"/>
                <w:sz w:val="16"/>
                <w:szCs w:val="16"/>
              </w:rPr>
            </w:pPr>
            <w:r>
              <w:rPr>
                <w:rFonts w:asciiTheme="majorHAnsi" w:hAnsiTheme="majorHAnsi"/>
                <w:sz w:val="16"/>
              </w:rPr>
              <w:t>États</w:t>
            </w:r>
            <w:r w:rsidR="006F28CA">
              <w:rPr>
                <w:rFonts w:asciiTheme="majorHAnsi" w:hAnsiTheme="majorHAnsi"/>
                <w:sz w:val="16"/>
              </w:rPr>
              <w:t>:</w:t>
            </w:r>
            <w:r>
              <w:rPr>
                <w:rFonts w:asciiTheme="majorHAnsi" w:hAnsiTheme="majorHAnsi"/>
                <w:sz w:val="16"/>
              </w:rPr>
              <w:t xml:space="preserve"> 140 (2026)</w:t>
            </w:r>
            <w:r>
              <w:rPr>
                <w:rFonts w:asciiTheme="majorHAnsi" w:hAnsiTheme="majorHAnsi"/>
                <w:sz w:val="16"/>
              </w:rPr>
              <w:br/>
              <w:t>150 (2027)</w:t>
            </w:r>
          </w:p>
          <w:p w14:paraId="3380CCDA" w14:textId="57F728CD" w:rsidR="008B1434" w:rsidRDefault="00835C91" w:rsidP="00C2094A">
            <w:pPr>
              <w:jc w:val="center"/>
              <w:rPr>
                <w:rFonts w:asciiTheme="majorHAnsi" w:hAnsiTheme="majorHAnsi"/>
                <w:sz w:val="16"/>
              </w:rPr>
            </w:pPr>
            <w:r>
              <w:rPr>
                <w:rFonts w:asciiTheme="majorHAnsi" w:hAnsiTheme="majorHAnsi"/>
                <w:sz w:val="16"/>
              </w:rPr>
              <w:t>o</w:t>
            </w:r>
            <w:r w:rsidR="008F2D79">
              <w:rPr>
                <w:rFonts w:asciiTheme="majorHAnsi" w:hAnsiTheme="majorHAnsi"/>
                <w:sz w:val="16"/>
              </w:rPr>
              <w:t>rganisations</w:t>
            </w:r>
            <w:r w:rsidR="006F28CA">
              <w:rPr>
                <w:rFonts w:asciiTheme="majorHAnsi" w:hAnsiTheme="majorHAnsi"/>
                <w:sz w:val="16"/>
              </w:rPr>
              <w:t>:</w:t>
            </w:r>
            <w:r w:rsidR="008F2D79">
              <w:rPr>
                <w:rFonts w:asciiTheme="majorHAnsi" w:hAnsiTheme="majorHAnsi"/>
                <w:sz w:val="16"/>
              </w:rPr>
              <w:t xml:space="preserve"> </w:t>
            </w:r>
            <w:r w:rsidR="00363B91">
              <w:rPr>
                <w:rFonts w:asciiTheme="majorHAnsi" w:hAnsiTheme="majorHAnsi"/>
                <w:sz w:val="16"/>
              </w:rPr>
              <w:t>33 (2026)</w:t>
            </w:r>
          </w:p>
          <w:p w14:paraId="7F3A3256" w14:textId="1102CD0B" w:rsidR="00363B91" w:rsidRPr="00443835" w:rsidRDefault="00363B91" w:rsidP="00C2094A">
            <w:pPr>
              <w:jc w:val="center"/>
              <w:rPr>
                <w:rFonts w:asciiTheme="majorHAnsi" w:hAnsiTheme="majorHAnsi" w:cstheme="majorHAnsi"/>
                <w:sz w:val="16"/>
                <w:szCs w:val="16"/>
              </w:rPr>
            </w:pPr>
            <w:r>
              <w:rPr>
                <w:rFonts w:asciiTheme="majorHAnsi" w:hAnsiTheme="majorHAnsi"/>
                <w:sz w:val="16"/>
              </w:rPr>
              <w:t>35 (2027)</w:t>
            </w:r>
          </w:p>
        </w:tc>
      </w:tr>
      <w:tr w:rsidR="00363B91" w:rsidRPr="00912A85" w14:paraId="7808C509" w14:textId="77777777" w:rsidTr="006F28CA">
        <w:tc>
          <w:tcPr>
            <w:tcW w:w="426" w:type="dxa"/>
          </w:tcPr>
          <w:p w14:paraId="758D77AD" w14:textId="77777777" w:rsidR="00363B91" w:rsidRPr="00912A85" w:rsidRDefault="00363B91" w:rsidP="00C2094A">
            <w:pPr>
              <w:jc w:val="left"/>
              <w:rPr>
                <w:rFonts w:cs="Arial"/>
                <w:sz w:val="16"/>
                <w:szCs w:val="16"/>
              </w:rPr>
            </w:pPr>
          </w:p>
        </w:tc>
        <w:tc>
          <w:tcPr>
            <w:tcW w:w="2409" w:type="dxa"/>
          </w:tcPr>
          <w:p w14:paraId="4F352859" w14:textId="77777777" w:rsidR="00363B91" w:rsidRPr="00912A85" w:rsidRDefault="00363B91" w:rsidP="00C2094A">
            <w:pPr>
              <w:jc w:val="left"/>
              <w:rPr>
                <w:rFonts w:cs="Arial"/>
                <w:sz w:val="16"/>
                <w:szCs w:val="16"/>
              </w:rPr>
            </w:pPr>
          </w:p>
        </w:tc>
        <w:tc>
          <w:tcPr>
            <w:tcW w:w="305" w:type="dxa"/>
          </w:tcPr>
          <w:p w14:paraId="4559CBF4" w14:textId="77777777" w:rsidR="00363B91" w:rsidRPr="00912A85" w:rsidRDefault="00363B91" w:rsidP="00C2094A">
            <w:pPr>
              <w:jc w:val="center"/>
              <w:rPr>
                <w:rFonts w:cs="Arial"/>
                <w:sz w:val="16"/>
                <w:szCs w:val="16"/>
              </w:rPr>
            </w:pPr>
            <w:r>
              <w:rPr>
                <w:sz w:val="16"/>
              </w:rPr>
              <w:t>5</w:t>
            </w:r>
          </w:p>
        </w:tc>
        <w:tc>
          <w:tcPr>
            <w:tcW w:w="3097" w:type="dxa"/>
          </w:tcPr>
          <w:p w14:paraId="20F21F84" w14:textId="318CC2A1" w:rsidR="00363B91" w:rsidRPr="00912A85" w:rsidRDefault="00363B91" w:rsidP="00C2094A">
            <w:pPr>
              <w:jc w:val="left"/>
              <w:rPr>
                <w:rFonts w:cs="Arial"/>
                <w:sz w:val="16"/>
                <w:szCs w:val="16"/>
              </w:rPr>
            </w:pPr>
            <w:r>
              <w:rPr>
                <w:sz w:val="16"/>
              </w:rPr>
              <w:t>Nombre de participants ayant suivi avec succès les cours d</w:t>
            </w:r>
            <w:r w:rsidR="008B1434">
              <w:rPr>
                <w:sz w:val="16"/>
              </w:rPr>
              <w:t>’</w:t>
            </w:r>
            <w:r>
              <w:rPr>
                <w:sz w:val="16"/>
              </w:rPr>
              <w:t>enseignement à distance de l</w:t>
            </w:r>
            <w:r w:rsidR="008B1434">
              <w:rPr>
                <w:sz w:val="16"/>
              </w:rPr>
              <w:t>’</w:t>
            </w:r>
            <w:r>
              <w:rPr>
                <w:sz w:val="16"/>
              </w:rPr>
              <w:t>UPOV</w:t>
            </w:r>
          </w:p>
        </w:tc>
        <w:tc>
          <w:tcPr>
            <w:tcW w:w="1632" w:type="dxa"/>
            <w:shd w:val="clear" w:color="auto" w:fill="FFFFFF" w:themeFill="background1"/>
          </w:tcPr>
          <w:p w14:paraId="03AFD68F"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1 027 (2024)</w:t>
            </w:r>
          </w:p>
        </w:tc>
        <w:tc>
          <w:tcPr>
            <w:tcW w:w="1912" w:type="dxa"/>
          </w:tcPr>
          <w:p w14:paraId="0BC6E9FE" w14:textId="77777777" w:rsidR="00363B91" w:rsidRDefault="00363B91" w:rsidP="00C2094A">
            <w:pPr>
              <w:jc w:val="center"/>
              <w:rPr>
                <w:rFonts w:asciiTheme="majorHAnsi" w:hAnsiTheme="majorHAnsi" w:cstheme="majorHAnsi"/>
                <w:sz w:val="16"/>
                <w:szCs w:val="16"/>
              </w:rPr>
            </w:pPr>
            <w:r>
              <w:rPr>
                <w:rFonts w:asciiTheme="majorHAnsi" w:hAnsiTheme="majorHAnsi"/>
                <w:sz w:val="16"/>
              </w:rPr>
              <w:t>1 100 (2026)</w:t>
            </w:r>
          </w:p>
          <w:p w14:paraId="690B780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1 200 (2027)</w:t>
            </w:r>
          </w:p>
        </w:tc>
      </w:tr>
      <w:tr w:rsidR="00363B91" w:rsidRPr="00C527A1" w14:paraId="3ECAC97E" w14:textId="77777777" w:rsidTr="006F28CA">
        <w:tc>
          <w:tcPr>
            <w:tcW w:w="426" w:type="dxa"/>
          </w:tcPr>
          <w:p w14:paraId="037BED53" w14:textId="77777777" w:rsidR="00363B91" w:rsidRPr="00912A85" w:rsidRDefault="00363B91" w:rsidP="00C2094A">
            <w:pPr>
              <w:jc w:val="left"/>
              <w:rPr>
                <w:rFonts w:cs="Arial"/>
                <w:sz w:val="16"/>
                <w:szCs w:val="16"/>
              </w:rPr>
            </w:pPr>
          </w:p>
        </w:tc>
        <w:tc>
          <w:tcPr>
            <w:tcW w:w="2409" w:type="dxa"/>
          </w:tcPr>
          <w:p w14:paraId="444C30CA" w14:textId="77777777" w:rsidR="00363B91" w:rsidRPr="00912A85" w:rsidRDefault="00363B91" w:rsidP="00C2094A">
            <w:pPr>
              <w:jc w:val="left"/>
              <w:rPr>
                <w:rFonts w:cs="Arial"/>
                <w:sz w:val="16"/>
                <w:szCs w:val="16"/>
              </w:rPr>
            </w:pPr>
          </w:p>
        </w:tc>
        <w:tc>
          <w:tcPr>
            <w:tcW w:w="305" w:type="dxa"/>
          </w:tcPr>
          <w:p w14:paraId="39F89298" w14:textId="77777777" w:rsidR="00363B91" w:rsidRPr="00912A85" w:rsidRDefault="00363B91" w:rsidP="00C2094A">
            <w:pPr>
              <w:jc w:val="center"/>
              <w:rPr>
                <w:rFonts w:cs="Arial"/>
                <w:sz w:val="16"/>
                <w:szCs w:val="16"/>
              </w:rPr>
            </w:pPr>
            <w:r>
              <w:rPr>
                <w:sz w:val="16"/>
              </w:rPr>
              <w:t>6</w:t>
            </w:r>
          </w:p>
        </w:tc>
        <w:tc>
          <w:tcPr>
            <w:tcW w:w="3097" w:type="dxa"/>
          </w:tcPr>
          <w:p w14:paraId="101CA990" w14:textId="47828596" w:rsidR="00363B91" w:rsidRPr="00912A85" w:rsidRDefault="00363B91" w:rsidP="00C2094A">
            <w:pPr>
              <w:jc w:val="left"/>
              <w:rPr>
                <w:rFonts w:cs="Arial"/>
                <w:sz w:val="16"/>
                <w:szCs w:val="16"/>
              </w:rPr>
            </w:pPr>
            <w:r>
              <w:rPr>
                <w:sz w:val="16"/>
              </w:rPr>
              <w:t>Nombre d</w:t>
            </w:r>
            <w:r w:rsidR="008B1434">
              <w:rPr>
                <w:sz w:val="16"/>
              </w:rPr>
              <w:t>’</w:t>
            </w:r>
            <w:r>
              <w:rPr>
                <w:sz w:val="16"/>
              </w:rPr>
              <w:t>établissements universitaires incorporant des informations sur le système de l</w:t>
            </w:r>
            <w:r w:rsidR="008B1434">
              <w:rPr>
                <w:sz w:val="16"/>
              </w:rPr>
              <w:t>’</w:t>
            </w:r>
            <w:r>
              <w:rPr>
                <w:sz w:val="16"/>
              </w:rPr>
              <w:t>UPOV dans leurs formations</w:t>
            </w:r>
          </w:p>
        </w:tc>
        <w:tc>
          <w:tcPr>
            <w:tcW w:w="1632" w:type="dxa"/>
          </w:tcPr>
          <w:p w14:paraId="78031D13" w14:textId="7B590BE8" w:rsidR="008B1434" w:rsidRDefault="00363B91" w:rsidP="00C2094A">
            <w:pPr>
              <w:jc w:val="center"/>
              <w:rPr>
                <w:rFonts w:asciiTheme="majorHAnsi" w:hAnsiTheme="majorHAnsi"/>
                <w:sz w:val="16"/>
              </w:rPr>
            </w:pPr>
            <w:r>
              <w:rPr>
                <w:rFonts w:asciiTheme="majorHAnsi" w:hAnsiTheme="majorHAnsi"/>
                <w:sz w:val="16"/>
              </w:rPr>
              <w:t>Afrique</w:t>
            </w:r>
            <w:r w:rsidR="006F28CA">
              <w:rPr>
                <w:rFonts w:asciiTheme="majorHAnsi" w:hAnsiTheme="majorHAnsi"/>
                <w:sz w:val="16"/>
              </w:rPr>
              <w:t>:</w:t>
            </w:r>
            <w:r>
              <w:rPr>
                <w:rFonts w:asciiTheme="majorHAnsi" w:hAnsiTheme="majorHAnsi"/>
                <w:sz w:val="16"/>
              </w:rPr>
              <w:t xml:space="preserve"> 1;</w:t>
            </w:r>
          </w:p>
          <w:p w14:paraId="7451A8D6" w14:textId="5F074D71" w:rsidR="00363B91" w:rsidRPr="00FC6BF7" w:rsidRDefault="00363B91" w:rsidP="00C2094A">
            <w:pPr>
              <w:jc w:val="center"/>
              <w:rPr>
                <w:rFonts w:asciiTheme="majorHAnsi" w:hAnsiTheme="majorHAnsi" w:cstheme="majorBidi"/>
                <w:sz w:val="16"/>
                <w:szCs w:val="16"/>
              </w:rPr>
            </w:pPr>
            <w:r>
              <w:rPr>
                <w:rFonts w:asciiTheme="majorHAnsi" w:hAnsiTheme="majorHAnsi"/>
                <w:sz w:val="16"/>
              </w:rPr>
              <w:t>Amériques</w:t>
            </w:r>
            <w:r w:rsidR="006F28CA">
              <w:rPr>
                <w:rFonts w:asciiTheme="majorHAnsi" w:hAnsiTheme="majorHAnsi"/>
                <w:sz w:val="16"/>
              </w:rPr>
              <w:t>:</w:t>
            </w:r>
            <w:r>
              <w:rPr>
                <w:rFonts w:asciiTheme="majorHAnsi" w:hAnsiTheme="majorHAnsi"/>
                <w:sz w:val="16"/>
              </w:rPr>
              <w:t xml:space="preserve"> 0;</w:t>
            </w:r>
          </w:p>
          <w:p w14:paraId="7BC706D6" w14:textId="38C6DEA9" w:rsidR="00363B91" w:rsidRPr="00FC6BF7" w:rsidRDefault="00363B91" w:rsidP="00C2094A">
            <w:pPr>
              <w:jc w:val="center"/>
              <w:rPr>
                <w:rFonts w:asciiTheme="majorHAnsi" w:hAnsiTheme="majorHAnsi" w:cstheme="majorBidi"/>
                <w:sz w:val="16"/>
                <w:szCs w:val="16"/>
              </w:rPr>
            </w:pPr>
            <w:r>
              <w:rPr>
                <w:rFonts w:asciiTheme="majorHAnsi" w:hAnsiTheme="majorHAnsi"/>
                <w:sz w:val="16"/>
              </w:rPr>
              <w:t>Asie</w:t>
            </w:r>
            <w:r w:rsidR="007800B8">
              <w:rPr>
                <w:rFonts w:asciiTheme="majorHAnsi" w:hAnsiTheme="majorHAnsi"/>
                <w:sz w:val="16"/>
              </w:rPr>
              <w:noBreakHyphen/>
            </w:r>
            <w:r>
              <w:rPr>
                <w:rFonts w:asciiTheme="majorHAnsi" w:hAnsiTheme="majorHAnsi"/>
                <w:sz w:val="16"/>
              </w:rPr>
              <w:t>Pacifique</w:t>
            </w:r>
            <w:r w:rsidR="006F28CA">
              <w:rPr>
                <w:rFonts w:asciiTheme="majorHAnsi" w:hAnsiTheme="majorHAnsi"/>
                <w:sz w:val="16"/>
              </w:rPr>
              <w:t>:</w:t>
            </w:r>
            <w:r>
              <w:rPr>
                <w:rFonts w:asciiTheme="majorHAnsi" w:hAnsiTheme="majorHAnsi"/>
                <w:sz w:val="16"/>
              </w:rPr>
              <w:t xml:space="preserve"> 2;  Europe</w:t>
            </w:r>
            <w:r w:rsidR="006F28CA">
              <w:rPr>
                <w:rFonts w:asciiTheme="majorHAnsi" w:hAnsiTheme="majorHAnsi"/>
                <w:sz w:val="16"/>
              </w:rPr>
              <w:t>:</w:t>
            </w:r>
            <w:r>
              <w:rPr>
                <w:rFonts w:asciiTheme="majorHAnsi" w:hAnsiTheme="majorHAnsi"/>
                <w:sz w:val="16"/>
              </w:rPr>
              <w:t xml:space="preserve"> 7 (2024)</w:t>
            </w:r>
          </w:p>
        </w:tc>
        <w:tc>
          <w:tcPr>
            <w:tcW w:w="1912" w:type="dxa"/>
          </w:tcPr>
          <w:p w14:paraId="73B5799F" w14:textId="43CB9379" w:rsidR="008B1434" w:rsidRDefault="00363B91" w:rsidP="00C2094A">
            <w:pPr>
              <w:jc w:val="center"/>
              <w:rPr>
                <w:rFonts w:asciiTheme="majorHAnsi" w:hAnsiTheme="majorHAnsi"/>
                <w:sz w:val="16"/>
              </w:rPr>
            </w:pPr>
            <w:r>
              <w:rPr>
                <w:rFonts w:asciiTheme="majorHAnsi" w:hAnsiTheme="majorHAnsi"/>
                <w:sz w:val="16"/>
              </w:rPr>
              <w:t>Afrique</w:t>
            </w:r>
            <w:r w:rsidR="006F28CA">
              <w:rPr>
                <w:rFonts w:asciiTheme="majorHAnsi" w:hAnsiTheme="majorHAnsi"/>
                <w:sz w:val="16"/>
              </w:rPr>
              <w:t>:</w:t>
            </w:r>
            <w:r>
              <w:rPr>
                <w:rFonts w:asciiTheme="majorHAnsi" w:hAnsiTheme="majorHAnsi"/>
                <w:sz w:val="16"/>
              </w:rPr>
              <w:t xml:space="preserve"> 4; </w:t>
            </w:r>
            <w:r>
              <w:rPr>
                <w:rFonts w:asciiTheme="majorHAnsi" w:hAnsiTheme="majorHAnsi"/>
                <w:sz w:val="16"/>
              </w:rPr>
              <w:br/>
              <w:t>Amériques</w:t>
            </w:r>
            <w:r w:rsidR="006F28CA">
              <w:rPr>
                <w:rFonts w:asciiTheme="majorHAnsi" w:hAnsiTheme="majorHAnsi"/>
                <w:sz w:val="16"/>
              </w:rPr>
              <w:t>:</w:t>
            </w:r>
            <w:r>
              <w:rPr>
                <w:rFonts w:asciiTheme="majorHAnsi" w:hAnsiTheme="majorHAnsi"/>
                <w:sz w:val="16"/>
              </w:rPr>
              <w:t xml:space="preserve"> 3;  Asie</w:t>
            </w:r>
            <w:r w:rsidR="007800B8">
              <w:rPr>
                <w:rFonts w:asciiTheme="majorHAnsi" w:hAnsiTheme="majorHAnsi"/>
                <w:sz w:val="16"/>
              </w:rPr>
              <w:noBreakHyphen/>
            </w:r>
            <w:r>
              <w:rPr>
                <w:rFonts w:asciiTheme="majorHAnsi" w:hAnsiTheme="majorHAnsi"/>
                <w:sz w:val="16"/>
              </w:rPr>
              <w:t>Pacifique</w:t>
            </w:r>
            <w:r w:rsidR="006F28CA">
              <w:rPr>
                <w:rFonts w:asciiTheme="majorHAnsi" w:hAnsiTheme="majorHAnsi"/>
                <w:sz w:val="16"/>
              </w:rPr>
              <w:t>:</w:t>
            </w:r>
            <w:r>
              <w:rPr>
                <w:rFonts w:asciiTheme="majorHAnsi" w:hAnsiTheme="majorHAnsi"/>
                <w:sz w:val="16"/>
              </w:rPr>
              <w:t xml:space="preserve"> 4;  Europe</w:t>
            </w:r>
            <w:r w:rsidR="006F28CA">
              <w:rPr>
                <w:rFonts w:asciiTheme="majorHAnsi" w:hAnsiTheme="majorHAnsi"/>
                <w:sz w:val="16"/>
              </w:rPr>
              <w:t>:</w:t>
            </w:r>
            <w:r>
              <w:rPr>
                <w:rFonts w:asciiTheme="majorHAnsi" w:hAnsiTheme="majorHAnsi"/>
                <w:sz w:val="16"/>
              </w:rPr>
              <w:t xml:space="preserve"> 7</w:t>
            </w:r>
          </w:p>
          <w:p w14:paraId="40BA1BD6" w14:textId="74B32149" w:rsidR="00363B91" w:rsidRPr="00D95537" w:rsidRDefault="00363B91" w:rsidP="00C2094A">
            <w:pPr>
              <w:jc w:val="center"/>
              <w:rPr>
                <w:rFonts w:asciiTheme="majorHAnsi" w:hAnsiTheme="majorHAnsi" w:cstheme="majorHAnsi"/>
                <w:sz w:val="16"/>
                <w:szCs w:val="16"/>
              </w:rPr>
            </w:pPr>
            <w:r>
              <w:rPr>
                <w:rFonts w:asciiTheme="majorHAnsi" w:hAnsiTheme="majorHAnsi"/>
                <w:sz w:val="16"/>
              </w:rPr>
              <w:t>(à la fin de l</w:t>
            </w:r>
            <w:r w:rsidR="008B1434">
              <w:rPr>
                <w:rFonts w:asciiTheme="majorHAnsi" w:hAnsiTheme="majorHAnsi"/>
                <w:sz w:val="16"/>
              </w:rPr>
              <w:t>’</w:t>
            </w:r>
            <w:r>
              <w:rPr>
                <w:rFonts w:asciiTheme="majorHAnsi" w:hAnsiTheme="majorHAnsi"/>
                <w:sz w:val="16"/>
              </w:rPr>
              <w:t>exercice biennal)</w:t>
            </w:r>
          </w:p>
        </w:tc>
      </w:tr>
      <w:tr w:rsidR="00363B91" w:rsidRPr="00912A85" w14:paraId="10D4E254" w14:textId="77777777" w:rsidTr="006F28CA">
        <w:tc>
          <w:tcPr>
            <w:tcW w:w="426" w:type="dxa"/>
          </w:tcPr>
          <w:p w14:paraId="04A0BE12" w14:textId="77777777" w:rsidR="00363B91" w:rsidRPr="00E410C6" w:rsidRDefault="00363B91" w:rsidP="00C2094A">
            <w:pPr>
              <w:jc w:val="left"/>
              <w:rPr>
                <w:rFonts w:cs="Arial"/>
                <w:sz w:val="16"/>
                <w:szCs w:val="16"/>
              </w:rPr>
            </w:pPr>
          </w:p>
        </w:tc>
        <w:tc>
          <w:tcPr>
            <w:tcW w:w="2409" w:type="dxa"/>
          </w:tcPr>
          <w:p w14:paraId="25A85D1B" w14:textId="77777777" w:rsidR="00363B91" w:rsidRPr="00E410C6" w:rsidRDefault="00363B91" w:rsidP="00C2094A">
            <w:pPr>
              <w:jc w:val="left"/>
              <w:rPr>
                <w:rFonts w:cs="Arial"/>
                <w:sz w:val="16"/>
                <w:szCs w:val="16"/>
              </w:rPr>
            </w:pPr>
          </w:p>
        </w:tc>
        <w:tc>
          <w:tcPr>
            <w:tcW w:w="305" w:type="dxa"/>
          </w:tcPr>
          <w:p w14:paraId="4708A0DC" w14:textId="77777777" w:rsidR="00363B91" w:rsidRPr="00912A85" w:rsidRDefault="00363B91" w:rsidP="00C2094A">
            <w:pPr>
              <w:jc w:val="center"/>
              <w:rPr>
                <w:rFonts w:cs="Arial"/>
                <w:sz w:val="16"/>
                <w:szCs w:val="16"/>
              </w:rPr>
            </w:pPr>
            <w:r>
              <w:rPr>
                <w:sz w:val="16"/>
              </w:rPr>
              <w:t>7</w:t>
            </w:r>
          </w:p>
        </w:tc>
        <w:tc>
          <w:tcPr>
            <w:tcW w:w="3097" w:type="dxa"/>
          </w:tcPr>
          <w:p w14:paraId="310FFFC6" w14:textId="7EA22DC7" w:rsidR="00363B91" w:rsidRPr="00912A85" w:rsidRDefault="00363B91" w:rsidP="00C2094A">
            <w:pPr>
              <w:jc w:val="left"/>
              <w:rPr>
                <w:rFonts w:cs="Arial"/>
                <w:sz w:val="16"/>
                <w:szCs w:val="16"/>
              </w:rPr>
            </w:pPr>
            <w:r>
              <w:rPr>
                <w:sz w:val="16"/>
              </w:rPr>
              <w:t>Nombre de personnes ayant obtenu un certificat international de protection des obtentions végétales de l</w:t>
            </w:r>
            <w:r w:rsidR="008B1434">
              <w:rPr>
                <w:sz w:val="16"/>
              </w:rPr>
              <w:t>’</w:t>
            </w:r>
            <w:r>
              <w:rPr>
                <w:sz w:val="16"/>
              </w:rPr>
              <w:t>UPOV</w:t>
            </w:r>
          </w:p>
        </w:tc>
        <w:tc>
          <w:tcPr>
            <w:tcW w:w="1632" w:type="dxa"/>
          </w:tcPr>
          <w:p w14:paraId="4DD41F54"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50 (2024)</w:t>
            </w:r>
          </w:p>
        </w:tc>
        <w:tc>
          <w:tcPr>
            <w:tcW w:w="1912" w:type="dxa"/>
          </w:tcPr>
          <w:p w14:paraId="5DC2AF88" w14:textId="125402D9" w:rsidR="00363B91" w:rsidRPr="00443835" w:rsidRDefault="00363B91" w:rsidP="00C2094A">
            <w:pPr>
              <w:jc w:val="center"/>
              <w:rPr>
                <w:rFonts w:asciiTheme="majorHAnsi" w:hAnsiTheme="majorHAnsi" w:cstheme="majorHAnsi"/>
                <w:sz w:val="16"/>
                <w:szCs w:val="16"/>
              </w:rPr>
            </w:pPr>
            <w:r>
              <w:rPr>
                <w:rFonts w:asciiTheme="majorHAnsi" w:hAnsiTheme="majorHAnsi"/>
                <w:sz w:val="16"/>
              </w:rPr>
              <w:t xml:space="preserve">250 </w:t>
            </w:r>
            <w:r>
              <w:rPr>
                <w:rFonts w:asciiTheme="majorHAnsi" w:hAnsiTheme="majorHAnsi"/>
                <w:sz w:val="16"/>
              </w:rPr>
              <w:br/>
              <w:t>(à la fin de l</w:t>
            </w:r>
            <w:r w:rsidR="008B1434">
              <w:rPr>
                <w:rFonts w:asciiTheme="majorHAnsi" w:hAnsiTheme="majorHAnsi"/>
                <w:sz w:val="16"/>
              </w:rPr>
              <w:t>’</w:t>
            </w:r>
            <w:r>
              <w:rPr>
                <w:rFonts w:asciiTheme="majorHAnsi" w:hAnsiTheme="majorHAnsi"/>
                <w:sz w:val="16"/>
              </w:rPr>
              <w:t>exercice biennal)</w:t>
            </w:r>
          </w:p>
        </w:tc>
      </w:tr>
      <w:tr w:rsidR="00363B91" w:rsidRPr="00912A85" w14:paraId="680D33DD" w14:textId="77777777" w:rsidTr="006F28CA">
        <w:tc>
          <w:tcPr>
            <w:tcW w:w="426" w:type="dxa"/>
            <w:tcBorders>
              <w:bottom w:val="single" w:sz="4" w:space="0" w:color="D9D9D9" w:themeColor="background1" w:themeShade="D9"/>
            </w:tcBorders>
          </w:tcPr>
          <w:p w14:paraId="51FB75E6"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36E6DA0A"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5147712C" w14:textId="77777777" w:rsidR="00363B91" w:rsidRPr="00912A85" w:rsidRDefault="00363B91" w:rsidP="00C2094A">
            <w:pPr>
              <w:jc w:val="center"/>
              <w:rPr>
                <w:rFonts w:cs="Arial"/>
                <w:sz w:val="16"/>
                <w:szCs w:val="16"/>
              </w:rPr>
            </w:pPr>
            <w:r>
              <w:rPr>
                <w:sz w:val="16"/>
              </w:rPr>
              <w:t>8</w:t>
            </w:r>
          </w:p>
        </w:tc>
        <w:tc>
          <w:tcPr>
            <w:tcW w:w="3097" w:type="dxa"/>
            <w:tcBorders>
              <w:bottom w:val="single" w:sz="4" w:space="0" w:color="D9D9D9" w:themeColor="background1" w:themeShade="D9"/>
            </w:tcBorders>
          </w:tcPr>
          <w:p w14:paraId="3CCD8006" w14:textId="34DEDD52" w:rsidR="00363B91" w:rsidRPr="00912A85" w:rsidRDefault="00363B91" w:rsidP="00C2094A">
            <w:pPr>
              <w:jc w:val="left"/>
              <w:rPr>
                <w:rFonts w:cs="Arial"/>
                <w:sz w:val="16"/>
                <w:szCs w:val="16"/>
              </w:rPr>
            </w:pPr>
            <w:r>
              <w:rPr>
                <w:sz w:val="16"/>
              </w:rPr>
              <w:t>Nombre de personnes diplômées du programme de l</w:t>
            </w:r>
            <w:r w:rsidR="008B1434">
              <w:rPr>
                <w:sz w:val="16"/>
              </w:rPr>
              <w:t>’</w:t>
            </w:r>
            <w:r>
              <w:rPr>
                <w:sz w:val="16"/>
              </w:rPr>
              <w:t>UPOV à l</w:t>
            </w:r>
            <w:r w:rsidR="008B1434">
              <w:rPr>
                <w:sz w:val="16"/>
              </w:rPr>
              <w:t>’</w:t>
            </w:r>
            <w:r>
              <w:rPr>
                <w:sz w:val="16"/>
              </w:rPr>
              <w:t xml:space="preserve">intention des cadres </w:t>
            </w:r>
          </w:p>
        </w:tc>
        <w:tc>
          <w:tcPr>
            <w:tcW w:w="1632" w:type="dxa"/>
            <w:tcBorders>
              <w:bottom w:val="single" w:sz="4" w:space="0" w:color="D9D9D9" w:themeColor="background1" w:themeShade="D9"/>
            </w:tcBorders>
            <w:shd w:val="clear" w:color="auto" w:fill="FFFFFF" w:themeFill="background1"/>
          </w:tcPr>
          <w:p w14:paraId="32B53442"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75</w:t>
            </w:r>
            <w:r>
              <w:rPr>
                <w:rStyle w:val="FootnoteReference"/>
                <w:rFonts w:asciiTheme="majorHAnsi" w:hAnsiTheme="majorHAnsi" w:cstheme="majorHAnsi"/>
                <w:sz w:val="16"/>
                <w:szCs w:val="16"/>
              </w:rPr>
              <w:footnoteReference w:id="4"/>
            </w:r>
            <w:r>
              <w:rPr>
                <w:rFonts w:asciiTheme="majorHAnsi" w:hAnsiTheme="majorHAnsi"/>
                <w:sz w:val="16"/>
              </w:rPr>
              <w:t xml:space="preserve"> (2024)</w:t>
            </w:r>
          </w:p>
        </w:tc>
        <w:tc>
          <w:tcPr>
            <w:tcW w:w="1912" w:type="dxa"/>
            <w:tcBorders>
              <w:bottom w:val="single" w:sz="4" w:space="0" w:color="D9D9D9" w:themeColor="background1" w:themeShade="D9"/>
            </w:tcBorders>
            <w:shd w:val="clear" w:color="auto" w:fill="FFFFFF" w:themeFill="background1"/>
          </w:tcPr>
          <w:p w14:paraId="6CA285CA" w14:textId="77777777" w:rsidR="00363B91" w:rsidRDefault="00363B91" w:rsidP="00C2094A">
            <w:pPr>
              <w:jc w:val="center"/>
              <w:rPr>
                <w:rFonts w:asciiTheme="majorHAnsi" w:hAnsiTheme="majorHAnsi" w:cstheme="majorHAnsi"/>
                <w:sz w:val="16"/>
                <w:szCs w:val="16"/>
              </w:rPr>
            </w:pPr>
            <w:r>
              <w:rPr>
                <w:rFonts w:asciiTheme="majorHAnsi" w:hAnsiTheme="majorHAnsi"/>
                <w:sz w:val="16"/>
              </w:rPr>
              <w:t>50 (2026)</w:t>
            </w:r>
          </w:p>
          <w:p w14:paraId="31F390F7"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50 (2027)</w:t>
            </w:r>
          </w:p>
        </w:tc>
      </w:tr>
      <w:tr w:rsidR="00363B91" w:rsidRPr="00912A85" w14:paraId="4039B5EC" w14:textId="77777777" w:rsidTr="006F28CA">
        <w:tc>
          <w:tcPr>
            <w:tcW w:w="426" w:type="dxa"/>
            <w:tcBorders>
              <w:top w:val="single" w:sz="4" w:space="0" w:color="D9D9D9" w:themeColor="background1" w:themeShade="D9"/>
            </w:tcBorders>
          </w:tcPr>
          <w:p w14:paraId="5D8B80D9" w14:textId="77777777" w:rsidR="00363B91" w:rsidRPr="00912A85" w:rsidRDefault="00363B91" w:rsidP="00C2094A">
            <w:pPr>
              <w:jc w:val="left"/>
              <w:rPr>
                <w:rFonts w:cs="Arial"/>
                <w:sz w:val="16"/>
                <w:szCs w:val="16"/>
              </w:rPr>
            </w:pPr>
            <w:r>
              <w:rPr>
                <w:sz w:val="16"/>
              </w:rPr>
              <w:t>2.3</w:t>
            </w:r>
          </w:p>
        </w:tc>
        <w:tc>
          <w:tcPr>
            <w:tcW w:w="2409" w:type="dxa"/>
            <w:tcBorders>
              <w:top w:val="single" w:sz="4" w:space="0" w:color="D9D9D9" w:themeColor="background1" w:themeShade="D9"/>
            </w:tcBorders>
          </w:tcPr>
          <w:p w14:paraId="4BDADD52" w14:textId="1A80F1FC" w:rsidR="00363B91" w:rsidRPr="00912A85" w:rsidRDefault="00363B91" w:rsidP="00C2094A">
            <w:pPr>
              <w:jc w:val="left"/>
              <w:rPr>
                <w:rFonts w:cs="Arial"/>
                <w:sz w:val="16"/>
                <w:szCs w:val="16"/>
              </w:rPr>
            </w:pPr>
            <w:r>
              <w:rPr>
                <w:sz w:val="16"/>
              </w:rPr>
              <w:t>Harmonisation et coopération accrues en matière d</w:t>
            </w:r>
            <w:r w:rsidR="008B1434">
              <w:rPr>
                <w:sz w:val="16"/>
              </w:rPr>
              <w:t>’</w:t>
            </w:r>
            <w:r>
              <w:rPr>
                <w:sz w:val="16"/>
              </w:rPr>
              <w:t>examen</w:t>
            </w:r>
          </w:p>
        </w:tc>
        <w:tc>
          <w:tcPr>
            <w:tcW w:w="305" w:type="dxa"/>
            <w:tcBorders>
              <w:top w:val="single" w:sz="4" w:space="0" w:color="D9D9D9" w:themeColor="background1" w:themeShade="D9"/>
            </w:tcBorders>
          </w:tcPr>
          <w:p w14:paraId="2669807C" w14:textId="77777777" w:rsidR="00363B91" w:rsidRPr="00912A85" w:rsidRDefault="00363B91" w:rsidP="00C2094A">
            <w:pPr>
              <w:jc w:val="center"/>
              <w:rPr>
                <w:rFonts w:cs="Arial"/>
                <w:sz w:val="16"/>
                <w:szCs w:val="16"/>
              </w:rPr>
            </w:pPr>
            <w:r>
              <w:rPr>
                <w:sz w:val="16"/>
              </w:rPr>
              <w:t>9</w:t>
            </w:r>
          </w:p>
        </w:tc>
        <w:tc>
          <w:tcPr>
            <w:tcW w:w="3097" w:type="dxa"/>
            <w:tcBorders>
              <w:top w:val="single" w:sz="4" w:space="0" w:color="D9D9D9" w:themeColor="background1" w:themeShade="D9"/>
            </w:tcBorders>
          </w:tcPr>
          <w:p w14:paraId="3872EBE4" w14:textId="39E75CF9" w:rsidR="00363B91" w:rsidRPr="00912A85" w:rsidRDefault="00363B91" w:rsidP="00C2094A">
            <w:pPr>
              <w:jc w:val="left"/>
              <w:rPr>
                <w:rFonts w:cs="Arial"/>
                <w:sz w:val="16"/>
                <w:szCs w:val="16"/>
              </w:rPr>
            </w:pPr>
            <w:r>
              <w:rPr>
                <w:sz w:val="16"/>
              </w:rPr>
              <w:t>Recours aux principes directeurs d</w:t>
            </w:r>
            <w:r w:rsidR="008B1434">
              <w:rPr>
                <w:sz w:val="16"/>
              </w:rPr>
              <w:t>’</w:t>
            </w:r>
            <w:r>
              <w:rPr>
                <w:sz w:val="16"/>
              </w:rPr>
              <w:t>examen et aux questionnaires techniques de l</w:t>
            </w:r>
            <w:r w:rsidR="008B1434">
              <w:rPr>
                <w:sz w:val="16"/>
              </w:rPr>
              <w:t>’</w:t>
            </w:r>
            <w:r>
              <w:rPr>
                <w:sz w:val="16"/>
              </w:rPr>
              <w:t>UPOV</w:t>
            </w:r>
          </w:p>
        </w:tc>
        <w:tc>
          <w:tcPr>
            <w:tcW w:w="1632" w:type="dxa"/>
            <w:tcBorders>
              <w:top w:val="single" w:sz="4" w:space="0" w:color="D9D9D9" w:themeColor="background1" w:themeShade="D9"/>
            </w:tcBorders>
          </w:tcPr>
          <w:p w14:paraId="2BD05150" w14:textId="77777777" w:rsidR="00363B91" w:rsidRPr="00443835" w:rsidRDefault="00363B91" w:rsidP="00C2094A">
            <w:pPr>
              <w:ind w:right="284"/>
              <w:jc w:val="right"/>
              <w:rPr>
                <w:rFonts w:asciiTheme="majorHAnsi" w:hAnsiTheme="majorHAnsi" w:cstheme="majorHAnsi"/>
                <w:sz w:val="16"/>
                <w:szCs w:val="16"/>
              </w:rPr>
            </w:pPr>
          </w:p>
        </w:tc>
        <w:tc>
          <w:tcPr>
            <w:tcW w:w="1912" w:type="dxa"/>
            <w:tcBorders>
              <w:top w:val="single" w:sz="4" w:space="0" w:color="D9D9D9" w:themeColor="background1" w:themeShade="D9"/>
            </w:tcBorders>
          </w:tcPr>
          <w:p w14:paraId="71CC287A" w14:textId="77777777" w:rsidR="00363B91" w:rsidRPr="00443835" w:rsidRDefault="00363B91" w:rsidP="00C2094A">
            <w:pPr>
              <w:ind w:right="284"/>
              <w:jc w:val="right"/>
              <w:rPr>
                <w:rFonts w:asciiTheme="majorHAnsi" w:hAnsiTheme="majorHAnsi" w:cstheme="majorHAnsi"/>
                <w:sz w:val="16"/>
                <w:szCs w:val="16"/>
              </w:rPr>
            </w:pPr>
          </w:p>
        </w:tc>
      </w:tr>
      <w:tr w:rsidR="00363B91" w:rsidRPr="00912A85" w14:paraId="003C05EE" w14:textId="77777777" w:rsidTr="006F28CA">
        <w:tc>
          <w:tcPr>
            <w:tcW w:w="426" w:type="dxa"/>
          </w:tcPr>
          <w:p w14:paraId="01050444" w14:textId="77777777" w:rsidR="00363B91" w:rsidRPr="00912A85" w:rsidRDefault="00363B91" w:rsidP="00C2094A">
            <w:pPr>
              <w:jc w:val="left"/>
              <w:rPr>
                <w:rFonts w:cs="Arial"/>
                <w:sz w:val="16"/>
                <w:szCs w:val="16"/>
              </w:rPr>
            </w:pPr>
          </w:p>
        </w:tc>
        <w:tc>
          <w:tcPr>
            <w:tcW w:w="2409" w:type="dxa"/>
          </w:tcPr>
          <w:p w14:paraId="38815CE6" w14:textId="77777777" w:rsidR="00363B91" w:rsidRPr="00912A85" w:rsidRDefault="00363B91" w:rsidP="00C2094A">
            <w:pPr>
              <w:jc w:val="left"/>
              <w:rPr>
                <w:rFonts w:cs="Arial"/>
                <w:sz w:val="16"/>
                <w:szCs w:val="16"/>
              </w:rPr>
            </w:pPr>
          </w:p>
        </w:tc>
        <w:tc>
          <w:tcPr>
            <w:tcW w:w="305" w:type="dxa"/>
          </w:tcPr>
          <w:p w14:paraId="55D5C63C" w14:textId="77777777" w:rsidR="00363B91" w:rsidRPr="00912A85" w:rsidRDefault="00363B91" w:rsidP="00C2094A">
            <w:pPr>
              <w:jc w:val="center"/>
              <w:rPr>
                <w:rFonts w:cs="Arial"/>
                <w:sz w:val="16"/>
                <w:szCs w:val="16"/>
              </w:rPr>
            </w:pPr>
          </w:p>
        </w:tc>
        <w:tc>
          <w:tcPr>
            <w:tcW w:w="3097" w:type="dxa"/>
          </w:tcPr>
          <w:p w14:paraId="0522D992" w14:textId="16959779" w:rsidR="00363B91" w:rsidRPr="00912A85" w:rsidRDefault="00363B91" w:rsidP="00C2094A">
            <w:pPr>
              <w:ind w:left="284"/>
              <w:jc w:val="left"/>
              <w:rPr>
                <w:rFonts w:cs="Arial"/>
                <w:sz w:val="16"/>
                <w:szCs w:val="16"/>
              </w:rPr>
            </w:pPr>
            <w:r>
              <w:rPr>
                <w:sz w:val="16"/>
              </w:rPr>
              <w:t>Nombre de membres de l</w:t>
            </w:r>
            <w:r w:rsidR="008B1434">
              <w:rPr>
                <w:sz w:val="16"/>
              </w:rPr>
              <w:t>’</w:t>
            </w:r>
            <w:r>
              <w:rPr>
                <w:sz w:val="16"/>
              </w:rPr>
              <w:t>UPOV ayant recours aux questionnaires techniques de l</w:t>
            </w:r>
            <w:r w:rsidR="008B1434">
              <w:rPr>
                <w:sz w:val="16"/>
              </w:rPr>
              <w:t>’</w:t>
            </w:r>
            <w:r>
              <w:rPr>
                <w:sz w:val="16"/>
              </w:rPr>
              <w:t>UPOV inchangés dans UPOV PRISMA</w:t>
            </w:r>
          </w:p>
        </w:tc>
        <w:tc>
          <w:tcPr>
            <w:tcW w:w="1632" w:type="dxa"/>
            <w:shd w:val="clear" w:color="auto" w:fill="FFFFFF" w:themeFill="background1"/>
          </w:tcPr>
          <w:p w14:paraId="25016D7D"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25 (2024)</w:t>
            </w:r>
          </w:p>
        </w:tc>
        <w:tc>
          <w:tcPr>
            <w:tcW w:w="1912" w:type="dxa"/>
          </w:tcPr>
          <w:p w14:paraId="42D217C5" w14:textId="77777777" w:rsidR="00363B91"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27 (2026)</w:t>
            </w:r>
          </w:p>
          <w:p w14:paraId="10E6C5B9" w14:textId="77777777" w:rsidR="00363B91" w:rsidRPr="00443835"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28 (2027)</w:t>
            </w:r>
          </w:p>
        </w:tc>
      </w:tr>
      <w:tr w:rsidR="00363B91" w:rsidRPr="00912A85" w14:paraId="4F6C28CD" w14:textId="77777777" w:rsidTr="006F28CA">
        <w:tc>
          <w:tcPr>
            <w:tcW w:w="426" w:type="dxa"/>
          </w:tcPr>
          <w:p w14:paraId="19BC2606" w14:textId="77777777" w:rsidR="00363B91" w:rsidRPr="00912A85" w:rsidRDefault="00363B91" w:rsidP="00C2094A">
            <w:pPr>
              <w:jc w:val="left"/>
              <w:rPr>
                <w:rFonts w:cs="Arial"/>
                <w:sz w:val="16"/>
                <w:szCs w:val="16"/>
              </w:rPr>
            </w:pPr>
          </w:p>
        </w:tc>
        <w:tc>
          <w:tcPr>
            <w:tcW w:w="2409" w:type="dxa"/>
          </w:tcPr>
          <w:p w14:paraId="620B6E40" w14:textId="77777777" w:rsidR="00363B91" w:rsidRPr="00912A85" w:rsidRDefault="00363B91" w:rsidP="00C2094A">
            <w:pPr>
              <w:jc w:val="left"/>
              <w:rPr>
                <w:rFonts w:cs="Arial"/>
                <w:sz w:val="16"/>
                <w:szCs w:val="16"/>
              </w:rPr>
            </w:pPr>
          </w:p>
        </w:tc>
        <w:tc>
          <w:tcPr>
            <w:tcW w:w="305" w:type="dxa"/>
          </w:tcPr>
          <w:p w14:paraId="6B916CB0" w14:textId="77777777" w:rsidR="00363B91" w:rsidRPr="00912A85" w:rsidRDefault="00363B91" w:rsidP="00C2094A">
            <w:pPr>
              <w:jc w:val="center"/>
              <w:rPr>
                <w:rFonts w:cs="Arial"/>
                <w:sz w:val="16"/>
                <w:szCs w:val="16"/>
              </w:rPr>
            </w:pPr>
          </w:p>
        </w:tc>
        <w:tc>
          <w:tcPr>
            <w:tcW w:w="3097" w:type="dxa"/>
          </w:tcPr>
          <w:p w14:paraId="45038D61" w14:textId="76EB0300" w:rsidR="00363B91" w:rsidRPr="00912A85" w:rsidRDefault="00363B91" w:rsidP="00C2094A">
            <w:pPr>
              <w:ind w:left="284"/>
              <w:jc w:val="left"/>
              <w:rPr>
                <w:rFonts w:cs="Arial"/>
                <w:sz w:val="16"/>
                <w:szCs w:val="16"/>
              </w:rPr>
            </w:pPr>
            <w:r>
              <w:rPr>
                <w:sz w:val="16"/>
              </w:rPr>
              <w:t>Nombre de membres de l</w:t>
            </w:r>
            <w:r w:rsidR="008B1434">
              <w:rPr>
                <w:sz w:val="16"/>
              </w:rPr>
              <w:t>’</w:t>
            </w:r>
            <w:r>
              <w:rPr>
                <w:sz w:val="16"/>
              </w:rPr>
              <w:t>UPOV ayant recours aux questionnaires techniques de l</w:t>
            </w:r>
            <w:r w:rsidR="008B1434">
              <w:rPr>
                <w:sz w:val="16"/>
              </w:rPr>
              <w:t>’</w:t>
            </w:r>
            <w:r>
              <w:rPr>
                <w:sz w:val="16"/>
              </w:rPr>
              <w:t>UPOV, dont les caractéristiques sont inchangées dans UPOV PRISMA</w:t>
            </w:r>
          </w:p>
        </w:tc>
        <w:tc>
          <w:tcPr>
            <w:tcW w:w="1632" w:type="dxa"/>
            <w:shd w:val="clear" w:color="auto" w:fill="FFFFFF" w:themeFill="background1"/>
          </w:tcPr>
          <w:p w14:paraId="34539C61"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8 (2024)</w:t>
            </w:r>
          </w:p>
        </w:tc>
        <w:tc>
          <w:tcPr>
            <w:tcW w:w="1912" w:type="dxa"/>
            <w:shd w:val="clear" w:color="auto" w:fill="FFFFFF" w:themeFill="background1"/>
          </w:tcPr>
          <w:p w14:paraId="06A2FC6D" w14:textId="77777777" w:rsidR="00363B91"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9 (2026)</w:t>
            </w:r>
          </w:p>
          <w:p w14:paraId="35BA8424" w14:textId="77777777" w:rsidR="00363B91" w:rsidRPr="00443835"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10 (2027)</w:t>
            </w:r>
          </w:p>
        </w:tc>
      </w:tr>
      <w:tr w:rsidR="00363B91" w:rsidRPr="00912A85" w14:paraId="63FC9D5D" w14:textId="77777777" w:rsidTr="006F28CA">
        <w:tc>
          <w:tcPr>
            <w:tcW w:w="426" w:type="dxa"/>
          </w:tcPr>
          <w:p w14:paraId="03662482" w14:textId="77777777" w:rsidR="00363B91" w:rsidRPr="00912A85" w:rsidRDefault="00363B91" w:rsidP="00C2094A">
            <w:pPr>
              <w:jc w:val="left"/>
              <w:rPr>
                <w:rFonts w:cs="Arial"/>
                <w:sz w:val="16"/>
                <w:szCs w:val="16"/>
              </w:rPr>
            </w:pPr>
          </w:p>
        </w:tc>
        <w:tc>
          <w:tcPr>
            <w:tcW w:w="2409" w:type="dxa"/>
          </w:tcPr>
          <w:p w14:paraId="00932F26" w14:textId="77777777" w:rsidR="00363B91" w:rsidRPr="00912A85" w:rsidRDefault="00363B91" w:rsidP="00C2094A">
            <w:pPr>
              <w:jc w:val="left"/>
              <w:rPr>
                <w:rFonts w:cs="Arial"/>
                <w:sz w:val="16"/>
                <w:szCs w:val="16"/>
              </w:rPr>
            </w:pPr>
          </w:p>
        </w:tc>
        <w:tc>
          <w:tcPr>
            <w:tcW w:w="305" w:type="dxa"/>
          </w:tcPr>
          <w:p w14:paraId="298486D1" w14:textId="77777777" w:rsidR="00363B91" w:rsidRPr="00912A85" w:rsidRDefault="00363B91" w:rsidP="00C2094A">
            <w:pPr>
              <w:jc w:val="center"/>
              <w:rPr>
                <w:rFonts w:cs="Arial"/>
                <w:sz w:val="16"/>
                <w:szCs w:val="16"/>
              </w:rPr>
            </w:pPr>
          </w:p>
        </w:tc>
        <w:tc>
          <w:tcPr>
            <w:tcW w:w="3097" w:type="dxa"/>
          </w:tcPr>
          <w:p w14:paraId="5C34DABD" w14:textId="6E8A51C3" w:rsidR="00363B91" w:rsidRPr="00912A85" w:rsidRDefault="00363B91" w:rsidP="00C2094A">
            <w:pPr>
              <w:ind w:left="284"/>
              <w:jc w:val="left"/>
              <w:rPr>
                <w:rFonts w:cs="Arial"/>
                <w:sz w:val="16"/>
                <w:szCs w:val="16"/>
              </w:rPr>
            </w:pPr>
            <w:r>
              <w:rPr>
                <w:sz w:val="16"/>
              </w:rPr>
              <w:t>Pourcentage de toutes les demandes de protection des obtentions végétales déposées sur le territoire des membres de l</w:t>
            </w:r>
            <w:r w:rsidR="008B1434">
              <w:rPr>
                <w:sz w:val="16"/>
              </w:rPr>
              <w:t>’</w:t>
            </w:r>
            <w:r>
              <w:rPr>
                <w:sz w:val="16"/>
              </w:rPr>
              <w:t>UPOV et couvertes par les principes directeurs d</w:t>
            </w:r>
            <w:r w:rsidR="008B1434">
              <w:rPr>
                <w:sz w:val="16"/>
              </w:rPr>
              <w:t>’</w:t>
            </w:r>
            <w:r>
              <w:rPr>
                <w:sz w:val="16"/>
              </w:rPr>
              <w:t>examen de l</w:t>
            </w:r>
            <w:r w:rsidR="008B1434">
              <w:rPr>
                <w:sz w:val="16"/>
              </w:rPr>
              <w:t>’</w:t>
            </w:r>
            <w:r>
              <w:rPr>
                <w:sz w:val="16"/>
              </w:rPr>
              <w:t xml:space="preserve">UPOV </w:t>
            </w:r>
          </w:p>
        </w:tc>
        <w:tc>
          <w:tcPr>
            <w:tcW w:w="1632" w:type="dxa"/>
            <w:shd w:val="clear" w:color="auto" w:fill="FFFFFF" w:themeFill="background1"/>
          </w:tcPr>
          <w:p w14:paraId="72B86FB1"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95%</w:t>
            </w:r>
          </w:p>
        </w:tc>
        <w:tc>
          <w:tcPr>
            <w:tcW w:w="1912" w:type="dxa"/>
          </w:tcPr>
          <w:p w14:paraId="28A1D88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95%</w:t>
            </w:r>
          </w:p>
        </w:tc>
      </w:tr>
      <w:tr w:rsidR="00363B91" w:rsidRPr="00912A85" w14:paraId="283AEC66" w14:textId="77777777" w:rsidTr="006F28CA">
        <w:tc>
          <w:tcPr>
            <w:tcW w:w="426" w:type="dxa"/>
          </w:tcPr>
          <w:p w14:paraId="6D2DEF52"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16430445"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240778B3" w14:textId="77777777" w:rsidR="00363B91" w:rsidRPr="00912A85" w:rsidRDefault="00363B91" w:rsidP="00C2094A">
            <w:pPr>
              <w:jc w:val="center"/>
              <w:rPr>
                <w:rFonts w:cs="Arial"/>
                <w:sz w:val="16"/>
                <w:szCs w:val="16"/>
              </w:rPr>
            </w:pPr>
            <w:r>
              <w:rPr>
                <w:sz w:val="16"/>
              </w:rPr>
              <w:t>10</w:t>
            </w:r>
          </w:p>
        </w:tc>
        <w:tc>
          <w:tcPr>
            <w:tcW w:w="3097" w:type="dxa"/>
            <w:tcBorders>
              <w:bottom w:val="single" w:sz="4" w:space="0" w:color="D9D9D9" w:themeColor="background1" w:themeShade="D9"/>
            </w:tcBorders>
          </w:tcPr>
          <w:p w14:paraId="4DAE3641" w14:textId="1F9E77B8" w:rsidR="00363B91" w:rsidRPr="00912A85" w:rsidRDefault="00363B91" w:rsidP="00C2094A">
            <w:pPr>
              <w:ind w:left="284"/>
              <w:jc w:val="left"/>
              <w:rPr>
                <w:rFonts w:cs="Arial"/>
                <w:sz w:val="16"/>
                <w:szCs w:val="16"/>
              </w:rPr>
            </w:pPr>
            <w:r>
              <w:rPr>
                <w:sz w:val="16"/>
              </w:rPr>
              <w:t>Nombre de rapports d</w:t>
            </w:r>
            <w:r w:rsidR="008B1434">
              <w:rPr>
                <w:sz w:val="16"/>
              </w:rPr>
              <w:t>’</w:t>
            </w:r>
            <w:r>
              <w:rPr>
                <w:sz w:val="16"/>
              </w:rPr>
              <w:t>examen</w:t>
            </w:r>
            <w:r w:rsidR="00B42AB1">
              <w:rPr>
                <w:sz w:val="16"/>
              </w:rPr>
              <w:t> </w:t>
            </w:r>
            <w:r>
              <w:rPr>
                <w:sz w:val="16"/>
              </w:rPr>
              <w:t>DHS téléchargés à partir du module d</w:t>
            </w:r>
            <w:r w:rsidR="008B1434">
              <w:rPr>
                <w:sz w:val="16"/>
              </w:rPr>
              <w:t>’</w:t>
            </w:r>
            <w:r>
              <w:rPr>
                <w:sz w:val="16"/>
              </w:rPr>
              <w:t>échange de rapports d</w:t>
            </w:r>
            <w:r w:rsidR="008B1434">
              <w:rPr>
                <w:sz w:val="16"/>
              </w:rPr>
              <w:t>’</w:t>
            </w:r>
            <w:r>
              <w:rPr>
                <w:sz w:val="16"/>
              </w:rPr>
              <w:t>examen</w:t>
            </w:r>
            <w:r w:rsidR="00B42AB1">
              <w:rPr>
                <w:sz w:val="16"/>
              </w:rPr>
              <w:t> </w:t>
            </w:r>
            <w:r>
              <w:rPr>
                <w:sz w:val="16"/>
              </w:rPr>
              <w:t>DHS d</w:t>
            </w:r>
            <w:r w:rsidR="008B1434">
              <w:rPr>
                <w:sz w:val="16"/>
              </w:rPr>
              <w:t>’</w:t>
            </w:r>
            <w:r>
              <w:rPr>
                <w:sz w:val="16"/>
              </w:rPr>
              <w:t>UPOV e</w:t>
            </w:r>
            <w:r w:rsidR="007800B8">
              <w:rPr>
                <w:sz w:val="16"/>
              </w:rPr>
              <w:noBreakHyphen/>
            </w:r>
            <w:r>
              <w:rPr>
                <w:sz w:val="16"/>
              </w:rPr>
              <w:t>PVP</w:t>
            </w:r>
          </w:p>
        </w:tc>
        <w:tc>
          <w:tcPr>
            <w:tcW w:w="1632" w:type="dxa"/>
            <w:tcBorders>
              <w:bottom w:val="single" w:sz="4" w:space="0" w:color="D9D9D9" w:themeColor="background1" w:themeShade="D9"/>
            </w:tcBorders>
          </w:tcPr>
          <w:p w14:paraId="2F64438A"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7 (2024)</w:t>
            </w:r>
          </w:p>
        </w:tc>
        <w:tc>
          <w:tcPr>
            <w:tcW w:w="1912" w:type="dxa"/>
            <w:tcBorders>
              <w:bottom w:val="single" w:sz="4" w:space="0" w:color="D9D9D9" w:themeColor="background1" w:themeShade="D9"/>
            </w:tcBorders>
          </w:tcPr>
          <w:p w14:paraId="347FDC80" w14:textId="7A34C66E" w:rsidR="00363B91" w:rsidRPr="00443835" w:rsidRDefault="00363B91" w:rsidP="00C2094A">
            <w:pPr>
              <w:jc w:val="center"/>
              <w:rPr>
                <w:rFonts w:asciiTheme="majorHAnsi" w:hAnsiTheme="majorHAnsi" w:cstheme="majorHAnsi"/>
                <w:sz w:val="16"/>
                <w:szCs w:val="16"/>
              </w:rPr>
            </w:pPr>
            <w:r>
              <w:rPr>
                <w:rFonts w:asciiTheme="majorHAnsi" w:hAnsiTheme="majorHAnsi"/>
                <w:sz w:val="16"/>
              </w:rPr>
              <w:t>400 (au cours de l</w:t>
            </w:r>
            <w:r w:rsidR="008B1434">
              <w:rPr>
                <w:rFonts w:asciiTheme="majorHAnsi" w:hAnsiTheme="majorHAnsi"/>
                <w:sz w:val="16"/>
              </w:rPr>
              <w:t>’</w:t>
            </w:r>
            <w:r>
              <w:rPr>
                <w:rFonts w:asciiTheme="majorHAnsi" w:hAnsiTheme="majorHAnsi"/>
                <w:sz w:val="16"/>
              </w:rPr>
              <w:t>exercice biennal)</w:t>
            </w:r>
          </w:p>
        </w:tc>
      </w:tr>
    </w:tbl>
    <w:p w14:paraId="4853C3E2" w14:textId="77777777" w:rsidR="00363B91" w:rsidRDefault="00363B91" w:rsidP="00363B91">
      <w:pPr>
        <w:jc w:val="left"/>
        <w:rPr>
          <w:b/>
          <w:bCs/>
          <w:color w:val="26724C" w:themeColor="accent1" w:themeShade="BF"/>
          <w:sz w:val="28"/>
        </w:rPr>
      </w:pPr>
      <w:bookmarkStart w:id="486" w:name="_Toc117798897"/>
      <w:bookmarkStart w:id="487" w:name="_Toc107239602"/>
      <w:bookmarkStart w:id="488" w:name="_Toc107239352"/>
      <w:r>
        <w:br w:type="page"/>
      </w:r>
    </w:p>
    <w:p w14:paraId="0911A4ED" w14:textId="416B0506" w:rsidR="008B1434" w:rsidRDefault="00363B91" w:rsidP="00363B91">
      <w:pPr>
        <w:pStyle w:val="Heading2"/>
      </w:pPr>
      <w:bookmarkStart w:id="489" w:name="_Toc209785326"/>
      <w:r>
        <w:lastRenderedPageBreak/>
        <w:t>Pilier 3</w:t>
      </w:r>
      <w:r w:rsidR="006F28CA">
        <w:t>:</w:t>
      </w:r>
      <w:r>
        <w:t xml:space="preserve"> Fournir des services de haute qualité aux membres et aux utilisateurs du système de l</w:t>
      </w:r>
      <w:r w:rsidR="008B1434">
        <w:t>’</w:t>
      </w:r>
      <w:r>
        <w:t>UPOV</w:t>
      </w:r>
      <w:bookmarkEnd w:id="486"/>
      <w:bookmarkEnd w:id="487"/>
      <w:bookmarkEnd w:id="488"/>
      <w:bookmarkEnd w:id="489"/>
    </w:p>
    <w:p w14:paraId="52035492" w14:textId="1407C4B2" w:rsidR="00363B91" w:rsidRPr="00912A85" w:rsidRDefault="00363B91" w:rsidP="00A14E93">
      <w:pPr>
        <w:pStyle w:val="Heading3"/>
        <w:rPr>
          <w:sz w:val="20"/>
        </w:rPr>
      </w:pPr>
      <w:bookmarkStart w:id="490" w:name="_Toc209785327"/>
      <w:r>
        <w:t>Stratégie de mise en œuvre pour parvenir aux résultats escomptés</w:t>
      </w:r>
      <w:bookmarkEnd w:id="490"/>
    </w:p>
    <w:p w14:paraId="079F6B6C" w14:textId="589D3782" w:rsidR="008B1434" w:rsidRDefault="00363B91" w:rsidP="00363B91">
      <w:r w:rsidRPr="00912A85">
        <w:fldChar w:fldCharType="begin"/>
      </w:r>
      <w:r w:rsidRPr="00912A85">
        <w:instrText xml:space="preserve"> AUTONUM  </w:instrText>
      </w:r>
      <w:r w:rsidRPr="00912A85">
        <w:fldChar w:fldCharType="end"/>
      </w:r>
      <w:r>
        <w:tab/>
        <w:t>Historiquement, compte tenu de ses ressources limitées, l</w:t>
      </w:r>
      <w:r w:rsidR="008B1434">
        <w:t>’</w:t>
      </w:r>
      <w:r>
        <w:t>UPOV a concentré ses efforts sur la fourniture d</w:t>
      </w:r>
      <w:r w:rsidR="008B1434">
        <w:t>’</w:t>
      </w:r>
      <w:r>
        <w:t>orientations, d</w:t>
      </w:r>
      <w:r w:rsidR="008B1434">
        <w:t>’</w:t>
      </w:r>
      <w:r>
        <w:t>informations et de formations plutôt que sur l</w:t>
      </w:r>
      <w:r w:rsidR="008B1434">
        <w:t>’</w:t>
      </w:r>
      <w:r>
        <w:t>élaboration d</w:t>
      </w:r>
      <w:r w:rsidR="008B1434">
        <w:t>’</w:t>
      </w:r>
      <w:r>
        <w:t>outils pratiques pour aider les membres de l</w:t>
      </w:r>
      <w:r w:rsidR="008B1434">
        <w:t>’</w:t>
      </w:r>
      <w:r>
        <w:t>Union à mettre en place le système de l</w:t>
      </w:r>
      <w:r w:rsidR="008B1434">
        <w:t>’</w:t>
      </w:r>
      <w:r>
        <w:t>U</w:t>
      </w:r>
      <w:r w:rsidR="007800B8">
        <w:t>POV.  Le</w:t>
      </w:r>
      <w:r>
        <w:t xml:space="preserve"> manque d</w:t>
      </w:r>
      <w:r w:rsidR="008B1434">
        <w:t>’</w:t>
      </w:r>
      <w:r>
        <w:t>assistance pratique a donné lieu à des divergences dans la mise en œuvre (par exemple, les formulaires de demande), qui ne sont pas fondées sur des facteurs politiques, mais qui découlent d</w:t>
      </w:r>
      <w:r w:rsidR="008B1434">
        <w:t>’</w:t>
      </w:r>
      <w:r>
        <w:t>un manque de soutien pratiq</w:t>
      </w:r>
      <w:r w:rsidR="007800B8">
        <w:t>ue.  En</w:t>
      </w:r>
      <w:r>
        <w:t xml:space="preserve"> outre, certains membres de l</w:t>
      </w:r>
      <w:r w:rsidR="008B1434">
        <w:t>’</w:t>
      </w:r>
      <w:r>
        <w:t>Union ont disposé des ressources nécessaires pour mettre au point des systèmes très efficaces (par exemple, les systèmes de dépôt électronique), tandis que d</w:t>
      </w:r>
      <w:r w:rsidR="008B1434">
        <w:t>’</w:t>
      </w:r>
      <w:r>
        <w:t>autres membres de l</w:t>
      </w:r>
      <w:r w:rsidR="008B1434">
        <w:t>’</w:t>
      </w:r>
      <w:r>
        <w:t>Union ne disposant pas de ces ressources n</w:t>
      </w:r>
      <w:r w:rsidR="008B1434">
        <w:t>’</w:t>
      </w:r>
      <w:r>
        <w:t>ont pas été en mesure de mettre au point de tels systèmes.</w:t>
      </w:r>
    </w:p>
    <w:p w14:paraId="160A60EC" w14:textId="115F146E" w:rsidR="00363B91" w:rsidRPr="00912A85" w:rsidRDefault="00363B91" w:rsidP="00363B91"/>
    <w:p w14:paraId="2734E9CB" w14:textId="3343B074" w:rsidR="00363B91" w:rsidRPr="00912A85" w:rsidRDefault="00363B91" w:rsidP="00363B91">
      <w:r w:rsidRPr="00912A85">
        <w:fldChar w:fldCharType="begin"/>
      </w:r>
      <w:r w:rsidRPr="00912A85">
        <w:instrText xml:space="preserve"> AUTONUM  </w:instrText>
      </w:r>
      <w:r w:rsidRPr="00912A85">
        <w:fldChar w:fldCharType="end"/>
      </w:r>
      <w:r>
        <w:tab/>
        <w:t>Le système UPOV e</w:t>
      </w:r>
      <w:r w:rsidR="007800B8">
        <w:noBreakHyphen/>
      </w:r>
      <w:r>
        <w:t>PVP a été élaboré en collaboration avec les membres de l</w:t>
      </w:r>
      <w:r w:rsidR="008B1434">
        <w:t>’</w:t>
      </w:r>
      <w:r>
        <w:t>UPOV et les obtenteurs (voir ci</w:t>
      </w:r>
      <w:r w:rsidR="007800B8">
        <w:noBreakHyphen/>
      </w:r>
      <w:r>
        <w:t>dessous).  L</w:t>
      </w:r>
      <w:r w:rsidR="008B1434">
        <w:t>’</w:t>
      </w:r>
      <w:r>
        <w:t>objectif était de créer un système numérique de protection des obtentions végétales de qualité qui puisse être choisi par les membres qui numérisent leurs procédures et qui estiment qu</w:t>
      </w:r>
      <w:r w:rsidR="008B1434">
        <w:t>’</w:t>
      </w:r>
      <w:r>
        <w:t>il est plus efficace de recourir aux modules d</w:t>
      </w:r>
      <w:r w:rsidR="008B1434">
        <w:t>’</w:t>
      </w:r>
      <w:r>
        <w:t>UPOV e</w:t>
      </w:r>
      <w:r w:rsidR="007800B8">
        <w:noBreakHyphen/>
      </w:r>
      <w:r>
        <w:t>PVP existants que de consacrer des ressources à la mise au point et à la maintenance de leurs propres outi</w:t>
      </w:r>
      <w:r w:rsidR="007800B8">
        <w:t>ls.  La</w:t>
      </w:r>
      <w:r>
        <w:t xml:space="preserve"> plateforme e</w:t>
      </w:r>
      <w:r w:rsidR="007800B8">
        <w:noBreakHyphen/>
      </w:r>
      <w:r>
        <w:t>PVP de l</w:t>
      </w:r>
      <w:r w:rsidR="008B1434">
        <w:t>’</w:t>
      </w:r>
      <w:r>
        <w:t>UPOV offre la possibilité de fournir des services aux membres de l</w:t>
      </w:r>
      <w:r w:rsidR="008B1434">
        <w:t>’</w:t>
      </w:r>
      <w:r>
        <w:t>Union et aux parties prenantes d</w:t>
      </w:r>
      <w:r w:rsidR="008B1434">
        <w:t>’</w:t>
      </w:r>
      <w:r>
        <w:t>une manière qui améliorera l</w:t>
      </w:r>
      <w:r w:rsidR="008B1434">
        <w:t>’</w:t>
      </w:r>
      <w:r>
        <w:t>efficacité du système de l</w:t>
      </w:r>
      <w:r w:rsidR="008B1434">
        <w:t>’</w:t>
      </w:r>
      <w:r>
        <w:t>UPOV dans son ensemble et permettra de parvenir à un “nivellement par le haut” en matière de capacité au sein de l</w:t>
      </w:r>
      <w:r w:rsidR="008B1434">
        <w:t>’</w:t>
      </w:r>
      <w:r>
        <w:t>U</w:t>
      </w:r>
      <w:r w:rsidR="007800B8">
        <w:t>POV.  Un</w:t>
      </w:r>
      <w:r>
        <w:t xml:space="preserve"> autre objectif convenu par le Conseil de l</w:t>
      </w:r>
      <w:r w:rsidR="008B1434">
        <w:t>’</w:t>
      </w:r>
      <w:r>
        <w:t xml:space="preserve">UPOV dans le plan </w:t>
      </w:r>
      <w:r w:rsidR="00854C5D">
        <w:t>de développement</w:t>
      </w:r>
      <w:r>
        <w:t xml:space="preserve"> stratégique</w:t>
      </w:r>
      <w:r w:rsidR="00854C5D">
        <w:t xml:space="preserve"> </w:t>
      </w:r>
      <w:r>
        <w:t>2023</w:t>
      </w:r>
      <w:r w:rsidR="007800B8">
        <w:noBreakHyphen/>
      </w:r>
      <w:r>
        <w:t>2027 consiste à diversifier les revenus de l</w:t>
      </w:r>
      <w:r w:rsidR="008B1434">
        <w:t>’</w:t>
      </w:r>
      <w:r>
        <w:t>UPOV.</w:t>
      </w:r>
    </w:p>
    <w:p w14:paraId="33F9E318" w14:textId="77777777" w:rsidR="00363B91" w:rsidRPr="00912A85" w:rsidRDefault="00363B91" w:rsidP="00363B91"/>
    <w:p w14:paraId="690C3E2E" w14:textId="53F00BC2" w:rsidR="008B1434" w:rsidRDefault="00363B91" w:rsidP="00363B91">
      <w:r w:rsidRPr="00912A85">
        <w:fldChar w:fldCharType="begin"/>
      </w:r>
      <w:r w:rsidRPr="00912A85">
        <w:instrText xml:space="preserve"> AUTONUM  </w:instrText>
      </w:r>
      <w:r w:rsidRPr="00912A85">
        <w:fldChar w:fldCharType="end"/>
      </w:r>
      <w:r>
        <w:tab/>
        <w:t>La création d</w:t>
      </w:r>
      <w:r w:rsidR="008B1434">
        <w:t>’</w:t>
      </w:r>
      <w:r>
        <w:t>un poste de responsable des technologies de l</w:t>
      </w:r>
      <w:r w:rsidR="008B1434">
        <w:t>’</w:t>
      </w:r>
      <w:r>
        <w:t>information et d</w:t>
      </w:r>
      <w:r w:rsidR="008B1434">
        <w:t>’</w:t>
      </w:r>
      <w:r>
        <w:t>un poste temporaire d</w:t>
      </w:r>
      <w:r w:rsidR="008B1434">
        <w:t>’</w:t>
      </w:r>
      <w:r>
        <w:t>administrateur des technologies de l</w:t>
      </w:r>
      <w:r w:rsidR="008B1434">
        <w:t>’</w:t>
      </w:r>
      <w:r>
        <w:t>information témoigne de la volonté d</w:t>
      </w:r>
      <w:r w:rsidR="008B1434">
        <w:t>’</w:t>
      </w:r>
      <w:r>
        <w:t>assurer le développement de la numérisation tout en garantissant la continuité des activit</w:t>
      </w:r>
      <w:r w:rsidR="007800B8">
        <w:t>és.  Le</w:t>
      </w:r>
      <w:r>
        <w:t xml:space="preserve"> Bureau de l</w:t>
      </w:r>
      <w:r w:rsidR="008B1434">
        <w:t>’</w:t>
      </w:r>
      <w:r>
        <w:t>Union présentera au Conseil de l</w:t>
      </w:r>
      <w:r w:rsidR="008B1434">
        <w:t>’</w:t>
      </w:r>
      <w:r>
        <w:t>UPOV une Stratégie numérique précisant les objectifs et les ressources nécessaires.</w:t>
      </w:r>
    </w:p>
    <w:p w14:paraId="07A71D96" w14:textId="06F11055" w:rsidR="00363B91" w:rsidRPr="00912A85" w:rsidRDefault="00363B91" w:rsidP="00363B91">
      <w:pPr>
        <w:rPr>
          <w:color w:val="000000" w:themeColor="text1"/>
        </w:rPr>
      </w:pPr>
    </w:p>
    <w:p w14:paraId="28E1447F" w14:textId="191A13A1"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r>
      <w:r>
        <w:t xml:space="preserve">Bien que la </w:t>
      </w:r>
      <w:r>
        <w:rPr>
          <w:snapToGrid w:val="0"/>
          <w:color w:val="000000"/>
        </w:rPr>
        <w:t xml:space="preserve">base de données PLUTO </w:t>
      </w:r>
      <w:r>
        <w:t>soit largement utilisée par les membres et les parties prenantes, des efforts seront déployés pour promouvoir le service premium pour les utilisateurs payants au cours de l</w:t>
      </w:r>
      <w:r w:rsidR="008B1434">
        <w:t>’</w:t>
      </w:r>
      <w:r>
        <w:t>exercice biennal 2026</w:t>
      </w:r>
      <w:r w:rsidR="007800B8">
        <w:noBreakHyphen/>
      </w:r>
      <w:r>
        <w:t>2027.</w:t>
      </w:r>
    </w:p>
    <w:p w14:paraId="4402273A" w14:textId="150A9D60" w:rsidR="00363B91" w:rsidRPr="00912A85" w:rsidRDefault="00363B91" w:rsidP="00363B91">
      <w:pPr>
        <w:pStyle w:val="Heading4"/>
      </w:pPr>
      <w:bookmarkStart w:id="491" w:name="_Toc117798900"/>
      <w:bookmarkStart w:id="492" w:name="_Toc107239605"/>
      <w:bookmarkStart w:id="493" w:name="_Toc107239355"/>
      <w:r>
        <w:t>3.1</w:t>
      </w:r>
      <w:r>
        <w:tab/>
        <w:t>Élaboration des services UPOV e</w:t>
      </w:r>
      <w:r w:rsidR="007800B8">
        <w:noBreakHyphen/>
      </w:r>
      <w:r>
        <w:t>PVP</w:t>
      </w:r>
      <w:bookmarkEnd w:id="491"/>
      <w:bookmarkEnd w:id="492"/>
      <w:bookmarkEnd w:id="493"/>
    </w:p>
    <w:p w14:paraId="3BB52967" w14:textId="7E98B91A" w:rsidR="00363B91" w:rsidRPr="00912A85" w:rsidRDefault="00363B91" w:rsidP="00363B91">
      <w:pPr>
        <w:pStyle w:val="ListParagraph"/>
        <w:ind w:left="0"/>
      </w:pPr>
      <w:r w:rsidRPr="00912A85">
        <w:fldChar w:fldCharType="begin"/>
      </w:r>
      <w:r w:rsidRPr="00912A85">
        <w:instrText xml:space="preserve"> AUTONUM  </w:instrText>
      </w:r>
      <w:r w:rsidRPr="00912A85">
        <w:fldChar w:fldCharType="end"/>
      </w:r>
      <w:r>
        <w:tab/>
        <w:t>La plateforme e</w:t>
      </w:r>
      <w:r w:rsidR="007800B8">
        <w:noBreakHyphen/>
      </w:r>
      <w:r>
        <w:t>PVP de l</w:t>
      </w:r>
      <w:r w:rsidR="008B1434">
        <w:t>’</w:t>
      </w:r>
      <w:r>
        <w:t>UPOV appuie de manière cohérente et exhaustive la mise en œuvre du système de protection des obtentions végétales de l</w:t>
      </w:r>
      <w:r w:rsidR="008B1434">
        <w:t>’</w:t>
      </w:r>
      <w:r>
        <w:t>UPOV, dont une partie ou la totalité peut être utilisée par les membres de l</w:t>
      </w:r>
      <w:r w:rsidR="008B1434">
        <w:t>’</w:t>
      </w:r>
      <w:r>
        <w:t>Union, le cas échéa</w:t>
      </w:r>
      <w:r w:rsidR="007800B8">
        <w:t>nt.  La</w:t>
      </w:r>
      <w:r>
        <w:t xml:space="preserve"> plateforme e</w:t>
      </w:r>
      <w:r w:rsidR="007800B8">
        <w:noBreakHyphen/>
      </w:r>
      <w:r>
        <w:t>PVP, qui inclut l</w:t>
      </w:r>
      <w:r w:rsidR="008B1434">
        <w:t>’</w:t>
      </w:r>
      <w:r>
        <w:t>ensemble des outils compatibles, continuera d</w:t>
      </w:r>
      <w:r w:rsidR="008B1434">
        <w:t>’</w:t>
      </w:r>
      <w:r>
        <w:t>être améliorée comme suit</w:t>
      </w:r>
      <w:r w:rsidR="006F28CA">
        <w:t>:</w:t>
      </w:r>
    </w:p>
    <w:p w14:paraId="300218FB" w14:textId="77777777" w:rsidR="00363B91" w:rsidRPr="00912A85" w:rsidRDefault="00363B91" w:rsidP="00363B91"/>
    <w:p w14:paraId="51E1104A" w14:textId="7F76019B" w:rsidR="008B1434" w:rsidRDefault="00363B91" w:rsidP="00BD0283">
      <w:pPr>
        <w:pStyle w:val="ListParagraph"/>
        <w:numPr>
          <w:ilvl w:val="0"/>
          <w:numId w:val="3"/>
        </w:numPr>
        <w:spacing w:after="40"/>
        <w:ind w:left="1134" w:hanging="567"/>
      </w:pPr>
      <w:r>
        <w:rPr>
          <w:b/>
          <w:bCs/>
        </w:rPr>
        <w:t>L</w:t>
      </w:r>
      <w:r w:rsidR="008B1434">
        <w:rPr>
          <w:b/>
          <w:bCs/>
        </w:rPr>
        <w:t>’</w:t>
      </w:r>
      <w:r>
        <w:rPr>
          <w:b/>
          <w:bCs/>
        </w:rPr>
        <w:t>outil de demande de droit d</w:t>
      </w:r>
      <w:r w:rsidR="008B1434">
        <w:rPr>
          <w:b/>
          <w:bCs/>
        </w:rPr>
        <w:t>’</w:t>
      </w:r>
      <w:r>
        <w:rPr>
          <w:b/>
          <w:bCs/>
        </w:rPr>
        <w:t>obtenteur en ligne UPOV PRISMA</w:t>
      </w:r>
      <w:r>
        <w:t xml:space="preserve"> a été introduit avec une taxe de 90 francs suisses par demande, à la charge de l</w:t>
      </w:r>
      <w:r w:rsidR="008B1434">
        <w:t>’</w:t>
      </w:r>
      <w:r>
        <w:t>utilisate</w:t>
      </w:r>
      <w:r w:rsidR="007800B8">
        <w:t>ur.  Le</w:t>
      </w:r>
      <w:r>
        <w:t>s commentaires des utilisateurs sur UPOV PRISMA sont positifs et le nombre de membres de l</w:t>
      </w:r>
      <w:r w:rsidR="008B1434">
        <w:t>’</w:t>
      </w:r>
      <w:r>
        <w:t>UPOV qui acceptent des demandes par l</w:t>
      </w:r>
      <w:r w:rsidR="008B1434">
        <w:t>’</w:t>
      </w:r>
      <w:r>
        <w:t>intermédiaire d</w:t>
      </w:r>
      <w:r w:rsidR="008B1434">
        <w:t>’</w:t>
      </w:r>
      <w:r>
        <w:t>UPOV PRISMA devrait augment</w:t>
      </w:r>
      <w:r w:rsidR="007800B8">
        <w:t>er.  Le</w:t>
      </w:r>
      <w:r>
        <w:t xml:space="preserve"> Bureau de l</w:t>
      </w:r>
      <w:r w:rsidR="008B1434">
        <w:t>’</w:t>
      </w:r>
      <w:r>
        <w:t>Union continuera de dialoguer avec les membres et les utilisateurs de l</w:t>
      </w:r>
      <w:r w:rsidR="008B1434">
        <w:t>’</w:t>
      </w:r>
      <w:r>
        <w:t>UPOV dans le cadre de réunions bilatérales et de réunions de groupes d</w:t>
      </w:r>
      <w:r w:rsidR="008B1434">
        <w:t>’</w:t>
      </w:r>
      <w:r>
        <w:t>utilisateurs afin de s</w:t>
      </w:r>
      <w:r w:rsidR="008B1434">
        <w:t>’</w:t>
      </w:r>
      <w:r>
        <w:t>assurer que les services fournis sont de la qualité attendue et que l</w:t>
      </w:r>
      <w:r w:rsidR="008B1434">
        <w:t>’</w:t>
      </w:r>
      <w:r>
        <w:t>outil est utilisé par un nombre croissant de membres de l</w:t>
      </w:r>
      <w:r w:rsidR="008B1434">
        <w:t>’</w:t>
      </w:r>
      <w:r>
        <w:t>Union et pour un plus grand nombre d</w:t>
      </w:r>
      <w:r w:rsidR="008B1434">
        <w:t>’</w:t>
      </w:r>
      <w:r>
        <w:t>espèces.</w:t>
      </w:r>
    </w:p>
    <w:p w14:paraId="1AD21FC0" w14:textId="650D7F7F" w:rsidR="00363B91" w:rsidRPr="00912A85" w:rsidRDefault="00363B91" w:rsidP="00BD0283">
      <w:pPr>
        <w:spacing w:after="40"/>
        <w:ind w:left="1134" w:hanging="567"/>
        <w:rPr>
          <w:color w:val="000000" w:themeColor="text1"/>
        </w:rPr>
      </w:pPr>
    </w:p>
    <w:p w14:paraId="43619D83" w14:textId="7DB4D6D2" w:rsidR="008B1434" w:rsidRDefault="00363B91" w:rsidP="00BD0283">
      <w:pPr>
        <w:pStyle w:val="ListParagraph"/>
        <w:numPr>
          <w:ilvl w:val="0"/>
          <w:numId w:val="3"/>
        </w:numPr>
        <w:spacing w:after="40"/>
        <w:ind w:left="1134" w:hanging="567"/>
        <w:rPr>
          <w:color w:val="000000" w:themeColor="text1"/>
        </w:rPr>
      </w:pPr>
      <w:r>
        <w:rPr>
          <w:b/>
          <w:bCs/>
        </w:rPr>
        <w:t>Le module de gestion électronique UPOV e</w:t>
      </w:r>
      <w:r w:rsidR="007800B8">
        <w:rPr>
          <w:b/>
          <w:bCs/>
        </w:rPr>
        <w:noBreakHyphen/>
      </w:r>
      <w:r>
        <w:rPr>
          <w:b/>
          <w:bCs/>
        </w:rPr>
        <w:t>PVP</w:t>
      </w:r>
      <w:r>
        <w:t xml:space="preserve"> sera mis à la disposition des membres de l</w:t>
      </w:r>
      <w:r w:rsidR="008B1434">
        <w:t>’</w:t>
      </w:r>
      <w:r>
        <w:t xml:space="preserve">Union pour que ces derniers puissent administrer et publier les demandes, </w:t>
      </w:r>
      <w:r w:rsidR="008B1434">
        <w:t>y compris</w:t>
      </w:r>
      <w:r>
        <w:t xml:space="preserve"> les communications avec les demandeurs et la transmission des données vers la base de données PL</w:t>
      </w:r>
      <w:r w:rsidR="007800B8">
        <w:t>UTO.  Le</w:t>
      </w:r>
      <w:r>
        <w:t xml:space="preserve"> module comprendra également une fonction d</w:t>
      </w:r>
      <w:r w:rsidR="008B1434">
        <w:t>’</w:t>
      </w:r>
      <w:r>
        <w:t>enregistrement et de comparaison des descriptions variétal</w:t>
      </w:r>
      <w:r w:rsidR="007800B8">
        <w:t>es.  Un</w:t>
      </w:r>
      <w:r>
        <w:t>e version de base du module sera mise à la disposition des membres de l</w:t>
      </w:r>
      <w:r w:rsidR="008B1434">
        <w:t>’</w:t>
      </w:r>
      <w:r>
        <w:t>Union et gérée par l</w:t>
      </w:r>
      <w:r w:rsidR="008B1434">
        <w:t>’</w:t>
      </w:r>
      <w:r>
        <w:t>UPOV, en fonction des incidences sur le Bureau de l</w:t>
      </w:r>
      <w:r w:rsidR="008B1434">
        <w:t>’</w:t>
      </w:r>
      <w:r>
        <w:t>Union en termes de ressourc</w:t>
      </w:r>
      <w:r w:rsidR="007800B8">
        <w:t>es.  Le</w:t>
      </w:r>
      <w:r>
        <w:t xml:space="preserve"> membre de l</w:t>
      </w:r>
      <w:r w:rsidR="008B1434">
        <w:t>’</w:t>
      </w:r>
      <w:r>
        <w:t>Union concerné devra prendre les dispositions nécessaires concernant les frais d</w:t>
      </w:r>
      <w:r w:rsidR="008B1434">
        <w:t>’</w:t>
      </w:r>
      <w:r>
        <w:t>hébergement du module dans le nuage et éventuellement certains frais de démarra</w:t>
      </w:r>
      <w:r w:rsidR="007800B8">
        <w:t>ge.  De</w:t>
      </w:r>
      <w:r>
        <w:t>s versions personnalisées du module de gestion électronique UPOV e</w:t>
      </w:r>
      <w:r w:rsidR="007800B8">
        <w:noBreakHyphen/>
      </w:r>
      <w:r>
        <w:t>PVP pourront être mises au point selon les besoins particuliers des membres de l</w:t>
      </w:r>
      <w:r w:rsidR="008B1434">
        <w:t>’</w:t>
      </w:r>
      <w:r>
        <w:t>Union en fonction de la mise à disposition des ressources extrabudgétaires et des incidences sur le Bureau de l</w:t>
      </w:r>
      <w:r w:rsidR="008B1434">
        <w:t>’</w:t>
      </w:r>
      <w:r>
        <w:t>Union en termes de ressourc</w:t>
      </w:r>
      <w:r w:rsidR="007800B8">
        <w:t>es.  Le</w:t>
      </w:r>
      <w:r>
        <w:t>s premières expériences d</w:t>
      </w:r>
      <w:r w:rsidR="008B1434">
        <w:t>’</w:t>
      </w:r>
      <w:r>
        <w:t xml:space="preserve">utilisation du module </w:t>
      </w:r>
      <w:r>
        <w:lastRenderedPageBreak/>
        <w:t>de gestion électronique UPOV e</w:t>
      </w:r>
      <w:r w:rsidR="007800B8">
        <w:noBreakHyphen/>
      </w:r>
      <w:r>
        <w:t>PVP montrent que le module fonctionne bien, mais qu</w:t>
      </w:r>
      <w:r w:rsidR="008B1434">
        <w:t>’</w:t>
      </w:r>
      <w:r>
        <w:t>il est important d</w:t>
      </w:r>
      <w:r w:rsidR="008B1434">
        <w:t>’</w:t>
      </w:r>
      <w:r>
        <w:t>allouer le temps et les ressources nécessaires à la mise en œuvre et à l</w:t>
      </w:r>
      <w:r w:rsidR="008B1434">
        <w:t>’</w:t>
      </w:r>
      <w:r>
        <w:t>adaptation de l</w:t>
      </w:r>
      <w:r w:rsidR="008B1434">
        <w:t>’</w:t>
      </w:r>
      <w:r>
        <w:t>outil.</w:t>
      </w:r>
    </w:p>
    <w:p w14:paraId="7189B3C8" w14:textId="09E8CF33" w:rsidR="00363B91" w:rsidRPr="00912A85" w:rsidRDefault="00363B91" w:rsidP="00BD0283">
      <w:pPr>
        <w:pStyle w:val="ListParagraph"/>
        <w:spacing w:after="40"/>
        <w:ind w:left="1134" w:hanging="567"/>
      </w:pPr>
    </w:p>
    <w:p w14:paraId="4AC306AD" w14:textId="2EDB7BB9" w:rsidR="00363B91" w:rsidRPr="00912A85" w:rsidRDefault="00363B91" w:rsidP="00BD0283">
      <w:pPr>
        <w:pStyle w:val="ListParagraph"/>
        <w:numPr>
          <w:ilvl w:val="0"/>
          <w:numId w:val="3"/>
        </w:numPr>
        <w:spacing w:after="40"/>
        <w:ind w:left="1134" w:hanging="567"/>
        <w:rPr>
          <w:color w:val="000000" w:themeColor="text1"/>
        </w:rPr>
      </w:pPr>
      <w:r>
        <w:t xml:space="preserve">La </w:t>
      </w:r>
      <w:r>
        <w:rPr>
          <w:b/>
          <w:bCs/>
        </w:rPr>
        <w:t>plateforme UPOV e</w:t>
      </w:r>
      <w:r w:rsidR="007800B8">
        <w:rPr>
          <w:b/>
          <w:bCs/>
        </w:rPr>
        <w:noBreakHyphen/>
      </w:r>
      <w:r>
        <w:rPr>
          <w:b/>
          <w:bCs/>
        </w:rPr>
        <w:t>PVP pour l</w:t>
      </w:r>
      <w:r w:rsidR="008B1434">
        <w:rPr>
          <w:b/>
          <w:bCs/>
        </w:rPr>
        <w:t>’</w:t>
      </w:r>
      <w:r>
        <w:rPr>
          <w:b/>
          <w:bCs/>
        </w:rPr>
        <w:t>échange des rapports d</w:t>
      </w:r>
      <w:r w:rsidR="008B1434">
        <w:rPr>
          <w:b/>
          <w:bCs/>
        </w:rPr>
        <w:t>’</w:t>
      </w:r>
      <w:r>
        <w:rPr>
          <w:b/>
          <w:bCs/>
        </w:rPr>
        <w:t>examen</w:t>
      </w:r>
      <w:r w:rsidR="00B42AB1">
        <w:rPr>
          <w:b/>
          <w:bCs/>
        </w:rPr>
        <w:t> </w:t>
      </w:r>
      <w:r>
        <w:rPr>
          <w:b/>
          <w:bCs/>
        </w:rPr>
        <w:t>DHS</w:t>
      </w:r>
      <w:r>
        <w:t xml:space="preserve"> offre une plateforme d</w:t>
      </w:r>
      <w:r w:rsidR="008B1434">
        <w:t>’</w:t>
      </w:r>
      <w:r>
        <w:t>échange des rapports d</w:t>
      </w:r>
      <w:r w:rsidR="008B1434">
        <w:t>’</w:t>
      </w:r>
      <w:r>
        <w:t>examen</w:t>
      </w:r>
      <w:r w:rsidR="00B42AB1">
        <w:t> </w:t>
      </w:r>
      <w:r w:rsidR="007800B8">
        <w:t xml:space="preserve">DHS.  </w:t>
      </w:r>
      <w:r w:rsidR="007800B8">
        <w:rPr>
          <w:color w:val="000000" w:themeColor="text1"/>
        </w:rPr>
        <w:t>Sa</w:t>
      </w:r>
      <w:r>
        <w:rPr>
          <w:color w:val="000000" w:themeColor="text1"/>
        </w:rPr>
        <w:t xml:space="preserve"> mise au point sera affinée afin de permettre aux membres de l</w:t>
      </w:r>
      <w:r w:rsidR="008B1434">
        <w:rPr>
          <w:color w:val="000000" w:themeColor="text1"/>
        </w:rPr>
        <w:t>’</w:t>
      </w:r>
      <w:r>
        <w:rPr>
          <w:color w:val="000000" w:themeColor="text1"/>
        </w:rPr>
        <w:t>Union de mettre leurs procédures écrites en matière d</w:t>
      </w:r>
      <w:r w:rsidR="008B1434">
        <w:rPr>
          <w:color w:val="000000" w:themeColor="text1"/>
        </w:rPr>
        <w:t>’</w:t>
      </w:r>
      <w:r>
        <w:rPr>
          <w:color w:val="000000" w:themeColor="text1"/>
        </w:rPr>
        <w:t>examen</w:t>
      </w:r>
      <w:r w:rsidR="00B42AB1">
        <w:rPr>
          <w:color w:val="000000" w:themeColor="text1"/>
        </w:rPr>
        <w:t> </w:t>
      </w:r>
      <w:r>
        <w:rPr>
          <w:color w:val="000000" w:themeColor="text1"/>
        </w:rPr>
        <w:t>DHS ainsi que les informations concernant leurs systèmes de gestion de la qualité à la disposition des autres membres de l</w:t>
      </w:r>
      <w:r w:rsidR="008B1434">
        <w:rPr>
          <w:color w:val="000000" w:themeColor="text1"/>
        </w:rPr>
        <w:t>’</w:t>
      </w:r>
      <w:r>
        <w:rPr>
          <w:color w:val="000000" w:themeColor="text1"/>
        </w:rPr>
        <w:t>Uni</w:t>
      </w:r>
      <w:r w:rsidR="007800B8">
        <w:rPr>
          <w:color w:val="000000" w:themeColor="text1"/>
        </w:rPr>
        <w:t xml:space="preserve">on.  </w:t>
      </w:r>
      <w:r w:rsidR="007800B8">
        <w:t>L’u</w:t>
      </w:r>
      <w:r>
        <w:t>tilisation de la plateforme d</w:t>
      </w:r>
      <w:r w:rsidR="008B1434">
        <w:t>’</w:t>
      </w:r>
      <w:r>
        <w:t>échange de rapports d</w:t>
      </w:r>
      <w:r w:rsidR="008B1434">
        <w:t>’</w:t>
      </w:r>
      <w:r>
        <w:t>examen</w:t>
      </w:r>
      <w:r w:rsidR="00B42AB1">
        <w:t> </w:t>
      </w:r>
      <w:r>
        <w:t>DHS du système UPOV e</w:t>
      </w:r>
      <w:r w:rsidR="007800B8">
        <w:noBreakHyphen/>
      </w:r>
      <w:r>
        <w:t>PVP devrait augmenter considérablement au cours de l</w:t>
      </w:r>
      <w:r w:rsidR="008B1434">
        <w:t>’</w:t>
      </w:r>
      <w:r>
        <w:t>exercice biennal</w:t>
      </w:r>
      <w:r w:rsidR="008B1434">
        <w:t> </w:t>
      </w:r>
      <w:r>
        <w:t>2026</w:t>
      </w:r>
      <w:r w:rsidR="007800B8">
        <w:noBreakHyphen/>
      </w:r>
      <w:r>
        <w:t>2027.</w:t>
      </w:r>
    </w:p>
    <w:p w14:paraId="36E400FA" w14:textId="77777777" w:rsidR="00363B91" w:rsidRPr="00912A85" w:rsidRDefault="00363B91" w:rsidP="00BD0283">
      <w:pPr>
        <w:pStyle w:val="ListParagraph"/>
        <w:spacing w:after="40"/>
        <w:ind w:left="1134" w:hanging="567"/>
        <w:rPr>
          <w:color w:val="000000" w:themeColor="text1"/>
        </w:rPr>
      </w:pPr>
    </w:p>
    <w:p w14:paraId="643C7CA7" w14:textId="1EFBED1B" w:rsidR="008B1434" w:rsidRDefault="00363B91" w:rsidP="00BD0283">
      <w:pPr>
        <w:pStyle w:val="ListParagraph"/>
        <w:numPr>
          <w:ilvl w:val="0"/>
          <w:numId w:val="3"/>
        </w:numPr>
        <w:spacing w:after="40"/>
        <w:ind w:left="1134" w:hanging="567"/>
        <w:rPr>
          <w:color w:val="000000" w:themeColor="text1"/>
        </w:rPr>
      </w:pPr>
      <w:r>
        <w:rPr>
          <w:snapToGrid w:val="0"/>
          <w:color w:val="000000"/>
        </w:rPr>
        <w:t xml:space="preserve">La </w:t>
      </w:r>
      <w:r>
        <w:rPr>
          <w:b/>
          <w:bCs/>
          <w:snapToGrid w:val="0"/>
          <w:color w:val="000000"/>
        </w:rPr>
        <w:t>base de données PLUTO</w:t>
      </w:r>
      <w:r>
        <w:rPr>
          <w:snapToGrid w:val="0"/>
          <w:color w:val="000000"/>
        </w:rPr>
        <w:t xml:space="preserve"> sera améliorée sur les points suivants</w:t>
      </w:r>
      <w:r w:rsidR="006F28CA">
        <w:rPr>
          <w:snapToGrid w:val="0"/>
          <w:color w:val="000000"/>
        </w:rPr>
        <w:t>:</w:t>
      </w:r>
      <w:r>
        <w:rPr>
          <w:snapToGrid w:val="0"/>
          <w:color w:val="000000"/>
        </w:rPr>
        <w:t xml:space="preserve"> l</w:t>
      </w:r>
      <w:r w:rsidR="008B1434">
        <w:rPr>
          <w:snapToGrid w:val="0"/>
          <w:color w:val="000000"/>
        </w:rPr>
        <w:t>’</w:t>
      </w:r>
      <w:r>
        <w:rPr>
          <w:snapToGrid w:val="0"/>
          <w:color w:val="000000"/>
        </w:rPr>
        <w:t>exhaustivité de la transmission des données, en particulier dans le cadre de l</w:t>
      </w:r>
      <w:r w:rsidR="008B1434">
        <w:rPr>
          <w:snapToGrid w:val="0"/>
          <w:color w:val="000000"/>
        </w:rPr>
        <w:t>’</w:t>
      </w:r>
      <w:r>
        <w:rPr>
          <w:snapToGrid w:val="0"/>
          <w:color w:val="000000"/>
        </w:rPr>
        <w:t>utilisation du module de gestion électronique e</w:t>
      </w:r>
      <w:r w:rsidR="007800B8">
        <w:rPr>
          <w:snapToGrid w:val="0"/>
          <w:color w:val="000000"/>
        </w:rPr>
        <w:noBreakHyphen/>
      </w:r>
      <w:r>
        <w:rPr>
          <w:snapToGrid w:val="0"/>
          <w:color w:val="000000"/>
        </w:rPr>
        <w:t>PVP;  l</w:t>
      </w:r>
      <w:r w:rsidR="008B1434">
        <w:rPr>
          <w:snapToGrid w:val="0"/>
          <w:color w:val="000000"/>
        </w:rPr>
        <w:t>’</w:t>
      </w:r>
      <w:r>
        <w:rPr>
          <w:snapToGrid w:val="0"/>
          <w:color w:val="000000"/>
        </w:rPr>
        <w:t>interface utilisateur;  et des fonctions utilisateur supplémentair</w:t>
      </w:r>
      <w:r w:rsidR="007800B8">
        <w:rPr>
          <w:snapToGrid w:val="0"/>
          <w:color w:val="000000"/>
        </w:rPr>
        <w:t>es.  Un</w:t>
      </w:r>
      <w:r>
        <w:rPr>
          <w:snapToGrid w:val="0"/>
          <w:color w:val="000000"/>
        </w:rPr>
        <w:t>e fonction sera mise au point pour permettre aux membres de l</w:t>
      </w:r>
      <w:r w:rsidR="008B1434">
        <w:rPr>
          <w:snapToGrid w:val="0"/>
          <w:color w:val="000000"/>
        </w:rPr>
        <w:t>’</w:t>
      </w:r>
      <w:r>
        <w:rPr>
          <w:snapToGrid w:val="0"/>
          <w:color w:val="000000"/>
        </w:rPr>
        <w:t>UPOV d</w:t>
      </w:r>
      <w:r w:rsidR="008B1434">
        <w:rPr>
          <w:snapToGrid w:val="0"/>
          <w:color w:val="000000"/>
        </w:rPr>
        <w:t>’</w:t>
      </w:r>
      <w:r>
        <w:rPr>
          <w:snapToGrid w:val="0"/>
          <w:color w:val="000000"/>
        </w:rPr>
        <w:t>échanger des informations sur les descriptions variétales au moyen de la base de données PL</w:t>
      </w:r>
      <w:r w:rsidR="007800B8">
        <w:rPr>
          <w:snapToGrid w:val="0"/>
          <w:color w:val="000000"/>
        </w:rPr>
        <w:t xml:space="preserve">UTO.  </w:t>
      </w:r>
      <w:r w:rsidR="007800B8">
        <w:t>Bi</w:t>
      </w:r>
      <w:r>
        <w:t>en que la base de données PLUTO soit largement utilisée par les membres et les parties prenantes, des efforts seront déployés pour promouvoir le service premium pour les utilisateurs payants au cours de l</w:t>
      </w:r>
      <w:r w:rsidR="008B1434">
        <w:t>’</w:t>
      </w:r>
      <w:r>
        <w:t>exercice biennal 2026</w:t>
      </w:r>
      <w:r w:rsidR="007800B8">
        <w:noBreakHyphen/>
      </w:r>
      <w:r>
        <w:t>2027.</w:t>
      </w:r>
    </w:p>
    <w:p w14:paraId="5EE17121" w14:textId="423AC8F7" w:rsidR="00363B91" w:rsidRPr="00912A85" w:rsidRDefault="00363B91" w:rsidP="00BD0283">
      <w:pPr>
        <w:pStyle w:val="ListParagraph"/>
        <w:spacing w:after="40"/>
        <w:ind w:left="1134" w:hanging="567"/>
      </w:pPr>
    </w:p>
    <w:p w14:paraId="09BDE44C" w14:textId="7EF34AAA" w:rsidR="00363B91" w:rsidRPr="00912A85" w:rsidRDefault="00363B91" w:rsidP="00BD0283">
      <w:pPr>
        <w:pStyle w:val="ListParagraph"/>
        <w:numPr>
          <w:ilvl w:val="0"/>
          <w:numId w:val="3"/>
        </w:numPr>
        <w:spacing w:after="40"/>
        <w:ind w:left="1134" w:hanging="567"/>
      </w:pPr>
      <w:r>
        <w:t xml:space="preserve">Les </w:t>
      </w:r>
      <w:r>
        <w:rPr>
          <w:b/>
          <w:bCs/>
        </w:rPr>
        <w:t>plateformes UPOV e</w:t>
      </w:r>
      <w:r w:rsidR="007800B8">
        <w:rPr>
          <w:b/>
          <w:bCs/>
        </w:rPr>
        <w:noBreakHyphen/>
      </w:r>
      <w:r>
        <w:rPr>
          <w:b/>
          <w:bCs/>
        </w:rPr>
        <w:t>PVP de coopération entre les membres de l</w:t>
      </w:r>
      <w:r w:rsidR="008B1434">
        <w:rPr>
          <w:b/>
          <w:bCs/>
        </w:rPr>
        <w:t>’</w:t>
      </w:r>
      <w:r>
        <w:rPr>
          <w:b/>
          <w:bCs/>
        </w:rPr>
        <w:t>UPOV</w:t>
      </w:r>
      <w:r>
        <w:t>, lorsque cela sera demandé par les membres de l</w:t>
      </w:r>
      <w:r w:rsidR="008B1434">
        <w:t>’</w:t>
      </w:r>
      <w:r>
        <w:t>UPOV, seront mises au point et gérées pour favoriser la coopération entre les membres de l</w:t>
      </w:r>
      <w:r w:rsidR="008B1434">
        <w:t>’</w:t>
      </w:r>
      <w:r>
        <w:t>UPOV en ce qui concerne l</w:t>
      </w:r>
      <w:r w:rsidR="008B1434">
        <w:t>’</w:t>
      </w:r>
      <w:r>
        <w:t>administration et l</w:t>
      </w:r>
      <w:r w:rsidR="008B1434">
        <w:t>’</w:t>
      </w:r>
      <w:r>
        <w:t>examen des demandes, sous réserve de la disponibilité des ressources extrabudgétaires nécessaires et en fonction des incidences sur le Bureau de l</w:t>
      </w:r>
      <w:r w:rsidR="008B1434">
        <w:t>’</w:t>
      </w:r>
      <w:r>
        <w:t>Union en termes de ressources.</w:t>
      </w:r>
    </w:p>
    <w:p w14:paraId="54EBDAE6" w14:textId="77777777" w:rsidR="00363B91" w:rsidRPr="00912A85" w:rsidRDefault="00363B91" w:rsidP="00363B91">
      <w:pPr>
        <w:pStyle w:val="ListParagraph"/>
      </w:pPr>
    </w:p>
    <w:p w14:paraId="77399898" w14:textId="1543EC8B" w:rsidR="00363B91" w:rsidRPr="00912A85" w:rsidRDefault="00363B91" w:rsidP="00363B91">
      <w:r w:rsidRPr="00912A85">
        <w:fldChar w:fldCharType="begin"/>
      </w:r>
      <w:r w:rsidRPr="00912A85">
        <w:instrText xml:space="preserve"> AUTONUM  </w:instrText>
      </w:r>
      <w:r w:rsidRPr="00912A85">
        <w:fldChar w:fldCharType="end"/>
      </w:r>
      <w:r>
        <w:tab/>
        <w:t>Les éléments suivants sont également prévus pour l</w:t>
      </w:r>
      <w:r w:rsidR="008B1434">
        <w:t>’</w:t>
      </w:r>
      <w:r>
        <w:t>exercice biennal 2026</w:t>
      </w:r>
      <w:r w:rsidR="007800B8">
        <w:noBreakHyphen/>
      </w:r>
      <w:r>
        <w:t>2027</w:t>
      </w:r>
      <w:r w:rsidR="006F28CA">
        <w:t>:</w:t>
      </w:r>
      <w:r>
        <w:t xml:space="preserve"> au moins un membre supplémentaire de l</w:t>
      </w:r>
      <w:r w:rsidR="008B1434">
        <w:t>’</w:t>
      </w:r>
      <w:r>
        <w:t>UPOV rendra UPOV PRISMA obligatoire pour les déposants;  poursuite du développement de la communication de machine à machine (M2M);  utilisation accrue d</w:t>
      </w:r>
      <w:r w:rsidR="008B1434">
        <w:t>’</w:t>
      </w:r>
      <w:r>
        <w:t>UPOV PRISMA pour le dépôt d</w:t>
      </w:r>
      <w:r w:rsidR="008B1434">
        <w:t>’</w:t>
      </w:r>
      <w:r>
        <w:t>une demande d</w:t>
      </w:r>
      <w:r w:rsidR="008B1434">
        <w:t>’</w:t>
      </w:r>
      <w:r>
        <w:t>inscription au répertoire national en plus du dépôt d</w:t>
      </w:r>
      <w:r w:rsidR="008B1434">
        <w:t>’</w:t>
      </w:r>
      <w:r>
        <w:t>une demande de droit d</w:t>
      </w:r>
      <w:r w:rsidR="008B1434">
        <w:t>’</w:t>
      </w:r>
      <w:r>
        <w:t>obtenteur;  et utilisation accrue de la fonction de téléchargement en masse.</w:t>
      </w:r>
    </w:p>
    <w:p w14:paraId="77A006C3" w14:textId="77777777" w:rsidR="00363B91" w:rsidRPr="00912A85" w:rsidRDefault="00363B91" w:rsidP="00363B91">
      <w:pPr>
        <w:spacing w:after="40"/>
      </w:pPr>
    </w:p>
    <w:p w14:paraId="61B998A7" w14:textId="043CDFC8" w:rsidR="008B1434" w:rsidRDefault="00363B91" w:rsidP="00363B91">
      <w:r w:rsidRPr="00912A85">
        <w:fldChar w:fldCharType="begin"/>
      </w:r>
      <w:r w:rsidRPr="00912A85">
        <w:instrText xml:space="preserve"> AUTONUM  </w:instrText>
      </w:r>
      <w:r w:rsidRPr="00912A85">
        <w:fldChar w:fldCharType="end"/>
      </w:r>
      <w:r>
        <w:tab/>
        <w:t>Le graphique ci</w:t>
      </w:r>
      <w:r w:rsidR="007800B8">
        <w:noBreakHyphen/>
      </w:r>
      <w:r>
        <w:t>après offre un aperçu des éléments qui composent la plateforme UPOV e</w:t>
      </w:r>
      <w:r w:rsidR="007800B8">
        <w:noBreakHyphen/>
      </w:r>
      <w:r>
        <w:t>PVP.</w:t>
      </w:r>
    </w:p>
    <w:p w14:paraId="685D761F" w14:textId="56071A82" w:rsidR="00363B91" w:rsidRPr="00341CDF" w:rsidRDefault="001F69AC" w:rsidP="00341CDF">
      <w:pPr>
        <w:tabs>
          <w:tab w:val="left" w:pos="851"/>
        </w:tabs>
      </w:pPr>
      <w:r>
        <w:rPr>
          <w:noProof/>
        </w:rPr>
        <w:drawing>
          <wp:inline distT="0" distB="0" distL="0" distR="0" wp14:anchorId="4733E5DA" wp14:editId="6EA42ECC">
            <wp:extent cx="6163945" cy="3649980"/>
            <wp:effectExtent l="0" t="0" r="0" b="0"/>
            <wp:docPr id="27420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5157"/>
                    <a:stretch>
                      <a:fillRect/>
                    </a:stretch>
                  </pic:blipFill>
                  <pic:spPr bwMode="auto">
                    <a:xfrm>
                      <a:off x="0" y="0"/>
                      <a:ext cx="6192654" cy="3666980"/>
                    </a:xfrm>
                    <a:prstGeom prst="rect">
                      <a:avLst/>
                    </a:prstGeom>
                    <a:noFill/>
                    <a:ln>
                      <a:noFill/>
                    </a:ln>
                    <a:extLst>
                      <a:ext uri="{53640926-AAD7-44D8-BBD7-CCE9431645EC}">
                        <a14:shadowObscured xmlns:a14="http://schemas.microsoft.com/office/drawing/2010/main"/>
                      </a:ext>
                    </a:extLst>
                  </pic:spPr>
                </pic:pic>
              </a:graphicData>
            </a:graphic>
          </wp:inline>
        </w:drawing>
      </w:r>
    </w:p>
    <w:p w14:paraId="64898077" w14:textId="77777777" w:rsidR="00363B91" w:rsidRPr="00912A85" w:rsidRDefault="00363B91" w:rsidP="00363B91">
      <w:pPr>
        <w:jc w:val="left"/>
        <w:rPr>
          <w:b/>
          <w:color w:val="26724C" w:themeColor="accent1" w:themeShade="BF"/>
          <w:sz w:val="22"/>
        </w:rPr>
      </w:pPr>
      <w:r>
        <w:br w:type="page"/>
      </w:r>
    </w:p>
    <w:p w14:paraId="0A124314" w14:textId="4E1F987A" w:rsidR="00363B91" w:rsidRPr="00912A85" w:rsidRDefault="00363B91" w:rsidP="00A14E93">
      <w:pPr>
        <w:pStyle w:val="Heading3"/>
      </w:pPr>
      <w:bookmarkStart w:id="494" w:name="_Toc209785328"/>
      <w:r>
        <w:lastRenderedPageBreak/>
        <w:t>Résultats escomptés et indicateurs d</w:t>
      </w:r>
      <w:r w:rsidR="008B1434">
        <w:t>’</w:t>
      </w:r>
      <w:r>
        <w:t>exécution</w:t>
      </w:r>
      <w:bookmarkEnd w:id="494"/>
    </w:p>
    <w:p w14:paraId="79A414AD" w14:textId="77777777" w:rsidR="00363B91" w:rsidRPr="00912A85" w:rsidRDefault="00363B91" w:rsidP="00363B91"/>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0F573AC5" w14:textId="77777777" w:rsidTr="00C2094A">
        <w:trPr>
          <w:tblHeader/>
        </w:trPr>
        <w:tc>
          <w:tcPr>
            <w:tcW w:w="426" w:type="dxa"/>
            <w:shd w:val="clear" w:color="auto" w:fill="E2E7EB" w:themeFill="accent3" w:themeFillTint="33"/>
          </w:tcPr>
          <w:p w14:paraId="26BA3CD1" w14:textId="77777777" w:rsidR="00363B91" w:rsidRPr="00912A85" w:rsidRDefault="00363B91" w:rsidP="00C2094A">
            <w:pPr>
              <w:jc w:val="left"/>
              <w:rPr>
                <w:b/>
                <w:bCs/>
                <w:sz w:val="16"/>
                <w:szCs w:val="16"/>
              </w:rPr>
            </w:pPr>
            <w:bookmarkStart w:id="495" w:name="_Hlk207298218"/>
          </w:p>
        </w:tc>
        <w:tc>
          <w:tcPr>
            <w:tcW w:w="3255" w:type="dxa"/>
            <w:shd w:val="clear" w:color="auto" w:fill="E2E7EB" w:themeFill="accent3" w:themeFillTint="33"/>
          </w:tcPr>
          <w:p w14:paraId="51BBDD17" w14:textId="77777777" w:rsidR="00363B91" w:rsidRPr="00912A85" w:rsidRDefault="00363B91" w:rsidP="00C2094A">
            <w:pPr>
              <w:jc w:val="left"/>
              <w:rPr>
                <w:b/>
                <w:bCs/>
                <w:sz w:val="16"/>
                <w:szCs w:val="16"/>
              </w:rPr>
            </w:pPr>
            <w:r>
              <w:rPr>
                <w:b/>
                <w:sz w:val="16"/>
              </w:rPr>
              <w:t>Résultats escomptés</w:t>
            </w:r>
          </w:p>
        </w:tc>
        <w:tc>
          <w:tcPr>
            <w:tcW w:w="305" w:type="dxa"/>
            <w:shd w:val="clear" w:color="auto" w:fill="E2E7EB" w:themeFill="accent3" w:themeFillTint="33"/>
          </w:tcPr>
          <w:p w14:paraId="2F1D99EB" w14:textId="77777777" w:rsidR="00363B91" w:rsidRPr="00912A85" w:rsidRDefault="00363B91" w:rsidP="00C2094A">
            <w:pPr>
              <w:jc w:val="center"/>
              <w:rPr>
                <w:b/>
                <w:bCs/>
                <w:sz w:val="16"/>
                <w:szCs w:val="16"/>
              </w:rPr>
            </w:pPr>
          </w:p>
        </w:tc>
        <w:tc>
          <w:tcPr>
            <w:tcW w:w="2457" w:type="dxa"/>
            <w:shd w:val="clear" w:color="auto" w:fill="E2E7EB" w:themeFill="accent3" w:themeFillTint="33"/>
          </w:tcPr>
          <w:p w14:paraId="1DA688B1" w14:textId="119E502B"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shd w:val="clear" w:color="auto" w:fill="E2E7EB" w:themeFill="accent3" w:themeFillTint="33"/>
          </w:tcPr>
          <w:p w14:paraId="18D6AA3F" w14:textId="77777777" w:rsidR="00363B91" w:rsidRPr="00912A85" w:rsidRDefault="00363B91" w:rsidP="00C2094A">
            <w:pPr>
              <w:jc w:val="center"/>
              <w:rPr>
                <w:b/>
                <w:bCs/>
                <w:sz w:val="16"/>
                <w:szCs w:val="16"/>
              </w:rPr>
            </w:pPr>
            <w:r>
              <w:rPr>
                <w:b/>
                <w:sz w:val="16"/>
              </w:rPr>
              <w:t>Niveaux de référence</w:t>
            </w:r>
          </w:p>
        </w:tc>
        <w:tc>
          <w:tcPr>
            <w:tcW w:w="1559" w:type="dxa"/>
            <w:shd w:val="clear" w:color="auto" w:fill="E2E7EB" w:themeFill="accent3" w:themeFillTint="33"/>
          </w:tcPr>
          <w:p w14:paraId="7E4DF259" w14:textId="7280346E"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bookmarkEnd w:id="495"/>
      <w:tr w:rsidR="00363B91" w:rsidRPr="00912A85" w14:paraId="01CE055F" w14:textId="77777777" w:rsidTr="00C2094A">
        <w:tc>
          <w:tcPr>
            <w:tcW w:w="426" w:type="dxa"/>
          </w:tcPr>
          <w:p w14:paraId="2076438D" w14:textId="77777777" w:rsidR="00363B91" w:rsidRPr="00912A85" w:rsidRDefault="00363B91" w:rsidP="00C2094A">
            <w:pPr>
              <w:jc w:val="left"/>
              <w:rPr>
                <w:rFonts w:cs="Arial"/>
                <w:sz w:val="16"/>
                <w:szCs w:val="16"/>
              </w:rPr>
            </w:pPr>
            <w:r>
              <w:rPr>
                <w:sz w:val="16"/>
              </w:rPr>
              <w:t>3.1</w:t>
            </w:r>
          </w:p>
        </w:tc>
        <w:tc>
          <w:tcPr>
            <w:tcW w:w="3255" w:type="dxa"/>
          </w:tcPr>
          <w:p w14:paraId="740A4399" w14:textId="77777777" w:rsidR="00363B91" w:rsidRPr="00912A85" w:rsidRDefault="00363B91" w:rsidP="00C2094A">
            <w:pPr>
              <w:jc w:val="left"/>
              <w:rPr>
                <w:rFonts w:cs="Arial"/>
                <w:sz w:val="16"/>
                <w:szCs w:val="16"/>
              </w:rPr>
            </w:pPr>
            <w:r>
              <w:rPr>
                <w:sz w:val="16"/>
              </w:rPr>
              <w:t>Mise au point des services UPOV e</w:t>
            </w:r>
            <w:r>
              <w:rPr>
                <w:rFonts w:ascii="Cambria Math" w:hAnsi="Cambria Math" w:cs="Cambria Math"/>
                <w:sz w:val="16"/>
              </w:rPr>
              <w:t>‐</w:t>
            </w:r>
            <w:r>
              <w:rPr>
                <w:sz w:val="16"/>
              </w:rPr>
              <w:t>PVP</w:t>
            </w:r>
          </w:p>
        </w:tc>
        <w:tc>
          <w:tcPr>
            <w:tcW w:w="305" w:type="dxa"/>
          </w:tcPr>
          <w:p w14:paraId="48D03A72" w14:textId="77777777" w:rsidR="00363B91" w:rsidRPr="00912A85" w:rsidRDefault="00363B91" w:rsidP="00C2094A">
            <w:pPr>
              <w:jc w:val="left"/>
              <w:rPr>
                <w:rFonts w:cs="Arial"/>
                <w:sz w:val="16"/>
                <w:szCs w:val="16"/>
              </w:rPr>
            </w:pPr>
            <w:r>
              <w:rPr>
                <w:sz w:val="16"/>
              </w:rPr>
              <w:t>11</w:t>
            </w:r>
          </w:p>
        </w:tc>
        <w:tc>
          <w:tcPr>
            <w:tcW w:w="2457" w:type="dxa"/>
          </w:tcPr>
          <w:p w14:paraId="775EF69C" w14:textId="26CCBF77" w:rsidR="00363B91" w:rsidRPr="00912A85" w:rsidRDefault="00363B91" w:rsidP="00C2094A">
            <w:pPr>
              <w:jc w:val="left"/>
              <w:rPr>
                <w:rFonts w:cs="Arial"/>
                <w:sz w:val="16"/>
                <w:szCs w:val="16"/>
              </w:rPr>
            </w:pPr>
            <w:r>
              <w:rPr>
                <w:sz w:val="16"/>
              </w:rPr>
              <w:t>Pourcentage des demandes des membres de l</w:t>
            </w:r>
            <w:r w:rsidR="008B1434">
              <w:rPr>
                <w:sz w:val="16"/>
              </w:rPr>
              <w:t>’</w:t>
            </w:r>
            <w:r>
              <w:rPr>
                <w:sz w:val="16"/>
              </w:rPr>
              <w:t>UPOV intégrées à la base de données PLUTO sur un an</w:t>
            </w:r>
          </w:p>
        </w:tc>
        <w:tc>
          <w:tcPr>
            <w:tcW w:w="1632" w:type="dxa"/>
            <w:vAlign w:val="center"/>
          </w:tcPr>
          <w:p w14:paraId="1127BEA7" w14:textId="77777777" w:rsidR="00363B91" w:rsidRPr="00912A85" w:rsidRDefault="00363B91" w:rsidP="00C2094A">
            <w:pPr>
              <w:jc w:val="center"/>
              <w:rPr>
                <w:rFonts w:cs="Arial"/>
                <w:sz w:val="16"/>
                <w:szCs w:val="16"/>
              </w:rPr>
            </w:pPr>
            <w:r>
              <w:rPr>
                <w:sz w:val="16"/>
              </w:rPr>
              <w:t>40% (2024)</w:t>
            </w:r>
          </w:p>
        </w:tc>
        <w:tc>
          <w:tcPr>
            <w:tcW w:w="1559" w:type="dxa"/>
            <w:vAlign w:val="center"/>
          </w:tcPr>
          <w:p w14:paraId="3CC9C96F" w14:textId="77777777" w:rsidR="00363B91" w:rsidRDefault="00363B91" w:rsidP="00C2094A">
            <w:pPr>
              <w:jc w:val="center"/>
              <w:rPr>
                <w:rFonts w:cs="Arial"/>
                <w:sz w:val="16"/>
                <w:szCs w:val="16"/>
              </w:rPr>
            </w:pPr>
            <w:r>
              <w:rPr>
                <w:sz w:val="16"/>
              </w:rPr>
              <w:t>50% (2026)</w:t>
            </w:r>
          </w:p>
          <w:p w14:paraId="24418D14" w14:textId="77777777" w:rsidR="00363B91" w:rsidRPr="00912A85" w:rsidRDefault="00363B91" w:rsidP="00C2094A">
            <w:pPr>
              <w:jc w:val="center"/>
              <w:rPr>
                <w:rFonts w:cs="Arial"/>
                <w:sz w:val="16"/>
                <w:szCs w:val="16"/>
              </w:rPr>
            </w:pPr>
            <w:r>
              <w:rPr>
                <w:sz w:val="16"/>
              </w:rPr>
              <w:t xml:space="preserve">60% (2027) </w:t>
            </w:r>
          </w:p>
        </w:tc>
      </w:tr>
      <w:tr w:rsidR="00363B91" w:rsidRPr="00912A85" w14:paraId="1385FC18" w14:textId="77777777" w:rsidTr="00C2094A">
        <w:tc>
          <w:tcPr>
            <w:tcW w:w="426" w:type="dxa"/>
          </w:tcPr>
          <w:p w14:paraId="57B0BD77" w14:textId="77777777" w:rsidR="00363B91" w:rsidRPr="00912A85" w:rsidRDefault="00363B91" w:rsidP="00C2094A">
            <w:pPr>
              <w:jc w:val="left"/>
              <w:rPr>
                <w:rFonts w:cs="Arial"/>
                <w:sz w:val="16"/>
                <w:szCs w:val="16"/>
              </w:rPr>
            </w:pPr>
          </w:p>
        </w:tc>
        <w:tc>
          <w:tcPr>
            <w:tcW w:w="3255" w:type="dxa"/>
          </w:tcPr>
          <w:p w14:paraId="326161AA" w14:textId="77777777" w:rsidR="00363B91" w:rsidRPr="00912A85" w:rsidRDefault="00363B91" w:rsidP="00C2094A">
            <w:pPr>
              <w:jc w:val="left"/>
              <w:rPr>
                <w:rFonts w:cs="Arial"/>
                <w:sz w:val="16"/>
                <w:szCs w:val="16"/>
              </w:rPr>
            </w:pPr>
            <w:r>
              <w:rPr>
                <w:sz w:val="16"/>
              </w:rPr>
              <w:t> </w:t>
            </w:r>
          </w:p>
        </w:tc>
        <w:tc>
          <w:tcPr>
            <w:tcW w:w="305" w:type="dxa"/>
          </w:tcPr>
          <w:p w14:paraId="5CEC82A9" w14:textId="77777777" w:rsidR="00363B91" w:rsidRPr="00912A85" w:rsidRDefault="00363B91" w:rsidP="00C2094A">
            <w:pPr>
              <w:jc w:val="left"/>
              <w:rPr>
                <w:rFonts w:cs="Arial"/>
                <w:sz w:val="16"/>
                <w:szCs w:val="16"/>
              </w:rPr>
            </w:pPr>
            <w:r>
              <w:rPr>
                <w:sz w:val="16"/>
              </w:rPr>
              <w:t>12</w:t>
            </w:r>
          </w:p>
        </w:tc>
        <w:tc>
          <w:tcPr>
            <w:tcW w:w="2457" w:type="dxa"/>
          </w:tcPr>
          <w:p w14:paraId="785D674E" w14:textId="1E766D74" w:rsidR="00363B91" w:rsidRPr="00912A85" w:rsidRDefault="00363B91" w:rsidP="00C2094A">
            <w:pPr>
              <w:jc w:val="left"/>
              <w:rPr>
                <w:rFonts w:cs="Arial"/>
                <w:sz w:val="16"/>
                <w:szCs w:val="16"/>
              </w:rPr>
            </w:pPr>
            <w:r>
              <w:rPr>
                <w:sz w:val="16"/>
              </w:rPr>
              <w:t>Nombre d</w:t>
            </w:r>
            <w:r w:rsidR="008B1434">
              <w:rPr>
                <w:sz w:val="16"/>
              </w:rPr>
              <w:t>’</w:t>
            </w:r>
            <w:r>
              <w:rPr>
                <w:sz w:val="16"/>
              </w:rPr>
              <w:t>utilisateurs de la base de données PLUTO</w:t>
            </w:r>
          </w:p>
        </w:tc>
        <w:tc>
          <w:tcPr>
            <w:tcW w:w="1632" w:type="dxa"/>
            <w:vAlign w:val="center"/>
          </w:tcPr>
          <w:p w14:paraId="32511A57" w14:textId="77777777" w:rsidR="00363B91" w:rsidRPr="00912A85" w:rsidRDefault="00363B91" w:rsidP="00C2094A">
            <w:pPr>
              <w:jc w:val="center"/>
              <w:rPr>
                <w:rFonts w:cs="Arial"/>
                <w:sz w:val="16"/>
                <w:szCs w:val="16"/>
              </w:rPr>
            </w:pPr>
            <w:r>
              <w:rPr>
                <w:sz w:val="16"/>
              </w:rPr>
              <w:t>5 500 (2024)</w:t>
            </w:r>
          </w:p>
        </w:tc>
        <w:tc>
          <w:tcPr>
            <w:tcW w:w="1559" w:type="dxa"/>
            <w:vAlign w:val="center"/>
          </w:tcPr>
          <w:p w14:paraId="6C6C50F2" w14:textId="77777777" w:rsidR="00363B91" w:rsidRDefault="00363B91" w:rsidP="00C2094A">
            <w:pPr>
              <w:jc w:val="center"/>
              <w:rPr>
                <w:rFonts w:cs="Arial"/>
                <w:sz w:val="16"/>
                <w:szCs w:val="16"/>
              </w:rPr>
            </w:pPr>
            <w:r>
              <w:rPr>
                <w:sz w:val="16"/>
              </w:rPr>
              <w:t>7 200 (2026)</w:t>
            </w:r>
          </w:p>
          <w:p w14:paraId="126A4FD9" w14:textId="77777777" w:rsidR="00363B91" w:rsidRPr="00912A85" w:rsidRDefault="00363B91" w:rsidP="00C2094A">
            <w:pPr>
              <w:jc w:val="center"/>
              <w:rPr>
                <w:rFonts w:cs="Arial"/>
                <w:sz w:val="16"/>
                <w:szCs w:val="16"/>
              </w:rPr>
            </w:pPr>
            <w:r>
              <w:rPr>
                <w:sz w:val="16"/>
              </w:rPr>
              <w:t>8 500 (2027)</w:t>
            </w:r>
          </w:p>
        </w:tc>
      </w:tr>
      <w:tr w:rsidR="00363B91" w:rsidRPr="00912A85" w14:paraId="648E7BD2" w14:textId="77777777" w:rsidTr="00C2094A">
        <w:tc>
          <w:tcPr>
            <w:tcW w:w="426" w:type="dxa"/>
          </w:tcPr>
          <w:p w14:paraId="1624EA68" w14:textId="77777777" w:rsidR="00363B91" w:rsidRPr="00912A85" w:rsidRDefault="00363B91" w:rsidP="00C2094A">
            <w:pPr>
              <w:jc w:val="left"/>
              <w:rPr>
                <w:rFonts w:cs="Arial"/>
                <w:sz w:val="16"/>
                <w:szCs w:val="16"/>
              </w:rPr>
            </w:pPr>
          </w:p>
        </w:tc>
        <w:tc>
          <w:tcPr>
            <w:tcW w:w="3255" w:type="dxa"/>
          </w:tcPr>
          <w:p w14:paraId="21414869" w14:textId="77777777" w:rsidR="00363B91" w:rsidRPr="00912A85" w:rsidRDefault="00363B91" w:rsidP="00C2094A">
            <w:pPr>
              <w:jc w:val="left"/>
              <w:rPr>
                <w:rFonts w:cs="Arial"/>
                <w:sz w:val="16"/>
                <w:szCs w:val="16"/>
              </w:rPr>
            </w:pPr>
            <w:r>
              <w:rPr>
                <w:sz w:val="16"/>
              </w:rPr>
              <w:t> </w:t>
            </w:r>
          </w:p>
        </w:tc>
        <w:tc>
          <w:tcPr>
            <w:tcW w:w="305" w:type="dxa"/>
          </w:tcPr>
          <w:p w14:paraId="6083B990" w14:textId="77777777" w:rsidR="00363B91" w:rsidRPr="00912A85" w:rsidRDefault="00363B91" w:rsidP="00C2094A">
            <w:pPr>
              <w:jc w:val="left"/>
              <w:rPr>
                <w:rFonts w:cs="Arial"/>
                <w:sz w:val="16"/>
                <w:szCs w:val="16"/>
              </w:rPr>
            </w:pPr>
            <w:r>
              <w:rPr>
                <w:sz w:val="16"/>
              </w:rPr>
              <w:t>13</w:t>
            </w:r>
          </w:p>
        </w:tc>
        <w:tc>
          <w:tcPr>
            <w:tcW w:w="2457" w:type="dxa"/>
          </w:tcPr>
          <w:p w14:paraId="3872A5DA" w14:textId="1B9E72CD" w:rsidR="00363B91" w:rsidRPr="00912A85" w:rsidRDefault="00363B91" w:rsidP="00C2094A">
            <w:pPr>
              <w:jc w:val="left"/>
              <w:rPr>
                <w:rFonts w:cs="Arial"/>
                <w:sz w:val="16"/>
                <w:szCs w:val="16"/>
              </w:rPr>
            </w:pPr>
            <w:r>
              <w:rPr>
                <w:sz w:val="16"/>
              </w:rPr>
              <w:t>Nombre de demandes génératrices de taxes déposées au moyen d</w:t>
            </w:r>
            <w:r w:rsidR="008B1434">
              <w:rPr>
                <w:sz w:val="16"/>
              </w:rPr>
              <w:t>’</w:t>
            </w:r>
            <w:r>
              <w:rPr>
                <w:sz w:val="16"/>
              </w:rPr>
              <w:t>UPOV PRISMA</w:t>
            </w:r>
          </w:p>
        </w:tc>
        <w:tc>
          <w:tcPr>
            <w:tcW w:w="1632" w:type="dxa"/>
            <w:vAlign w:val="center"/>
          </w:tcPr>
          <w:p w14:paraId="21515C30" w14:textId="77777777" w:rsidR="00363B91" w:rsidRPr="00912A85" w:rsidRDefault="00363B91" w:rsidP="00C2094A">
            <w:pPr>
              <w:jc w:val="center"/>
              <w:rPr>
                <w:rFonts w:cs="Arial"/>
                <w:sz w:val="16"/>
                <w:szCs w:val="16"/>
              </w:rPr>
            </w:pPr>
            <w:r>
              <w:rPr>
                <w:sz w:val="16"/>
              </w:rPr>
              <w:t>1 491 (2024)</w:t>
            </w:r>
          </w:p>
        </w:tc>
        <w:tc>
          <w:tcPr>
            <w:tcW w:w="1559" w:type="dxa"/>
            <w:vAlign w:val="center"/>
          </w:tcPr>
          <w:p w14:paraId="494A558F" w14:textId="77777777" w:rsidR="00363B91" w:rsidRDefault="00363B91" w:rsidP="00C2094A">
            <w:pPr>
              <w:jc w:val="center"/>
              <w:rPr>
                <w:rFonts w:cs="Arial"/>
                <w:sz w:val="16"/>
                <w:szCs w:val="16"/>
              </w:rPr>
            </w:pPr>
            <w:r>
              <w:rPr>
                <w:rFonts w:asciiTheme="majorHAnsi" w:hAnsiTheme="majorHAnsi"/>
                <w:sz w:val="16"/>
              </w:rPr>
              <w:t xml:space="preserve">1 648 </w:t>
            </w:r>
            <w:r>
              <w:rPr>
                <w:sz w:val="16"/>
              </w:rPr>
              <w:t>(2026)</w:t>
            </w:r>
          </w:p>
          <w:p w14:paraId="43C12AA9" w14:textId="77777777" w:rsidR="00363B91" w:rsidRPr="0044554D" w:rsidRDefault="00363B91" w:rsidP="00C2094A">
            <w:pPr>
              <w:jc w:val="center"/>
              <w:rPr>
                <w:rFonts w:asciiTheme="majorHAnsi" w:hAnsiTheme="majorHAnsi" w:cstheme="majorHAnsi"/>
                <w:sz w:val="16"/>
                <w:szCs w:val="16"/>
              </w:rPr>
            </w:pPr>
            <w:r>
              <w:rPr>
                <w:rFonts w:asciiTheme="majorHAnsi" w:hAnsiTheme="majorHAnsi"/>
                <w:sz w:val="16"/>
              </w:rPr>
              <w:t>1 730 (2027)</w:t>
            </w:r>
          </w:p>
        </w:tc>
      </w:tr>
      <w:tr w:rsidR="00363B91" w:rsidRPr="00912A85" w14:paraId="464C2732" w14:textId="77777777" w:rsidTr="00C2094A">
        <w:tc>
          <w:tcPr>
            <w:tcW w:w="426" w:type="dxa"/>
          </w:tcPr>
          <w:p w14:paraId="49310CBE" w14:textId="77777777" w:rsidR="00363B91" w:rsidRPr="00912A85" w:rsidRDefault="00363B91" w:rsidP="00C2094A">
            <w:pPr>
              <w:jc w:val="left"/>
              <w:rPr>
                <w:rFonts w:cs="Arial"/>
                <w:sz w:val="16"/>
                <w:szCs w:val="16"/>
              </w:rPr>
            </w:pPr>
            <w:bookmarkStart w:id="496" w:name="_Hlk207298201"/>
          </w:p>
        </w:tc>
        <w:tc>
          <w:tcPr>
            <w:tcW w:w="3255" w:type="dxa"/>
          </w:tcPr>
          <w:p w14:paraId="79C2AC9D" w14:textId="77777777" w:rsidR="00363B91" w:rsidRPr="00912A85" w:rsidRDefault="00363B91" w:rsidP="00C2094A">
            <w:pPr>
              <w:jc w:val="left"/>
              <w:rPr>
                <w:rFonts w:cs="Arial"/>
                <w:sz w:val="16"/>
                <w:szCs w:val="16"/>
              </w:rPr>
            </w:pPr>
            <w:r>
              <w:rPr>
                <w:sz w:val="16"/>
              </w:rPr>
              <w:t> </w:t>
            </w:r>
          </w:p>
        </w:tc>
        <w:tc>
          <w:tcPr>
            <w:tcW w:w="305" w:type="dxa"/>
          </w:tcPr>
          <w:p w14:paraId="3C64E9D6" w14:textId="77777777" w:rsidR="00363B91" w:rsidRPr="00912A85" w:rsidRDefault="00363B91" w:rsidP="00C2094A">
            <w:pPr>
              <w:jc w:val="left"/>
              <w:rPr>
                <w:rFonts w:cs="Arial"/>
                <w:sz w:val="16"/>
                <w:szCs w:val="16"/>
              </w:rPr>
            </w:pPr>
            <w:r>
              <w:rPr>
                <w:sz w:val="16"/>
              </w:rPr>
              <w:t>14</w:t>
            </w:r>
          </w:p>
        </w:tc>
        <w:tc>
          <w:tcPr>
            <w:tcW w:w="2457" w:type="dxa"/>
          </w:tcPr>
          <w:p w14:paraId="066B98AD" w14:textId="1F26183C" w:rsidR="00363B91" w:rsidRPr="00912A85" w:rsidRDefault="00363B91" w:rsidP="00C2094A">
            <w:pPr>
              <w:jc w:val="left"/>
              <w:rPr>
                <w:rFonts w:cs="Arial"/>
                <w:sz w:val="16"/>
                <w:szCs w:val="16"/>
              </w:rPr>
            </w:pPr>
            <w:r>
              <w:rPr>
                <w:sz w:val="16"/>
              </w:rPr>
              <w:t>Nombre de membres de l</w:t>
            </w:r>
            <w:r w:rsidR="008B1434">
              <w:rPr>
                <w:sz w:val="16"/>
              </w:rPr>
              <w:t>’</w:t>
            </w:r>
            <w:r>
              <w:rPr>
                <w:sz w:val="16"/>
              </w:rPr>
              <w:t>UPOV à utiliser le module de gestion électronique e</w:t>
            </w:r>
            <w:r w:rsidR="007800B8">
              <w:rPr>
                <w:sz w:val="16"/>
              </w:rPr>
              <w:noBreakHyphen/>
            </w:r>
            <w:r>
              <w:rPr>
                <w:sz w:val="16"/>
              </w:rPr>
              <w:t>PVP pour administrer et publier les demandes</w:t>
            </w:r>
          </w:p>
        </w:tc>
        <w:tc>
          <w:tcPr>
            <w:tcW w:w="1632" w:type="dxa"/>
            <w:vAlign w:val="center"/>
          </w:tcPr>
          <w:p w14:paraId="68CCE7D5" w14:textId="77777777" w:rsidR="00363B91" w:rsidRPr="00912A85" w:rsidRDefault="00363B91" w:rsidP="00C2094A">
            <w:pPr>
              <w:jc w:val="center"/>
              <w:rPr>
                <w:rFonts w:cs="Arial"/>
                <w:sz w:val="16"/>
                <w:szCs w:val="16"/>
              </w:rPr>
            </w:pPr>
            <w:r>
              <w:rPr>
                <w:sz w:val="16"/>
              </w:rPr>
              <w:t>1 (2024)</w:t>
            </w:r>
          </w:p>
        </w:tc>
        <w:tc>
          <w:tcPr>
            <w:tcW w:w="1559" w:type="dxa"/>
            <w:vAlign w:val="center"/>
          </w:tcPr>
          <w:p w14:paraId="7728FD84" w14:textId="77777777" w:rsidR="008B1434" w:rsidRDefault="00363B91" w:rsidP="00C2094A">
            <w:pPr>
              <w:jc w:val="center"/>
              <w:rPr>
                <w:sz w:val="16"/>
              </w:rPr>
            </w:pPr>
            <w:r>
              <w:rPr>
                <w:sz w:val="16"/>
              </w:rPr>
              <w:t>5 (2026)</w:t>
            </w:r>
          </w:p>
          <w:p w14:paraId="0A3C4C6A" w14:textId="7F86F319" w:rsidR="00363B91" w:rsidRPr="00912A85" w:rsidRDefault="00363B91" w:rsidP="00C2094A">
            <w:pPr>
              <w:jc w:val="center"/>
              <w:rPr>
                <w:rFonts w:cs="Arial"/>
                <w:sz w:val="16"/>
                <w:szCs w:val="16"/>
              </w:rPr>
            </w:pPr>
            <w:r>
              <w:rPr>
                <w:sz w:val="16"/>
              </w:rPr>
              <w:t>6 (2027)</w:t>
            </w:r>
          </w:p>
        </w:tc>
      </w:tr>
      <w:tr w:rsidR="00363B91" w:rsidRPr="00912A85" w14:paraId="6D84AB72" w14:textId="77777777" w:rsidTr="00C2094A">
        <w:tc>
          <w:tcPr>
            <w:tcW w:w="426" w:type="dxa"/>
            <w:tcBorders>
              <w:bottom w:val="single" w:sz="4" w:space="0" w:color="D9D9D9" w:themeColor="background1" w:themeShade="D9"/>
            </w:tcBorders>
          </w:tcPr>
          <w:p w14:paraId="728874D7" w14:textId="77777777" w:rsidR="00363B91" w:rsidRPr="00912A85" w:rsidRDefault="00363B91" w:rsidP="00C2094A">
            <w:pPr>
              <w:jc w:val="left"/>
              <w:rPr>
                <w:rFonts w:cs="Arial"/>
                <w:sz w:val="16"/>
                <w:szCs w:val="16"/>
              </w:rPr>
            </w:pPr>
          </w:p>
        </w:tc>
        <w:tc>
          <w:tcPr>
            <w:tcW w:w="3255" w:type="dxa"/>
            <w:tcBorders>
              <w:bottom w:val="single" w:sz="4" w:space="0" w:color="D9D9D9" w:themeColor="background1" w:themeShade="D9"/>
            </w:tcBorders>
          </w:tcPr>
          <w:p w14:paraId="77F7477A"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647DF866" w14:textId="77777777" w:rsidR="00363B91" w:rsidRPr="00912A85" w:rsidRDefault="00363B91" w:rsidP="00C2094A">
            <w:pPr>
              <w:jc w:val="left"/>
              <w:rPr>
                <w:rFonts w:cs="Arial"/>
                <w:sz w:val="16"/>
                <w:szCs w:val="16"/>
              </w:rPr>
            </w:pPr>
            <w:r>
              <w:rPr>
                <w:sz w:val="16"/>
              </w:rPr>
              <w:t>15</w:t>
            </w:r>
          </w:p>
        </w:tc>
        <w:tc>
          <w:tcPr>
            <w:tcW w:w="2457" w:type="dxa"/>
            <w:tcBorders>
              <w:bottom w:val="single" w:sz="4" w:space="0" w:color="D9D9D9" w:themeColor="background1" w:themeShade="D9"/>
            </w:tcBorders>
          </w:tcPr>
          <w:p w14:paraId="4FAF3C3E" w14:textId="277AAD1F" w:rsidR="00363B91" w:rsidRPr="00912A85" w:rsidRDefault="00363B91" w:rsidP="00C2094A">
            <w:pPr>
              <w:jc w:val="left"/>
              <w:rPr>
                <w:rFonts w:cs="Arial"/>
                <w:sz w:val="16"/>
                <w:szCs w:val="16"/>
              </w:rPr>
            </w:pPr>
            <w:r>
              <w:rPr>
                <w:sz w:val="16"/>
              </w:rPr>
              <w:t>Nombre de membres de l</w:t>
            </w:r>
            <w:r w:rsidR="008B1434">
              <w:rPr>
                <w:sz w:val="16"/>
              </w:rPr>
              <w:t>’</w:t>
            </w:r>
            <w:r>
              <w:rPr>
                <w:sz w:val="16"/>
              </w:rPr>
              <w:t>UPOV à utiliser le module d</w:t>
            </w:r>
            <w:r w:rsidR="008B1434">
              <w:rPr>
                <w:sz w:val="16"/>
              </w:rPr>
              <w:t>’</w:t>
            </w:r>
            <w:r>
              <w:rPr>
                <w:sz w:val="16"/>
              </w:rPr>
              <w:t>échange de rapports d</w:t>
            </w:r>
            <w:r w:rsidR="008B1434">
              <w:rPr>
                <w:sz w:val="16"/>
              </w:rPr>
              <w:t>’</w:t>
            </w:r>
            <w:r>
              <w:rPr>
                <w:sz w:val="16"/>
              </w:rPr>
              <w:t>examen DHS UPOV e</w:t>
            </w:r>
            <w:r w:rsidR="007800B8">
              <w:rPr>
                <w:sz w:val="16"/>
              </w:rPr>
              <w:noBreakHyphen/>
            </w:r>
            <w:r>
              <w:rPr>
                <w:sz w:val="16"/>
              </w:rPr>
              <w:t>UPOV pour l</w:t>
            </w:r>
            <w:r w:rsidR="008B1434">
              <w:rPr>
                <w:sz w:val="16"/>
              </w:rPr>
              <w:t>’</w:t>
            </w:r>
            <w:r>
              <w:rPr>
                <w:sz w:val="16"/>
              </w:rPr>
              <w:t>échange de rapports</w:t>
            </w:r>
          </w:p>
        </w:tc>
        <w:tc>
          <w:tcPr>
            <w:tcW w:w="1632" w:type="dxa"/>
            <w:tcBorders>
              <w:bottom w:val="single" w:sz="4" w:space="0" w:color="D9D9D9" w:themeColor="background1" w:themeShade="D9"/>
            </w:tcBorders>
            <w:vAlign w:val="center"/>
          </w:tcPr>
          <w:p w14:paraId="10A6F28A" w14:textId="77777777" w:rsidR="00363B91" w:rsidRPr="00912A85" w:rsidRDefault="00363B91" w:rsidP="00C2094A">
            <w:pPr>
              <w:jc w:val="center"/>
              <w:rPr>
                <w:rFonts w:cs="Arial"/>
                <w:sz w:val="16"/>
                <w:szCs w:val="16"/>
              </w:rPr>
            </w:pPr>
            <w:r>
              <w:rPr>
                <w:sz w:val="16"/>
              </w:rPr>
              <w:t>2 (2024)</w:t>
            </w:r>
          </w:p>
        </w:tc>
        <w:tc>
          <w:tcPr>
            <w:tcW w:w="1559" w:type="dxa"/>
            <w:tcBorders>
              <w:bottom w:val="single" w:sz="4" w:space="0" w:color="D9D9D9" w:themeColor="background1" w:themeShade="D9"/>
            </w:tcBorders>
            <w:vAlign w:val="center"/>
          </w:tcPr>
          <w:p w14:paraId="6FB34DB4" w14:textId="77777777" w:rsidR="00363B91" w:rsidRPr="00912A85" w:rsidDel="000345DE" w:rsidRDefault="00363B91" w:rsidP="00C2094A">
            <w:pPr>
              <w:jc w:val="center"/>
              <w:rPr>
                <w:rFonts w:cs="Arial"/>
                <w:sz w:val="16"/>
                <w:szCs w:val="16"/>
              </w:rPr>
            </w:pPr>
            <w:r>
              <w:rPr>
                <w:sz w:val="16"/>
              </w:rPr>
              <w:t>16 (2026)</w:t>
            </w:r>
          </w:p>
          <w:p w14:paraId="4CB8EDB9" w14:textId="77777777" w:rsidR="00363B91" w:rsidRPr="00912A85" w:rsidDel="000345DE" w:rsidRDefault="00363B91" w:rsidP="00C2094A">
            <w:pPr>
              <w:jc w:val="center"/>
              <w:rPr>
                <w:rFonts w:cs="Arial"/>
                <w:sz w:val="16"/>
                <w:szCs w:val="16"/>
              </w:rPr>
            </w:pPr>
            <w:r>
              <w:rPr>
                <w:sz w:val="16"/>
              </w:rPr>
              <w:t>18 (2027)</w:t>
            </w:r>
          </w:p>
        </w:tc>
      </w:tr>
      <w:bookmarkEnd w:id="496"/>
    </w:tbl>
    <w:p w14:paraId="15B21B12" w14:textId="77777777" w:rsidR="00363B91" w:rsidRPr="00912A85" w:rsidRDefault="00363B91" w:rsidP="00363B91"/>
    <w:p w14:paraId="6CC52F51" w14:textId="77777777" w:rsidR="00363B91" w:rsidRPr="00912A85" w:rsidRDefault="00363B91" w:rsidP="00363B91">
      <w:bookmarkStart w:id="497" w:name="_Hlk188213642"/>
    </w:p>
    <w:p w14:paraId="39E3B179" w14:textId="5C5F149A" w:rsidR="00363B91" w:rsidRPr="00912A85" w:rsidRDefault="00363B91" w:rsidP="00363B91">
      <w:pPr>
        <w:pStyle w:val="Heading2"/>
      </w:pPr>
      <w:bookmarkStart w:id="498" w:name="_Toc117798901"/>
      <w:bookmarkStart w:id="499" w:name="_Toc107239606"/>
      <w:bookmarkStart w:id="500" w:name="_Toc107239356"/>
      <w:bookmarkStart w:id="501" w:name="_Toc209785329"/>
      <w:bookmarkEnd w:id="497"/>
      <w:r>
        <w:t>Fondation</w:t>
      </w:r>
      <w:r w:rsidR="006F28CA">
        <w:t>:</w:t>
      </w:r>
      <w:r>
        <w:t xml:space="preserve"> Donner à notre personnel les moyens de travailler de manière efficace, collaborative et innovante en mettant à sa disposition les ressources, la formation et l</w:t>
      </w:r>
      <w:r w:rsidR="008B1434">
        <w:t>’</w:t>
      </w:r>
      <w:r>
        <w:t>environnement appropriés.</w:t>
      </w:r>
      <w:bookmarkEnd w:id="498"/>
      <w:bookmarkEnd w:id="499"/>
      <w:bookmarkEnd w:id="500"/>
      <w:bookmarkEnd w:id="501"/>
    </w:p>
    <w:p w14:paraId="2CF616B4" w14:textId="77777777" w:rsidR="00363B91" w:rsidRPr="00912A85" w:rsidRDefault="00363B91" w:rsidP="00A14E93">
      <w:pPr>
        <w:pStyle w:val="Heading3"/>
        <w:rPr>
          <w:sz w:val="20"/>
        </w:rPr>
      </w:pPr>
      <w:bookmarkStart w:id="502" w:name="_Toc209785330"/>
      <w:r>
        <w:t>Stratégie de mise en œuvre pour parvenir aux résultats escomptés</w:t>
      </w:r>
      <w:bookmarkEnd w:id="502"/>
    </w:p>
    <w:p w14:paraId="67C9CD28" w14:textId="3A0C08C7" w:rsidR="008B1434" w:rsidRDefault="00363B91" w:rsidP="00363B91">
      <w:pPr>
        <w:pStyle w:val="Default"/>
        <w:jc w:val="both"/>
        <w:rPr>
          <w:sz w:val="20"/>
          <w:szCs w:val="20"/>
        </w:rPr>
      </w:pPr>
      <w:r w:rsidRPr="006731B7">
        <w:rPr>
          <w:sz w:val="20"/>
          <w:szCs w:val="20"/>
        </w:rPr>
        <w:fldChar w:fldCharType="begin"/>
      </w:r>
      <w:r w:rsidRPr="006731B7">
        <w:rPr>
          <w:sz w:val="20"/>
          <w:szCs w:val="20"/>
        </w:rPr>
        <w:instrText xml:space="preserve"> AUTONUM  </w:instrText>
      </w:r>
      <w:r w:rsidRPr="006731B7">
        <w:rPr>
          <w:sz w:val="20"/>
          <w:szCs w:val="20"/>
        </w:rPr>
        <w:fldChar w:fldCharType="end"/>
      </w:r>
      <w:r w:rsidRPr="006731B7">
        <w:rPr>
          <w:sz w:val="20"/>
          <w:szCs w:val="20"/>
        </w:rPr>
        <w:tab/>
        <w:t>Le retour progressif à une “nouvelle normalité” après la pandémie de COVID</w:t>
      </w:r>
      <w:r w:rsidR="007800B8">
        <w:rPr>
          <w:sz w:val="20"/>
          <w:szCs w:val="20"/>
        </w:rPr>
        <w:noBreakHyphen/>
      </w:r>
      <w:r w:rsidRPr="006731B7">
        <w:rPr>
          <w:sz w:val="20"/>
          <w:szCs w:val="20"/>
        </w:rPr>
        <w:t>19 a notamment vu l</w:t>
      </w:r>
      <w:r w:rsidR="008B1434">
        <w:rPr>
          <w:sz w:val="20"/>
          <w:szCs w:val="20"/>
        </w:rPr>
        <w:t>’</w:t>
      </w:r>
      <w:r w:rsidRPr="006731B7">
        <w:rPr>
          <w:sz w:val="20"/>
          <w:szCs w:val="20"/>
        </w:rPr>
        <w:t>introduction du télétravail régulier à temps partiel jusqu</w:t>
      </w:r>
      <w:r w:rsidR="008B1434">
        <w:rPr>
          <w:sz w:val="20"/>
          <w:szCs w:val="20"/>
        </w:rPr>
        <w:t>’</w:t>
      </w:r>
      <w:r w:rsidRPr="006731B7">
        <w:rPr>
          <w:sz w:val="20"/>
          <w:szCs w:val="20"/>
        </w:rPr>
        <w:t>à un maximum de deux jours par semaine.  L</w:t>
      </w:r>
      <w:r w:rsidR="008B1434">
        <w:rPr>
          <w:sz w:val="20"/>
          <w:szCs w:val="20"/>
        </w:rPr>
        <w:t>’</w:t>
      </w:r>
      <w:r w:rsidRPr="006731B7">
        <w:rPr>
          <w:sz w:val="20"/>
          <w:szCs w:val="20"/>
        </w:rPr>
        <w:t>UPOV a eu recours et continue d</w:t>
      </w:r>
      <w:r w:rsidR="008B1434">
        <w:rPr>
          <w:sz w:val="20"/>
          <w:szCs w:val="20"/>
        </w:rPr>
        <w:t>’</w:t>
      </w:r>
      <w:r w:rsidRPr="006731B7">
        <w:rPr>
          <w:sz w:val="20"/>
          <w:szCs w:val="20"/>
        </w:rPr>
        <w:t>avoir recours au travail effectué entièrement à distance pour certains prestataires de services individuels lorsque la situation s</w:t>
      </w:r>
      <w:r w:rsidR="008B1434">
        <w:rPr>
          <w:sz w:val="20"/>
          <w:szCs w:val="20"/>
        </w:rPr>
        <w:t>’</w:t>
      </w:r>
      <w:r w:rsidRPr="006731B7">
        <w:rPr>
          <w:sz w:val="20"/>
          <w:szCs w:val="20"/>
        </w:rPr>
        <w:t>y prête et plus particulièrement si cela permet d</w:t>
      </w:r>
      <w:r w:rsidR="008B1434">
        <w:rPr>
          <w:sz w:val="20"/>
          <w:szCs w:val="20"/>
        </w:rPr>
        <w:t>’</w:t>
      </w:r>
      <w:r w:rsidRPr="006731B7">
        <w:rPr>
          <w:sz w:val="20"/>
          <w:szCs w:val="20"/>
        </w:rPr>
        <w:t>engager du personnel hautement qualifié avec les ressources à disposition.</w:t>
      </w:r>
    </w:p>
    <w:p w14:paraId="631213D1" w14:textId="77777777" w:rsidR="00363B91" w:rsidRPr="00912A85" w:rsidRDefault="00363B91" w:rsidP="00363B91">
      <w:pPr>
        <w:pStyle w:val="Heading4"/>
      </w:pPr>
      <w:bookmarkStart w:id="503" w:name="_Toc117798904"/>
      <w:bookmarkStart w:id="504" w:name="_Toc107239609"/>
      <w:bookmarkStart w:id="505" w:name="_Toc107239359"/>
      <w:r>
        <w:t>4.1</w:t>
      </w:r>
      <w:r>
        <w:tab/>
      </w:r>
      <w:bookmarkEnd w:id="503"/>
      <w:bookmarkEnd w:id="504"/>
      <w:bookmarkEnd w:id="505"/>
      <w:r>
        <w:t>Assurer la viabilité financière</w:t>
      </w:r>
    </w:p>
    <w:p w14:paraId="45D4D17E" w14:textId="66A172C5"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 rapport d</w:t>
      </w:r>
      <w:r w:rsidR="008B1434">
        <w:t>’</w:t>
      </w:r>
      <w:r>
        <w:t xml:space="preserve">évaluation effectué </w:t>
      </w:r>
      <w:r w:rsidR="008B1434">
        <w:t>en 2016</w:t>
      </w:r>
      <w:r>
        <w:t xml:space="preserve"> par la Division de la supervision interne (DSI) de l</w:t>
      </w:r>
      <w:r w:rsidR="008B1434">
        <w:t>’</w:t>
      </w:r>
      <w:r>
        <w:t>OMPI, intitulé “Évaluation de l</w:t>
      </w:r>
      <w:r w:rsidR="008B1434">
        <w:t>’</w:t>
      </w:r>
      <w:r>
        <w:t>Union internationale pour la protection des obtentions végétales (UPOV)” recommandait que l</w:t>
      </w:r>
      <w:r w:rsidR="008B1434">
        <w:t>’</w:t>
      </w:r>
      <w:r>
        <w:t>UPOV envisage d</w:t>
      </w:r>
      <w:r w:rsidR="008B1434">
        <w:t>’</w:t>
      </w:r>
      <w:r>
        <w:t>élaborer un Plan de développement stratégique pour diversifier ses sources de revenus afin d</w:t>
      </w:r>
      <w:r w:rsidR="008B1434">
        <w:t>’</w:t>
      </w:r>
      <w:r>
        <w:t>assurer et de renforcer la viabilité des activités et services existan</w:t>
      </w:r>
      <w:r w:rsidR="007800B8">
        <w:t>ts.  Le</w:t>
      </w:r>
      <w:r>
        <w:t>s mesures visant à diversifier davantage les sources de revenus de l</w:t>
      </w:r>
      <w:r w:rsidR="008B1434">
        <w:t>’</w:t>
      </w:r>
      <w:r>
        <w:t>UPOV seront axées sur la création de revenus à partir d</w:t>
      </w:r>
      <w:r w:rsidR="008B1434">
        <w:t>’</w:t>
      </w:r>
      <w:r>
        <w:t>UPOV PRISMA et de la base de données PLUTO.</w:t>
      </w:r>
    </w:p>
    <w:p w14:paraId="09F491B5" w14:textId="7716EED1" w:rsidR="00363B91" w:rsidRPr="00912A85" w:rsidRDefault="00363B91" w:rsidP="00363B91">
      <w:pPr>
        <w:pStyle w:val="ListParagraph"/>
        <w:ind w:left="0"/>
      </w:pPr>
    </w:p>
    <w:p w14:paraId="06867F1C" w14:textId="3CB3EB2E" w:rsidR="00363B91" w:rsidRPr="00912A85" w:rsidRDefault="00363B91" w:rsidP="00363B91">
      <w:r w:rsidRPr="00912A85">
        <w:fldChar w:fldCharType="begin"/>
      </w:r>
      <w:r w:rsidRPr="00912A85">
        <w:instrText xml:space="preserve"> AUTONUM  </w:instrText>
      </w:r>
      <w:r w:rsidRPr="00912A85">
        <w:fldChar w:fldCharType="end"/>
      </w:r>
      <w:r>
        <w:tab/>
        <w:t xml:space="preserve">En </w:t>
      </w:r>
      <w:r w:rsidR="008B1434">
        <w:t>octobre 20</w:t>
      </w:r>
      <w:r>
        <w:t>24, le Comité consultatif a approuvé l</w:t>
      </w:r>
      <w:r w:rsidR="008B1434">
        <w:t>’</w:t>
      </w:r>
      <w:r>
        <w:t>élaboration de la section “Analyse prospective” et l</w:t>
      </w:r>
      <w:r w:rsidR="008B1434">
        <w:t>’</w:t>
      </w:r>
      <w:r>
        <w:t xml:space="preserve">intégration des stratégies essentielles définies dans le </w:t>
      </w:r>
      <w:r w:rsidR="008B1434">
        <w:t>document CC</w:t>
      </w:r>
      <w:r>
        <w:t>/102/3 dans les futures versions du Plan de développement stratégiq</w:t>
      </w:r>
      <w:r w:rsidR="007800B8">
        <w:t>ue.  Un</w:t>
      </w:r>
      <w:r>
        <w:t>e proposition de stratégie de l</w:t>
      </w:r>
      <w:r w:rsidR="008B1434">
        <w:t>’</w:t>
      </w:r>
      <w:r>
        <w:t>UPOV en matière de ressources (document</w:t>
      </w:r>
      <w:r w:rsidR="008B1434">
        <w:t> </w:t>
      </w:r>
      <w:r>
        <w:t>C/59/16) visant à améliorer la viabilité financière à long terme de l</w:t>
      </w:r>
      <w:r w:rsidR="008B1434">
        <w:t>’</w:t>
      </w:r>
      <w:r>
        <w:t>UPOV et à accroître la portée et l</w:t>
      </w:r>
      <w:r w:rsidR="008B1434">
        <w:t>’</w:t>
      </w:r>
      <w:r>
        <w:t>impact de l</w:t>
      </w:r>
      <w:r w:rsidR="008B1434">
        <w:t>’</w:t>
      </w:r>
      <w:r>
        <w:t>UPOV sera soumise à l</w:t>
      </w:r>
      <w:r w:rsidR="008B1434">
        <w:t>’</w:t>
      </w:r>
      <w:r>
        <w:t>examen des membres de l</w:t>
      </w:r>
      <w:r w:rsidR="008B1434">
        <w:t>’</w:t>
      </w:r>
      <w:r>
        <w:t xml:space="preserve">UPOV en </w:t>
      </w:r>
      <w:r w:rsidR="008B1434">
        <w:t>octobre 20</w:t>
      </w:r>
      <w:r>
        <w:t>25.  Cette stratégie est notamment reliée au résultat escompté 4.1 “Assurer la viabilité financière” et examinera comment attirer de nouveaux donateurs, des ressources extrabudgétaires, des sponsors, des ressources humaines financées par les membres de l</w:t>
      </w:r>
      <w:r w:rsidR="008B1434">
        <w:t>’</w:t>
      </w:r>
      <w:r>
        <w:t xml:space="preserve">UPOV (par exemple, des administrateurs auxiliaires) et les conclusions du </w:t>
      </w:r>
      <w:r w:rsidR="008B1434">
        <w:t>document CC</w:t>
      </w:r>
      <w:r>
        <w:t>/102/4</w:t>
      </w:r>
      <w:r w:rsidR="008B1434">
        <w:t>”</w:t>
      </w:r>
      <w:r>
        <w:t>Développement et financement d</w:t>
      </w:r>
      <w:r w:rsidR="008B1434">
        <w:t>’</w:t>
      </w:r>
      <w:r>
        <w:t>UPOV e</w:t>
      </w:r>
      <w:r w:rsidR="007800B8">
        <w:noBreakHyphen/>
      </w:r>
      <w:r>
        <w:t>PVP”.</w:t>
      </w:r>
    </w:p>
    <w:p w14:paraId="70C70B0B" w14:textId="77777777" w:rsidR="00363B91" w:rsidRPr="00912A85" w:rsidRDefault="00363B91" w:rsidP="00363B91"/>
    <w:p w14:paraId="2FAAF7AD" w14:textId="3B65C106" w:rsidR="008B1434" w:rsidRDefault="00363B91" w:rsidP="00363B91">
      <w:r w:rsidRPr="00912A85">
        <w:fldChar w:fldCharType="begin"/>
      </w:r>
      <w:r w:rsidRPr="00912A85">
        <w:instrText xml:space="preserve"> AUTONUM  </w:instrText>
      </w:r>
      <w:r w:rsidRPr="00912A85">
        <w:fldChar w:fldCharType="end"/>
      </w:r>
      <w:r>
        <w:tab/>
        <w:t>La stratégie portera également sur la principale source de revenus de l</w:t>
      </w:r>
      <w:r w:rsidR="008B1434">
        <w:t>’</w:t>
      </w:r>
      <w:r>
        <w:t xml:space="preserve">UPOV, </w:t>
      </w:r>
      <w:r w:rsidR="008B1434">
        <w:t>à savoir</w:t>
      </w:r>
      <w:r>
        <w:t xml:space="preserve"> les contributions des membres, et sur d</w:t>
      </w:r>
      <w:r w:rsidR="008B1434">
        <w:t>’</w:t>
      </w:r>
      <w:r>
        <w:t>autres moyens de fournir une assistance financière pour mettre en œuvre le programme de travail de l</w:t>
      </w:r>
      <w:r w:rsidR="008B1434">
        <w:t>’</w:t>
      </w:r>
      <w:r>
        <w:t>UPOV afin d</w:t>
      </w:r>
      <w:r w:rsidR="008B1434">
        <w:t>’</w:t>
      </w:r>
      <w:r>
        <w:t>assurer la viabilité financière à long terme.</w:t>
      </w:r>
    </w:p>
    <w:p w14:paraId="5B33DD12" w14:textId="43D0787C" w:rsidR="00363B91" w:rsidRPr="00912A85" w:rsidRDefault="00363B91" w:rsidP="00363B91">
      <w:pPr>
        <w:pStyle w:val="Heading5"/>
      </w:pPr>
      <w:bookmarkStart w:id="506" w:name="_Toc117798905"/>
      <w:bookmarkStart w:id="507" w:name="_Toc107239610"/>
      <w:bookmarkStart w:id="508" w:name="_Toc107239360"/>
      <w:r>
        <w:lastRenderedPageBreak/>
        <w:t>Services commerciaux payants</w:t>
      </w:r>
      <w:bookmarkEnd w:id="506"/>
      <w:bookmarkEnd w:id="507"/>
      <w:bookmarkEnd w:id="508"/>
    </w:p>
    <w:p w14:paraId="0FA6C01F" w14:textId="76A07FF4" w:rsidR="008B1434" w:rsidRDefault="00363B91" w:rsidP="00363B91">
      <w:pPr>
        <w:pStyle w:val="ListParagraph"/>
        <w:ind w:left="0"/>
      </w:pPr>
      <w:r w:rsidRPr="00912A85">
        <w:fldChar w:fldCharType="begin"/>
      </w:r>
      <w:r w:rsidRPr="00912A85">
        <w:instrText xml:space="preserve"> AUTONUM  </w:instrText>
      </w:r>
      <w:r w:rsidRPr="00912A85">
        <w:fldChar w:fldCharType="end"/>
      </w:r>
      <w:r>
        <w:tab/>
        <w:t>Générer des revenus par la prestation de services aux utilisateurs du système de l</w:t>
      </w:r>
      <w:r w:rsidR="008B1434">
        <w:t>’</w:t>
      </w:r>
      <w:r>
        <w:t>UPOV tout en mettant gratuitement des services à la disposition des services de protection des obtentions végétales est l</w:t>
      </w:r>
      <w:r w:rsidR="008B1434">
        <w:t>’</w:t>
      </w:r>
      <w:r>
        <w:t>une des clés de la diversification des reven</w:t>
      </w:r>
      <w:r w:rsidR="007800B8">
        <w:t>us.  Ce</w:t>
      </w:r>
      <w:r>
        <w:t>la permettra à l</w:t>
      </w:r>
      <w:r w:rsidR="008B1434">
        <w:t>’</w:t>
      </w:r>
      <w:r>
        <w:t>UPOV de développer et de maintenir des services de haute qualité pour les demandeurs et les services de protection des obtentions végétal</w:t>
      </w:r>
      <w:r w:rsidR="007800B8">
        <w:t>es.  Ce</w:t>
      </w:r>
      <w:r>
        <w:t>tte approche présente également l</w:t>
      </w:r>
      <w:r w:rsidR="008B1434">
        <w:t>’</w:t>
      </w:r>
      <w:r>
        <w:t>avantage de créer un lien entre l</w:t>
      </w:r>
      <w:r w:rsidR="008B1434">
        <w:t>’</w:t>
      </w:r>
      <w:r>
        <w:t>UPOV et les utilisateurs de son système et d</w:t>
      </w:r>
      <w:r w:rsidR="008B1434">
        <w:t>’</w:t>
      </w:r>
      <w:r>
        <w:t>améliorer l</w:t>
      </w:r>
      <w:r w:rsidR="008B1434">
        <w:t>’</w:t>
      </w:r>
      <w:r>
        <w:t>orientation vers les services au sein de l</w:t>
      </w:r>
      <w:r w:rsidR="008B1434">
        <w:t>’</w:t>
      </w:r>
      <w:r>
        <w:t>UPOV.</w:t>
      </w:r>
    </w:p>
    <w:p w14:paraId="1C617424" w14:textId="1075BB7F" w:rsidR="00363B91" w:rsidRPr="00912A85" w:rsidRDefault="00363B91" w:rsidP="00363B91">
      <w:pPr>
        <w:pStyle w:val="ListParagraph"/>
        <w:ind w:left="0"/>
      </w:pPr>
    </w:p>
    <w:p w14:paraId="188828E9" w14:textId="301C94BA" w:rsidR="008B1434" w:rsidRDefault="00363B91" w:rsidP="00363B91">
      <w:pPr>
        <w:pStyle w:val="ListParagraph"/>
        <w:ind w:left="0"/>
      </w:pPr>
      <w:r w:rsidRPr="00912A85">
        <w:fldChar w:fldCharType="begin"/>
      </w:r>
      <w:r w:rsidRPr="00912A85">
        <w:instrText xml:space="preserve"> AUTONUM  </w:instrText>
      </w:r>
      <w:r w:rsidRPr="00912A85">
        <w:fldChar w:fldCharType="end"/>
      </w:r>
      <w:r>
        <w:tab/>
        <w:t>UPOV PRISMA et le service premium payant de la base de données PLUTO continueront de jouer un rôle central pour l</w:t>
      </w:r>
      <w:r w:rsidR="008B1434">
        <w:t>’</w:t>
      </w:r>
      <w:r>
        <w:t>augmentation des revenus de l</w:t>
      </w:r>
      <w:r w:rsidR="008B1434">
        <w:t>’</w:t>
      </w:r>
      <w:r>
        <w:t>U</w:t>
      </w:r>
      <w:r w:rsidR="007800B8">
        <w:t>POV.  Le</w:t>
      </w:r>
      <w:r>
        <w:t xml:space="preserve"> soutien des membres de l</w:t>
      </w:r>
      <w:r w:rsidR="008B1434">
        <w:t>’</w:t>
      </w:r>
      <w:r>
        <w:t>UPOV est indispensable pour assurer une augmentation des revenus à partir de ces servic</w:t>
      </w:r>
      <w:r w:rsidR="007800B8">
        <w:t>es.  En</w:t>
      </w:r>
      <w:r>
        <w:t xml:space="preserve"> particulier, les revenus provenant d</w:t>
      </w:r>
      <w:r w:rsidR="008B1434">
        <w:t>’</w:t>
      </w:r>
      <w:r>
        <w:t>UPOV PRISMA seront déterminés par le nombre de membres de l</w:t>
      </w:r>
      <w:r w:rsidR="008B1434">
        <w:t>’</w:t>
      </w:r>
      <w:r>
        <w:t>Union engagés dans l</w:t>
      </w:r>
      <w:r w:rsidR="008B1434">
        <w:t>’</w:t>
      </w:r>
      <w:r>
        <w:t>utilisation d</w:t>
      </w:r>
      <w:r w:rsidR="008B1434">
        <w:t>’</w:t>
      </w:r>
      <w:r>
        <w:t>UPOV PRISMA pour toutes les cultures et espèces et permettront à UPOV PRISMA d</w:t>
      </w:r>
      <w:r w:rsidR="008B1434">
        <w:t>’</w:t>
      </w:r>
      <w:r>
        <w:t>offrir une interface efficace et transparente pour leurs procédures de deman</w:t>
      </w:r>
      <w:r w:rsidR="007800B8">
        <w:t>de.  De</w:t>
      </w:r>
      <w:r>
        <w:t xml:space="preserve"> même, l</w:t>
      </w:r>
      <w:r w:rsidR="008B1434">
        <w:t>’</w:t>
      </w:r>
      <w:r>
        <w:t>attrait du service premium de la base de données PLUTO dépendra de la fourniture régulière de données complètes et à jour par les membres de l</w:t>
      </w:r>
      <w:r w:rsidR="008B1434">
        <w:t>’</w:t>
      </w:r>
      <w:r>
        <w:t>Uni</w:t>
      </w:r>
      <w:r w:rsidR="007800B8">
        <w:t>on.  Le</w:t>
      </w:r>
      <w:r>
        <w:t xml:space="preserve"> Bureau de l</w:t>
      </w:r>
      <w:r w:rsidR="008B1434">
        <w:t>’</w:t>
      </w:r>
      <w:r>
        <w:t>Union devra donc en priorité encourager les membres de l</w:t>
      </w:r>
      <w:r w:rsidR="008B1434">
        <w:t>’</w:t>
      </w:r>
      <w:r>
        <w:t>Union à apporter leur appui en utilisant UPOV e</w:t>
      </w:r>
      <w:r w:rsidR="007800B8">
        <w:noBreakHyphen/>
      </w:r>
      <w:r>
        <w:t>PVP pour le dépôt de leurs demandes et favoriser leur utilisation d</w:t>
      </w:r>
      <w:r w:rsidR="008B1434">
        <w:t>’</w:t>
      </w:r>
      <w:r>
        <w:t>UPOV PRISMA ainsi que leurs contributions à la base de données PLUTO.</w:t>
      </w:r>
    </w:p>
    <w:p w14:paraId="67FF7EA9" w14:textId="22FB2A08" w:rsidR="00363B91" w:rsidRPr="00912A85" w:rsidRDefault="00363B91" w:rsidP="00363B91">
      <w:pPr>
        <w:pStyle w:val="ListParagraph"/>
        <w:ind w:left="0"/>
      </w:pPr>
    </w:p>
    <w:p w14:paraId="2D97810E" w14:textId="23A3395A"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Les retours des utilisateurs des cours d</w:t>
      </w:r>
      <w:r w:rsidR="008B1434">
        <w:t>’</w:t>
      </w:r>
      <w:r>
        <w:t>enseignement à distance sont positifs et l</w:t>
      </w:r>
      <w:r w:rsidR="008B1434">
        <w:t>’</w:t>
      </w:r>
      <w:r>
        <w:t>UPOV continuera d</w:t>
      </w:r>
      <w:r w:rsidR="008B1434">
        <w:t>’</w:t>
      </w:r>
      <w:r>
        <w:t>étudier les moyens de promouvoir ces formations et de les rendre plus attrayantes pour les utilisateurs payants.</w:t>
      </w:r>
    </w:p>
    <w:p w14:paraId="6F3054B6" w14:textId="3A96285E" w:rsidR="00363B91" w:rsidRPr="00912A85" w:rsidRDefault="00363B91" w:rsidP="00363B91">
      <w:pPr>
        <w:pStyle w:val="ListParagraph"/>
        <w:ind w:left="0"/>
      </w:pPr>
    </w:p>
    <w:p w14:paraId="2C2EC873" w14:textId="73A6B02E" w:rsidR="00363B91" w:rsidRPr="00912A85" w:rsidRDefault="00363B91" w:rsidP="00363B91">
      <w:pPr>
        <w:pStyle w:val="ListParagraph"/>
        <w:ind w:left="0"/>
      </w:pPr>
      <w:r w:rsidRPr="00912A85">
        <w:fldChar w:fldCharType="begin"/>
      </w:r>
      <w:r w:rsidRPr="00912A85">
        <w:instrText xml:space="preserve"> AUTONUM  </w:instrText>
      </w:r>
      <w:r w:rsidRPr="00912A85">
        <w:fldChar w:fldCharType="end"/>
      </w:r>
      <w:r>
        <w:tab/>
      </w:r>
      <w:r w:rsidR="008B1434">
        <w:t>En 2025</w:t>
      </w:r>
      <w:r>
        <w:t>, l</w:t>
      </w:r>
      <w:r w:rsidR="008B1434">
        <w:t>’</w:t>
      </w:r>
      <w:r>
        <w:t>inscription au programme de certificat UPOV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Le</w:t>
      </w:r>
      <w:r>
        <w:t xml:space="preserve"> Bureau de l</w:t>
      </w:r>
      <w:r w:rsidR="008B1434">
        <w:t>’</w:t>
      </w:r>
      <w:r>
        <w:t>UPOV établit actuellement les procédures pour la facturation des participants et le traitement des paiements reçus dans le cadre du programme de certificat U</w:t>
      </w:r>
      <w:r w:rsidR="007800B8">
        <w:t>POV.  Le</w:t>
      </w:r>
      <w:r>
        <w:t xml:space="preserve"> plan de mise en œuvre prévoyait une taxe de 500 francs suisses pour l</w:t>
      </w:r>
      <w:r w:rsidR="008B1434">
        <w:t>’</w:t>
      </w:r>
      <w:r>
        <w:t>inscription de ces participants.</w:t>
      </w:r>
    </w:p>
    <w:p w14:paraId="5A4359BB" w14:textId="77777777" w:rsidR="00363B91" w:rsidRPr="00912A85" w:rsidRDefault="00363B91" w:rsidP="00363B91">
      <w:pPr>
        <w:pStyle w:val="Heading5"/>
      </w:pPr>
      <w:bookmarkStart w:id="509" w:name="_Toc117798906"/>
      <w:bookmarkStart w:id="510" w:name="_Toc107239611"/>
      <w:bookmarkStart w:id="511" w:name="_Toc107239361"/>
      <w:bookmarkStart w:id="512" w:name="_Toc42703049"/>
      <w:r>
        <w:t>Fonds extrabudgétaires</w:t>
      </w:r>
      <w:bookmarkEnd w:id="509"/>
      <w:bookmarkEnd w:id="510"/>
      <w:bookmarkEnd w:id="511"/>
      <w:bookmarkEnd w:id="512"/>
    </w:p>
    <w:p w14:paraId="0B62984B" w14:textId="2BEBEE2C"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w:t>
      </w:r>
      <w:r w:rsidR="008B1434">
        <w:t>’</w:t>
      </w:r>
      <w:r>
        <w:t>UPOV a grandement bénéficié des ressources financières supplémentaires fournies par les membres de l</w:t>
      </w:r>
      <w:r w:rsidR="008B1434">
        <w:t>’</w:t>
      </w:r>
      <w:r>
        <w:t>Union, par exemple sous forme de fonds fiduciair</w:t>
      </w:r>
      <w:r w:rsidR="007800B8">
        <w:t>es.  Co</w:t>
      </w:r>
      <w:r>
        <w:t>mpte tenu des coûts engagés par le Bureau de l</w:t>
      </w:r>
      <w:r w:rsidR="008B1434">
        <w:t>’</w:t>
      </w:r>
      <w:r>
        <w:t>Union pour l</w:t>
      </w:r>
      <w:r w:rsidR="008B1434">
        <w:t>’</w:t>
      </w:r>
      <w:r>
        <w:t>administration de ces fonds fiduciaires, une taxe est incluse pour les dépenses d</w:t>
      </w:r>
      <w:r w:rsidR="008B1434">
        <w:t>’</w:t>
      </w:r>
      <w:r>
        <w:t>appui administratif, qui sont traitées comme des revenus.</w:t>
      </w:r>
    </w:p>
    <w:p w14:paraId="7242A0FE" w14:textId="283EC6EF" w:rsidR="00363B91" w:rsidRPr="00912A85" w:rsidRDefault="00363B91" w:rsidP="00363B91">
      <w:pPr>
        <w:pStyle w:val="ListParagraph"/>
        <w:ind w:left="0"/>
      </w:pPr>
    </w:p>
    <w:p w14:paraId="3E7C36C7" w14:textId="255C2694"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Les fonds extrabudgétaires constitueront une ressource importante pour les années à venir et des efforts particuliers seront entrepris pour garantir que les fonds existants soient maintenus et que d</w:t>
      </w:r>
      <w:r w:rsidR="008B1434">
        <w:t>’</w:t>
      </w:r>
      <w:r>
        <w:t>autres membres de l</w:t>
      </w:r>
      <w:r w:rsidR="008B1434">
        <w:t>’</w:t>
      </w:r>
      <w:r>
        <w:t>Union soient encouragés à y contribuer.</w:t>
      </w:r>
    </w:p>
    <w:p w14:paraId="56D7B183" w14:textId="07AE22DD" w:rsidR="00363B91" w:rsidRPr="00912A85" w:rsidRDefault="00363B91" w:rsidP="00363B91"/>
    <w:p w14:paraId="2269DAE6" w14:textId="3F67F626" w:rsidR="008B1434" w:rsidRDefault="00363B91" w:rsidP="00363B91">
      <w:pPr>
        <w:pStyle w:val="ListParagraph"/>
        <w:ind w:left="0"/>
      </w:pPr>
      <w:r w:rsidRPr="00912A85">
        <w:fldChar w:fldCharType="begin"/>
      </w:r>
      <w:r w:rsidRPr="00912A85">
        <w:instrText xml:space="preserve"> AUTONUM  </w:instrText>
      </w:r>
      <w:r w:rsidRPr="00912A85">
        <w:fldChar w:fldCharType="end"/>
      </w:r>
      <w:r>
        <w:tab/>
        <w:t>De plus, l</w:t>
      </w:r>
      <w:r w:rsidR="008B1434">
        <w:t>’</w:t>
      </w:r>
      <w:r>
        <w:t>UPOV travaillera avec des membres de l</w:t>
      </w:r>
      <w:r w:rsidR="008B1434">
        <w:t>’</w:t>
      </w:r>
      <w:r>
        <w:t>Union et les États et organisations en passe de devenir membres de l</w:t>
      </w:r>
      <w:r w:rsidR="008B1434">
        <w:t>’</w:t>
      </w:r>
      <w:r>
        <w:t>UPOV pour les aider à entreprendre et à gérer les démarches concernant les demandes de fonds auprès des organismes donateurs.</w:t>
      </w:r>
    </w:p>
    <w:p w14:paraId="46ED81AC" w14:textId="60792413" w:rsidR="00363B91" w:rsidRPr="00912A85" w:rsidRDefault="00363B91" w:rsidP="00363B91"/>
    <w:p w14:paraId="505B22A4" w14:textId="4DD8D06C"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w:t>
      </w:r>
      <w:r w:rsidR="008B1434">
        <w:t>’</w:t>
      </w:r>
      <w:r>
        <w:t>UPOV examinera également la génération de fonds extrabudgétaires par l</w:t>
      </w:r>
      <w:r w:rsidR="008B1434">
        <w:t>’</w:t>
      </w:r>
      <w:r>
        <w:t>intermédiaire d</w:t>
      </w:r>
      <w:r w:rsidR="008B1434">
        <w:t>’</w:t>
      </w:r>
      <w:r>
        <w:t>un fonds multidonateurs pour le développement durable des services de l</w:t>
      </w:r>
      <w:r w:rsidR="008B1434">
        <w:t>’</w:t>
      </w:r>
      <w:r>
        <w:t>UPOV (par exemple, UPOV e</w:t>
      </w:r>
      <w:r w:rsidR="007800B8">
        <w:noBreakHyphen/>
      </w:r>
      <w:r>
        <w:t>PVP).  Il est essentiel que les utilisateurs potentiels des services de l</w:t>
      </w:r>
      <w:r w:rsidR="008B1434">
        <w:t>’</w:t>
      </w:r>
      <w:r>
        <w:t>UPOV aient conscience des avantages qu</w:t>
      </w:r>
      <w:r w:rsidR="008B1434">
        <w:t>’</w:t>
      </w:r>
      <w:r>
        <w:t>offrent les services fournis.  L</w:t>
      </w:r>
      <w:r w:rsidR="008B1434">
        <w:t>’</w:t>
      </w:r>
      <w:r>
        <w:t>UPOV affectera des ressources à la promotion de ses services (par exemple, réunions avec les membres et les utilisateurs, utilisation accrue des outils de communication).</w:t>
      </w:r>
    </w:p>
    <w:p w14:paraId="29359032" w14:textId="77777777" w:rsidR="00363B91" w:rsidRPr="00912A85" w:rsidRDefault="00363B91" w:rsidP="00363B91">
      <w:pPr>
        <w:pStyle w:val="Heading4"/>
      </w:pPr>
      <w:bookmarkStart w:id="513" w:name="_Toc117798907"/>
      <w:bookmarkStart w:id="514" w:name="_Toc107239612"/>
      <w:bookmarkStart w:id="515" w:name="_Toc107239362"/>
      <w:r>
        <w:t>4.2</w:t>
      </w:r>
      <w:r>
        <w:tab/>
        <w:t>Un secrétariat habilité et doté des ressources et de la formation nécessaires pour travailler de manière efficace, collaborative et innovante.</w:t>
      </w:r>
      <w:bookmarkEnd w:id="513"/>
      <w:bookmarkEnd w:id="514"/>
      <w:bookmarkEnd w:id="515"/>
    </w:p>
    <w:p w14:paraId="45685013" w14:textId="2638AE81" w:rsidR="008B1434" w:rsidRDefault="00363B91" w:rsidP="00363B91">
      <w:pPr>
        <w:tabs>
          <w:tab w:val="left" w:pos="567"/>
        </w:tabs>
      </w:pPr>
      <w:r w:rsidRPr="00912A85">
        <w:fldChar w:fldCharType="begin"/>
      </w:r>
      <w:r w:rsidRPr="00912A85">
        <w:instrText xml:space="preserve"> AUTONUM  </w:instrText>
      </w:r>
      <w:r w:rsidRPr="00912A85">
        <w:fldChar w:fldCharType="end"/>
      </w:r>
      <w:r>
        <w:tab/>
        <w:t>L</w:t>
      </w:r>
      <w:r w:rsidR="008B1434">
        <w:t>’</w:t>
      </w:r>
      <w:r>
        <w:t>augmentation du nombre de membres de l</w:t>
      </w:r>
      <w:r w:rsidR="008B1434">
        <w:t>’</w:t>
      </w:r>
      <w:r>
        <w:t>UPOV et d</w:t>
      </w:r>
      <w:r w:rsidR="008B1434">
        <w:t>’</w:t>
      </w:r>
      <w:r>
        <w:t xml:space="preserve">États couverts par la </w:t>
      </w:r>
      <w:r w:rsidR="008B1434">
        <w:t>Convention UPOV</w:t>
      </w:r>
      <w:r>
        <w:t xml:space="preserve"> s</w:t>
      </w:r>
      <w:r w:rsidR="008B1434">
        <w:t>’</w:t>
      </w:r>
      <w:r>
        <w:t>est poursuivie et s</w:t>
      </w:r>
      <w:r w:rsidR="008B1434">
        <w:t>’</w:t>
      </w:r>
      <w:r>
        <w:t>est accompagnée ces dernières années d</w:t>
      </w:r>
      <w:r w:rsidR="008B1434">
        <w:t>’</w:t>
      </w:r>
      <w:r>
        <w:t>une importante augmentation du nombre d</w:t>
      </w:r>
      <w:r w:rsidR="008B1434">
        <w:t>’</w:t>
      </w:r>
      <w:r>
        <w:t>États et d</w:t>
      </w:r>
      <w:r w:rsidR="008B1434">
        <w:t>’</w:t>
      </w:r>
      <w:r>
        <w:t>organisations sollicitant des avis d</w:t>
      </w:r>
      <w:r w:rsidR="008B1434">
        <w:t>’</w:t>
      </w:r>
      <w:r>
        <w:t>ordre législatif et des activités de sensibilisati</w:t>
      </w:r>
      <w:r w:rsidR="007800B8">
        <w:t>on.  Le</w:t>
      </w:r>
      <w:r>
        <w:t xml:space="preserve"> portefeuille de services fournis par le Bureau de l</w:t>
      </w:r>
      <w:r w:rsidR="008B1434">
        <w:t>’</w:t>
      </w:r>
      <w:r>
        <w:t>Union s</w:t>
      </w:r>
      <w:r w:rsidR="008B1434">
        <w:t>’</w:t>
      </w:r>
      <w:r>
        <w:t>est également élargi, notamment avec UPOV e</w:t>
      </w:r>
      <w:r w:rsidR="007800B8">
        <w:noBreakHyphen/>
      </w:r>
      <w:r>
        <w:t>PVP et de nouvelles possibilités de formation dans le cadre du programme de certificat U</w:t>
      </w:r>
      <w:r w:rsidR="007800B8">
        <w:t>POV.  Ce</w:t>
      </w:r>
      <w:r>
        <w:t>tte augmentation des activités de l</w:t>
      </w:r>
      <w:r w:rsidR="008B1434">
        <w:t>’</w:t>
      </w:r>
      <w:r>
        <w:t>UPOV avec un nombre limité de ressources humaines exige de la détermination, de l</w:t>
      </w:r>
      <w:r w:rsidR="008B1434">
        <w:t>’</w:t>
      </w:r>
      <w:r>
        <w:t>agilité et une évaluation constante de l</w:t>
      </w:r>
      <w:r w:rsidR="008B1434">
        <w:t>’</w:t>
      </w:r>
      <w:r>
        <w:t>impact avant de s</w:t>
      </w:r>
      <w:r w:rsidR="008B1434">
        <w:t>’</w:t>
      </w:r>
      <w:r>
        <w:t>engager dans les activités nécessaires.</w:t>
      </w:r>
    </w:p>
    <w:p w14:paraId="503DF644" w14:textId="534CD3DB" w:rsidR="00363B91" w:rsidRPr="00912A85" w:rsidRDefault="00363B91" w:rsidP="00363B91">
      <w:pPr>
        <w:pStyle w:val="ListParagraph"/>
        <w:ind w:left="0"/>
        <w:rPr>
          <w:spacing w:val="-2"/>
        </w:rPr>
      </w:pPr>
    </w:p>
    <w:p w14:paraId="741D6BE9" w14:textId="77C8062A" w:rsidR="00363B91" w:rsidRPr="00912A85" w:rsidRDefault="00363B91" w:rsidP="00363B91">
      <w:pPr>
        <w:pStyle w:val="ListParagraph"/>
        <w:ind w:left="0"/>
      </w:pPr>
      <w:r w:rsidRPr="00912A85">
        <w:lastRenderedPageBreak/>
        <w:fldChar w:fldCharType="begin"/>
      </w:r>
      <w:r w:rsidRPr="00912A85">
        <w:instrText xml:space="preserve"> AUTONUM  </w:instrText>
      </w:r>
      <w:r w:rsidRPr="00912A85">
        <w:fldChar w:fldCharType="end"/>
      </w:r>
      <w:r>
        <w:tab/>
        <w:t>La nature du travail de l</w:t>
      </w:r>
      <w:r w:rsidR="008B1434">
        <w:t>’</w:t>
      </w:r>
      <w:r>
        <w:t>UPOV continuera d</w:t>
      </w:r>
      <w:r w:rsidR="008B1434">
        <w:t>’</w:t>
      </w:r>
      <w:r>
        <w:t>évoluer dans le cadre de son engagement continu en matière d</w:t>
      </w:r>
      <w:r w:rsidR="008B1434">
        <w:t>’</w:t>
      </w:r>
      <w:r>
        <w:t>amélioration contin</w:t>
      </w:r>
      <w:r w:rsidR="007800B8">
        <w:t>ue.  Af</w:t>
      </w:r>
      <w:r>
        <w:t>in de s</w:t>
      </w:r>
      <w:r w:rsidR="008B1434">
        <w:t>’</w:t>
      </w:r>
      <w:r>
        <w:t>assurer que l</w:t>
      </w:r>
      <w:r w:rsidR="008B1434">
        <w:t>’</w:t>
      </w:r>
      <w:r>
        <w:t>équipe de l</w:t>
      </w:r>
      <w:r w:rsidR="008B1434">
        <w:t>’</w:t>
      </w:r>
      <w:r>
        <w:t>UPOV dispose des compétences nécessaires pour s</w:t>
      </w:r>
      <w:r w:rsidR="008B1434">
        <w:t>’</w:t>
      </w:r>
      <w:r>
        <w:t>adapter aux changements et s</w:t>
      </w:r>
      <w:r w:rsidR="008B1434">
        <w:t>’</w:t>
      </w:r>
      <w:r>
        <w:t>améliorer en permanence, l</w:t>
      </w:r>
      <w:r w:rsidR="008B1434">
        <w:t>’</w:t>
      </w:r>
      <w:r>
        <w:t>accent sera mis sur l</w:t>
      </w:r>
      <w:r w:rsidR="008B1434">
        <w:t>’</w:t>
      </w:r>
      <w:r>
        <w:t>élaboration de programmes systématiques et cohérents de formation et de perfectionnement du personn</w:t>
      </w:r>
      <w:r w:rsidR="007800B8">
        <w:t>el.  Ce</w:t>
      </w:r>
      <w:r>
        <w:t>tte approche du développement inclura des activités de renforcement de l</w:t>
      </w:r>
      <w:r w:rsidR="008B1434">
        <w:t>’</w:t>
      </w:r>
      <w:r>
        <w:t>esprit d</w:t>
      </w:r>
      <w:r w:rsidR="008B1434">
        <w:t>’</w:t>
      </w:r>
      <w:r>
        <w:t>équipe visant à améliorer “notre façon de travailler ensemble” afin de fournir de meilleurs services aux membres de l</w:t>
      </w:r>
      <w:r w:rsidR="008B1434">
        <w:t>’</w:t>
      </w:r>
      <w:r>
        <w:t>UPOV et aux parties prenantes et de s</w:t>
      </w:r>
      <w:r w:rsidR="008B1434">
        <w:t>’</w:t>
      </w:r>
      <w:r>
        <w:t>engager dans des collaborations efficaces.</w:t>
      </w:r>
    </w:p>
    <w:p w14:paraId="27C1C85A" w14:textId="77777777" w:rsidR="00363B91" w:rsidRPr="00912A85" w:rsidRDefault="00363B91" w:rsidP="00363B91">
      <w:pPr>
        <w:pStyle w:val="ListParagraph"/>
        <w:ind w:left="0"/>
      </w:pPr>
    </w:p>
    <w:p w14:paraId="502FDE2A" w14:textId="68896BBC" w:rsidR="00363B91" w:rsidRPr="00912A85" w:rsidRDefault="00363B91" w:rsidP="00363B91">
      <w:r w:rsidRPr="00912A85">
        <w:fldChar w:fldCharType="begin"/>
      </w:r>
      <w:r w:rsidRPr="00912A85">
        <w:instrText xml:space="preserve"> AUTONUM  </w:instrText>
      </w:r>
      <w:r w:rsidRPr="00912A85">
        <w:fldChar w:fldCharType="end"/>
      </w:r>
      <w:r>
        <w:tab/>
        <w:t>Durant l</w:t>
      </w:r>
      <w:r w:rsidR="008B1434">
        <w:t>’</w:t>
      </w:r>
      <w:r>
        <w:t>exercice biennal 2026</w:t>
      </w:r>
      <w:r w:rsidR="007800B8">
        <w:noBreakHyphen/>
      </w:r>
      <w:r>
        <w:t>2027, l</w:t>
      </w:r>
      <w:r w:rsidR="008B1434">
        <w:t>’</w:t>
      </w:r>
      <w:r>
        <w:t>UPOV se concentrera sur les domaines prioritaires, conformément au Plan de développement stratégique de l</w:t>
      </w:r>
      <w:r w:rsidR="008B1434">
        <w:t>’</w:t>
      </w:r>
      <w:r>
        <w:t>U</w:t>
      </w:r>
      <w:r w:rsidR="007800B8">
        <w:t>POV.  Le</w:t>
      </w:r>
      <w:r>
        <w:t>s dépenses proposées portent sur ces domaines prioritaires tout en limitant les dépenses de personn</w:t>
      </w:r>
      <w:r w:rsidR="007800B8">
        <w:t>el.  Le</w:t>
      </w:r>
      <w:r>
        <w:t>s tâches de communication et de numérisation joueront un rôle clé pour obtenir les résultats escompt</w:t>
      </w:r>
      <w:r w:rsidR="007800B8">
        <w:t>és.  Ju</w:t>
      </w:r>
      <w:r>
        <w:t>squ</w:t>
      </w:r>
      <w:r w:rsidR="008B1434">
        <w:t>’</w:t>
      </w:r>
      <w:r>
        <w:t>à ce que des ressources supplémentaires puissent être obtenues, il y aura une évaluation minutieuse des nouvelles initiatives et une utilisation accrue des outils virtuels ou hybrides pour les réunions et la participation en ligne à des événements organisés par des tiers, ce qui entraînera une réduction des délais et des frais de voyage.</w:t>
      </w:r>
    </w:p>
    <w:p w14:paraId="576AD74F" w14:textId="77777777" w:rsidR="00363B91" w:rsidRPr="00912A85" w:rsidRDefault="00363B91" w:rsidP="00363B91">
      <w:pPr>
        <w:tabs>
          <w:tab w:val="left" w:pos="567"/>
        </w:tabs>
        <w:rPr>
          <w:spacing w:val="-2"/>
        </w:rPr>
      </w:pPr>
    </w:p>
    <w:p w14:paraId="38D2DAAD" w14:textId="15C741E8" w:rsidR="00363B91" w:rsidRDefault="00363B91" w:rsidP="003A2015">
      <w:pPr>
        <w:rPr>
          <w:spacing w:val="-2"/>
        </w:rPr>
      </w:pPr>
      <w:r w:rsidRPr="00912A85">
        <w:fldChar w:fldCharType="begin"/>
      </w:r>
      <w:r w:rsidRPr="00912A85">
        <w:instrText xml:space="preserve"> AUTONUM  </w:instrText>
      </w:r>
      <w:r w:rsidRPr="00912A85">
        <w:fldChar w:fldCharType="end"/>
      </w:r>
      <w:r>
        <w:tab/>
      </w:r>
      <w:bookmarkStart w:id="516" w:name="_Hlk208498940"/>
      <w:r>
        <w:t>Afin d</w:t>
      </w:r>
      <w:r w:rsidR="008B1434">
        <w:t>’</w:t>
      </w:r>
      <w:r>
        <w:t>assurer la viabilité du Bureau de l</w:t>
      </w:r>
      <w:r w:rsidR="008B1434">
        <w:t>’</w:t>
      </w:r>
      <w:r>
        <w:t xml:space="preserve">UPOV, le Comité consultatif a approuvé, en </w:t>
      </w:r>
      <w:r w:rsidR="008B1434">
        <w:t>octobre 20</w:t>
      </w:r>
      <w:r>
        <w:t>24, l</w:t>
      </w:r>
      <w:r w:rsidR="008B1434">
        <w:t>’</w:t>
      </w:r>
      <w:r>
        <w:t>élaboration d</w:t>
      </w:r>
      <w:r w:rsidR="008B1434">
        <w:t>’</w:t>
      </w:r>
      <w:r>
        <w:t>une stratégie de l</w:t>
      </w:r>
      <w:r w:rsidR="008B1434">
        <w:t>’</w:t>
      </w:r>
      <w:r>
        <w:t>UPOV en matière de ressources (document</w:t>
      </w:r>
      <w:r w:rsidR="008B1434">
        <w:t> </w:t>
      </w:r>
      <w:r>
        <w:t>C/59/16).  La gestion du personnel relevant de l</w:t>
      </w:r>
      <w:r w:rsidR="008B1434">
        <w:t>’</w:t>
      </w:r>
      <w:r>
        <w:t>accord entre l</w:t>
      </w:r>
      <w:r w:rsidR="008B1434">
        <w:t>’</w:t>
      </w:r>
      <w:r>
        <w:t>OMPI et l</w:t>
      </w:r>
      <w:r w:rsidR="008B1434">
        <w:t>’</w:t>
      </w:r>
      <w:r>
        <w:t>UPOV, elle peut bénéficier des initiatives existantes déjà prévues dans la stratégie de l</w:t>
      </w:r>
      <w:r w:rsidR="008B1434">
        <w:t>’</w:t>
      </w:r>
      <w:r>
        <w:t>OMPI en matière de ressources humaines (2022</w:t>
      </w:r>
      <w:r w:rsidR="007800B8">
        <w:noBreakHyphen/>
      </w:r>
      <w:r>
        <w:t>2026), notamment en matière de flexibilité, de transformation numérique et culturelle et de planification stratégique des effectifs afin d</w:t>
      </w:r>
      <w:r w:rsidR="008B1434">
        <w:t>’</w:t>
      </w:r>
      <w:r>
        <w:t>aligner les talents sur les objectifs institutionnels grâce à une planification fondée sur les données et à une attention accrue portée à la gestion des talents par l</w:t>
      </w:r>
      <w:r w:rsidR="008B1434">
        <w:t>’</w:t>
      </w:r>
      <w:r>
        <w:t xml:space="preserve">identification des rôles essentiels et la mise en correspondance des compétences existantes avec les besoins futurs. </w:t>
      </w:r>
      <w:r w:rsidR="008B1434">
        <w:t xml:space="preserve"> </w:t>
      </w:r>
      <w:r>
        <w:t>L</w:t>
      </w:r>
      <w:r w:rsidR="008B1434">
        <w:t>’</w:t>
      </w:r>
      <w:r>
        <w:t>UPOV devrait compléter le cadre existant par des stratégies de mise en œuvre spécifiques adaptées aux besoins particuliers de l</w:t>
      </w:r>
      <w:r w:rsidR="008B1434">
        <w:t>’</w:t>
      </w:r>
      <w:r>
        <w:t>UPOV en matière de talents spécialisés et à son contexte spécifique</w:t>
      </w:r>
      <w:r w:rsidR="006F28CA">
        <w:t>:</w:t>
      </w:r>
    </w:p>
    <w:p w14:paraId="0C1BE4AF" w14:textId="77777777" w:rsidR="00363B91" w:rsidRDefault="00363B91" w:rsidP="00363B91">
      <w:pPr>
        <w:keepLines/>
        <w:rPr>
          <w:spacing w:val="-2"/>
        </w:rPr>
      </w:pPr>
    </w:p>
    <w:p w14:paraId="2520CC24" w14:textId="36472D7C" w:rsidR="00363B91" w:rsidRPr="009A0A72" w:rsidRDefault="00363B91" w:rsidP="006731B7">
      <w:pPr>
        <w:pStyle w:val="ListParagraph"/>
        <w:keepLines/>
        <w:numPr>
          <w:ilvl w:val="1"/>
          <w:numId w:val="9"/>
        </w:numPr>
        <w:ind w:left="1134" w:hanging="567"/>
        <w:rPr>
          <w:spacing w:val="-2"/>
        </w:rPr>
      </w:pPr>
      <w:r>
        <w:t>établir des profils d</w:t>
      </w:r>
      <w:r w:rsidR="008B1434">
        <w:t>’</w:t>
      </w:r>
      <w:r>
        <w:t>experts possédant des compétences juridiques, techniques, numériques et de communication;</w:t>
      </w:r>
    </w:p>
    <w:p w14:paraId="76444E40" w14:textId="5996A8D7" w:rsidR="00363B91" w:rsidRDefault="00363B91" w:rsidP="006731B7">
      <w:pPr>
        <w:pStyle w:val="ListParagraph"/>
        <w:keepLines/>
        <w:numPr>
          <w:ilvl w:val="1"/>
          <w:numId w:val="9"/>
        </w:numPr>
        <w:ind w:left="1134" w:hanging="567"/>
        <w:rPr>
          <w:spacing w:val="-2"/>
        </w:rPr>
      </w:pPr>
      <w:r>
        <w:t>assurer la continuité des activités en accordant la priorité aux postes nécessitant des compétences essentielles afin de préserver les connaissances institutionnelles dans les domaines essentiels, tout en favorisant la flexibilité nécessaire pour répondre à l</w:t>
      </w:r>
      <w:r w:rsidR="008B1434">
        <w:t>’</w:t>
      </w:r>
      <w:r>
        <w:t>évolution des besoins;  et</w:t>
      </w:r>
    </w:p>
    <w:p w14:paraId="357AF0E6" w14:textId="652B40A2" w:rsidR="00363B91" w:rsidRPr="00263ED5" w:rsidRDefault="00363B91" w:rsidP="006731B7">
      <w:pPr>
        <w:pStyle w:val="ListParagraph"/>
        <w:keepLines/>
        <w:numPr>
          <w:ilvl w:val="1"/>
          <w:numId w:val="9"/>
        </w:numPr>
        <w:ind w:left="1134" w:hanging="567"/>
        <w:rPr>
          <w:spacing w:val="-2"/>
        </w:rPr>
      </w:pPr>
      <w:r>
        <w:t xml:space="preserve">privilégier la flexibilité, les compétences transversales et la polyvalence. </w:t>
      </w:r>
      <w:r w:rsidR="008B1434">
        <w:t xml:space="preserve"> </w:t>
      </w:r>
      <w:r>
        <w:t>L</w:t>
      </w:r>
      <w:r w:rsidR="008B1434">
        <w:t>’</w:t>
      </w:r>
      <w:r>
        <w:t>UPOV doit également s</w:t>
      </w:r>
      <w:r w:rsidR="008B1434">
        <w:t>’</w:t>
      </w:r>
      <w:r>
        <w:t>appuyer sur différents modèles d</w:t>
      </w:r>
      <w:r w:rsidR="008B1434">
        <w:t>’</w:t>
      </w:r>
      <w:r>
        <w:t>approvisionnement ainsi que sur des partenariats stratégiques pour répondre à la demande croissante de services.</w:t>
      </w:r>
    </w:p>
    <w:p w14:paraId="17AF5216" w14:textId="4230A877" w:rsidR="00363B91" w:rsidRPr="00912A85" w:rsidRDefault="00363B91" w:rsidP="00A14E93">
      <w:pPr>
        <w:pStyle w:val="Heading3"/>
      </w:pPr>
      <w:bookmarkStart w:id="517" w:name="_Toc209785331"/>
      <w:bookmarkEnd w:id="516"/>
      <w:r>
        <w:t>Résultats escomptés et indicateurs d</w:t>
      </w:r>
      <w:r w:rsidR="008B1434">
        <w:t>’</w:t>
      </w:r>
      <w:r>
        <w:t>exécution</w:t>
      </w:r>
      <w:bookmarkEnd w:id="517"/>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4645B0F6" w14:textId="77777777" w:rsidTr="00C2094A">
        <w:trPr>
          <w:tblHeader/>
        </w:trPr>
        <w:tc>
          <w:tcPr>
            <w:tcW w:w="426" w:type="dxa"/>
            <w:tcBorders>
              <w:bottom w:val="single" w:sz="4" w:space="0" w:color="D9D9D9" w:themeColor="background1" w:themeShade="D9"/>
            </w:tcBorders>
            <w:shd w:val="clear" w:color="auto" w:fill="E2E7EB" w:themeFill="accent3" w:themeFillTint="33"/>
          </w:tcPr>
          <w:p w14:paraId="0863D677" w14:textId="77777777" w:rsidR="00363B91" w:rsidRPr="00912A85" w:rsidRDefault="00363B91" w:rsidP="00C2094A">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79274295"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72324689" w14:textId="77777777" w:rsidR="00363B91" w:rsidRPr="00912A85" w:rsidRDefault="00363B91" w:rsidP="00C2094A">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0DC8F214" w14:textId="2CBA7993"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70FBA9ED" w14:textId="77777777" w:rsidR="00363B91" w:rsidRPr="00912A85" w:rsidRDefault="00363B91" w:rsidP="00C2094A">
            <w:pPr>
              <w:jc w:val="center"/>
              <w:rPr>
                <w:b/>
                <w:bCs/>
                <w:sz w:val="16"/>
                <w:szCs w:val="16"/>
              </w:rPr>
            </w:pPr>
            <w:r>
              <w:rPr>
                <w:b/>
                <w:sz w:val="16"/>
              </w:rPr>
              <w:t>Niveaux de référence</w:t>
            </w:r>
          </w:p>
        </w:tc>
        <w:tc>
          <w:tcPr>
            <w:tcW w:w="1559" w:type="dxa"/>
            <w:tcBorders>
              <w:bottom w:val="single" w:sz="4" w:space="0" w:color="D9D9D9" w:themeColor="background1" w:themeShade="D9"/>
            </w:tcBorders>
            <w:shd w:val="clear" w:color="auto" w:fill="E2E7EB" w:themeFill="accent3" w:themeFillTint="33"/>
          </w:tcPr>
          <w:p w14:paraId="01B2DFF0" w14:textId="729B3952"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tr w:rsidR="00363B91" w:rsidRPr="00912A85" w14:paraId="6692D73E" w14:textId="77777777" w:rsidTr="00C2094A">
        <w:tc>
          <w:tcPr>
            <w:tcW w:w="426" w:type="dxa"/>
            <w:tcBorders>
              <w:top w:val="single" w:sz="4" w:space="0" w:color="D9D9D9" w:themeColor="background1" w:themeShade="D9"/>
              <w:bottom w:val="single" w:sz="4" w:space="0" w:color="D9D9D9" w:themeColor="background1" w:themeShade="D9"/>
            </w:tcBorders>
          </w:tcPr>
          <w:p w14:paraId="7AA29EBD" w14:textId="77777777" w:rsidR="00363B91" w:rsidRPr="00912A85" w:rsidRDefault="00363B91" w:rsidP="00C2094A">
            <w:pPr>
              <w:jc w:val="left"/>
              <w:rPr>
                <w:rFonts w:cs="Arial"/>
                <w:sz w:val="16"/>
                <w:szCs w:val="16"/>
              </w:rPr>
            </w:pPr>
            <w:r>
              <w:rPr>
                <w:sz w:val="16"/>
              </w:rPr>
              <w:t>4.1</w:t>
            </w:r>
          </w:p>
        </w:tc>
        <w:tc>
          <w:tcPr>
            <w:tcW w:w="3255" w:type="dxa"/>
            <w:tcBorders>
              <w:top w:val="single" w:sz="4" w:space="0" w:color="D9D9D9" w:themeColor="background1" w:themeShade="D9"/>
              <w:bottom w:val="single" w:sz="4" w:space="0" w:color="D9D9D9" w:themeColor="background1" w:themeShade="D9"/>
            </w:tcBorders>
          </w:tcPr>
          <w:p w14:paraId="4BB0B38B" w14:textId="77777777" w:rsidR="00363B91" w:rsidRPr="00912A85" w:rsidRDefault="00363B91" w:rsidP="00C2094A">
            <w:pPr>
              <w:jc w:val="left"/>
              <w:rPr>
                <w:rFonts w:cs="Arial"/>
                <w:sz w:val="16"/>
                <w:szCs w:val="16"/>
              </w:rPr>
            </w:pPr>
            <w:r>
              <w:rPr>
                <w:sz w:val="16"/>
              </w:rPr>
              <w:t>Assurer la viabilité financière</w:t>
            </w:r>
          </w:p>
        </w:tc>
        <w:tc>
          <w:tcPr>
            <w:tcW w:w="305" w:type="dxa"/>
            <w:tcBorders>
              <w:top w:val="single" w:sz="4" w:space="0" w:color="D9D9D9" w:themeColor="background1" w:themeShade="D9"/>
              <w:bottom w:val="single" w:sz="4" w:space="0" w:color="D9D9D9" w:themeColor="background1" w:themeShade="D9"/>
            </w:tcBorders>
          </w:tcPr>
          <w:p w14:paraId="54E4B123" w14:textId="77777777" w:rsidR="00363B91" w:rsidRPr="00912A85" w:rsidRDefault="00363B91" w:rsidP="00C2094A">
            <w:pPr>
              <w:jc w:val="left"/>
              <w:rPr>
                <w:rFonts w:cs="Arial"/>
                <w:sz w:val="16"/>
                <w:szCs w:val="16"/>
              </w:rPr>
            </w:pPr>
            <w:r>
              <w:rPr>
                <w:sz w:val="16"/>
              </w:rPr>
              <w:t>16</w:t>
            </w:r>
          </w:p>
        </w:tc>
        <w:tc>
          <w:tcPr>
            <w:tcW w:w="2457" w:type="dxa"/>
            <w:tcBorders>
              <w:top w:val="single" w:sz="4" w:space="0" w:color="D9D9D9" w:themeColor="background1" w:themeShade="D9"/>
              <w:bottom w:val="single" w:sz="4" w:space="0" w:color="D9D9D9" w:themeColor="background1" w:themeShade="D9"/>
            </w:tcBorders>
          </w:tcPr>
          <w:p w14:paraId="646C7D28" w14:textId="3336AD98" w:rsidR="00363B91" w:rsidRPr="00912A85" w:rsidRDefault="00363B91" w:rsidP="00C2094A">
            <w:pPr>
              <w:jc w:val="left"/>
              <w:rPr>
                <w:rFonts w:cs="Arial"/>
                <w:sz w:val="16"/>
                <w:szCs w:val="16"/>
              </w:rPr>
            </w:pPr>
            <w:r>
              <w:rPr>
                <w:sz w:val="16"/>
              </w:rPr>
              <w:t>Recettes provenant de sources autres que les contributions des membres de l</w:t>
            </w:r>
            <w:r w:rsidR="008B1434">
              <w:rPr>
                <w:sz w:val="16"/>
              </w:rPr>
              <w:t>’</w:t>
            </w:r>
            <w:r>
              <w:rPr>
                <w:sz w:val="16"/>
              </w:rPr>
              <w:t>UPOV</w:t>
            </w:r>
          </w:p>
        </w:tc>
        <w:tc>
          <w:tcPr>
            <w:tcW w:w="1632" w:type="dxa"/>
            <w:tcBorders>
              <w:top w:val="single" w:sz="4" w:space="0" w:color="D9D9D9" w:themeColor="background1" w:themeShade="D9"/>
              <w:bottom w:val="single" w:sz="4" w:space="0" w:color="D9D9D9" w:themeColor="background1" w:themeShade="D9"/>
            </w:tcBorders>
            <w:vAlign w:val="center"/>
          </w:tcPr>
          <w:p w14:paraId="310A4185" w14:textId="77777777" w:rsidR="00363B91" w:rsidRPr="00912A85" w:rsidRDefault="00363B91" w:rsidP="00C2094A">
            <w:pPr>
              <w:jc w:val="center"/>
              <w:rPr>
                <w:rFonts w:cs="Arial"/>
                <w:sz w:val="16"/>
                <w:szCs w:val="16"/>
              </w:rPr>
            </w:pPr>
            <w:r>
              <w:rPr>
                <w:sz w:val="16"/>
              </w:rPr>
              <w:t>5,9% (2024)</w:t>
            </w:r>
          </w:p>
        </w:tc>
        <w:tc>
          <w:tcPr>
            <w:tcW w:w="1559" w:type="dxa"/>
            <w:tcBorders>
              <w:top w:val="single" w:sz="4" w:space="0" w:color="D9D9D9" w:themeColor="background1" w:themeShade="D9"/>
              <w:bottom w:val="single" w:sz="4" w:space="0" w:color="D9D9D9" w:themeColor="background1" w:themeShade="D9"/>
            </w:tcBorders>
            <w:vAlign w:val="center"/>
          </w:tcPr>
          <w:p w14:paraId="71806AEC" w14:textId="77777777" w:rsidR="00363B91" w:rsidRPr="00912A85" w:rsidRDefault="00363B91" w:rsidP="00C2094A">
            <w:pPr>
              <w:jc w:val="center"/>
              <w:rPr>
                <w:rFonts w:cs="Arial"/>
                <w:sz w:val="16"/>
                <w:szCs w:val="16"/>
              </w:rPr>
            </w:pPr>
            <w:r>
              <w:rPr>
                <w:sz w:val="16"/>
              </w:rPr>
              <w:t>6,3% (exercice biennal)</w:t>
            </w:r>
          </w:p>
        </w:tc>
      </w:tr>
      <w:tr w:rsidR="00363B91" w:rsidRPr="00912A85" w14:paraId="7714E109" w14:textId="77777777" w:rsidTr="00C2094A">
        <w:tc>
          <w:tcPr>
            <w:tcW w:w="426" w:type="dxa"/>
            <w:tcBorders>
              <w:top w:val="single" w:sz="4" w:space="0" w:color="D9D9D9" w:themeColor="background1" w:themeShade="D9"/>
              <w:bottom w:val="single" w:sz="4" w:space="0" w:color="D9D9D9" w:themeColor="background1" w:themeShade="D9"/>
            </w:tcBorders>
          </w:tcPr>
          <w:p w14:paraId="2A585AF0" w14:textId="77777777" w:rsidR="00363B91" w:rsidRPr="00912A85" w:rsidRDefault="00363B91" w:rsidP="00C2094A">
            <w:pPr>
              <w:jc w:val="left"/>
              <w:rPr>
                <w:rFonts w:cs="Arial"/>
                <w:sz w:val="16"/>
                <w:szCs w:val="16"/>
              </w:rPr>
            </w:pPr>
            <w:r>
              <w:rPr>
                <w:sz w:val="16"/>
              </w:rPr>
              <w:t>4.2</w:t>
            </w:r>
          </w:p>
        </w:tc>
        <w:tc>
          <w:tcPr>
            <w:tcW w:w="3255" w:type="dxa"/>
            <w:tcBorders>
              <w:top w:val="single" w:sz="4" w:space="0" w:color="D9D9D9" w:themeColor="background1" w:themeShade="D9"/>
              <w:bottom w:val="single" w:sz="4" w:space="0" w:color="D9D9D9" w:themeColor="background1" w:themeShade="D9"/>
            </w:tcBorders>
          </w:tcPr>
          <w:p w14:paraId="1AA574DE" w14:textId="77777777" w:rsidR="00363B91" w:rsidRPr="00912A85" w:rsidRDefault="00363B91" w:rsidP="00C2094A">
            <w:pPr>
              <w:jc w:val="left"/>
              <w:rPr>
                <w:rFonts w:cs="Arial"/>
                <w:sz w:val="16"/>
                <w:szCs w:val="16"/>
              </w:rPr>
            </w:pPr>
            <w:r>
              <w:rPr>
                <w:sz w:val="16"/>
              </w:rPr>
              <w:t>Un secrétariat habilité et doté des ressources et de la formation nécessaires pour travailler de manière efficace, collaborative et innovante</w:t>
            </w:r>
          </w:p>
        </w:tc>
        <w:tc>
          <w:tcPr>
            <w:tcW w:w="305" w:type="dxa"/>
            <w:tcBorders>
              <w:top w:val="single" w:sz="4" w:space="0" w:color="D9D9D9" w:themeColor="background1" w:themeShade="D9"/>
              <w:bottom w:val="single" w:sz="4" w:space="0" w:color="D9D9D9" w:themeColor="background1" w:themeShade="D9"/>
            </w:tcBorders>
            <w:vAlign w:val="center"/>
          </w:tcPr>
          <w:p w14:paraId="58812DA8" w14:textId="77777777" w:rsidR="00363B91" w:rsidRPr="00912A85" w:rsidRDefault="00363B91" w:rsidP="00C2094A">
            <w:pPr>
              <w:jc w:val="left"/>
              <w:rPr>
                <w:rFonts w:cs="Arial"/>
                <w:sz w:val="16"/>
                <w:szCs w:val="16"/>
              </w:rPr>
            </w:pPr>
            <w:r>
              <w:rPr>
                <w:sz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6EC16B08" w14:textId="77777777" w:rsidR="00363B91" w:rsidRPr="00912A85" w:rsidRDefault="00363B91" w:rsidP="00C2094A">
            <w:pPr>
              <w:jc w:val="left"/>
              <w:rPr>
                <w:rFonts w:cs="Arial"/>
                <w:sz w:val="16"/>
                <w:szCs w:val="16"/>
              </w:rPr>
            </w:pPr>
            <w:r>
              <w:rPr>
                <w:sz w:val="16"/>
              </w:rPr>
              <w:t>Niveau de satisfaction du personnel</w:t>
            </w:r>
          </w:p>
        </w:tc>
        <w:tc>
          <w:tcPr>
            <w:tcW w:w="1632" w:type="dxa"/>
            <w:tcBorders>
              <w:top w:val="single" w:sz="4" w:space="0" w:color="D9D9D9" w:themeColor="background1" w:themeShade="D9"/>
              <w:bottom w:val="single" w:sz="4" w:space="0" w:color="D9D9D9" w:themeColor="background1" w:themeShade="D9"/>
            </w:tcBorders>
            <w:vAlign w:val="center"/>
          </w:tcPr>
          <w:p w14:paraId="0D340C6B" w14:textId="77777777" w:rsidR="00363B91" w:rsidRPr="00912A85" w:rsidRDefault="00363B91" w:rsidP="00C2094A">
            <w:pPr>
              <w:jc w:val="center"/>
              <w:rPr>
                <w:rFonts w:cs="Arial"/>
                <w:sz w:val="16"/>
                <w:szCs w:val="16"/>
              </w:rPr>
            </w:pPr>
            <w:r>
              <w:rPr>
                <w:sz w:val="16"/>
              </w:rPr>
              <w:t>84% (2024)</w:t>
            </w:r>
          </w:p>
        </w:tc>
        <w:tc>
          <w:tcPr>
            <w:tcW w:w="1559" w:type="dxa"/>
            <w:tcBorders>
              <w:top w:val="single" w:sz="4" w:space="0" w:color="D9D9D9" w:themeColor="background1" w:themeShade="D9"/>
              <w:bottom w:val="single" w:sz="4" w:space="0" w:color="D9D9D9" w:themeColor="background1" w:themeShade="D9"/>
            </w:tcBorders>
            <w:vAlign w:val="center"/>
          </w:tcPr>
          <w:p w14:paraId="20CD17C0" w14:textId="77777777" w:rsidR="00363B91" w:rsidRPr="00912A85" w:rsidRDefault="00363B91" w:rsidP="00C2094A">
            <w:pPr>
              <w:jc w:val="center"/>
              <w:rPr>
                <w:rFonts w:cs="Arial"/>
                <w:sz w:val="16"/>
                <w:szCs w:val="16"/>
              </w:rPr>
            </w:pPr>
            <w:r>
              <w:rPr>
                <w:sz w:val="16"/>
              </w:rPr>
              <w:t>≥ 85% satisfaits ou très satisfaits</w:t>
            </w:r>
          </w:p>
        </w:tc>
      </w:tr>
    </w:tbl>
    <w:p w14:paraId="6D42ABF8" w14:textId="77777777" w:rsidR="00DA3C08" w:rsidRPr="00DA3C08" w:rsidRDefault="00DA3C08" w:rsidP="00DA3C08">
      <w:bookmarkStart w:id="518" w:name="_Hlk190118185"/>
    </w:p>
    <w:p w14:paraId="043BE4E9" w14:textId="77777777" w:rsidR="00DA3C08" w:rsidRDefault="00DA3C08">
      <w:pPr>
        <w:jc w:val="left"/>
        <w:rPr>
          <w:b/>
          <w:color w:val="26724C" w:themeColor="accent1" w:themeShade="BF"/>
        </w:rPr>
      </w:pPr>
      <w:r>
        <w:rPr>
          <w:b/>
          <w:color w:val="26724C" w:themeColor="accent1" w:themeShade="BF"/>
        </w:rPr>
        <w:br w:type="page"/>
      </w:r>
    </w:p>
    <w:p w14:paraId="472D235A" w14:textId="31CC433A" w:rsidR="00363B91" w:rsidRPr="00912A85" w:rsidRDefault="00363B91" w:rsidP="00341CDF">
      <w:pPr>
        <w:keepNext/>
        <w:jc w:val="center"/>
        <w:rPr>
          <w:rFonts w:cs="Arial"/>
          <w:b/>
          <w:bCs/>
          <w:color w:val="26724C" w:themeColor="accent1" w:themeShade="BF"/>
        </w:rPr>
      </w:pPr>
      <w:r>
        <w:rPr>
          <w:b/>
          <w:color w:val="26724C" w:themeColor="accent1" w:themeShade="BF"/>
        </w:rPr>
        <w:lastRenderedPageBreak/>
        <w:t>Tableau 6</w:t>
      </w:r>
      <w:r w:rsidR="006F28CA">
        <w:rPr>
          <w:b/>
          <w:color w:val="26724C" w:themeColor="accent1" w:themeShade="BF"/>
        </w:rPr>
        <w:t>:</w:t>
      </w:r>
      <w:r>
        <w:rPr>
          <w:b/>
          <w:color w:val="26724C" w:themeColor="accent1" w:themeShade="BF"/>
        </w:rPr>
        <w:t xml:space="preserve"> Budget 2026</w:t>
      </w:r>
      <w:r w:rsidR="007800B8">
        <w:rPr>
          <w:b/>
          <w:color w:val="26724C" w:themeColor="accent1" w:themeShade="BF"/>
        </w:rPr>
        <w:noBreakHyphen/>
      </w:r>
      <w:r>
        <w:rPr>
          <w:b/>
          <w:color w:val="26724C" w:themeColor="accent1" w:themeShade="BF"/>
        </w:rPr>
        <w:t>2027 par résultat escompté</w:t>
      </w:r>
    </w:p>
    <w:bookmarkEnd w:id="518"/>
    <w:p w14:paraId="29B20DE9" w14:textId="77777777" w:rsidR="00363B91" w:rsidRPr="00912A85" w:rsidRDefault="00363B91" w:rsidP="00341CDF">
      <w:pPr>
        <w:keepNext/>
        <w:jc w:val="center"/>
        <w:rPr>
          <w:rFonts w:cs="Arial"/>
          <w:i/>
          <w:iCs/>
          <w:sz w:val="18"/>
          <w:szCs w:val="18"/>
        </w:rPr>
      </w:pPr>
      <w:r>
        <w:rPr>
          <w:i/>
          <w:sz w:val="18"/>
        </w:rPr>
        <w:t>(en milliers de francs suisses)</w:t>
      </w:r>
    </w:p>
    <w:p w14:paraId="2ECC71CC" w14:textId="77777777" w:rsidR="00363B91" w:rsidRPr="00912A85" w:rsidRDefault="00363B91" w:rsidP="00341CDF">
      <w:pPr>
        <w:keepNext/>
        <w:jc w:val="center"/>
      </w:pPr>
    </w:p>
    <w:tbl>
      <w:tblPr>
        <w:tblW w:w="8212" w:type="dxa"/>
        <w:jc w:val="center"/>
        <w:tblCellMar>
          <w:top w:w="28" w:type="dxa"/>
          <w:bottom w:w="28" w:type="dxa"/>
        </w:tblCellMar>
        <w:tblLook w:val="04A0" w:firstRow="1" w:lastRow="0" w:firstColumn="1" w:lastColumn="0" w:noHBand="0" w:noVBand="1"/>
      </w:tblPr>
      <w:tblGrid>
        <w:gridCol w:w="1133"/>
        <w:gridCol w:w="5422"/>
        <w:gridCol w:w="1657"/>
      </w:tblGrid>
      <w:tr w:rsidR="00363B91" w:rsidRPr="00912A85" w14:paraId="3CE7AF77" w14:textId="77777777" w:rsidTr="00C2094A">
        <w:trPr>
          <w:trHeight w:val="270"/>
          <w:jc w:val="center"/>
        </w:trPr>
        <w:tc>
          <w:tcPr>
            <w:tcW w:w="6617" w:type="dxa"/>
            <w:gridSpan w:val="2"/>
            <w:vMerge w:val="restart"/>
            <w:tcBorders>
              <w:top w:val="nil"/>
              <w:left w:val="nil"/>
              <w:bottom w:val="nil"/>
              <w:right w:val="nil"/>
            </w:tcBorders>
            <w:shd w:val="clear" w:color="000000" w:fill="C7CFD8"/>
            <w:vAlign w:val="center"/>
          </w:tcPr>
          <w:p w14:paraId="743663E4" w14:textId="77777777" w:rsidR="00363B91" w:rsidRPr="00912A85" w:rsidRDefault="00363B91" w:rsidP="00341CDF">
            <w:pPr>
              <w:keepNext/>
              <w:jc w:val="center"/>
              <w:rPr>
                <w:rFonts w:cs="Arial"/>
                <w:b/>
                <w:bCs/>
                <w:sz w:val="16"/>
                <w:szCs w:val="16"/>
              </w:rPr>
            </w:pPr>
          </w:p>
        </w:tc>
        <w:tc>
          <w:tcPr>
            <w:tcW w:w="1595" w:type="dxa"/>
            <w:vMerge w:val="restart"/>
            <w:tcBorders>
              <w:top w:val="nil"/>
              <w:left w:val="nil"/>
              <w:bottom w:val="nil"/>
              <w:right w:val="nil"/>
            </w:tcBorders>
            <w:shd w:val="clear" w:color="000000" w:fill="C7CFD8"/>
            <w:vAlign w:val="center"/>
            <w:hideMark/>
          </w:tcPr>
          <w:p w14:paraId="65A3184A" w14:textId="086BEE86" w:rsidR="00363B91" w:rsidRPr="00912A85" w:rsidRDefault="00363B91" w:rsidP="00341CDF">
            <w:pPr>
              <w:keepNext/>
              <w:jc w:val="center"/>
              <w:rPr>
                <w:rFonts w:cs="Arial"/>
                <w:b/>
                <w:bCs/>
                <w:sz w:val="16"/>
                <w:szCs w:val="16"/>
              </w:rPr>
            </w:pPr>
            <w:r>
              <w:rPr>
                <w:b/>
                <w:sz w:val="16"/>
              </w:rPr>
              <w:t>Nombre proposé 2026</w:t>
            </w:r>
            <w:r w:rsidR="007800B8">
              <w:rPr>
                <w:b/>
                <w:sz w:val="16"/>
              </w:rPr>
              <w:noBreakHyphen/>
            </w:r>
            <w:r>
              <w:rPr>
                <w:b/>
                <w:sz w:val="16"/>
              </w:rPr>
              <w:t xml:space="preserve">2027 </w:t>
            </w:r>
          </w:p>
        </w:tc>
      </w:tr>
      <w:tr w:rsidR="00363B91" w:rsidRPr="00912A85" w14:paraId="67D34176" w14:textId="77777777" w:rsidTr="00C2094A">
        <w:trPr>
          <w:trHeight w:val="240"/>
          <w:jc w:val="center"/>
        </w:trPr>
        <w:tc>
          <w:tcPr>
            <w:tcW w:w="6617" w:type="dxa"/>
            <w:gridSpan w:val="2"/>
            <w:vMerge/>
            <w:tcBorders>
              <w:top w:val="nil"/>
              <w:left w:val="nil"/>
              <w:bottom w:val="nil"/>
              <w:right w:val="nil"/>
            </w:tcBorders>
            <w:vAlign w:val="center"/>
            <w:hideMark/>
          </w:tcPr>
          <w:p w14:paraId="1F43473E" w14:textId="77777777" w:rsidR="00363B91" w:rsidRPr="00912A85" w:rsidRDefault="00363B91" w:rsidP="00341CDF">
            <w:pPr>
              <w:keepNext/>
              <w:jc w:val="left"/>
              <w:rPr>
                <w:rFonts w:cs="Arial"/>
                <w:b/>
                <w:bCs/>
                <w:sz w:val="16"/>
                <w:szCs w:val="16"/>
              </w:rPr>
            </w:pPr>
          </w:p>
        </w:tc>
        <w:tc>
          <w:tcPr>
            <w:tcW w:w="1595" w:type="dxa"/>
            <w:vMerge/>
            <w:tcBorders>
              <w:top w:val="nil"/>
              <w:left w:val="nil"/>
              <w:bottom w:val="nil"/>
              <w:right w:val="nil"/>
            </w:tcBorders>
            <w:vAlign w:val="center"/>
            <w:hideMark/>
          </w:tcPr>
          <w:p w14:paraId="7310D549" w14:textId="77777777" w:rsidR="00363B91" w:rsidRPr="00912A85" w:rsidRDefault="00363B91" w:rsidP="00341CDF">
            <w:pPr>
              <w:keepNext/>
              <w:jc w:val="left"/>
              <w:rPr>
                <w:rFonts w:cs="Arial"/>
                <w:b/>
                <w:bCs/>
                <w:sz w:val="16"/>
                <w:szCs w:val="16"/>
              </w:rPr>
            </w:pPr>
          </w:p>
        </w:tc>
      </w:tr>
      <w:tr w:rsidR="00363B91" w:rsidRPr="00912A85" w14:paraId="0D7E33FF" w14:textId="77777777" w:rsidTr="00C2094A">
        <w:trPr>
          <w:trHeight w:val="61"/>
          <w:jc w:val="center"/>
        </w:trPr>
        <w:tc>
          <w:tcPr>
            <w:tcW w:w="6617" w:type="dxa"/>
            <w:gridSpan w:val="2"/>
            <w:tcBorders>
              <w:top w:val="nil"/>
              <w:left w:val="nil"/>
              <w:bottom w:val="nil"/>
              <w:right w:val="nil"/>
            </w:tcBorders>
            <w:vAlign w:val="bottom"/>
            <w:hideMark/>
          </w:tcPr>
          <w:p w14:paraId="2E833418" w14:textId="77777777" w:rsidR="00363B91" w:rsidRPr="00912A85" w:rsidRDefault="00363B91" w:rsidP="00C2094A">
            <w:pPr>
              <w:jc w:val="center"/>
              <w:rPr>
                <w:rFonts w:cs="Arial"/>
                <w:b/>
                <w:bCs/>
                <w:sz w:val="8"/>
                <w:szCs w:val="16"/>
              </w:rPr>
            </w:pPr>
          </w:p>
        </w:tc>
        <w:tc>
          <w:tcPr>
            <w:tcW w:w="1595" w:type="dxa"/>
            <w:tcBorders>
              <w:top w:val="nil"/>
              <w:left w:val="nil"/>
              <w:bottom w:val="nil"/>
              <w:right w:val="nil"/>
            </w:tcBorders>
            <w:vAlign w:val="bottom"/>
            <w:hideMark/>
          </w:tcPr>
          <w:p w14:paraId="7A724998" w14:textId="77777777" w:rsidR="00363B91" w:rsidRPr="00912A85" w:rsidRDefault="00363B91" w:rsidP="00C2094A">
            <w:pPr>
              <w:jc w:val="left"/>
              <w:rPr>
                <w:rFonts w:cs="Arial"/>
                <w:sz w:val="16"/>
                <w:szCs w:val="16"/>
              </w:rPr>
            </w:pPr>
          </w:p>
        </w:tc>
      </w:tr>
      <w:tr w:rsidR="00363B91" w:rsidRPr="00912A85" w14:paraId="6B2A34C7" w14:textId="77777777" w:rsidTr="00C2094A">
        <w:trPr>
          <w:jc w:val="center"/>
        </w:trPr>
        <w:tc>
          <w:tcPr>
            <w:tcW w:w="1134" w:type="dxa"/>
            <w:tcBorders>
              <w:top w:val="nil"/>
              <w:left w:val="nil"/>
              <w:bottom w:val="nil"/>
              <w:right w:val="nil"/>
            </w:tcBorders>
            <w:hideMark/>
          </w:tcPr>
          <w:p w14:paraId="3D9D8724" w14:textId="77777777" w:rsidR="00363B91" w:rsidRPr="00912A85" w:rsidRDefault="00363B91" w:rsidP="00C2094A">
            <w:pPr>
              <w:jc w:val="center"/>
              <w:rPr>
                <w:rFonts w:cs="Arial"/>
                <w:sz w:val="16"/>
                <w:szCs w:val="16"/>
              </w:rPr>
            </w:pPr>
            <w:r>
              <w:rPr>
                <w:sz w:val="16"/>
              </w:rPr>
              <w:t>1.1</w:t>
            </w:r>
          </w:p>
        </w:tc>
        <w:tc>
          <w:tcPr>
            <w:tcW w:w="5483" w:type="dxa"/>
            <w:tcBorders>
              <w:top w:val="nil"/>
              <w:left w:val="nil"/>
              <w:bottom w:val="nil"/>
              <w:right w:val="nil"/>
            </w:tcBorders>
            <w:hideMark/>
          </w:tcPr>
          <w:p w14:paraId="5F56512F" w14:textId="717D9006" w:rsidR="00363B91" w:rsidRPr="00912A85" w:rsidRDefault="00363B91" w:rsidP="00C2094A">
            <w:pPr>
              <w:jc w:val="left"/>
              <w:rPr>
                <w:rFonts w:cs="Arial"/>
                <w:sz w:val="16"/>
                <w:szCs w:val="16"/>
              </w:rPr>
            </w:pPr>
            <w:r>
              <w:rPr>
                <w:sz w:val="16"/>
              </w:rPr>
              <w:t>Gouvernance par le Conseil de l</w:t>
            </w:r>
            <w:r w:rsidR="008B1434">
              <w:rPr>
                <w:sz w:val="16"/>
              </w:rPr>
              <w:t>’</w:t>
            </w:r>
            <w:r>
              <w:rPr>
                <w:sz w:val="16"/>
              </w:rPr>
              <w:t>UPOV et travaux des comités de l</w:t>
            </w:r>
            <w:r w:rsidR="008B1434">
              <w:rPr>
                <w:sz w:val="16"/>
              </w:rPr>
              <w:t>’</w:t>
            </w:r>
            <w:r>
              <w:rPr>
                <w:sz w:val="16"/>
              </w:rPr>
              <w:t>UPOV et autres organes de l</w:t>
            </w:r>
            <w:r w:rsidR="008B1434">
              <w:rPr>
                <w:sz w:val="16"/>
              </w:rPr>
              <w:t>’</w:t>
            </w:r>
            <w:r>
              <w:rPr>
                <w:sz w:val="16"/>
              </w:rPr>
              <w:t>UPOV</w:t>
            </w:r>
          </w:p>
        </w:tc>
        <w:tc>
          <w:tcPr>
            <w:tcW w:w="1595" w:type="dxa"/>
            <w:tcBorders>
              <w:top w:val="nil"/>
              <w:left w:val="nil"/>
              <w:bottom w:val="nil"/>
              <w:right w:val="nil"/>
            </w:tcBorders>
            <w:hideMark/>
          </w:tcPr>
          <w:p w14:paraId="0D756180" w14:textId="77777777" w:rsidR="00363B91" w:rsidRPr="00912A85" w:rsidRDefault="00363B91" w:rsidP="00C2094A">
            <w:pPr>
              <w:ind w:right="302"/>
              <w:jc w:val="right"/>
              <w:rPr>
                <w:rFonts w:cs="Arial"/>
                <w:sz w:val="16"/>
                <w:szCs w:val="16"/>
              </w:rPr>
            </w:pPr>
            <w:r>
              <w:rPr>
                <w:sz w:val="16"/>
              </w:rPr>
              <w:t>722</w:t>
            </w:r>
          </w:p>
        </w:tc>
      </w:tr>
      <w:tr w:rsidR="00363B91" w:rsidRPr="00912A85" w14:paraId="53896911" w14:textId="77777777" w:rsidTr="00C2094A">
        <w:trPr>
          <w:jc w:val="center"/>
        </w:trPr>
        <w:tc>
          <w:tcPr>
            <w:tcW w:w="1134" w:type="dxa"/>
            <w:tcBorders>
              <w:top w:val="nil"/>
              <w:left w:val="nil"/>
              <w:bottom w:val="nil"/>
              <w:right w:val="nil"/>
            </w:tcBorders>
            <w:hideMark/>
          </w:tcPr>
          <w:p w14:paraId="4D37A8DC" w14:textId="77777777" w:rsidR="00363B91" w:rsidRPr="00912A85" w:rsidRDefault="00363B91" w:rsidP="00C2094A">
            <w:pPr>
              <w:jc w:val="center"/>
              <w:rPr>
                <w:rFonts w:cs="Arial"/>
                <w:sz w:val="16"/>
                <w:szCs w:val="16"/>
              </w:rPr>
            </w:pPr>
            <w:r>
              <w:rPr>
                <w:sz w:val="16"/>
              </w:rPr>
              <w:t>1.2</w:t>
            </w:r>
          </w:p>
        </w:tc>
        <w:tc>
          <w:tcPr>
            <w:tcW w:w="5483" w:type="dxa"/>
            <w:tcBorders>
              <w:top w:val="nil"/>
              <w:left w:val="nil"/>
              <w:bottom w:val="nil"/>
              <w:right w:val="nil"/>
            </w:tcBorders>
            <w:hideMark/>
          </w:tcPr>
          <w:p w14:paraId="6B55CF6B" w14:textId="7A9CA87B" w:rsidR="00363B91" w:rsidRPr="00912A85" w:rsidRDefault="00363B91" w:rsidP="00C2094A">
            <w:pPr>
              <w:jc w:val="left"/>
              <w:rPr>
                <w:rFonts w:cs="Arial"/>
                <w:sz w:val="16"/>
                <w:szCs w:val="16"/>
              </w:rPr>
            </w:pPr>
            <w:r>
              <w:rPr>
                <w:sz w:val="16"/>
              </w:rPr>
              <w:t>Élaboration d</w:t>
            </w:r>
            <w:r w:rsidR="008B1434">
              <w:rPr>
                <w:sz w:val="16"/>
              </w:rPr>
              <w:t>’</w:t>
            </w:r>
            <w:r>
              <w:rPr>
                <w:sz w:val="16"/>
              </w:rPr>
              <w:t>une législation relative à la protection des obtentions végétales conforme à l</w:t>
            </w:r>
            <w:r w:rsidR="008B1434">
              <w:rPr>
                <w:sz w:val="16"/>
              </w:rPr>
              <w:t>’</w:t>
            </w:r>
            <w:r>
              <w:rPr>
                <w:sz w:val="16"/>
              </w:rPr>
              <w:t xml:space="preserve">Acte </w:t>
            </w:r>
            <w:r w:rsidR="008B1434">
              <w:rPr>
                <w:sz w:val="16"/>
              </w:rPr>
              <w:t>de 1991</w:t>
            </w:r>
            <w:r>
              <w:rPr>
                <w:sz w:val="16"/>
              </w:rPr>
              <w:t xml:space="preserve"> de la </w:t>
            </w:r>
            <w:r w:rsidR="008B1434">
              <w:rPr>
                <w:sz w:val="16"/>
              </w:rPr>
              <w:t>Convention UPOV</w:t>
            </w:r>
          </w:p>
        </w:tc>
        <w:tc>
          <w:tcPr>
            <w:tcW w:w="1595" w:type="dxa"/>
            <w:tcBorders>
              <w:top w:val="nil"/>
              <w:left w:val="nil"/>
              <w:bottom w:val="nil"/>
              <w:right w:val="nil"/>
            </w:tcBorders>
            <w:hideMark/>
          </w:tcPr>
          <w:p w14:paraId="5603315C" w14:textId="77777777" w:rsidR="00363B91" w:rsidRPr="00912A85" w:rsidRDefault="00363B91" w:rsidP="00C2094A">
            <w:pPr>
              <w:ind w:right="302"/>
              <w:jc w:val="right"/>
              <w:rPr>
                <w:rFonts w:cs="Arial"/>
                <w:sz w:val="16"/>
                <w:szCs w:val="16"/>
              </w:rPr>
            </w:pPr>
            <w:r>
              <w:rPr>
                <w:sz w:val="16"/>
              </w:rPr>
              <w:t>325</w:t>
            </w:r>
          </w:p>
        </w:tc>
      </w:tr>
      <w:tr w:rsidR="00363B91" w:rsidRPr="00912A85" w14:paraId="154326FA" w14:textId="77777777" w:rsidTr="00C2094A">
        <w:trPr>
          <w:jc w:val="center"/>
        </w:trPr>
        <w:tc>
          <w:tcPr>
            <w:tcW w:w="1134" w:type="dxa"/>
            <w:tcBorders>
              <w:top w:val="nil"/>
              <w:left w:val="nil"/>
              <w:bottom w:val="nil"/>
              <w:right w:val="nil"/>
            </w:tcBorders>
            <w:hideMark/>
          </w:tcPr>
          <w:p w14:paraId="5990986D" w14:textId="77777777" w:rsidR="00363B91" w:rsidRPr="00912A85" w:rsidRDefault="00363B91" w:rsidP="00C2094A">
            <w:pPr>
              <w:jc w:val="center"/>
              <w:rPr>
                <w:rFonts w:cs="Arial"/>
                <w:sz w:val="16"/>
                <w:szCs w:val="16"/>
              </w:rPr>
            </w:pPr>
            <w:r>
              <w:rPr>
                <w:sz w:val="16"/>
              </w:rPr>
              <w:t>2.1</w:t>
            </w:r>
          </w:p>
        </w:tc>
        <w:tc>
          <w:tcPr>
            <w:tcW w:w="5483" w:type="dxa"/>
            <w:tcBorders>
              <w:top w:val="nil"/>
              <w:left w:val="nil"/>
              <w:bottom w:val="nil"/>
              <w:right w:val="nil"/>
            </w:tcBorders>
            <w:hideMark/>
          </w:tcPr>
          <w:p w14:paraId="1B3472FA" w14:textId="627D50A9" w:rsidR="00363B91" w:rsidRPr="00912A85" w:rsidRDefault="00363B91" w:rsidP="00C2094A">
            <w:pPr>
              <w:jc w:val="left"/>
              <w:rPr>
                <w:rFonts w:cs="Arial"/>
                <w:sz w:val="16"/>
                <w:szCs w:val="16"/>
              </w:rPr>
            </w:pPr>
            <w:r>
              <w:rPr>
                <w:sz w:val="16"/>
              </w:rPr>
              <w:t>Sensibilisation accrue au rôle du système de l</w:t>
            </w:r>
            <w:r w:rsidR="008B1434">
              <w:rPr>
                <w:sz w:val="16"/>
              </w:rPr>
              <w:t>’</w:t>
            </w:r>
            <w:r>
              <w:rPr>
                <w:sz w:val="16"/>
              </w:rPr>
              <w:t>UPOV</w:t>
            </w:r>
          </w:p>
        </w:tc>
        <w:tc>
          <w:tcPr>
            <w:tcW w:w="1595" w:type="dxa"/>
            <w:tcBorders>
              <w:top w:val="nil"/>
              <w:left w:val="nil"/>
              <w:bottom w:val="nil"/>
              <w:right w:val="nil"/>
            </w:tcBorders>
            <w:hideMark/>
          </w:tcPr>
          <w:p w14:paraId="462BB171" w14:textId="77777777" w:rsidR="00363B91" w:rsidRPr="00912A85" w:rsidRDefault="00363B91" w:rsidP="00C2094A">
            <w:pPr>
              <w:ind w:right="302"/>
              <w:jc w:val="right"/>
              <w:rPr>
                <w:rFonts w:cs="Arial"/>
                <w:sz w:val="16"/>
                <w:szCs w:val="16"/>
              </w:rPr>
            </w:pPr>
            <w:r>
              <w:rPr>
                <w:sz w:val="16"/>
              </w:rPr>
              <w:t>555</w:t>
            </w:r>
          </w:p>
        </w:tc>
      </w:tr>
      <w:tr w:rsidR="00363B91" w:rsidRPr="00912A85" w14:paraId="6FA7B9F8" w14:textId="77777777" w:rsidTr="00C2094A">
        <w:trPr>
          <w:jc w:val="center"/>
        </w:trPr>
        <w:tc>
          <w:tcPr>
            <w:tcW w:w="1134" w:type="dxa"/>
            <w:tcBorders>
              <w:top w:val="nil"/>
              <w:left w:val="nil"/>
              <w:bottom w:val="nil"/>
              <w:right w:val="nil"/>
            </w:tcBorders>
            <w:hideMark/>
          </w:tcPr>
          <w:p w14:paraId="4C3B0003" w14:textId="77777777" w:rsidR="00363B91" w:rsidRPr="00912A85" w:rsidRDefault="00363B91" w:rsidP="00C2094A">
            <w:pPr>
              <w:jc w:val="center"/>
              <w:rPr>
                <w:rFonts w:cs="Arial"/>
                <w:sz w:val="16"/>
                <w:szCs w:val="16"/>
              </w:rPr>
            </w:pPr>
            <w:r>
              <w:rPr>
                <w:sz w:val="16"/>
              </w:rPr>
              <w:t>2.2</w:t>
            </w:r>
          </w:p>
        </w:tc>
        <w:tc>
          <w:tcPr>
            <w:tcW w:w="5483" w:type="dxa"/>
            <w:tcBorders>
              <w:top w:val="nil"/>
              <w:left w:val="nil"/>
              <w:bottom w:val="nil"/>
              <w:right w:val="nil"/>
            </w:tcBorders>
            <w:hideMark/>
          </w:tcPr>
          <w:p w14:paraId="0E7C5FF7" w14:textId="226C2AB9" w:rsidR="00363B91" w:rsidRPr="00912A85" w:rsidRDefault="00363B91" w:rsidP="00C2094A">
            <w:pPr>
              <w:jc w:val="left"/>
              <w:rPr>
                <w:rFonts w:cs="Arial"/>
                <w:sz w:val="16"/>
                <w:szCs w:val="16"/>
              </w:rPr>
            </w:pPr>
            <w:r>
              <w:rPr>
                <w:sz w:val="16"/>
              </w:rPr>
              <w:t xml:space="preserve">Orientations et assistance concernant la </w:t>
            </w:r>
            <w:r w:rsidR="008B1434">
              <w:rPr>
                <w:sz w:val="16"/>
              </w:rPr>
              <w:t>Convention UPOV</w:t>
            </w:r>
            <w:r>
              <w:rPr>
                <w:sz w:val="16"/>
              </w:rPr>
              <w:t xml:space="preserve"> et sa mise en œuvre</w:t>
            </w:r>
          </w:p>
        </w:tc>
        <w:tc>
          <w:tcPr>
            <w:tcW w:w="1595" w:type="dxa"/>
            <w:tcBorders>
              <w:top w:val="nil"/>
              <w:left w:val="nil"/>
              <w:bottom w:val="nil"/>
              <w:right w:val="nil"/>
            </w:tcBorders>
            <w:hideMark/>
          </w:tcPr>
          <w:p w14:paraId="547A3748" w14:textId="77777777" w:rsidR="00363B91" w:rsidRPr="00912A85" w:rsidRDefault="00363B91" w:rsidP="00C2094A">
            <w:pPr>
              <w:ind w:right="302"/>
              <w:jc w:val="right"/>
              <w:rPr>
                <w:rFonts w:cs="Arial"/>
                <w:sz w:val="16"/>
                <w:szCs w:val="16"/>
              </w:rPr>
            </w:pPr>
            <w:r>
              <w:rPr>
                <w:sz w:val="16"/>
              </w:rPr>
              <w:t>1 910</w:t>
            </w:r>
          </w:p>
        </w:tc>
      </w:tr>
      <w:tr w:rsidR="00363B91" w:rsidRPr="00912A85" w14:paraId="2F4166A7" w14:textId="77777777" w:rsidTr="00C2094A">
        <w:trPr>
          <w:jc w:val="center"/>
        </w:trPr>
        <w:tc>
          <w:tcPr>
            <w:tcW w:w="1134" w:type="dxa"/>
            <w:tcBorders>
              <w:top w:val="nil"/>
              <w:left w:val="nil"/>
              <w:bottom w:val="nil"/>
              <w:right w:val="nil"/>
            </w:tcBorders>
            <w:hideMark/>
          </w:tcPr>
          <w:p w14:paraId="10963FC1" w14:textId="77777777" w:rsidR="00363B91" w:rsidRPr="00912A85" w:rsidRDefault="00363B91" w:rsidP="00C2094A">
            <w:pPr>
              <w:jc w:val="center"/>
              <w:rPr>
                <w:rFonts w:cs="Arial"/>
                <w:sz w:val="16"/>
                <w:szCs w:val="16"/>
              </w:rPr>
            </w:pPr>
            <w:r>
              <w:rPr>
                <w:sz w:val="16"/>
              </w:rPr>
              <w:t>2.3</w:t>
            </w:r>
          </w:p>
        </w:tc>
        <w:tc>
          <w:tcPr>
            <w:tcW w:w="5483" w:type="dxa"/>
            <w:tcBorders>
              <w:top w:val="nil"/>
              <w:left w:val="nil"/>
              <w:bottom w:val="nil"/>
              <w:right w:val="nil"/>
            </w:tcBorders>
            <w:hideMark/>
          </w:tcPr>
          <w:p w14:paraId="6F188EE0" w14:textId="2FB36351" w:rsidR="00363B91" w:rsidRPr="00912A85" w:rsidRDefault="00363B91" w:rsidP="00C2094A">
            <w:pPr>
              <w:jc w:val="left"/>
              <w:rPr>
                <w:rFonts w:cs="Arial"/>
                <w:sz w:val="16"/>
                <w:szCs w:val="16"/>
              </w:rPr>
            </w:pPr>
            <w:r>
              <w:rPr>
                <w:sz w:val="16"/>
              </w:rPr>
              <w:t>Harmonisation et coopération accrues en matière d</w:t>
            </w:r>
            <w:r w:rsidR="008B1434">
              <w:rPr>
                <w:sz w:val="16"/>
              </w:rPr>
              <w:t>’</w:t>
            </w:r>
            <w:r>
              <w:rPr>
                <w:sz w:val="16"/>
              </w:rPr>
              <w:t>examen</w:t>
            </w:r>
          </w:p>
        </w:tc>
        <w:tc>
          <w:tcPr>
            <w:tcW w:w="1595" w:type="dxa"/>
            <w:tcBorders>
              <w:top w:val="nil"/>
              <w:left w:val="nil"/>
              <w:bottom w:val="nil"/>
              <w:right w:val="nil"/>
            </w:tcBorders>
            <w:hideMark/>
          </w:tcPr>
          <w:p w14:paraId="1C2E1752" w14:textId="77777777" w:rsidR="00363B91" w:rsidRPr="00912A85" w:rsidRDefault="00363B91" w:rsidP="00C2094A">
            <w:pPr>
              <w:ind w:right="302"/>
              <w:jc w:val="right"/>
              <w:rPr>
                <w:rFonts w:cs="Arial"/>
                <w:sz w:val="16"/>
                <w:szCs w:val="16"/>
              </w:rPr>
            </w:pPr>
            <w:r>
              <w:rPr>
                <w:sz w:val="16"/>
              </w:rPr>
              <w:t>1 209</w:t>
            </w:r>
          </w:p>
        </w:tc>
      </w:tr>
      <w:tr w:rsidR="00363B91" w:rsidRPr="00912A85" w14:paraId="025520EF" w14:textId="77777777" w:rsidTr="00C2094A">
        <w:trPr>
          <w:jc w:val="center"/>
        </w:trPr>
        <w:tc>
          <w:tcPr>
            <w:tcW w:w="1134" w:type="dxa"/>
            <w:tcBorders>
              <w:top w:val="nil"/>
              <w:left w:val="nil"/>
              <w:bottom w:val="nil"/>
              <w:right w:val="nil"/>
            </w:tcBorders>
            <w:hideMark/>
          </w:tcPr>
          <w:p w14:paraId="7B0BE18B" w14:textId="77777777" w:rsidR="00363B91" w:rsidRPr="00912A85" w:rsidRDefault="00363B91" w:rsidP="00C2094A">
            <w:pPr>
              <w:jc w:val="center"/>
              <w:rPr>
                <w:rFonts w:cs="Arial"/>
                <w:sz w:val="16"/>
                <w:szCs w:val="16"/>
              </w:rPr>
            </w:pPr>
            <w:r>
              <w:rPr>
                <w:sz w:val="16"/>
              </w:rPr>
              <w:t>3.1</w:t>
            </w:r>
          </w:p>
        </w:tc>
        <w:tc>
          <w:tcPr>
            <w:tcW w:w="5483" w:type="dxa"/>
            <w:tcBorders>
              <w:top w:val="nil"/>
              <w:left w:val="nil"/>
              <w:bottom w:val="nil"/>
              <w:right w:val="nil"/>
            </w:tcBorders>
            <w:hideMark/>
          </w:tcPr>
          <w:p w14:paraId="11D87946" w14:textId="77777777" w:rsidR="00363B91" w:rsidRPr="00912A85" w:rsidRDefault="00363B91" w:rsidP="00C2094A">
            <w:pPr>
              <w:jc w:val="left"/>
              <w:rPr>
                <w:rFonts w:cs="Arial"/>
                <w:sz w:val="16"/>
                <w:szCs w:val="16"/>
              </w:rPr>
            </w:pPr>
            <w:r>
              <w:rPr>
                <w:sz w:val="16"/>
              </w:rPr>
              <w:t>Mise au point des services UPOV e</w:t>
            </w:r>
            <w:r>
              <w:rPr>
                <w:rFonts w:ascii="Cambria Math" w:hAnsi="Cambria Math" w:cs="Cambria Math"/>
                <w:sz w:val="16"/>
              </w:rPr>
              <w:t>‐</w:t>
            </w:r>
            <w:r>
              <w:rPr>
                <w:sz w:val="16"/>
              </w:rPr>
              <w:t>PVP</w:t>
            </w:r>
          </w:p>
        </w:tc>
        <w:tc>
          <w:tcPr>
            <w:tcW w:w="1595" w:type="dxa"/>
            <w:tcBorders>
              <w:top w:val="nil"/>
              <w:left w:val="nil"/>
              <w:bottom w:val="nil"/>
              <w:right w:val="nil"/>
            </w:tcBorders>
            <w:hideMark/>
          </w:tcPr>
          <w:p w14:paraId="38B13BEF" w14:textId="77777777" w:rsidR="00363B91" w:rsidRPr="00912A85" w:rsidRDefault="00363B91" w:rsidP="00C2094A">
            <w:pPr>
              <w:ind w:right="302"/>
              <w:jc w:val="right"/>
              <w:rPr>
                <w:rFonts w:cs="Arial"/>
                <w:sz w:val="16"/>
                <w:szCs w:val="16"/>
              </w:rPr>
            </w:pPr>
            <w:r>
              <w:rPr>
                <w:sz w:val="16"/>
              </w:rPr>
              <w:t>1 083</w:t>
            </w:r>
          </w:p>
        </w:tc>
      </w:tr>
      <w:tr w:rsidR="00363B91" w:rsidRPr="00912A85" w14:paraId="45C5BB94" w14:textId="77777777" w:rsidTr="00C2094A">
        <w:trPr>
          <w:jc w:val="center"/>
        </w:trPr>
        <w:tc>
          <w:tcPr>
            <w:tcW w:w="1134" w:type="dxa"/>
            <w:tcBorders>
              <w:top w:val="nil"/>
              <w:left w:val="nil"/>
              <w:bottom w:val="nil"/>
              <w:right w:val="nil"/>
            </w:tcBorders>
            <w:hideMark/>
          </w:tcPr>
          <w:p w14:paraId="16DD33E3" w14:textId="77777777" w:rsidR="00363B91" w:rsidRPr="00912A85" w:rsidRDefault="00363B91" w:rsidP="00C2094A">
            <w:pPr>
              <w:jc w:val="center"/>
              <w:rPr>
                <w:rFonts w:cs="Arial"/>
                <w:sz w:val="16"/>
                <w:szCs w:val="16"/>
              </w:rPr>
            </w:pPr>
            <w:r>
              <w:rPr>
                <w:sz w:val="16"/>
              </w:rPr>
              <w:t>4.1</w:t>
            </w:r>
          </w:p>
        </w:tc>
        <w:tc>
          <w:tcPr>
            <w:tcW w:w="5483" w:type="dxa"/>
            <w:tcBorders>
              <w:top w:val="nil"/>
              <w:left w:val="nil"/>
              <w:bottom w:val="nil"/>
              <w:right w:val="nil"/>
            </w:tcBorders>
            <w:hideMark/>
          </w:tcPr>
          <w:p w14:paraId="3F1C54BF" w14:textId="77777777" w:rsidR="00363B91" w:rsidRPr="00912A85" w:rsidRDefault="00363B91" w:rsidP="00C2094A">
            <w:pPr>
              <w:jc w:val="left"/>
              <w:rPr>
                <w:rFonts w:cs="Arial"/>
                <w:sz w:val="16"/>
                <w:szCs w:val="16"/>
              </w:rPr>
            </w:pPr>
            <w:r>
              <w:rPr>
                <w:sz w:val="16"/>
              </w:rPr>
              <w:t>Assurer la viabilité financière</w:t>
            </w:r>
          </w:p>
        </w:tc>
        <w:tc>
          <w:tcPr>
            <w:tcW w:w="1595" w:type="dxa"/>
            <w:tcBorders>
              <w:top w:val="nil"/>
              <w:left w:val="nil"/>
              <w:bottom w:val="nil"/>
              <w:right w:val="nil"/>
            </w:tcBorders>
            <w:hideMark/>
          </w:tcPr>
          <w:p w14:paraId="3CEC0698" w14:textId="77777777" w:rsidR="00363B91" w:rsidRPr="00912A85" w:rsidRDefault="00363B91" w:rsidP="00C2094A">
            <w:pPr>
              <w:ind w:right="302"/>
              <w:jc w:val="right"/>
              <w:rPr>
                <w:rFonts w:cs="Arial"/>
                <w:sz w:val="16"/>
                <w:szCs w:val="16"/>
              </w:rPr>
            </w:pPr>
            <w:r>
              <w:rPr>
                <w:sz w:val="16"/>
              </w:rPr>
              <w:t>422</w:t>
            </w:r>
          </w:p>
        </w:tc>
      </w:tr>
      <w:tr w:rsidR="00363B91" w:rsidRPr="00912A85" w14:paraId="4326A701" w14:textId="77777777" w:rsidTr="00C2094A">
        <w:trPr>
          <w:jc w:val="center"/>
        </w:trPr>
        <w:tc>
          <w:tcPr>
            <w:tcW w:w="1134" w:type="dxa"/>
            <w:tcBorders>
              <w:top w:val="nil"/>
              <w:left w:val="nil"/>
              <w:bottom w:val="nil"/>
              <w:right w:val="nil"/>
            </w:tcBorders>
            <w:hideMark/>
          </w:tcPr>
          <w:p w14:paraId="4DB9E5BF" w14:textId="77777777" w:rsidR="00363B91" w:rsidRPr="00912A85" w:rsidRDefault="00363B91" w:rsidP="00C2094A">
            <w:pPr>
              <w:jc w:val="center"/>
              <w:rPr>
                <w:rFonts w:cs="Arial"/>
                <w:sz w:val="16"/>
                <w:szCs w:val="16"/>
              </w:rPr>
            </w:pPr>
            <w:r>
              <w:rPr>
                <w:sz w:val="16"/>
              </w:rPr>
              <w:t>4.2</w:t>
            </w:r>
          </w:p>
        </w:tc>
        <w:tc>
          <w:tcPr>
            <w:tcW w:w="5483" w:type="dxa"/>
            <w:tcBorders>
              <w:top w:val="nil"/>
              <w:left w:val="nil"/>
              <w:bottom w:val="nil"/>
              <w:right w:val="nil"/>
            </w:tcBorders>
            <w:hideMark/>
          </w:tcPr>
          <w:p w14:paraId="6FAFA713" w14:textId="77777777" w:rsidR="00363B91" w:rsidRPr="00912A85" w:rsidRDefault="00363B91" w:rsidP="00C2094A">
            <w:pPr>
              <w:jc w:val="left"/>
              <w:rPr>
                <w:rFonts w:cs="Arial"/>
                <w:sz w:val="16"/>
                <w:szCs w:val="16"/>
              </w:rPr>
            </w:pPr>
            <w:r>
              <w:rPr>
                <w:sz w:val="16"/>
              </w:rPr>
              <w:t>Un secrétariat habilité et doté des ressources et de la formation nécessaires pour travailler de manière efficace, collaborative et innovante</w:t>
            </w:r>
          </w:p>
        </w:tc>
        <w:tc>
          <w:tcPr>
            <w:tcW w:w="1595" w:type="dxa"/>
            <w:tcBorders>
              <w:top w:val="nil"/>
              <w:left w:val="nil"/>
              <w:bottom w:val="nil"/>
              <w:right w:val="nil"/>
            </w:tcBorders>
            <w:hideMark/>
          </w:tcPr>
          <w:p w14:paraId="40A98A2D" w14:textId="77777777" w:rsidR="00363B91" w:rsidRPr="00912A85" w:rsidRDefault="00363B91" w:rsidP="00C2094A">
            <w:pPr>
              <w:ind w:right="302"/>
              <w:jc w:val="right"/>
              <w:rPr>
                <w:rFonts w:cs="Arial"/>
                <w:sz w:val="16"/>
                <w:szCs w:val="16"/>
              </w:rPr>
            </w:pPr>
            <w:r>
              <w:rPr>
                <w:sz w:val="16"/>
              </w:rPr>
              <w:t>1 390</w:t>
            </w:r>
          </w:p>
        </w:tc>
      </w:tr>
      <w:tr w:rsidR="00363B91" w:rsidRPr="00912A85" w14:paraId="4504416C" w14:textId="77777777" w:rsidTr="00C2094A">
        <w:trPr>
          <w:trHeight w:val="61"/>
          <w:jc w:val="center"/>
        </w:trPr>
        <w:tc>
          <w:tcPr>
            <w:tcW w:w="1134" w:type="dxa"/>
            <w:tcBorders>
              <w:top w:val="nil"/>
              <w:left w:val="nil"/>
              <w:bottom w:val="nil"/>
              <w:right w:val="nil"/>
            </w:tcBorders>
            <w:vAlign w:val="bottom"/>
            <w:hideMark/>
          </w:tcPr>
          <w:p w14:paraId="3CE1B638" w14:textId="77777777" w:rsidR="00363B91" w:rsidRPr="00912A85" w:rsidRDefault="00363B91" w:rsidP="00C2094A">
            <w:pPr>
              <w:jc w:val="right"/>
              <w:rPr>
                <w:rFonts w:cs="Arial"/>
                <w:sz w:val="16"/>
                <w:szCs w:val="16"/>
              </w:rPr>
            </w:pPr>
          </w:p>
        </w:tc>
        <w:tc>
          <w:tcPr>
            <w:tcW w:w="5483" w:type="dxa"/>
            <w:tcBorders>
              <w:top w:val="nil"/>
              <w:left w:val="nil"/>
              <w:bottom w:val="nil"/>
              <w:right w:val="nil"/>
            </w:tcBorders>
            <w:vAlign w:val="bottom"/>
            <w:hideMark/>
          </w:tcPr>
          <w:p w14:paraId="3A18488D" w14:textId="77777777" w:rsidR="00363B91" w:rsidRPr="00912A85" w:rsidRDefault="00363B91" w:rsidP="00C2094A">
            <w:pPr>
              <w:jc w:val="left"/>
              <w:rPr>
                <w:rFonts w:cs="Arial"/>
                <w:sz w:val="16"/>
                <w:szCs w:val="16"/>
              </w:rPr>
            </w:pPr>
          </w:p>
        </w:tc>
        <w:tc>
          <w:tcPr>
            <w:tcW w:w="1595" w:type="dxa"/>
            <w:tcBorders>
              <w:top w:val="nil"/>
              <w:left w:val="nil"/>
              <w:bottom w:val="nil"/>
              <w:right w:val="nil"/>
            </w:tcBorders>
            <w:vAlign w:val="bottom"/>
            <w:hideMark/>
          </w:tcPr>
          <w:p w14:paraId="50A42AA1" w14:textId="77777777" w:rsidR="00363B91" w:rsidRPr="00912A85" w:rsidRDefault="00363B91" w:rsidP="00C2094A">
            <w:pPr>
              <w:ind w:right="302"/>
              <w:jc w:val="right"/>
              <w:rPr>
                <w:rFonts w:cs="Arial"/>
                <w:sz w:val="16"/>
                <w:szCs w:val="16"/>
              </w:rPr>
            </w:pPr>
          </w:p>
        </w:tc>
      </w:tr>
      <w:tr w:rsidR="00363B91" w:rsidRPr="00912A85" w14:paraId="0448905F" w14:textId="77777777" w:rsidTr="00C2094A">
        <w:trPr>
          <w:trHeight w:val="345"/>
          <w:jc w:val="center"/>
        </w:trPr>
        <w:tc>
          <w:tcPr>
            <w:tcW w:w="1134" w:type="dxa"/>
            <w:tcBorders>
              <w:top w:val="single" w:sz="4" w:space="0" w:color="AAB8C4"/>
              <w:left w:val="nil"/>
              <w:bottom w:val="single" w:sz="8" w:space="0" w:color="AAB8C4"/>
              <w:right w:val="nil"/>
            </w:tcBorders>
            <w:vAlign w:val="center"/>
            <w:hideMark/>
          </w:tcPr>
          <w:p w14:paraId="4F4EAB65" w14:textId="77777777" w:rsidR="00363B91" w:rsidRPr="00912A85" w:rsidRDefault="00363B91" w:rsidP="00C2094A">
            <w:pPr>
              <w:ind w:firstLineChars="200" w:firstLine="321"/>
              <w:jc w:val="left"/>
              <w:rPr>
                <w:rFonts w:cs="Arial"/>
                <w:b/>
                <w:bCs/>
                <w:sz w:val="16"/>
                <w:szCs w:val="16"/>
              </w:rPr>
            </w:pPr>
            <w:r>
              <w:rPr>
                <w:b/>
                <w:sz w:val="16"/>
              </w:rPr>
              <w:t>TOTAL</w:t>
            </w:r>
          </w:p>
        </w:tc>
        <w:tc>
          <w:tcPr>
            <w:tcW w:w="5483" w:type="dxa"/>
            <w:tcBorders>
              <w:top w:val="single" w:sz="4" w:space="0" w:color="AAB8C4"/>
              <w:left w:val="nil"/>
              <w:bottom w:val="single" w:sz="8" w:space="0" w:color="AAB8C4"/>
              <w:right w:val="nil"/>
            </w:tcBorders>
            <w:vAlign w:val="center"/>
            <w:hideMark/>
          </w:tcPr>
          <w:p w14:paraId="18120F65" w14:textId="77777777" w:rsidR="00363B91" w:rsidRPr="00912A85" w:rsidRDefault="00363B91" w:rsidP="00C2094A">
            <w:pPr>
              <w:jc w:val="left"/>
              <w:rPr>
                <w:rFonts w:cs="Arial"/>
                <w:b/>
                <w:bCs/>
                <w:sz w:val="16"/>
                <w:szCs w:val="16"/>
              </w:rPr>
            </w:pPr>
            <w:r>
              <w:rPr>
                <w:b/>
                <w:sz w:val="16"/>
              </w:rPr>
              <w:t> </w:t>
            </w:r>
          </w:p>
        </w:tc>
        <w:tc>
          <w:tcPr>
            <w:tcW w:w="1595" w:type="dxa"/>
            <w:tcBorders>
              <w:top w:val="single" w:sz="4" w:space="0" w:color="C9C9C9"/>
              <w:left w:val="nil"/>
              <w:bottom w:val="single" w:sz="8" w:space="0" w:color="C9C9C9"/>
              <w:right w:val="nil"/>
            </w:tcBorders>
            <w:vAlign w:val="center"/>
            <w:hideMark/>
          </w:tcPr>
          <w:p w14:paraId="07E55708" w14:textId="77777777" w:rsidR="00363B91" w:rsidRPr="00912A85" w:rsidRDefault="00363B91" w:rsidP="00C2094A">
            <w:pPr>
              <w:ind w:right="302"/>
              <w:jc w:val="right"/>
              <w:rPr>
                <w:rFonts w:cs="Arial"/>
                <w:b/>
                <w:bCs/>
                <w:sz w:val="16"/>
                <w:szCs w:val="16"/>
              </w:rPr>
            </w:pPr>
            <w:r>
              <w:rPr>
                <w:b/>
                <w:sz w:val="16"/>
              </w:rPr>
              <w:t>7 616</w:t>
            </w:r>
          </w:p>
        </w:tc>
      </w:tr>
    </w:tbl>
    <w:p w14:paraId="6ED74468" w14:textId="77777777" w:rsidR="00363B91" w:rsidRPr="00912A85" w:rsidRDefault="00363B91" w:rsidP="00363B91">
      <w:pPr>
        <w:jc w:val="center"/>
        <w:rPr>
          <w:caps/>
          <w:color w:val="26724C" w:themeColor="accent1" w:themeShade="BF"/>
          <w:sz w:val="32"/>
          <w:szCs w:val="24"/>
        </w:rPr>
      </w:pPr>
    </w:p>
    <w:p w14:paraId="536836F3" w14:textId="77777777" w:rsidR="00363B91" w:rsidRPr="00912A85" w:rsidRDefault="00363B91" w:rsidP="00363B91">
      <w:pPr>
        <w:jc w:val="left"/>
        <w:rPr>
          <w:caps/>
          <w:color w:val="26724C" w:themeColor="accent1" w:themeShade="BF"/>
          <w:sz w:val="32"/>
          <w:szCs w:val="24"/>
        </w:rPr>
      </w:pPr>
      <w:r>
        <w:br w:type="page"/>
      </w:r>
    </w:p>
    <w:p w14:paraId="6010FB24" w14:textId="312515F2" w:rsidR="00363B91" w:rsidRPr="00341CDF" w:rsidRDefault="00363B91" w:rsidP="00363B91">
      <w:pPr>
        <w:pStyle w:val="Heading1"/>
      </w:pPr>
      <w:bookmarkStart w:id="519" w:name="_Toc209785332"/>
      <w:r w:rsidRPr="00341CDF">
        <w:lastRenderedPageBreak/>
        <w:t>I</w:t>
      </w:r>
      <w:r w:rsidR="00341CDF" w:rsidRPr="00341CDF">
        <w:t>ndicateurs financiers pour la période</w:t>
      </w:r>
      <w:r w:rsidR="008B1434">
        <w:t> </w:t>
      </w:r>
      <w:r w:rsidR="00341CDF" w:rsidRPr="00341CDF">
        <w:t>2020</w:t>
      </w:r>
      <w:r w:rsidR="007800B8">
        <w:noBreakHyphen/>
      </w:r>
      <w:r w:rsidR="00341CDF" w:rsidRPr="00341CDF">
        <w:t>2029</w:t>
      </w:r>
      <w:bookmarkEnd w:id="519"/>
    </w:p>
    <w:p w14:paraId="067F7F61" w14:textId="77777777" w:rsidR="00363B91" w:rsidRPr="00912A85" w:rsidRDefault="00363B91" w:rsidP="00363B91"/>
    <w:p w14:paraId="644663E8" w14:textId="7C880789"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rsidR="007800B8">
        <w:tab/>
      </w:r>
      <w:r>
        <w:t>Le programme et budget pour l</w:t>
      </w:r>
      <w:r w:rsidR="008B1434">
        <w:t>’</w:t>
      </w:r>
      <w:r>
        <w:t>exercice biennal 2026</w:t>
      </w:r>
      <w:r w:rsidR="007800B8">
        <w:noBreakHyphen/>
      </w:r>
      <w:r>
        <w:t xml:space="preserve">2027 comprend une présentation des indicateurs financiers couvrant une période de 10 ans, </w:t>
      </w:r>
      <w:r w:rsidR="008B1434">
        <w:t>y compris</w:t>
      </w:r>
      <w:r>
        <w:t xml:space="preserve"> deux</w:t>
      </w:r>
      <w:r w:rsidR="00B42AB1">
        <w:t> </w:t>
      </w:r>
      <w:r>
        <w:t>années au</w:t>
      </w:r>
      <w:r w:rsidR="007800B8">
        <w:noBreakHyphen/>
      </w:r>
      <w:r>
        <w:t>delà du nouvel exercice biennal, ainsi que des renseignements sur le passé proc</w:t>
      </w:r>
      <w:r w:rsidR="007800B8">
        <w:t>he.  La</w:t>
      </w:r>
      <w:r>
        <w:t xml:space="preserve"> présentation des indicateurs financiers est destinée à situer le budget proposé pour l</w:t>
      </w:r>
      <w:r w:rsidR="008B1434">
        <w:t>’</w:t>
      </w:r>
      <w:r>
        <w:t>exercice biennal 2026</w:t>
      </w:r>
      <w:r w:rsidR="007800B8">
        <w:noBreakHyphen/>
      </w:r>
      <w:r>
        <w:t>2027 dans son contexte en indiquant les tendances et en évaluant la viabilité financière pour l</w:t>
      </w:r>
      <w:r w:rsidR="008B1434">
        <w:t>’</w:t>
      </w:r>
      <w:r>
        <w:t>aven</w:t>
      </w:r>
      <w:r w:rsidR="007800B8">
        <w:t>ir.  Ce</w:t>
      </w:r>
      <w:r>
        <w:t>s renseignements sont destinés à faciliter l</w:t>
      </w:r>
      <w:r w:rsidR="008B1434">
        <w:t>’</w:t>
      </w:r>
      <w:r>
        <w:t>examen du projet de programme et budget par les membres et leurs décisions en la matière et ils ne doivent pas être interprétés comme signifiant un quelconque engagement ou accord financier au</w:t>
      </w:r>
      <w:r w:rsidR="007800B8">
        <w:noBreakHyphen/>
      </w:r>
      <w:r>
        <w:t xml:space="preserve">delà </w:t>
      </w:r>
      <w:r w:rsidR="008B1434">
        <w:t>de 2025</w:t>
      </w:r>
      <w:r>
        <w:t>.</w:t>
      </w:r>
    </w:p>
    <w:p w14:paraId="7B73B9E8" w14:textId="77777777" w:rsidR="00363B91" w:rsidRPr="00912A85" w:rsidRDefault="00363B91" w:rsidP="00363B91">
      <w:pPr>
        <w:tabs>
          <w:tab w:val="left" w:pos="567"/>
        </w:tabs>
      </w:pPr>
    </w:p>
    <w:p w14:paraId="21AFF870" w14:textId="5BC37AE5"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tab/>
        <w:t>Le tableau 7 et la figure 1 montrent l</w:t>
      </w:r>
      <w:r w:rsidR="008B1434">
        <w:t>’</w:t>
      </w:r>
      <w:r>
        <w:t>évolution prévue du budget ordinaire en ce qui concerne les recettes, les dépenses et le fonds de roulement.</w:t>
      </w:r>
    </w:p>
    <w:p w14:paraId="76DA9D9A" w14:textId="77777777" w:rsidR="00363B91" w:rsidRPr="00912A85" w:rsidRDefault="00363B91" w:rsidP="00363B91">
      <w:pPr>
        <w:rPr>
          <w:spacing w:val="-2"/>
          <w:szCs w:val="24"/>
        </w:rPr>
      </w:pPr>
    </w:p>
    <w:p w14:paraId="3BDD10A3" w14:textId="77777777" w:rsidR="00363B91" w:rsidRPr="00912A85" w:rsidRDefault="00363B91" w:rsidP="00363B91">
      <w:pPr>
        <w:rPr>
          <w:spacing w:val="-2"/>
          <w:szCs w:val="24"/>
        </w:rPr>
      </w:pPr>
    </w:p>
    <w:p w14:paraId="2AD40213" w14:textId="46272126" w:rsidR="00363B91" w:rsidRPr="00912A85" w:rsidRDefault="00363B91" w:rsidP="00363B91">
      <w:pPr>
        <w:jc w:val="center"/>
        <w:rPr>
          <w:rFonts w:cs="Arial"/>
          <w:i/>
          <w:iCs/>
          <w:sz w:val="18"/>
          <w:szCs w:val="18"/>
        </w:rPr>
      </w:pPr>
      <w:r>
        <w:rPr>
          <w:b/>
          <w:color w:val="26724C" w:themeColor="accent1" w:themeShade="BF"/>
        </w:rPr>
        <w:t>Tableau 7</w:t>
      </w:r>
      <w:r w:rsidR="006F28CA">
        <w:rPr>
          <w:b/>
          <w:color w:val="26724C" w:themeColor="accent1" w:themeShade="BF"/>
        </w:rPr>
        <w:t>:</w:t>
      </w:r>
      <w:r>
        <w:rPr>
          <w:b/>
          <w:color w:val="26724C" w:themeColor="accent1" w:themeShade="BF"/>
        </w:rPr>
        <w:t xml:space="preserve"> Recettes, dépenses et réserves pour la période 2020</w:t>
      </w:r>
      <w:r w:rsidR="007800B8">
        <w:rPr>
          <w:b/>
          <w:color w:val="26724C" w:themeColor="accent1" w:themeShade="BF"/>
        </w:rPr>
        <w:noBreakHyphen/>
      </w:r>
      <w:r>
        <w:rPr>
          <w:b/>
          <w:color w:val="26724C" w:themeColor="accent1" w:themeShade="BF"/>
        </w:rPr>
        <w:t>2029</w:t>
      </w:r>
      <w:r>
        <w:rPr>
          <w:b/>
        </w:rPr>
        <w:br/>
      </w:r>
      <w:r>
        <w:rPr>
          <w:i/>
          <w:sz w:val="18"/>
        </w:rPr>
        <w:t>(en milliers de francs suisses)</w:t>
      </w:r>
    </w:p>
    <w:p w14:paraId="226069F9" w14:textId="77777777" w:rsidR="00363B91" w:rsidRPr="00912A85" w:rsidRDefault="00363B91" w:rsidP="00363B91">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363B91" w:rsidRPr="00912A85" w14:paraId="64700D0A" w14:textId="77777777" w:rsidTr="00C2094A">
        <w:trPr>
          <w:trHeight w:val="260"/>
          <w:jc w:val="center"/>
        </w:trPr>
        <w:tc>
          <w:tcPr>
            <w:tcW w:w="2396" w:type="dxa"/>
            <w:tcBorders>
              <w:top w:val="nil"/>
              <w:left w:val="nil"/>
              <w:right w:val="nil"/>
            </w:tcBorders>
            <w:shd w:val="clear" w:color="000000" w:fill="FFFFFF"/>
            <w:noWrap/>
            <w:vAlign w:val="bottom"/>
            <w:hideMark/>
          </w:tcPr>
          <w:p w14:paraId="67CE2B7A" w14:textId="77777777" w:rsidR="00363B91" w:rsidRPr="00912A85" w:rsidRDefault="00363B91" w:rsidP="00C2094A">
            <w:pPr>
              <w:jc w:val="left"/>
              <w:rPr>
                <w:rFonts w:cs="Arial"/>
                <w:i/>
                <w:iCs/>
              </w:rPr>
            </w:pPr>
            <w:r>
              <w:rPr>
                <w:i/>
              </w:rPr>
              <w:t xml:space="preserve">Base budgétaire </w:t>
            </w:r>
          </w:p>
        </w:tc>
        <w:tc>
          <w:tcPr>
            <w:tcW w:w="1004" w:type="dxa"/>
            <w:tcBorders>
              <w:top w:val="nil"/>
              <w:left w:val="nil"/>
              <w:right w:val="nil"/>
            </w:tcBorders>
            <w:shd w:val="clear" w:color="000000" w:fill="FFFFFF"/>
            <w:noWrap/>
            <w:vAlign w:val="bottom"/>
            <w:hideMark/>
          </w:tcPr>
          <w:p w14:paraId="6B66E619" w14:textId="77777777" w:rsidR="00363B91" w:rsidRPr="00912A85" w:rsidRDefault="00363B91" w:rsidP="00C2094A">
            <w:pPr>
              <w:jc w:val="left"/>
              <w:rPr>
                <w:rFonts w:cs="Arial"/>
              </w:rPr>
            </w:pPr>
            <w:r>
              <w:t> </w:t>
            </w:r>
          </w:p>
        </w:tc>
        <w:tc>
          <w:tcPr>
            <w:tcW w:w="1038" w:type="dxa"/>
            <w:tcBorders>
              <w:top w:val="nil"/>
              <w:left w:val="nil"/>
              <w:right w:val="nil"/>
            </w:tcBorders>
            <w:shd w:val="clear" w:color="000000" w:fill="FFFFFF"/>
            <w:noWrap/>
            <w:vAlign w:val="bottom"/>
            <w:hideMark/>
          </w:tcPr>
          <w:p w14:paraId="659633CF" w14:textId="77777777" w:rsidR="00363B91" w:rsidRPr="00912A85" w:rsidRDefault="00363B91" w:rsidP="00C2094A">
            <w:pPr>
              <w:jc w:val="left"/>
              <w:rPr>
                <w:rFonts w:cs="Arial"/>
              </w:rPr>
            </w:pPr>
            <w:r>
              <w:t> </w:t>
            </w:r>
          </w:p>
        </w:tc>
        <w:tc>
          <w:tcPr>
            <w:tcW w:w="1216" w:type="dxa"/>
            <w:tcBorders>
              <w:top w:val="nil"/>
              <w:left w:val="nil"/>
              <w:right w:val="nil"/>
            </w:tcBorders>
            <w:shd w:val="clear" w:color="000000" w:fill="FFFFFF"/>
            <w:noWrap/>
            <w:vAlign w:val="bottom"/>
            <w:hideMark/>
          </w:tcPr>
          <w:p w14:paraId="4E4E673D" w14:textId="77777777" w:rsidR="00363B91" w:rsidRPr="00912A85" w:rsidRDefault="00363B91" w:rsidP="00C2094A">
            <w:pPr>
              <w:jc w:val="left"/>
              <w:rPr>
                <w:rFonts w:cs="Arial"/>
              </w:rPr>
            </w:pPr>
            <w:r>
              <w:t> </w:t>
            </w:r>
          </w:p>
        </w:tc>
        <w:tc>
          <w:tcPr>
            <w:tcW w:w="1216" w:type="dxa"/>
            <w:tcBorders>
              <w:top w:val="nil"/>
              <w:left w:val="nil"/>
              <w:right w:val="nil"/>
            </w:tcBorders>
            <w:shd w:val="clear" w:color="000000" w:fill="FFFFFF"/>
            <w:noWrap/>
            <w:vAlign w:val="bottom"/>
            <w:hideMark/>
          </w:tcPr>
          <w:p w14:paraId="30DB5D3D" w14:textId="77777777" w:rsidR="00363B91" w:rsidRPr="00912A85" w:rsidRDefault="00363B91" w:rsidP="00C2094A">
            <w:pPr>
              <w:jc w:val="left"/>
              <w:rPr>
                <w:rFonts w:cs="Arial"/>
              </w:rPr>
            </w:pPr>
            <w:r>
              <w:t> </w:t>
            </w:r>
          </w:p>
        </w:tc>
        <w:tc>
          <w:tcPr>
            <w:tcW w:w="1256" w:type="dxa"/>
            <w:tcBorders>
              <w:top w:val="nil"/>
              <w:left w:val="nil"/>
              <w:right w:val="nil"/>
            </w:tcBorders>
            <w:noWrap/>
            <w:vAlign w:val="bottom"/>
            <w:hideMark/>
          </w:tcPr>
          <w:p w14:paraId="6A94AAF9" w14:textId="77777777" w:rsidR="00363B91" w:rsidRPr="00912A85" w:rsidRDefault="00363B91" w:rsidP="00C2094A">
            <w:pPr>
              <w:jc w:val="left"/>
              <w:rPr>
                <w:rFonts w:cs="Arial"/>
              </w:rPr>
            </w:pPr>
          </w:p>
        </w:tc>
      </w:tr>
      <w:tr w:rsidR="00363B91" w:rsidRPr="00912A85" w14:paraId="58A6DF2A" w14:textId="77777777" w:rsidTr="00C2094A">
        <w:trPr>
          <w:trHeight w:val="330"/>
          <w:jc w:val="center"/>
        </w:trPr>
        <w:tc>
          <w:tcPr>
            <w:tcW w:w="2396" w:type="dxa"/>
            <w:tcBorders>
              <w:top w:val="nil"/>
              <w:left w:val="nil"/>
              <w:right w:val="nil"/>
            </w:tcBorders>
            <w:shd w:val="clear" w:color="000000" w:fill="C7CFD8"/>
            <w:vAlign w:val="center"/>
            <w:hideMark/>
          </w:tcPr>
          <w:p w14:paraId="39B118C4" w14:textId="77777777" w:rsidR="00363B91" w:rsidRPr="00912A85" w:rsidRDefault="00363B91" w:rsidP="00C2094A">
            <w:pPr>
              <w:jc w:val="center"/>
              <w:rPr>
                <w:rFonts w:cs="Arial"/>
                <w:i/>
                <w:iCs/>
                <w:color w:val="000000"/>
              </w:rPr>
            </w:pPr>
            <w:r>
              <w:rPr>
                <w:i/>
                <w:color w:val="000000"/>
              </w:rPr>
              <w:t> </w:t>
            </w:r>
          </w:p>
        </w:tc>
        <w:tc>
          <w:tcPr>
            <w:tcW w:w="2042" w:type="dxa"/>
            <w:gridSpan w:val="2"/>
            <w:tcBorders>
              <w:top w:val="nil"/>
              <w:left w:val="nil"/>
              <w:right w:val="nil"/>
            </w:tcBorders>
            <w:shd w:val="clear" w:color="000000" w:fill="C7CFD8"/>
            <w:vAlign w:val="center"/>
            <w:hideMark/>
          </w:tcPr>
          <w:p w14:paraId="5A0FF2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 effectif </w:t>
            </w:r>
          </w:p>
        </w:tc>
        <w:tc>
          <w:tcPr>
            <w:tcW w:w="1216" w:type="dxa"/>
            <w:tcBorders>
              <w:top w:val="nil"/>
              <w:left w:val="nil"/>
              <w:right w:val="nil"/>
            </w:tcBorders>
            <w:shd w:val="clear" w:color="000000" w:fill="C7CFD8"/>
            <w:vAlign w:val="center"/>
            <w:hideMark/>
          </w:tcPr>
          <w:p w14:paraId="30E121B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p>
        </w:tc>
        <w:tc>
          <w:tcPr>
            <w:tcW w:w="1216" w:type="dxa"/>
            <w:tcBorders>
              <w:top w:val="nil"/>
              <w:left w:val="nil"/>
              <w:right w:val="nil"/>
            </w:tcBorders>
            <w:shd w:val="clear" w:color="000000" w:fill="C7CFD8"/>
            <w:vAlign w:val="center"/>
            <w:hideMark/>
          </w:tcPr>
          <w:p w14:paraId="47D670F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proposé pour </w:t>
            </w:r>
          </w:p>
        </w:tc>
        <w:tc>
          <w:tcPr>
            <w:tcW w:w="1256" w:type="dxa"/>
            <w:tcBorders>
              <w:top w:val="nil"/>
              <w:left w:val="nil"/>
              <w:right w:val="nil"/>
            </w:tcBorders>
            <w:shd w:val="clear" w:color="000000" w:fill="C7CFD8"/>
            <w:vAlign w:val="center"/>
            <w:hideMark/>
          </w:tcPr>
          <w:p w14:paraId="08B9BD7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estimatif pour </w:t>
            </w:r>
          </w:p>
        </w:tc>
      </w:tr>
      <w:tr w:rsidR="00363B91" w:rsidRPr="00912A85" w14:paraId="0A762985" w14:textId="77777777" w:rsidTr="00C2094A">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14CC330A" w14:textId="77777777" w:rsidR="00363B91" w:rsidRPr="00912A85" w:rsidRDefault="00363B91" w:rsidP="00C2094A">
            <w:pPr>
              <w:jc w:val="right"/>
              <w:rPr>
                <w:rFonts w:cs="Arial"/>
                <w:i/>
                <w:iCs/>
                <w:color w:val="000000"/>
              </w:rPr>
            </w:pPr>
            <w:r>
              <w:rPr>
                <w:i/>
                <w:color w:val="000000"/>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78CEC5DF" w14:textId="6FE1B03B" w:rsidR="00363B91" w:rsidRPr="00912A85" w:rsidRDefault="00363B91" w:rsidP="00C2094A">
            <w:pPr>
              <w:jc w:val="center"/>
              <w:rPr>
                <w:rFonts w:ascii="Arial Narrow" w:hAnsi="Arial Narrow" w:cs="Arial"/>
                <w:b/>
                <w:bCs/>
                <w:sz w:val="18"/>
                <w:szCs w:val="18"/>
              </w:rPr>
            </w:pPr>
            <w:r>
              <w:rPr>
                <w:rFonts w:ascii="Arial Narrow" w:hAnsi="Arial Narrow"/>
                <w:b/>
                <w:sz w:val="18"/>
              </w:rPr>
              <w:t>2020</w:t>
            </w:r>
            <w:r w:rsidR="007800B8">
              <w:rPr>
                <w:rFonts w:ascii="Arial Narrow" w:hAnsi="Arial Narrow"/>
                <w:b/>
                <w:sz w:val="18"/>
              </w:rPr>
              <w:noBreakHyphen/>
            </w:r>
            <w:r>
              <w:rPr>
                <w:rFonts w:ascii="Arial Narrow" w:hAnsi="Arial Narrow"/>
                <w:b/>
                <w:sz w:val="18"/>
              </w:rPr>
              <w:t>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2F89E18A" w14:textId="7516617F"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79E49C4" w14:textId="0880DEC6"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6E80CDD9" w14:textId="38B4A12D"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 xml:space="preserve">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5E660261" w14:textId="5771FB21" w:rsidR="00363B91" w:rsidRPr="00912A85" w:rsidRDefault="00363B91" w:rsidP="00C2094A">
            <w:pPr>
              <w:jc w:val="center"/>
              <w:rPr>
                <w:rFonts w:ascii="Arial Narrow" w:hAnsi="Arial Narrow" w:cs="Arial"/>
                <w:b/>
                <w:bCs/>
                <w:sz w:val="18"/>
                <w:szCs w:val="18"/>
              </w:rPr>
            </w:pPr>
            <w:r>
              <w:rPr>
                <w:rFonts w:ascii="Arial Narrow" w:hAnsi="Arial Narrow"/>
                <w:b/>
                <w:sz w:val="18"/>
              </w:rPr>
              <w:t>2028</w:t>
            </w:r>
            <w:r w:rsidR="007800B8">
              <w:rPr>
                <w:rFonts w:ascii="Arial Narrow" w:hAnsi="Arial Narrow"/>
                <w:b/>
                <w:sz w:val="18"/>
              </w:rPr>
              <w:noBreakHyphen/>
            </w:r>
            <w:r>
              <w:rPr>
                <w:rFonts w:ascii="Arial Narrow" w:hAnsi="Arial Narrow"/>
                <w:b/>
                <w:sz w:val="18"/>
              </w:rPr>
              <w:t>2029</w:t>
            </w:r>
          </w:p>
        </w:tc>
      </w:tr>
      <w:tr w:rsidR="00363B91" w:rsidRPr="00912A85" w14:paraId="1964B4A8" w14:textId="77777777" w:rsidTr="00C2094A">
        <w:trPr>
          <w:trHeight w:val="420"/>
          <w:jc w:val="center"/>
        </w:trPr>
        <w:tc>
          <w:tcPr>
            <w:tcW w:w="2396" w:type="dxa"/>
            <w:tcBorders>
              <w:top w:val="single" w:sz="4" w:space="0" w:color="D9D9D9" w:themeColor="background1" w:themeShade="D9"/>
              <w:left w:val="nil"/>
            </w:tcBorders>
            <w:shd w:val="clear" w:color="000000" w:fill="FFFFFF"/>
            <w:vAlign w:val="center"/>
            <w:hideMark/>
          </w:tcPr>
          <w:p w14:paraId="72238477" w14:textId="77777777" w:rsidR="00363B91" w:rsidRPr="00912A85" w:rsidRDefault="00363B91" w:rsidP="00C2094A">
            <w:pPr>
              <w:jc w:val="left"/>
              <w:rPr>
                <w:rFonts w:ascii="Arial Narrow" w:hAnsi="Arial Narrow" w:cs="Arial"/>
                <w:color w:val="000000"/>
              </w:rPr>
            </w:pPr>
            <w:r>
              <w:rPr>
                <w:rFonts w:ascii="Arial Narrow" w:hAnsi="Arial Narrow"/>
                <w:color w:val="000000"/>
              </w:rPr>
              <w:t>Recettes</w:t>
            </w:r>
          </w:p>
        </w:tc>
        <w:tc>
          <w:tcPr>
            <w:tcW w:w="1004" w:type="dxa"/>
            <w:tcBorders>
              <w:top w:val="nil"/>
              <w:left w:val="nil"/>
              <w:bottom w:val="nil"/>
              <w:right w:val="nil"/>
            </w:tcBorders>
            <w:shd w:val="clear" w:color="000000" w:fill="FFFFFF"/>
            <w:vAlign w:val="center"/>
            <w:hideMark/>
          </w:tcPr>
          <w:p w14:paraId="579DCF6D" w14:textId="77777777" w:rsidR="00363B91" w:rsidRPr="00912A85" w:rsidRDefault="00363B91" w:rsidP="00C2094A">
            <w:pPr>
              <w:jc w:val="right"/>
              <w:rPr>
                <w:rFonts w:ascii="Arial Narrow" w:hAnsi="Arial Narrow" w:cs="Arial"/>
                <w:color w:val="000000"/>
              </w:rPr>
            </w:pPr>
            <w:r>
              <w:rPr>
                <w:rFonts w:ascii="Arial Narrow" w:hAnsi="Arial Narrow"/>
                <w:color w:val="000000"/>
              </w:rPr>
              <w:t>7 404</w:t>
            </w:r>
          </w:p>
        </w:tc>
        <w:tc>
          <w:tcPr>
            <w:tcW w:w="1038" w:type="dxa"/>
            <w:tcBorders>
              <w:top w:val="nil"/>
              <w:left w:val="nil"/>
              <w:bottom w:val="nil"/>
              <w:right w:val="nil"/>
            </w:tcBorders>
            <w:shd w:val="clear" w:color="000000" w:fill="FFFFFF"/>
            <w:vAlign w:val="center"/>
            <w:hideMark/>
          </w:tcPr>
          <w:p w14:paraId="5C2B6EB9" w14:textId="77777777" w:rsidR="00363B91" w:rsidRPr="00912A85" w:rsidRDefault="00363B91" w:rsidP="00C2094A">
            <w:pPr>
              <w:jc w:val="right"/>
              <w:rPr>
                <w:rFonts w:ascii="Arial Narrow" w:hAnsi="Arial Narrow" w:cs="Arial"/>
                <w:color w:val="000000"/>
              </w:rPr>
            </w:pPr>
            <w:r>
              <w:rPr>
                <w:rFonts w:ascii="Arial Narrow" w:hAnsi="Arial Narrow"/>
                <w:color w:val="000000"/>
              </w:rPr>
              <w:t>7 572</w:t>
            </w:r>
          </w:p>
        </w:tc>
        <w:tc>
          <w:tcPr>
            <w:tcW w:w="1216" w:type="dxa"/>
            <w:tcBorders>
              <w:top w:val="nil"/>
              <w:left w:val="nil"/>
              <w:bottom w:val="nil"/>
              <w:right w:val="nil"/>
            </w:tcBorders>
            <w:shd w:val="clear" w:color="000000" w:fill="FFFFFF"/>
            <w:vAlign w:val="center"/>
            <w:hideMark/>
          </w:tcPr>
          <w:p w14:paraId="09439F27"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216" w:type="dxa"/>
            <w:tcBorders>
              <w:top w:val="nil"/>
              <w:left w:val="nil"/>
              <w:bottom w:val="nil"/>
              <w:right w:val="nil"/>
            </w:tcBorders>
            <w:shd w:val="clear" w:color="000000" w:fill="FFFFFF"/>
            <w:vAlign w:val="center"/>
            <w:hideMark/>
          </w:tcPr>
          <w:p w14:paraId="023D5CE2" w14:textId="77777777" w:rsidR="00363B91" w:rsidRPr="00912A85" w:rsidRDefault="00363B91" w:rsidP="00C2094A">
            <w:pPr>
              <w:jc w:val="right"/>
              <w:rPr>
                <w:rFonts w:ascii="Arial Narrow" w:hAnsi="Arial Narrow" w:cs="Arial"/>
              </w:rPr>
            </w:pPr>
            <w:r>
              <w:rPr>
                <w:rFonts w:ascii="Arial Narrow" w:hAnsi="Arial Narrow"/>
              </w:rPr>
              <w:t xml:space="preserve">7 616 </w:t>
            </w:r>
          </w:p>
        </w:tc>
        <w:tc>
          <w:tcPr>
            <w:tcW w:w="1256" w:type="dxa"/>
            <w:tcBorders>
              <w:top w:val="nil"/>
              <w:left w:val="nil"/>
              <w:bottom w:val="nil"/>
              <w:right w:val="nil"/>
            </w:tcBorders>
            <w:shd w:val="clear" w:color="000000" w:fill="FFFFFF"/>
            <w:vAlign w:val="center"/>
            <w:hideMark/>
          </w:tcPr>
          <w:p w14:paraId="0721090C" w14:textId="77777777" w:rsidR="00363B91" w:rsidRPr="00912A85" w:rsidRDefault="00363B91" w:rsidP="00C2094A">
            <w:pPr>
              <w:jc w:val="right"/>
              <w:rPr>
                <w:rFonts w:ascii="Arial Narrow" w:hAnsi="Arial Narrow" w:cs="Arial"/>
              </w:rPr>
            </w:pPr>
            <w:r>
              <w:rPr>
                <w:rFonts w:ascii="Arial Narrow" w:hAnsi="Arial Narrow"/>
              </w:rPr>
              <w:t xml:space="preserve">7 641 </w:t>
            </w:r>
          </w:p>
        </w:tc>
      </w:tr>
      <w:tr w:rsidR="00363B91" w:rsidRPr="00912A85" w14:paraId="5A958105" w14:textId="77777777" w:rsidTr="00C2094A">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47734A58" w14:textId="77777777" w:rsidR="00363B91" w:rsidRPr="00912A85" w:rsidRDefault="00363B91" w:rsidP="00C2094A">
            <w:pPr>
              <w:jc w:val="left"/>
              <w:rPr>
                <w:rFonts w:ascii="Arial Narrow" w:hAnsi="Arial Narrow" w:cs="Arial"/>
                <w:color w:val="000000"/>
              </w:rPr>
            </w:pPr>
            <w:r>
              <w:rPr>
                <w:rFonts w:ascii="Arial Narrow" w:hAnsi="Arial Narrow"/>
                <w:color w:val="000000"/>
              </w:rPr>
              <w:t>Dépenses</w:t>
            </w:r>
          </w:p>
        </w:tc>
        <w:tc>
          <w:tcPr>
            <w:tcW w:w="1004" w:type="dxa"/>
            <w:tcBorders>
              <w:top w:val="nil"/>
              <w:left w:val="nil"/>
              <w:bottom w:val="nil"/>
              <w:right w:val="nil"/>
            </w:tcBorders>
            <w:shd w:val="clear" w:color="000000" w:fill="FFFFFF"/>
            <w:vAlign w:val="center"/>
            <w:hideMark/>
          </w:tcPr>
          <w:p w14:paraId="2CF7DAD7" w14:textId="77777777" w:rsidR="00363B91" w:rsidRPr="00912A85" w:rsidRDefault="00363B91" w:rsidP="00C2094A">
            <w:pPr>
              <w:jc w:val="right"/>
              <w:rPr>
                <w:rFonts w:ascii="Arial Narrow" w:hAnsi="Arial Narrow" w:cs="Arial"/>
                <w:color w:val="000000"/>
              </w:rPr>
            </w:pPr>
            <w:r>
              <w:rPr>
                <w:rFonts w:ascii="Arial Narrow" w:hAnsi="Arial Narrow"/>
                <w:color w:val="000000"/>
              </w:rPr>
              <w:t>7 071</w:t>
            </w:r>
          </w:p>
        </w:tc>
        <w:tc>
          <w:tcPr>
            <w:tcW w:w="1038" w:type="dxa"/>
            <w:tcBorders>
              <w:top w:val="nil"/>
              <w:left w:val="nil"/>
              <w:bottom w:val="nil"/>
              <w:right w:val="nil"/>
            </w:tcBorders>
            <w:shd w:val="clear" w:color="000000" w:fill="FFFFFF"/>
            <w:vAlign w:val="center"/>
            <w:hideMark/>
          </w:tcPr>
          <w:p w14:paraId="3B932334" w14:textId="77777777" w:rsidR="00363B91" w:rsidRPr="00912A85" w:rsidRDefault="00363B91" w:rsidP="00C2094A">
            <w:pPr>
              <w:jc w:val="right"/>
              <w:rPr>
                <w:rFonts w:ascii="Arial Narrow" w:hAnsi="Arial Narrow" w:cs="Arial"/>
                <w:color w:val="000000"/>
              </w:rPr>
            </w:pPr>
            <w:r>
              <w:rPr>
                <w:rFonts w:ascii="Arial Narrow" w:hAnsi="Arial Narrow"/>
                <w:color w:val="000000"/>
              </w:rPr>
              <w:t>7 382</w:t>
            </w:r>
          </w:p>
        </w:tc>
        <w:tc>
          <w:tcPr>
            <w:tcW w:w="1216" w:type="dxa"/>
            <w:tcBorders>
              <w:top w:val="nil"/>
              <w:left w:val="nil"/>
              <w:bottom w:val="nil"/>
              <w:right w:val="nil"/>
            </w:tcBorders>
            <w:shd w:val="clear" w:color="000000" w:fill="FFFFFF"/>
            <w:vAlign w:val="center"/>
            <w:hideMark/>
          </w:tcPr>
          <w:p w14:paraId="16BA451B"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216" w:type="dxa"/>
            <w:tcBorders>
              <w:top w:val="nil"/>
              <w:left w:val="nil"/>
              <w:bottom w:val="nil"/>
              <w:right w:val="nil"/>
            </w:tcBorders>
            <w:shd w:val="clear" w:color="000000" w:fill="FFFFFF"/>
            <w:vAlign w:val="center"/>
            <w:hideMark/>
          </w:tcPr>
          <w:p w14:paraId="02F9CDAA" w14:textId="77777777" w:rsidR="00363B91" w:rsidRPr="00912A85" w:rsidRDefault="00363B91" w:rsidP="00C2094A">
            <w:pPr>
              <w:jc w:val="right"/>
              <w:rPr>
                <w:rFonts w:ascii="Arial Narrow" w:hAnsi="Arial Narrow" w:cs="Arial"/>
              </w:rPr>
            </w:pPr>
            <w:r>
              <w:rPr>
                <w:rFonts w:ascii="Arial Narrow" w:hAnsi="Arial Narrow"/>
              </w:rPr>
              <w:t xml:space="preserve">7 616 </w:t>
            </w:r>
          </w:p>
        </w:tc>
        <w:tc>
          <w:tcPr>
            <w:tcW w:w="1256" w:type="dxa"/>
            <w:tcBorders>
              <w:top w:val="nil"/>
              <w:left w:val="nil"/>
              <w:bottom w:val="nil"/>
              <w:right w:val="nil"/>
            </w:tcBorders>
            <w:shd w:val="clear" w:color="000000" w:fill="FFFFFF"/>
            <w:vAlign w:val="center"/>
            <w:hideMark/>
          </w:tcPr>
          <w:p w14:paraId="4453B6B8" w14:textId="77777777" w:rsidR="00363B91" w:rsidRPr="00912A85" w:rsidRDefault="00363B91" w:rsidP="00C2094A">
            <w:pPr>
              <w:jc w:val="right"/>
              <w:rPr>
                <w:rFonts w:ascii="Arial Narrow" w:hAnsi="Arial Narrow" w:cs="Arial"/>
              </w:rPr>
            </w:pPr>
            <w:r>
              <w:rPr>
                <w:rFonts w:ascii="Arial Narrow" w:hAnsi="Arial Narrow"/>
              </w:rPr>
              <w:t xml:space="preserve">7 641 </w:t>
            </w:r>
          </w:p>
        </w:tc>
      </w:tr>
      <w:tr w:rsidR="00363B91" w:rsidRPr="00912A85" w14:paraId="137CDB1A" w14:textId="77777777" w:rsidTr="00C2094A">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348374EF" w14:textId="77777777" w:rsidR="00363B91" w:rsidRPr="00912A85" w:rsidRDefault="00363B91" w:rsidP="00C2094A">
            <w:pPr>
              <w:ind w:firstLineChars="100" w:firstLine="200"/>
              <w:jc w:val="left"/>
              <w:rPr>
                <w:rFonts w:ascii="Arial Narrow" w:hAnsi="Arial Narrow" w:cs="Arial"/>
                <w:i/>
                <w:iCs/>
                <w:color w:val="000000"/>
              </w:rPr>
            </w:pPr>
            <w:r>
              <w:rPr>
                <w:rFonts w:ascii="Arial Narrow" w:hAnsi="Arial Narrow"/>
                <w:i/>
                <w:color w:val="000000"/>
              </w:rPr>
              <w:t>Différence</w:t>
            </w:r>
          </w:p>
        </w:tc>
        <w:tc>
          <w:tcPr>
            <w:tcW w:w="1004" w:type="dxa"/>
            <w:tcBorders>
              <w:top w:val="single" w:sz="4" w:space="0" w:color="AAB8C4"/>
              <w:left w:val="nil"/>
              <w:bottom w:val="single" w:sz="8" w:space="0" w:color="AAB8C4"/>
              <w:right w:val="nil"/>
            </w:tcBorders>
            <w:shd w:val="clear" w:color="000000" w:fill="FFFFFF"/>
            <w:vAlign w:val="center"/>
            <w:hideMark/>
          </w:tcPr>
          <w:p w14:paraId="3229BFAE"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06AB3B4C"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720E9837"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34F26C5E"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53342BB0"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r>
    </w:tbl>
    <w:p w14:paraId="37EE37F5" w14:textId="77777777" w:rsidR="00363B91" w:rsidRPr="00912A85" w:rsidRDefault="00363B91" w:rsidP="00363B91"/>
    <w:p w14:paraId="48E57EBB" w14:textId="77777777" w:rsidR="00363B91" w:rsidRPr="00912A85" w:rsidRDefault="00363B91" w:rsidP="00363B91"/>
    <w:p w14:paraId="273BA5C6" w14:textId="29336172" w:rsidR="00363B91" w:rsidRPr="00912A85" w:rsidRDefault="00363B91" w:rsidP="00363B91">
      <w:pPr>
        <w:keepNext/>
        <w:jc w:val="center"/>
        <w:rPr>
          <w:i/>
          <w:color w:val="26724C" w:themeColor="accent1" w:themeShade="BF"/>
          <w:sz w:val="18"/>
        </w:rPr>
      </w:pPr>
      <w:r>
        <w:rPr>
          <w:i/>
          <w:color w:val="26724C" w:themeColor="accent1" w:themeShade="BF"/>
          <w:sz w:val="18"/>
        </w:rPr>
        <w:t>Figure 1.  Évolution des recettes, des dépenses et des réserves pour la période 2020</w:t>
      </w:r>
      <w:r w:rsidR="007800B8">
        <w:rPr>
          <w:i/>
          <w:color w:val="26724C" w:themeColor="accent1" w:themeShade="BF"/>
          <w:sz w:val="18"/>
        </w:rPr>
        <w:noBreakHyphen/>
      </w:r>
      <w:r>
        <w:rPr>
          <w:i/>
          <w:color w:val="26724C" w:themeColor="accent1" w:themeShade="BF"/>
          <w:sz w:val="18"/>
        </w:rPr>
        <w:t>2029</w:t>
      </w:r>
    </w:p>
    <w:p w14:paraId="36536E9A" w14:textId="77777777" w:rsidR="00363B91" w:rsidRPr="00912A85" w:rsidRDefault="00363B91" w:rsidP="00363B91">
      <w:pPr>
        <w:keepNext/>
        <w:jc w:val="center"/>
        <w:rPr>
          <w:i/>
          <w:color w:val="26724C" w:themeColor="accent1" w:themeShade="BF"/>
          <w:sz w:val="18"/>
        </w:rPr>
      </w:pPr>
    </w:p>
    <w:p w14:paraId="39C6E356" w14:textId="77818DAB" w:rsidR="00363B91" w:rsidRPr="00912A85" w:rsidRDefault="00982FE6" w:rsidP="00363B91">
      <w:pPr>
        <w:jc w:val="center"/>
      </w:pPr>
      <w:r w:rsidRPr="00982FE6">
        <w:rPr>
          <w:noProof/>
        </w:rPr>
        <w:drawing>
          <wp:inline distT="0" distB="0" distL="0" distR="0" wp14:anchorId="4F15B1FD" wp14:editId="4000BDE3">
            <wp:extent cx="5418455" cy="3103245"/>
            <wp:effectExtent l="0" t="0" r="0" b="1905"/>
            <wp:docPr id="1928425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8455" cy="3103245"/>
                    </a:xfrm>
                    <a:prstGeom prst="rect">
                      <a:avLst/>
                    </a:prstGeom>
                    <a:noFill/>
                    <a:ln>
                      <a:noFill/>
                    </a:ln>
                  </pic:spPr>
                </pic:pic>
              </a:graphicData>
            </a:graphic>
          </wp:inline>
        </w:drawing>
      </w:r>
    </w:p>
    <w:p w14:paraId="1E0C2878" w14:textId="77777777" w:rsidR="00363B91" w:rsidRPr="00912A85" w:rsidRDefault="00363B91" w:rsidP="00363B91">
      <w:pPr>
        <w:jc w:val="left"/>
      </w:pPr>
    </w:p>
    <w:p w14:paraId="53794F58" w14:textId="77777777" w:rsidR="00363B91" w:rsidRPr="00912A85" w:rsidRDefault="00363B91" w:rsidP="00363B91">
      <w:pPr>
        <w:jc w:val="left"/>
      </w:pPr>
    </w:p>
    <w:p w14:paraId="6FE5D54F" w14:textId="77777777" w:rsidR="00363B91" w:rsidRPr="00912A85" w:rsidRDefault="00363B91" w:rsidP="00363B91">
      <w:pPr>
        <w:ind w:left="567" w:hanging="567"/>
      </w:pPr>
    </w:p>
    <w:p w14:paraId="5F351894" w14:textId="77777777" w:rsidR="00363B91" w:rsidRPr="00912A85" w:rsidRDefault="00363B91" w:rsidP="00363B91">
      <w:pPr>
        <w:ind w:left="567" w:hanging="567"/>
        <w:jc w:val="right"/>
      </w:pPr>
      <w:r>
        <w:t>[Les appendices suivent]</w:t>
      </w:r>
    </w:p>
    <w:p w14:paraId="12FCE0BA" w14:textId="77777777" w:rsidR="00363B91" w:rsidRPr="00912A85" w:rsidRDefault="00363B91" w:rsidP="00363B91">
      <w:pPr>
        <w:ind w:left="567" w:hanging="567"/>
        <w:jc w:val="right"/>
        <w:sectPr w:rsidR="00363B91" w:rsidRPr="00912A85" w:rsidSect="00363B91">
          <w:headerReference w:type="even" r:id="rId21"/>
          <w:footerReference w:type="even" r:id="rId22"/>
          <w:footerReference w:type="default" r:id="rId23"/>
          <w:headerReference w:type="first" r:id="rId24"/>
          <w:footerReference w:type="first" r:id="rId25"/>
          <w:pgSz w:w="11907" w:h="16840" w:code="9"/>
          <w:pgMar w:top="510" w:right="1134" w:bottom="992" w:left="1134" w:header="510" w:footer="680" w:gutter="0"/>
          <w:pgNumType w:start="1"/>
          <w:cols w:space="720"/>
          <w:titlePg/>
          <w:docGrid w:linePitch="272"/>
        </w:sectPr>
      </w:pPr>
    </w:p>
    <w:p w14:paraId="0A45F5D2" w14:textId="432549C3" w:rsidR="00363B91" w:rsidRPr="00341CDF" w:rsidRDefault="00363B91" w:rsidP="00363B91">
      <w:pPr>
        <w:pStyle w:val="Heading1"/>
      </w:pPr>
      <w:bookmarkStart w:id="520" w:name="_Toc209785333"/>
      <w:r w:rsidRPr="00341CDF">
        <w:lastRenderedPageBreak/>
        <w:t>A</w:t>
      </w:r>
      <w:r w:rsidR="00341CDF" w:rsidRPr="00341CDF">
        <w:t>ppendices</w:t>
      </w:r>
      <w:bookmarkEnd w:id="520"/>
    </w:p>
    <w:p w14:paraId="38F4403F" w14:textId="77777777" w:rsidR="00363B91" w:rsidRPr="00912A85" w:rsidRDefault="00363B91" w:rsidP="00363B91">
      <w:pPr>
        <w:rPr>
          <w:sz w:val="32"/>
        </w:rPr>
      </w:pPr>
    </w:p>
    <w:p w14:paraId="0D518B41" w14:textId="1C9FBFF7" w:rsidR="00363B91" w:rsidRPr="00912A85" w:rsidRDefault="00363B91" w:rsidP="00363B91">
      <w:pPr>
        <w:pStyle w:val="Heading9"/>
      </w:pPr>
      <w:bookmarkStart w:id="521" w:name="_Toc63091108"/>
      <w:bookmarkStart w:id="522" w:name="_Toc63091305"/>
      <w:bookmarkStart w:id="523" w:name="_Toc63091835"/>
      <w:bookmarkStart w:id="524" w:name="_Toc63091109"/>
      <w:bookmarkStart w:id="525" w:name="_Toc63091306"/>
      <w:bookmarkStart w:id="526" w:name="_Toc63091836"/>
      <w:bookmarkStart w:id="527" w:name="_Toc209785334"/>
      <w:bookmarkEnd w:id="521"/>
      <w:bookmarkEnd w:id="522"/>
      <w:bookmarkEnd w:id="523"/>
      <w:bookmarkEnd w:id="524"/>
      <w:bookmarkEnd w:id="525"/>
      <w:bookmarkEnd w:id="526"/>
      <w:r>
        <w:t>Appendice I</w:t>
      </w:r>
      <w:r>
        <w:tab/>
        <w:t>Situation en ce qui concerne l</w:t>
      </w:r>
      <w:r w:rsidR="008B1434">
        <w:t>’</w:t>
      </w:r>
      <w:r>
        <w:t>Union internationale pour la protection des obtentions végétales (UPOV) au 16 septembre 2025</w:t>
      </w:r>
      <w:bookmarkEnd w:id="527"/>
    </w:p>
    <w:p w14:paraId="738A72A6" w14:textId="4B394CD6" w:rsidR="00363B91" w:rsidRPr="00912A85" w:rsidRDefault="00363B91" w:rsidP="00363B91">
      <w:pPr>
        <w:ind w:left="284" w:hanging="284"/>
        <w:jc w:val="left"/>
        <w:rPr>
          <w:rFonts w:cs="Arial"/>
          <w:b/>
          <w:color w:val="26724C" w:themeColor="accent1" w:themeShade="BF"/>
          <w:sz w:val="18"/>
        </w:rPr>
      </w:pPr>
      <w:r>
        <w:rPr>
          <w:b/>
          <w:color w:val="26724C" w:themeColor="accent1" w:themeShade="BF"/>
          <w:sz w:val="18"/>
        </w:rPr>
        <w:t>A.</w:t>
      </w:r>
      <w:r>
        <w:rPr>
          <w:b/>
          <w:color w:val="26724C" w:themeColor="accent1" w:themeShade="BF"/>
          <w:sz w:val="18"/>
        </w:rPr>
        <w:tab/>
        <w:t>Membres de l</w:t>
      </w:r>
      <w:r w:rsidR="008B1434">
        <w:rPr>
          <w:b/>
          <w:color w:val="26724C" w:themeColor="accent1" w:themeShade="BF"/>
          <w:sz w:val="18"/>
        </w:rPr>
        <w:t>’</w:t>
      </w:r>
      <w:r>
        <w:rPr>
          <w:b/>
          <w:color w:val="26724C" w:themeColor="accent1" w:themeShade="BF"/>
          <w:sz w:val="18"/>
        </w:rPr>
        <w:t>UPOV</w:t>
      </w:r>
    </w:p>
    <w:p w14:paraId="215D4A22" w14:textId="77777777" w:rsidR="00363B91" w:rsidRPr="00912A85" w:rsidRDefault="00363B91" w:rsidP="00363B91">
      <w:pPr>
        <w:pStyle w:val="BodyText"/>
        <w:rPr>
          <w:rFonts w:cs="Arial"/>
          <w:sz w:val="16"/>
          <w:szCs w:val="16"/>
        </w:rPr>
      </w:pPr>
    </w:p>
    <w:p w14:paraId="12F1CFB3" w14:textId="77777777" w:rsidR="00363B91" w:rsidRPr="00912A85" w:rsidRDefault="00363B91" w:rsidP="00363B91">
      <w:pPr>
        <w:spacing w:before="40"/>
        <w:rPr>
          <w:rFonts w:cs="Arial"/>
          <w:sz w:val="16"/>
          <w:szCs w:val="16"/>
        </w:rPr>
        <w:sectPr w:rsidR="00363B91" w:rsidRPr="00912A85" w:rsidSect="00363B91">
          <w:headerReference w:type="even" r:id="rId26"/>
          <w:headerReference w:type="default" r:id="rId27"/>
          <w:footerReference w:type="even" r:id="rId28"/>
          <w:footerReference w:type="default" r:id="rId29"/>
          <w:headerReference w:type="first" r:id="rId30"/>
          <w:footerReference w:type="first" r:id="rId31"/>
          <w:pgSz w:w="11907" w:h="16840" w:code="9"/>
          <w:pgMar w:top="510" w:right="1134" w:bottom="851" w:left="1134" w:header="510" w:footer="624" w:gutter="0"/>
          <w:cols w:space="720"/>
          <w:docGrid w:linePitch="272"/>
        </w:sectPr>
      </w:pPr>
    </w:p>
    <w:p w14:paraId="7A6F0CD6" w14:textId="77777777" w:rsidR="006731B7" w:rsidRPr="00F50582" w:rsidRDefault="006731B7" w:rsidP="006731B7">
      <w:pPr>
        <w:spacing w:before="20"/>
        <w:jc w:val="left"/>
        <w:rPr>
          <w:sz w:val="16"/>
        </w:rPr>
      </w:pPr>
      <w:r w:rsidRPr="00F50582">
        <w:rPr>
          <w:sz w:val="16"/>
        </w:rPr>
        <w:t>Afrique du Sud</w:t>
      </w:r>
      <w:r w:rsidRPr="00F50582">
        <w:rPr>
          <w:sz w:val="16"/>
          <w:vertAlign w:val="superscript"/>
        </w:rPr>
        <w:t>1</w:t>
      </w:r>
    </w:p>
    <w:p w14:paraId="114C58D1" w14:textId="77777777" w:rsidR="006731B7" w:rsidRPr="00F50582" w:rsidRDefault="006731B7" w:rsidP="006731B7">
      <w:pPr>
        <w:spacing w:before="20"/>
        <w:jc w:val="left"/>
        <w:rPr>
          <w:sz w:val="16"/>
        </w:rPr>
      </w:pPr>
      <w:r w:rsidRPr="00F50582">
        <w:rPr>
          <w:sz w:val="16"/>
        </w:rPr>
        <w:t>Albanie</w:t>
      </w:r>
      <w:r w:rsidRPr="00F50582">
        <w:rPr>
          <w:sz w:val="16"/>
          <w:vertAlign w:val="superscript"/>
        </w:rPr>
        <w:t>2</w:t>
      </w:r>
    </w:p>
    <w:p w14:paraId="38F81322" w14:textId="77777777" w:rsidR="006731B7" w:rsidRPr="00F50582" w:rsidRDefault="006731B7" w:rsidP="006731B7">
      <w:pPr>
        <w:spacing w:before="20"/>
        <w:jc w:val="left"/>
        <w:rPr>
          <w:sz w:val="16"/>
        </w:rPr>
      </w:pPr>
      <w:r w:rsidRPr="00F50582">
        <w:rPr>
          <w:sz w:val="16"/>
        </w:rPr>
        <w:t>Allemagne</w:t>
      </w:r>
      <w:r w:rsidRPr="00F50582">
        <w:rPr>
          <w:sz w:val="16"/>
          <w:vertAlign w:val="superscript"/>
        </w:rPr>
        <w:t>2</w:t>
      </w:r>
    </w:p>
    <w:p w14:paraId="2002C496" w14:textId="77777777" w:rsidR="006731B7" w:rsidRPr="00F50582" w:rsidRDefault="006731B7" w:rsidP="006731B7">
      <w:pPr>
        <w:spacing w:before="20"/>
        <w:jc w:val="left"/>
        <w:rPr>
          <w:sz w:val="16"/>
        </w:rPr>
      </w:pPr>
      <w:r w:rsidRPr="00F50582">
        <w:rPr>
          <w:sz w:val="16"/>
        </w:rPr>
        <w:t>Argentine</w:t>
      </w:r>
      <w:r w:rsidRPr="00F50582">
        <w:rPr>
          <w:sz w:val="16"/>
          <w:vertAlign w:val="superscript"/>
        </w:rPr>
        <w:t>1</w:t>
      </w:r>
    </w:p>
    <w:p w14:paraId="253C820A" w14:textId="77777777" w:rsidR="006731B7" w:rsidRPr="00F50582" w:rsidRDefault="006731B7" w:rsidP="006731B7">
      <w:pPr>
        <w:spacing w:before="20"/>
        <w:jc w:val="left"/>
        <w:rPr>
          <w:sz w:val="16"/>
        </w:rPr>
      </w:pPr>
      <w:r w:rsidRPr="00F50582">
        <w:rPr>
          <w:sz w:val="16"/>
        </w:rPr>
        <w:t>Arménie</w:t>
      </w:r>
      <w:r w:rsidRPr="00F50582">
        <w:rPr>
          <w:sz w:val="16"/>
          <w:vertAlign w:val="superscript"/>
        </w:rPr>
        <w:t>2</w:t>
      </w:r>
    </w:p>
    <w:p w14:paraId="1D55816B" w14:textId="77777777" w:rsidR="006731B7" w:rsidRPr="00F50582" w:rsidRDefault="006731B7" w:rsidP="006731B7">
      <w:pPr>
        <w:spacing w:before="20"/>
        <w:jc w:val="left"/>
        <w:rPr>
          <w:sz w:val="16"/>
        </w:rPr>
      </w:pPr>
      <w:r w:rsidRPr="00F50582">
        <w:rPr>
          <w:sz w:val="16"/>
        </w:rPr>
        <w:t>Australie</w:t>
      </w:r>
      <w:r w:rsidRPr="00F50582">
        <w:rPr>
          <w:sz w:val="16"/>
          <w:vertAlign w:val="superscript"/>
        </w:rPr>
        <w:t>2</w:t>
      </w:r>
    </w:p>
    <w:p w14:paraId="745299CB" w14:textId="77777777" w:rsidR="006731B7" w:rsidRPr="00F50582" w:rsidRDefault="006731B7" w:rsidP="006731B7">
      <w:pPr>
        <w:spacing w:before="20"/>
        <w:jc w:val="left"/>
        <w:rPr>
          <w:sz w:val="16"/>
        </w:rPr>
      </w:pPr>
      <w:r w:rsidRPr="00F50582">
        <w:rPr>
          <w:sz w:val="16"/>
        </w:rPr>
        <w:t>Autriche</w:t>
      </w:r>
      <w:r w:rsidRPr="00F50582">
        <w:rPr>
          <w:sz w:val="16"/>
          <w:vertAlign w:val="superscript"/>
        </w:rPr>
        <w:t>2</w:t>
      </w:r>
    </w:p>
    <w:p w14:paraId="1FE2FC3B" w14:textId="77777777" w:rsidR="006731B7" w:rsidRPr="00F50582" w:rsidRDefault="006731B7" w:rsidP="006731B7">
      <w:pPr>
        <w:spacing w:before="20"/>
        <w:jc w:val="left"/>
        <w:rPr>
          <w:sz w:val="16"/>
        </w:rPr>
      </w:pPr>
      <w:r w:rsidRPr="00F50582">
        <w:rPr>
          <w:sz w:val="16"/>
        </w:rPr>
        <w:t>Azerbaïdjan</w:t>
      </w:r>
      <w:r w:rsidRPr="00F50582">
        <w:rPr>
          <w:sz w:val="16"/>
          <w:vertAlign w:val="superscript"/>
        </w:rPr>
        <w:t>2</w:t>
      </w:r>
    </w:p>
    <w:p w14:paraId="61F32418" w14:textId="77777777" w:rsidR="006731B7" w:rsidRPr="00F50582" w:rsidRDefault="006731B7" w:rsidP="006731B7">
      <w:pPr>
        <w:spacing w:before="20"/>
        <w:jc w:val="left"/>
        <w:rPr>
          <w:sz w:val="16"/>
        </w:rPr>
      </w:pPr>
      <w:r w:rsidRPr="00F50582">
        <w:rPr>
          <w:sz w:val="16"/>
        </w:rPr>
        <w:t>Bélarus</w:t>
      </w:r>
      <w:r w:rsidRPr="00F50582">
        <w:rPr>
          <w:sz w:val="16"/>
          <w:vertAlign w:val="superscript"/>
        </w:rPr>
        <w:t>2</w:t>
      </w:r>
    </w:p>
    <w:p w14:paraId="47BCA38E" w14:textId="77777777" w:rsidR="006731B7" w:rsidRPr="00F50582" w:rsidRDefault="006731B7" w:rsidP="006731B7">
      <w:pPr>
        <w:spacing w:before="20"/>
        <w:jc w:val="left"/>
        <w:rPr>
          <w:sz w:val="16"/>
        </w:rPr>
      </w:pPr>
      <w:r w:rsidRPr="00F50582">
        <w:rPr>
          <w:sz w:val="16"/>
        </w:rPr>
        <w:t>Belgique</w:t>
      </w:r>
      <w:r w:rsidRPr="00F50582">
        <w:rPr>
          <w:sz w:val="16"/>
          <w:vertAlign w:val="superscript"/>
        </w:rPr>
        <w:t>2</w:t>
      </w:r>
    </w:p>
    <w:p w14:paraId="2ADB5B93" w14:textId="77777777" w:rsidR="006731B7" w:rsidRPr="00F50582" w:rsidRDefault="006731B7" w:rsidP="006731B7">
      <w:pPr>
        <w:spacing w:before="20"/>
        <w:jc w:val="left"/>
        <w:rPr>
          <w:sz w:val="16"/>
        </w:rPr>
      </w:pPr>
      <w:r w:rsidRPr="00F50582">
        <w:rPr>
          <w:sz w:val="16"/>
        </w:rPr>
        <w:t>Bolivie (État plurinational de)</w:t>
      </w:r>
      <w:r w:rsidRPr="00F50582">
        <w:rPr>
          <w:sz w:val="16"/>
          <w:vertAlign w:val="superscript"/>
        </w:rPr>
        <w:t>1</w:t>
      </w:r>
    </w:p>
    <w:p w14:paraId="3C54D9D7" w14:textId="307659C2" w:rsidR="006731B7" w:rsidRPr="00F50582" w:rsidRDefault="006731B7" w:rsidP="006731B7">
      <w:pPr>
        <w:spacing w:before="20"/>
        <w:jc w:val="left"/>
        <w:rPr>
          <w:sz w:val="16"/>
        </w:rPr>
      </w:pPr>
      <w:r w:rsidRPr="00F50582">
        <w:rPr>
          <w:sz w:val="16"/>
        </w:rPr>
        <w:t>Bosnie</w:t>
      </w:r>
      <w:r w:rsidR="007800B8">
        <w:rPr>
          <w:sz w:val="16"/>
        </w:rPr>
        <w:noBreakHyphen/>
      </w:r>
      <w:r w:rsidRPr="00F50582">
        <w:rPr>
          <w:sz w:val="16"/>
        </w:rPr>
        <w:t>Herzégovine</w:t>
      </w:r>
      <w:r w:rsidRPr="00F50582">
        <w:rPr>
          <w:sz w:val="16"/>
          <w:vertAlign w:val="superscript"/>
        </w:rPr>
        <w:t>2</w:t>
      </w:r>
    </w:p>
    <w:p w14:paraId="1E35D2DE" w14:textId="77777777" w:rsidR="006731B7" w:rsidRPr="00F50582" w:rsidRDefault="006731B7" w:rsidP="006731B7">
      <w:pPr>
        <w:spacing w:before="20"/>
        <w:jc w:val="left"/>
        <w:rPr>
          <w:sz w:val="16"/>
        </w:rPr>
      </w:pPr>
      <w:r w:rsidRPr="00F50582">
        <w:rPr>
          <w:sz w:val="16"/>
        </w:rPr>
        <w:t>Brésil</w:t>
      </w:r>
      <w:r w:rsidRPr="00F50582">
        <w:rPr>
          <w:sz w:val="16"/>
          <w:vertAlign w:val="superscript"/>
        </w:rPr>
        <w:t>1</w:t>
      </w:r>
    </w:p>
    <w:p w14:paraId="11E74640" w14:textId="77777777" w:rsidR="006731B7" w:rsidRPr="00F50582" w:rsidRDefault="006731B7" w:rsidP="006731B7">
      <w:pPr>
        <w:spacing w:before="20"/>
        <w:jc w:val="left"/>
        <w:rPr>
          <w:sz w:val="16"/>
        </w:rPr>
      </w:pPr>
      <w:r w:rsidRPr="00F50582">
        <w:rPr>
          <w:sz w:val="16"/>
        </w:rPr>
        <w:t>Bulgarie</w:t>
      </w:r>
      <w:r w:rsidRPr="00F50582">
        <w:rPr>
          <w:sz w:val="16"/>
          <w:vertAlign w:val="superscript"/>
        </w:rPr>
        <w:t>2</w:t>
      </w:r>
    </w:p>
    <w:p w14:paraId="707EB02E" w14:textId="77777777" w:rsidR="006731B7" w:rsidRPr="00F50582" w:rsidRDefault="006731B7" w:rsidP="006731B7">
      <w:pPr>
        <w:spacing w:before="20"/>
        <w:jc w:val="left"/>
        <w:rPr>
          <w:sz w:val="16"/>
        </w:rPr>
      </w:pPr>
      <w:r w:rsidRPr="00F50582">
        <w:rPr>
          <w:sz w:val="16"/>
        </w:rPr>
        <w:t>Canada</w:t>
      </w:r>
      <w:r w:rsidRPr="00F50582">
        <w:rPr>
          <w:sz w:val="16"/>
          <w:vertAlign w:val="superscript"/>
        </w:rPr>
        <w:t>2</w:t>
      </w:r>
    </w:p>
    <w:p w14:paraId="4739D7FC" w14:textId="77777777" w:rsidR="006731B7" w:rsidRPr="00F50582" w:rsidRDefault="006731B7" w:rsidP="006731B7">
      <w:pPr>
        <w:spacing w:before="20"/>
        <w:jc w:val="left"/>
        <w:rPr>
          <w:sz w:val="16"/>
        </w:rPr>
      </w:pPr>
      <w:r w:rsidRPr="00F50582">
        <w:rPr>
          <w:sz w:val="16"/>
        </w:rPr>
        <w:t>Chili</w:t>
      </w:r>
      <w:r w:rsidRPr="00F50582">
        <w:rPr>
          <w:sz w:val="16"/>
          <w:vertAlign w:val="superscript"/>
        </w:rPr>
        <w:t>1</w:t>
      </w:r>
    </w:p>
    <w:p w14:paraId="111FC161" w14:textId="77777777" w:rsidR="006731B7" w:rsidRPr="00F50582" w:rsidRDefault="006731B7" w:rsidP="006731B7">
      <w:pPr>
        <w:spacing w:before="20"/>
        <w:jc w:val="left"/>
        <w:rPr>
          <w:sz w:val="16"/>
        </w:rPr>
      </w:pPr>
      <w:r w:rsidRPr="00F50582">
        <w:rPr>
          <w:sz w:val="16"/>
        </w:rPr>
        <w:t>Chine</w:t>
      </w:r>
      <w:r w:rsidRPr="00F50582">
        <w:rPr>
          <w:sz w:val="16"/>
          <w:vertAlign w:val="superscript"/>
        </w:rPr>
        <w:t>1</w:t>
      </w:r>
    </w:p>
    <w:p w14:paraId="0A4A701F" w14:textId="77777777" w:rsidR="006731B7" w:rsidRPr="00F50582" w:rsidRDefault="006731B7" w:rsidP="006731B7">
      <w:pPr>
        <w:spacing w:before="20"/>
        <w:jc w:val="left"/>
        <w:rPr>
          <w:sz w:val="16"/>
        </w:rPr>
      </w:pPr>
      <w:r w:rsidRPr="00F50582">
        <w:rPr>
          <w:sz w:val="16"/>
        </w:rPr>
        <w:t>Colombie</w:t>
      </w:r>
      <w:r w:rsidRPr="00F50582">
        <w:rPr>
          <w:sz w:val="16"/>
          <w:vertAlign w:val="superscript"/>
        </w:rPr>
        <w:t>1</w:t>
      </w:r>
    </w:p>
    <w:p w14:paraId="64BC0C7B" w14:textId="77777777" w:rsidR="006731B7" w:rsidRPr="00F50582" w:rsidRDefault="006731B7" w:rsidP="006731B7">
      <w:pPr>
        <w:spacing w:before="20"/>
        <w:jc w:val="left"/>
        <w:rPr>
          <w:sz w:val="16"/>
        </w:rPr>
      </w:pPr>
      <w:r w:rsidRPr="00F50582">
        <w:rPr>
          <w:sz w:val="16"/>
        </w:rPr>
        <w:t>Costa</w:t>
      </w:r>
      <w:r>
        <w:rPr>
          <w:sz w:val="16"/>
        </w:rPr>
        <w:t> </w:t>
      </w:r>
      <w:r w:rsidRPr="00F50582">
        <w:rPr>
          <w:sz w:val="16"/>
        </w:rPr>
        <w:t>Rica</w:t>
      </w:r>
      <w:r>
        <w:rPr>
          <w:sz w:val="16"/>
        </w:rPr>
        <w:t> </w:t>
      </w:r>
      <w:r w:rsidRPr="00F50582">
        <w:rPr>
          <w:sz w:val="16"/>
          <w:vertAlign w:val="superscript"/>
        </w:rPr>
        <w:t>2</w:t>
      </w:r>
    </w:p>
    <w:p w14:paraId="1D37C5DE" w14:textId="77777777" w:rsidR="006731B7" w:rsidRPr="00F50582" w:rsidRDefault="006731B7" w:rsidP="006731B7">
      <w:pPr>
        <w:spacing w:before="20"/>
        <w:jc w:val="left"/>
        <w:rPr>
          <w:sz w:val="16"/>
        </w:rPr>
      </w:pPr>
      <w:r w:rsidRPr="00F50582">
        <w:rPr>
          <w:sz w:val="16"/>
        </w:rPr>
        <w:t>Croatie</w:t>
      </w:r>
      <w:r w:rsidRPr="00F50582">
        <w:rPr>
          <w:sz w:val="16"/>
          <w:vertAlign w:val="superscript"/>
        </w:rPr>
        <w:t>2</w:t>
      </w:r>
    </w:p>
    <w:p w14:paraId="7FAEA0CC" w14:textId="77777777" w:rsidR="006731B7" w:rsidRPr="00F50582" w:rsidRDefault="006731B7" w:rsidP="006731B7">
      <w:pPr>
        <w:spacing w:before="20"/>
        <w:jc w:val="left"/>
        <w:rPr>
          <w:sz w:val="16"/>
        </w:rPr>
      </w:pPr>
      <w:r w:rsidRPr="00F50582">
        <w:rPr>
          <w:sz w:val="16"/>
        </w:rPr>
        <w:t>Danemark</w:t>
      </w:r>
      <w:r w:rsidRPr="00F50582">
        <w:rPr>
          <w:sz w:val="16"/>
          <w:vertAlign w:val="superscript"/>
        </w:rPr>
        <w:t>2</w:t>
      </w:r>
    </w:p>
    <w:p w14:paraId="695BB96D" w14:textId="77777777" w:rsidR="006731B7" w:rsidRPr="00F50582" w:rsidRDefault="006731B7" w:rsidP="006731B7">
      <w:pPr>
        <w:spacing w:before="20"/>
        <w:jc w:val="left"/>
        <w:rPr>
          <w:sz w:val="16"/>
        </w:rPr>
      </w:pPr>
      <w:r w:rsidRPr="00F50582">
        <w:rPr>
          <w:sz w:val="16"/>
        </w:rPr>
        <w:t>Égypte</w:t>
      </w:r>
      <w:r w:rsidRPr="00F50582">
        <w:rPr>
          <w:sz w:val="16"/>
          <w:vertAlign w:val="superscript"/>
        </w:rPr>
        <w:t>2</w:t>
      </w:r>
    </w:p>
    <w:p w14:paraId="7EE58C98" w14:textId="77777777" w:rsidR="006731B7" w:rsidRPr="00F50582" w:rsidRDefault="006731B7" w:rsidP="006731B7">
      <w:pPr>
        <w:spacing w:before="20"/>
        <w:jc w:val="left"/>
        <w:rPr>
          <w:sz w:val="16"/>
        </w:rPr>
      </w:pPr>
      <w:r w:rsidRPr="00F50582">
        <w:rPr>
          <w:sz w:val="16"/>
        </w:rPr>
        <w:t>Équateur</w:t>
      </w:r>
      <w:r w:rsidRPr="00F50582">
        <w:rPr>
          <w:sz w:val="16"/>
          <w:vertAlign w:val="superscript"/>
        </w:rPr>
        <w:t>1</w:t>
      </w:r>
    </w:p>
    <w:p w14:paraId="474FA90A" w14:textId="77777777" w:rsidR="006731B7" w:rsidRPr="00F50582" w:rsidRDefault="006731B7" w:rsidP="006731B7">
      <w:pPr>
        <w:spacing w:before="20"/>
        <w:jc w:val="left"/>
        <w:rPr>
          <w:sz w:val="16"/>
        </w:rPr>
      </w:pPr>
      <w:r w:rsidRPr="00F50582">
        <w:rPr>
          <w:sz w:val="16"/>
        </w:rPr>
        <w:t>Espagne</w:t>
      </w:r>
      <w:r w:rsidRPr="00F50582">
        <w:rPr>
          <w:sz w:val="16"/>
          <w:vertAlign w:val="superscript"/>
        </w:rPr>
        <w:t>2</w:t>
      </w:r>
    </w:p>
    <w:p w14:paraId="5614CE5B" w14:textId="77777777" w:rsidR="006731B7" w:rsidRPr="00F50582" w:rsidRDefault="006731B7" w:rsidP="006731B7">
      <w:pPr>
        <w:spacing w:before="20"/>
        <w:jc w:val="left"/>
        <w:rPr>
          <w:sz w:val="16"/>
        </w:rPr>
      </w:pPr>
      <w:r w:rsidRPr="00F50582">
        <w:rPr>
          <w:sz w:val="16"/>
        </w:rPr>
        <w:t>Estonie2</w:t>
      </w:r>
    </w:p>
    <w:p w14:paraId="773D5E35" w14:textId="06C0094F" w:rsidR="006731B7" w:rsidRPr="00F50582" w:rsidRDefault="006731B7" w:rsidP="006731B7">
      <w:pPr>
        <w:spacing w:before="20"/>
        <w:jc w:val="left"/>
        <w:rPr>
          <w:sz w:val="16"/>
        </w:rPr>
      </w:pPr>
      <w:r w:rsidRPr="00F50582">
        <w:rPr>
          <w:sz w:val="16"/>
        </w:rPr>
        <w:t>États</w:t>
      </w:r>
      <w:r w:rsidR="007800B8">
        <w:rPr>
          <w:sz w:val="16"/>
        </w:rPr>
        <w:noBreakHyphen/>
      </w:r>
      <w:r w:rsidRPr="00F50582">
        <w:rPr>
          <w:sz w:val="16"/>
        </w:rPr>
        <w:t>Unis</w:t>
      </w:r>
      <w:r>
        <w:rPr>
          <w:sz w:val="16"/>
        </w:rPr>
        <w:t xml:space="preserve"> </w:t>
      </w:r>
      <w:r w:rsidRPr="00F50582">
        <w:rPr>
          <w:sz w:val="16"/>
        </w:rPr>
        <w:t>d</w:t>
      </w:r>
      <w:r w:rsidR="008B1434">
        <w:rPr>
          <w:sz w:val="16"/>
        </w:rPr>
        <w:t>’</w:t>
      </w:r>
      <w:r w:rsidRPr="00F50582">
        <w:rPr>
          <w:sz w:val="16"/>
        </w:rPr>
        <w:t>Amérique</w:t>
      </w:r>
      <w:r w:rsidRPr="00F50582">
        <w:rPr>
          <w:sz w:val="16"/>
          <w:vertAlign w:val="superscript"/>
        </w:rPr>
        <w:t>2</w:t>
      </w:r>
    </w:p>
    <w:p w14:paraId="08541FB4" w14:textId="77777777" w:rsidR="006731B7" w:rsidRPr="00F50582" w:rsidRDefault="006731B7" w:rsidP="006731B7">
      <w:pPr>
        <w:spacing w:before="20"/>
        <w:jc w:val="left"/>
        <w:rPr>
          <w:sz w:val="16"/>
        </w:rPr>
      </w:pPr>
      <w:r w:rsidRPr="00F50582">
        <w:rPr>
          <w:sz w:val="16"/>
        </w:rPr>
        <w:t>Fédération de Russie</w:t>
      </w:r>
      <w:r w:rsidRPr="00F50582">
        <w:rPr>
          <w:sz w:val="16"/>
          <w:vertAlign w:val="superscript"/>
        </w:rPr>
        <w:t>2</w:t>
      </w:r>
    </w:p>
    <w:p w14:paraId="1E50E707" w14:textId="77777777" w:rsidR="006731B7" w:rsidRPr="00F50582" w:rsidRDefault="006731B7" w:rsidP="006731B7">
      <w:pPr>
        <w:spacing w:before="20"/>
        <w:jc w:val="left"/>
        <w:rPr>
          <w:sz w:val="16"/>
        </w:rPr>
      </w:pPr>
      <w:r w:rsidRPr="00F50582">
        <w:rPr>
          <w:sz w:val="16"/>
        </w:rPr>
        <w:t>Finlande</w:t>
      </w:r>
      <w:r w:rsidRPr="00F50582">
        <w:rPr>
          <w:sz w:val="16"/>
          <w:vertAlign w:val="superscript"/>
        </w:rPr>
        <w:t>2</w:t>
      </w:r>
    </w:p>
    <w:p w14:paraId="20BBB895" w14:textId="77777777" w:rsidR="006731B7" w:rsidRPr="00F50582" w:rsidRDefault="006731B7" w:rsidP="006731B7">
      <w:pPr>
        <w:spacing w:before="20"/>
        <w:jc w:val="left"/>
        <w:rPr>
          <w:sz w:val="16"/>
        </w:rPr>
      </w:pPr>
      <w:r w:rsidRPr="00F50582">
        <w:rPr>
          <w:sz w:val="16"/>
        </w:rPr>
        <w:t>France</w:t>
      </w:r>
      <w:r w:rsidRPr="00F50582">
        <w:rPr>
          <w:sz w:val="16"/>
          <w:vertAlign w:val="superscript"/>
        </w:rPr>
        <w:t>2</w:t>
      </w:r>
    </w:p>
    <w:p w14:paraId="5CA4F914" w14:textId="77777777" w:rsidR="006731B7" w:rsidRPr="00F50582" w:rsidRDefault="006731B7" w:rsidP="006731B7">
      <w:pPr>
        <w:spacing w:before="20"/>
        <w:jc w:val="left"/>
        <w:rPr>
          <w:sz w:val="16"/>
        </w:rPr>
      </w:pPr>
      <w:r w:rsidRPr="00F50582">
        <w:rPr>
          <w:sz w:val="16"/>
        </w:rPr>
        <w:t>Géorgie</w:t>
      </w:r>
      <w:r w:rsidRPr="00F50582">
        <w:rPr>
          <w:sz w:val="16"/>
          <w:vertAlign w:val="superscript"/>
        </w:rPr>
        <w:t>2</w:t>
      </w:r>
    </w:p>
    <w:p w14:paraId="3FF46303" w14:textId="77777777" w:rsidR="006731B7" w:rsidRPr="00F50582" w:rsidRDefault="006731B7" w:rsidP="006731B7">
      <w:pPr>
        <w:spacing w:before="20"/>
        <w:jc w:val="left"/>
        <w:rPr>
          <w:sz w:val="16"/>
        </w:rPr>
      </w:pPr>
      <w:r w:rsidRPr="00F50582">
        <w:rPr>
          <w:sz w:val="16"/>
        </w:rPr>
        <w:t>Ghana</w:t>
      </w:r>
      <w:r w:rsidRPr="00F50582">
        <w:rPr>
          <w:sz w:val="16"/>
          <w:vertAlign w:val="superscript"/>
        </w:rPr>
        <w:t>2</w:t>
      </w:r>
    </w:p>
    <w:p w14:paraId="1D872F67" w14:textId="77777777" w:rsidR="006731B7" w:rsidRPr="00F50582" w:rsidRDefault="006731B7" w:rsidP="006731B7">
      <w:pPr>
        <w:spacing w:before="20"/>
        <w:jc w:val="left"/>
        <w:rPr>
          <w:sz w:val="16"/>
        </w:rPr>
      </w:pPr>
      <w:r w:rsidRPr="00F50582">
        <w:rPr>
          <w:sz w:val="16"/>
        </w:rPr>
        <w:t>Hongrie</w:t>
      </w:r>
      <w:r w:rsidRPr="00F50582">
        <w:rPr>
          <w:sz w:val="16"/>
          <w:vertAlign w:val="superscript"/>
        </w:rPr>
        <w:t>2</w:t>
      </w:r>
    </w:p>
    <w:p w14:paraId="66323691" w14:textId="77777777" w:rsidR="006731B7" w:rsidRPr="00F50582" w:rsidRDefault="006731B7" w:rsidP="006731B7">
      <w:pPr>
        <w:spacing w:before="20"/>
        <w:jc w:val="left"/>
        <w:rPr>
          <w:sz w:val="16"/>
        </w:rPr>
      </w:pPr>
      <w:r w:rsidRPr="00F50582">
        <w:rPr>
          <w:sz w:val="16"/>
        </w:rPr>
        <w:t>Irlande</w:t>
      </w:r>
      <w:r w:rsidRPr="00F50582">
        <w:rPr>
          <w:sz w:val="16"/>
          <w:vertAlign w:val="superscript"/>
        </w:rPr>
        <w:t>2</w:t>
      </w:r>
    </w:p>
    <w:p w14:paraId="2F6442B3" w14:textId="77777777" w:rsidR="006731B7" w:rsidRPr="00F50582" w:rsidRDefault="006731B7" w:rsidP="006731B7">
      <w:pPr>
        <w:spacing w:before="20"/>
        <w:jc w:val="left"/>
        <w:rPr>
          <w:sz w:val="16"/>
        </w:rPr>
      </w:pPr>
      <w:r w:rsidRPr="00F50582">
        <w:rPr>
          <w:sz w:val="16"/>
        </w:rPr>
        <w:t>Islande</w:t>
      </w:r>
      <w:r w:rsidRPr="00F50582">
        <w:rPr>
          <w:sz w:val="16"/>
          <w:vertAlign w:val="superscript"/>
        </w:rPr>
        <w:t>2</w:t>
      </w:r>
    </w:p>
    <w:p w14:paraId="345FA7B1" w14:textId="77777777" w:rsidR="006731B7" w:rsidRPr="00F50582" w:rsidRDefault="006731B7" w:rsidP="006731B7">
      <w:pPr>
        <w:spacing w:before="20"/>
        <w:jc w:val="left"/>
        <w:rPr>
          <w:sz w:val="16"/>
        </w:rPr>
      </w:pPr>
      <w:r w:rsidRPr="00F50582">
        <w:rPr>
          <w:sz w:val="16"/>
        </w:rPr>
        <w:t>Israël</w:t>
      </w:r>
      <w:r w:rsidRPr="00F50582">
        <w:rPr>
          <w:sz w:val="16"/>
          <w:vertAlign w:val="superscript"/>
        </w:rPr>
        <w:t>2</w:t>
      </w:r>
    </w:p>
    <w:p w14:paraId="54B102E6" w14:textId="77777777" w:rsidR="006731B7" w:rsidRPr="00F50582" w:rsidRDefault="006731B7" w:rsidP="006731B7">
      <w:pPr>
        <w:spacing w:before="20"/>
        <w:jc w:val="left"/>
        <w:rPr>
          <w:sz w:val="16"/>
        </w:rPr>
      </w:pPr>
      <w:r w:rsidRPr="00F50582">
        <w:rPr>
          <w:sz w:val="16"/>
        </w:rPr>
        <w:t>Italie</w:t>
      </w:r>
      <w:r w:rsidRPr="00F50582">
        <w:rPr>
          <w:sz w:val="16"/>
          <w:vertAlign w:val="superscript"/>
        </w:rPr>
        <w:t>1</w:t>
      </w:r>
    </w:p>
    <w:p w14:paraId="25C903FA" w14:textId="77777777" w:rsidR="006731B7" w:rsidRPr="00F50582" w:rsidRDefault="006731B7" w:rsidP="006731B7">
      <w:pPr>
        <w:spacing w:before="20"/>
        <w:jc w:val="left"/>
        <w:rPr>
          <w:sz w:val="16"/>
        </w:rPr>
      </w:pPr>
      <w:r w:rsidRPr="00F50582">
        <w:rPr>
          <w:sz w:val="16"/>
        </w:rPr>
        <w:t>Japon</w:t>
      </w:r>
      <w:r w:rsidRPr="008631BF">
        <w:rPr>
          <w:sz w:val="16"/>
          <w:vertAlign w:val="superscript"/>
        </w:rPr>
        <w:t>2</w:t>
      </w:r>
    </w:p>
    <w:p w14:paraId="2BAA602B" w14:textId="77777777" w:rsidR="006731B7" w:rsidRPr="00F50582" w:rsidRDefault="006731B7" w:rsidP="006731B7">
      <w:pPr>
        <w:spacing w:before="20"/>
        <w:jc w:val="left"/>
        <w:rPr>
          <w:sz w:val="16"/>
        </w:rPr>
      </w:pPr>
      <w:r w:rsidRPr="00F50582">
        <w:rPr>
          <w:sz w:val="16"/>
        </w:rPr>
        <w:t>Jordanie</w:t>
      </w:r>
      <w:r w:rsidRPr="008631BF">
        <w:rPr>
          <w:sz w:val="16"/>
          <w:vertAlign w:val="superscript"/>
        </w:rPr>
        <w:t>2</w:t>
      </w:r>
    </w:p>
    <w:p w14:paraId="42381D00" w14:textId="77777777" w:rsidR="006731B7" w:rsidRPr="00F50582" w:rsidRDefault="006731B7" w:rsidP="006731B7">
      <w:pPr>
        <w:spacing w:before="20"/>
        <w:jc w:val="left"/>
        <w:rPr>
          <w:sz w:val="16"/>
        </w:rPr>
      </w:pPr>
      <w:r w:rsidRPr="00F50582">
        <w:rPr>
          <w:sz w:val="16"/>
        </w:rPr>
        <w:t>Kenya</w:t>
      </w:r>
      <w:r w:rsidRPr="008631BF">
        <w:rPr>
          <w:sz w:val="16"/>
          <w:vertAlign w:val="superscript"/>
        </w:rPr>
        <w:t>2</w:t>
      </w:r>
    </w:p>
    <w:p w14:paraId="7DBD587F" w14:textId="77777777" w:rsidR="006731B7" w:rsidRPr="00F50582" w:rsidRDefault="006731B7" w:rsidP="006731B7">
      <w:pPr>
        <w:spacing w:before="20"/>
        <w:jc w:val="left"/>
        <w:rPr>
          <w:sz w:val="16"/>
        </w:rPr>
      </w:pPr>
      <w:r w:rsidRPr="00F50582">
        <w:rPr>
          <w:sz w:val="16"/>
        </w:rPr>
        <w:t>Kirghizistan</w:t>
      </w:r>
      <w:r w:rsidRPr="008631BF">
        <w:rPr>
          <w:sz w:val="16"/>
          <w:vertAlign w:val="superscript"/>
        </w:rPr>
        <w:t>2</w:t>
      </w:r>
    </w:p>
    <w:p w14:paraId="63F8F59F" w14:textId="77777777" w:rsidR="006731B7" w:rsidRPr="00F50582" w:rsidRDefault="006731B7" w:rsidP="006731B7">
      <w:pPr>
        <w:spacing w:before="20"/>
        <w:jc w:val="left"/>
        <w:rPr>
          <w:sz w:val="16"/>
        </w:rPr>
      </w:pPr>
      <w:r w:rsidRPr="00F50582">
        <w:rPr>
          <w:sz w:val="16"/>
        </w:rPr>
        <w:t>Lettonie</w:t>
      </w:r>
      <w:r w:rsidRPr="008631BF">
        <w:rPr>
          <w:sz w:val="16"/>
          <w:vertAlign w:val="superscript"/>
        </w:rPr>
        <w:t>2</w:t>
      </w:r>
    </w:p>
    <w:p w14:paraId="60F3CDC5" w14:textId="77777777" w:rsidR="006731B7" w:rsidRPr="00F50582" w:rsidRDefault="006731B7" w:rsidP="006731B7">
      <w:pPr>
        <w:spacing w:before="20"/>
        <w:jc w:val="left"/>
        <w:rPr>
          <w:sz w:val="16"/>
        </w:rPr>
      </w:pPr>
      <w:r w:rsidRPr="00F50582">
        <w:rPr>
          <w:sz w:val="16"/>
        </w:rPr>
        <w:t>Lituanie</w:t>
      </w:r>
      <w:r w:rsidRPr="008631BF">
        <w:rPr>
          <w:sz w:val="16"/>
          <w:vertAlign w:val="superscript"/>
        </w:rPr>
        <w:t>2</w:t>
      </w:r>
    </w:p>
    <w:p w14:paraId="0429E5D2" w14:textId="77777777" w:rsidR="006731B7" w:rsidRPr="00F50582" w:rsidRDefault="006731B7" w:rsidP="006731B7">
      <w:pPr>
        <w:spacing w:before="20"/>
        <w:jc w:val="left"/>
        <w:rPr>
          <w:sz w:val="16"/>
        </w:rPr>
      </w:pPr>
      <w:r w:rsidRPr="00F50582">
        <w:rPr>
          <w:sz w:val="16"/>
        </w:rPr>
        <w:t>Macédoine du Nord</w:t>
      </w:r>
      <w:r>
        <w:rPr>
          <w:sz w:val="16"/>
        </w:rPr>
        <w:t> </w:t>
      </w:r>
      <w:r w:rsidRPr="008631BF">
        <w:rPr>
          <w:sz w:val="16"/>
          <w:vertAlign w:val="superscript"/>
        </w:rPr>
        <w:t>2</w:t>
      </w:r>
    </w:p>
    <w:p w14:paraId="5662684D" w14:textId="77777777" w:rsidR="006731B7" w:rsidRPr="00F50582" w:rsidRDefault="006731B7" w:rsidP="006731B7">
      <w:pPr>
        <w:spacing w:before="20"/>
        <w:jc w:val="left"/>
        <w:rPr>
          <w:sz w:val="16"/>
        </w:rPr>
      </w:pPr>
      <w:r w:rsidRPr="00F50582">
        <w:rPr>
          <w:sz w:val="16"/>
        </w:rPr>
        <w:t>Maroc</w:t>
      </w:r>
      <w:r w:rsidRPr="008631BF">
        <w:rPr>
          <w:sz w:val="16"/>
          <w:vertAlign w:val="superscript"/>
        </w:rPr>
        <w:t>2</w:t>
      </w:r>
    </w:p>
    <w:p w14:paraId="184848F6" w14:textId="77777777" w:rsidR="006731B7" w:rsidRPr="00F50582" w:rsidRDefault="006731B7" w:rsidP="006731B7">
      <w:pPr>
        <w:spacing w:before="20"/>
        <w:jc w:val="left"/>
        <w:rPr>
          <w:sz w:val="16"/>
        </w:rPr>
      </w:pPr>
      <w:r w:rsidRPr="00F50582">
        <w:rPr>
          <w:sz w:val="16"/>
        </w:rPr>
        <w:t>Mexique</w:t>
      </w:r>
      <w:r w:rsidRPr="008631BF">
        <w:rPr>
          <w:sz w:val="16"/>
          <w:vertAlign w:val="superscript"/>
        </w:rPr>
        <w:t>1</w:t>
      </w:r>
    </w:p>
    <w:p w14:paraId="2823C9EE" w14:textId="77777777" w:rsidR="006731B7" w:rsidRPr="00F50582" w:rsidRDefault="006731B7" w:rsidP="006731B7">
      <w:pPr>
        <w:spacing w:before="20"/>
        <w:jc w:val="left"/>
        <w:rPr>
          <w:sz w:val="16"/>
        </w:rPr>
      </w:pPr>
      <w:r w:rsidRPr="00F50582">
        <w:rPr>
          <w:sz w:val="16"/>
        </w:rPr>
        <w:t>Monténégro</w:t>
      </w:r>
      <w:r w:rsidRPr="008631BF">
        <w:rPr>
          <w:sz w:val="16"/>
          <w:vertAlign w:val="superscript"/>
        </w:rPr>
        <w:t>2</w:t>
      </w:r>
    </w:p>
    <w:p w14:paraId="00066AA9" w14:textId="77777777" w:rsidR="006731B7" w:rsidRPr="00F50582" w:rsidRDefault="006731B7" w:rsidP="006731B7">
      <w:pPr>
        <w:spacing w:before="20"/>
        <w:jc w:val="left"/>
        <w:rPr>
          <w:sz w:val="16"/>
        </w:rPr>
      </w:pPr>
      <w:r w:rsidRPr="00F50582">
        <w:rPr>
          <w:sz w:val="16"/>
        </w:rPr>
        <w:t>Nicaragua</w:t>
      </w:r>
      <w:r w:rsidRPr="008631BF">
        <w:rPr>
          <w:sz w:val="16"/>
          <w:vertAlign w:val="superscript"/>
        </w:rPr>
        <w:t>1</w:t>
      </w:r>
    </w:p>
    <w:p w14:paraId="1136758B" w14:textId="77777777" w:rsidR="006731B7" w:rsidRPr="00F50582" w:rsidRDefault="006731B7" w:rsidP="006731B7">
      <w:pPr>
        <w:spacing w:before="20"/>
        <w:jc w:val="left"/>
        <w:rPr>
          <w:sz w:val="16"/>
        </w:rPr>
      </w:pPr>
      <w:r w:rsidRPr="00F50582">
        <w:rPr>
          <w:sz w:val="16"/>
        </w:rPr>
        <w:t>Nigéria</w:t>
      </w:r>
      <w:r w:rsidRPr="008631BF">
        <w:rPr>
          <w:sz w:val="16"/>
          <w:vertAlign w:val="superscript"/>
        </w:rPr>
        <w:t>2</w:t>
      </w:r>
    </w:p>
    <w:p w14:paraId="7148060C" w14:textId="77777777" w:rsidR="006731B7" w:rsidRPr="00F50582" w:rsidRDefault="006731B7" w:rsidP="006731B7">
      <w:pPr>
        <w:spacing w:before="20"/>
        <w:jc w:val="left"/>
        <w:rPr>
          <w:sz w:val="16"/>
        </w:rPr>
      </w:pPr>
      <w:r w:rsidRPr="00F50582">
        <w:rPr>
          <w:sz w:val="16"/>
        </w:rPr>
        <w:t>Norvège</w:t>
      </w:r>
      <w:r w:rsidRPr="008631BF">
        <w:rPr>
          <w:sz w:val="16"/>
          <w:vertAlign w:val="superscript"/>
        </w:rPr>
        <w:t>1</w:t>
      </w:r>
    </w:p>
    <w:p w14:paraId="731CFCD3" w14:textId="601417F8" w:rsidR="006731B7" w:rsidRPr="00F50582" w:rsidRDefault="006731B7" w:rsidP="006731B7">
      <w:pPr>
        <w:spacing w:before="20"/>
        <w:jc w:val="left"/>
        <w:rPr>
          <w:sz w:val="16"/>
        </w:rPr>
      </w:pPr>
      <w:r w:rsidRPr="00F50582">
        <w:rPr>
          <w:sz w:val="16"/>
        </w:rPr>
        <w:t>Nouvelle</w:t>
      </w:r>
      <w:r w:rsidR="007800B8">
        <w:rPr>
          <w:sz w:val="16"/>
        </w:rPr>
        <w:noBreakHyphen/>
      </w:r>
      <w:r w:rsidRPr="00F50582">
        <w:rPr>
          <w:sz w:val="16"/>
        </w:rPr>
        <w:t>Zélande</w:t>
      </w:r>
      <w:r w:rsidRPr="008631BF">
        <w:rPr>
          <w:sz w:val="16"/>
          <w:vertAlign w:val="superscript"/>
        </w:rPr>
        <w:t>1</w:t>
      </w:r>
    </w:p>
    <w:p w14:paraId="3A1C2C34" w14:textId="77777777" w:rsidR="006731B7" w:rsidRPr="00F50582" w:rsidRDefault="006731B7" w:rsidP="006731B7">
      <w:pPr>
        <w:spacing w:before="20"/>
        <w:jc w:val="left"/>
        <w:rPr>
          <w:sz w:val="16"/>
        </w:rPr>
      </w:pPr>
      <w:r w:rsidRPr="00F50582">
        <w:rPr>
          <w:sz w:val="16"/>
        </w:rPr>
        <w:t>Oman</w:t>
      </w:r>
      <w:r w:rsidRPr="008631BF">
        <w:rPr>
          <w:sz w:val="16"/>
          <w:vertAlign w:val="superscript"/>
        </w:rPr>
        <w:t>2</w:t>
      </w:r>
    </w:p>
    <w:p w14:paraId="65D8A2FA" w14:textId="77777777" w:rsidR="006731B7" w:rsidRPr="00F50582" w:rsidRDefault="006731B7" w:rsidP="006731B7">
      <w:pPr>
        <w:spacing w:before="20"/>
        <w:jc w:val="left"/>
        <w:rPr>
          <w:sz w:val="16"/>
        </w:rPr>
      </w:pPr>
      <w:r w:rsidRPr="00F50582">
        <w:rPr>
          <w:sz w:val="16"/>
        </w:rPr>
        <w:t>Organisation africaine de la propriété intellectuelle</w:t>
      </w:r>
      <w:r w:rsidRPr="008631BF">
        <w:rPr>
          <w:sz w:val="16"/>
          <w:vertAlign w:val="superscript"/>
        </w:rPr>
        <w:t>2, 4</w:t>
      </w:r>
    </w:p>
    <w:p w14:paraId="42F133BA" w14:textId="77777777" w:rsidR="006731B7" w:rsidRPr="00F50582" w:rsidRDefault="006731B7" w:rsidP="006731B7">
      <w:pPr>
        <w:spacing w:before="20"/>
        <w:jc w:val="left"/>
        <w:rPr>
          <w:sz w:val="16"/>
        </w:rPr>
      </w:pPr>
      <w:r w:rsidRPr="00F50582">
        <w:rPr>
          <w:sz w:val="16"/>
        </w:rPr>
        <w:t>Ouzbékistan</w:t>
      </w:r>
      <w:r w:rsidRPr="008631BF">
        <w:rPr>
          <w:sz w:val="16"/>
          <w:vertAlign w:val="superscript"/>
        </w:rPr>
        <w:t>2</w:t>
      </w:r>
    </w:p>
    <w:p w14:paraId="3A5A376B" w14:textId="77777777" w:rsidR="006731B7" w:rsidRPr="00F50582" w:rsidRDefault="006731B7" w:rsidP="006731B7">
      <w:pPr>
        <w:spacing w:before="20"/>
        <w:jc w:val="left"/>
        <w:rPr>
          <w:sz w:val="16"/>
        </w:rPr>
      </w:pPr>
      <w:r w:rsidRPr="00F50582">
        <w:rPr>
          <w:sz w:val="16"/>
        </w:rPr>
        <w:t>Panama</w:t>
      </w:r>
      <w:r w:rsidRPr="008631BF">
        <w:rPr>
          <w:sz w:val="16"/>
          <w:vertAlign w:val="superscript"/>
        </w:rPr>
        <w:t>2</w:t>
      </w:r>
    </w:p>
    <w:p w14:paraId="320CDD56" w14:textId="77777777" w:rsidR="006731B7" w:rsidRPr="00F50582" w:rsidRDefault="006731B7" w:rsidP="006731B7">
      <w:pPr>
        <w:spacing w:before="20"/>
        <w:jc w:val="left"/>
        <w:rPr>
          <w:sz w:val="16"/>
        </w:rPr>
      </w:pPr>
      <w:r w:rsidRPr="00F50582">
        <w:rPr>
          <w:sz w:val="16"/>
        </w:rPr>
        <w:t>Paraguay</w:t>
      </w:r>
      <w:r w:rsidRPr="008631BF">
        <w:rPr>
          <w:sz w:val="16"/>
          <w:vertAlign w:val="superscript"/>
        </w:rPr>
        <w:t>1</w:t>
      </w:r>
    </w:p>
    <w:p w14:paraId="32940170" w14:textId="58CDAEA1" w:rsidR="006731B7" w:rsidRPr="00F50582" w:rsidRDefault="006731B7" w:rsidP="006731B7">
      <w:pPr>
        <w:spacing w:before="20"/>
        <w:jc w:val="left"/>
        <w:rPr>
          <w:sz w:val="16"/>
        </w:rPr>
      </w:pPr>
      <w:r w:rsidRPr="00F50582">
        <w:rPr>
          <w:sz w:val="16"/>
        </w:rPr>
        <w:t>Pays</w:t>
      </w:r>
      <w:r w:rsidR="007800B8">
        <w:rPr>
          <w:sz w:val="16"/>
        </w:rPr>
        <w:noBreakHyphen/>
      </w:r>
      <w:r w:rsidRPr="00F50582">
        <w:rPr>
          <w:sz w:val="16"/>
        </w:rPr>
        <w:t>Bas (Royaume des)</w:t>
      </w:r>
      <w:r w:rsidRPr="008631BF">
        <w:rPr>
          <w:sz w:val="16"/>
          <w:vertAlign w:val="superscript"/>
        </w:rPr>
        <w:t>2</w:t>
      </w:r>
    </w:p>
    <w:p w14:paraId="7307ED51" w14:textId="77777777" w:rsidR="006731B7" w:rsidRPr="00F50582" w:rsidRDefault="006731B7" w:rsidP="006731B7">
      <w:pPr>
        <w:spacing w:before="20"/>
        <w:jc w:val="left"/>
        <w:rPr>
          <w:sz w:val="16"/>
        </w:rPr>
      </w:pPr>
      <w:r w:rsidRPr="00F50582">
        <w:rPr>
          <w:sz w:val="16"/>
        </w:rPr>
        <w:t>Pérou</w:t>
      </w:r>
      <w:r w:rsidRPr="008631BF">
        <w:rPr>
          <w:sz w:val="16"/>
          <w:vertAlign w:val="superscript"/>
        </w:rPr>
        <w:t>2</w:t>
      </w:r>
    </w:p>
    <w:p w14:paraId="12282F25" w14:textId="77777777" w:rsidR="006731B7" w:rsidRPr="00F50582" w:rsidRDefault="006731B7" w:rsidP="006731B7">
      <w:pPr>
        <w:spacing w:before="20"/>
        <w:jc w:val="left"/>
        <w:rPr>
          <w:sz w:val="16"/>
        </w:rPr>
      </w:pPr>
      <w:r w:rsidRPr="00F50582">
        <w:rPr>
          <w:sz w:val="16"/>
        </w:rPr>
        <w:t>Pologne</w:t>
      </w:r>
      <w:r w:rsidRPr="008631BF">
        <w:rPr>
          <w:sz w:val="16"/>
          <w:vertAlign w:val="superscript"/>
        </w:rPr>
        <w:t>2</w:t>
      </w:r>
    </w:p>
    <w:p w14:paraId="2AA55584" w14:textId="77777777" w:rsidR="006731B7" w:rsidRPr="00F50582" w:rsidRDefault="006731B7" w:rsidP="006731B7">
      <w:pPr>
        <w:spacing w:before="20"/>
        <w:jc w:val="left"/>
        <w:rPr>
          <w:sz w:val="16"/>
        </w:rPr>
      </w:pPr>
      <w:r w:rsidRPr="00F50582">
        <w:rPr>
          <w:sz w:val="16"/>
        </w:rPr>
        <w:t>Portugal</w:t>
      </w:r>
      <w:r w:rsidRPr="008631BF">
        <w:rPr>
          <w:sz w:val="16"/>
          <w:vertAlign w:val="superscript"/>
        </w:rPr>
        <w:t>1</w:t>
      </w:r>
    </w:p>
    <w:p w14:paraId="23CE6FD6" w14:textId="77777777" w:rsidR="006731B7" w:rsidRPr="00F50582" w:rsidRDefault="006731B7" w:rsidP="006731B7">
      <w:pPr>
        <w:spacing w:before="20"/>
        <w:jc w:val="left"/>
        <w:rPr>
          <w:sz w:val="16"/>
        </w:rPr>
      </w:pPr>
      <w:r w:rsidRPr="00F50582">
        <w:rPr>
          <w:sz w:val="16"/>
        </w:rPr>
        <w:t>République de Corée</w:t>
      </w:r>
      <w:r w:rsidRPr="008631BF">
        <w:rPr>
          <w:sz w:val="16"/>
          <w:vertAlign w:val="superscript"/>
        </w:rPr>
        <w:t>2</w:t>
      </w:r>
    </w:p>
    <w:p w14:paraId="41A53823" w14:textId="77777777" w:rsidR="006731B7" w:rsidRPr="00F50582" w:rsidRDefault="006731B7" w:rsidP="006731B7">
      <w:pPr>
        <w:spacing w:before="20"/>
        <w:jc w:val="left"/>
        <w:rPr>
          <w:sz w:val="16"/>
        </w:rPr>
      </w:pPr>
      <w:r w:rsidRPr="00F50582">
        <w:rPr>
          <w:sz w:val="16"/>
        </w:rPr>
        <w:t>République de Moldova</w:t>
      </w:r>
      <w:r w:rsidRPr="008631BF">
        <w:rPr>
          <w:sz w:val="16"/>
          <w:vertAlign w:val="superscript"/>
        </w:rPr>
        <w:t>2</w:t>
      </w:r>
    </w:p>
    <w:p w14:paraId="7A6776EB" w14:textId="77777777" w:rsidR="006731B7" w:rsidRPr="00F50582" w:rsidRDefault="006731B7" w:rsidP="006731B7">
      <w:pPr>
        <w:spacing w:before="20"/>
        <w:jc w:val="left"/>
        <w:rPr>
          <w:sz w:val="16"/>
        </w:rPr>
      </w:pPr>
      <w:r w:rsidRPr="00F50582">
        <w:rPr>
          <w:sz w:val="16"/>
        </w:rPr>
        <w:t>République</w:t>
      </w:r>
      <w:r>
        <w:rPr>
          <w:sz w:val="16"/>
        </w:rPr>
        <w:t> </w:t>
      </w:r>
      <w:r w:rsidRPr="00F50582">
        <w:rPr>
          <w:sz w:val="16"/>
        </w:rPr>
        <w:t>dominicaine</w:t>
      </w:r>
      <w:r w:rsidRPr="008631BF">
        <w:rPr>
          <w:sz w:val="16"/>
          <w:vertAlign w:val="superscript"/>
        </w:rPr>
        <w:t>2</w:t>
      </w:r>
    </w:p>
    <w:p w14:paraId="6E4A1E43" w14:textId="77777777" w:rsidR="006731B7" w:rsidRPr="00F50582" w:rsidRDefault="006731B7" w:rsidP="006731B7">
      <w:pPr>
        <w:spacing w:before="20"/>
        <w:jc w:val="left"/>
        <w:rPr>
          <w:sz w:val="16"/>
        </w:rPr>
      </w:pPr>
      <w:r w:rsidRPr="00F50582">
        <w:rPr>
          <w:sz w:val="16"/>
        </w:rPr>
        <w:t>République tchèque</w:t>
      </w:r>
      <w:r w:rsidRPr="008631BF">
        <w:rPr>
          <w:sz w:val="16"/>
          <w:vertAlign w:val="superscript"/>
        </w:rPr>
        <w:t>2</w:t>
      </w:r>
    </w:p>
    <w:p w14:paraId="2C77EB26" w14:textId="5C833690" w:rsidR="006731B7" w:rsidRPr="008631BF" w:rsidRDefault="006731B7" w:rsidP="006731B7">
      <w:pPr>
        <w:spacing w:before="20"/>
        <w:jc w:val="left"/>
        <w:rPr>
          <w:sz w:val="16"/>
          <w:vertAlign w:val="superscript"/>
        </w:rPr>
      </w:pPr>
      <w:r w:rsidRPr="00F50582">
        <w:rPr>
          <w:sz w:val="16"/>
        </w:rPr>
        <w:t>République</w:t>
      </w:r>
      <w:r w:rsidR="007800B8">
        <w:rPr>
          <w:sz w:val="16"/>
        </w:rPr>
        <w:noBreakHyphen/>
      </w:r>
      <w:r w:rsidRPr="00F50582">
        <w:rPr>
          <w:sz w:val="16"/>
        </w:rPr>
        <w:t>Unie de Tanzanie</w:t>
      </w:r>
      <w:r>
        <w:rPr>
          <w:sz w:val="16"/>
        </w:rPr>
        <w:t> </w:t>
      </w:r>
      <w:r w:rsidRPr="008631BF">
        <w:rPr>
          <w:sz w:val="16"/>
          <w:vertAlign w:val="superscript"/>
        </w:rPr>
        <w:t>2</w:t>
      </w:r>
    </w:p>
    <w:p w14:paraId="0F84DF8F" w14:textId="77777777" w:rsidR="006731B7" w:rsidRPr="00F50582" w:rsidRDefault="006731B7" w:rsidP="006731B7">
      <w:pPr>
        <w:spacing w:before="20"/>
        <w:jc w:val="left"/>
        <w:rPr>
          <w:sz w:val="16"/>
        </w:rPr>
      </w:pPr>
      <w:r w:rsidRPr="00F50582">
        <w:rPr>
          <w:sz w:val="16"/>
        </w:rPr>
        <w:t>Roumanie</w:t>
      </w:r>
      <w:r w:rsidRPr="008631BF">
        <w:rPr>
          <w:sz w:val="16"/>
          <w:vertAlign w:val="superscript"/>
        </w:rPr>
        <w:t>2</w:t>
      </w:r>
    </w:p>
    <w:p w14:paraId="778120C0" w14:textId="5F2241F5" w:rsidR="006731B7" w:rsidRPr="00F50582" w:rsidRDefault="006731B7" w:rsidP="006731B7">
      <w:pPr>
        <w:spacing w:before="20"/>
        <w:jc w:val="left"/>
        <w:rPr>
          <w:sz w:val="16"/>
        </w:rPr>
      </w:pPr>
      <w:r w:rsidRPr="00F50582">
        <w:rPr>
          <w:sz w:val="16"/>
        </w:rPr>
        <w:t>Royaume</w:t>
      </w:r>
      <w:r w:rsidR="007800B8">
        <w:rPr>
          <w:sz w:val="16"/>
        </w:rPr>
        <w:noBreakHyphen/>
      </w:r>
      <w:r w:rsidRPr="00F50582">
        <w:rPr>
          <w:sz w:val="16"/>
        </w:rPr>
        <w:t>Uni</w:t>
      </w:r>
      <w:r w:rsidRPr="008631BF">
        <w:rPr>
          <w:sz w:val="16"/>
          <w:vertAlign w:val="superscript"/>
        </w:rPr>
        <w:t>2</w:t>
      </w:r>
    </w:p>
    <w:p w14:paraId="2FD2619C" w14:textId="7C2C794B" w:rsidR="006731B7" w:rsidRPr="00F50582" w:rsidRDefault="006731B7" w:rsidP="006731B7">
      <w:pPr>
        <w:spacing w:before="20"/>
        <w:jc w:val="left"/>
        <w:rPr>
          <w:sz w:val="16"/>
        </w:rPr>
      </w:pPr>
      <w:r w:rsidRPr="00F50582">
        <w:rPr>
          <w:sz w:val="16"/>
        </w:rPr>
        <w:t>Saint</w:t>
      </w:r>
      <w:r w:rsidR="007800B8">
        <w:rPr>
          <w:sz w:val="16"/>
        </w:rPr>
        <w:noBreakHyphen/>
      </w:r>
      <w:r w:rsidRPr="00F50582">
        <w:rPr>
          <w:sz w:val="16"/>
        </w:rPr>
        <w:t>Vincent</w:t>
      </w:r>
      <w:r w:rsidR="007800B8">
        <w:rPr>
          <w:sz w:val="16"/>
        </w:rPr>
        <w:noBreakHyphen/>
      </w:r>
      <w:r w:rsidRPr="00F50582">
        <w:rPr>
          <w:sz w:val="16"/>
        </w:rPr>
        <w:t>et</w:t>
      </w:r>
      <w:r w:rsidR="007800B8">
        <w:rPr>
          <w:sz w:val="16"/>
        </w:rPr>
        <w:noBreakHyphen/>
      </w:r>
      <w:r w:rsidRPr="00F50582">
        <w:rPr>
          <w:sz w:val="16"/>
        </w:rPr>
        <w:t>les Grenadines</w:t>
      </w:r>
      <w:r>
        <w:rPr>
          <w:sz w:val="16"/>
        </w:rPr>
        <w:t> </w:t>
      </w:r>
      <w:r w:rsidRPr="008631BF">
        <w:rPr>
          <w:sz w:val="16"/>
          <w:vertAlign w:val="superscript"/>
        </w:rPr>
        <w:t>2</w:t>
      </w:r>
    </w:p>
    <w:p w14:paraId="34F75AE4" w14:textId="77777777" w:rsidR="006731B7" w:rsidRPr="00F50582" w:rsidRDefault="006731B7" w:rsidP="006731B7">
      <w:pPr>
        <w:spacing w:before="20"/>
        <w:jc w:val="left"/>
        <w:rPr>
          <w:sz w:val="16"/>
        </w:rPr>
      </w:pPr>
      <w:r w:rsidRPr="00F50582">
        <w:rPr>
          <w:sz w:val="16"/>
        </w:rPr>
        <w:t>Serbie</w:t>
      </w:r>
      <w:r w:rsidRPr="008631BF">
        <w:rPr>
          <w:sz w:val="16"/>
          <w:vertAlign w:val="superscript"/>
        </w:rPr>
        <w:t>2</w:t>
      </w:r>
    </w:p>
    <w:p w14:paraId="10669FAB" w14:textId="77777777" w:rsidR="006731B7" w:rsidRPr="008631BF" w:rsidRDefault="006731B7" w:rsidP="006731B7">
      <w:pPr>
        <w:spacing w:before="20"/>
        <w:jc w:val="left"/>
        <w:rPr>
          <w:sz w:val="16"/>
          <w:vertAlign w:val="superscript"/>
        </w:rPr>
      </w:pPr>
      <w:r w:rsidRPr="00F50582">
        <w:rPr>
          <w:sz w:val="16"/>
        </w:rPr>
        <w:t>Singapour</w:t>
      </w:r>
      <w:r w:rsidRPr="008631BF">
        <w:rPr>
          <w:sz w:val="16"/>
          <w:vertAlign w:val="superscript"/>
        </w:rPr>
        <w:t>2</w:t>
      </w:r>
    </w:p>
    <w:p w14:paraId="4C08177F" w14:textId="77777777" w:rsidR="006731B7" w:rsidRPr="00F50582" w:rsidRDefault="006731B7" w:rsidP="006731B7">
      <w:pPr>
        <w:spacing w:before="20"/>
        <w:jc w:val="left"/>
        <w:rPr>
          <w:sz w:val="16"/>
        </w:rPr>
      </w:pPr>
      <w:r w:rsidRPr="00F50582">
        <w:rPr>
          <w:sz w:val="16"/>
        </w:rPr>
        <w:t>Slovaquie</w:t>
      </w:r>
      <w:r w:rsidRPr="008631BF">
        <w:rPr>
          <w:sz w:val="16"/>
          <w:vertAlign w:val="superscript"/>
        </w:rPr>
        <w:t>2</w:t>
      </w:r>
    </w:p>
    <w:p w14:paraId="6D7A3BB3" w14:textId="77777777" w:rsidR="006731B7" w:rsidRPr="00F50582" w:rsidRDefault="006731B7" w:rsidP="006731B7">
      <w:pPr>
        <w:spacing w:before="20"/>
        <w:jc w:val="left"/>
        <w:rPr>
          <w:sz w:val="16"/>
        </w:rPr>
      </w:pPr>
      <w:r w:rsidRPr="00F50582">
        <w:rPr>
          <w:sz w:val="16"/>
        </w:rPr>
        <w:t>Slovénie</w:t>
      </w:r>
      <w:r w:rsidRPr="008631BF">
        <w:rPr>
          <w:sz w:val="16"/>
          <w:vertAlign w:val="superscript"/>
        </w:rPr>
        <w:t>2</w:t>
      </w:r>
    </w:p>
    <w:p w14:paraId="055136B2" w14:textId="77777777" w:rsidR="006731B7" w:rsidRPr="00F50582" w:rsidRDefault="006731B7" w:rsidP="006731B7">
      <w:pPr>
        <w:spacing w:before="20"/>
        <w:jc w:val="left"/>
        <w:rPr>
          <w:sz w:val="16"/>
        </w:rPr>
      </w:pPr>
      <w:r w:rsidRPr="00F50582">
        <w:rPr>
          <w:sz w:val="16"/>
        </w:rPr>
        <w:t>Suède</w:t>
      </w:r>
      <w:r w:rsidRPr="008631BF">
        <w:rPr>
          <w:sz w:val="16"/>
          <w:vertAlign w:val="superscript"/>
        </w:rPr>
        <w:t>2</w:t>
      </w:r>
    </w:p>
    <w:p w14:paraId="17ABF719" w14:textId="77777777" w:rsidR="006731B7" w:rsidRPr="00F50582" w:rsidRDefault="006731B7" w:rsidP="006731B7">
      <w:pPr>
        <w:spacing w:before="20"/>
        <w:jc w:val="left"/>
        <w:rPr>
          <w:sz w:val="16"/>
        </w:rPr>
      </w:pPr>
      <w:r w:rsidRPr="00F50582">
        <w:rPr>
          <w:sz w:val="16"/>
        </w:rPr>
        <w:t>Suisse</w:t>
      </w:r>
      <w:r w:rsidRPr="008631BF">
        <w:rPr>
          <w:sz w:val="16"/>
          <w:vertAlign w:val="superscript"/>
        </w:rPr>
        <w:t>2</w:t>
      </w:r>
    </w:p>
    <w:p w14:paraId="3B3348E8" w14:textId="4E317B65" w:rsidR="006731B7" w:rsidRPr="00F50582" w:rsidRDefault="006731B7" w:rsidP="006731B7">
      <w:pPr>
        <w:spacing w:before="20"/>
        <w:jc w:val="left"/>
        <w:rPr>
          <w:sz w:val="16"/>
        </w:rPr>
      </w:pPr>
      <w:r w:rsidRPr="00F50582">
        <w:rPr>
          <w:sz w:val="16"/>
        </w:rPr>
        <w:t>Trinité</w:t>
      </w:r>
      <w:r w:rsidR="007800B8">
        <w:rPr>
          <w:sz w:val="16"/>
        </w:rPr>
        <w:noBreakHyphen/>
      </w:r>
      <w:r w:rsidRPr="00F50582">
        <w:rPr>
          <w:sz w:val="16"/>
        </w:rPr>
        <w:t>et</w:t>
      </w:r>
      <w:r w:rsidR="007800B8">
        <w:rPr>
          <w:sz w:val="16"/>
        </w:rPr>
        <w:noBreakHyphen/>
      </w:r>
      <w:r w:rsidRPr="00F50582">
        <w:rPr>
          <w:sz w:val="16"/>
        </w:rPr>
        <w:t>Tobago</w:t>
      </w:r>
      <w:r w:rsidRPr="008631BF">
        <w:rPr>
          <w:sz w:val="16"/>
          <w:vertAlign w:val="superscript"/>
        </w:rPr>
        <w:t>1</w:t>
      </w:r>
    </w:p>
    <w:p w14:paraId="3980C96B" w14:textId="77777777" w:rsidR="006731B7" w:rsidRPr="00F50582" w:rsidRDefault="006731B7" w:rsidP="006731B7">
      <w:pPr>
        <w:spacing w:before="20"/>
        <w:jc w:val="left"/>
        <w:rPr>
          <w:sz w:val="16"/>
        </w:rPr>
      </w:pPr>
      <w:r w:rsidRPr="00F50582">
        <w:rPr>
          <w:sz w:val="16"/>
        </w:rPr>
        <w:t>Tunisie</w:t>
      </w:r>
      <w:r w:rsidRPr="008631BF">
        <w:rPr>
          <w:sz w:val="16"/>
          <w:vertAlign w:val="superscript"/>
        </w:rPr>
        <w:t>2</w:t>
      </w:r>
    </w:p>
    <w:p w14:paraId="1CBBDF3F" w14:textId="77777777" w:rsidR="006731B7" w:rsidRPr="00F50582" w:rsidRDefault="006731B7" w:rsidP="006731B7">
      <w:pPr>
        <w:spacing w:before="20"/>
        <w:jc w:val="left"/>
        <w:rPr>
          <w:sz w:val="16"/>
        </w:rPr>
      </w:pPr>
      <w:r w:rsidRPr="00F50582">
        <w:rPr>
          <w:sz w:val="16"/>
        </w:rPr>
        <w:t>Türkiye</w:t>
      </w:r>
      <w:r w:rsidRPr="008631BF">
        <w:rPr>
          <w:sz w:val="16"/>
          <w:vertAlign w:val="superscript"/>
        </w:rPr>
        <w:t>2</w:t>
      </w:r>
    </w:p>
    <w:p w14:paraId="6E703166" w14:textId="77777777" w:rsidR="006731B7" w:rsidRPr="00F50582" w:rsidRDefault="006731B7" w:rsidP="006731B7">
      <w:pPr>
        <w:spacing w:before="20"/>
        <w:jc w:val="left"/>
        <w:rPr>
          <w:sz w:val="16"/>
        </w:rPr>
      </w:pPr>
      <w:r w:rsidRPr="00F50582">
        <w:rPr>
          <w:sz w:val="16"/>
        </w:rPr>
        <w:t>Ukraine</w:t>
      </w:r>
      <w:r w:rsidRPr="008631BF">
        <w:rPr>
          <w:sz w:val="16"/>
          <w:vertAlign w:val="superscript"/>
        </w:rPr>
        <w:t>2</w:t>
      </w:r>
    </w:p>
    <w:p w14:paraId="61241B20" w14:textId="77777777" w:rsidR="006731B7" w:rsidRPr="00AD44DE" w:rsidRDefault="006731B7" w:rsidP="006731B7">
      <w:pPr>
        <w:spacing w:before="20"/>
        <w:jc w:val="left"/>
        <w:rPr>
          <w:sz w:val="16"/>
          <w:lang w:val="en-US"/>
        </w:rPr>
      </w:pPr>
      <w:r w:rsidRPr="00AD44DE">
        <w:rPr>
          <w:sz w:val="16"/>
          <w:lang w:val="en-US"/>
        </w:rPr>
        <w:t>Union européenne</w:t>
      </w:r>
      <w:r w:rsidRPr="00AD44DE">
        <w:rPr>
          <w:sz w:val="16"/>
          <w:vertAlign w:val="superscript"/>
          <w:lang w:val="en-US"/>
        </w:rPr>
        <w:t>2, 3</w:t>
      </w:r>
    </w:p>
    <w:p w14:paraId="41318B3E" w14:textId="77777777" w:rsidR="006731B7" w:rsidRPr="00AD44DE" w:rsidRDefault="006731B7" w:rsidP="006731B7">
      <w:pPr>
        <w:spacing w:before="20"/>
        <w:jc w:val="left"/>
        <w:rPr>
          <w:sz w:val="16"/>
          <w:lang w:val="en-US"/>
        </w:rPr>
      </w:pPr>
      <w:r w:rsidRPr="00AD44DE">
        <w:rPr>
          <w:sz w:val="16"/>
          <w:lang w:val="en-US"/>
        </w:rPr>
        <w:t>Uruguay</w:t>
      </w:r>
      <w:r w:rsidRPr="00AD44DE">
        <w:rPr>
          <w:sz w:val="16"/>
          <w:vertAlign w:val="superscript"/>
          <w:lang w:val="en-US"/>
        </w:rPr>
        <w:t>1</w:t>
      </w:r>
    </w:p>
    <w:p w14:paraId="24B7A397" w14:textId="77777777" w:rsidR="006731B7" w:rsidRPr="00AD44DE" w:rsidRDefault="006731B7" w:rsidP="006731B7">
      <w:pPr>
        <w:spacing w:before="20"/>
        <w:jc w:val="left"/>
        <w:rPr>
          <w:rFonts w:cs="Arial"/>
          <w:sz w:val="16"/>
          <w:szCs w:val="16"/>
          <w:lang w:val="en-US"/>
        </w:rPr>
      </w:pPr>
      <w:r w:rsidRPr="00AD44DE">
        <w:rPr>
          <w:sz w:val="16"/>
          <w:lang w:val="en-US"/>
        </w:rPr>
        <w:t>Viet Nam </w:t>
      </w:r>
      <w:r w:rsidRPr="00AD44DE">
        <w:rPr>
          <w:sz w:val="16"/>
          <w:vertAlign w:val="superscript"/>
          <w:lang w:val="en-US"/>
        </w:rPr>
        <w:t>2</w:t>
      </w:r>
    </w:p>
    <w:p w14:paraId="340B9812" w14:textId="77777777" w:rsidR="006731B7" w:rsidRPr="00AD44DE" w:rsidRDefault="006731B7" w:rsidP="006731B7">
      <w:pPr>
        <w:spacing w:before="20"/>
        <w:ind w:left="113" w:hanging="113"/>
        <w:jc w:val="left"/>
        <w:rPr>
          <w:rFonts w:cs="Arial"/>
          <w:sz w:val="16"/>
          <w:szCs w:val="16"/>
          <w:lang w:val="en-US"/>
        </w:rPr>
      </w:pPr>
    </w:p>
    <w:p w14:paraId="67B419C8" w14:textId="77777777" w:rsidR="00363B91" w:rsidRPr="007800B8" w:rsidRDefault="00363B91" w:rsidP="00363B91">
      <w:pPr>
        <w:spacing w:before="40"/>
        <w:rPr>
          <w:rFonts w:cs="Arial"/>
          <w:sz w:val="16"/>
          <w:szCs w:val="16"/>
          <w:lang w:val="en-US"/>
        </w:rPr>
      </w:pPr>
      <w:r w:rsidRPr="007800B8">
        <w:rPr>
          <w:sz w:val="16"/>
          <w:lang w:val="en-US"/>
        </w:rPr>
        <w:t>(Total 80)</w:t>
      </w:r>
    </w:p>
    <w:p w14:paraId="034DF297" w14:textId="77777777" w:rsidR="00363B91" w:rsidRPr="007800B8" w:rsidRDefault="00363B91" w:rsidP="00363B91">
      <w:pPr>
        <w:spacing w:before="40"/>
        <w:jc w:val="left"/>
        <w:rPr>
          <w:rFonts w:cs="Arial"/>
          <w:sz w:val="16"/>
          <w:szCs w:val="16"/>
          <w:lang w:val="en-US"/>
        </w:rPr>
        <w:sectPr w:rsidR="00363B91" w:rsidRPr="007800B8" w:rsidSect="00363B91">
          <w:headerReference w:type="even" r:id="rId32"/>
          <w:footerReference w:type="even" r:id="rId33"/>
          <w:footerReference w:type="default" r:id="rId34"/>
          <w:headerReference w:type="first" r:id="rId35"/>
          <w:footerReference w:type="first" r:id="rId36"/>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606031AB" w14:textId="77777777" w:rsidR="00363B91" w:rsidRPr="007800B8" w:rsidRDefault="00363B91" w:rsidP="00363B91">
      <w:pPr>
        <w:spacing w:before="40"/>
        <w:jc w:val="left"/>
        <w:rPr>
          <w:rFonts w:cs="Arial"/>
          <w:sz w:val="16"/>
          <w:szCs w:val="16"/>
          <w:lang w:val="en-US"/>
        </w:rPr>
      </w:pPr>
    </w:p>
    <w:p w14:paraId="655E4A68" w14:textId="77777777" w:rsidR="00363B91" w:rsidRPr="007800B8" w:rsidRDefault="00363B91" w:rsidP="00363B91">
      <w:pPr>
        <w:spacing w:before="40"/>
        <w:rPr>
          <w:rFonts w:cs="Arial"/>
          <w:sz w:val="16"/>
          <w:szCs w:val="16"/>
          <w:lang w:val="en-US"/>
        </w:rPr>
        <w:sectPr w:rsidR="00363B91" w:rsidRPr="007800B8" w:rsidSect="00363B91">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6D596E17" w14:textId="77777777" w:rsidR="00363B91" w:rsidRPr="007800B8" w:rsidRDefault="00363B91" w:rsidP="00363B91">
      <w:pPr>
        <w:tabs>
          <w:tab w:val="left" w:pos="1418"/>
        </w:tabs>
        <w:spacing w:before="40" w:after="120"/>
        <w:jc w:val="left"/>
        <w:rPr>
          <w:sz w:val="16"/>
          <w:u w:val="single"/>
          <w:lang w:val="en-US"/>
        </w:rPr>
      </w:pPr>
      <w:r w:rsidRPr="007800B8">
        <w:rPr>
          <w:sz w:val="16"/>
          <w:u w:val="single"/>
          <w:lang w:val="en-US"/>
        </w:rPr>
        <w:tab/>
      </w:r>
    </w:p>
    <w:p w14:paraId="7CAB3747" w14:textId="2A810F2F" w:rsidR="008B1434" w:rsidRDefault="00363B91" w:rsidP="00C572BD">
      <w:pPr>
        <w:tabs>
          <w:tab w:val="left" w:pos="284"/>
        </w:tabs>
        <w:ind w:left="84"/>
        <w:rPr>
          <w:sz w:val="14"/>
        </w:rPr>
      </w:pPr>
      <w:r>
        <w:rPr>
          <w:sz w:val="14"/>
          <w:vertAlign w:val="superscript"/>
        </w:rPr>
        <w:t>1</w:t>
      </w:r>
      <w:r>
        <w:rPr>
          <w:sz w:val="14"/>
        </w:rPr>
        <w:tab/>
        <w:t>L</w:t>
      </w:r>
      <w:r w:rsidR="008B1434">
        <w:rPr>
          <w:sz w:val="14"/>
        </w:rPr>
        <w:t>’</w:t>
      </w:r>
      <w:r>
        <w:rPr>
          <w:sz w:val="14"/>
        </w:rPr>
        <w:t xml:space="preserve">Acte </w:t>
      </w:r>
      <w:r w:rsidR="008B1434">
        <w:rPr>
          <w:sz w:val="14"/>
        </w:rPr>
        <w:t>de 1978</w:t>
      </w:r>
      <w:r>
        <w:rPr>
          <w:sz w:val="14"/>
        </w:rPr>
        <w:t xml:space="preserve"> est le dernier Acte auquel 17 États ont adhéré.</w:t>
      </w:r>
    </w:p>
    <w:p w14:paraId="535E3451" w14:textId="574521CA" w:rsidR="00363B91" w:rsidRPr="00912A85" w:rsidRDefault="00363B91" w:rsidP="00C572BD">
      <w:pPr>
        <w:tabs>
          <w:tab w:val="left" w:pos="284"/>
        </w:tabs>
        <w:ind w:left="84"/>
        <w:rPr>
          <w:rFonts w:cs="Arial"/>
          <w:sz w:val="14"/>
          <w:szCs w:val="16"/>
        </w:rPr>
      </w:pPr>
      <w:r>
        <w:rPr>
          <w:sz w:val="14"/>
          <w:vertAlign w:val="superscript"/>
        </w:rPr>
        <w:t>2</w:t>
      </w:r>
      <w:r>
        <w:rPr>
          <w:sz w:val="14"/>
        </w:rPr>
        <w:tab/>
        <w:t>L</w:t>
      </w:r>
      <w:r w:rsidR="008B1434">
        <w:rPr>
          <w:sz w:val="14"/>
        </w:rPr>
        <w:t>’</w:t>
      </w:r>
      <w:r>
        <w:rPr>
          <w:sz w:val="14"/>
        </w:rPr>
        <w:t xml:space="preserve">Acte </w:t>
      </w:r>
      <w:r w:rsidR="008B1434">
        <w:rPr>
          <w:sz w:val="14"/>
        </w:rPr>
        <w:t>de 1991</w:t>
      </w:r>
      <w:r>
        <w:rPr>
          <w:sz w:val="14"/>
        </w:rPr>
        <w:t xml:space="preserve"> est le dernier Acte auquel 60 États et deux</w:t>
      </w:r>
      <w:r w:rsidR="00B42AB1">
        <w:rPr>
          <w:sz w:val="14"/>
        </w:rPr>
        <w:t> </w:t>
      </w:r>
      <w:r>
        <w:rPr>
          <w:sz w:val="14"/>
        </w:rPr>
        <w:t>organisations ont adhéré.</w:t>
      </w:r>
    </w:p>
    <w:p w14:paraId="6009D87F" w14:textId="6EBE7313" w:rsidR="00363B91" w:rsidRPr="00912A85" w:rsidRDefault="00363B91" w:rsidP="00C572BD">
      <w:pPr>
        <w:tabs>
          <w:tab w:val="left" w:pos="284"/>
        </w:tabs>
        <w:ind w:left="284" w:hanging="200"/>
        <w:rPr>
          <w:rFonts w:cs="Arial"/>
          <w:sz w:val="14"/>
          <w:szCs w:val="16"/>
        </w:rPr>
      </w:pPr>
      <w:r>
        <w:rPr>
          <w:sz w:val="14"/>
          <w:vertAlign w:val="superscript"/>
        </w:rPr>
        <w:t>3</w:t>
      </w:r>
      <w:r>
        <w:rPr>
          <w:sz w:val="14"/>
        </w:rPr>
        <w:tab/>
        <w:t>A adopté un système de protection des droits d</w:t>
      </w:r>
      <w:r w:rsidR="008B1434">
        <w:rPr>
          <w:sz w:val="14"/>
        </w:rPr>
        <w:t>’</w:t>
      </w:r>
      <w:r>
        <w:rPr>
          <w:sz w:val="14"/>
        </w:rPr>
        <w:t xml:space="preserve">obtenteur qui couvre le territoire de ses 27 États membres </w:t>
      </w:r>
      <w:r>
        <w:rPr>
          <w:i/>
          <w:sz w:val="14"/>
        </w:rPr>
        <w:t>(Allemagne, Autriche, Belgique, Bulgarie, Chypre, Croatie, Danemark, Espagne, Estonie, Finlande, France, Grèce, Hongrie, Irlande, Italie, Lettonie, Lituanie, Luxembourg, Malte, Pays</w:t>
      </w:r>
      <w:r w:rsidR="007800B8">
        <w:rPr>
          <w:i/>
          <w:sz w:val="14"/>
        </w:rPr>
        <w:noBreakHyphen/>
      </w:r>
      <w:r>
        <w:rPr>
          <w:i/>
          <w:sz w:val="14"/>
        </w:rPr>
        <w:t>Bas, Pologne, Portugal, République tchèque, Roumanie, Slovaquie, Slovénie, Suède).</w:t>
      </w:r>
    </w:p>
    <w:p w14:paraId="74C36E81" w14:textId="216A4C52" w:rsidR="00363B91" w:rsidRPr="00912A85" w:rsidRDefault="00363B91" w:rsidP="00363B91">
      <w:pPr>
        <w:tabs>
          <w:tab w:val="left" w:pos="284"/>
        </w:tabs>
        <w:spacing w:after="60"/>
        <w:ind w:left="284" w:hanging="200"/>
        <w:rPr>
          <w:rFonts w:cs="Arial"/>
          <w:i/>
          <w:sz w:val="14"/>
          <w:szCs w:val="16"/>
        </w:rPr>
      </w:pPr>
      <w:r>
        <w:rPr>
          <w:sz w:val="14"/>
          <w:vertAlign w:val="superscript"/>
        </w:rPr>
        <w:t>4</w:t>
      </w:r>
      <w:r>
        <w:rPr>
          <w:sz w:val="14"/>
        </w:rPr>
        <w:tab/>
        <w:t>A adopté un système de protection des droits d</w:t>
      </w:r>
      <w:r w:rsidR="008B1434">
        <w:rPr>
          <w:sz w:val="14"/>
        </w:rPr>
        <w:t>’</w:t>
      </w:r>
      <w:r>
        <w:rPr>
          <w:sz w:val="14"/>
        </w:rPr>
        <w:t xml:space="preserve">obtenteur qui couvre le territoire de ses 17 États membres </w:t>
      </w:r>
      <w:r>
        <w:rPr>
          <w:i/>
          <w:sz w:val="14"/>
        </w:rPr>
        <w:t>(Bénin, Burkina Faso, Cameroun, Comores, Congo, Côte d</w:t>
      </w:r>
      <w:r w:rsidR="008B1434">
        <w:rPr>
          <w:i/>
          <w:sz w:val="14"/>
        </w:rPr>
        <w:t>’</w:t>
      </w:r>
      <w:r>
        <w:rPr>
          <w:i/>
          <w:sz w:val="14"/>
        </w:rPr>
        <w:t>Ivoire, Gabon, Guinée, Guinée</w:t>
      </w:r>
      <w:r w:rsidR="007800B8">
        <w:rPr>
          <w:i/>
          <w:sz w:val="14"/>
        </w:rPr>
        <w:noBreakHyphen/>
      </w:r>
      <w:r>
        <w:rPr>
          <w:i/>
          <w:sz w:val="14"/>
        </w:rPr>
        <w:t>Bissau, Guinée équatoriale, Mali, Mauritanie, Niger, République centrafricaine, Sénégal, Tchad et Togo).</w:t>
      </w:r>
    </w:p>
    <w:p w14:paraId="08733A10" w14:textId="77777777" w:rsidR="00363B91" w:rsidRPr="00912A85" w:rsidRDefault="00363B91" w:rsidP="00363B91">
      <w:pPr>
        <w:pStyle w:val="BodyText3"/>
        <w:tabs>
          <w:tab w:val="left" w:pos="284"/>
        </w:tabs>
        <w:spacing w:after="0" w:line="360" w:lineRule="auto"/>
        <w:jc w:val="both"/>
        <w:rPr>
          <w:rFonts w:ascii="Arial" w:hAnsi="Arial" w:cs="Arial"/>
          <w:sz w:val="18"/>
          <w:szCs w:val="20"/>
        </w:rPr>
      </w:pPr>
    </w:p>
    <w:p w14:paraId="47871A34" w14:textId="4907FB83" w:rsidR="00363B91" w:rsidRPr="00912A85" w:rsidRDefault="00363B91" w:rsidP="00363B91">
      <w:pPr>
        <w:ind w:left="284" w:hanging="284"/>
        <w:jc w:val="left"/>
        <w:rPr>
          <w:rFonts w:cs="Arial"/>
          <w:b/>
          <w:color w:val="26724C" w:themeColor="accent1" w:themeShade="BF"/>
          <w:spacing w:val="-2"/>
          <w:sz w:val="18"/>
          <w:szCs w:val="16"/>
        </w:rPr>
      </w:pPr>
      <w:r>
        <w:rPr>
          <w:b/>
          <w:color w:val="26724C" w:themeColor="accent1" w:themeShade="BF"/>
          <w:sz w:val="18"/>
        </w:rPr>
        <w:t>B.</w:t>
      </w:r>
      <w:r>
        <w:rPr>
          <w:b/>
          <w:color w:val="26724C" w:themeColor="accent1" w:themeShade="BF"/>
          <w:sz w:val="18"/>
        </w:rPr>
        <w:tab/>
        <w:t>États et organisations intergouvernementales ayant engagé la procédure d</w:t>
      </w:r>
      <w:r w:rsidR="008B1434">
        <w:rPr>
          <w:b/>
          <w:color w:val="26724C" w:themeColor="accent1" w:themeShade="BF"/>
          <w:sz w:val="18"/>
        </w:rPr>
        <w:t>’</w:t>
      </w:r>
      <w:r>
        <w:rPr>
          <w:b/>
          <w:color w:val="26724C" w:themeColor="accent1" w:themeShade="BF"/>
          <w:sz w:val="18"/>
        </w:rPr>
        <w:t xml:space="preserve">adhésion à la </w:t>
      </w:r>
      <w:r w:rsidR="008B1434">
        <w:rPr>
          <w:b/>
          <w:color w:val="26724C" w:themeColor="accent1" w:themeShade="BF"/>
          <w:sz w:val="18"/>
        </w:rPr>
        <w:t>Convention UPOV</w:t>
      </w:r>
    </w:p>
    <w:p w14:paraId="2505250B" w14:textId="77777777" w:rsidR="00363B91" w:rsidRPr="00912A85" w:rsidRDefault="00363B91" w:rsidP="00363B91">
      <w:pPr>
        <w:tabs>
          <w:tab w:val="left" w:pos="284"/>
        </w:tabs>
        <w:ind w:left="284"/>
        <w:rPr>
          <w:rFonts w:cs="Arial"/>
          <w:sz w:val="16"/>
          <w:szCs w:val="16"/>
        </w:rPr>
      </w:pPr>
    </w:p>
    <w:p w14:paraId="516ADCE7" w14:textId="526AD573" w:rsidR="00363B91" w:rsidRPr="00912A85" w:rsidRDefault="00363B91" w:rsidP="00363B91">
      <w:pPr>
        <w:keepNext/>
        <w:rPr>
          <w:rFonts w:cs="Arial"/>
          <w:i/>
          <w:sz w:val="16"/>
          <w:szCs w:val="16"/>
        </w:rPr>
      </w:pPr>
      <w:r>
        <w:rPr>
          <w:i/>
          <w:sz w:val="16"/>
        </w:rPr>
        <w:t>États (18)</w:t>
      </w:r>
      <w:r w:rsidR="006F28CA">
        <w:rPr>
          <w:i/>
          <w:sz w:val="16"/>
        </w:rPr>
        <w:t>:</w:t>
      </w:r>
    </w:p>
    <w:p w14:paraId="0BA975D1" w14:textId="77777777" w:rsidR="00363B91" w:rsidRPr="00912A85" w:rsidRDefault="00363B91" w:rsidP="00363B91">
      <w:pPr>
        <w:keepNext/>
        <w:rPr>
          <w:rFonts w:cs="Arial"/>
          <w:sz w:val="10"/>
          <w:szCs w:val="16"/>
        </w:rPr>
      </w:pPr>
    </w:p>
    <w:p w14:paraId="7F199BFA" w14:textId="46C52665" w:rsidR="00363B91" w:rsidRPr="00912A85" w:rsidRDefault="00363B91" w:rsidP="00363B91">
      <w:pPr>
        <w:rPr>
          <w:rFonts w:cs="Arial"/>
          <w:spacing w:val="-2"/>
          <w:sz w:val="16"/>
          <w:szCs w:val="16"/>
        </w:rPr>
      </w:pPr>
      <w:r>
        <w:rPr>
          <w:sz w:val="16"/>
        </w:rPr>
        <w:t>Afghanistan, Brunéi Darussalam, Émirats arabes unis, Guatemala, Honduras, Inde, Iran (République islamique d</w:t>
      </w:r>
      <w:r w:rsidR="008B1434">
        <w:rPr>
          <w:sz w:val="16"/>
        </w:rPr>
        <w:t>’</w:t>
      </w:r>
      <w:r>
        <w:rPr>
          <w:sz w:val="16"/>
        </w:rPr>
        <w:t>), Jamaïque, Kazakhstan, Malaisie, Maurice, Mongolie, Myanmar, Philippines, Tadjikistan, Venezuela (République bolivarienne du) et Zimbabwe</w:t>
      </w:r>
    </w:p>
    <w:p w14:paraId="1481C9D9" w14:textId="77777777" w:rsidR="00363B91" w:rsidRPr="00912A85" w:rsidRDefault="00363B91" w:rsidP="00363B91">
      <w:pPr>
        <w:rPr>
          <w:rFonts w:cs="Arial"/>
          <w:sz w:val="16"/>
          <w:szCs w:val="16"/>
        </w:rPr>
      </w:pPr>
    </w:p>
    <w:p w14:paraId="52293F68" w14:textId="6FF2D34C" w:rsidR="00363B91" w:rsidRPr="00912A85" w:rsidRDefault="00363B91" w:rsidP="00363B91">
      <w:pPr>
        <w:rPr>
          <w:rFonts w:cs="Arial"/>
          <w:i/>
          <w:spacing w:val="-2"/>
          <w:sz w:val="16"/>
          <w:szCs w:val="16"/>
        </w:rPr>
      </w:pPr>
      <w:r>
        <w:rPr>
          <w:i/>
          <w:sz w:val="16"/>
        </w:rPr>
        <w:t>Organisation (1)</w:t>
      </w:r>
      <w:r w:rsidR="006F28CA">
        <w:rPr>
          <w:i/>
          <w:sz w:val="16"/>
        </w:rPr>
        <w:t>:</w:t>
      </w:r>
    </w:p>
    <w:p w14:paraId="13724DC1" w14:textId="77777777" w:rsidR="00363B91" w:rsidRPr="00912A85" w:rsidRDefault="00363B91" w:rsidP="00363B91">
      <w:pPr>
        <w:rPr>
          <w:rFonts w:cs="Arial"/>
          <w:spacing w:val="-2"/>
          <w:sz w:val="10"/>
          <w:szCs w:val="16"/>
        </w:rPr>
      </w:pPr>
    </w:p>
    <w:p w14:paraId="45E806B2" w14:textId="77777777" w:rsidR="008B1434" w:rsidRDefault="00363B91" w:rsidP="00363B91">
      <w:pPr>
        <w:rPr>
          <w:sz w:val="16"/>
        </w:rPr>
      </w:pPr>
      <w:r>
        <w:rPr>
          <w:sz w:val="16"/>
        </w:rPr>
        <w:t>Organisation régionale africaine de la propriété intellectuelle (ARIPO)</w:t>
      </w:r>
    </w:p>
    <w:p w14:paraId="0214125B" w14:textId="26152E2E" w:rsidR="008B1434" w:rsidRDefault="00363B91" w:rsidP="00363B91">
      <w:pPr>
        <w:rPr>
          <w:i/>
          <w:sz w:val="16"/>
        </w:rPr>
      </w:pPr>
      <w:r>
        <w:rPr>
          <w:i/>
          <w:sz w:val="16"/>
        </w:rPr>
        <w:t>(États membres de l</w:t>
      </w:r>
      <w:r w:rsidR="008B1434">
        <w:rPr>
          <w:i/>
          <w:sz w:val="16"/>
        </w:rPr>
        <w:t>’</w:t>
      </w:r>
      <w:r>
        <w:rPr>
          <w:i/>
          <w:sz w:val="16"/>
        </w:rPr>
        <w:t>ARIPO (22)</w:t>
      </w:r>
      <w:r w:rsidR="006F28CA">
        <w:rPr>
          <w:i/>
          <w:sz w:val="16"/>
        </w:rPr>
        <w:t>:</w:t>
      </w:r>
      <w:r>
        <w:rPr>
          <w:i/>
          <w:sz w:val="16"/>
        </w:rPr>
        <w:t xml:space="preserve"> Botswana, Cabo Verde, Eswatini, Gambie, Ghana, Kenya, Lesotho, Libéria, Malawi, Maurice, Mozambique, Namibie, Ouganda, République</w:t>
      </w:r>
      <w:r w:rsidR="007800B8">
        <w:rPr>
          <w:i/>
          <w:sz w:val="16"/>
        </w:rPr>
        <w:noBreakHyphen/>
      </w:r>
      <w:r>
        <w:rPr>
          <w:i/>
          <w:sz w:val="16"/>
        </w:rPr>
        <w:t>Unie de Tanzanie, Rwanda, Sao Tomé</w:t>
      </w:r>
      <w:r w:rsidR="007800B8">
        <w:rPr>
          <w:i/>
          <w:sz w:val="16"/>
        </w:rPr>
        <w:noBreakHyphen/>
      </w:r>
      <w:r>
        <w:rPr>
          <w:i/>
          <w:sz w:val="16"/>
        </w:rPr>
        <w:t>et</w:t>
      </w:r>
      <w:r w:rsidR="007800B8">
        <w:rPr>
          <w:i/>
          <w:sz w:val="16"/>
        </w:rPr>
        <w:noBreakHyphen/>
      </w:r>
      <w:r>
        <w:rPr>
          <w:i/>
          <w:sz w:val="16"/>
        </w:rPr>
        <w:t>Principe, Seychelles, Sierra Leone, Somalie, Soudan, Zambie, Zimbabwe)</w:t>
      </w:r>
    </w:p>
    <w:p w14:paraId="5C710C85" w14:textId="7155C283" w:rsidR="00363B91" w:rsidRPr="00912A85" w:rsidRDefault="00363B91" w:rsidP="00363B91">
      <w:pPr>
        <w:rPr>
          <w:rFonts w:cs="Arial"/>
          <w:sz w:val="16"/>
          <w:szCs w:val="16"/>
        </w:rPr>
      </w:pPr>
    </w:p>
    <w:p w14:paraId="77FA3948" w14:textId="7CE848B6" w:rsidR="00363B91" w:rsidRPr="00912A85" w:rsidRDefault="00363B91" w:rsidP="00363B91">
      <w:pPr>
        <w:ind w:left="284" w:hanging="284"/>
        <w:jc w:val="left"/>
        <w:rPr>
          <w:rFonts w:cs="Arial"/>
          <w:b/>
          <w:color w:val="26724C" w:themeColor="accent1" w:themeShade="BF"/>
          <w:sz w:val="18"/>
          <w:szCs w:val="24"/>
        </w:rPr>
      </w:pPr>
      <w:r>
        <w:rPr>
          <w:b/>
          <w:color w:val="26724C" w:themeColor="accent1" w:themeShade="BF"/>
          <w:sz w:val="18"/>
        </w:rPr>
        <w:t>C.</w:t>
      </w:r>
      <w:r>
        <w:rPr>
          <w:b/>
          <w:color w:val="26724C" w:themeColor="accent1" w:themeShade="BF"/>
          <w:sz w:val="18"/>
        </w:rPr>
        <w:tab/>
        <w:t>États et organisations intergouvernementales ayant été en rapport avec le Bureau de l</w:t>
      </w:r>
      <w:r w:rsidR="008B1434">
        <w:rPr>
          <w:b/>
          <w:color w:val="26724C" w:themeColor="accent1" w:themeShade="BF"/>
          <w:sz w:val="18"/>
        </w:rPr>
        <w:t>’</w:t>
      </w:r>
      <w:r>
        <w:rPr>
          <w:b/>
          <w:color w:val="26724C" w:themeColor="accent1" w:themeShade="BF"/>
          <w:sz w:val="18"/>
        </w:rPr>
        <w:t>Union en vue d</w:t>
      </w:r>
      <w:r w:rsidR="008B1434">
        <w:rPr>
          <w:b/>
          <w:color w:val="26724C" w:themeColor="accent1" w:themeShade="BF"/>
          <w:sz w:val="18"/>
        </w:rPr>
        <w:t>’</w:t>
      </w:r>
      <w:r>
        <w:rPr>
          <w:b/>
          <w:color w:val="26724C" w:themeColor="accent1" w:themeShade="BF"/>
          <w:sz w:val="18"/>
        </w:rPr>
        <w:t>obtenir une assistance pour l</w:t>
      </w:r>
      <w:r w:rsidR="008B1434">
        <w:rPr>
          <w:b/>
          <w:color w:val="26724C" w:themeColor="accent1" w:themeShade="BF"/>
          <w:sz w:val="18"/>
        </w:rPr>
        <w:t>’</w:t>
      </w:r>
      <w:r>
        <w:rPr>
          <w:b/>
          <w:color w:val="26724C" w:themeColor="accent1" w:themeShade="BF"/>
          <w:sz w:val="18"/>
        </w:rPr>
        <w:t xml:space="preserve">élaboration de lois fondées sur la </w:t>
      </w:r>
      <w:r w:rsidR="008B1434">
        <w:rPr>
          <w:b/>
          <w:color w:val="26724C" w:themeColor="accent1" w:themeShade="BF"/>
          <w:sz w:val="18"/>
        </w:rPr>
        <w:t>Convention UPOV</w:t>
      </w:r>
    </w:p>
    <w:p w14:paraId="71551D72" w14:textId="3AFF380F" w:rsidR="00363B91" w:rsidRPr="00912A85" w:rsidRDefault="00363B91" w:rsidP="00363B91">
      <w:pPr>
        <w:keepNext/>
        <w:rPr>
          <w:rFonts w:cs="Arial"/>
          <w:i/>
          <w:sz w:val="16"/>
          <w:szCs w:val="24"/>
        </w:rPr>
      </w:pPr>
      <w:r>
        <w:rPr>
          <w:i/>
          <w:sz w:val="16"/>
        </w:rPr>
        <w:t>États (28)</w:t>
      </w:r>
      <w:r w:rsidR="006F28CA">
        <w:rPr>
          <w:i/>
          <w:sz w:val="16"/>
        </w:rPr>
        <w:t>:</w:t>
      </w:r>
    </w:p>
    <w:p w14:paraId="6957898F" w14:textId="77777777" w:rsidR="00363B91" w:rsidRPr="00912A85" w:rsidRDefault="00363B91" w:rsidP="00363B91">
      <w:pPr>
        <w:keepNext/>
        <w:rPr>
          <w:rFonts w:cs="Arial"/>
          <w:sz w:val="10"/>
          <w:szCs w:val="24"/>
        </w:rPr>
      </w:pPr>
    </w:p>
    <w:p w14:paraId="5E45298F" w14:textId="55E20EBB" w:rsidR="00363B91" w:rsidRPr="00912A85" w:rsidRDefault="00363B91" w:rsidP="00363B91">
      <w:pPr>
        <w:suppressAutoHyphens/>
        <w:rPr>
          <w:rFonts w:cs="Arial"/>
          <w:spacing w:val="-2"/>
          <w:sz w:val="16"/>
          <w:szCs w:val="24"/>
        </w:rPr>
      </w:pPr>
      <w:r>
        <w:rPr>
          <w:sz w:val="16"/>
        </w:rPr>
        <w:t>Algérie, Antigua</w:t>
      </w:r>
      <w:r w:rsidR="007800B8">
        <w:rPr>
          <w:sz w:val="16"/>
        </w:rPr>
        <w:noBreakHyphen/>
      </w:r>
      <w:r>
        <w:rPr>
          <w:sz w:val="16"/>
        </w:rPr>
        <w:t>et</w:t>
      </w:r>
      <w:r w:rsidR="007800B8">
        <w:rPr>
          <w:sz w:val="16"/>
        </w:rPr>
        <w:noBreakHyphen/>
      </w:r>
      <w:r>
        <w:rPr>
          <w:sz w:val="16"/>
        </w:rPr>
        <w:t xml:space="preserve">Barbuda, </w:t>
      </w:r>
      <w:r w:rsidR="008B1434">
        <w:rPr>
          <w:sz w:val="16"/>
        </w:rPr>
        <w:t>Arabie saoudite</w:t>
      </w:r>
      <w:r>
        <w:rPr>
          <w:sz w:val="16"/>
        </w:rPr>
        <w:t>, Bahreïn, Barbade, Cabo Verde, Cambodge, Chypre, Cuba, El</w:t>
      </w:r>
      <w:r w:rsidR="00B42AB1">
        <w:rPr>
          <w:sz w:val="16"/>
        </w:rPr>
        <w:t> </w:t>
      </w:r>
      <w:r>
        <w:rPr>
          <w:sz w:val="16"/>
        </w:rPr>
        <w:t>Salvador, Gambie, Indonésie, Iraq, Libye, Liechtenstein, Malawi, Mozambique, Namibie, Pakistan, Rwanda, Seychelles, Soudan, Suriname, Thaïlande, Timor Leste, Tonga, Turkménistan et Zambie.</w:t>
      </w:r>
    </w:p>
    <w:p w14:paraId="1E584165" w14:textId="77777777" w:rsidR="00363B91" w:rsidRPr="00912A85" w:rsidRDefault="00363B91" w:rsidP="00363B91">
      <w:pPr>
        <w:rPr>
          <w:rFonts w:cs="Arial"/>
          <w:sz w:val="16"/>
          <w:szCs w:val="24"/>
        </w:rPr>
      </w:pPr>
    </w:p>
    <w:p w14:paraId="3AD18F7E" w14:textId="33C2D888" w:rsidR="00363B91" w:rsidRDefault="00363B91" w:rsidP="00363B91">
      <w:pPr>
        <w:keepNext/>
        <w:rPr>
          <w:i/>
          <w:sz w:val="16"/>
        </w:rPr>
      </w:pPr>
      <w:r>
        <w:rPr>
          <w:i/>
          <w:sz w:val="16"/>
        </w:rPr>
        <w:t>Organisation (1)</w:t>
      </w:r>
      <w:r w:rsidR="006F28CA">
        <w:rPr>
          <w:i/>
          <w:sz w:val="16"/>
        </w:rPr>
        <w:t>:</w:t>
      </w:r>
    </w:p>
    <w:p w14:paraId="13729F51" w14:textId="77777777" w:rsidR="00C572BD" w:rsidRPr="00912A85" w:rsidRDefault="00C572BD" w:rsidP="00363B91">
      <w:pPr>
        <w:keepNext/>
        <w:rPr>
          <w:rFonts w:cs="Arial"/>
          <w:i/>
          <w:sz w:val="16"/>
          <w:szCs w:val="24"/>
        </w:rPr>
      </w:pPr>
    </w:p>
    <w:p w14:paraId="147A9969" w14:textId="77777777" w:rsidR="00363B91" w:rsidRPr="00912A85" w:rsidRDefault="00363B91" w:rsidP="00363B91">
      <w:pPr>
        <w:keepNext/>
        <w:rPr>
          <w:rFonts w:cs="Arial"/>
          <w:sz w:val="10"/>
          <w:szCs w:val="24"/>
        </w:rPr>
      </w:pPr>
    </w:p>
    <w:p w14:paraId="3CF2FFE9" w14:textId="3A22D77C" w:rsidR="008B1434" w:rsidRDefault="00363B91" w:rsidP="00363B91">
      <w:pPr>
        <w:rPr>
          <w:sz w:val="16"/>
        </w:rPr>
      </w:pPr>
      <w:r>
        <w:rPr>
          <w:sz w:val="16"/>
        </w:rPr>
        <w:t>Communauté pour le développement de l</w:t>
      </w:r>
      <w:r w:rsidR="008B1434">
        <w:rPr>
          <w:sz w:val="16"/>
        </w:rPr>
        <w:t>’</w:t>
      </w:r>
      <w:r>
        <w:rPr>
          <w:sz w:val="16"/>
        </w:rPr>
        <w:t>Afrique australe (SADC)</w:t>
      </w:r>
    </w:p>
    <w:p w14:paraId="6D5D8015" w14:textId="0744ED42" w:rsidR="00363B91" w:rsidRDefault="00363B91" w:rsidP="00363B91">
      <w:pPr>
        <w:rPr>
          <w:rFonts w:cs="Arial"/>
          <w:i/>
          <w:sz w:val="16"/>
          <w:szCs w:val="24"/>
        </w:rPr>
      </w:pPr>
      <w:r>
        <w:rPr>
          <w:i/>
          <w:sz w:val="16"/>
        </w:rPr>
        <w:t>(États membres de</w:t>
      </w:r>
      <w:r w:rsidR="008B1434">
        <w:rPr>
          <w:i/>
          <w:sz w:val="16"/>
        </w:rPr>
        <w:t xml:space="preserve"> la SAD</w:t>
      </w:r>
      <w:r>
        <w:rPr>
          <w:i/>
          <w:sz w:val="16"/>
        </w:rPr>
        <w:t>C (15)</w:t>
      </w:r>
      <w:r w:rsidR="006F28CA">
        <w:rPr>
          <w:i/>
          <w:sz w:val="16"/>
        </w:rPr>
        <w:t>:</w:t>
      </w:r>
      <w:r>
        <w:rPr>
          <w:i/>
          <w:sz w:val="16"/>
        </w:rPr>
        <w:t xml:space="preserve"> Afrique du Sud, Angola, Botswana, Eswatini, Lesotho, Madagascar, Malawi, Maurice, Mozambique, Namibie, République démocratique du Congo, République</w:t>
      </w:r>
      <w:r w:rsidR="007800B8">
        <w:rPr>
          <w:i/>
          <w:sz w:val="16"/>
        </w:rPr>
        <w:noBreakHyphen/>
      </w:r>
      <w:r>
        <w:rPr>
          <w:i/>
          <w:sz w:val="16"/>
        </w:rPr>
        <w:t>Unie de Tanzanie, Seychelles, Zambie, Zimbabwe)</w:t>
      </w:r>
    </w:p>
    <w:p w14:paraId="6DD7D1B3" w14:textId="67AA53A2" w:rsidR="00363B91" w:rsidRPr="00912A85" w:rsidRDefault="00363B91" w:rsidP="00C572BD">
      <w:pPr>
        <w:pStyle w:val="Endofdocument"/>
        <w:spacing w:before="600"/>
        <w:jc w:val="right"/>
        <w:rPr>
          <w:rFonts w:ascii="Arial" w:hAnsi="Arial" w:cs="Arial"/>
          <w:snapToGrid w:val="0"/>
          <w:color w:val="000000"/>
          <w:sz w:val="20"/>
        </w:rPr>
      </w:pPr>
      <w:r>
        <w:rPr>
          <w:rFonts w:ascii="Arial" w:hAnsi="Arial"/>
          <w:snapToGrid w:val="0"/>
          <w:color w:val="000000"/>
          <w:sz w:val="20"/>
        </w:rPr>
        <w:t>[L</w:t>
      </w:r>
      <w:r w:rsidR="008B1434">
        <w:rPr>
          <w:rFonts w:ascii="Arial" w:hAnsi="Arial"/>
          <w:snapToGrid w:val="0"/>
          <w:color w:val="000000"/>
          <w:sz w:val="20"/>
        </w:rPr>
        <w:t>’</w:t>
      </w:r>
      <w:r>
        <w:rPr>
          <w:rFonts w:ascii="Arial" w:hAnsi="Arial"/>
          <w:snapToGrid w:val="0"/>
          <w:color w:val="000000"/>
          <w:sz w:val="20"/>
        </w:rPr>
        <w:t>appendice II suit]</w:t>
      </w:r>
    </w:p>
    <w:p w14:paraId="0B94A3C3" w14:textId="77777777" w:rsidR="00363B91" w:rsidRPr="00912A85" w:rsidRDefault="00363B91" w:rsidP="00363B91">
      <w:pPr>
        <w:pStyle w:val="Endofdocument"/>
        <w:jc w:val="both"/>
        <w:rPr>
          <w:rFonts w:ascii="Arial" w:hAnsi="Arial" w:cs="Arial"/>
          <w:snapToGrid w:val="0"/>
          <w:color w:val="000000"/>
          <w:sz w:val="20"/>
        </w:rPr>
        <w:sectPr w:rsidR="00363B91" w:rsidRPr="00912A85" w:rsidSect="00363B91">
          <w:headerReference w:type="even" r:id="rId37"/>
          <w:footerReference w:type="even" r:id="rId38"/>
          <w:footerReference w:type="default" r:id="rId39"/>
          <w:headerReference w:type="first" r:id="rId40"/>
          <w:footerReference w:type="first" r:id="rId41"/>
          <w:type w:val="continuous"/>
          <w:pgSz w:w="11907" w:h="16840" w:code="9"/>
          <w:pgMar w:top="510" w:right="1134" w:bottom="709" w:left="1134" w:header="510" w:footer="523" w:gutter="0"/>
          <w:cols w:space="720"/>
        </w:sectPr>
      </w:pPr>
    </w:p>
    <w:p w14:paraId="13898CC4" w14:textId="77777777" w:rsidR="008B1434" w:rsidRDefault="00363B91" w:rsidP="00363B91">
      <w:pPr>
        <w:pStyle w:val="Heading9"/>
      </w:pPr>
      <w:bookmarkStart w:id="528" w:name="_Toc209785335"/>
      <w:r>
        <w:lastRenderedPageBreak/>
        <w:t>Appendice</w:t>
      </w:r>
      <w:r w:rsidR="008B1434">
        <w:t> </w:t>
      </w:r>
      <w:r>
        <w:t>II</w:t>
      </w:r>
      <w:r>
        <w:tab/>
        <w:t>Contributions des membres</w:t>
      </w:r>
      <w:bookmarkEnd w:id="528"/>
    </w:p>
    <w:p w14:paraId="03E37199" w14:textId="77777777" w:rsidR="00363B91" w:rsidRPr="00912A85" w:rsidRDefault="00363B91" w:rsidP="00363B91">
      <w:pPr>
        <w:spacing w:after="120"/>
        <w:jc w:val="center"/>
        <w:rPr>
          <w:i/>
          <w:caps/>
          <w:sz w:val="18"/>
          <w:szCs w:val="18"/>
        </w:rPr>
      </w:pPr>
      <w:r>
        <w:rPr>
          <w:i/>
          <w:sz w:val="18"/>
        </w:rPr>
        <w:t>(en francs suisses)</w:t>
      </w:r>
    </w:p>
    <w:tbl>
      <w:tblPr>
        <w:tblW w:w="9781" w:type="dxa"/>
        <w:tblLook w:val="04A0" w:firstRow="1" w:lastRow="0" w:firstColumn="1" w:lastColumn="0" w:noHBand="0" w:noVBand="1"/>
      </w:tblPr>
      <w:tblGrid>
        <w:gridCol w:w="1268"/>
        <w:gridCol w:w="1268"/>
        <w:gridCol w:w="3433"/>
        <w:gridCol w:w="1077"/>
        <w:gridCol w:w="1382"/>
        <w:gridCol w:w="1353"/>
      </w:tblGrid>
      <w:tr w:rsidR="00363B91" w:rsidRPr="00912A85" w14:paraId="12C9D22E" w14:textId="77777777" w:rsidTr="00341CDF">
        <w:trPr>
          <w:trHeight w:val="472"/>
          <w:tblHeader/>
        </w:trPr>
        <w:tc>
          <w:tcPr>
            <w:tcW w:w="1268" w:type="dxa"/>
            <w:tcBorders>
              <w:top w:val="nil"/>
              <w:left w:val="nil"/>
              <w:bottom w:val="nil"/>
              <w:right w:val="nil"/>
            </w:tcBorders>
            <w:shd w:val="clear" w:color="000000" w:fill="C7CFD8"/>
            <w:vAlign w:val="center"/>
            <w:hideMark/>
          </w:tcPr>
          <w:p w14:paraId="47899BDA"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2024</w:t>
            </w:r>
          </w:p>
        </w:tc>
        <w:tc>
          <w:tcPr>
            <w:tcW w:w="1268" w:type="dxa"/>
            <w:tcBorders>
              <w:top w:val="nil"/>
              <w:left w:val="nil"/>
              <w:bottom w:val="nil"/>
              <w:right w:val="nil"/>
            </w:tcBorders>
            <w:shd w:val="clear" w:color="000000" w:fill="C7CFD8"/>
            <w:vAlign w:val="center"/>
            <w:hideMark/>
          </w:tcPr>
          <w:p w14:paraId="052CC68D"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2025</w:t>
            </w:r>
          </w:p>
        </w:tc>
        <w:tc>
          <w:tcPr>
            <w:tcW w:w="3433" w:type="dxa"/>
            <w:vMerge w:val="restart"/>
            <w:tcBorders>
              <w:top w:val="nil"/>
              <w:left w:val="nil"/>
              <w:bottom w:val="single" w:sz="8" w:space="0" w:color="BFBFBF"/>
              <w:right w:val="nil"/>
            </w:tcBorders>
            <w:shd w:val="clear" w:color="000000" w:fill="C7CFD8"/>
            <w:vAlign w:val="center"/>
            <w:hideMark/>
          </w:tcPr>
          <w:p w14:paraId="21C9C639"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Membres</w:t>
            </w:r>
          </w:p>
        </w:tc>
        <w:tc>
          <w:tcPr>
            <w:tcW w:w="1077" w:type="dxa"/>
            <w:tcBorders>
              <w:top w:val="nil"/>
              <w:left w:val="nil"/>
              <w:bottom w:val="nil"/>
              <w:right w:val="nil"/>
            </w:tcBorders>
            <w:shd w:val="clear" w:color="000000" w:fill="C7CFD8"/>
            <w:vAlign w:val="center"/>
            <w:hideMark/>
          </w:tcPr>
          <w:p w14:paraId="54C6389F"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Nombre</w:t>
            </w:r>
          </w:p>
        </w:tc>
        <w:tc>
          <w:tcPr>
            <w:tcW w:w="1382" w:type="dxa"/>
            <w:tcBorders>
              <w:top w:val="nil"/>
              <w:left w:val="nil"/>
              <w:bottom w:val="nil"/>
              <w:right w:val="nil"/>
            </w:tcBorders>
            <w:shd w:val="clear" w:color="000000" w:fill="C7CFD8"/>
            <w:vAlign w:val="center"/>
            <w:hideMark/>
          </w:tcPr>
          <w:p w14:paraId="53770347"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2026</w:t>
            </w:r>
          </w:p>
        </w:tc>
        <w:tc>
          <w:tcPr>
            <w:tcW w:w="1353" w:type="dxa"/>
            <w:tcBorders>
              <w:top w:val="nil"/>
              <w:left w:val="nil"/>
              <w:bottom w:val="nil"/>
              <w:right w:val="nil"/>
            </w:tcBorders>
            <w:shd w:val="clear" w:color="000000" w:fill="C7CFD8"/>
            <w:vAlign w:val="center"/>
            <w:hideMark/>
          </w:tcPr>
          <w:p w14:paraId="17C59AA1"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2027</w:t>
            </w:r>
          </w:p>
        </w:tc>
      </w:tr>
      <w:tr w:rsidR="00363B91" w:rsidRPr="00912A85" w14:paraId="7E0FBE21" w14:textId="77777777" w:rsidTr="00341CDF">
        <w:trPr>
          <w:trHeight w:val="462"/>
          <w:tblHeader/>
        </w:trPr>
        <w:tc>
          <w:tcPr>
            <w:tcW w:w="1268" w:type="dxa"/>
            <w:tcBorders>
              <w:top w:val="nil"/>
              <w:left w:val="nil"/>
              <w:bottom w:val="single" w:sz="8" w:space="0" w:color="BFBFBF"/>
              <w:right w:val="nil"/>
            </w:tcBorders>
            <w:shd w:val="clear" w:color="000000" w:fill="C7CFD8"/>
            <w:hideMark/>
          </w:tcPr>
          <w:p w14:paraId="6390F152"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facturé</w:t>
            </w:r>
          </w:p>
        </w:tc>
        <w:tc>
          <w:tcPr>
            <w:tcW w:w="1268" w:type="dxa"/>
            <w:tcBorders>
              <w:top w:val="nil"/>
              <w:left w:val="nil"/>
              <w:bottom w:val="single" w:sz="8" w:space="0" w:color="BFBFBF"/>
              <w:right w:val="nil"/>
            </w:tcBorders>
            <w:shd w:val="clear" w:color="000000" w:fill="C7CFD8"/>
            <w:hideMark/>
          </w:tcPr>
          <w:p w14:paraId="4A86C2FC"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facturé</w:t>
            </w:r>
          </w:p>
        </w:tc>
        <w:tc>
          <w:tcPr>
            <w:tcW w:w="3433" w:type="dxa"/>
            <w:vMerge/>
            <w:tcBorders>
              <w:top w:val="nil"/>
              <w:left w:val="nil"/>
              <w:bottom w:val="single" w:sz="8" w:space="0" w:color="BFBFBF"/>
              <w:right w:val="nil"/>
            </w:tcBorders>
            <w:vAlign w:val="center"/>
            <w:hideMark/>
          </w:tcPr>
          <w:p w14:paraId="2EF3227A" w14:textId="77777777" w:rsidR="00363B91" w:rsidRPr="00912A85" w:rsidRDefault="00363B91" w:rsidP="00C2094A">
            <w:pPr>
              <w:jc w:val="left"/>
              <w:rPr>
                <w:rFonts w:ascii="Arial Narrow" w:hAnsi="Arial Narrow" w:cs="Arial"/>
                <w:b/>
                <w:bCs/>
                <w:color w:val="000000"/>
                <w:sz w:val="18"/>
                <w:szCs w:val="18"/>
              </w:rPr>
            </w:pPr>
          </w:p>
        </w:tc>
        <w:tc>
          <w:tcPr>
            <w:tcW w:w="1077" w:type="dxa"/>
            <w:tcBorders>
              <w:top w:val="nil"/>
              <w:left w:val="nil"/>
              <w:bottom w:val="single" w:sz="8" w:space="0" w:color="BFBFBF"/>
              <w:right w:val="nil"/>
            </w:tcBorders>
            <w:shd w:val="clear" w:color="000000" w:fill="C7CFD8"/>
            <w:hideMark/>
          </w:tcPr>
          <w:p w14:paraId="407E6F7F" w14:textId="267078BC"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d</w:t>
            </w:r>
            <w:r w:rsidR="008B1434">
              <w:rPr>
                <w:rFonts w:ascii="Arial Narrow" w:hAnsi="Arial Narrow"/>
                <w:b/>
                <w:color w:val="000000"/>
                <w:sz w:val="18"/>
              </w:rPr>
              <w:t>’</w:t>
            </w:r>
            <w:r>
              <w:rPr>
                <w:rFonts w:ascii="Arial Narrow" w:hAnsi="Arial Narrow"/>
                <w:b/>
                <w:color w:val="000000"/>
                <w:sz w:val="18"/>
              </w:rPr>
              <w:t>unités de contribution</w:t>
            </w:r>
          </w:p>
        </w:tc>
        <w:tc>
          <w:tcPr>
            <w:tcW w:w="1382" w:type="dxa"/>
            <w:tcBorders>
              <w:top w:val="nil"/>
              <w:left w:val="nil"/>
              <w:bottom w:val="single" w:sz="8" w:space="0" w:color="BFBFBF"/>
              <w:right w:val="nil"/>
            </w:tcBorders>
            <w:shd w:val="clear" w:color="000000" w:fill="C7CFD8"/>
            <w:vAlign w:val="center"/>
            <w:hideMark/>
          </w:tcPr>
          <w:p w14:paraId="4D88386C"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estimatif à facturer</w:t>
            </w:r>
          </w:p>
        </w:tc>
        <w:tc>
          <w:tcPr>
            <w:tcW w:w="1353" w:type="dxa"/>
            <w:tcBorders>
              <w:top w:val="nil"/>
              <w:left w:val="nil"/>
              <w:bottom w:val="single" w:sz="8" w:space="0" w:color="BFBFBF"/>
              <w:right w:val="nil"/>
            </w:tcBorders>
            <w:shd w:val="clear" w:color="000000" w:fill="C7CFD8"/>
            <w:vAlign w:val="center"/>
            <w:hideMark/>
          </w:tcPr>
          <w:p w14:paraId="7DE9668A"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estimatif à facturer</w:t>
            </w:r>
          </w:p>
        </w:tc>
      </w:tr>
      <w:tr w:rsidR="00363B91" w:rsidRPr="00912A85" w14:paraId="50E50415" w14:textId="77777777" w:rsidTr="00341CDF">
        <w:trPr>
          <w:trHeight w:val="162"/>
        </w:trPr>
        <w:tc>
          <w:tcPr>
            <w:tcW w:w="1268" w:type="dxa"/>
            <w:tcBorders>
              <w:top w:val="nil"/>
              <w:left w:val="nil"/>
              <w:bottom w:val="nil"/>
              <w:right w:val="nil"/>
            </w:tcBorders>
            <w:vAlign w:val="center"/>
            <w:hideMark/>
          </w:tcPr>
          <w:p w14:paraId="3CFDFDE3" w14:textId="77777777" w:rsidR="00363B91" w:rsidRPr="00912A85" w:rsidRDefault="00363B91" w:rsidP="00C2094A">
            <w:pPr>
              <w:jc w:val="center"/>
              <w:rPr>
                <w:rFonts w:ascii="Arial Narrow" w:hAnsi="Arial Narrow" w:cs="Arial"/>
                <w:b/>
                <w:bCs/>
                <w:color w:val="000000"/>
                <w:sz w:val="18"/>
                <w:szCs w:val="18"/>
              </w:rPr>
            </w:pPr>
          </w:p>
        </w:tc>
        <w:tc>
          <w:tcPr>
            <w:tcW w:w="1268" w:type="dxa"/>
            <w:tcBorders>
              <w:top w:val="nil"/>
              <w:left w:val="nil"/>
              <w:bottom w:val="nil"/>
              <w:right w:val="nil"/>
            </w:tcBorders>
            <w:vAlign w:val="center"/>
            <w:hideMark/>
          </w:tcPr>
          <w:p w14:paraId="7701B7B7" w14:textId="77777777" w:rsidR="00363B91" w:rsidRPr="00912A85" w:rsidRDefault="00363B91" w:rsidP="00C2094A">
            <w:pPr>
              <w:jc w:val="right"/>
              <w:rPr>
                <w:rFonts w:ascii="Times New Roman" w:hAnsi="Times New Roman"/>
              </w:rPr>
            </w:pPr>
          </w:p>
        </w:tc>
        <w:tc>
          <w:tcPr>
            <w:tcW w:w="3433" w:type="dxa"/>
            <w:tcBorders>
              <w:top w:val="nil"/>
              <w:left w:val="nil"/>
              <w:bottom w:val="nil"/>
              <w:right w:val="nil"/>
            </w:tcBorders>
            <w:vAlign w:val="center"/>
            <w:hideMark/>
          </w:tcPr>
          <w:p w14:paraId="17F1E7E9" w14:textId="77777777" w:rsidR="00363B91" w:rsidRPr="00912A85" w:rsidRDefault="00363B91" w:rsidP="00C2094A">
            <w:pPr>
              <w:jc w:val="right"/>
              <w:rPr>
                <w:rFonts w:ascii="Times New Roman" w:hAnsi="Times New Roman"/>
              </w:rPr>
            </w:pPr>
          </w:p>
        </w:tc>
        <w:tc>
          <w:tcPr>
            <w:tcW w:w="1077" w:type="dxa"/>
            <w:tcBorders>
              <w:top w:val="nil"/>
              <w:left w:val="nil"/>
              <w:bottom w:val="nil"/>
              <w:right w:val="nil"/>
            </w:tcBorders>
            <w:vAlign w:val="center"/>
            <w:hideMark/>
          </w:tcPr>
          <w:p w14:paraId="365A9602" w14:textId="77777777" w:rsidR="00363B91" w:rsidRPr="00912A85" w:rsidRDefault="00363B91" w:rsidP="00C2094A">
            <w:pPr>
              <w:rPr>
                <w:rFonts w:ascii="Times New Roman" w:hAnsi="Times New Roman"/>
              </w:rPr>
            </w:pPr>
          </w:p>
        </w:tc>
        <w:tc>
          <w:tcPr>
            <w:tcW w:w="1382" w:type="dxa"/>
            <w:tcBorders>
              <w:top w:val="nil"/>
              <w:left w:val="nil"/>
              <w:bottom w:val="nil"/>
              <w:right w:val="nil"/>
            </w:tcBorders>
            <w:vAlign w:val="center"/>
            <w:hideMark/>
          </w:tcPr>
          <w:p w14:paraId="4C39A5B0" w14:textId="77777777" w:rsidR="00363B91" w:rsidRPr="00912A85" w:rsidRDefault="00363B91" w:rsidP="00C2094A">
            <w:pPr>
              <w:jc w:val="left"/>
              <w:rPr>
                <w:rFonts w:ascii="Times New Roman" w:hAnsi="Times New Roman"/>
              </w:rPr>
            </w:pPr>
          </w:p>
        </w:tc>
        <w:tc>
          <w:tcPr>
            <w:tcW w:w="1353" w:type="dxa"/>
            <w:tcBorders>
              <w:top w:val="nil"/>
              <w:left w:val="nil"/>
              <w:bottom w:val="nil"/>
              <w:right w:val="nil"/>
            </w:tcBorders>
            <w:vAlign w:val="center"/>
            <w:hideMark/>
          </w:tcPr>
          <w:p w14:paraId="5A963E68" w14:textId="77777777" w:rsidR="00363B91" w:rsidRPr="00912A85" w:rsidRDefault="00363B91" w:rsidP="00C2094A">
            <w:pPr>
              <w:jc w:val="right"/>
              <w:rPr>
                <w:rFonts w:ascii="Times New Roman" w:hAnsi="Times New Roman"/>
              </w:rPr>
            </w:pPr>
          </w:p>
        </w:tc>
      </w:tr>
      <w:tr w:rsidR="00341CDF" w:rsidRPr="00912A85" w14:paraId="0F177159" w14:textId="77777777" w:rsidTr="00341CDF">
        <w:trPr>
          <w:trHeight w:val="256"/>
        </w:trPr>
        <w:tc>
          <w:tcPr>
            <w:tcW w:w="1268" w:type="dxa"/>
            <w:tcBorders>
              <w:top w:val="nil"/>
              <w:left w:val="nil"/>
              <w:bottom w:val="nil"/>
              <w:right w:val="nil"/>
            </w:tcBorders>
            <w:vAlign w:val="center"/>
          </w:tcPr>
          <w:p w14:paraId="7CDA6D78" w14:textId="2384AF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62A69E9C" w14:textId="2E7100A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2D1FB6FE" w14:textId="69BEF1F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Afrique du Sud</w:t>
            </w:r>
          </w:p>
        </w:tc>
        <w:tc>
          <w:tcPr>
            <w:tcW w:w="1077" w:type="dxa"/>
            <w:tcBorders>
              <w:top w:val="nil"/>
              <w:left w:val="nil"/>
              <w:bottom w:val="nil"/>
              <w:right w:val="nil"/>
            </w:tcBorders>
            <w:vAlign w:val="center"/>
          </w:tcPr>
          <w:p w14:paraId="34BBEC77" w14:textId="5769B91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86B61EE" w14:textId="42EAF7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3A98B2FD" w14:textId="0B1347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081D52C4" w14:textId="77777777" w:rsidTr="00341CDF">
        <w:trPr>
          <w:trHeight w:val="256"/>
        </w:trPr>
        <w:tc>
          <w:tcPr>
            <w:tcW w:w="1268" w:type="dxa"/>
            <w:tcBorders>
              <w:top w:val="nil"/>
              <w:left w:val="nil"/>
              <w:bottom w:val="nil"/>
              <w:right w:val="nil"/>
            </w:tcBorders>
            <w:vAlign w:val="center"/>
          </w:tcPr>
          <w:p w14:paraId="11642A38" w14:textId="3CDBDF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AB45360" w14:textId="6EDB745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2EF6A16" w14:textId="09D8972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Albanie</w:t>
            </w:r>
          </w:p>
        </w:tc>
        <w:tc>
          <w:tcPr>
            <w:tcW w:w="1077" w:type="dxa"/>
            <w:tcBorders>
              <w:top w:val="nil"/>
              <w:left w:val="nil"/>
              <w:bottom w:val="nil"/>
              <w:right w:val="nil"/>
            </w:tcBorders>
            <w:vAlign w:val="center"/>
          </w:tcPr>
          <w:p w14:paraId="35C58A29" w14:textId="12D05E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6521B43" w14:textId="35ED4D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6ECDE6A" w14:textId="5537A87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830E1CA" w14:textId="77777777" w:rsidTr="00341CDF">
        <w:trPr>
          <w:trHeight w:val="256"/>
        </w:trPr>
        <w:tc>
          <w:tcPr>
            <w:tcW w:w="1268" w:type="dxa"/>
            <w:tcBorders>
              <w:top w:val="nil"/>
              <w:left w:val="nil"/>
              <w:bottom w:val="nil"/>
              <w:right w:val="nil"/>
            </w:tcBorders>
            <w:vAlign w:val="center"/>
          </w:tcPr>
          <w:p w14:paraId="67FCDCE7" w14:textId="375798E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6AB3707E" w14:textId="210A5C9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00EF852B" w14:textId="7304B11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Allemagne</w:t>
            </w:r>
          </w:p>
        </w:tc>
        <w:tc>
          <w:tcPr>
            <w:tcW w:w="1077" w:type="dxa"/>
            <w:tcBorders>
              <w:top w:val="nil"/>
              <w:left w:val="nil"/>
              <w:bottom w:val="nil"/>
              <w:right w:val="nil"/>
            </w:tcBorders>
            <w:vAlign w:val="center"/>
          </w:tcPr>
          <w:p w14:paraId="7FD46B9A" w14:textId="0A3FD3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133100DD" w14:textId="2FE270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59FADE59" w14:textId="2417093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2C89E5F8" w14:textId="77777777" w:rsidTr="00341CDF">
        <w:trPr>
          <w:trHeight w:val="256"/>
        </w:trPr>
        <w:tc>
          <w:tcPr>
            <w:tcW w:w="1268" w:type="dxa"/>
            <w:tcBorders>
              <w:top w:val="nil"/>
              <w:left w:val="nil"/>
              <w:bottom w:val="nil"/>
              <w:right w:val="nil"/>
            </w:tcBorders>
            <w:vAlign w:val="center"/>
          </w:tcPr>
          <w:p w14:paraId="5652B39C" w14:textId="224292B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DC14E79" w14:textId="0029F0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tcPr>
          <w:p w14:paraId="3BEC59E4" w14:textId="6CAC83F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Argentine</w:t>
            </w:r>
          </w:p>
        </w:tc>
        <w:tc>
          <w:tcPr>
            <w:tcW w:w="1077" w:type="dxa"/>
            <w:tcBorders>
              <w:top w:val="nil"/>
              <w:left w:val="nil"/>
              <w:bottom w:val="nil"/>
              <w:right w:val="nil"/>
            </w:tcBorders>
            <w:vAlign w:val="center"/>
          </w:tcPr>
          <w:p w14:paraId="754142D0" w14:textId="3D15B32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63AD0E3C" w14:textId="467322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01080A90" w14:textId="48B596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2F8D5A3E" w14:textId="77777777" w:rsidTr="00341CDF">
        <w:trPr>
          <w:trHeight w:val="256"/>
        </w:trPr>
        <w:tc>
          <w:tcPr>
            <w:tcW w:w="1268" w:type="dxa"/>
            <w:tcBorders>
              <w:top w:val="nil"/>
              <w:left w:val="nil"/>
              <w:bottom w:val="nil"/>
              <w:right w:val="nil"/>
            </w:tcBorders>
            <w:vAlign w:val="center"/>
          </w:tcPr>
          <w:p w14:paraId="414822A7" w14:textId="702B869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1268" w:type="dxa"/>
            <w:tcBorders>
              <w:top w:val="nil"/>
              <w:left w:val="nil"/>
              <w:bottom w:val="nil"/>
              <w:right w:val="nil"/>
            </w:tcBorders>
            <w:vAlign w:val="center"/>
          </w:tcPr>
          <w:p w14:paraId="0766318F" w14:textId="4A3DAB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687DE50" w14:textId="3DCF30E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Arménie</w:t>
            </w:r>
            <w:r>
              <w:rPr>
                <w:rFonts w:ascii="Arial Narrow" w:hAnsi="Arial Narrow"/>
                <w:color w:val="000000"/>
                <w:sz w:val="18"/>
                <w:szCs w:val="18"/>
                <w:vertAlign w:val="superscript"/>
              </w:rPr>
              <w:t>1</w:t>
            </w:r>
          </w:p>
        </w:tc>
        <w:tc>
          <w:tcPr>
            <w:tcW w:w="1077" w:type="dxa"/>
            <w:tcBorders>
              <w:top w:val="nil"/>
              <w:left w:val="nil"/>
              <w:bottom w:val="nil"/>
              <w:right w:val="nil"/>
            </w:tcBorders>
            <w:vAlign w:val="center"/>
          </w:tcPr>
          <w:p w14:paraId="55689913" w14:textId="78BE55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8C54B0A" w14:textId="601A84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3DC9002" w14:textId="056DB0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2C2BB43" w14:textId="77777777" w:rsidTr="00341CDF">
        <w:trPr>
          <w:trHeight w:val="256"/>
        </w:trPr>
        <w:tc>
          <w:tcPr>
            <w:tcW w:w="1268" w:type="dxa"/>
            <w:tcBorders>
              <w:top w:val="nil"/>
              <w:left w:val="nil"/>
              <w:bottom w:val="nil"/>
              <w:right w:val="nil"/>
            </w:tcBorders>
            <w:vAlign w:val="center"/>
          </w:tcPr>
          <w:p w14:paraId="5CCBDB3B" w14:textId="24862DA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13A6570E" w14:textId="703A943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6F6667C9" w14:textId="72E5972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Australie</w:t>
            </w:r>
          </w:p>
        </w:tc>
        <w:tc>
          <w:tcPr>
            <w:tcW w:w="1077" w:type="dxa"/>
            <w:tcBorders>
              <w:top w:val="nil"/>
              <w:left w:val="nil"/>
              <w:bottom w:val="nil"/>
              <w:right w:val="nil"/>
            </w:tcBorders>
            <w:vAlign w:val="center"/>
          </w:tcPr>
          <w:p w14:paraId="46A87099" w14:textId="2256B4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46F46AAF" w14:textId="553E89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29AD91E5" w14:textId="3C3BBC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09E488E1" w14:textId="77777777" w:rsidTr="00341CDF">
        <w:trPr>
          <w:trHeight w:val="256"/>
        </w:trPr>
        <w:tc>
          <w:tcPr>
            <w:tcW w:w="1268" w:type="dxa"/>
            <w:tcBorders>
              <w:top w:val="nil"/>
              <w:left w:val="nil"/>
              <w:bottom w:val="nil"/>
              <w:right w:val="nil"/>
            </w:tcBorders>
            <w:vAlign w:val="center"/>
          </w:tcPr>
          <w:p w14:paraId="0396AE3E" w14:textId="4AFACF4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268" w:type="dxa"/>
            <w:tcBorders>
              <w:top w:val="nil"/>
              <w:left w:val="nil"/>
              <w:bottom w:val="nil"/>
              <w:right w:val="nil"/>
            </w:tcBorders>
            <w:vAlign w:val="center"/>
          </w:tcPr>
          <w:p w14:paraId="46A73D25" w14:textId="01337D1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3433" w:type="dxa"/>
            <w:tcBorders>
              <w:top w:val="nil"/>
              <w:left w:val="nil"/>
              <w:bottom w:val="nil"/>
              <w:right w:val="nil"/>
            </w:tcBorders>
            <w:vAlign w:val="center"/>
            <w:hideMark/>
          </w:tcPr>
          <w:p w14:paraId="18E17CE4" w14:textId="00D3221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Autriche </w:t>
            </w:r>
          </w:p>
        </w:tc>
        <w:tc>
          <w:tcPr>
            <w:tcW w:w="1077" w:type="dxa"/>
            <w:tcBorders>
              <w:top w:val="nil"/>
              <w:left w:val="nil"/>
              <w:bottom w:val="nil"/>
              <w:right w:val="nil"/>
            </w:tcBorders>
            <w:vAlign w:val="center"/>
          </w:tcPr>
          <w:p w14:paraId="1D80F3D2" w14:textId="39F629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0,75</w:t>
            </w:r>
          </w:p>
        </w:tc>
        <w:tc>
          <w:tcPr>
            <w:tcW w:w="1382" w:type="dxa"/>
            <w:tcBorders>
              <w:top w:val="nil"/>
              <w:left w:val="nil"/>
              <w:bottom w:val="nil"/>
              <w:right w:val="nil"/>
            </w:tcBorders>
            <w:vAlign w:val="center"/>
          </w:tcPr>
          <w:p w14:paraId="77169395" w14:textId="69A2E0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353" w:type="dxa"/>
            <w:tcBorders>
              <w:top w:val="nil"/>
              <w:left w:val="nil"/>
              <w:bottom w:val="nil"/>
              <w:right w:val="nil"/>
            </w:tcBorders>
            <w:vAlign w:val="center"/>
          </w:tcPr>
          <w:p w14:paraId="3828A23B" w14:textId="1723C0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r>
      <w:tr w:rsidR="00341CDF" w:rsidRPr="00912A85" w14:paraId="27BA565A" w14:textId="77777777" w:rsidTr="00341CDF">
        <w:trPr>
          <w:trHeight w:val="256"/>
        </w:trPr>
        <w:tc>
          <w:tcPr>
            <w:tcW w:w="1268" w:type="dxa"/>
            <w:tcBorders>
              <w:top w:val="nil"/>
              <w:left w:val="nil"/>
              <w:bottom w:val="nil"/>
              <w:right w:val="nil"/>
            </w:tcBorders>
            <w:vAlign w:val="center"/>
          </w:tcPr>
          <w:p w14:paraId="1F63D23E" w14:textId="3DC172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3855855" w14:textId="492370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D9A9D7B" w14:textId="37348051"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Azerbaïdjan</w:t>
            </w:r>
          </w:p>
        </w:tc>
        <w:tc>
          <w:tcPr>
            <w:tcW w:w="1077" w:type="dxa"/>
            <w:tcBorders>
              <w:top w:val="nil"/>
              <w:left w:val="nil"/>
              <w:bottom w:val="nil"/>
              <w:right w:val="nil"/>
            </w:tcBorders>
            <w:vAlign w:val="center"/>
          </w:tcPr>
          <w:p w14:paraId="6F984109" w14:textId="4309F00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F03EFCE" w14:textId="0D3A46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5137D4B" w14:textId="1A11D4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9A83B0A" w14:textId="77777777" w:rsidTr="00341CDF">
        <w:trPr>
          <w:trHeight w:val="256"/>
        </w:trPr>
        <w:tc>
          <w:tcPr>
            <w:tcW w:w="1268" w:type="dxa"/>
            <w:tcBorders>
              <w:top w:val="nil"/>
              <w:left w:val="nil"/>
              <w:bottom w:val="nil"/>
              <w:right w:val="nil"/>
            </w:tcBorders>
            <w:vAlign w:val="center"/>
          </w:tcPr>
          <w:p w14:paraId="328F85B3" w14:textId="5C5A44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708F70C" w14:textId="4EA9FD6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DFA6B17" w14:textId="4C323D8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Bélarus</w:t>
            </w:r>
          </w:p>
        </w:tc>
        <w:tc>
          <w:tcPr>
            <w:tcW w:w="1077" w:type="dxa"/>
            <w:tcBorders>
              <w:top w:val="nil"/>
              <w:left w:val="nil"/>
              <w:bottom w:val="nil"/>
              <w:right w:val="nil"/>
            </w:tcBorders>
            <w:vAlign w:val="center"/>
          </w:tcPr>
          <w:p w14:paraId="4AEB2221" w14:textId="7420921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9891E7C" w14:textId="5C158A0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C63545C" w14:textId="182B8C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4243E1F" w14:textId="77777777" w:rsidTr="00341CDF">
        <w:trPr>
          <w:trHeight w:val="256"/>
        </w:trPr>
        <w:tc>
          <w:tcPr>
            <w:tcW w:w="1268" w:type="dxa"/>
            <w:tcBorders>
              <w:top w:val="nil"/>
              <w:left w:val="nil"/>
              <w:bottom w:val="nil"/>
              <w:right w:val="nil"/>
            </w:tcBorders>
            <w:vAlign w:val="center"/>
          </w:tcPr>
          <w:p w14:paraId="75EDE4DE" w14:textId="6214D3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42720A9D" w14:textId="1544D3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2C0E0D84" w14:textId="71E1285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Belgique </w:t>
            </w:r>
          </w:p>
        </w:tc>
        <w:tc>
          <w:tcPr>
            <w:tcW w:w="1077" w:type="dxa"/>
            <w:tcBorders>
              <w:top w:val="nil"/>
              <w:left w:val="nil"/>
              <w:bottom w:val="nil"/>
              <w:right w:val="nil"/>
            </w:tcBorders>
            <w:vAlign w:val="center"/>
          </w:tcPr>
          <w:p w14:paraId="32294AAF" w14:textId="3656EC1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7522EB38" w14:textId="3CDBBE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57A6C6C4" w14:textId="5CC203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6A3CFA32" w14:textId="77777777" w:rsidTr="00341CDF">
        <w:trPr>
          <w:trHeight w:val="256"/>
        </w:trPr>
        <w:tc>
          <w:tcPr>
            <w:tcW w:w="1268" w:type="dxa"/>
            <w:tcBorders>
              <w:top w:val="nil"/>
              <w:left w:val="nil"/>
              <w:bottom w:val="nil"/>
              <w:right w:val="nil"/>
            </w:tcBorders>
            <w:vAlign w:val="center"/>
          </w:tcPr>
          <w:p w14:paraId="6D6FFAD5" w14:textId="24DB027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BF6B9D5" w14:textId="41059F7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3441558" w14:textId="77C5AB8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Bolivie (État plurinational de)</w:t>
            </w:r>
          </w:p>
        </w:tc>
        <w:tc>
          <w:tcPr>
            <w:tcW w:w="1077" w:type="dxa"/>
            <w:tcBorders>
              <w:top w:val="nil"/>
              <w:left w:val="nil"/>
              <w:bottom w:val="nil"/>
              <w:right w:val="nil"/>
            </w:tcBorders>
            <w:vAlign w:val="center"/>
          </w:tcPr>
          <w:p w14:paraId="25F39947" w14:textId="13F2BD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D4BF723" w14:textId="1E95AD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654B1FD" w14:textId="0BD95F6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AFBCB81" w14:textId="77777777" w:rsidTr="00341CDF">
        <w:trPr>
          <w:trHeight w:val="256"/>
        </w:trPr>
        <w:tc>
          <w:tcPr>
            <w:tcW w:w="1268" w:type="dxa"/>
            <w:tcBorders>
              <w:top w:val="nil"/>
              <w:left w:val="nil"/>
              <w:bottom w:val="nil"/>
              <w:right w:val="nil"/>
            </w:tcBorders>
            <w:vAlign w:val="center"/>
          </w:tcPr>
          <w:p w14:paraId="40572E59" w14:textId="413E073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B99F288" w14:textId="5B83EC3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BFA4252" w14:textId="137E909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Bosnie</w:t>
            </w:r>
            <w:r w:rsidR="007800B8">
              <w:rPr>
                <w:rFonts w:ascii="Arial Narrow" w:hAnsi="Arial Narrow"/>
                <w:color w:val="000000"/>
                <w:sz w:val="18"/>
              </w:rPr>
              <w:noBreakHyphen/>
            </w:r>
            <w:r>
              <w:rPr>
                <w:rFonts w:ascii="Arial Narrow" w:hAnsi="Arial Narrow"/>
                <w:color w:val="000000"/>
                <w:sz w:val="18"/>
              </w:rPr>
              <w:t xml:space="preserve">Herzégovine </w:t>
            </w:r>
          </w:p>
        </w:tc>
        <w:tc>
          <w:tcPr>
            <w:tcW w:w="1077" w:type="dxa"/>
            <w:tcBorders>
              <w:top w:val="nil"/>
              <w:left w:val="nil"/>
              <w:bottom w:val="nil"/>
              <w:right w:val="nil"/>
            </w:tcBorders>
            <w:vAlign w:val="center"/>
          </w:tcPr>
          <w:p w14:paraId="1ACF0175" w14:textId="39C7AC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277ABCA" w14:textId="764135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4062666" w14:textId="2A9E4B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17644A9" w14:textId="77777777" w:rsidTr="00341CDF">
        <w:trPr>
          <w:trHeight w:val="256"/>
        </w:trPr>
        <w:tc>
          <w:tcPr>
            <w:tcW w:w="1268" w:type="dxa"/>
            <w:tcBorders>
              <w:top w:val="nil"/>
              <w:left w:val="nil"/>
              <w:bottom w:val="nil"/>
              <w:right w:val="nil"/>
            </w:tcBorders>
            <w:vAlign w:val="center"/>
          </w:tcPr>
          <w:p w14:paraId="38BAF366" w14:textId="5E47BF0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1268" w:type="dxa"/>
            <w:tcBorders>
              <w:top w:val="nil"/>
              <w:left w:val="nil"/>
              <w:bottom w:val="nil"/>
              <w:right w:val="nil"/>
            </w:tcBorders>
            <w:vAlign w:val="center"/>
          </w:tcPr>
          <w:p w14:paraId="77185A3B" w14:textId="14F3A54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3433" w:type="dxa"/>
            <w:tcBorders>
              <w:top w:val="nil"/>
              <w:left w:val="nil"/>
              <w:bottom w:val="nil"/>
              <w:right w:val="nil"/>
            </w:tcBorders>
            <w:vAlign w:val="center"/>
            <w:hideMark/>
          </w:tcPr>
          <w:p w14:paraId="7C4A82E4" w14:textId="03F3C8E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Brésil</w:t>
            </w:r>
          </w:p>
        </w:tc>
        <w:tc>
          <w:tcPr>
            <w:tcW w:w="1077" w:type="dxa"/>
            <w:tcBorders>
              <w:top w:val="nil"/>
              <w:left w:val="nil"/>
              <w:bottom w:val="nil"/>
              <w:right w:val="nil"/>
            </w:tcBorders>
            <w:vAlign w:val="center"/>
          </w:tcPr>
          <w:p w14:paraId="518C4F9A" w14:textId="632B19F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0,25</w:t>
            </w:r>
          </w:p>
        </w:tc>
        <w:tc>
          <w:tcPr>
            <w:tcW w:w="1382" w:type="dxa"/>
            <w:tcBorders>
              <w:top w:val="nil"/>
              <w:left w:val="nil"/>
              <w:bottom w:val="nil"/>
              <w:right w:val="nil"/>
            </w:tcBorders>
            <w:vAlign w:val="center"/>
          </w:tcPr>
          <w:p w14:paraId="0ED69AA5" w14:textId="5035E9E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1353" w:type="dxa"/>
            <w:tcBorders>
              <w:top w:val="nil"/>
              <w:left w:val="nil"/>
              <w:bottom w:val="nil"/>
              <w:right w:val="nil"/>
            </w:tcBorders>
            <w:vAlign w:val="center"/>
          </w:tcPr>
          <w:p w14:paraId="59F75B4B" w14:textId="184AC7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r>
      <w:tr w:rsidR="00341CDF" w:rsidRPr="00912A85" w14:paraId="5828AAE0" w14:textId="77777777" w:rsidTr="00341CDF">
        <w:trPr>
          <w:trHeight w:val="256"/>
        </w:trPr>
        <w:tc>
          <w:tcPr>
            <w:tcW w:w="1268" w:type="dxa"/>
            <w:tcBorders>
              <w:top w:val="nil"/>
              <w:left w:val="nil"/>
              <w:bottom w:val="nil"/>
              <w:right w:val="nil"/>
            </w:tcBorders>
            <w:vAlign w:val="center"/>
          </w:tcPr>
          <w:p w14:paraId="3134B6E6" w14:textId="7DD81E5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E59758A" w14:textId="20B8872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8FF0842" w14:textId="374197F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Bulgarie</w:t>
            </w:r>
          </w:p>
        </w:tc>
        <w:tc>
          <w:tcPr>
            <w:tcW w:w="1077" w:type="dxa"/>
            <w:tcBorders>
              <w:top w:val="nil"/>
              <w:left w:val="nil"/>
              <w:bottom w:val="nil"/>
              <w:right w:val="nil"/>
            </w:tcBorders>
            <w:vAlign w:val="center"/>
          </w:tcPr>
          <w:p w14:paraId="4AECBB52" w14:textId="051586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6DB0F7A" w14:textId="6A452DC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CEDC197" w14:textId="1789D0C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07E35C" w14:textId="77777777" w:rsidTr="00341CDF">
        <w:trPr>
          <w:trHeight w:val="256"/>
        </w:trPr>
        <w:tc>
          <w:tcPr>
            <w:tcW w:w="1268" w:type="dxa"/>
            <w:tcBorders>
              <w:top w:val="nil"/>
              <w:left w:val="nil"/>
              <w:bottom w:val="nil"/>
              <w:right w:val="nil"/>
            </w:tcBorders>
            <w:vAlign w:val="center"/>
          </w:tcPr>
          <w:p w14:paraId="2B30383B" w14:textId="4A62EC4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73E9F5A3" w14:textId="6FBEB49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718175FB" w14:textId="7FFF4E9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Canada</w:t>
            </w:r>
          </w:p>
        </w:tc>
        <w:tc>
          <w:tcPr>
            <w:tcW w:w="1077" w:type="dxa"/>
            <w:tcBorders>
              <w:top w:val="nil"/>
              <w:left w:val="nil"/>
              <w:bottom w:val="nil"/>
              <w:right w:val="nil"/>
            </w:tcBorders>
            <w:vAlign w:val="center"/>
          </w:tcPr>
          <w:p w14:paraId="0E98237C" w14:textId="7D86DB3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D9604EA" w14:textId="07D3302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F478009" w14:textId="12E402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7B5FE863" w14:textId="77777777" w:rsidTr="00341CDF">
        <w:trPr>
          <w:trHeight w:val="256"/>
        </w:trPr>
        <w:tc>
          <w:tcPr>
            <w:tcW w:w="1268" w:type="dxa"/>
            <w:tcBorders>
              <w:top w:val="nil"/>
              <w:left w:val="nil"/>
              <w:bottom w:val="nil"/>
              <w:right w:val="nil"/>
            </w:tcBorders>
            <w:vAlign w:val="center"/>
          </w:tcPr>
          <w:p w14:paraId="4AAA37A2" w14:textId="7AB344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F251B63" w14:textId="19597E1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D98A77D" w14:textId="41F1676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Chili</w:t>
            </w:r>
          </w:p>
        </w:tc>
        <w:tc>
          <w:tcPr>
            <w:tcW w:w="1077" w:type="dxa"/>
            <w:tcBorders>
              <w:top w:val="nil"/>
              <w:left w:val="nil"/>
              <w:bottom w:val="nil"/>
              <w:right w:val="nil"/>
            </w:tcBorders>
            <w:vAlign w:val="center"/>
          </w:tcPr>
          <w:p w14:paraId="745E506E" w14:textId="076222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1408CFC" w14:textId="7FB26A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6D97A9" w14:textId="56E63DC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0BB8CEB" w14:textId="77777777" w:rsidTr="00341CDF">
        <w:trPr>
          <w:trHeight w:val="256"/>
        </w:trPr>
        <w:tc>
          <w:tcPr>
            <w:tcW w:w="1268" w:type="dxa"/>
            <w:tcBorders>
              <w:top w:val="nil"/>
              <w:left w:val="nil"/>
              <w:bottom w:val="nil"/>
              <w:right w:val="nil"/>
            </w:tcBorders>
            <w:vAlign w:val="center"/>
          </w:tcPr>
          <w:p w14:paraId="29630E6F" w14:textId="780E81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582D8486" w14:textId="301B97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6541FE77" w14:textId="54AB9F7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Chine</w:t>
            </w:r>
          </w:p>
        </w:tc>
        <w:tc>
          <w:tcPr>
            <w:tcW w:w="1077" w:type="dxa"/>
            <w:tcBorders>
              <w:top w:val="nil"/>
              <w:left w:val="nil"/>
              <w:bottom w:val="nil"/>
              <w:right w:val="nil"/>
            </w:tcBorders>
            <w:vAlign w:val="center"/>
          </w:tcPr>
          <w:p w14:paraId="2FCC09C0" w14:textId="65FE37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419EE184" w14:textId="743587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073E6BD5" w14:textId="32D0693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2B17925F" w14:textId="77777777" w:rsidTr="00341CDF">
        <w:trPr>
          <w:trHeight w:val="256"/>
        </w:trPr>
        <w:tc>
          <w:tcPr>
            <w:tcW w:w="1268" w:type="dxa"/>
            <w:tcBorders>
              <w:top w:val="nil"/>
              <w:left w:val="nil"/>
              <w:bottom w:val="nil"/>
              <w:right w:val="nil"/>
            </w:tcBorders>
            <w:vAlign w:val="center"/>
          </w:tcPr>
          <w:p w14:paraId="3619D23D" w14:textId="42F33D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7A330DA" w14:textId="01BABF3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A95CD18" w14:textId="34266FE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Colombie</w:t>
            </w:r>
          </w:p>
        </w:tc>
        <w:tc>
          <w:tcPr>
            <w:tcW w:w="1077" w:type="dxa"/>
            <w:tcBorders>
              <w:top w:val="nil"/>
              <w:left w:val="nil"/>
              <w:bottom w:val="nil"/>
              <w:right w:val="nil"/>
            </w:tcBorders>
            <w:vAlign w:val="center"/>
          </w:tcPr>
          <w:p w14:paraId="0FEA10E0" w14:textId="154437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1961E38" w14:textId="26F1C76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71210B4" w14:textId="6075F90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5F8CA8C" w14:textId="77777777" w:rsidTr="00341CDF">
        <w:trPr>
          <w:trHeight w:val="256"/>
        </w:trPr>
        <w:tc>
          <w:tcPr>
            <w:tcW w:w="1268" w:type="dxa"/>
            <w:tcBorders>
              <w:top w:val="nil"/>
              <w:left w:val="nil"/>
              <w:bottom w:val="nil"/>
              <w:right w:val="nil"/>
            </w:tcBorders>
            <w:vAlign w:val="center"/>
          </w:tcPr>
          <w:p w14:paraId="42571D34" w14:textId="747A94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30833CD" w14:textId="7AF4AF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CB80622" w14:textId="62D3BA0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Costa Rica</w:t>
            </w:r>
          </w:p>
        </w:tc>
        <w:tc>
          <w:tcPr>
            <w:tcW w:w="1077" w:type="dxa"/>
            <w:tcBorders>
              <w:top w:val="nil"/>
              <w:left w:val="nil"/>
              <w:bottom w:val="nil"/>
              <w:right w:val="nil"/>
            </w:tcBorders>
            <w:vAlign w:val="center"/>
          </w:tcPr>
          <w:p w14:paraId="0AD004D8" w14:textId="4372C09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95698AD" w14:textId="19277B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A2C0641" w14:textId="4248450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111F210" w14:textId="77777777" w:rsidTr="00341CDF">
        <w:trPr>
          <w:trHeight w:val="256"/>
        </w:trPr>
        <w:tc>
          <w:tcPr>
            <w:tcW w:w="1268" w:type="dxa"/>
            <w:tcBorders>
              <w:top w:val="nil"/>
              <w:left w:val="nil"/>
              <w:bottom w:val="nil"/>
              <w:right w:val="nil"/>
            </w:tcBorders>
            <w:vAlign w:val="center"/>
          </w:tcPr>
          <w:p w14:paraId="747F3C04" w14:textId="546A81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02E5984" w14:textId="3FEDEFA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D2D04BB" w14:textId="55B3C11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Croatie</w:t>
            </w:r>
          </w:p>
        </w:tc>
        <w:tc>
          <w:tcPr>
            <w:tcW w:w="1077" w:type="dxa"/>
            <w:tcBorders>
              <w:top w:val="nil"/>
              <w:left w:val="nil"/>
              <w:bottom w:val="nil"/>
              <w:right w:val="nil"/>
            </w:tcBorders>
            <w:vAlign w:val="center"/>
          </w:tcPr>
          <w:p w14:paraId="631B435D" w14:textId="64C5F7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7F420ED" w14:textId="21385D9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B9FEB47" w14:textId="5906AE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899151C" w14:textId="77777777" w:rsidTr="00341CDF">
        <w:trPr>
          <w:trHeight w:val="256"/>
        </w:trPr>
        <w:tc>
          <w:tcPr>
            <w:tcW w:w="1268" w:type="dxa"/>
            <w:tcBorders>
              <w:top w:val="nil"/>
              <w:left w:val="nil"/>
              <w:bottom w:val="nil"/>
              <w:right w:val="nil"/>
            </w:tcBorders>
            <w:vAlign w:val="center"/>
          </w:tcPr>
          <w:p w14:paraId="48801F89" w14:textId="42C09FE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7646AECC" w14:textId="2C26A7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10ACB4C2" w14:textId="2B1C11C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Danemark</w:t>
            </w:r>
          </w:p>
        </w:tc>
        <w:tc>
          <w:tcPr>
            <w:tcW w:w="1077" w:type="dxa"/>
            <w:tcBorders>
              <w:top w:val="nil"/>
              <w:left w:val="nil"/>
              <w:bottom w:val="nil"/>
              <w:right w:val="nil"/>
            </w:tcBorders>
            <w:vAlign w:val="center"/>
          </w:tcPr>
          <w:p w14:paraId="4C9F38A3" w14:textId="23629C3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134CADF8" w14:textId="62218C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FBAB405" w14:textId="60965B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6EE411F" w14:textId="77777777" w:rsidTr="00341CDF">
        <w:trPr>
          <w:trHeight w:val="256"/>
        </w:trPr>
        <w:tc>
          <w:tcPr>
            <w:tcW w:w="1268" w:type="dxa"/>
            <w:tcBorders>
              <w:top w:val="nil"/>
              <w:left w:val="nil"/>
              <w:bottom w:val="nil"/>
              <w:right w:val="nil"/>
            </w:tcBorders>
            <w:vAlign w:val="center"/>
          </w:tcPr>
          <w:p w14:paraId="63CB9F39" w14:textId="3FF4465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5A83590" w14:textId="73BB9B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11B7F58" w14:textId="38FA3E5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Égypte</w:t>
            </w:r>
          </w:p>
        </w:tc>
        <w:tc>
          <w:tcPr>
            <w:tcW w:w="1077" w:type="dxa"/>
            <w:tcBorders>
              <w:top w:val="nil"/>
              <w:left w:val="nil"/>
              <w:bottom w:val="nil"/>
              <w:right w:val="nil"/>
            </w:tcBorders>
            <w:vAlign w:val="center"/>
          </w:tcPr>
          <w:p w14:paraId="46F14F5A" w14:textId="05283D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7DF741" w14:textId="6721CC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5833E00" w14:textId="06E14F9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1A41BDE" w14:textId="77777777" w:rsidTr="00341CDF">
        <w:trPr>
          <w:trHeight w:val="256"/>
        </w:trPr>
        <w:tc>
          <w:tcPr>
            <w:tcW w:w="1268" w:type="dxa"/>
            <w:tcBorders>
              <w:top w:val="nil"/>
              <w:left w:val="nil"/>
              <w:bottom w:val="nil"/>
              <w:right w:val="nil"/>
            </w:tcBorders>
            <w:vAlign w:val="center"/>
          </w:tcPr>
          <w:p w14:paraId="6D4501CC" w14:textId="12D2C5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B62F084" w14:textId="1AEAAA7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DB19FBD" w14:textId="18555FC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Équateur</w:t>
            </w:r>
          </w:p>
        </w:tc>
        <w:tc>
          <w:tcPr>
            <w:tcW w:w="1077" w:type="dxa"/>
            <w:tcBorders>
              <w:top w:val="nil"/>
              <w:left w:val="nil"/>
              <w:bottom w:val="nil"/>
              <w:right w:val="nil"/>
            </w:tcBorders>
            <w:vAlign w:val="center"/>
          </w:tcPr>
          <w:p w14:paraId="524A00CF" w14:textId="699FF0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C0DD572" w14:textId="0F7A5D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9C264DC" w14:textId="52C82CE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D45CF71" w14:textId="77777777" w:rsidTr="00341CDF">
        <w:trPr>
          <w:trHeight w:val="256"/>
        </w:trPr>
        <w:tc>
          <w:tcPr>
            <w:tcW w:w="1268" w:type="dxa"/>
            <w:tcBorders>
              <w:top w:val="nil"/>
              <w:left w:val="nil"/>
              <w:bottom w:val="nil"/>
              <w:right w:val="nil"/>
            </w:tcBorders>
            <w:vAlign w:val="center"/>
          </w:tcPr>
          <w:p w14:paraId="3FCE0C95" w14:textId="7EC4893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5EC5908F" w14:textId="1F2CE53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5C47B562" w14:textId="009E271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Espagne</w:t>
            </w:r>
          </w:p>
        </w:tc>
        <w:tc>
          <w:tcPr>
            <w:tcW w:w="1077" w:type="dxa"/>
            <w:tcBorders>
              <w:top w:val="nil"/>
              <w:left w:val="nil"/>
              <w:bottom w:val="nil"/>
              <w:right w:val="nil"/>
            </w:tcBorders>
            <w:vAlign w:val="center"/>
          </w:tcPr>
          <w:p w14:paraId="46065EF9" w14:textId="1B5D7D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7D763F49" w14:textId="5BB40C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3C66C2A4" w14:textId="2080CF1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47FE06CA" w14:textId="77777777" w:rsidTr="00341CDF">
        <w:trPr>
          <w:trHeight w:val="256"/>
        </w:trPr>
        <w:tc>
          <w:tcPr>
            <w:tcW w:w="1268" w:type="dxa"/>
            <w:tcBorders>
              <w:top w:val="nil"/>
              <w:left w:val="nil"/>
              <w:bottom w:val="nil"/>
              <w:right w:val="nil"/>
            </w:tcBorders>
            <w:vAlign w:val="center"/>
          </w:tcPr>
          <w:p w14:paraId="0A33EEEE" w14:textId="3CA1402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561E1E1" w14:textId="25CD2F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72317CF" w14:textId="788DD05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Estonie</w:t>
            </w:r>
          </w:p>
        </w:tc>
        <w:tc>
          <w:tcPr>
            <w:tcW w:w="1077" w:type="dxa"/>
            <w:tcBorders>
              <w:top w:val="nil"/>
              <w:left w:val="nil"/>
              <w:bottom w:val="nil"/>
              <w:right w:val="nil"/>
            </w:tcBorders>
            <w:vAlign w:val="center"/>
          </w:tcPr>
          <w:p w14:paraId="385513FA" w14:textId="48BA3CF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EC2501" w14:textId="15FBF6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8546045" w14:textId="609D2C6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04EB680" w14:textId="77777777" w:rsidTr="00341CDF">
        <w:trPr>
          <w:trHeight w:val="256"/>
        </w:trPr>
        <w:tc>
          <w:tcPr>
            <w:tcW w:w="1268" w:type="dxa"/>
            <w:tcBorders>
              <w:top w:val="nil"/>
              <w:left w:val="nil"/>
              <w:bottom w:val="nil"/>
              <w:right w:val="nil"/>
            </w:tcBorders>
            <w:vAlign w:val="center"/>
          </w:tcPr>
          <w:p w14:paraId="77575769" w14:textId="63D11B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6CC143CA" w14:textId="5459293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4D5284E8" w14:textId="0DFDBFE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États</w:t>
            </w:r>
            <w:r w:rsidR="007800B8">
              <w:rPr>
                <w:rFonts w:ascii="Arial Narrow" w:hAnsi="Arial Narrow"/>
                <w:color w:val="000000"/>
                <w:sz w:val="18"/>
              </w:rPr>
              <w:noBreakHyphen/>
            </w:r>
            <w:r>
              <w:rPr>
                <w:rFonts w:ascii="Arial Narrow" w:hAnsi="Arial Narrow"/>
                <w:color w:val="000000"/>
                <w:sz w:val="18"/>
              </w:rPr>
              <w:t>Unis</w:t>
            </w:r>
            <w:r w:rsidR="00B42AB1">
              <w:rPr>
                <w:rFonts w:ascii="Arial Narrow" w:hAnsi="Arial Narrow"/>
                <w:color w:val="000000"/>
                <w:sz w:val="18"/>
              </w:rPr>
              <w:t xml:space="preserve"> </w:t>
            </w:r>
            <w:r>
              <w:rPr>
                <w:rFonts w:ascii="Arial Narrow" w:hAnsi="Arial Narrow"/>
                <w:color w:val="000000"/>
                <w:sz w:val="18"/>
              </w:rPr>
              <w:t>d</w:t>
            </w:r>
            <w:r w:rsidR="008B1434">
              <w:rPr>
                <w:rFonts w:ascii="Arial Narrow" w:hAnsi="Arial Narrow"/>
                <w:color w:val="000000"/>
                <w:sz w:val="18"/>
              </w:rPr>
              <w:t>’</w:t>
            </w:r>
            <w:r>
              <w:rPr>
                <w:rFonts w:ascii="Arial Narrow" w:hAnsi="Arial Narrow"/>
                <w:color w:val="000000"/>
                <w:sz w:val="18"/>
              </w:rPr>
              <w:t>Amérique</w:t>
            </w:r>
          </w:p>
        </w:tc>
        <w:tc>
          <w:tcPr>
            <w:tcW w:w="1077" w:type="dxa"/>
            <w:tcBorders>
              <w:top w:val="nil"/>
              <w:left w:val="nil"/>
              <w:bottom w:val="nil"/>
              <w:right w:val="nil"/>
            </w:tcBorders>
            <w:vAlign w:val="center"/>
          </w:tcPr>
          <w:p w14:paraId="71C1A11A" w14:textId="05303C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2C4E6712" w14:textId="78A42F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56D4E47F" w14:textId="070224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7EFAFB5F" w14:textId="77777777" w:rsidTr="00341CDF">
        <w:trPr>
          <w:trHeight w:val="256"/>
        </w:trPr>
        <w:tc>
          <w:tcPr>
            <w:tcW w:w="1268" w:type="dxa"/>
            <w:tcBorders>
              <w:top w:val="nil"/>
              <w:left w:val="nil"/>
              <w:bottom w:val="nil"/>
              <w:right w:val="nil"/>
            </w:tcBorders>
            <w:vAlign w:val="center"/>
          </w:tcPr>
          <w:p w14:paraId="26BC2897" w14:textId="370235C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1B6DE566" w14:textId="0670733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62064AE7" w14:textId="0A64679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Fédération de Russie </w:t>
            </w:r>
          </w:p>
        </w:tc>
        <w:tc>
          <w:tcPr>
            <w:tcW w:w="1077" w:type="dxa"/>
            <w:tcBorders>
              <w:top w:val="nil"/>
              <w:left w:val="nil"/>
              <w:bottom w:val="nil"/>
              <w:right w:val="nil"/>
            </w:tcBorders>
            <w:vAlign w:val="center"/>
          </w:tcPr>
          <w:p w14:paraId="26745962" w14:textId="07AC04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5895D9CB" w14:textId="3E06AA2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07D12EBF" w14:textId="59F3B1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602BE18E" w14:textId="77777777" w:rsidTr="00341CDF">
        <w:trPr>
          <w:trHeight w:val="256"/>
        </w:trPr>
        <w:tc>
          <w:tcPr>
            <w:tcW w:w="1268" w:type="dxa"/>
            <w:tcBorders>
              <w:top w:val="nil"/>
              <w:left w:val="nil"/>
              <w:bottom w:val="nil"/>
              <w:right w:val="nil"/>
            </w:tcBorders>
            <w:vAlign w:val="center"/>
          </w:tcPr>
          <w:p w14:paraId="7D8A6F3B" w14:textId="11EB0D5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42DA3739" w14:textId="351C480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48856B3C" w14:textId="34986C6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Finlande</w:t>
            </w:r>
          </w:p>
        </w:tc>
        <w:tc>
          <w:tcPr>
            <w:tcW w:w="1077" w:type="dxa"/>
            <w:tcBorders>
              <w:top w:val="nil"/>
              <w:left w:val="nil"/>
              <w:bottom w:val="nil"/>
              <w:right w:val="nil"/>
            </w:tcBorders>
            <w:vAlign w:val="center"/>
          </w:tcPr>
          <w:p w14:paraId="416FBB5B" w14:textId="1A31114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67374BC" w14:textId="3E3C1F1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465258F7" w14:textId="563B38F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593CD414" w14:textId="77777777" w:rsidTr="00341CDF">
        <w:trPr>
          <w:trHeight w:val="256"/>
        </w:trPr>
        <w:tc>
          <w:tcPr>
            <w:tcW w:w="1268" w:type="dxa"/>
            <w:tcBorders>
              <w:top w:val="nil"/>
              <w:left w:val="nil"/>
              <w:bottom w:val="nil"/>
              <w:right w:val="nil"/>
            </w:tcBorders>
            <w:vAlign w:val="center"/>
          </w:tcPr>
          <w:p w14:paraId="0E78FF06" w14:textId="494F9A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52DC3503" w14:textId="376623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64EA97E4" w14:textId="1BC5FC6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France</w:t>
            </w:r>
          </w:p>
        </w:tc>
        <w:tc>
          <w:tcPr>
            <w:tcW w:w="1077" w:type="dxa"/>
            <w:tcBorders>
              <w:top w:val="nil"/>
              <w:left w:val="nil"/>
              <w:bottom w:val="nil"/>
              <w:right w:val="nil"/>
            </w:tcBorders>
            <w:vAlign w:val="center"/>
          </w:tcPr>
          <w:p w14:paraId="16D203EF" w14:textId="36616A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11EDB634" w14:textId="0FE4654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67739C37" w14:textId="356F7C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1AEFF027" w14:textId="77777777" w:rsidTr="00341CDF">
        <w:trPr>
          <w:trHeight w:val="256"/>
        </w:trPr>
        <w:tc>
          <w:tcPr>
            <w:tcW w:w="1268" w:type="dxa"/>
            <w:tcBorders>
              <w:top w:val="nil"/>
              <w:left w:val="nil"/>
              <w:bottom w:val="nil"/>
              <w:right w:val="nil"/>
            </w:tcBorders>
            <w:vAlign w:val="center"/>
          </w:tcPr>
          <w:p w14:paraId="0DA0E4E7" w14:textId="6E71EBB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07A1907" w14:textId="0F72A6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71F1AB4" w14:textId="32E34A5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Géorgie</w:t>
            </w:r>
          </w:p>
        </w:tc>
        <w:tc>
          <w:tcPr>
            <w:tcW w:w="1077" w:type="dxa"/>
            <w:tcBorders>
              <w:top w:val="nil"/>
              <w:left w:val="nil"/>
              <w:bottom w:val="nil"/>
              <w:right w:val="nil"/>
            </w:tcBorders>
            <w:vAlign w:val="center"/>
          </w:tcPr>
          <w:p w14:paraId="1F503A4B" w14:textId="6DD9EE1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3D90CFC" w14:textId="752A374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8D4132A" w14:textId="05428F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DC62AA7" w14:textId="77777777" w:rsidTr="00341CDF">
        <w:trPr>
          <w:trHeight w:val="256"/>
        </w:trPr>
        <w:tc>
          <w:tcPr>
            <w:tcW w:w="1268" w:type="dxa"/>
            <w:tcBorders>
              <w:top w:val="nil"/>
              <w:left w:val="nil"/>
              <w:bottom w:val="nil"/>
              <w:right w:val="nil"/>
            </w:tcBorders>
            <w:vAlign w:val="center"/>
          </w:tcPr>
          <w:p w14:paraId="01DCBCFF" w14:textId="6D7555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C4B384A" w14:textId="579451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CBB2476" w14:textId="413E7AA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Ghana</w:t>
            </w:r>
          </w:p>
        </w:tc>
        <w:tc>
          <w:tcPr>
            <w:tcW w:w="1077" w:type="dxa"/>
            <w:tcBorders>
              <w:top w:val="nil"/>
              <w:left w:val="nil"/>
              <w:bottom w:val="nil"/>
              <w:right w:val="nil"/>
            </w:tcBorders>
            <w:vAlign w:val="center"/>
          </w:tcPr>
          <w:p w14:paraId="72728877" w14:textId="00BC89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EEA2455" w14:textId="1F2633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780A851" w14:textId="21BE90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C5CA89D" w14:textId="77777777" w:rsidTr="00341CDF">
        <w:trPr>
          <w:trHeight w:val="256"/>
        </w:trPr>
        <w:tc>
          <w:tcPr>
            <w:tcW w:w="1268" w:type="dxa"/>
            <w:tcBorders>
              <w:top w:val="nil"/>
              <w:left w:val="nil"/>
              <w:bottom w:val="nil"/>
              <w:right w:val="nil"/>
            </w:tcBorders>
            <w:vAlign w:val="center"/>
          </w:tcPr>
          <w:p w14:paraId="465F32D7" w14:textId="70D87A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4D2E4AB4" w14:textId="64324C1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03F4CB1D" w14:textId="549B172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Hongrie</w:t>
            </w:r>
          </w:p>
        </w:tc>
        <w:tc>
          <w:tcPr>
            <w:tcW w:w="1077" w:type="dxa"/>
            <w:tcBorders>
              <w:top w:val="nil"/>
              <w:left w:val="nil"/>
              <w:bottom w:val="nil"/>
              <w:right w:val="nil"/>
            </w:tcBorders>
            <w:vAlign w:val="center"/>
          </w:tcPr>
          <w:p w14:paraId="6120C457" w14:textId="492FCF0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41192F46" w14:textId="16F2557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E3758F5" w14:textId="44D1161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6D5B359D" w14:textId="77777777" w:rsidTr="00341CDF">
        <w:trPr>
          <w:trHeight w:val="256"/>
        </w:trPr>
        <w:tc>
          <w:tcPr>
            <w:tcW w:w="1268" w:type="dxa"/>
            <w:tcBorders>
              <w:top w:val="nil"/>
              <w:left w:val="nil"/>
              <w:bottom w:val="nil"/>
              <w:right w:val="nil"/>
            </w:tcBorders>
            <w:vAlign w:val="center"/>
          </w:tcPr>
          <w:p w14:paraId="79BD6161" w14:textId="260467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714DB7FA" w14:textId="70C66A3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4D97E7D5" w14:textId="4181A44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Irlande</w:t>
            </w:r>
          </w:p>
        </w:tc>
        <w:tc>
          <w:tcPr>
            <w:tcW w:w="1077" w:type="dxa"/>
            <w:tcBorders>
              <w:top w:val="nil"/>
              <w:left w:val="nil"/>
              <w:bottom w:val="nil"/>
              <w:right w:val="nil"/>
            </w:tcBorders>
            <w:vAlign w:val="center"/>
          </w:tcPr>
          <w:p w14:paraId="57A5B383" w14:textId="01A61B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0AE4A054" w14:textId="230FD0B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FE77407" w14:textId="31758A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445748FB" w14:textId="77777777" w:rsidTr="00341CDF">
        <w:trPr>
          <w:trHeight w:val="256"/>
        </w:trPr>
        <w:tc>
          <w:tcPr>
            <w:tcW w:w="1268" w:type="dxa"/>
            <w:tcBorders>
              <w:top w:val="nil"/>
              <w:left w:val="nil"/>
              <w:bottom w:val="nil"/>
              <w:right w:val="nil"/>
            </w:tcBorders>
            <w:vAlign w:val="center"/>
          </w:tcPr>
          <w:p w14:paraId="5F24B8A7" w14:textId="6FDB538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ECCB8CF" w14:textId="0D9488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EDAA462" w14:textId="1A6943C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Islande</w:t>
            </w:r>
          </w:p>
        </w:tc>
        <w:tc>
          <w:tcPr>
            <w:tcW w:w="1077" w:type="dxa"/>
            <w:tcBorders>
              <w:top w:val="nil"/>
              <w:left w:val="nil"/>
              <w:bottom w:val="nil"/>
              <w:right w:val="nil"/>
            </w:tcBorders>
            <w:vAlign w:val="center"/>
          </w:tcPr>
          <w:p w14:paraId="14E10C82" w14:textId="441F28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8A9A6F4" w14:textId="17ACC3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F769C4F" w14:textId="7BACE9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2AE0DCC" w14:textId="77777777" w:rsidTr="00341CDF">
        <w:trPr>
          <w:trHeight w:val="256"/>
        </w:trPr>
        <w:tc>
          <w:tcPr>
            <w:tcW w:w="1268" w:type="dxa"/>
            <w:tcBorders>
              <w:top w:val="nil"/>
              <w:left w:val="nil"/>
              <w:bottom w:val="nil"/>
              <w:right w:val="nil"/>
            </w:tcBorders>
            <w:vAlign w:val="center"/>
          </w:tcPr>
          <w:p w14:paraId="6397AD8F" w14:textId="1F586CD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4CEA21C3" w14:textId="4DC4C4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4D1E155F" w14:textId="2B14413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Israël</w:t>
            </w:r>
          </w:p>
        </w:tc>
        <w:tc>
          <w:tcPr>
            <w:tcW w:w="1077" w:type="dxa"/>
            <w:tcBorders>
              <w:top w:val="nil"/>
              <w:left w:val="nil"/>
              <w:bottom w:val="nil"/>
              <w:right w:val="nil"/>
            </w:tcBorders>
            <w:vAlign w:val="center"/>
          </w:tcPr>
          <w:p w14:paraId="1626CE0F" w14:textId="47E194B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69BBC22E" w14:textId="76CB4C0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63154968" w14:textId="30EFE05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A0BAF81" w14:textId="77777777" w:rsidTr="00341CDF">
        <w:trPr>
          <w:trHeight w:val="256"/>
        </w:trPr>
        <w:tc>
          <w:tcPr>
            <w:tcW w:w="1268" w:type="dxa"/>
            <w:tcBorders>
              <w:top w:val="nil"/>
              <w:left w:val="nil"/>
              <w:bottom w:val="nil"/>
              <w:right w:val="nil"/>
            </w:tcBorders>
            <w:vAlign w:val="center"/>
          </w:tcPr>
          <w:p w14:paraId="2A541DFB" w14:textId="1B0C4D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780EFBF9" w14:textId="560467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71E57ED5" w14:textId="12C856A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Italie</w:t>
            </w:r>
          </w:p>
        </w:tc>
        <w:tc>
          <w:tcPr>
            <w:tcW w:w="1077" w:type="dxa"/>
            <w:tcBorders>
              <w:top w:val="nil"/>
              <w:left w:val="nil"/>
              <w:bottom w:val="nil"/>
              <w:right w:val="nil"/>
            </w:tcBorders>
            <w:vAlign w:val="center"/>
          </w:tcPr>
          <w:p w14:paraId="0C3FA97E" w14:textId="130A594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015600D9" w14:textId="7FC26B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5B6B2F8A" w14:textId="24E68A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2A36F246" w14:textId="77777777" w:rsidTr="00341CDF">
        <w:trPr>
          <w:trHeight w:val="256"/>
        </w:trPr>
        <w:tc>
          <w:tcPr>
            <w:tcW w:w="1268" w:type="dxa"/>
            <w:tcBorders>
              <w:top w:val="nil"/>
              <w:left w:val="nil"/>
              <w:bottom w:val="nil"/>
              <w:right w:val="nil"/>
            </w:tcBorders>
            <w:vAlign w:val="center"/>
          </w:tcPr>
          <w:p w14:paraId="6D58BC28" w14:textId="7772E7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003731A3" w14:textId="7971CE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6077EB4B" w14:textId="3514C1C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Japon</w:t>
            </w:r>
          </w:p>
        </w:tc>
        <w:tc>
          <w:tcPr>
            <w:tcW w:w="1077" w:type="dxa"/>
            <w:tcBorders>
              <w:top w:val="nil"/>
              <w:left w:val="nil"/>
              <w:bottom w:val="nil"/>
              <w:right w:val="nil"/>
            </w:tcBorders>
            <w:vAlign w:val="center"/>
          </w:tcPr>
          <w:p w14:paraId="738A751C" w14:textId="6734EB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21BBABBC" w14:textId="095512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37B808D0" w14:textId="0C4CCB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052F57DC" w14:textId="77777777" w:rsidTr="00341CDF">
        <w:trPr>
          <w:trHeight w:val="256"/>
        </w:trPr>
        <w:tc>
          <w:tcPr>
            <w:tcW w:w="1268" w:type="dxa"/>
            <w:tcBorders>
              <w:top w:val="nil"/>
              <w:left w:val="nil"/>
              <w:bottom w:val="nil"/>
              <w:right w:val="nil"/>
            </w:tcBorders>
            <w:vAlign w:val="center"/>
          </w:tcPr>
          <w:p w14:paraId="18F931B0" w14:textId="37EEA3B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AF3E0A4" w14:textId="12028B4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8FDB3CA" w14:textId="0228222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Jordanie</w:t>
            </w:r>
          </w:p>
        </w:tc>
        <w:tc>
          <w:tcPr>
            <w:tcW w:w="1077" w:type="dxa"/>
            <w:tcBorders>
              <w:top w:val="nil"/>
              <w:left w:val="nil"/>
              <w:bottom w:val="nil"/>
              <w:right w:val="nil"/>
            </w:tcBorders>
            <w:vAlign w:val="center"/>
          </w:tcPr>
          <w:p w14:paraId="67E73FC5" w14:textId="111020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D865E48" w14:textId="3593A7A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6DBB159" w14:textId="71065DE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BF7A263" w14:textId="77777777" w:rsidTr="00341CDF">
        <w:trPr>
          <w:trHeight w:val="256"/>
        </w:trPr>
        <w:tc>
          <w:tcPr>
            <w:tcW w:w="1268" w:type="dxa"/>
            <w:tcBorders>
              <w:top w:val="nil"/>
              <w:left w:val="nil"/>
              <w:bottom w:val="nil"/>
              <w:right w:val="nil"/>
            </w:tcBorders>
            <w:vAlign w:val="center"/>
          </w:tcPr>
          <w:p w14:paraId="044A5311" w14:textId="03938D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26152DF" w14:textId="02EF3AF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AB5087B" w14:textId="7627059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Kenya</w:t>
            </w:r>
          </w:p>
        </w:tc>
        <w:tc>
          <w:tcPr>
            <w:tcW w:w="1077" w:type="dxa"/>
            <w:tcBorders>
              <w:top w:val="nil"/>
              <w:left w:val="nil"/>
              <w:bottom w:val="nil"/>
              <w:right w:val="nil"/>
            </w:tcBorders>
            <w:vAlign w:val="center"/>
          </w:tcPr>
          <w:p w14:paraId="6E133DDB" w14:textId="258CFA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338FF54" w14:textId="7AD36AE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CA8349F" w14:textId="0670FA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AF9B3F8" w14:textId="77777777" w:rsidTr="00341CDF">
        <w:trPr>
          <w:trHeight w:val="256"/>
        </w:trPr>
        <w:tc>
          <w:tcPr>
            <w:tcW w:w="1268" w:type="dxa"/>
            <w:tcBorders>
              <w:top w:val="nil"/>
              <w:left w:val="nil"/>
              <w:bottom w:val="nil"/>
              <w:right w:val="nil"/>
            </w:tcBorders>
            <w:vAlign w:val="center"/>
          </w:tcPr>
          <w:p w14:paraId="361D75B9" w14:textId="59A1C4E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33A182B" w14:textId="2B06B4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6BDFAEC" w14:textId="1F25504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Kirghizistan</w:t>
            </w:r>
          </w:p>
        </w:tc>
        <w:tc>
          <w:tcPr>
            <w:tcW w:w="1077" w:type="dxa"/>
            <w:tcBorders>
              <w:top w:val="nil"/>
              <w:left w:val="nil"/>
              <w:bottom w:val="nil"/>
              <w:right w:val="nil"/>
            </w:tcBorders>
            <w:vAlign w:val="center"/>
          </w:tcPr>
          <w:p w14:paraId="414FE648" w14:textId="7DB137F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1423AFD" w14:textId="68029B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4DDC5CA" w14:textId="47BABF8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45CFF3D" w14:textId="77777777" w:rsidTr="00341CDF">
        <w:trPr>
          <w:trHeight w:val="256"/>
        </w:trPr>
        <w:tc>
          <w:tcPr>
            <w:tcW w:w="1268" w:type="dxa"/>
            <w:tcBorders>
              <w:top w:val="nil"/>
              <w:left w:val="nil"/>
              <w:bottom w:val="nil"/>
              <w:right w:val="nil"/>
            </w:tcBorders>
            <w:vAlign w:val="center"/>
          </w:tcPr>
          <w:p w14:paraId="387A05EA" w14:textId="14C49D2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C41AD29" w14:textId="22F2BA9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E9CDEDA" w14:textId="265D2B35"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Lettonie</w:t>
            </w:r>
          </w:p>
        </w:tc>
        <w:tc>
          <w:tcPr>
            <w:tcW w:w="1077" w:type="dxa"/>
            <w:tcBorders>
              <w:top w:val="nil"/>
              <w:left w:val="nil"/>
              <w:bottom w:val="nil"/>
              <w:right w:val="nil"/>
            </w:tcBorders>
            <w:vAlign w:val="center"/>
          </w:tcPr>
          <w:p w14:paraId="231E2CAF" w14:textId="015032C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7A50718" w14:textId="7BDC01D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710E1588" w14:textId="2334BA0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7CA82D8" w14:textId="77777777" w:rsidTr="00341CDF">
        <w:trPr>
          <w:trHeight w:val="256"/>
        </w:trPr>
        <w:tc>
          <w:tcPr>
            <w:tcW w:w="1268" w:type="dxa"/>
            <w:tcBorders>
              <w:top w:val="nil"/>
              <w:left w:val="nil"/>
              <w:bottom w:val="nil"/>
              <w:right w:val="nil"/>
            </w:tcBorders>
            <w:vAlign w:val="center"/>
          </w:tcPr>
          <w:p w14:paraId="3EB89250" w14:textId="697CA48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9D1E805" w14:textId="1A76831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4BEE34F" w14:textId="396B2CB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Lituanie</w:t>
            </w:r>
          </w:p>
        </w:tc>
        <w:tc>
          <w:tcPr>
            <w:tcW w:w="1077" w:type="dxa"/>
            <w:tcBorders>
              <w:top w:val="nil"/>
              <w:left w:val="nil"/>
              <w:bottom w:val="nil"/>
              <w:right w:val="nil"/>
            </w:tcBorders>
            <w:vAlign w:val="center"/>
          </w:tcPr>
          <w:p w14:paraId="7A22F8DB" w14:textId="614BC62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AB1DB60" w14:textId="475D797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39C86C" w14:textId="711CD35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93A1B9D" w14:textId="77777777" w:rsidTr="00341CDF">
        <w:trPr>
          <w:trHeight w:val="256"/>
        </w:trPr>
        <w:tc>
          <w:tcPr>
            <w:tcW w:w="1268" w:type="dxa"/>
            <w:tcBorders>
              <w:top w:val="nil"/>
              <w:left w:val="nil"/>
              <w:bottom w:val="nil"/>
              <w:right w:val="nil"/>
            </w:tcBorders>
            <w:vAlign w:val="center"/>
          </w:tcPr>
          <w:p w14:paraId="6F0A675E" w14:textId="56347D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D2C6540" w14:textId="32BBE06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B353BDE" w14:textId="5B1A274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Macédoine du Nord</w:t>
            </w:r>
          </w:p>
        </w:tc>
        <w:tc>
          <w:tcPr>
            <w:tcW w:w="1077" w:type="dxa"/>
            <w:tcBorders>
              <w:top w:val="nil"/>
              <w:left w:val="nil"/>
              <w:bottom w:val="nil"/>
              <w:right w:val="nil"/>
            </w:tcBorders>
            <w:vAlign w:val="center"/>
          </w:tcPr>
          <w:p w14:paraId="3446719D" w14:textId="70CB4E7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D817632" w14:textId="0E76E0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AA00DB1" w14:textId="57B6E4E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C7BA3D3" w14:textId="77777777" w:rsidTr="00341CDF">
        <w:trPr>
          <w:trHeight w:val="256"/>
        </w:trPr>
        <w:tc>
          <w:tcPr>
            <w:tcW w:w="1268" w:type="dxa"/>
            <w:tcBorders>
              <w:top w:val="nil"/>
              <w:left w:val="nil"/>
              <w:bottom w:val="nil"/>
              <w:right w:val="nil"/>
            </w:tcBorders>
            <w:vAlign w:val="center"/>
          </w:tcPr>
          <w:p w14:paraId="3542277C" w14:textId="330EDE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5F18488" w14:textId="42E709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D762FFE" w14:textId="3445914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Maroc</w:t>
            </w:r>
          </w:p>
        </w:tc>
        <w:tc>
          <w:tcPr>
            <w:tcW w:w="1077" w:type="dxa"/>
            <w:tcBorders>
              <w:top w:val="nil"/>
              <w:left w:val="nil"/>
              <w:bottom w:val="nil"/>
              <w:right w:val="nil"/>
            </w:tcBorders>
            <w:vAlign w:val="center"/>
          </w:tcPr>
          <w:p w14:paraId="1A1C1445" w14:textId="6F6992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42424B3F" w14:textId="7DE1FCB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4D81DD" w14:textId="4FCB941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89311A0" w14:textId="77777777" w:rsidTr="00341CDF">
        <w:trPr>
          <w:trHeight w:val="256"/>
        </w:trPr>
        <w:tc>
          <w:tcPr>
            <w:tcW w:w="1268" w:type="dxa"/>
            <w:tcBorders>
              <w:top w:val="nil"/>
              <w:left w:val="nil"/>
              <w:bottom w:val="nil"/>
              <w:right w:val="nil"/>
            </w:tcBorders>
            <w:vAlign w:val="center"/>
          </w:tcPr>
          <w:p w14:paraId="1E489365" w14:textId="40B5770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268" w:type="dxa"/>
            <w:tcBorders>
              <w:top w:val="nil"/>
              <w:left w:val="nil"/>
              <w:bottom w:val="nil"/>
              <w:right w:val="nil"/>
            </w:tcBorders>
            <w:vAlign w:val="center"/>
          </w:tcPr>
          <w:p w14:paraId="614B56F1" w14:textId="0CCFFE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3433" w:type="dxa"/>
            <w:tcBorders>
              <w:top w:val="nil"/>
              <w:left w:val="nil"/>
              <w:bottom w:val="nil"/>
              <w:right w:val="nil"/>
            </w:tcBorders>
            <w:vAlign w:val="center"/>
            <w:hideMark/>
          </w:tcPr>
          <w:p w14:paraId="22533FCF" w14:textId="2F69CF9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Mexique</w:t>
            </w:r>
          </w:p>
        </w:tc>
        <w:tc>
          <w:tcPr>
            <w:tcW w:w="1077" w:type="dxa"/>
            <w:tcBorders>
              <w:top w:val="nil"/>
              <w:left w:val="nil"/>
              <w:bottom w:val="nil"/>
              <w:right w:val="nil"/>
            </w:tcBorders>
            <w:vAlign w:val="center"/>
          </w:tcPr>
          <w:p w14:paraId="6EC39D05" w14:textId="302B3B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0,75</w:t>
            </w:r>
          </w:p>
        </w:tc>
        <w:tc>
          <w:tcPr>
            <w:tcW w:w="1382" w:type="dxa"/>
            <w:tcBorders>
              <w:top w:val="nil"/>
              <w:left w:val="nil"/>
              <w:bottom w:val="nil"/>
              <w:right w:val="nil"/>
            </w:tcBorders>
            <w:vAlign w:val="center"/>
          </w:tcPr>
          <w:p w14:paraId="616BCB31" w14:textId="54559CB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353" w:type="dxa"/>
            <w:tcBorders>
              <w:top w:val="nil"/>
              <w:left w:val="nil"/>
              <w:bottom w:val="nil"/>
              <w:right w:val="nil"/>
            </w:tcBorders>
            <w:vAlign w:val="center"/>
          </w:tcPr>
          <w:p w14:paraId="7F5EF2BC" w14:textId="704956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r>
      <w:tr w:rsidR="00341CDF" w:rsidRPr="00912A85" w14:paraId="11876133" w14:textId="77777777" w:rsidTr="00341CDF">
        <w:trPr>
          <w:trHeight w:val="256"/>
        </w:trPr>
        <w:tc>
          <w:tcPr>
            <w:tcW w:w="1268" w:type="dxa"/>
            <w:tcBorders>
              <w:top w:val="nil"/>
              <w:left w:val="nil"/>
              <w:bottom w:val="nil"/>
              <w:right w:val="nil"/>
            </w:tcBorders>
            <w:vAlign w:val="center"/>
          </w:tcPr>
          <w:p w14:paraId="3D1826BA" w14:textId="748131D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292944C" w14:textId="004BC6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C500293" w14:textId="62A139A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Monténégro</w:t>
            </w:r>
          </w:p>
        </w:tc>
        <w:tc>
          <w:tcPr>
            <w:tcW w:w="1077" w:type="dxa"/>
            <w:tcBorders>
              <w:top w:val="nil"/>
              <w:left w:val="nil"/>
              <w:bottom w:val="nil"/>
              <w:right w:val="nil"/>
            </w:tcBorders>
            <w:vAlign w:val="center"/>
          </w:tcPr>
          <w:p w14:paraId="147F8883" w14:textId="42C8A7D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BA4CB86" w14:textId="3833C36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7C20CDE2" w14:textId="17F1D19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22552F5" w14:textId="77777777" w:rsidTr="00341CDF">
        <w:trPr>
          <w:trHeight w:val="256"/>
        </w:trPr>
        <w:tc>
          <w:tcPr>
            <w:tcW w:w="1268" w:type="dxa"/>
            <w:tcBorders>
              <w:top w:val="nil"/>
              <w:left w:val="nil"/>
              <w:bottom w:val="nil"/>
              <w:right w:val="nil"/>
            </w:tcBorders>
            <w:vAlign w:val="center"/>
          </w:tcPr>
          <w:p w14:paraId="11A88C04" w14:textId="4F1C890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lastRenderedPageBreak/>
              <w:t>10 728</w:t>
            </w:r>
          </w:p>
        </w:tc>
        <w:tc>
          <w:tcPr>
            <w:tcW w:w="1268" w:type="dxa"/>
            <w:tcBorders>
              <w:top w:val="nil"/>
              <w:left w:val="nil"/>
              <w:bottom w:val="nil"/>
              <w:right w:val="nil"/>
            </w:tcBorders>
            <w:vAlign w:val="center"/>
          </w:tcPr>
          <w:p w14:paraId="0A10288F" w14:textId="5CBD3DA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8F0A4C8" w14:textId="1865F21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Nicaragua</w:t>
            </w:r>
          </w:p>
        </w:tc>
        <w:tc>
          <w:tcPr>
            <w:tcW w:w="1077" w:type="dxa"/>
            <w:tcBorders>
              <w:top w:val="nil"/>
              <w:left w:val="nil"/>
              <w:bottom w:val="nil"/>
              <w:right w:val="nil"/>
            </w:tcBorders>
            <w:vAlign w:val="center"/>
          </w:tcPr>
          <w:p w14:paraId="32EE544A" w14:textId="7CB6E4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C24673B" w14:textId="0280C80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B994629" w14:textId="5386EE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EC9090A" w14:textId="77777777" w:rsidTr="00341CDF">
        <w:trPr>
          <w:trHeight w:val="256"/>
        </w:trPr>
        <w:tc>
          <w:tcPr>
            <w:tcW w:w="1268" w:type="dxa"/>
            <w:tcBorders>
              <w:top w:val="nil"/>
              <w:left w:val="nil"/>
              <w:bottom w:val="nil"/>
              <w:right w:val="nil"/>
            </w:tcBorders>
            <w:vAlign w:val="center"/>
          </w:tcPr>
          <w:p w14:paraId="4CEC6675" w14:textId="1BCE371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1268" w:type="dxa"/>
            <w:tcBorders>
              <w:top w:val="nil"/>
              <w:left w:val="nil"/>
              <w:bottom w:val="nil"/>
              <w:right w:val="nil"/>
            </w:tcBorders>
            <w:vAlign w:val="center"/>
          </w:tcPr>
          <w:p w14:paraId="24236E19" w14:textId="19CC133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3433" w:type="dxa"/>
            <w:tcBorders>
              <w:top w:val="nil"/>
              <w:left w:val="nil"/>
              <w:bottom w:val="nil"/>
              <w:right w:val="nil"/>
            </w:tcBorders>
            <w:vAlign w:val="center"/>
            <w:hideMark/>
          </w:tcPr>
          <w:p w14:paraId="7E437584" w14:textId="4C5C558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Nigéria</w:t>
            </w:r>
            <w:r>
              <w:rPr>
                <w:rFonts w:ascii="Arial Narrow" w:hAnsi="Arial Narrow"/>
                <w:color w:val="000000"/>
                <w:sz w:val="18"/>
                <w:szCs w:val="18"/>
                <w:vertAlign w:val="superscript"/>
              </w:rPr>
              <w:t>2</w:t>
            </w:r>
          </w:p>
        </w:tc>
        <w:tc>
          <w:tcPr>
            <w:tcW w:w="1077" w:type="dxa"/>
            <w:tcBorders>
              <w:top w:val="nil"/>
              <w:left w:val="nil"/>
              <w:bottom w:val="nil"/>
              <w:right w:val="nil"/>
            </w:tcBorders>
            <w:vAlign w:val="center"/>
          </w:tcPr>
          <w:p w14:paraId="7D00513F" w14:textId="0FC5F70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039C750" w14:textId="244BCD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3A0116C" w14:textId="118F57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D6B51B" w14:textId="77777777" w:rsidTr="00341CDF">
        <w:trPr>
          <w:trHeight w:val="256"/>
        </w:trPr>
        <w:tc>
          <w:tcPr>
            <w:tcW w:w="1268" w:type="dxa"/>
            <w:tcBorders>
              <w:top w:val="nil"/>
              <w:left w:val="nil"/>
              <w:bottom w:val="nil"/>
              <w:right w:val="nil"/>
            </w:tcBorders>
            <w:vAlign w:val="center"/>
          </w:tcPr>
          <w:p w14:paraId="016CB64E" w14:textId="000D88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429A7094" w14:textId="5E600C0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tcPr>
          <w:p w14:paraId="39DDB7FB" w14:textId="7AC73F4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Norvège</w:t>
            </w:r>
          </w:p>
        </w:tc>
        <w:tc>
          <w:tcPr>
            <w:tcW w:w="1077" w:type="dxa"/>
            <w:tcBorders>
              <w:top w:val="nil"/>
              <w:left w:val="nil"/>
              <w:bottom w:val="nil"/>
              <w:right w:val="nil"/>
            </w:tcBorders>
            <w:vAlign w:val="center"/>
          </w:tcPr>
          <w:p w14:paraId="09E7F1CD" w14:textId="5FC475A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234023E" w14:textId="3BC7103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4046C3EA" w14:textId="62BE21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1F77365B" w14:textId="77777777" w:rsidTr="00341CDF">
        <w:trPr>
          <w:trHeight w:val="256"/>
        </w:trPr>
        <w:tc>
          <w:tcPr>
            <w:tcW w:w="1268" w:type="dxa"/>
            <w:tcBorders>
              <w:top w:val="nil"/>
              <w:left w:val="nil"/>
              <w:bottom w:val="nil"/>
              <w:right w:val="nil"/>
            </w:tcBorders>
            <w:vAlign w:val="center"/>
          </w:tcPr>
          <w:p w14:paraId="48EEC97D" w14:textId="20A84B4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0BB4A3D8" w14:textId="4045DA8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2BFE4A5F" w14:textId="6099CDB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Nouvelle</w:t>
            </w:r>
            <w:r w:rsidR="007800B8">
              <w:rPr>
                <w:rFonts w:ascii="Arial Narrow" w:hAnsi="Arial Narrow"/>
                <w:color w:val="000000"/>
                <w:sz w:val="18"/>
              </w:rPr>
              <w:noBreakHyphen/>
            </w:r>
            <w:r>
              <w:rPr>
                <w:rFonts w:ascii="Arial Narrow" w:hAnsi="Arial Narrow"/>
                <w:color w:val="000000"/>
                <w:sz w:val="18"/>
              </w:rPr>
              <w:t>Zélande</w:t>
            </w:r>
          </w:p>
        </w:tc>
        <w:tc>
          <w:tcPr>
            <w:tcW w:w="1077" w:type="dxa"/>
            <w:tcBorders>
              <w:top w:val="nil"/>
              <w:left w:val="nil"/>
              <w:bottom w:val="nil"/>
              <w:right w:val="nil"/>
            </w:tcBorders>
            <w:vAlign w:val="center"/>
          </w:tcPr>
          <w:p w14:paraId="5577DB21" w14:textId="0E82126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21E58CD" w14:textId="7E6FB5B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1141AC2F" w14:textId="5DF624A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29DBAA48" w14:textId="77777777" w:rsidTr="00341CDF">
        <w:trPr>
          <w:trHeight w:val="256"/>
        </w:trPr>
        <w:tc>
          <w:tcPr>
            <w:tcW w:w="1268" w:type="dxa"/>
            <w:tcBorders>
              <w:top w:val="nil"/>
              <w:left w:val="nil"/>
              <w:bottom w:val="nil"/>
              <w:right w:val="nil"/>
            </w:tcBorders>
            <w:vAlign w:val="center"/>
          </w:tcPr>
          <w:p w14:paraId="3B6D0C23" w14:textId="4D4FB7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617774B4" w14:textId="469AAC1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3EC4FD00" w14:textId="68B677D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Oman</w:t>
            </w:r>
          </w:p>
        </w:tc>
        <w:tc>
          <w:tcPr>
            <w:tcW w:w="1077" w:type="dxa"/>
            <w:tcBorders>
              <w:top w:val="nil"/>
              <w:left w:val="nil"/>
              <w:bottom w:val="nil"/>
              <w:right w:val="nil"/>
            </w:tcBorders>
            <w:vAlign w:val="center"/>
          </w:tcPr>
          <w:p w14:paraId="262ABA26" w14:textId="4E93E8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503412C7" w14:textId="1DD60B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8C1475D" w14:textId="628D53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225177D4" w14:textId="77777777" w:rsidTr="00341CDF">
        <w:trPr>
          <w:trHeight w:val="256"/>
        </w:trPr>
        <w:tc>
          <w:tcPr>
            <w:tcW w:w="1268" w:type="dxa"/>
            <w:tcBorders>
              <w:top w:val="nil"/>
              <w:left w:val="nil"/>
              <w:bottom w:val="nil"/>
              <w:right w:val="nil"/>
            </w:tcBorders>
            <w:vAlign w:val="center"/>
          </w:tcPr>
          <w:p w14:paraId="6B204A6B" w14:textId="77BF8BD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0D3E8E6" w14:textId="3F137E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C9AAD79" w14:textId="08740EF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Organisation africaine de la propriété intellectuelle (OAPI)</w:t>
            </w:r>
          </w:p>
        </w:tc>
        <w:tc>
          <w:tcPr>
            <w:tcW w:w="1077" w:type="dxa"/>
            <w:tcBorders>
              <w:top w:val="nil"/>
              <w:left w:val="nil"/>
              <w:bottom w:val="nil"/>
              <w:right w:val="nil"/>
            </w:tcBorders>
            <w:vAlign w:val="center"/>
          </w:tcPr>
          <w:p w14:paraId="04FDE6B5" w14:textId="3B5CE9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B886906" w14:textId="0F89D5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B31D8A7" w14:textId="66FCE04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C63F239" w14:textId="77777777" w:rsidTr="00341CDF">
        <w:trPr>
          <w:trHeight w:val="256"/>
        </w:trPr>
        <w:tc>
          <w:tcPr>
            <w:tcW w:w="1268" w:type="dxa"/>
            <w:tcBorders>
              <w:top w:val="nil"/>
              <w:left w:val="nil"/>
              <w:bottom w:val="nil"/>
              <w:right w:val="nil"/>
            </w:tcBorders>
            <w:vAlign w:val="center"/>
          </w:tcPr>
          <w:p w14:paraId="2A6ECED8" w14:textId="3E35E4C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801EB3D" w14:textId="1C7C74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CAA7AE4" w14:textId="352D888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Ouzbékistan</w:t>
            </w:r>
          </w:p>
        </w:tc>
        <w:tc>
          <w:tcPr>
            <w:tcW w:w="1077" w:type="dxa"/>
            <w:tcBorders>
              <w:top w:val="nil"/>
              <w:left w:val="nil"/>
              <w:bottom w:val="nil"/>
              <w:right w:val="nil"/>
            </w:tcBorders>
            <w:vAlign w:val="center"/>
          </w:tcPr>
          <w:p w14:paraId="33398739" w14:textId="4BF5B7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41055C11" w14:textId="3944D4C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5A9C129" w14:textId="572F6D9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FC06FF0" w14:textId="77777777" w:rsidTr="00341CDF">
        <w:trPr>
          <w:trHeight w:val="256"/>
        </w:trPr>
        <w:tc>
          <w:tcPr>
            <w:tcW w:w="1268" w:type="dxa"/>
            <w:tcBorders>
              <w:top w:val="nil"/>
              <w:left w:val="nil"/>
              <w:bottom w:val="nil"/>
              <w:right w:val="nil"/>
            </w:tcBorders>
            <w:vAlign w:val="center"/>
          </w:tcPr>
          <w:p w14:paraId="0150549F" w14:textId="2BECEEE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1CAF80F" w14:textId="1D90BD7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29B15F0" w14:textId="09A6E5A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Panama</w:t>
            </w:r>
          </w:p>
        </w:tc>
        <w:tc>
          <w:tcPr>
            <w:tcW w:w="1077" w:type="dxa"/>
            <w:tcBorders>
              <w:top w:val="nil"/>
              <w:left w:val="nil"/>
              <w:bottom w:val="nil"/>
              <w:right w:val="nil"/>
            </w:tcBorders>
            <w:vAlign w:val="center"/>
          </w:tcPr>
          <w:p w14:paraId="72A59041" w14:textId="19159A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49C0D11" w14:textId="43F9563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1AE1DF8" w14:textId="48C3139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6EFBAF1" w14:textId="77777777" w:rsidTr="00341CDF">
        <w:trPr>
          <w:trHeight w:val="256"/>
        </w:trPr>
        <w:tc>
          <w:tcPr>
            <w:tcW w:w="1268" w:type="dxa"/>
            <w:tcBorders>
              <w:top w:val="nil"/>
              <w:left w:val="nil"/>
              <w:bottom w:val="nil"/>
              <w:right w:val="nil"/>
            </w:tcBorders>
            <w:vAlign w:val="center"/>
          </w:tcPr>
          <w:p w14:paraId="6493108C" w14:textId="3656AEA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8EEAAD7" w14:textId="362B26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71CEE17" w14:textId="7AA70F8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Paraguay</w:t>
            </w:r>
          </w:p>
        </w:tc>
        <w:tc>
          <w:tcPr>
            <w:tcW w:w="1077" w:type="dxa"/>
            <w:tcBorders>
              <w:top w:val="nil"/>
              <w:left w:val="nil"/>
              <w:bottom w:val="nil"/>
              <w:right w:val="nil"/>
            </w:tcBorders>
            <w:vAlign w:val="center"/>
          </w:tcPr>
          <w:p w14:paraId="2BE6EF74" w14:textId="3F892F2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57CFBCC" w14:textId="161117C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6D4A5F7" w14:textId="54C623C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D657CCC" w14:textId="77777777" w:rsidTr="00341CDF">
        <w:trPr>
          <w:trHeight w:val="256"/>
        </w:trPr>
        <w:tc>
          <w:tcPr>
            <w:tcW w:w="1268" w:type="dxa"/>
            <w:tcBorders>
              <w:top w:val="nil"/>
              <w:left w:val="nil"/>
              <w:bottom w:val="nil"/>
              <w:right w:val="nil"/>
            </w:tcBorders>
            <w:vAlign w:val="center"/>
          </w:tcPr>
          <w:p w14:paraId="05E36A99" w14:textId="286D98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1268" w:type="dxa"/>
            <w:tcBorders>
              <w:top w:val="nil"/>
              <w:left w:val="nil"/>
              <w:bottom w:val="nil"/>
              <w:right w:val="nil"/>
            </w:tcBorders>
            <w:vAlign w:val="center"/>
          </w:tcPr>
          <w:p w14:paraId="007D2828" w14:textId="675712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3433" w:type="dxa"/>
            <w:tcBorders>
              <w:top w:val="nil"/>
              <w:left w:val="nil"/>
              <w:bottom w:val="nil"/>
              <w:right w:val="nil"/>
            </w:tcBorders>
            <w:vAlign w:val="center"/>
            <w:hideMark/>
          </w:tcPr>
          <w:p w14:paraId="5C7A3F53" w14:textId="5B8182F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Pays</w:t>
            </w:r>
            <w:r w:rsidR="007800B8">
              <w:rPr>
                <w:rFonts w:ascii="Arial Narrow" w:hAnsi="Arial Narrow"/>
                <w:color w:val="000000"/>
                <w:sz w:val="18"/>
              </w:rPr>
              <w:noBreakHyphen/>
            </w:r>
            <w:r>
              <w:rPr>
                <w:rFonts w:ascii="Arial Narrow" w:hAnsi="Arial Narrow"/>
                <w:color w:val="000000"/>
                <w:sz w:val="18"/>
              </w:rPr>
              <w:t>Bas (Royaume des)</w:t>
            </w:r>
          </w:p>
        </w:tc>
        <w:tc>
          <w:tcPr>
            <w:tcW w:w="1077" w:type="dxa"/>
            <w:tcBorders>
              <w:top w:val="nil"/>
              <w:left w:val="nil"/>
              <w:bottom w:val="nil"/>
              <w:right w:val="nil"/>
            </w:tcBorders>
            <w:vAlign w:val="center"/>
          </w:tcPr>
          <w:p w14:paraId="58DC4737" w14:textId="34018AA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3</w:t>
            </w:r>
          </w:p>
        </w:tc>
        <w:tc>
          <w:tcPr>
            <w:tcW w:w="1382" w:type="dxa"/>
            <w:tcBorders>
              <w:top w:val="nil"/>
              <w:left w:val="nil"/>
              <w:bottom w:val="nil"/>
              <w:right w:val="nil"/>
            </w:tcBorders>
            <w:vAlign w:val="center"/>
          </w:tcPr>
          <w:p w14:paraId="15A4FC26" w14:textId="1EB1619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1353" w:type="dxa"/>
            <w:tcBorders>
              <w:top w:val="nil"/>
              <w:left w:val="nil"/>
              <w:bottom w:val="nil"/>
              <w:right w:val="nil"/>
            </w:tcBorders>
            <w:vAlign w:val="center"/>
          </w:tcPr>
          <w:p w14:paraId="7569F83F" w14:textId="2454640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r>
      <w:tr w:rsidR="00341CDF" w:rsidRPr="00912A85" w14:paraId="4EC92ADB" w14:textId="77777777" w:rsidTr="00341CDF">
        <w:trPr>
          <w:trHeight w:val="256"/>
        </w:trPr>
        <w:tc>
          <w:tcPr>
            <w:tcW w:w="1268" w:type="dxa"/>
            <w:tcBorders>
              <w:top w:val="nil"/>
              <w:left w:val="nil"/>
              <w:bottom w:val="nil"/>
              <w:right w:val="nil"/>
            </w:tcBorders>
            <w:vAlign w:val="center"/>
          </w:tcPr>
          <w:p w14:paraId="39719E50" w14:textId="5AE77F2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6D334CF" w14:textId="519B7D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F9DC98E" w14:textId="4FE7446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Pérou</w:t>
            </w:r>
          </w:p>
        </w:tc>
        <w:tc>
          <w:tcPr>
            <w:tcW w:w="1077" w:type="dxa"/>
            <w:tcBorders>
              <w:top w:val="nil"/>
              <w:left w:val="nil"/>
              <w:bottom w:val="nil"/>
              <w:right w:val="nil"/>
            </w:tcBorders>
            <w:vAlign w:val="center"/>
          </w:tcPr>
          <w:p w14:paraId="634A3D0D" w14:textId="40EF21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150E4A" w14:textId="09E0236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CD1FC4E" w14:textId="5C3106D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0E613C" w14:textId="77777777" w:rsidTr="00341CDF">
        <w:trPr>
          <w:trHeight w:val="256"/>
        </w:trPr>
        <w:tc>
          <w:tcPr>
            <w:tcW w:w="1268" w:type="dxa"/>
            <w:tcBorders>
              <w:top w:val="nil"/>
              <w:left w:val="nil"/>
              <w:bottom w:val="nil"/>
              <w:right w:val="nil"/>
            </w:tcBorders>
            <w:vAlign w:val="center"/>
          </w:tcPr>
          <w:p w14:paraId="167DEA67" w14:textId="17B9F7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779638E6" w14:textId="4468F25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5911B455" w14:textId="776A395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Pologne</w:t>
            </w:r>
          </w:p>
        </w:tc>
        <w:tc>
          <w:tcPr>
            <w:tcW w:w="1077" w:type="dxa"/>
            <w:tcBorders>
              <w:top w:val="nil"/>
              <w:left w:val="nil"/>
              <w:bottom w:val="nil"/>
              <w:right w:val="nil"/>
            </w:tcBorders>
            <w:vAlign w:val="center"/>
          </w:tcPr>
          <w:p w14:paraId="1740068F" w14:textId="1492FA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0E486216" w14:textId="7CE636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09E79A12" w14:textId="2F323E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7CEB747" w14:textId="77777777" w:rsidTr="00341CDF">
        <w:trPr>
          <w:trHeight w:val="256"/>
        </w:trPr>
        <w:tc>
          <w:tcPr>
            <w:tcW w:w="1268" w:type="dxa"/>
            <w:tcBorders>
              <w:top w:val="nil"/>
              <w:left w:val="nil"/>
              <w:bottom w:val="nil"/>
              <w:right w:val="nil"/>
            </w:tcBorders>
            <w:vAlign w:val="center"/>
          </w:tcPr>
          <w:p w14:paraId="63B4F337" w14:textId="68290A9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FE37C91" w14:textId="4032CA5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52E9C9E" w14:textId="7A67C6B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Portugal</w:t>
            </w:r>
          </w:p>
        </w:tc>
        <w:tc>
          <w:tcPr>
            <w:tcW w:w="1077" w:type="dxa"/>
            <w:tcBorders>
              <w:top w:val="nil"/>
              <w:left w:val="nil"/>
              <w:bottom w:val="nil"/>
              <w:right w:val="nil"/>
            </w:tcBorders>
            <w:vAlign w:val="center"/>
          </w:tcPr>
          <w:p w14:paraId="283B405A" w14:textId="5AB4BF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4208634" w14:textId="4C3BB3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EC933A2" w14:textId="061712B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CF4CE15" w14:textId="77777777" w:rsidTr="00341CDF">
        <w:trPr>
          <w:trHeight w:val="256"/>
        </w:trPr>
        <w:tc>
          <w:tcPr>
            <w:tcW w:w="1268" w:type="dxa"/>
            <w:tcBorders>
              <w:top w:val="nil"/>
              <w:left w:val="nil"/>
              <w:bottom w:val="nil"/>
              <w:right w:val="nil"/>
            </w:tcBorders>
            <w:vAlign w:val="center"/>
          </w:tcPr>
          <w:p w14:paraId="1059E827" w14:textId="565FC30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642BCCF9" w14:textId="6BEC96A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7F635E1F" w14:textId="12EBCBE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de Corée</w:t>
            </w:r>
          </w:p>
        </w:tc>
        <w:tc>
          <w:tcPr>
            <w:tcW w:w="1077" w:type="dxa"/>
            <w:tcBorders>
              <w:top w:val="nil"/>
              <w:left w:val="nil"/>
              <w:bottom w:val="nil"/>
              <w:right w:val="nil"/>
            </w:tcBorders>
            <w:vAlign w:val="center"/>
          </w:tcPr>
          <w:p w14:paraId="221EBA28" w14:textId="17E3C9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0FD863C8" w14:textId="36EC549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7B789B90" w14:textId="77C2EB8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6E5AF729" w14:textId="77777777" w:rsidTr="00341CDF">
        <w:trPr>
          <w:trHeight w:val="256"/>
        </w:trPr>
        <w:tc>
          <w:tcPr>
            <w:tcW w:w="1268" w:type="dxa"/>
            <w:tcBorders>
              <w:top w:val="nil"/>
              <w:left w:val="nil"/>
              <w:bottom w:val="nil"/>
              <w:right w:val="nil"/>
            </w:tcBorders>
            <w:vAlign w:val="center"/>
          </w:tcPr>
          <w:p w14:paraId="3692F5B0" w14:textId="334A435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EE836A8" w14:textId="6721525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D859D13" w14:textId="12FACEB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de Moldova</w:t>
            </w:r>
          </w:p>
        </w:tc>
        <w:tc>
          <w:tcPr>
            <w:tcW w:w="1077" w:type="dxa"/>
            <w:tcBorders>
              <w:top w:val="nil"/>
              <w:left w:val="nil"/>
              <w:bottom w:val="nil"/>
              <w:right w:val="nil"/>
            </w:tcBorders>
            <w:vAlign w:val="center"/>
          </w:tcPr>
          <w:p w14:paraId="39E7DE22" w14:textId="5B08BE5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F419E7D" w14:textId="22FAA3B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369D69B" w14:textId="73EB56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F7CD49C" w14:textId="77777777" w:rsidTr="00341CDF">
        <w:trPr>
          <w:trHeight w:val="256"/>
        </w:trPr>
        <w:tc>
          <w:tcPr>
            <w:tcW w:w="1268" w:type="dxa"/>
            <w:tcBorders>
              <w:top w:val="nil"/>
              <w:left w:val="nil"/>
              <w:bottom w:val="nil"/>
              <w:right w:val="nil"/>
            </w:tcBorders>
            <w:vAlign w:val="center"/>
          </w:tcPr>
          <w:p w14:paraId="32C8CD97" w14:textId="420E6C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C83F0B2" w14:textId="2BD2F43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CB5CA82" w14:textId="1BCA3F5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dominicaine</w:t>
            </w:r>
          </w:p>
        </w:tc>
        <w:tc>
          <w:tcPr>
            <w:tcW w:w="1077" w:type="dxa"/>
            <w:tcBorders>
              <w:top w:val="nil"/>
              <w:left w:val="nil"/>
              <w:bottom w:val="nil"/>
              <w:right w:val="nil"/>
            </w:tcBorders>
            <w:vAlign w:val="center"/>
          </w:tcPr>
          <w:p w14:paraId="7526C201" w14:textId="0587AC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AED85F7" w14:textId="3B9A1B4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5393A42" w14:textId="4044E7D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7CCE356" w14:textId="77777777" w:rsidTr="00341CDF">
        <w:trPr>
          <w:trHeight w:val="256"/>
        </w:trPr>
        <w:tc>
          <w:tcPr>
            <w:tcW w:w="1268" w:type="dxa"/>
            <w:tcBorders>
              <w:top w:val="nil"/>
              <w:left w:val="nil"/>
              <w:bottom w:val="nil"/>
              <w:right w:val="nil"/>
            </w:tcBorders>
            <w:vAlign w:val="center"/>
          </w:tcPr>
          <w:p w14:paraId="22F54E53" w14:textId="5A10B2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7CA7E20" w14:textId="5034847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6E555F66" w14:textId="30B2F2E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République tchèque </w:t>
            </w:r>
          </w:p>
        </w:tc>
        <w:tc>
          <w:tcPr>
            <w:tcW w:w="1077" w:type="dxa"/>
            <w:tcBorders>
              <w:top w:val="nil"/>
              <w:left w:val="nil"/>
              <w:bottom w:val="nil"/>
              <w:right w:val="nil"/>
            </w:tcBorders>
            <w:vAlign w:val="center"/>
          </w:tcPr>
          <w:p w14:paraId="5C39BAB9" w14:textId="79B2FD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2DBD2FFD" w14:textId="6961939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4DE6BC26" w14:textId="089B98D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57F80050" w14:textId="77777777" w:rsidTr="00341CDF">
        <w:trPr>
          <w:trHeight w:val="256"/>
        </w:trPr>
        <w:tc>
          <w:tcPr>
            <w:tcW w:w="1268" w:type="dxa"/>
            <w:tcBorders>
              <w:top w:val="nil"/>
              <w:left w:val="nil"/>
              <w:bottom w:val="nil"/>
              <w:right w:val="nil"/>
            </w:tcBorders>
            <w:vAlign w:val="center"/>
          </w:tcPr>
          <w:p w14:paraId="7A3A126F" w14:textId="574A69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0E2355F" w14:textId="4B20421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1263988" w14:textId="2FC64E3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w:t>
            </w:r>
            <w:r w:rsidR="007800B8">
              <w:rPr>
                <w:rFonts w:ascii="Arial Narrow" w:hAnsi="Arial Narrow"/>
                <w:color w:val="000000"/>
                <w:sz w:val="18"/>
              </w:rPr>
              <w:noBreakHyphen/>
            </w:r>
            <w:r>
              <w:rPr>
                <w:rFonts w:ascii="Arial Narrow" w:hAnsi="Arial Narrow"/>
                <w:color w:val="000000"/>
                <w:sz w:val="18"/>
              </w:rPr>
              <w:t>Unie de Tanzanie</w:t>
            </w:r>
          </w:p>
        </w:tc>
        <w:tc>
          <w:tcPr>
            <w:tcW w:w="1077" w:type="dxa"/>
            <w:tcBorders>
              <w:top w:val="nil"/>
              <w:left w:val="nil"/>
              <w:bottom w:val="nil"/>
              <w:right w:val="nil"/>
            </w:tcBorders>
            <w:vAlign w:val="center"/>
          </w:tcPr>
          <w:p w14:paraId="5279DCD7" w14:textId="7F2896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819F40E" w14:textId="05CFD2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6B48FA9" w14:textId="1F0E20B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279515" w14:textId="77777777" w:rsidTr="00341CDF">
        <w:trPr>
          <w:trHeight w:val="256"/>
        </w:trPr>
        <w:tc>
          <w:tcPr>
            <w:tcW w:w="1268" w:type="dxa"/>
            <w:tcBorders>
              <w:top w:val="nil"/>
              <w:left w:val="nil"/>
              <w:bottom w:val="nil"/>
              <w:right w:val="nil"/>
            </w:tcBorders>
            <w:vAlign w:val="center"/>
          </w:tcPr>
          <w:p w14:paraId="6030E68F" w14:textId="06C64C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F09F28F" w14:textId="79F4C05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BAB4665" w14:textId="1A73A38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Roumanie</w:t>
            </w:r>
          </w:p>
        </w:tc>
        <w:tc>
          <w:tcPr>
            <w:tcW w:w="1077" w:type="dxa"/>
            <w:tcBorders>
              <w:top w:val="nil"/>
              <w:left w:val="nil"/>
              <w:bottom w:val="nil"/>
              <w:right w:val="nil"/>
            </w:tcBorders>
            <w:vAlign w:val="center"/>
          </w:tcPr>
          <w:p w14:paraId="04B8607E" w14:textId="32D6B9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05A8669" w14:textId="488F85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BE32C4F" w14:textId="7E2D8BA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ABC0B4" w14:textId="77777777" w:rsidTr="00341CDF">
        <w:trPr>
          <w:trHeight w:val="256"/>
        </w:trPr>
        <w:tc>
          <w:tcPr>
            <w:tcW w:w="1268" w:type="dxa"/>
            <w:tcBorders>
              <w:top w:val="nil"/>
              <w:left w:val="nil"/>
              <w:bottom w:val="nil"/>
              <w:right w:val="nil"/>
            </w:tcBorders>
            <w:vAlign w:val="center"/>
          </w:tcPr>
          <w:p w14:paraId="0A8F444A" w14:textId="64BEAD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353B6F86" w14:textId="513CF3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44323AB3" w14:textId="2CD1424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Royaume</w:t>
            </w:r>
            <w:r w:rsidR="007800B8">
              <w:rPr>
                <w:rFonts w:ascii="Arial Narrow" w:hAnsi="Arial Narrow"/>
                <w:color w:val="000000"/>
                <w:sz w:val="18"/>
              </w:rPr>
              <w:noBreakHyphen/>
            </w:r>
            <w:r>
              <w:rPr>
                <w:rFonts w:ascii="Arial Narrow" w:hAnsi="Arial Narrow"/>
                <w:color w:val="000000"/>
                <w:sz w:val="18"/>
              </w:rPr>
              <w:t>Uni</w:t>
            </w:r>
          </w:p>
        </w:tc>
        <w:tc>
          <w:tcPr>
            <w:tcW w:w="1077" w:type="dxa"/>
            <w:tcBorders>
              <w:top w:val="nil"/>
              <w:left w:val="nil"/>
              <w:bottom w:val="nil"/>
              <w:right w:val="nil"/>
            </w:tcBorders>
            <w:vAlign w:val="center"/>
          </w:tcPr>
          <w:p w14:paraId="5602C8C2" w14:textId="5AB1C14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43DC8B40" w14:textId="74D812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7ED6E8BE" w14:textId="487415E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0BCDF164" w14:textId="77777777" w:rsidTr="00341CDF">
        <w:trPr>
          <w:trHeight w:val="256"/>
        </w:trPr>
        <w:tc>
          <w:tcPr>
            <w:tcW w:w="1268" w:type="dxa"/>
            <w:tcBorders>
              <w:top w:val="nil"/>
              <w:left w:val="nil"/>
              <w:bottom w:val="nil"/>
              <w:right w:val="nil"/>
            </w:tcBorders>
            <w:vAlign w:val="center"/>
          </w:tcPr>
          <w:p w14:paraId="790C80A5" w14:textId="397AEBA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FB0302D" w14:textId="4043243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5352076" w14:textId="2D5326A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Saint</w:t>
            </w:r>
            <w:r w:rsidR="007800B8">
              <w:rPr>
                <w:rFonts w:ascii="Arial Narrow" w:hAnsi="Arial Narrow"/>
                <w:color w:val="000000"/>
                <w:sz w:val="18"/>
              </w:rPr>
              <w:noBreakHyphen/>
            </w:r>
            <w:r>
              <w:rPr>
                <w:rFonts w:ascii="Arial Narrow" w:hAnsi="Arial Narrow"/>
                <w:color w:val="000000"/>
                <w:sz w:val="18"/>
              </w:rPr>
              <w:t>Vincent</w:t>
            </w:r>
            <w:r w:rsidR="007800B8">
              <w:rPr>
                <w:rFonts w:ascii="Arial Narrow" w:hAnsi="Arial Narrow"/>
                <w:color w:val="000000"/>
                <w:sz w:val="18"/>
              </w:rPr>
              <w:noBreakHyphen/>
            </w:r>
            <w:r>
              <w:rPr>
                <w:rFonts w:ascii="Arial Narrow" w:hAnsi="Arial Narrow"/>
                <w:color w:val="000000"/>
                <w:sz w:val="18"/>
              </w:rPr>
              <w:t>et</w:t>
            </w:r>
            <w:r w:rsidR="007800B8">
              <w:rPr>
                <w:rFonts w:ascii="Arial Narrow" w:hAnsi="Arial Narrow"/>
                <w:color w:val="000000"/>
                <w:sz w:val="18"/>
              </w:rPr>
              <w:noBreakHyphen/>
            </w:r>
            <w:r>
              <w:rPr>
                <w:rFonts w:ascii="Arial Narrow" w:hAnsi="Arial Narrow"/>
                <w:color w:val="000000"/>
                <w:sz w:val="18"/>
              </w:rPr>
              <w:t>les Grenadines</w:t>
            </w:r>
          </w:p>
        </w:tc>
        <w:tc>
          <w:tcPr>
            <w:tcW w:w="1077" w:type="dxa"/>
            <w:tcBorders>
              <w:top w:val="nil"/>
              <w:left w:val="nil"/>
              <w:bottom w:val="nil"/>
              <w:right w:val="nil"/>
            </w:tcBorders>
            <w:vAlign w:val="center"/>
          </w:tcPr>
          <w:p w14:paraId="722B4148" w14:textId="1B6E528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0744F03" w14:textId="1AFA0A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907D047" w14:textId="4D1A64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1384513" w14:textId="77777777" w:rsidTr="00341CDF">
        <w:trPr>
          <w:trHeight w:val="256"/>
        </w:trPr>
        <w:tc>
          <w:tcPr>
            <w:tcW w:w="1268" w:type="dxa"/>
            <w:tcBorders>
              <w:top w:val="nil"/>
              <w:left w:val="nil"/>
              <w:bottom w:val="nil"/>
              <w:right w:val="nil"/>
            </w:tcBorders>
            <w:vAlign w:val="center"/>
          </w:tcPr>
          <w:p w14:paraId="76B22DC7" w14:textId="5EDFBD8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C932670" w14:textId="40B894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4367194" w14:textId="62CA4E3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Serbie</w:t>
            </w:r>
          </w:p>
        </w:tc>
        <w:tc>
          <w:tcPr>
            <w:tcW w:w="1077" w:type="dxa"/>
            <w:tcBorders>
              <w:top w:val="nil"/>
              <w:left w:val="nil"/>
              <w:bottom w:val="nil"/>
              <w:right w:val="nil"/>
            </w:tcBorders>
            <w:vAlign w:val="center"/>
          </w:tcPr>
          <w:p w14:paraId="57AFFAE7" w14:textId="37839F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5395C58" w14:textId="51D75A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4984913" w14:textId="0AF6BFC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AA69E60" w14:textId="77777777" w:rsidTr="00341CDF">
        <w:trPr>
          <w:trHeight w:val="256"/>
        </w:trPr>
        <w:tc>
          <w:tcPr>
            <w:tcW w:w="1268" w:type="dxa"/>
            <w:tcBorders>
              <w:top w:val="nil"/>
              <w:left w:val="nil"/>
              <w:bottom w:val="nil"/>
              <w:right w:val="nil"/>
            </w:tcBorders>
            <w:vAlign w:val="center"/>
          </w:tcPr>
          <w:p w14:paraId="16BEEEAE" w14:textId="08E73D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5D73798" w14:textId="4690FB6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C7C8668" w14:textId="038A55B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Singapour</w:t>
            </w:r>
          </w:p>
        </w:tc>
        <w:tc>
          <w:tcPr>
            <w:tcW w:w="1077" w:type="dxa"/>
            <w:tcBorders>
              <w:top w:val="nil"/>
              <w:left w:val="nil"/>
              <w:bottom w:val="nil"/>
              <w:right w:val="nil"/>
            </w:tcBorders>
            <w:vAlign w:val="center"/>
          </w:tcPr>
          <w:p w14:paraId="703D027E" w14:textId="15D7F6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F959D3F" w14:textId="7F47A1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9BE754B" w14:textId="7DBC05B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7AB4A4" w14:textId="77777777" w:rsidTr="00341CDF">
        <w:trPr>
          <w:trHeight w:val="256"/>
        </w:trPr>
        <w:tc>
          <w:tcPr>
            <w:tcW w:w="1268" w:type="dxa"/>
            <w:tcBorders>
              <w:top w:val="nil"/>
              <w:left w:val="nil"/>
              <w:bottom w:val="nil"/>
              <w:right w:val="nil"/>
            </w:tcBorders>
            <w:vAlign w:val="center"/>
          </w:tcPr>
          <w:p w14:paraId="6516CACC" w14:textId="1D7C55E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66EF31D" w14:textId="5CE6078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597174CD" w14:textId="7679E12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Slovaquie</w:t>
            </w:r>
          </w:p>
        </w:tc>
        <w:tc>
          <w:tcPr>
            <w:tcW w:w="1077" w:type="dxa"/>
            <w:tcBorders>
              <w:top w:val="nil"/>
              <w:left w:val="nil"/>
              <w:bottom w:val="nil"/>
              <w:right w:val="nil"/>
            </w:tcBorders>
            <w:vAlign w:val="center"/>
          </w:tcPr>
          <w:p w14:paraId="709AD16F" w14:textId="3A711A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7E617DEA" w14:textId="2E933F3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D287E1A" w14:textId="06634C8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0B692AD3" w14:textId="77777777" w:rsidTr="00341CDF">
        <w:trPr>
          <w:trHeight w:val="256"/>
        </w:trPr>
        <w:tc>
          <w:tcPr>
            <w:tcW w:w="1268" w:type="dxa"/>
            <w:tcBorders>
              <w:top w:val="nil"/>
              <w:left w:val="nil"/>
              <w:bottom w:val="nil"/>
              <w:right w:val="nil"/>
            </w:tcBorders>
            <w:vAlign w:val="center"/>
          </w:tcPr>
          <w:p w14:paraId="1F70C189" w14:textId="51DC6A8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3BD62F6" w14:textId="4D019F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38A4810" w14:textId="565C530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Slovénie</w:t>
            </w:r>
          </w:p>
        </w:tc>
        <w:tc>
          <w:tcPr>
            <w:tcW w:w="1077" w:type="dxa"/>
            <w:tcBorders>
              <w:top w:val="nil"/>
              <w:left w:val="nil"/>
              <w:bottom w:val="nil"/>
              <w:right w:val="nil"/>
            </w:tcBorders>
            <w:vAlign w:val="center"/>
          </w:tcPr>
          <w:p w14:paraId="7AFB7FB3" w14:textId="78886E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D5EF9D4" w14:textId="376930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FA300F9" w14:textId="38B0C3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05DE40C" w14:textId="77777777" w:rsidTr="00341CDF">
        <w:trPr>
          <w:trHeight w:val="256"/>
        </w:trPr>
        <w:tc>
          <w:tcPr>
            <w:tcW w:w="1268" w:type="dxa"/>
            <w:tcBorders>
              <w:top w:val="nil"/>
              <w:left w:val="nil"/>
              <w:bottom w:val="nil"/>
              <w:right w:val="nil"/>
            </w:tcBorders>
            <w:vAlign w:val="center"/>
          </w:tcPr>
          <w:p w14:paraId="5C9C9660" w14:textId="54E4EB4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7E41C3C7" w14:textId="5747041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3C00A081" w14:textId="30BAC9D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Suède</w:t>
            </w:r>
            <w:r>
              <w:rPr>
                <w:rFonts w:ascii="Arial Narrow" w:hAnsi="Arial Narrow"/>
                <w:color w:val="000000"/>
                <w:sz w:val="18"/>
                <w:szCs w:val="18"/>
                <w:vertAlign w:val="superscript"/>
              </w:rPr>
              <w:t>3</w:t>
            </w:r>
          </w:p>
        </w:tc>
        <w:tc>
          <w:tcPr>
            <w:tcW w:w="1077" w:type="dxa"/>
            <w:tcBorders>
              <w:top w:val="nil"/>
              <w:left w:val="nil"/>
              <w:bottom w:val="nil"/>
              <w:right w:val="nil"/>
            </w:tcBorders>
            <w:vAlign w:val="center"/>
          </w:tcPr>
          <w:p w14:paraId="7F1A4E66" w14:textId="4A0960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F3EA195" w14:textId="02B00A7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10C994CB" w14:textId="7F274E3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7540E62D" w14:textId="77777777" w:rsidTr="00341CDF">
        <w:trPr>
          <w:trHeight w:val="256"/>
        </w:trPr>
        <w:tc>
          <w:tcPr>
            <w:tcW w:w="1268" w:type="dxa"/>
            <w:tcBorders>
              <w:top w:val="nil"/>
              <w:left w:val="nil"/>
              <w:bottom w:val="nil"/>
              <w:right w:val="nil"/>
            </w:tcBorders>
            <w:vAlign w:val="center"/>
          </w:tcPr>
          <w:p w14:paraId="4D0271F5" w14:textId="1FAF033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71DA966C" w14:textId="0B01F44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69C9A5F1" w14:textId="152F4441"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Suisse</w:t>
            </w:r>
          </w:p>
        </w:tc>
        <w:tc>
          <w:tcPr>
            <w:tcW w:w="1077" w:type="dxa"/>
            <w:tcBorders>
              <w:top w:val="nil"/>
              <w:left w:val="nil"/>
              <w:bottom w:val="nil"/>
              <w:right w:val="nil"/>
            </w:tcBorders>
            <w:vAlign w:val="center"/>
          </w:tcPr>
          <w:p w14:paraId="77F0005D" w14:textId="0AA6D1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4D4AEC9D" w14:textId="661CA3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4E64348D" w14:textId="321149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384FD852" w14:textId="77777777" w:rsidTr="00341CDF">
        <w:trPr>
          <w:trHeight w:val="256"/>
        </w:trPr>
        <w:tc>
          <w:tcPr>
            <w:tcW w:w="1268" w:type="dxa"/>
            <w:tcBorders>
              <w:top w:val="nil"/>
              <w:left w:val="nil"/>
              <w:bottom w:val="nil"/>
              <w:right w:val="nil"/>
            </w:tcBorders>
            <w:vAlign w:val="center"/>
          </w:tcPr>
          <w:p w14:paraId="55CB4E33" w14:textId="293021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383CC1F" w14:textId="504F2BD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23ABA0C" w14:textId="216323C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Trinité</w:t>
            </w:r>
            <w:r w:rsidR="007800B8">
              <w:rPr>
                <w:rFonts w:ascii="Arial Narrow" w:hAnsi="Arial Narrow"/>
                <w:color w:val="000000"/>
                <w:sz w:val="18"/>
              </w:rPr>
              <w:noBreakHyphen/>
            </w:r>
            <w:r>
              <w:rPr>
                <w:rFonts w:ascii="Arial Narrow" w:hAnsi="Arial Narrow"/>
                <w:color w:val="000000"/>
                <w:sz w:val="18"/>
              </w:rPr>
              <w:t>et</w:t>
            </w:r>
            <w:r w:rsidR="007800B8">
              <w:rPr>
                <w:rFonts w:ascii="Arial Narrow" w:hAnsi="Arial Narrow"/>
                <w:color w:val="000000"/>
                <w:sz w:val="18"/>
              </w:rPr>
              <w:noBreakHyphen/>
            </w:r>
            <w:r>
              <w:rPr>
                <w:rFonts w:ascii="Arial Narrow" w:hAnsi="Arial Narrow"/>
                <w:color w:val="000000"/>
                <w:sz w:val="18"/>
              </w:rPr>
              <w:t>Tobago</w:t>
            </w:r>
          </w:p>
        </w:tc>
        <w:tc>
          <w:tcPr>
            <w:tcW w:w="1077" w:type="dxa"/>
            <w:tcBorders>
              <w:top w:val="nil"/>
              <w:left w:val="nil"/>
              <w:bottom w:val="nil"/>
              <w:right w:val="nil"/>
            </w:tcBorders>
            <w:vAlign w:val="center"/>
          </w:tcPr>
          <w:p w14:paraId="420030B5" w14:textId="2D8C98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C595B22" w14:textId="7F5346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B09F6DA" w14:textId="1EB85B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A984C58" w14:textId="77777777" w:rsidTr="00341CDF">
        <w:trPr>
          <w:trHeight w:val="256"/>
        </w:trPr>
        <w:tc>
          <w:tcPr>
            <w:tcW w:w="1268" w:type="dxa"/>
            <w:tcBorders>
              <w:top w:val="nil"/>
              <w:left w:val="nil"/>
              <w:bottom w:val="nil"/>
              <w:right w:val="nil"/>
            </w:tcBorders>
            <w:vAlign w:val="center"/>
          </w:tcPr>
          <w:p w14:paraId="6A2A946F" w14:textId="471F7B7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E8D4D92" w14:textId="4B655D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DE5E5C9" w14:textId="1260273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Tunisie</w:t>
            </w:r>
          </w:p>
        </w:tc>
        <w:tc>
          <w:tcPr>
            <w:tcW w:w="1077" w:type="dxa"/>
            <w:tcBorders>
              <w:top w:val="nil"/>
              <w:left w:val="nil"/>
              <w:bottom w:val="nil"/>
              <w:right w:val="nil"/>
            </w:tcBorders>
            <w:vAlign w:val="center"/>
          </w:tcPr>
          <w:p w14:paraId="47ACFA5B" w14:textId="3B0FFF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20D4096" w14:textId="4B30BD4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17397ED" w14:textId="19A417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ADDBC20" w14:textId="77777777" w:rsidTr="00341CDF">
        <w:trPr>
          <w:trHeight w:val="256"/>
        </w:trPr>
        <w:tc>
          <w:tcPr>
            <w:tcW w:w="1268" w:type="dxa"/>
            <w:tcBorders>
              <w:top w:val="nil"/>
              <w:left w:val="nil"/>
              <w:bottom w:val="nil"/>
              <w:right w:val="nil"/>
            </w:tcBorders>
            <w:vAlign w:val="center"/>
          </w:tcPr>
          <w:p w14:paraId="2FB59F5E" w14:textId="2FE21DB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65AF92FE" w14:textId="79EE2E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1BA6FCCF" w14:textId="5E792BC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Türkiye</w:t>
            </w:r>
          </w:p>
        </w:tc>
        <w:tc>
          <w:tcPr>
            <w:tcW w:w="1077" w:type="dxa"/>
            <w:tcBorders>
              <w:top w:val="nil"/>
              <w:left w:val="nil"/>
              <w:bottom w:val="nil"/>
              <w:right w:val="nil"/>
            </w:tcBorders>
            <w:vAlign w:val="center"/>
          </w:tcPr>
          <w:p w14:paraId="703D3F34" w14:textId="017B7CE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78AE9BF5" w14:textId="4332A1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5DA1FFC3" w14:textId="18B639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574DE11" w14:textId="77777777" w:rsidTr="00341CDF">
        <w:trPr>
          <w:trHeight w:val="256"/>
        </w:trPr>
        <w:tc>
          <w:tcPr>
            <w:tcW w:w="1268" w:type="dxa"/>
            <w:tcBorders>
              <w:top w:val="nil"/>
              <w:left w:val="nil"/>
              <w:bottom w:val="nil"/>
              <w:right w:val="nil"/>
            </w:tcBorders>
            <w:vAlign w:val="center"/>
          </w:tcPr>
          <w:p w14:paraId="1786DAC3" w14:textId="47B1867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B833B17" w14:textId="4F416C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47EA96F" w14:textId="3A6D339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Ukraine</w:t>
            </w:r>
          </w:p>
        </w:tc>
        <w:tc>
          <w:tcPr>
            <w:tcW w:w="1077" w:type="dxa"/>
            <w:tcBorders>
              <w:top w:val="nil"/>
              <w:left w:val="nil"/>
              <w:bottom w:val="nil"/>
              <w:right w:val="nil"/>
            </w:tcBorders>
            <w:vAlign w:val="center"/>
          </w:tcPr>
          <w:p w14:paraId="6A36FD7C" w14:textId="3FA8CA9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AA7690B" w14:textId="2B5F47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375B385" w14:textId="328709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DA1EF63" w14:textId="77777777" w:rsidTr="00341CDF">
        <w:trPr>
          <w:trHeight w:val="256"/>
        </w:trPr>
        <w:tc>
          <w:tcPr>
            <w:tcW w:w="1268" w:type="dxa"/>
            <w:tcBorders>
              <w:top w:val="nil"/>
              <w:left w:val="nil"/>
              <w:bottom w:val="nil"/>
              <w:right w:val="nil"/>
            </w:tcBorders>
            <w:vAlign w:val="center"/>
          </w:tcPr>
          <w:p w14:paraId="5F780977" w14:textId="41E238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1B100B86" w14:textId="148BC2E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5196DFBB" w14:textId="7665D1F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Union européenne</w:t>
            </w:r>
          </w:p>
        </w:tc>
        <w:tc>
          <w:tcPr>
            <w:tcW w:w="1077" w:type="dxa"/>
            <w:tcBorders>
              <w:top w:val="nil"/>
              <w:left w:val="nil"/>
              <w:bottom w:val="nil"/>
              <w:right w:val="nil"/>
            </w:tcBorders>
            <w:vAlign w:val="center"/>
          </w:tcPr>
          <w:p w14:paraId="2411F0C9" w14:textId="5C80DB5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5F4F1F6A" w14:textId="51EFAE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797521E3" w14:textId="1EF501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6F620459" w14:textId="77777777" w:rsidTr="00341CDF">
        <w:trPr>
          <w:trHeight w:val="256"/>
        </w:trPr>
        <w:tc>
          <w:tcPr>
            <w:tcW w:w="1268" w:type="dxa"/>
            <w:tcBorders>
              <w:top w:val="nil"/>
              <w:left w:val="nil"/>
              <w:bottom w:val="nil"/>
              <w:right w:val="nil"/>
            </w:tcBorders>
            <w:vAlign w:val="center"/>
          </w:tcPr>
          <w:p w14:paraId="68696E6C" w14:textId="6F923F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FBE0DB0" w14:textId="55ABB6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tcPr>
          <w:p w14:paraId="291FD45B" w14:textId="2AE9843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Uruguay</w:t>
            </w:r>
          </w:p>
        </w:tc>
        <w:tc>
          <w:tcPr>
            <w:tcW w:w="1077" w:type="dxa"/>
            <w:tcBorders>
              <w:top w:val="nil"/>
              <w:left w:val="nil"/>
              <w:bottom w:val="nil"/>
              <w:right w:val="nil"/>
            </w:tcBorders>
            <w:vAlign w:val="center"/>
          </w:tcPr>
          <w:p w14:paraId="45228279" w14:textId="123818D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7F42682" w14:textId="69105E9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C763F2A" w14:textId="532C4E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1EAC84E" w14:textId="77777777" w:rsidTr="00341CDF">
        <w:trPr>
          <w:trHeight w:val="256"/>
        </w:trPr>
        <w:tc>
          <w:tcPr>
            <w:tcW w:w="1268" w:type="dxa"/>
            <w:tcBorders>
              <w:top w:val="nil"/>
              <w:left w:val="nil"/>
              <w:bottom w:val="single" w:sz="8" w:space="0" w:color="BFBFBF"/>
              <w:right w:val="nil"/>
            </w:tcBorders>
            <w:vAlign w:val="center"/>
          </w:tcPr>
          <w:p w14:paraId="1E4DBF39" w14:textId="21AAEF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single" w:sz="8" w:space="0" w:color="BFBFBF"/>
              <w:right w:val="nil"/>
            </w:tcBorders>
            <w:vAlign w:val="center"/>
          </w:tcPr>
          <w:p w14:paraId="27ADAEF9" w14:textId="5F7A245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single" w:sz="8" w:space="0" w:color="BFBFBF"/>
              <w:right w:val="nil"/>
            </w:tcBorders>
            <w:vAlign w:val="center"/>
          </w:tcPr>
          <w:p w14:paraId="4D1E41F3" w14:textId="39EE032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Viet Nam</w:t>
            </w:r>
          </w:p>
        </w:tc>
        <w:tc>
          <w:tcPr>
            <w:tcW w:w="1077" w:type="dxa"/>
            <w:tcBorders>
              <w:top w:val="nil"/>
              <w:left w:val="nil"/>
              <w:bottom w:val="single" w:sz="8" w:space="0" w:color="BFBFBF"/>
              <w:right w:val="nil"/>
            </w:tcBorders>
            <w:vAlign w:val="center"/>
          </w:tcPr>
          <w:p w14:paraId="1CD4E9A9" w14:textId="417C41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single" w:sz="8" w:space="0" w:color="BFBFBF"/>
              <w:right w:val="nil"/>
            </w:tcBorders>
            <w:vAlign w:val="center"/>
          </w:tcPr>
          <w:p w14:paraId="2F14BED4" w14:textId="0BECDE6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single" w:sz="8" w:space="0" w:color="BFBFBF"/>
              <w:right w:val="nil"/>
            </w:tcBorders>
            <w:vAlign w:val="center"/>
          </w:tcPr>
          <w:p w14:paraId="49E99AF7" w14:textId="2F6B6C7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63B91" w:rsidRPr="00912A85" w14:paraId="5250BCD7" w14:textId="77777777" w:rsidTr="00341CDF">
        <w:trPr>
          <w:trHeight w:val="275"/>
        </w:trPr>
        <w:tc>
          <w:tcPr>
            <w:tcW w:w="1268" w:type="dxa"/>
            <w:tcBorders>
              <w:top w:val="nil"/>
              <w:left w:val="nil"/>
              <w:bottom w:val="single" w:sz="8" w:space="0" w:color="BFBFBF"/>
              <w:right w:val="nil"/>
            </w:tcBorders>
            <w:vAlign w:val="center"/>
            <w:hideMark/>
          </w:tcPr>
          <w:p w14:paraId="47131241"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3 569 798</w:t>
            </w:r>
          </w:p>
        </w:tc>
        <w:tc>
          <w:tcPr>
            <w:tcW w:w="1268" w:type="dxa"/>
            <w:tcBorders>
              <w:top w:val="nil"/>
              <w:left w:val="nil"/>
              <w:bottom w:val="single" w:sz="8" w:space="0" w:color="BFBFBF"/>
              <w:right w:val="nil"/>
            </w:tcBorders>
            <w:vAlign w:val="center"/>
            <w:hideMark/>
          </w:tcPr>
          <w:p w14:paraId="41B0311D"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3 580 526</w:t>
            </w:r>
          </w:p>
        </w:tc>
        <w:tc>
          <w:tcPr>
            <w:tcW w:w="3433" w:type="dxa"/>
            <w:tcBorders>
              <w:top w:val="nil"/>
              <w:left w:val="nil"/>
              <w:bottom w:val="single" w:sz="8" w:space="0" w:color="BFBFBF"/>
              <w:right w:val="nil"/>
            </w:tcBorders>
            <w:vAlign w:val="center"/>
            <w:hideMark/>
          </w:tcPr>
          <w:p w14:paraId="1F58F5C9" w14:textId="77777777" w:rsidR="00363B91" w:rsidRPr="00912A85" w:rsidRDefault="00363B91" w:rsidP="00C2094A">
            <w:pPr>
              <w:jc w:val="left"/>
              <w:rPr>
                <w:rFonts w:ascii="Arial Narrow" w:hAnsi="Arial Narrow" w:cs="Arial"/>
                <w:b/>
                <w:bCs/>
                <w:color w:val="000000"/>
                <w:sz w:val="18"/>
                <w:szCs w:val="18"/>
              </w:rPr>
            </w:pPr>
          </w:p>
        </w:tc>
        <w:tc>
          <w:tcPr>
            <w:tcW w:w="1077" w:type="dxa"/>
            <w:tcBorders>
              <w:top w:val="nil"/>
              <w:left w:val="nil"/>
              <w:bottom w:val="single" w:sz="8" w:space="0" w:color="BFBFBF"/>
              <w:right w:val="nil"/>
            </w:tcBorders>
            <w:vAlign w:val="center"/>
            <w:hideMark/>
          </w:tcPr>
          <w:p w14:paraId="32D9E81A"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66,45</w:t>
            </w:r>
          </w:p>
        </w:tc>
        <w:tc>
          <w:tcPr>
            <w:tcW w:w="1382" w:type="dxa"/>
            <w:tcBorders>
              <w:top w:val="nil"/>
              <w:left w:val="nil"/>
              <w:bottom w:val="single" w:sz="8" w:space="0" w:color="BFBFBF"/>
              <w:right w:val="nil"/>
            </w:tcBorders>
            <w:vAlign w:val="center"/>
            <w:hideMark/>
          </w:tcPr>
          <w:p w14:paraId="6CA9FD3E"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3 564 433</w:t>
            </w:r>
          </w:p>
        </w:tc>
        <w:tc>
          <w:tcPr>
            <w:tcW w:w="1353" w:type="dxa"/>
            <w:tcBorders>
              <w:top w:val="nil"/>
              <w:left w:val="nil"/>
              <w:bottom w:val="single" w:sz="8" w:space="0" w:color="BFBFBF"/>
              <w:right w:val="nil"/>
            </w:tcBorders>
            <w:vAlign w:val="center"/>
            <w:hideMark/>
          </w:tcPr>
          <w:p w14:paraId="50651E85"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3 564 433</w:t>
            </w:r>
          </w:p>
        </w:tc>
      </w:tr>
    </w:tbl>
    <w:p w14:paraId="7E696CDA" w14:textId="77777777" w:rsidR="00363B91" w:rsidRPr="00912A85" w:rsidRDefault="00363B91" w:rsidP="00363B91"/>
    <w:p w14:paraId="2D81E4DA" w14:textId="2DBB0827" w:rsidR="00363B91" w:rsidRPr="00912A85" w:rsidRDefault="00363B91" w:rsidP="00363B91">
      <w:pPr>
        <w:ind w:left="284" w:hanging="284"/>
        <w:rPr>
          <w:rFonts w:ascii="Arial Narrow" w:hAnsi="Arial Narrow"/>
          <w:sz w:val="18"/>
          <w:szCs w:val="18"/>
        </w:rPr>
      </w:pPr>
      <w:r>
        <w:rPr>
          <w:rFonts w:ascii="Arial Narrow" w:hAnsi="Arial Narrow"/>
          <w:sz w:val="18"/>
        </w:rPr>
        <w:t>1</w:t>
      </w:r>
      <w:r>
        <w:rPr>
          <w:rFonts w:ascii="Arial Narrow" w:hAnsi="Arial Narrow"/>
          <w:sz w:val="18"/>
        </w:rPr>
        <w:tab/>
        <w:t>Arménie</w:t>
      </w:r>
      <w:r w:rsidR="006F28CA">
        <w:rPr>
          <w:rFonts w:ascii="Arial Narrow" w:hAnsi="Arial Narrow"/>
          <w:sz w:val="18"/>
        </w:rPr>
        <w:t>:</w:t>
      </w:r>
      <w:r>
        <w:rPr>
          <w:rFonts w:ascii="Arial Narrow" w:hAnsi="Arial Narrow"/>
          <w:sz w:val="18"/>
        </w:rPr>
        <w:t xml:space="preserve"> nouveau membre depuis le 2 mars 2024.</w:t>
      </w:r>
    </w:p>
    <w:p w14:paraId="6B354A32" w14:textId="417AC417" w:rsidR="00363B91" w:rsidRPr="00912A85" w:rsidRDefault="00363B91" w:rsidP="00363B91">
      <w:pPr>
        <w:ind w:left="284" w:hanging="284"/>
        <w:rPr>
          <w:rFonts w:ascii="Arial Narrow" w:hAnsi="Arial Narrow"/>
          <w:sz w:val="18"/>
          <w:szCs w:val="18"/>
        </w:rPr>
      </w:pPr>
      <w:r>
        <w:rPr>
          <w:rFonts w:ascii="Arial Narrow" w:hAnsi="Arial Narrow"/>
          <w:sz w:val="18"/>
          <w:vertAlign w:val="superscript"/>
        </w:rPr>
        <w:t>2</w:t>
      </w:r>
      <w:r>
        <w:rPr>
          <w:rFonts w:ascii="Arial Narrow" w:hAnsi="Arial Narrow"/>
          <w:sz w:val="18"/>
        </w:rPr>
        <w:t xml:space="preserve"> </w:t>
      </w:r>
      <w:r>
        <w:rPr>
          <w:rFonts w:ascii="Arial Narrow" w:hAnsi="Arial Narrow"/>
          <w:sz w:val="18"/>
        </w:rPr>
        <w:tab/>
        <w:t>La Suède a décidé de réduire le nombre d</w:t>
      </w:r>
      <w:r w:rsidR="008B1434">
        <w:rPr>
          <w:rFonts w:ascii="Arial Narrow" w:hAnsi="Arial Narrow"/>
          <w:sz w:val="18"/>
        </w:rPr>
        <w:t>’</w:t>
      </w:r>
      <w:r>
        <w:rPr>
          <w:rFonts w:ascii="Arial Narrow" w:hAnsi="Arial Narrow"/>
          <w:sz w:val="18"/>
        </w:rPr>
        <w:t>unités de contribution à compter de janvier 2026</w:t>
      </w:r>
    </w:p>
    <w:p w14:paraId="766C598B" w14:textId="2A55E3CD" w:rsidR="00363B91" w:rsidRPr="00912A85" w:rsidRDefault="00363B91" w:rsidP="00363B91">
      <w:pPr>
        <w:ind w:left="284" w:hanging="284"/>
        <w:rPr>
          <w:rFonts w:ascii="Arial Narrow" w:hAnsi="Arial Narrow"/>
          <w:sz w:val="18"/>
          <w:szCs w:val="18"/>
        </w:rPr>
      </w:pPr>
      <w:r>
        <w:rPr>
          <w:rFonts w:ascii="Arial Narrow" w:hAnsi="Arial Narrow"/>
          <w:sz w:val="18"/>
          <w:vertAlign w:val="superscript"/>
        </w:rPr>
        <w:t>3</w:t>
      </w:r>
      <w:r>
        <w:rPr>
          <w:rFonts w:ascii="Arial Narrow" w:hAnsi="Arial Narrow"/>
          <w:sz w:val="18"/>
        </w:rPr>
        <w:t xml:space="preserve"> </w:t>
      </w:r>
      <w:r>
        <w:rPr>
          <w:rFonts w:ascii="Arial Narrow" w:hAnsi="Arial Narrow"/>
          <w:sz w:val="18"/>
        </w:rPr>
        <w:tab/>
        <w:t>Nigéria</w:t>
      </w:r>
      <w:r w:rsidR="006F28CA">
        <w:rPr>
          <w:rFonts w:ascii="Arial Narrow" w:hAnsi="Arial Narrow"/>
          <w:sz w:val="18"/>
        </w:rPr>
        <w:t>:</w:t>
      </w:r>
      <w:r>
        <w:rPr>
          <w:rFonts w:ascii="Arial Narrow" w:hAnsi="Arial Narrow"/>
          <w:sz w:val="18"/>
        </w:rPr>
        <w:t xml:space="preserve"> nouveau membre depuis le 27 mars 2025.</w:t>
      </w:r>
    </w:p>
    <w:p w14:paraId="35B43397" w14:textId="77777777" w:rsidR="00363B91" w:rsidRPr="00912A85" w:rsidRDefault="00363B91" w:rsidP="00363B91"/>
    <w:p w14:paraId="5D2BF8B4" w14:textId="77777777" w:rsidR="00363B91" w:rsidRPr="00912A85" w:rsidRDefault="00363B91" w:rsidP="00363B91"/>
    <w:p w14:paraId="7AF0EADA" w14:textId="77777777" w:rsidR="00363B91" w:rsidRPr="00912A85" w:rsidRDefault="00363B91" w:rsidP="00363B91"/>
    <w:p w14:paraId="67D55D21" w14:textId="22CA5690" w:rsidR="008B1434" w:rsidRDefault="00363B91" w:rsidP="00363B91">
      <w:pPr>
        <w:pStyle w:val="Endofdocument"/>
        <w:tabs>
          <w:tab w:val="decimal" w:pos="9071"/>
        </w:tabs>
        <w:ind w:right="-1"/>
        <w:jc w:val="right"/>
      </w:pPr>
      <w:r>
        <w:rPr>
          <w:rFonts w:ascii="Arial" w:hAnsi="Arial"/>
          <w:snapToGrid w:val="0"/>
          <w:sz w:val="20"/>
        </w:rPr>
        <w:t>[L</w:t>
      </w:r>
      <w:r w:rsidR="008B1434">
        <w:rPr>
          <w:rFonts w:ascii="Arial" w:hAnsi="Arial"/>
          <w:snapToGrid w:val="0"/>
          <w:sz w:val="20"/>
        </w:rPr>
        <w:t>’</w:t>
      </w:r>
      <w:r>
        <w:rPr>
          <w:rFonts w:ascii="Arial" w:hAnsi="Arial"/>
          <w:snapToGrid w:val="0"/>
          <w:sz w:val="20"/>
        </w:rPr>
        <w:t>appendice III suit]</w:t>
      </w:r>
    </w:p>
    <w:p w14:paraId="3B4CBBD2" w14:textId="79B675E2" w:rsidR="00363B91" w:rsidRPr="00912A85" w:rsidRDefault="00363B91" w:rsidP="00363B91">
      <w:pPr>
        <w:rPr>
          <w:rFonts w:cs="Arial"/>
          <w:b/>
          <w:color w:val="0000FF"/>
        </w:rPr>
        <w:sectPr w:rsidR="00363B91" w:rsidRPr="00912A85" w:rsidSect="00363B91">
          <w:headerReference w:type="even" r:id="rId42"/>
          <w:headerReference w:type="default" r:id="rId43"/>
          <w:footerReference w:type="even" r:id="rId44"/>
          <w:footerReference w:type="default" r:id="rId45"/>
          <w:headerReference w:type="first" r:id="rId46"/>
          <w:footerReference w:type="first" r:id="rId47"/>
          <w:pgSz w:w="11907" w:h="16840" w:code="9"/>
          <w:pgMar w:top="510" w:right="1134" w:bottom="1134" w:left="1134" w:header="510" w:footer="624" w:gutter="0"/>
          <w:cols w:space="720"/>
          <w:docGrid w:linePitch="272"/>
        </w:sectPr>
      </w:pPr>
    </w:p>
    <w:p w14:paraId="09CE3A9D" w14:textId="24F4FD4D" w:rsidR="00363B91" w:rsidRPr="00912A85" w:rsidRDefault="00DB60C5" w:rsidP="00363B91">
      <w:pPr>
        <w:pStyle w:val="Heading9"/>
      </w:pPr>
      <w:bookmarkStart w:id="529" w:name="_Toc209785336"/>
      <w:r w:rsidRPr="00341CDF">
        <w:lastRenderedPageBreak/>
        <w:t>Appendice </w:t>
      </w:r>
      <w:r w:rsidR="00363B91" w:rsidRPr="00341CDF">
        <w:rPr>
          <w:caps/>
        </w:rPr>
        <w:t>III</w:t>
      </w:r>
      <w:r w:rsidR="00363B91">
        <w:tab/>
        <w:t>Définition des recettes par provenance et des objets de dépenses</w:t>
      </w:r>
      <w:bookmarkEnd w:id="529"/>
    </w:p>
    <w:p w14:paraId="47AB4BE9" w14:textId="77777777" w:rsidR="00363B91" w:rsidRPr="00912A85" w:rsidRDefault="00363B91" w:rsidP="00363B91"/>
    <w:p w14:paraId="118C104D" w14:textId="77777777" w:rsidR="00363B91" w:rsidRPr="00912A85" w:rsidRDefault="00363B91" w:rsidP="00363B91">
      <w:pPr>
        <w:rPr>
          <w:color w:val="26724C" w:themeColor="accent1" w:themeShade="BF"/>
          <w:sz w:val="28"/>
        </w:rPr>
      </w:pPr>
      <w:r>
        <w:rPr>
          <w:color w:val="26724C" w:themeColor="accent1" w:themeShade="BF"/>
          <w:sz w:val="28"/>
        </w:rPr>
        <w:t>Recettes par provenance</w:t>
      </w:r>
    </w:p>
    <w:p w14:paraId="455A079B" w14:textId="77777777" w:rsidR="00363B91" w:rsidRPr="00912A85" w:rsidRDefault="00363B91" w:rsidP="00363B91"/>
    <w:p w14:paraId="29E2908A" w14:textId="76E164DD" w:rsidR="00363B91" w:rsidRPr="00912A85" w:rsidRDefault="00363B91" w:rsidP="00363B91">
      <w:r>
        <w:t>Contributions</w:t>
      </w:r>
      <w:r w:rsidR="006F28CA">
        <w:t>:</w:t>
      </w:r>
      <w:r>
        <w:t xml:space="preserve"> contributions des membres de l</w:t>
      </w:r>
      <w:r w:rsidR="008B1434">
        <w:t>’</w:t>
      </w:r>
      <w:r>
        <w:t xml:space="preserve">Union selon la </w:t>
      </w:r>
      <w:r w:rsidR="008B1434">
        <w:t>Convention UPOV</w:t>
      </w:r>
      <w:r>
        <w:t xml:space="preserve"> (article 29 de l</w:t>
      </w:r>
      <w:r w:rsidR="008B1434">
        <w:t>’</w:t>
      </w:r>
      <w:r>
        <w:t xml:space="preserve">Acte </w:t>
      </w:r>
      <w:r w:rsidR="008B1434">
        <w:t>de 1991</w:t>
      </w:r>
      <w:r>
        <w:t xml:space="preserve"> et article 26 de l</w:t>
      </w:r>
      <w:r w:rsidR="008B1434">
        <w:t>’</w:t>
      </w:r>
      <w:r>
        <w:t xml:space="preserve">Acte </w:t>
      </w:r>
      <w:r w:rsidR="008B1434">
        <w:t>de 1978</w:t>
      </w:r>
      <w:r>
        <w:t>).</w:t>
      </w:r>
    </w:p>
    <w:p w14:paraId="73CFBFB1" w14:textId="77777777" w:rsidR="00363B91" w:rsidRPr="00912A85" w:rsidRDefault="00363B91" w:rsidP="00363B91"/>
    <w:p w14:paraId="03F9E709" w14:textId="2AF80FFD" w:rsidR="00363B91" w:rsidRPr="00912A85" w:rsidRDefault="00363B91" w:rsidP="00363B91">
      <w:pPr>
        <w:keepNext/>
        <w:spacing w:after="40"/>
      </w:pPr>
      <w:r>
        <w:t>Taxes relatives aux outils informatiques et services de l</w:t>
      </w:r>
      <w:r w:rsidR="008B1434">
        <w:t>’</w:t>
      </w:r>
      <w:r>
        <w:t>UPOV</w:t>
      </w:r>
      <w:r w:rsidR="006F28CA">
        <w:t>:</w:t>
      </w:r>
      <w:r>
        <w:t xml:space="preserve"> recettes provenant des taxes perçues sur les bases de données, les outils informatiques et les services de l</w:t>
      </w:r>
      <w:r w:rsidR="008B1434">
        <w:t>’</w:t>
      </w:r>
      <w:r>
        <w:t>UPOV.</w:t>
      </w:r>
    </w:p>
    <w:p w14:paraId="2520EFF4" w14:textId="77777777" w:rsidR="00363B91" w:rsidRPr="00912A85" w:rsidRDefault="00363B91" w:rsidP="00363B91"/>
    <w:p w14:paraId="7BA23981" w14:textId="15356301" w:rsidR="00363B91" w:rsidRPr="00912A85" w:rsidRDefault="00363B91" w:rsidP="00363B91">
      <w:pPr>
        <w:keepNext/>
        <w:spacing w:after="40"/>
      </w:pPr>
      <w:r>
        <w:t>Autres recettes</w:t>
      </w:r>
      <w:r w:rsidR="006F28CA">
        <w:t>:</w:t>
      </w:r>
      <w:r>
        <w:t xml:space="preserve"> les ajustements comptables (crédits) relatifs à des années antérieures, les ajustements de change, les dépenses d</w:t>
      </w:r>
      <w:r w:rsidR="008B1434">
        <w:t>’</w:t>
      </w:r>
      <w:r>
        <w:t>appui relatives aux activités extrabudgétaires de l</w:t>
      </w:r>
      <w:r w:rsidR="008B1434">
        <w:t>’</w:t>
      </w:r>
      <w:r>
        <w:t xml:space="preserve">UPOV financées par les fonds fiduciaires et les </w:t>
      </w:r>
      <w:r>
        <w:rPr>
          <w:snapToGrid w:val="0"/>
          <w:color w:val="000000"/>
        </w:rPr>
        <w:t>droits d</w:t>
      </w:r>
      <w:r w:rsidR="008B1434">
        <w:rPr>
          <w:snapToGrid w:val="0"/>
          <w:color w:val="000000"/>
        </w:rPr>
        <w:t>’</w:t>
      </w:r>
      <w:r>
        <w:rPr>
          <w:snapToGrid w:val="0"/>
          <w:color w:val="000000"/>
        </w:rPr>
        <w:t>inscription aux cours d</w:t>
      </w:r>
      <w:r w:rsidR="008B1434">
        <w:rPr>
          <w:snapToGrid w:val="0"/>
          <w:color w:val="000000"/>
        </w:rPr>
        <w:t>’</w:t>
      </w:r>
      <w:r>
        <w:rPr>
          <w:snapToGrid w:val="0"/>
          <w:color w:val="000000"/>
        </w:rPr>
        <w:t>enseignement à distance.</w:t>
      </w:r>
    </w:p>
    <w:p w14:paraId="19851036" w14:textId="77777777" w:rsidR="00363B91" w:rsidRPr="00912A85" w:rsidRDefault="00363B91" w:rsidP="00363B91">
      <w:pPr>
        <w:rPr>
          <w:sz w:val="24"/>
        </w:rPr>
      </w:pPr>
    </w:p>
    <w:p w14:paraId="20CBB552" w14:textId="77777777" w:rsidR="00363B91" w:rsidRPr="00912A85" w:rsidRDefault="00363B91" w:rsidP="00363B91">
      <w:pPr>
        <w:rPr>
          <w:sz w:val="24"/>
        </w:rPr>
      </w:pPr>
    </w:p>
    <w:p w14:paraId="41F7CC20" w14:textId="77777777" w:rsidR="00363B91" w:rsidRPr="00912A85" w:rsidRDefault="00363B91" w:rsidP="00363B91">
      <w:pPr>
        <w:rPr>
          <w:color w:val="26724C" w:themeColor="accent1" w:themeShade="BF"/>
          <w:sz w:val="28"/>
          <w:szCs w:val="24"/>
        </w:rPr>
      </w:pPr>
      <w:r>
        <w:rPr>
          <w:color w:val="26724C" w:themeColor="accent1" w:themeShade="BF"/>
          <w:sz w:val="28"/>
        </w:rPr>
        <w:t>Objets de dépenses</w:t>
      </w:r>
    </w:p>
    <w:p w14:paraId="5A5ED073" w14:textId="77777777" w:rsidR="00363B91" w:rsidRPr="00912A85" w:rsidRDefault="00363B91" w:rsidP="00363B91"/>
    <w:p w14:paraId="026FAA0B" w14:textId="77777777" w:rsidR="00363B91" w:rsidRPr="00912A85" w:rsidRDefault="00363B91" w:rsidP="00363B91">
      <w:pPr>
        <w:rPr>
          <w:b/>
          <w:color w:val="26724C" w:themeColor="accent1" w:themeShade="BF"/>
        </w:rPr>
      </w:pPr>
      <w:r>
        <w:rPr>
          <w:b/>
          <w:color w:val="26724C" w:themeColor="accent1" w:themeShade="BF"/>
        </w:rPr>
        <w:t>Ressources en personnel</w:t>
      </w:r>
    </w:p>
    <w:p w14:paraId="10DB0871" w14:textId="77777777" w:rsidR="00363B91" w:rsidRPr="00912A85" w:rsidRDefault="00363B91" w:rsidP="00363B91"/>
    <w:p w14:paraId="3DDFA37B" w14:textId="4699680F" w:rsidR="00363B91" w:rsidRPr="00912A85" w:rsidRDefault="00363B91" w:rsidP="00363B91">
      <w:pPr>
        <w:keepNext/>
        <w:spacing w:after="40"/>
      </w:pPr>
      <w:r>
        <w:rPr>
          <w:b/>
          <w:bCs/>
        </w:rPr>
        <w:t>Postes</w:t>
      </w:r>
      <w:r w:rsidR="006F28CA">
        <w:rPr>
          <w:b/>
          <w:bCs/>
        </w:rPr>
        <w:t>:</w:t>
      </w:r>
      <w:r>
        <w:t xml:space="preserve"> rémunération perçue par les fonctionnaires, en particulier les traitements, les indemnités de poste, les allocations familiales, les primes pour connaissances linguistiques, les paiements pour heures supplémentaires, les indemnités de non</w:t>
      </w:r>
      <w:r w:rsidR="007800B8">
        <w:noBreakHyphen/>
      </w:r>
      <w:r>
        <w:t>résident, les primes d</w:t>
      </w:r>
      <w:r w:rsidR="008B1434">
        <w:t>’</w:t>
      </w:r>
      <w:r>
        <w:t>affectation et les indemnités de représentation.</w:t>
      </w:r>
    </w:p>
    <w:p w14:paraId="478F7AA7" w14:textId="77777777" w:rsidR="00363B91" w:rsidRPr="00912A85" w:rsidRDefault="00363B91" w:rsidP="00363B91">
      <w:pPr>
        <w:rPr>
          <w:color w:val="7F7F7F" w:themeColor="text1" w:themeTint="80"/>
        </w:rPr>
      </w:pPr>
    </w:p>
    <w:p w14:paraId="666131C1" w14:textId="77143393" w:rsidR="00363B91" w:rsidRPr="00912A85" w:rsidRDefault="00363B91" w:rsidP="00363B91">
      <w:r>
        <w:rPr>
          <w:b/>
          <w:bCs/>
        </w:rPr>
        <w:t>Fonctionnaires temporaires</w:t>
      </w:r>
      <w:r w:rsidR="006F28CA">
        <w:rPr>
          <w:b/>
          <w:bCs/>
        </w:rPr>
        <w:t>:</w:t>
      </w:r>
      <w:r>
        <w:t xml:space="preserve"> rémunération et indemnités versées aux agents temporaires de la catégorie des administrateurs et des services généraux au bénéfice de contrats à court terme.</w:t>
      </w:r>
    </w:p>
    <w:p w14:paraId="39BEB831" w14:textId="77777777" w:rsidR="00363B91" w:rsidRPr="00912A85" w:rsidRDefault="00363B91" w:rsidP="00363B91"/>
    <w:p w14:paraId="64AD0C09" w14:textId="77777777" w:rsidR="00363B91" w:rsidRPr="00912A85" w:rsidRDefault="00363B91" w:rsidP="00363B91">
      <w:pPr>
        <w:rPr>
          <w:b/>
          <w:color w:val="26724C" w:themeColor="accent1" w:themeShade="BF"/>
        </w:rPr>
      </w:pPr>
      <w:r>
        <w:rPr>
          <w:b/>
          <w:color w:val="26724C" w:themeColor="accent1" w:themeShade="BF"/>
        </w:rPr>
        <w:t>Autres ressources</w:t>
      </w:r>
    </w:p>
    <w:p w14:paraId="5DB3A61C" w14:textId="77777777" w:rsidR="00363B91" w:rsidRPr="00912A85" w:rsidRDefault="00363B91" w:rsidP="00363B91">
      <w:pPr>
        <w:rPr>
          <w:b/>
          <w:color w:val="26724C" w:themeColor="accent1" w:themeShade="BF"/>
        </w:rPr>
      </w:pPr>
    </w:p>
    <w:p w14:paraId="4FF86F24" w14:textId="77777777" w:rsidR="00363B91" w:rsidRPr="00912A85" w:rsidRDefault="00363B91" w:rsidP="00363B91">
      <w:pPr>
        <w:rPr>
          <w:rFonts w:cs="Arial"/>
          <w:bCs/>
          <w:i/>
          <w:color w:val="26724C" w:themeColor="accent1" w:themeShade="BF"/>
        </w:rPr>
      </w:pPr>
      <w:r>
        <w:rPr>
          <w:i/>
          <w:color w:val="26724C" w:themeColor="accent1" w:themeShade="BF"/>
        </w:rPr>
        <w:t>Stages et bourses</w:t>
      </w:r>
    </w:p>
    <w:p w14:paraId="08CC924C" w14:textId="77777777" w:rsidR="00363B91" w:rsidRPr="00912A85" w:rsidRDefault="00363B91" w:rsidP="00363B91">
      <w:pPr>
        <w:rPr>
          <w:rFonts w:cs="Arial"/>
        </w:rPr>
      </w:pPr>
    </w:p>
    <w:p w14:paraId="5A21961C" w14:textId="1FBDFE3B" w:rsidR="008B1434" w:rsidRDefault="00363B91" w:rsidP="00363B91">
      <w:r>
        <w:rPr>
          <w:b/>
          <w:bCs/>
        </w:rPr>
        <w:t>Stages</w:t>
      </w:r>
      <w:r w:rsidR="006F28CA">
        <w:t>:</w:t>
      </w:r>
      <w:r>
        <w:t xml:space="preserve"> rémunération et indemnités versées aux stagiaires.</w:t>
      </w:r>
    </w:p>
    <w:p w14:paraId="62E2AED6" w14:textId="67699FBA" w:rsidR="00363B91" w:rsidRPr="00912A85" w:rsidRDefault="00363B91" w:rsidP="00363B91"/>
    <w:p w14:paraId="72A7A0CF" w14:textId="5C363282" w:rsidR="008B1434" w:rsidRDefault="00363B91" w:rsidP="00363B91">
      <w:r>
        <w:rPr>
          <w:b/>
          <w:bCs/>
        </w:rPr>
        <w:t>Bourses</w:t>
      </w:r>
      <w:r w:rsidR="006F28CA">
        <w:t>:</w:t>
      </w:r>
      <w:r>
        <w:t xml:space="preserve"> dépenses liées à une activité de formation qui donne droit à une indemnité monétaire à des personnes qualifiées pour remplir des objectifs pédagogiques particuliers.</w:t>
      </w:r>
    </w:p>
    <w:p w14:paraId="7A113165" w14:textId="55888D75" w:rsidR="00363B91" w:rsidRPr="00912A85" w:rsidRDefault="00363B91" w:rsidP="00363B91">
      <w:pPr>
        <w:rPr>
          <w:u w:val="single"/>
        </w:rPr>
      </w:pPr>
    </w:p>
    <w:p w14:paraId="29D9AF10" w14:textId="77777777" w:rsidR="008B1434" w:rsidRDefault="00363B91" w:rsidP="00363B91">
      <w:pPr>
        <w:rPr>
          <w:i/>
          <w:color w:val="26724C" w:themeColor="accent1" w:themeShade="BF"/>
        </w:rPr>
      </w:pPr>
      <w:r>
        <w:rPr>
          <w:i/>
          <w:color w:val="26724C" w:themeColor="accent1" w:themeShade="BF"/>
        </w:rPr>
        <w:t>Voyages, formations et indemnités</w:t>
      </w:r>
    </w:p>
    <w:p w14:paraId="38DAF90B" w14:textId="23D12734" w:rsidR="00363B91" w:rsidRPr="00912A85" w:rsidRDefault="00363B91" w:rsidP="00363B91">
      <w:pPr>
        <w:keepNext/>
        <w:rPr>
          <w:u w:val="single"/>
        </w:rPr>
      </w:pPr>
    </w:p>
    <w:p w14:paraId="4390EB2C" w14:textId="79B862C9" w:rsidR="00363B91" w:rsidRPr="00912A85" w:rsidRDefault="00363B91" w:rsidP="00363B91">
      <w:pPr>
        <w:rPr>
          <w:rFonts w:cs="Arial"/>
          <w:color w:val="000000"/>
        </w:rPr>
      </w:pPr>
      <w:r>
        <w:rPr>
          <w:b/>
          <w:bCs/>
        </w:rPr>
        <w:t>Missions de fonctionnaires</w:t>
      </w:r>
      <w:r w:rsidR="006F28CA">
        <w:t>:</w:t>
      </w:r>
      <w:r>
        <w:t xml:space="preserve"> frais de voyage et indemnités journalières de subsistance pour tous les fonctionnaires en voyage officiel.</w:t>
      </w:r>
    </w:p>
    <w:p w14:paraId="299AC390" w14:textId="77777777" w:rsidR="00363B91" w:rsidRPr="00912A85" w:rsidRDefault="00363B91" w:rsidP="00363B91"/>
    <w:p w14:paraId="314D3737" w14:textId="78B2FF99" w:rsidR="00363B91" w:rsidRPr="00912A85" w:rsidRDefault="00363B91" w:rsidP="00363B91">
      <w:pPr>
        <w:rPr>
          <w:rFonts w:cs="Arial"/>
          <w:color w:val="000000"/>
        </w:rPr>
      </w:pPr>
      <w:r>
        <w:rPr>
          <w:b/>
          <w:bCs/>
        </w:rPr>
        <w:t>Frais de déplacement de tiers (</w:t>
      </w:r>
      <w:r w:rsidR="008B1434">
        <w:rPr>
          <w:b/>
          <w:bCs/>
        </w:rPr>
        <w:t>y compris</w:t>
      </w:r>
      <w:r>
        <w:rPr>
          <w:b/>
          <w:bCs/>
        </w:rPr>
        <w:t xml:space="preserve"> les frais de déplacement, de formation et autres bourses de déplacement connexes)</w:t>
      </w:r>
      <w:r w:rsidR="006F28CA">
        <w:t>:</w:t>
      </w:r>
      <w:r>
        <w:t xml:space="preserve"> frais de déplacement, indemnités journalières de subsistance, frais de formation et autres honoraires de tiers, </w:t>
      </w:r>
      <w:r w:rsidR="008B1434">
        <w:t>y compris</w:t>
      </w:r>
      <w:r>
        <w:t xml:space="preserve"> les frais de déplacement des fonctionnaires gouvernementaux, des participants et des conférenciers assistant à des réunions, séminaires et ateliers de formation parrainés par </w:t>
      </w:r>
      <w:r w:rsidR="00886F49">
        <w:t>l’UPOV</w:t>
      </w:r>
      <w:r>
        <w:t>.</w:t>
      </w:r>
    </w:p>
    <w:p w14:paraId="7A4C12E4" w14:textId="77777777" w:rsidR="00363B91" w:rsidRPr="00912A85" w:rsidRDefault="00363B91" w:rsidP="00363B91"/>
    <w:p w14:paraId="537DB3D5" w14:textId="77777777" w:rsidR="00363B91" w:rsidRPr="00912A85" w:rsidRDefault="00363B91" w:rsidP="00363B91"/>
    <w:p w14:paraId="1868C7BA" w14:textId="77777777" w:rsidR="00363B91" w:rsidRPr="00912A85" w:rsidRDefault="00363B91" w:rsidP="00363B91">
      <w:pPr>
        <w:rPr>
          <w:rFonts w:cs="Arial"/>
          <w:bCs/>
          <w:i/>
          <w:color w:val="26724C" w:themeColor="accent1" w:themeShade="BF"/>
        </w:rPr>
      </w:pPr>
      <w:r>
        <w:rPr>
          <w:i/>
          <w:color w:val="26724C" w:themeColor="accent1" w:themeShade="BF"/>
        </w:rPr>
        <w:t>Services contractuels</w:t>
      </w:r>
    </w:p>
    <w:p w14:paraId="06C2D9C7" w14:textId="77777777" w:rsidR="00363B91" w:rsidRPr="00912A85" w:rsidRDefault="00363B91" w:rsidP="00363B91">
      <w:pPr>
        <w:keepNext/>
        <w:rPr>
          <w:u w:val="single"/>
        </w:rPr>
      </w:pPr>
    </w:p>
    <w:p w14:paraId="7C296B66" w14:textId="7DCAFBED" w:rsidR="00363B91" w:rsidRPr="00912A85" w:rsidRDefault="00363B91" w:rsidP="00363B91">
      <w:pPr>
        <w:keepNext/>
        <w:keepLines/>
        <w:rPr>
          <w:color w:val="000000"/>
          <w:szCs w:val="22"/>
        </w:rPr>
      </w:pPr>
      <w:r>
        <w:rPr>
          <w:b/>
          <w:bCs/>
          <w:color w:val="000000"/>
        </w:rPr>
        <w:t>Conférences</w:t>
      </w:r>
      <w:r w:rsidR="006F28CA">
        <w:rPr>
          <w:color w:val="000000"/>
        </w:rPr>
        <w:t>:</w:t>
      </w:r>
      <w:r>
        <w:rPr>
          <w:color w:val="000000"/>
        </w:rPr>
        <w:t xml:space="preserve"> rémunération, frais de voyage et indemnités journalières de subsistance des interprètes; </w:t>
      </w:r>
      <w:r w:rsidR="00B42AB1">
        <w:rPr>
          <w:color w:val="000000"/>
        </w:rPr>
        <w:t xml:space="preserve"> </w:t>
      </w:r>
      <w:r>
        <w:rPr>
          <w:color w:val="000000"/>
        </w:rPr>
        <w:t>location de salles de conférence et de matériel d</w:t>
      </w:r>
      <w:r w:rsidR="008B1434">
        <w:rPr>
          <w:color w:val="000000"/>
        </w:rPr>
        <w:t>’</w:t>
      </w:r>
      <w:r>
        <w:rPr>
          <w:color w:val="000000"/>
        </w:rPr>
        <w:t xml:space="preserve">interprétation; </w:t>
      </w:r>
      <w:r w:rsidR="00B42AB1">
        <w:rPr>
          <w:color w:val="000000"/>
        </w:rPr>
        <w:t xml:space="preserve"> </w:t>
      </w:r>
      <w:r>
        <w:rPr>
          <w:color w:val="000000"/>
        </w:rPr>
        <w:t>rafraîchissements et réceptions;</w:t>
      </w:r>
      <w:r w:rsidR="00B42AB1">
        <w:rPr>
          <w:color w:val="000000"/>
        </w:rPr>
        <w:t xml:space="preserve"> </w:t>
      </w:r>
      <w:r>
        <w:rPr>
          <w:color w:val="000000"/>
        </w:rPr>
        <w:t xml:space="preserve"> et frais afférents à tout autre service directement lié à l</w:t>
      </w:r>
      <w:r w:rsidR="008B1434">
        <w:rPr>
          <w:color w:val="000000"/>
        </w:rPr>
        <w:t>’</w:t>
      </w:r>
      <w:r>
        <w:rPr>
          <w:color w:val="000000"/>
        </w:rPr>
        <w:t>organisation d</w:t>
      </w:r>
      <w:r w:rsidR="008B1434">
        <w:rPr>
          <w:color w:val="000000"/>
        </w:rPr>
        <w:t>’</w:t>
      </w:r>
      <w:r>
        <w:rPr>
          <w:color w:val="000000"/>
        </w:rPr>
        <w:t>une conférence.</w:t>
      </w:r>
    </w:p>
    <w:p w14:paraId="5C0A2C87" w14:textId="77777777" w:rsidR="00363B91" w:rsidRPr="00912A85" w:rsidRDefault="00363B91" w:rsidP="00363B91"/>
    <w:p w14:paraId="53CE5D5E" w14:textId="10F365B2" w:rsidR="008B1434" w:rsidRDefault="00363B91" w:rsidP="00363B91">
      <w:pPr>
        <w:rPr>
          <w:color w:val="000000"/>
        </w:rPr>
      </w:pPr>
      <w:r>
        <w:rPr>
          <w:b/>
          <w:bCs/>
          <w:color w:val="000000"/>
        </w:rPr>
        <w:t>Publication</w:t>
      </w:r>
      <w:r w:rsidR="006F28CA">
        <w:rPr>
          <w:color w:val="000000"/>
        </w:rPr>
        <w:t>:</w:t>
      </w:r>
      <w:r>
        <w:rPr>
          <w:color w:val="000000"/>
        </w:rPr>
        <w:t xml:space="preserve"> impression externalisée, c</w:t>
      </w:r>
      <w:r w:rsidR="008B1434">
        <w:rPr>
          <w:color w:val="000000"/>
        </w:rPr>
        <w:t>’</w:t>
      </w:r>
      <w:r>
        <w:rPr>
          <w:color w:val="000000"/>
        </w:rPr>
        <w:t>est</w:t>
      </w:r>
      <w:r w:rsidR="007800B8">
        <w:rPr>
          <w:color w:val="000000"/>
        </w:rPr>
        <w:noBreakHyphen/>
      </w:r>
      <w:r>
        <w:rPr>
          <w:color w:val="000000"/>
        </w:rPr>
        <w:t>à</w:t>
      </w:r>
      <w:r w:rsidR="007800B8">
        <w:rPr>
          <w:color w:val="000000"/>
        </w:rPr>
        <w:noBreakHyphen/>
      </w:r>
      <w:r>
        <w:rPr>
          <w:color w:val="000000"/>
        </w:rPr>
        <w:t xml:space="preserve">dire impression de brochures, de traités, de recueils de textes, de manuels, de guides et de matériels; </w:t>
      </w:r>
      <w:r w:rsidR="00B42AB1">
        <w:rPr>
          <w:color w:val="000000"/>
        </w:rPr>
        <w:t xml:space="preserve"> </w:t>
      </w:r>
      <w:r>
        <w:rPr>
          <w:color w:val="000000"/>
        </w:rPr>
        <w:t>externalisation de la production de vidéos et d</w:t>
      </w:r>
      <w:r w:rsidR="008B1434">
        <w:rPr>
          <w:color w:val="000000"/>
        </w:rPr>
        <w:t>’</w:t>
      </w:r>
      <w:r>
        <w:rPr>
          <w:color w:val="000000"/>
        </w:rPr>
        <w:t>autres formes d</w:t>
      </w:r>
      <w:r w:rsidR="008B1434">
        <w:rPr>
          <w:color w:val="000000"/>
        </w:rPr>
        <w:t>’</w:t>
      </w:r>
      <w:r>
        <w:rPr>
          <w:color w:val="000000"/>
        </w:rPr>
        <w:t>édition électronique.</w:t>
      </w:r>
    </w:p>
    <w:p w14:paraId="7A727675" w14:textId="1F1DC2FE" w:rsidR="00363B91" w:rsidRPr="00912A85" w:rsidRDefault="00363B91" w:rsidP="00363B91"/>
    <w:p w14:paraId="14377073" w14:textId="2CE0DD07" w:rsidR="00363B91" w:rsidRPr="00912A85" w:rsidRDefault="00363B91" w:rsidP="00363B91">
      <w:pPr>
        <w:keepNext/>
        <w:rPr>
          <w:color w:val="000000"/>
          <w:szCs w:val="22"/>
        </w:rPr>
      </w:pPr>
      <w:r>
        <w:rPr>
          <w:b/>
          <w:bCs/>
          <w:color w:val="000000"/>
        </w:rPr>
        <w:lastRenderedPageBreak/>
        <w:t>Services contractuels de personnes</w:t>
      </w:r>
      <w:r w:rsidR="006F28CA">
        <w:rPr>
          <w:color w:val="000000"/>
        </w:rPr>
        <w:t>:</w:t>
      </w:r>
      <w:r>
        <w:rPr>
          <w:color w:val="000000"/>
        </w:rPr>
        <w:t xml:space="preserve"> rémunération versée pour des services contractuels de personnes.</w:t>
      </w:r>
    </w:p>
    <w:p w14:paraId="2DE1AEB1" w14:textId="77777777" w:rsidR="00363B91" w:rsidRPr="00912A85" w:rsidRDefault="00363B91" w:rsidP="00363B91">
      <w:pPr>
        <w:keepNext/>
      </w:pPr>
    </w:p>
    <w:p w14:paraId="00AC567D" w14:textId="1E92FBD9" w:rsidR="008B1434" w:rsidRDefault="00363B91" w:rsidP="00363B91">
      <w:pPr>
        <w:rPr>
          <w:color w:val="000000"/>
        </w:rPr>
      </w:pPr>
      <w:r>
        <w:rPr>
          <w:b/>
          <w:color w:val="000000"/>
        </w:rPr>
        <w:t>Autres services contractuels</w:t>
      </w:r>
      <w:r w:rsidR="006F28CA">
        <w:rPr>
          <w:color w:val="000000"/>
        </w:rPr>
        <w:t>:</w:t>
      </w:r>
      <w:r>
        <w:rPr>
          <w:color w:val="000000"/>
        </w:rPr>
        <w:t xml:space="preserve"> tous les autres services contractuels avec des fournisseurs de services commerciaux et non commerciaux, </w:t>
      </w:r>
      <w:r w:rsidR="008B1434">
        <w:rPr>
          <w:color w:val="000000"/>
        </w:rPr>
        <w:t>y compris</w:t>
      </w:r>
      <w:r>
        <w:rPr>
          <w:color w:val="000000"/>
        </w:rPr>
        <w:t xml:space="preserve"> l</w:t>
      </w:r>
      <w:r w:rsidR="008B1434">
        <w:rPr>
          <w:color w:val="000000"/>
        </w:rPr>
        <w:t>’</w:t>
      </w:r>
      <w:r>
        <w:rPr>
          <w:color w:val="000000"/>
        </w:rPr>
        <w:t>hébergement d</w:t>
      </w:r>
      <w:r w:rsidR="008B1434">
        <w:rPr>
          <w:color w:val="000000"/>
        </w:rPr>
        <w:t>’</w:t>
      </w:r>
      <w:r>
        <w:rPr>
          <w:color w:val="000000"/>
        </w:rPr>
        <w:t>infrastructures informatiques (sur site et dans le nuage) et les logiciels en tant que service (SaaS).</w:t>
      </w:r>
    </w:p>
    <w:p w14:paraId="41B5C963" w14:textId="2EE0C9D9" w:rsidR="00363B91" w:rsidRPr="00912A85" w:rsidRDefault="00363B91" w:rsidP="00363B91">
      <w:pPr>
        <w:rPr>
          <w:color w:val="000000"/>
          <w:szCs w:val="22"/>
        </w:rPr>
      </w:pPr>
    </w:p>
    <w:p w14:paraId="75FBA9A3" w14:textId="77777777" w:rsidR="00363B91" w:rsidRPr="00912A85" w:rsidRDefault="00363B91" w:rsidP="00363B91">
      <w:pPr>
        <w:keepNext/>
        <w:rPr>
          <w:rFonts w:cs="Arial"/>
          <w:bCs/>
          <w:i/>
          <w:color w:val="26724C" w:themeColor="accent1" w:themeShade="BF"/>
        </w:rPr>
      </w:pPr>
      <w:r>
        <w:rPr>
          <w:i/>
          <w:color w:val="26724C" w:themeColor="accent1" w:themeShade="BF"/>
        </w:rPr>
        <w:t>Dépenses de fonctionnement</w:t>
      </w:r>
    </w:p>
    <w:p w14:paraId="52A7C7C7" w14:textId="77777777" w:rsidR="00363B91" w:rsidRPr="00912A85" w:rsidRDefault="00363B91" w:rsidP="00363B91">
      <w:pPr>
        <w:keepNext/>
        <w:rPr>
          <w:b/>
          <w:u w:val="single"/>
        </w:rPr>
      </w:pPr>
    </w:p>
    <w:p w14:paraId="09A7F6FC" w14:textId="7F7CDA77" w:rsidR="00363B91" w:rsidRPr="00BD7E6C" w:rsidRDefault="00363B91" w:rsidP="00363B91">
      <w:r>
        <w:rPr>
          <w:b/>
          <w:bCs/>
        </w:rPr>
        <w:t>Locaux et entretien</w:t>
      </w:r>
      <w:r w:rsidR="006F28CA">
        <w:t>:</w:t>
      </w:r>
      <w:r>
        <w:t xml:space="preserve"> acquisition, location, amélioration et entretien des espaces de bureaux, services publics, location ou entretien des équipements et licences de logiciels.</w:t>
      </w:r>
    </w:p>
    <w:p w14:paraId="0BBAE549" w14:textId="77777777" w:rsidR="00363B91" w:rsidRDefault="00363B91" w:rsidP="00363B91">
      <w:pPr>
        <w:rPr>
          <w:b/>
        </w:rPr>
      </w:pPr>
    </w:p>
    <w:p w14:paraId="0BAFFE2B" w14:textId="734FD16F" w:rsidR="008B1434" w:rsidRDefault="00363B91" w:rsidP="00363B91">
      <w:r>
        <w:rPr>
          <w:b/>
        </w:rPr>
        <w:t>Communication</w:t>
      </w:r>
      <w:r w:rsidR="006F28CA">
        <w:t>:</w:t>
      </w:r>
      <w:r>
        <w:t xml:space="preserve"> frais de communication comme le téléphone, l</w:t>
      </w:r>
      <w:r w:rsidR="008B1434">
        <w:t>’</w:t>
      </w:r>
      <w:r>
        <w:t>Internet, le courrier et les frais postaux.</w:t>
      </w:r>
    </w:p>
    <w:p w14:paraId="01F4FEDD" w14:textId="6E7EA5EA" w:rsidR="00363B91" w:rsidRDefault="00363B91" w:rsidP="00363B91">
      <w:pPr>
        <w:rPr>
          <w:b/>
          <w:bCs/>
        </w:rPr>
      </w:pPr>
    </w:p>
    <w:p w14:paraId="2EE210B8" w14:textId="3D9BE5D0" w:rsidR="00363B91" w:rsidRPr="00BD7E6C" w:rsidRDefault="00363B91" w:rsidP="00363B91">
      <w:r>
        <w:rPr>
          <w:b/>
          <w:bCs/>
        </w:rPr>
        <w:t>Frais de représentation et autres dépenses de fonctionnement</w:t>
      </w:r>
      <w:r w:rsidR="006F28CA">
        <w:t>:</w:t>
      </w:r>
      <w:r>
        <w:t xml:space="preserve"> activités d</w:t>
      </w:r>
      <w:r w:rsidR="008B1434">
        <w:t>’</w:t>
      </w:r>
      <w:r>
        <w:t>accueil et réceptions officielles, contribution de l</w:t>
      </w:r>
      <w:r w:rsidR="008B1434">
        <w:t>’</w:t>
      </w:r>
      <w:r>
        <w:t>OMPI à l</w:t>
      </w:r>
      <w:r w:rsidR="008B1434">
        <w:t>’</w:t>
      </w:r>
      <w:r>
        <w:t>Association du personnel et autres dépenses.</w:t>
      </w:r>
    </w:p>
    <w:p w14:paraId="31A831AC" w14:textId="77777777" w:rsidR="00363B91" w:rsidRDefault="00363B91" w:rsidP="00363B91">
      <w:pPr>
        <w:rPr>
          <w:b/>
        </w:rPr>
      </w:pPr>
    </w:p>
    <w:p w14:paraId="1C866143" w14:textId="53E2CF83" w:rsidR="00363B91" w:rsidRPr="00BD7E6C" w:rsidRDefault="00363B91" w:rsidP="00363B91">
      <w:r>
        <w:rPr>
          <w:b/>
          <w:bCs/>
        </w:rPr>
        <w:t xml:space="preserve">Services communs du système des </w:t>
      </w:r>
      <w:r w:rsidR="008B1434">
        <w:rPr>
          <w:b/>
          <w:bCs/>
        </w:rPr>
        <w:t>Nations Unies</w:t>
      </w:r>
      <w:r w:rsidR="006F28CA">
        <w:t>:</w:t>
      </w:r>
      <w:r>
        <w:t xml:space="preserve"> assistance médicale, contributions à des activités administratives communes du système des </w:t>
      </w:r>
      <w:r w:rsidR="008B1434">
        <w:t>Nations Unies</w:t>
      </w:r>
      <w:r>
        <w:t xml:space="preserve">, activités financées en commun par le système des </w:t>
      </w:r>
      <w:r w:rsidR="008B1434">
        <w:t>Nations Unies</w:t>
      </w:r>
      <w:r>
        <w:t>, tribunal administratif.</w:t>
      </w:r>
    </w:p>
    <w:p w14:paraId="6A4E0FA5" w14:textId="171A1A05" w:rsidR="00363B91" w:rsidRPr="00912A85" w:rsidRDefault="00363B91" w:rsidP="00363B91">
      <w:pPr>
        <w:rPr>
          <w:b/>
        </w:rPr>
      </w:pPr>
      <w:r>
        <w:rPr>
          <w:color w:val="000000"/>
        </w:rPr>
        <w:t>En outre, toutes les dépenses communes liées soit à des activités communes avec l</w:t>
      </w:r>
      <w:r w:rsidR="008B1434">
        <w:rPr>
          <w:color w:val="000000"/>
        </w:rPr>
        <w:t>’</w:t>
      </w:r>
      <w:r>
        <w:rPr>
          <w:color w:val="000000"/>
        </w:rPr>
        <w:t>OMPI, soit à des services effectivement rendus par l</w:t>
      </w:r>
      <w:r w:rsidR="008B1434">
        <w:rPr>
          <w:color w:val="000000"/>
        </w:rPr>
        <w:t>’</w:t>
      </w:r>
      <w:r>
        <w:rPr>
          <w:color w:val="000000"/>
        </w:rPr>
        <w:t>OMPI au titre de l</w:t>
      </w:r>
      <w:r w:rsidR="008B1434">
        <w:rPr>
          <w:color w:val="000000"/>
        </w:rPr>
        <w:t>’</w:t>
      </w:r>
      <w:r>
        <w:rPr>
          <w:color w:val="000000"/>
        </w:rPr>
        <w:t>accord entre l</w:t>
      </w:r>
      <w:r w:rsidR="008B1434">
        <w:rPr>
          <w:color w:val="000000"/>
        </w:rPr>
        <w:t>’</w:t>
      </w:r>
      <w:r>
        <w:rPr>
          <w:color w:val="000000"/>
        </w:rPr>
        <w:t>OMPI et l</w:t>
      </w:r>
      <w:r w:rsidR="008B1434">
        <w:rPr>
          <w:color w:val="000000"/>
        </w:rPr>
        <w:t>’</w:t>
      </w:r>
      <w:r>
        <w:rPr>
          <w:color w:val="000000"/>
        </w:rPr>
        <w:t>UPOV.</w:t>
      </w:r>
    </w:p>
    <w:p w14:paraId="4FBB11A5" w14:textId="77777777" w:rsidR="00363B91" w:rsidRPr="00912A85" w:rsidRDefault="00363B91" w:rsidP="00363B91">
      <w:pPr>
        <w:rPr>
          <w:b/>
        </w:rPr>
      </w:pPr>
    </w:p>
    <w:p w14:paraId="56A0C593" w14:textId="77777777" w:rsidR="00363B91" w:rsidRPr="00912A85" w:rsidRDefault="00363B91" w:rsidP="00363B91">
      <w:pPr>
        <w:keepNext/>
        <w:rPr>
          <w:rFonts w:cs="Arial"/>
          <w:bCs/>
          <w:i/>
          <w:color w:val="26724C" w:themeColor="accent1" w:themeShade="BF"/>
        </w:rPr>
      </w:pPr>
      <w:r>
        <w:rPr>
          <w:i/>
          <w:color w:val="26724C" w:themeColor="accent1" w:themeShade="BF"/>
        </w:rPr>
        <w:t>Matériel et fournitures</w:t>
      </w:r>
    </w:p>
    <w:p w14:paraId="70C8820C" w14:textId="77777777" w:rsidR="00363B91" w:rsidRPr="00912A85" w:rsidRDefault="00363B91" w:rsidP="00363B91">
      <w:pPr>
        <w:rPr>
          <w:rFonts w:cs="Arial"/>
        </w:rPr>
      </w:pPr>
    </w:p>
    <w:p w14:paraId="57320AE8" w14:textId="0CB3F9DD" w:rsidR="00363B91" w:rsidRPr="00912A85" w:rsidRDefault="00363B91" w:rsidP="00363B91">
      <w:pPr>
        <w:rPr>
          <w:rFonts w:cs="Arial"/>
          <w:color w:val="000000"/>
        </w:rPr>
      </w:pPr>
      <w:r>
        <w:rPr>
          <w:b/>
          <w:bCs/>
        </w:rPr>
        <w:t>Mobilier et matériel</w:t>
      </w:r>
      <w:r w:rsidR="006F28CA">
        <w:t>:</w:t>
      </w:r>
      <w:r>
        <w:t xml:space="preserve"> achat de mobilier et machines de bureau, de matériel informatique (ordinateurs personnels, ordinateurs portables, imprimantes, serveurs, etc.), de matériel utilisé pour les conférences, de matériel de reproduction des documents et de matériel de transport.</w:t>
      </w:r>
    </w:p>
    <w:p w14:paraId="35D94C8F" w14:textId="77777777" w:rsidR="00363B91" w:rsidRPr="00912A85" w:rsidRDefault="00363B91" w:rsidP="00363B91"/>
    <w:p w14:paraId="6C5AE177" w14:textId="68A4C53D" w:rsidR="00363B91" w:rsidRPr="00912A85" w:rsidRDefault="00363B91" w:rsidP="00363B91">
      <w:pPr>
        <w:rPr>
          <w:rFonts w:cs="Arial"/>
          <w:color w:val="000000"/>
        </w:rPr>
      </w:pPr>
      <w:r>
        <w:rPr>
          <w:b/>
          <w:bCs/>
          <w:color w:val="000000"/>
        </w:rPr>
        <w:t>Fournitures</w:t>
      </w:r>
      <w:r w:rsidR="006F28CA">
        <w:rPr>
          <w:color w:val="000000"/>
        </w:rPr>
        <w:t>:</w:t>
      </w:r>
      <w:r>
        <w:rPr>
          <w:color w:val="000000"/>
        </w:rPr>
        <w:t xml:space="preserve"> papeterie et fournitures de bureau; </w:t>
      </w:r>
      <w:r w:rsidR="00B42AB1">
        <w:rPr>
          <w:color w:val="000000"/>
        </w:rPr>
        <w:t xml:space="preserve"> </w:t>
      </w:r>
      <w:r>
        <w:rPr>
          <w:color w:val="000000"/>
        </w:rPr>
        <w:t xml:space="preserve">livres de bibliothèque et abonnements à des revues et périodiques; </w:t>
      </w:r>
      <w:r w:rsidR="00B42AB1">
        <w:rPr>
          <w:color w:val="000000"/>
        </w:rPr>
        <w:t xml:space="preserve"> </w:t>
      </w:r>
      <w:r>
        <w:rPr>
          <w:color w:val="000000"/>
        </w:rPr>
        <w:t>uniformes</w:t>
      </w:r>
      <w:proofErr w:type="gramStart"/>
      <w:r>
        <w:rPr>
          <w:color w:val="000000"/>
        </w:rPr>
        <w:t>;</w:t>
      </w:r>
      <w:r w:rsidR="00B42AB1">
        <w:rPr>
          <w:color w:val="000000"/>
        </w:rPr>
        <w:t xml:space="preserve"> </w:t>
      </w:r>
      <w:r>
        <w:rPr>
          <w:color w:val="000000"/>
        </w:rPr>
        <w:t xml:space="preserve"> et</w:t>
      </w:r>
      <w:proofErr w:type="gramEnd"/>
      <w:r>
        <w:rPr>
          <w:color w:val="000000"/>
        </w:rPr>
        <w:t xml:space="preserve"> achat de logiciels.</w:t>
      </w:r>
    </w:p>
    <w:p w14:paraId="0E8CB5F1" w14:textId="3E5E0D2B" w:rsidR="00363B91" w:rsidRPr="00912A85" w:rsidRDefault="00363B91" w:rsidP="00363B91">
      <w:pPr>
        <w:pStyle w:val="endofdoc"/>
        <w:rPr>
          <w:rFonts w:cs="Arial"/>
        </w:rPr>
      </w:pPr>
      <w:r>
        <w:t>[Fin de l</w:t>
      </w:r>
      <w:r w:rsidR="008B1434">
        <w:t>’</w:t>
      </w:r>
      <w:r>
        <w:t>appendice III et du document]</w:t>
      </w:r>
    </w:p>
    <w:sectPr w:rsidR="00363B91" w:rsidRPr="00912A85" w:rsidSect="00363B91">
      <w:headerReference w:type="default" r:id="rId48"/>
      <w:footerReference w:type="even" r:id="rId49"/>
      <w:footerReference w:type="default" r:id="rId50"/>
      <w:footerReference w:type="first" r:id="rId51"/>
      <w:pgSz w:w="11907" w:h="16840" w:code="9"/>
      <w:pgMar w:top="510" w:right="1134" w:bottom="851" w:left="1134" w:header="51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8635" w14:textId="77777777" w:rsidR="00B65EDC" w:rsidRDefault="00B65EDC" w:rsidP="006655D3">
      <w:r>
        <w:separator/>
      </w:r>
    </w:p>
    <w:p w14:paraId="33DC55E1" w14:textId="77777777" w:rsidR="00B65EDC" w:rsidRDefault="00B65EDC" w:rsidP="006655D3"/>
    <w:p w14:paraId="26D75C2D" w14:textId="77777777" w:rsidR="00B65EDC" w:rsidRDefault="00B65EDC" w:rsidP="006655D3"/>
  </w:endnote>
  <w:endnote w:type="continuationSeparator" w:id="0">
    <w:p w14:paraId="78C319C4" w14:textId="77777777" w:rsidR="00B65EDC" w:rsidRDefault="00B65EDC" w:rsidP="006655D3">
      <w:r>
        <w:separator/>
      </w:r>
    </w:p>
    <w:p w14:paraId="6FC06BDC" w14:textId="77777777" w:rsidR="00B65EDC" w:rsidRPr="00294751" w:rsidRDefault="00B65EDC">
      <w:pPr>
        <w:pStyle w:val="Footer"/>
        <w:spacing w:after="60"/>
        <w:rPr>
          <w:sz w:val="18"/>
        </w:rPr>
      </w:pPr>
      <w:r w:rsidRPr="00294751">
        <w:rPr>
          <w:sz w:val="18"/>
        </w:rPr>
        <w:t>[Suite de la note de la page précédente]</w:t>
      </w:r>
    </w:p>
    <w:p w14:paraId="43F6DA45" w14:textId="77777777" w:rsidR="00B65EDC" w:rsidRPr="00294751" w:rsidRDefault="00B65EDC" w:rsidP="006655D3"/>
    <w:p w14:paraId="702072F0" w14:textId="77777777" w:rsidR="00B65EDC" w:rsidRPr="00294751" w:rsidRDefault="00B65EDC" w:rsidP="006655D3"/>
  </w:endnote>
  <w:endnote w:type="continuationNotice" w:id="1">
    <w:p w14:paraId="4A3C01A2" w14:textId="77777777" w:rsidR="00B65EDC" w:rsidRPr="00294751" w:rsidRDefault="00B65EDC" w:rsidP="006655D3">
      <w:r w:rsidRPr="00294751">
        <w:t>[Suite de la note page suivante]</w:t>
      </w:r>
    </w:p>
    <w:p w14:paraId="7B177585" w14:textId="77777777" w:rsidR="00B65EDC" w:rsidRPr="00294751" w:rsidRDefault="00B65EDC" w:rsidP="006655D3"/>
    <w:p w14:paraId="4E046F12" w14:textId="77777777" w:rsidR="00B65EDC" w:rsidRPr="00294751" w:rsidRDefault="00B65EDC"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373E" w14:textId="77777777" w:rsidR="00363B91" w:rsidRDefault="00363B91">
    <w:pPr>
      <w:pStyle w:val="Footer"/>
    </w:pPr>
    <w:r>
      <w:rPr>
        <w:noProof/>
      </w:rPr>
      <mc:AlternateContent>
        <mc:Choice Requires="wps">
          <w:drawing>
            <wp:anchor distT="0" distB="0" distL="0" distR="0" simplePos="0" relativeHeight="251659264" behindDoc="0" locked="0" layoutInCell="1" allowOverlap="1" wp14:anchorId="7E455839" wp14:editId="4556836F">
              <wp:simplePos x="635" y="635"/>
              <wp:positionH relativeFrom="page">
                <wp:align>center</wp:align>
              </wp:positionH>
              <wp:positionV relativeFrom="page">
                <wp:align>bottom</wp:align>
              </wp:positionV>
              <wp:extent cx="1564005" cy="345440"/>
              <wp:effectExtent l="0" t="0" r="17145" b="0"/>
              <wp:wrapNone/>
              <wp:docPr id="102380312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3BF1244"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5583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73BF1244"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6822" w14:textId="77777777" w:rsidR="00363B91" w:rsidRDefault="00363B91">
    <w:pPr>
      <w:pStyle w:val="Footer"/>
    </w:pPr>
    <w:r>
      <w:rPr>
        <w:noProof/>
      </w:rPr>
      <mc:AlternateContent>
        <mc:Choice Requires="wps">
          <w:drawing>
            <wp:anchor distT="0" distB="0" distL="0" distR="0" simplePos="0" relativeHeight="251665408" behindDoc="0" locked="0" layoutInCell="1" allowOverlap="1" wp14:anchorId="4295FB5E" wp14:editId="0ED92F67">
              <wp:simplePos x="635" y="635"/>
              <wp:positionH relativeFrom="page">
                <wp:align>center</wp:align>
              </wp:positionH>
              <wp:positionV relativeFrom="page">
                <wp:align>bottom</wp:align>
              </wp:positionV>
              <wp:extent cx="1564005" cy="345440"/>
              <wp:effectExtent l="0" t="0" r="17145" b="0"/>
              <wp:wrapNone/>
              <wp:docPr id="820378788"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22A43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5FB5E" id="_x0000_t202" coordsize="21600,21600" o:spt="202" path="m,l,21600r21600,l21600,xe">
              <v:stroke joinstyle="miter"/>
              <v:path gradientshapeok="t" o:connecttype="rect"/>
            </v:shapetype>
            <v:shape id="Text Box 11" o:spid="_x0000_s1031" type="#_x0000_t202" alt="WIPO FOR OFFICIAL USE ONLY " style="position:absolute;left:0;text-align:left;margin-left:0;margin-top:0;width:123.1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3A22A43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0AA" w14:textId="77777777" w:rsidR="00363B91" w:rsidRDefault="00363B91">
    <w:pPr>
      <w:pStyle w:val="Footer"/>
    </w:pPr>
    <w:r>
      <w:rPr>
        <w:noProof/>
      </w:rPr>
      <mc:AlternateContent>
        <mc:Choice Requires="wps">
          <w:drawing>
            <wp:anchor distT="0" distB="0" distL="0" distR="0" simplePos="0" relativeHeight="251666432" behindDoc="0" locked="0" layoutInCell="1" allowOverlap="1" wp14:anchorId="3CFC3C43" wp14:editId="33A0B8DF">
              <wp:simplePos x="635" y="635"/>
              <wp:positionH relativeFrom="page">
                <wp:align>center</wp:align>
              </wp:positionH>
              <wp:positionV relativeFrom="page">
                <wp:align>bottom</wp:align>
              </wp:positionV>
              <wp:extent cx="1564005" cy="345440"/>
              <wp:effectExtent l="0" t="0" r="17145" b="0"/>
              <wp:wrapNone/>
              <wp:docPr id="677590677"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60E34CA"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C3C43" id="_x0000_t202" coordsize="21600,21600" o:spt="202" path="m,l,21600r21600,l21600,xe">
              <v:stroke joinstyle="miter"/>
              <v:path gradientshapeok="t" o:connecttype="rect"/>
            </v:shapetype>
            <v:shape id="Text Box 12" o:spid="_x0000_s1032" type="#_x0000_t202" alt="WIPO FOR OFFICIAL USE ONLY " style="position:absolute;left:0;text-align:left;margin-left:0;margin-top:0;width:123.1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460E34CA"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6AF3" w14:textId="77777777" w:rsidR="00363B91" w:rsidRDefault="00363B91">
    <w:pPr>
      <w:pStyle w:val="Footer"/>
    </w:pPr>
    <w:r>
      <w:rPr>
        <w:noProof/>
      </w:rPr>
      <mc:AlternateContent>
        <mc:Choice Requires="wps">
          <w:drawing>
            <wp:anchor distT="0" distB="0" distL="0" distR="0" simplePos="0" relativeHeight="251664384" behindDoc="0" locked="0" layoutInCell="1" allowOverlap="1" wp14:anchorId="37E11762" wp14:editId="514AD24F">
              <wp:simplePos x="635" y="635"/>
              <wp:positionH relativeFrom="page">
                <wp:align>center</wp:align>
              </wp:positionH>
              <wp:positionV relativeFrom="page">
                <wp:align>bottom</wp:align>
              </wp:positionV>
              <wp:extent cx="1564005" cy="345440"/>
              <wp:effectExtent l="0" t="0" r="17145" b="0"/>
              <wp:wrapNone/>
              <wp:docPr id="820950805"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829C7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11762" id="_x0000_t202" coordsize="21600,21600" o:spt="202" path="m,l,21600r21600,l21600,xe">
              <v:stroke joinstyle="miter"/>
              <v:path gradientshapeok="t" o:connecttype="rect"/>
            </v:shapetype>
            <v:shape id="Text Box 10" o:spid="_x0000_s1033" type="#_x0000_t202" alt="WIPO FOR OFFICIAL USE ONLY " style="position:absolute;left:0;text-align:left;margin-left:0;margin-top:0;width:123.1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2829C7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A80D" w14:textId="77777777" w:rsidR="00363B91" w:rsidRDefault="00363B91">
    <w:pPr>
      <w:pStyle w:val="Footer"/>
    </w:pPr>
    <w:r>
      <w:rPr>
        <w:noProof/>
      </w:rPr>
      <mc:AlternateContent>
        <mc:Choice Requires="wps">
          <w:drawing>
            <wp:anchor distT="0" distB="0" distL="0" distR="0" simplePos="0" relativeHeight="251668480" behindDoc="0" locked="0" layoutInCell="1" allowOverlap="1" wp14:anchorId="3E72F405" wp14:editId="5B083D0E">
              <wp:simplePos x="635" y="635"/>
              <wp:positionH relativeFrom="page">
                <wp:align>center</wp:align>
              </wp:positionH>
              <wp:positionV relativeFrom="page">
                <wp:align>bottom</wp:align>
              </wp:positionV>
              <wp:extent cx="1564005" cy="345440"/>
              <wp:effectExtent l="0" t="0" r="17145" b="0"/>
              <wp:wrapNone/>
              <wp:docPr id="514969573"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300947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2F405" id="_x0000_t202" coordsize="21600,21600" o:spt="202" path="m,l,21600r21600,l21600,xe">
              <v:stroke joinstyle="miter"/>
              <v:path gradientshapeok="t" o:connecttype="rect"/>
            </v:shapetype>
            <v:shape id="Text Box 14" o:spid="_x0000_s1034" type="#_x0000_t202" alt="WIPO FOR OFFICIAL USE ONLY " style="position:absolute;left:0;text-align:left;margin-left:0;margin-top:0;width:123.1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6300947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756B" w14:textId="77777777" w:rsidR="00363B91" w:rsidRDefault="00363B91">
    <w:pPr>
      <w:pStyle w:val="Footer"/>
    </w:pPr>
    <w:r>
      <w:rPr>
        <w:noProof/>
      </w:rPr>
      <mc:AlternateContent>
        <mc:Choice Requires="wps">
          <w:drawing>
            <wp:anchor distT="0" distB="0" distL="0" distR="0" simplePos="0" relativeHeight="251669504" behindDoc="0" locked="0" layoutInCell="1" allowOverlap="1" wp14:anchorId="661B28BC" wp14:editId="3AF6AEA8">
              <wp:simplePos x="635" y="635"/>
              <wp:positionH relativeFrom="page">
                <wp:align>center</wp:align>
              </wp:positionH>
              <wp:positionV relativeFrom="page">
                <wp:align>bottom</wp:align>
              </wp:positionV>
              <wp:extent cx="1564005" cy="345440"/>
              <wp:effectExtent l="0" t="0" r="17145" b="0"/>
              <wp:wrapNone/>
              <wp:docPr id="160125728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9128D2F"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B28BC" id="_x0000_t202" coordsize="21600,21600" o:spt="202" path="m,l,21600r21600,l21600,xe">
              <v:stroke joinstyle="miter"/>
              <v:path gradientshapeok="t" o:connecttype="rect"/>
            </v:shapetype>
            <v:shape id="Text Box 15" o:spid="_x0000_s1035" type="#_x0000_t202" alt="WIPO FOR OFFICIAL USE ONLY " style="position:absolute;left:0;text-align:left;margin-left:0;margin-top:0;width:123.1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39128D2F"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DE" w14:textId="77777777" w:rsidR="00363B91" w:rsidRDefault="00363B91">
    <w:pPr>
      <w:pStyle w:val="Footer"/>
    </w:pPr>
    <w:r>
      <w:rPr>
        <w:noProof/>
      </w:rPr>
      <mc:AlternateContent>
        <mc:Choice Requires="wps">
          <w:drawing>
            <wp:anchor distT="0" distB="0" distL="0" distR="0" simplePos="0" relativeHeight="251667456" behindDoc="0" locked="0" layoutInCell="1" allowOverlap="1" wp14:anchorId="24972E43" wp14:editId="56D681E7">
              <wp:simplePos x="635" y="635"/>
              <wp:positionH relativeFrom="page">
                <wp:align>center</wp:align>
              </wp:positionH>
              <wp:positionV relativeFrom="page">
                <wp:align>bottom</wp:align>
              </wp:positionV>
              <wp:extent cx="1564005" cy="345440"/>
              <wp:effectExtent l="0" t="0" r="17145" b="0"/>
              <wp:wrapNone/>
              <wp:docPr id="2128147520"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7FD01ED"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72E43" id="_x0000_t202" coordsize="21600,21600" o:spt="202" path="m,l,21600r21600,l21600,xe">
              <v:stroke joinstyle="miter"/>
              <v:path gradientshapeok="t" o:connecttype="rect"/>
            </v:shapetype>
            <v:shape id="Text Box 13" o:spid="_x0000_s1036" type="#_x0000_t202" alt="WIPO FOR OFFICIAL USE ONLY " style="position:absolute;left:0;text-align:left;margin-left:0;margin-top:0;width:123.1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17FD01ED"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A561" w14:textId="77777777" w:rsidR="00363B91" w:rsidRDefault="00363B91">
    <w:pPr>
      <w:pStyle w:val="Footer"/>
    </w:pPr>
    <w:r>
      <w:rPr>
        <w:noProof/>
      </w:rPr>
      <mc:AlternateContent>
        <mc:Choice Requires="wps">
          <w:drawing>
            <wp:anchor distT="0" distB="0" distL="0" distR="0" simplePos="0" relativeHeight="251671552" behindDoc="0" locked="0" layoutInCell="1" allowOverlap="1" wp14:anchorId="7E425248" wp14:editId="515B8C6A">
              <wp:simplePos x="635" y="635"/>
              <wp:positionH relativeFrom="page">
                <wp:align>center</wp:align>
              </wp:positionH>
              <wp:positionV relativeFrom="page">
                <wp:align>bottom</wp:align>
              </wp:positionV>
              <wp:extent cx="1564005" cy="345440"/>
              <wp:effectExtent l="0" t="0" r="17145" b="0"/>
              <wp:wrapNone/>
              <wp:docPr id="1425469142"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4DFBE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25248" id="_x0000_t202" coordsize="21600,21600" o:spt="202" path="m,l,21600r21600,l21600,xe">
              <v:stroke joinstyle="miter"/>
              <v:path gradientshapeok="t" o:connecttype="rect"/>
            </v:shapetype>
            <v:shape id="Text Box 17" o:spid="_x0000_s1037" type="#_x0000_t202" alt="WIPO FOR OFFICIAL USE ONLY " style="position:absolute;left:0;text-align:left;margin-left:0;margin-top:0;width:123.1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04DFBE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3D60" w14:textId="77777777" w:rsidR="00363B91" w:rsidRPr="00AB1801" w:rsidRDefault="00363B91" w:rsidP="00AB180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ABC5" w14:textId="77777777" w:rsidR="00363B91" w:rsidRPr="00621F63" w:rsidRDefault="00363B91" w:rsidP="00621F63">
    <w:pPr>
      <w:pStyle w:val="Footer"/>
    </w:pPr>
    <w:r>
      <w:rPr>
        <w:noProof/>
      </w:rPr>
      <mc:AlternateContent>
        <mc:Choice Requires="wps">
          <w:drawing>
            <wp:anchor distT="0" distB="0" distL="0" distR="0" simplePos="0" relativeHeight="251670528" behindDoc="0" locked="0" layoutInCell="1" allowOverlap="1" wp14:anchorId="4026ACE1" wp14:editId="26C2FC92">
              <wp:simplePos x="635" y="635"/>
              <wp:positionH relativeFrom="page">
                <wp:align>center</wp:align>
              </wp:positionH>
              <wp:positionV relativeFrom="page">
                <wp:align>bottom</wp:align>
              </wp:positionV>
              <wp:extent cx="1564005" cy="345440"/>
              <wp:effectExtent l="0" t="0" r="17145" b="0"/>
              <wp:wrapNone/>
              <wp:docPr id="964191557"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D998AB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6ACE1" id="_x0000_t202" coordsize="21600,21600" o:spt="202" path="m,l,21600r21600,l21600,xe">
              <v:stroke joinstyle="miter"/>
              <v:path gradientshapeok="t" o:connecttype="rect"/>
            </v:shapetype>
            <v:shape id="Text Box 16" o:spid="_x0000_s1038" type="#_x0000_t202" alt="WIPO FOR OFFICIAL USE ONLY " style="position:absolute;left:0;text-align:left;margin-left:0;margin-top:0;width:123.1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4D998AB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7D66" w14:textId="6504A5F0" w:rsidR="004027C4" w:rsidRDefault="0040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3320" w14:textId="77777777" w:rsidR="00363B91" w:rsidRDefault="00363B91">
    <w:pPr>
      <w:pStyle w:val="Footer"/>
    </w:pPr>
    <w:r>
      <w:rPr>
        <w:noProof/>
      </w:rPr>
      <mc:AlternateContent>
        <mc:Choice Requires="wps">
          <w:drawing>
            <wp:anchor distT="0" distB="0" distL="0" distR="0" simplePos="0" relativeHeight="251660288" behindDoc="0" locked="0" layoutInCell="1" allowOverlap="1" wp14:anchorId="22FD1590" wp14:editId="6230FFCA">
              <wp:simplePos x="635" y="635"/>
              <wp:positionH relativeFrom="page">
                <wp:align>center</wp:align>
              </wp:positionH>
              <wp:positionV relativeFrom="page">
                <wp:align>bottom</wp:align>
              </wp:positionV>
              <wp:extent cx="1564005" cy="345440"/>
              <wp:effectExtent l="0" t="0" r="17145" b="0"/>
              <wp:wrapNone/>
              <wp:docPr id="168928746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067A658"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D1590"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4067A658"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525" w14:textId="72A6597F" w:rsidR="004027C4" w:rsidRDefault="004027C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B693" w14:textId="2460E20D" w:rsidR="004027C4" w:rsidRDefault="0040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4A5D" w14:textId="77777777" w:rsidR="008B1434" w:rsidRDefault="008B14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CD82" w14:textId="77777777" w:rsidR="00363B91" w:rsidRDefault="00363B91">
    <w:pPr>
      <w:pStyle w:val="Footer"/>
    </w:pPr>
    <w:r>
      <w:rPr>
        <w:noProof/>
      </w:rPr>
      <mc:AlternateContent>
        <mc:Choice Requires="wps">
          <w:drawing>
            <wp:anchor distT="0" distB="0" distL="0" distR="0" simplePos="0" relativeHeight="251661312" behindDoc="0" locked="0" layoutInCell="1" allowOverlap="1" wp14:anchorId="0CD1D75B" wp14:editId="693F71E8">
              <wp:simplePos x="635" y="635"/>
              <wp:positionH relativeFrom="page">
                <wp:align>center</wp:align>
              </wp:positionH>
              <wp:positionV relativeFrom="page">
                <wp:align>bottom</wp:align>
              </wp:positionV>
              <wp:extent cx="1564005" cy="345440"/>
              <wp:effectExtent l="0" t="0" r="17145" b="0"/>
              <wp:wrapNone/>
              <wp:docPr id="187410530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33C827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1D75B" id="_x0000_t202" coordsize="21600,21600" o:spt="202" path="m,l,21600r21600,l21600,xe">
              <v:stroke joinstyle="miter"/>
              <v:path gradientshapeok="t" o:connecttype="rect"/>
            </v:shapetype>
            <v:shape id="Text Box 5" o:spid="_x0000_s1028" type="#_x0000_t202" alt="WIPO FOR OFFICIAL USE ONLY " style="position:absolute;left:0;text-align:left;margin-left:0;margin-top:0;width:123.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33C827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BB6" w14:textId="77777777" w:rsidR="00363B91" w:rsidRPr="00AB1801" w:rsidRDefault="00363B91"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AE90" w14:textId="77777777" w:rsidR="00363B91" w:rsidRPr="00AB1801" w:rsidRDefault="00363B91" w:rsidP="00AB18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C624" w14:textId="77777777" w:rsidR="00363B91" w:rsidRDefault="00363B91">
    <w:pPr>
      <w:pStyle w:val="Footer"/>
    </w:pPr>
    <w:r>
      <w:rPr>
        <w:noProof/>
      </w:rPr>
      <mc:AlternateContent>
        <mc:Choice Requires="wps">
          <w:drawing>
            <wp:anchor distT="0" distB="0" distL="0" distR="0" simplePos="0" relativeHeight="251663360" behindDoc="0" locked="0" layoutInCell="1" allowOverlap="1" wp14:anchorId="4201C5CC" wp14:editId="590DE7E4">
              <wp:simplePos x="635" y="635"/>
              <wp:positionH relativeFrom="page">
                <wp:align>center</wp:align>
              </wp:positionH>
              <wp:positionV relativeFrom="page">
                <wp:align>bottom</wp:align>
              </wp:positionV>
              <wp:extent cx="1564005" cy="345440"/>
              <wp:effectExtent l="0" t="0" r="17145" b="0"/>
              <wp:wrapNone/>
              <wp:docPr id="85501014"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FD7F2C7"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1C5CC"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23.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0FD7F2C7"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B026" w14:textId="77777777" w:rsidR="00363B91" w:rsidRPr="00AB1801" w:rsidRDefault="00363B91" w:rsidP="00AB18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46E7" w14:textId="77777777" w:rsidR="00363B91" w:rsidRDefault="00363B91">
    <w:pPr>
      <w:pStyle w:val="Footer"/>
    </w:pPr>
    <w:r>
      <w:rPr>
        <w:noProof/>
      </w:rPr>
      <mc:AlternateContent>
        <mc:Choice Requires="wps">
          <w:drawing>
            <wp:anchor distT="0" distB="0" distL="0" distR="0" simplePos="0" relativeHeight="251662336" behindDoc="0" locked="0" layoutInCell="1" allowOverlap="1" wp14:anchorId="05860C4B" wp14:editId="02925365">
              <wp:simplePos x="635" y="635"/>
              <wp:positionH relativeFrom="page">
                <wp:align>center</wp:align>
              </wp:positionH>
              <wp:positionV relativeFrom="page">
                <wp:align>bottom</wp:align>
              </wp:positionV>
              <wp:extent cx="1564005" cy="345440"/>
              <wp:effectExtent l="0" t="0" r="17145" b="0"/>
              <wp:wrapNone/>
              <wp:docPr id="145885093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3E55D82"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60C4B" id="_x0000_t202" coordsize="21600,21600" o:spt="202" path="m,l,21600r21600,l21600,xe">
              <v:stroke joinstyle="miter"/>
              <v:path gradientshapeok="t" o:connecttype="rect"/>
            </v:shapetype>
            <v:shape id="Text Box 7" o:spid="_x0000_s1030" type="#_x0000_t202" alt="WIPO FOR OFFICIAL USE ONLY " style="position:absolute;left:0;text-align:left;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33E55D82"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D5DB" w14:textId="77777777" w:rsidR="00B65EDC" w:rsidRDefault="00B65EDC" w:rsidP="006655D3">
      <w:r>
        <w:separator/>
      </w:r>
    </w:p>
  </w:footnote>
  <w:footnote w:type="continuationSeparator" w:id="0">
    <w:p w14:paraId="2E544E44" w14:textId="77777777" w:rsidR="00B65EDC" w:rsidRDefault="00B65EDC" w:rsidP="006655D3">
      <w:r>
        <w:separator/>
      </w:r>
    </w:p>
  </w:footnote>
  <w:footnote w:type="continuationNotice" w:id="1">
    <w:p w14:paraId="2B1D24B1" w14:textId="77777777" w:rsidR="00B65EDC" w:rsidRPr="00AB530F" w:rsidRDefault="00B65EDC" w:rsidP="00AB530F">
      <w:pPr>
        <w:pStyle w:val="Footer"/>
      </w:pPr>
    </w:p>
  </w:footnote>
  <w:footnote w:id="2">
    <w:p w14:paraId="2CD6C95E" w14:textId="77777777" w:rsidR="00363B91" w:rsidRDefault="00363B91" w:rsidP="00363B91">
      <w:pPr>
        <w:pStyle w:val="FootnoteText"/>
      </w:pPr>
      <w:r>
        <w:rPr>
          <w:rStyle w:val="FootnoteReference"/>
        </w:rPr>
        <w:footnoteRef/>
      </w:r>
      <w:r>
        <w:tab/>
        <w:t>La somme des montants figurant dans les tableaux 1 à 7 ne correspond pas forcément au total, les chiffres ayant été arrondis.</w:t>
      </w:r>
    </w:p>
  </w:footnote>
  <w:footnote w:id="3">
    <w:p w14:paraId="46F7F3CA" w14:textId="4D56E4C7" w:rsidR="00363B91" w:rsidRDefault="00363B91" w:rsidP="00363B91">
      <w:pPr>
        <w:pStyle w:val="FootnoteText"/>
      </w:pPr>
      <w:r>
        <w:rPr>
          <w:rStyle w:val="FootnoteReference"/>
        </w:rPr>
        <w:footnoteRef/>
      </w:r>
      <w:r>
        <w:tab/>
        <w:t xml:space="preserve">Dans le </w:t>
      </w:r>
      <w:r w:rsidR="00915223">
        <w:t>document UP</w:t>
      </w:r>
      <w:r>
        <w:t>OV/INF/8, intitulé “Accord entre l</w:t>
      </w:r>
      <w:r w:rsidR="00915223">
        <w:t>’</w:t>
      </w:r>
      <w:r>
        <w:t>Organisation Mondiale de la Propriété Intellectuelle et l</w:t>
      </w:r>
      <w:r w:rsidR="00915223">
        <w:t>’</w:t>
      </w:r>
      <w:r>
        <w:t>Union internationale pour la protection des obtentions végétales”, l</w:t>
      </w:r>
      <w:r w:rsidR="00915223">
        <w:t>’</w:t>
      </w:r>
      <w:r>
        <w:t>article 6.1 stipule ce qui suit</w:t>
      </w:r>
      <w:r w:rsidR="006F28CA">
        <w:t>:</w:t>
      </w:r>
      <w:r>
        <w:t xml:space="preserve"> “Aux fins du présent accord, on entend par </w:t>
      </w:r>
      <w:r w:rsidR="00915223">
        <w:t>‘</w:t>
      </w:r>
      <w:r>
        <w:t>fonctionnaires du Bureau de l</w:t>
      </w:r>
      <w:r w:rsidR="00915223">
        <w:t>’</w:t>
      </w:r>
      <w:r>
        <w:t>UPOV” le secrétaire général adjoint de l</w:t>
      </w:r>
      <w:r w:rsidR="00915223">
        <w:t>’</w:t>
      </w:r>
      <w:r>
        <w:t>UPOV et toute autre personne travaillant exclusivement pour 1</w:t>
      </w:r>
      <w:r w:rsidR="00915223">
        <w:t>’</w:t>
      </w:r>
      <w:r>
        <w:t>UPOV, tandis qu</w:t>
      </w:r>
      <w:r w:rsidR="00915223">
        <w:t>’</w:t>
      </w:r>
      <w:r>
        <w:t xml:space="preserve">on entend par </w:t>
      </w:r>
      <w:r w:rsidR="008B1434">
        <w:t>“</w:t>
      </w:r>
      <w:r>
        <w:t>Bureau de l</w:t>
      </w:r>
      <w:r w:rsidR="00915223">
        <w:t>’</w:t>
      </w:r>
      <w:r>
        <w:t>UPOV” à la fois le secrétaire général et les fonctionnaires du Bureau de l</w:t>
      </w:r>
      <w:r w:rsidR="00915223">
        <w:t>’</w:t>
      </w:r>
      <w:r>
        <w:t>UPOV”.</w:t>
      </w:r>
    </w:p>
  </w:footnote>
  <w:footnote w:id="4">
    <w:p w14:paraId="315061A7" w14:textId="30B0CDC9" w:rsidR="00363B91" w:rsidRDefault="00363B91" w:rsidP="00363B91">
      <w:pPr>
        <w:pStyle w:val="FootnoteText"/>
      </w:pPr>
      <w:r>
        <w:rPr>
          <w:rStyle w:val="FootnoteReference"/>
        </w:rPr>
        <w:footnoteRef/>
      </w:r>
      <w:r>
        <w:tab/>
        <w:t>La méthodologie du programme de l</w:t>
      </w:r>
      <w:r w:rsidR="00915223">
        <w:t>’</w:t>
      </w:r>
      <w:r>
        <w:t>UPOV à l</w:t>
      </w:r>
      <w:r w:rsidR="00915223">
        <w:t>’</w:t>
      </w:r>
      <w:r>
        <w:t>intention des cadres (27 participants) a été appliquée à l</w:t>
      </w:r>
      <w:r w:rsidR="00915223">
        <w:t>’</w:t>
      </w:r>
      <w:r>
        <w:t>atelier régional de l</w:t>
      </w:r>
      <w:r w:rsidR="00915223">
        <w:t>’</w:t>
      </w:r>
      <w:r>
        <w:t>ARIPO sur la protection des obtentions végétales organisé à l</w:t>
      </w:r>
      <w:r w:rsidR="00915223">
        <w:t>’</w:t>
      </w:r>
      <w:r>
        <w:t>intention des États membres de l</w:t>
      </w:r>
      <w:r w:rsidR="00915223">
        <w:t>’</w:t>
      </w:r>
      <w:r>
        <w:t>ARIPO (48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C233" w14:textId="77777777" w:rsidR="008B1434" w:rsidRDefault="008B14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98C" w14:textId="77777777" w:rsidR="00363B91" w:rsidRPr="00766E51" w:rsidRDefault="00363B91">
    <w:pPr>
      <w:pStyle w:val="Header"/>
      <w:rPr>
        <w:rStyle w:val="PageNumber"/>
      </w:rPr>
    </w:pPr>
    <w:r>
      <w:t>Projet de programme et budget préliminaire pour l’exercice biennal 2026</w:t>
    </w:r>
    <w:r>
      <w:noBreakHyphen/>
      <w:t>2027</w:t>
    </w:r>
  </w:p>
  <w:p w14:paraId="2505E8BB" w14:textId="7DD172AA" w:rsidR="00363B91" w:rsidRPr="00FE0119" w:rsidRDefault="00363B91">
    <w:pPr>
      <w:pStyle w:val="Header"/>
    </w:pPr>
    <w:r>
      <w:t>Annexe II, page</w:t>
    </w:r>
    <w:r w:rsidR="008B1434">
      <w:t>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6EBE229A" w14:textId="77777777" w:rsidR="00363B91" w:rsidRPr="00FE0119" w:rsidRDefault="00363B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CEC7" w14:textId="77777777" w:rsidR="00363B91" w:rsidRPr="00766E51" w:rsidRDefault="00363B91">
    <w:pPr>
      <w:pStyle w:val="Header"/>
      <w:rPr>
        <w:rStyle w:val="PageNumber"/>
      </w:rPr>
    </w:pPr>
    <w:r>
      <w:t>Projet de programme et budget préliminaire pour l’exercice biennal 2026</w:t>
    </w:r>
    <w:r>
      <w:noBreakHyphen/>
      <w:t>2027</w:t>
    </w:r>
  </w:p>
  <w:p w14:paraId="56EC76F7" w14:textId="2E52C839" w:rsidR="00363B91" w:rsidRPr="00FE0119" w:rsidRDefault="00363B91">
    <w:pPr>
      <w:pStyle w:val="Header"/>
    </w:pPr>
    <w:r>
      <w:t>Annexe II, page</w:t>
    </w:r>
    <w:r w:rsidR="008B1434">
      <w:t>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489CD74B" w14:textId="77777777" w:rsidR="00363B91" w:rsidRPr="00FE0119" w:rsidRDefault="00363B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B2A7" w14:textId="77777777" w:rsidR="00363B91" w:rsidRPr="00766E51" w:rsidRDefault="00363B91">
    <w:pPr>
      <w:pStyle w:val="Header"/>
      <w:rPr>
        <w:rStyle w:val="PageNumber"/>
      </w:rPr>
    </w:pPr>
    <w:r>
      <w:t>Projet de programme et budget préliminaire pour l’exercice biennal 2026</w:t>
    </w:r>
    <w:r>
      <w:noBreakHyphen/>
      <w:t>2027</w:t>
    </w:r>
  </w:p>
  <w:p w14:paraId="54558BEE" w14:textId="77777777" w:rsidR="00363B91" w:rsidRPr="005E6603" w:rsidRDefault="00363B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CD8" w14:textId="77777777" w:rsidR="00363B91" w:rsidRPr="00766E51" w:rsidRDefault="00363B91">
    <w:pPr>
      <w:pStyle w:val="Header"/>
      <w:jc w:val="right"/>
      <w:rPr>
        <w:b/>
        <w:color w:val="26724C" w:themeColor="accent1" w:themeShade="BF"/>
      </w:rPr>
    </w:pPr>
    <w:r>
      <w:rPr>
        <w:b/>
        <w:color w:val="26724C" w:themeColor="accent1" w:themeShade="BF"/>
      </w:rPr>
      <w:t>UPOV</w:t>
    </w:r>
  </w:p>
  <w:p w14:paraId="48379E94" w14:textId="77777777" w:rsidR="00363B91" w:rsidRPr="00766E51" w:rsidRDefault="00363B91">
    <w:pPr>
      <w:pStyle w:val="Header"/>
      <w:jc w:val="right"/>
      <w:rPr>
        <w:color w:val="26724C" w:themeColor="accent1" w:themeShade="BF"/>
      </w:rPr>
    </w:pPr>
    <w:r>
      <w:rPr>
        <w:color w:val="26724C" w:themeColor="accent1" w:themeShade="BF"/>
      </w:rPr>
      <w:t>Projet préliminaire de programme et budget pour 2026</w:t>
    </w:r>
    <w:r>
      <w:rPr>
        <w:color w:val="26724C" w:themeColor="accent1" w:themeShade="BF"/>
      </w:rPr>
      <w:noBreakHyphen/>
      <w:t>2027</w:t>
    </w:r>
  </w:p>
  <w:p w14:paraId="18CB71E1" w14:textId="77777777"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w:t>
    </w:r>
    <w:r>
      <w:t xml:space="preserve"> </w:t>
    </w:r>
    <w:r>
      <w:rPr>
        <w:color w:val="26724C" w:themeColor="accent1" w:themeShade="BF"/>
      </w:rPr>
      <w:t>page </w:t>
    </w:r>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p>
  <w:p w14:paraId="4FDC7D9C" w14:textId="77777777" w:rsidR="00363B91" w:rsidRPr="00D4705E" w:rsidRDefault="00363B91">
    <w:pPr>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5330" w14:textId="77777777" w:rsidR="00363B91" w:rsidRPr="00766E51" w:rsidRDefault="00363B91">
    <w:pPr>
      <w:pStyle w:val="Header"/>
      <w:jc w:val="right"/>
      <w:rPr>
        <w:b/>
        <w:color w:val="26724C" w:themeColor="accent1" w:themeShade="BF"/>
      </w:rPr>
    </w:pPr>
    <w:r>
      <w:rPr>
        <w:b/>
        <w:color w:val="26724C" w:themeColor="accent1" w:themeShade="BF"/>
      </w:rPr>
      <w:t>UPOV</w:t>
    </w:r>
  </w:p>
  <w:p w14:paraId="3A321B46" w14:textId="77777777" w:rsidR="00363B91" w:rsidRPr="00766E51" w:rsidRDefault="00363B91">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w:t>
    </w:r>
  </w:p>
  <w:p w14:paraId="2F4D272B" w14:textId="40053C58"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 page</w:t>
    </w:r>
    <w:r w:rsidR="008B1434">
      <w:rPr>
        <w:color w:val="26724C" w:themeColor="accent1" w:themeShade="BF"/>
      </w:rPr>
      <w:t>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3DE47530" w14:textId="77777777" w:rsidR="00363B91" w:rsidRPr="008B40C0" w:rsidRDefault="00363B91">
    <w:pPr>
      <w:pStyle w:val="Header"/>
      <w:jc w:val="right"/>
      <w:rPr>
        <w:color w:val="26724C" w:themeColor="accent1" w:themeShade="BF"/>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B412" w14:textId="77777777" w:rsidR="00363B91" w:rsidRPr="00766E51" w:rsidRDefault="00363B91">
    <w:pPr>
      <w:pStyle w:val="Header"/>
      <w:jc w:val="right"/>
      <w:rPr>
        <w:b/>
        <w:color w:val="26724C" w:themeColor="accent1" w:themeShade="BF"/>
      </w:rPr>
    </w:pPr>
    <w:r>
      <w:rPr>
        <w:b/>
        <w:color w:val="26724C" w:themeColor="accent1" w:themeShade="BF"/>
      </w:rPr>
      <w:t>UPOV</w:t>
    </w:r>
  </w:p>
  <w:p w14:paraId="00ACCCB7" w14:textId="77777777" w:rsidR="00363B91" w:rsidRPr="00766E51" w:rsidRDefault="00363B91">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w:t>
    </w:r>
  </w:p>
  <w:p w14:paraId="0036487A" w14:textId="264ECD33"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 page</w:t>
    </w:r>
    <w:r w:rsidR="008B1434">
      <w:rPr>
        <w:color w:val="26724C" w:themeColor="accent1" w:themeShade="BF"/>
      </w:rPr>
      <w:t>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37</w:t>
        </w:r>
        <w:r w:rsidRPr="008B40C0">
          <w:rPr>
            <w:color w:val="26724C" w:themeColor="accent1" w:themeShade="BF"/>
          </w:rPr>
          <w:fldChar w:fldCharType="end"/>
        </w:r>
      </w:sdtContent>
    </w:sdt>
  </w:p>
  <w:p w14:paraId="3D871913" w14:textId="77777777" w:rsidR="00363B91" w:rsidRPr="001522BD" w:rsidRDefault="00363B91">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36407F2C" w:rsidR="00B56FC0" w:rsidRPr="00766E51" w:rsidRDefault="00B56FC0" w:rsidP="00277D28">
    <w:pPr>
      <w:pStyle w:val="Header"/>
      <w:jc w:val="right"/>
      <w:rPr>
        <w:b/>
        <w:color w:val="26724C" w:themeColor="accent1" w:themeShade="BF"/>
      </w:rPr>
    </w:pPr>
    <w:r>
      <w:rPr>
        <w:b/>
        <w:color w:val="26724C" w:themeColor="accent1" w:themeShade="BF"/>
      </w:rPr>
      <w:t>UPOV</w:t>
    </w:r>
  </w:p>
  <w:p w14:paraId="66DC7EBA" w14:textId="51894FB3" w:rsidR="00B56FC0" w:rsidRPr="00766E51" w:rsidRDefault="00B56FC0" w:rsidP="00277D28">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w:t>
    </w:r>
  </w:p>
  <w:p w14:paraId="33F686D4" w14:textId="1E6C60C2" w:rsidR="00B56FC0" w:rsidRPr="008B40C0" w:rsidRDefault="00B56FC0" w:rsidP="00277D28">
    <w:pPr>
      <w:pStyle w:val="Header"/>
      <w:pBdr>
        <w:bottom w:val="single" w:sz="4" w:space="1" w:color="auto"/>
      </w:pBdr>
      <w:jc w:val="right"/>
      <w:rPr>
        <w:color w:val="26724C" w:themeColor="accent1" w:themeShade="BF"/>
      </w:rPr>
    </w:pPr>
    <w:r>
      <w:rPr>
        <w:color w:val="26724C" w:themeColor="accent1" w:themeShade="BF"/>
      </w:rPr>
      <w:t>Appendice III, page</w:t>
    </w:r>
    <w:r w:rsidR="009533FD">
      <w:rPr>
        <w:color w:val="26724C" w:themeColor="accent1" w:themeShade="BF"/>
      </w:rPr>
      <w:t>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139F4404" w14:textId="77777777" w:rsidR="00B56FC0" w:rsidRPr="008B40C0" w:rsidRDefault="00B56FC0" w:rsidP="00277D28">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A8D4" w14:textId="77777777" w:rsidR="00363B91" w:rsidRPr="00766E51" w:rsidRDefault="00363B91" w:rsidP="005D2CBA">
    <w:pPr>
      <w:pStyle w:val="Header"/>
      <w:jc w:val="right"/>
      <w:rPr>
        <w:b/>
        <w:color w:val="26724C" w:themeColor="accent1" w:themeShade="BF"/>
      </w:rPr>
    </w:pPr>
    <w:r>
      <w:rPr>
        <w:b/>
        <w:color w:val="26724C" w:themeColor="accent1" w:themeShade="BF"/>
      </w:rPr>
      <w:t>UPOV</w:t>
    </w:r>
  </w:p>
  <w:p w14:paraId="7C699F5C" w14:textId="77777777" w:rsidR="00363B91" w:rsidRPr="00766E51" w:rsidRDefault="00363B91" w:rsidP="005D2CBA">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w:t>
    </w:r>
  </w:p>
  <w:p w14:paraId="7B137E29" w14:textId="44B5229C" w:rsidR="00363B91" w:rsidRPr="00766E51" w:rsidRDefault="00363B91" w:rsidP="005D2CBA">
    <w:pPr>
      <w:pStyle w:val="Header"/>
      <w:pBdr>
        <w:bottom w:val="single" w:sz="4" w:space="1" w:color="auto"/>
      </w:pBdr>
      <w:jc w:val="right"/>
      <w:rPr>
        <w:color w:val="26724C" w:themeColor="accent1" w:themeShade="BF"/>
      </w:rPr>
    </w:pPr>
    <w:r>
      <w:rPr>
        <w:color w:val="26724C" w:themeColor="accent1" w:themeShade="BF"/>
      </w:rPr>
      <w:t>page</w:t>
    </w:r>
    <w:r w:rsidR="008B1434">
      <w:rPr>
        <w:color w:val="26724C" w:themeColor="accent1" w:themeShade="BF"/>
      </w:rPr>
      <w:t>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rPr>
          <w:instrText xml:space="preserve"> PAGE   \* MERGEFORMAT </w:instrText>
        </w:r>
        <w:r w:rsidRPr="008B40C0">
          <w:rPr>
            <w:color w:val="26724C" w:themeColor="accent1" w:themeShade="BF"/>
          </w:rPr>
          <w:fldChar w:fldCharType="separate"/>
        </w:r>
        <w:r w:rsidRPr="00766E51">
          <w:rPr>
            <w:color w:val="26724C" w:themeColor="accent1" w:themeShade="BF"/>
          </w:rPr>
          <w:t>2</w:t>
        </w:r>
        <w:r w:rsidRPr="008B40C0">
          <w:rPr>
            <w:color w:val="26724C" w:themeColor="accent1" w:themeShade="BF"/>
          </w:rPr>
          <w:fldChar w:fldCharType="end"/>
        </w:r>
      </w:sdtContent>
    </w:sdt>
  </w:p>
  <w:p w14:paraId="35DBE0E8" w14:textId="77777777" w:rsidR="00363B91" w:rsidRPr="00766E51" w:rsidRDefault="00363B91" w:rsidP="005D2CB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3E11" w14:textId="77777777" w:rsidR="008B1434" w:rsidRDefault="008B1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7B97" w14:textId="77777777" w:rsidR="00363B91" w:rsidRPr="00766E51" w:rsidRDefault="00363B91">
    <w:pPr>
      <w:pStyle w:val="Header"/>
      <w:jc w:val="right"/>
      <w:rPr>
        <w:b/>
        <w:color w:val="26724C" w:themeColor="accent1" w:themeShade="BF"/>
      </w:rPr>
    </w:pPr>
    <w:r>
      <w:rPr>
        <w:b/>
        <w:color w:val="26724C" w:themeColor="accent1" w:themeShade="BF"/>
      </w:rPr>
      <w:t>UPOV</w:t>
    </w:r>
  </w:p>
  <w:p w14:paraId="4AC81038" w14:textId="77777777" w:rsidR="00363B91" w:rsidRPr="00766E51" w:rsidRDefault="00363B91">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2027 </w:t>
    </w:r>
  </w:p>
  <w:p w14:paraId="78230F4E" w14:textId="481BC287"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page</w:t>
    </w:r>
    <w:r w:rsidR="008B1434">
      <w:rPr>
        <w:color w:val="26724C" w:themeColor="accent1" w:themeShade="BF"/>
      </w:rPr>
      <w:t>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18</w:t>
        </w:r>
        <w:r w:rsidRPr="008B40C0">
          <w:rPr>
            <w:color w:val="26724C" w:themeColor="accent1" w:themeShade="BF"/>
          </w:rPr>
          <w:fldChar w:fldCharType="end"/>
        </w:r>
      </w:sdtContent>
    </w:sdt>
  </w:p>
  <w:p w14:paraId="740F10CE" w14:textId="77777777" w:rsidR="00363B91" w:rsidRPr="00FE0119" w:rsidRDefault="00363B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0288" w14:textId="77777777" w:rsidR="00363B91" w:rsidRDefault="00363B91">
    <w:pPr>
      <w:pStyle w:val="Header"/>
    </w:pPr>
    <w:r>
      <w:t>C/59/4</w:t>
    </w:r>
  </w:p>
  <w:p w14:paraId="51B71E28" w14:textId="77777777" w:rsidR="00363B91" w:rsidRDefault="00363B91">
    <w:pPr>
      <w:pStyle w:val="Header"/>
    </w:pPr>
  </w:p>
  <w:p w14:paraId="790CBD05" w14:textId="77777777" w:rsidR="00363B91" w:rsidRDefault="00363B91">
    <w:pPr>
      <w:pStyle w:val="Header"/>
    </w:pPr>
    <w:r>
      <w:t>ANNEXE</w:t>
    </w:r>
  </w:p>
  <w:p w14:paraId="78BC5682" w14:textId="77777777" w:rsidR="00363B91" w:rsidRDefault="00363B91">
    <w:pPr>
      <w:pStyle w:val="Header"/>
    </w:pPr>
  </w:p>
  <w:p w14:paraId="6C4FB66E" w14:textId="77777777" w:rsidR="00363B91" w:rsidRDefault="00363B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06D7" w14:textId="77777777" w:rsidR="00363B91" w:rsidRPr="00766E51" w:rsidRDefault="00363B91">
    <w:pPr>
      <w:pStyle w:val="Header"/>
      <w:rPr>
        <w:rStyle w:val="PageNumber"/>
      </w:rPr>
    </w:pPr>
    <w:r>
      <w:t>Projet de programme et budget préliminaire pour l’exercice biennal 2026</w:t>
    </w:r>
    <w:r>
      <w:noBreakHyphen/>
      <w:t>2027</w:t>
    </w:r>
  </w:p>
  <w:p w14:paraId="600E298A" w14:textId="45F695E3" w:rsidR="00363B91" w:rsidRPr="00FE0119" w:rsidRDefault="00363B91">
    <w:pPr>
      <w:pStyle w:val="Header"/>
    </w:pPr>
    <w:r>
      <w:t>Annexe II, page</w:t>
    </w:r>
    <w:r w:rsidR="008B1434">
      <w:t>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1A5C7F42" w14:textId="77777777" w:rsidR="00363B91" w:rsidRPr="00FE0119" w:rsidRDefault="00363B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EB4" w14:textId="77777777" w:rsidR="00363B91" w:rsidRPr="00766E51" w:rsidRDefault="00363B91">
    <w:pPr>
      <w:pStyle w:val="Header"/>
      <w:jc w:val="right"/>
      <w:rPr>
        <w:b/>
        <w:color w:val="26724C" w:themeColor="accent1" w:themeShade="BF"/>
      </w:rPr>
    </w:pPr>
    <w:r>
      <w:rPr>
        <w:b/>
        <w:color w:val="26724C" w:themeColor="accent1" w:themeShade="BF"/>
      </w:rPr>
      <w:t>UPOV</w:t>
    </w:r>
  </w:p>
  <w:p w14:paraId="311555F1" w14:textId="77777777" w:rsidR="00363B91" w:rsidRPr="00766E51" w:rsidRDefault="00363B91">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w:t>
    </w:r>
  </w:p>
  <w:p w14:paraId="1A8EBB05" w14:textId="4A39CDA5"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 page</w:t>
    </w:r>
    <w:r w:rsidR="008B1434">
      <w:rPr>
        <w:color w:val="26724C" w:themeColor="accent1" w:themeShade="BF"/>
      </w:rPr>
      <w:t>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24</w:t>
        </w:r>
        <w:r w:rsidRPr="008B40C0">
          <w:rPr>
            <w:color w:val="26724C" w:themeColor="accent1" w:themeShade="BF"/>
          </w:rPr>
          <w:fldChar w:fldCharType="end"/>
        </w:r>
      </w:sdtContent>
    </w:sdt>
  </w:p>
  <w:p w14:paraId="70A978B1" w14:textId="77777777" w:rsidR="00363B91" w:rsidRPr="008B40C0" w:rsidRDefault="00363B91">
    <w:pPr>
      <w:pStyle w:val="Header"/>
      <w:jc w:val="right"/>
      <w:rPr>
        <w:color w:val="26724C" w:themeColor="accent1" w:themeShade="B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D71F" w14:textId="77777777" w:rsidR="00363B91" w:rsidRPr="00766E51" w:rsidRDefault="00363B91">
    <w:pPr>
      <w:pStyle w:val="Header"/>
      <w:jc w:val="right"/>
      <w:rPr>
        <w:b/>
        <w:color w:val="26724C" w:themeColor="accent1" w:themeShade="BF"/>
      </w:rPr>
    </w:pPr>
    <w:r>
      <w:rPr>
        <w:b/>
        <w:color w:val="26724C" w:themeColor="accent1" w:themeShade="BF"/>
      </w:rPr>
      <w:t>UPOV</w:t>
    </w:r>
  </w:p>
  <w:p w14:paraId="795F9D8B" w14:textId="77777777" w:rsidR="00363B91" w:rsidRPr="00766E51" w:rsidRDefault="00363B91">
    <w:pPr>
      <w:pStyle w:val="Header"/>
      <w:jc w:val="right"/>
      <w:rPr>
        <w:color w:val="26724C" w:themeColor="accent1" w:themeShade="BF"/>
      </w:rPr>
    </w:pPr>
    <w:r>
      <w:rPr>
        <w:color w:val="26724C" w:themeColor="accent1" w:themeShade="BF"/>
      </w:rPr>
      <w:t>Projet préliminaire de programme et budget pour 2026</w:t>
    </w:r>
    <w:r>
      <w:rPr>
        <w:color w:val="26724C" w:themeColor="accent1" w:themeShade="BF"/>
      </w:rPr>
      <w:noBreakHyphen/>
      <w:t>2027</w:t>
    </w:r>
  </w:p>
  <w:p w14:paraId="642BE32B" w14:textId="799724E8"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 page</w:t>
    </w:r>
    <w:r w:rsidR="008B1434">
      <w:rPr>
        <w:color w:val="26724C" w:themeColor="accent1" w:themeShade="BF"/>
      </w:rPr>
      <w:t>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sdtContent>
    </w:sdt>
  </w:p>
  <w:p w14:paraId="02B6C443" w14:textId="77777777" w:rsidR="00363B91" w:rsidRPr="008B40C0" w:rsidRDefault="00363B91">
    <w:pPr>
      <w:pStyle w:val="Header"/>
      <w:jc w:val="right"/>
      <w:rPr>
        <w:color w:val="26724C" w:themeColor="accent1" w:themeShade="B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430" w14:textId="77777777" w:rsidR="00363B91" w:rsidRPr="00766E51" w:rsidRDefault="00363B91">
    <w:pPr>
      <w:pStyle w:val="Header"/>
      <w:rPr>
        <w:rStyle w:val="PageNumber"/>
      </w:rPr>
    </w:pPr>
    <w:r>
      <w:t>Projet de programme et budget préliminaire pour l’exercice biennal 2026</w:t>
    </w:r>
    <w:r>
      <w:noBreakHyphen/>
      <w:t>2027</w:t>
    </w:r>
  </w:p>
  <w:p w14:paraId="4197E66F" w14:textId="38A3BAB2" w:rsidR="00363B91" w:rsidRPr="00FE0119" w:rsidRDefault="00363B91">
    <w:pPr>
      <w:pStyle w:val="Header"/>
    </w:pPr>
    <w:r>
      <w:t>Annexe II, page</w:t>
    </w:r>
    <w:r w:rsidR="008B1434">
      <w:t>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7B7017B9" w14:textId="77777777" w:rsidR="00363B91" w:rsidRPr="00FE0119" w:rsidRDefault="0036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5B042538"/>
    <w:lvl w:ilvl="0" w:tplc="1A58ED2A">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326C24DB"/>
    <w:multiLevelType w:val="multilevel"/>
    <w:tmpl w:val="1C4C0AD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3E6856B7"/>
    <w:multiLevelType w:val="hybridMultilevel"/>
    <w:tmpl w:val="ECE82C9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6" w15:restartNumberingAfterBreak="0">
    <w:nsid w:val="6C030A61"/>
    <w:multiLevelType w:val="multilevel"/>
    <w:tmpl w:val="1C60DB66"/>
    <w:lvl w:ilvl="0">
      <w:start w:val="1"/>
      <w:numFmt w:val="decimal"/>
      <w:lvlText w:val="%1)"/>
      <w:lvlJc w:val="left"/>
      <w:pPr>
        <w:ind w:left="927" w:hanging="360"/>
      </w:pPr>
    </w:lvl>
    <w:lvl w:ilvl="1">
      <w:start w:val="1"/>
      <w:numFmt w:val="decimal"/>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4"/>
  </w:num>
  <w:num w:numId="2" w16cid:durableId="1078132920">
    <w:abstractNumId w:val="5"/>
  </w:num>
  <w:num w:numId="3"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766145">
    <w:abstractNumId w:val="7"/>
  </w:num>
  <w:num w:numId="5" w16cid:durableId="1323196453">
    <w:abstractNumId w:val="0"/>
  </w:num>
  <w:num w:numId="6" w16cid:durableId="1392851706">
    <w:abstractNumId w:val="0"/>
    <w:lvlOverride w:ilvl="0">
      <w:startOverride w:val="1"/>
    </w:lvlOverride>
  </w:num>
  <w:num w:numId="7" w16cid:durableId="1860199123">
    <w:abstractNumId w:val="3"/>
  </w:num>
  <w:num w:numId="8" w16cid:durableId="1696079283">
    <w:abstractNumId w:val="6"/>
  </w:num>
  <w:num w:numId="9" w16cid:durableId="7587959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10CF3"/>
    <w:rsid w:val="00011E27"/>
    <w:rsid w:val="000148BC"/>
    <w:rsid w:val="00014EC4"/>
    <w:rsid w:val="00024AB8"/>
    <w:rsid w:val="00030854"/>
    <w:rsid w:val="00030C4F"/>
    <w:rsid w:val="00036028"/>
    <w:rsid w:val="00044642"/>
    <w:rsid w:val="000446B9"/>
    <w:rsid w:val="00047E21"/>
    <w:rsid w:val="00050E16"/>
    <w:rsid w:val="00072276"/>
    <w:rsid w:val="00083E01"/>
    <w:rsid w:val="000843ED"/>
    <w:rsid w:val="00085505"/>
    <w:rsid w:val="000934AD"/>
    <w:rsid w:val="000A30CA"/>
    <w:rsid w:val="000C4E25"/>
    <w:rsid w:val="000C7021"/>
    <w:rsid w:val="000D0172"/>
    <w:rsid w:val="000D3AC4"/>
    <w:rsid w:val="000D5653"/>
    <w:rsid w:val="000D6BBC"/>
    <w:rsid w:val="000D7780"/>
    <w:rsid w:val="000E636A"/>
    <w:rsid w:val="000F2F11"/>
    <w:rsid w:val="00105929"/>
    <w:rsid w:val="00110C36"/>
    <w:rsid w:val="001131D5"/>
    <w:rsid w:val="00141DB8"/>
    <w:rsid w:val="0016697F"/>
    <w:rsid w:val="00172084"/>
    <w:rsid w:val="0017474A"/>
    <w:rsid w:val="00174D3C"/>
    <w:rsid w:val="001758C6"/>
    <w:rsid w:val="00182B99"/>
    <w:rsid w:val="001A46CB"/>
    <w:rsid w:val="001C1525"/>
    <w:rsid w:val="001C1CDA"/>
    <w:rsid w:val="001D1FB2"/>
    <w:rsid w:val="001E6F72"/>
    <w:rsid w:val="001F69AC"/>
    <w:rsid w:val="0020304B"/>
    <w:rsid w:val="0021332C"/>
    <w:rsid w:val="00213982"/>
    <w:rsid w:val="00214C72"/>
    <w:rsid w:val="00216C5D"/>
    <w:rsid w:val="00235400"/>
    <w:rsid w:val="00237CBA"/>
    <w:rsid w:val="0024416D"/>
    <w:rsid w:val="00256BFA"/>
    <w:rsid w:val="00271911"/>
    <w:rsid w:val="002800A0"/>
    <w:rsid w:val="002801B3"/>
    <w:rsid w:val="00281060"/>
    <w:rsid w:val="002940E8"/>
    <w:rsid w:val="00294751"/>
    <w:rsid w:val="002A6E50"/>
    <w:rsid w:val="002B4298"/>
    <w:rsid w:val="002C256A"/>
    <w:rsid w:val="00305A7F"/>
    <w:rsid w:val="003152FE"/>
    <w:rsid w:val="00327042"/>
    <w:rsid w:val="00327436"/>
    <w:rsid w:val="00341CDF"/>
    <w:rsid w:val="00344BD6"/>
    <w:rsid w:val="0035528D"/>
    <w:rsid w:val="00361821"/>
    <w:rsid w:val="00361E9E"/>
    <w:rsid w:val="00363B91"/>
    <w:rsid w:val="003900D5"/>
    <w:rsid w:val="0039633A"/>
    <w:rsid w:val="003A2015"/>
    <w:rsid w:val="003B6F07"/>
    <w:rsid w:val="003C7FBE"/>
    <w:rsid w:val="003D227C"/>
    <w:rsid w:val="003D2B4D"/>
    <w:rsid w:val="003F5F2B"/>
    <w:rsid w:val="004027C4"/>
    <w:rsid w:val="004354C9"/>
    <w:rsid w:val="004448C7"/>
    <w:rsid w:val="00444A88"/>
    <w:rsid w:val="004526C8"/>
    <w:rsid w:val="00474DA4"/>
    <w:rsid w:val="004768D4"/>
    <w:rsid w:val="00476ACD"/>
    <w:rsid w:val="00476B4D"/>
    <w:rsid w:val="004805FA"/>
    <w:rsid w:val="004935D2"/>
    <w:rsid w:val="004A1E76"/>
    <w:rsid w:val="004B1215"/>
    <w:rsid w:val="004B4DFC"/>
    <w:rsid w:val="004C0C4B"/>
    <w:rsid w:val="004D047D"/>
    <w:rsid w:val="004D2066"/>
    <w:rsid w:val="004F1E9E"/>
    <w:rsid w:val="004F305A"/>
    <w:rsid w:val="004F5EE8"/>
    <w:rsid w:val="00512164"/>
    <w:rsid w:val="0051361E"/>
    <w:rsid w:val="00520297"/>
    <w:rsid w:val="00521C0D"/>
    <w:rsid w:val="0052247A"/>
    <w:rsid w:val="005268B8"/>
    <w:rsid w:val="00531F5B"/>
    <w:rsid w:val="005338F9"/>
    <w:rsid w:val="0054281C"/>
    <w:rsid w:val="00544581"/>
    <w:rsid w:val="00547FCF"/>
    <w:rsid w:val="0055268D"/>
    <w:rsid w:val="00575E00"/>
    <w:rsid w:val="00576BE4"/>
    <w:rsid w:val="00584BA7"/>
    <w:rsid w:val="005A400A"/>
    <w:rsid w:val="005B7A61"/>
    <w:rsid w:val="005D2CBA"/>
    <w:rsid w:val="005F518E"/>
    <w:rsid w:val="005F7B92"/>
    <w:rsid w:val="0060121B"/>
    <w:rsid w:val="00612379"/>
    <w:rsid w:val="006153B6"/>
    <w:rsid w:val="0061555F"/>
    <w:rsid w:val="00621F63"/>
    <w:rsid w:val="00636CA6"/>
    <w:rsid w:val="00641200"/>
    <w:rsid w:val="00645CA8"/>
    <w:rsid w:val="006655D3"/>
    <w:rsid w:val="00667404"/>
    <w:rsid w:val="006731B7"/>
    <w:rsid w:val="0067424F"/>
    <w:rsid w:val="00687EB4"/>
    <w:rsid w:val="00695C56"/>
    <w:rsid w:val="006A5CDE"/>
    <w:rsid w:val="006A644A"/>
    <w:rsid w:val="006B17D2"/>
    <w:rsid w:val="006C224E"/>
    <w:rsid w:val="006D780A"/>
    <w:rsid w:val="006F28CA"/>
    <w:rsid w:val="0071271E"/>
    <w:rsid w:val="00725ACA"/>
    <w:rsid w:val="00730A8A"/>
    <w:rsid w:val="00732DEC"/>
    <w:rsid w:val="00735BD5"/>
    <w:rsid w:val="00736830"/>
    <w:rsid w:val="00737ACC"/>
    <w:rsid w:val="007451EC"/>
    <w:rsid w:val="00751613"/>
    <w:rsid w:val="007556F6"/>
    <w:rsid w:val="00760A29"/>
    <w:rsid w:val="00760EEF"/>
    <w:rsid w:val="00766E51"/>
    <w:rsid w:val="00777EE5"/>
    <w:rsid w:val="007800B8"/>
    <w:rsid w:val="00782255"/>
    <w:rsid w:val="00784836"/>
    <w:rsid w:val="0079023E"/>
    <w:rsid w:val="007A2854"/>
    <w:rsid w:val="007C1D92"/>
    <w:rsid w:val="007C3C19"/>
    <w:rsid w:val="007C4CB9"/>
    <w:rsid w:val="007D0B9D"/>
    <w:rsid w:val="007D19B0"/>
    <w:rsid w:val="007D4635"/>
    <w:rsid w:val="007F06A2"/>
    <w:rsid w:val="007F498F"/>
    <w:rsid w:val="0080679D"/>
    <w:rsid w:val="008108B0"/>
    <w:rsid w:val="00811B20"/>
    <w:rsid w:val="008211B5"/>
    <w:rsid w:val="0082296E"/>
    <w:rsid w:val="00824099"/>
    <w:rsid w:val="0083359E"/>
    <w:rsid w:val="00835C91"/>
    <w:rsid w:val="0084586D"/>
    <w:rsid w:val="00846D7C"/>
    <w:rsid w:val="00854C5D"/>
    <w:rsid w:val="008631BF"/>
    <w:rsid w:val="00867AC1"/>
    <w:rsid w:val="00876E55"/>
    <w:rsid w:val="00886F49"/>
    <w:rsid w:val="00890DF8"/>
    <w:rsid w:val="008A62E3"/>
    <w:rsid w:val="008A743F"/>
    <w:rsid w:val="008B1434"/>
    <w:rsid w:val="008C0970"/>
    <w:rsid w:val="008D0BC5"/>
    <w:rsid w:val="008D2CF7"/>
    <w:rsid w:val="008F2D79"/>
    <w:rsid w:val="008F3A5C"/>
    <w:rsid w:val="00900C26"/>
    <w:rsid w:val="0090197F"/>
    <w:rsid w:val="00903264"/>
    <w:rsid w:val="00906DDC"/>
    <w:rsid w:val="00912A85"/>
    <w:rsid w:val="00915223"/>
    <w:rsid w:val="00934E09"/>
    <w:rsid w:val="00936253"/>
    <w:rsid w:val="00940D46"/>
    <w:rsid w:val="009412DD"/>
    <w:rsid w:val="00952DD4"/>
    <w:rsid w:val="009533FD"/>
    <w:rsid w:val="00953B60"/>
    <w:rsid w:val="00965AE7"/>
    <w:rsid w:val="00970FED"/>
    <w:rsid w:val="00982FE6"/>
    <w:rsid w:val="009863D1"/>
    <w:rsid w:val="00987CB1"/>
    <w:rsid w:val="009906B3"/>
    <w:rsid w:val="00992D82"/>
    <w:rsid w:val="00997029"/>
    <w:rsid w:val="009A2955"/>
    <w:rsid w:val="009A7339"/>
    <w:rsid w:val="009B440E"/>
    <w:rsid w:val="009D690D"/>
    <w:rsid w:val="009E0FB9"/>
    <w:rsid w:val="009E65B6"/>
    <w:rsid w:val="009F77CF"/>
    <w:rsid w:val="00A0374E"/>
    <w:rsid w:val="00A14E93"/>
    <w:rsid w:val="00A227B8"/>
    <w:rsid w:val="00A24C10"/>
    <w:rsid w:val="00A3365A"/>
    <w:rsid w:val="00A41AE7"/>
    <w:rsid w:val="00A42AC3"/>
    <w:rsid w:val="00A430CF"/>
    <w:rsid w:val="00A4696B"/>
    <w:rsid w:val="00A54309"/>
    <w:rsid w:val="00A779D0"/>
    <w:rsid w:val="00A8571F"/>
    <w:rsid w:val="00A90CE6"/>
    <w:rsid w:val="00AB2B93"/>
    <w:rsid w:val="00AB530F"/>
    <w:rsid w:val="00AB7E5B"/>
    <w:rsid w:val="00AC2883"/>
    <w:rsid w:val="00AD44DE"/>
    <w:rsid w:val="00AE0EF1"/>
    <w:rsid w:val="00AE2937"/>
    <w:rsid w:val="00B07301"/>
    <w:rsid w:val="00B11663"/>
    <w:rsid w:val="00B11F3E"/>
    <w:rsid w:val="00B224DE"/>
    <w:rsid w:val="00B306C1"/>
    <w:rsid w:val="00B324D4"/>
    <w:rsid w:val="00B42AB1"/>
    <w:rsid w:val="00B46575"/>
    <w:rsid w:val="00B56FC0"/>
    <w:rsid w:val="00B61777"/>
    <w:rsid w:val="00B65EDC"/>
    <w:rsid w:val="00B84BBD"/>
    <w:rsid w:val="00BA43FB"/>
    <w:rsid w:val="00BC127D"/>
    <w:rsid w:val="00BC1FE6"/>
    <w:rsid w:val="00BD0283"/>
    <w:rsid w:val="00BE6E28"/>
    <w:rsid w:val="00C01C3B"/>
    <w:rsid w:val="00C02C41"/>
    <w:rsid w:val="00C0361E"/>
    <w:rsid w:val="00C061B6"/>
    <w:rsid w:val="00C2446C"/>
    <w:rsid w:val="00C367B2"/>
    <w:rsid w:val="00C36AE5"/>
    <w:rsid w:val="00C36EF8"/>
    <w:rsid w:val="00C41F17"/>
    <w:rsid w:val="00C527FA"/>
    <w:rsid w:val="00C5280D"/>
    <w:rsid w:val="00C53EB3"/>
    <w:rsid w:val="00C572BD"/>
    <w:rsid w:val="00C5791C"/>
    <w:rsid w:val="00C66290"/>
    <w:rsid w:val="00C72B7A"/>
    <w:rsid w:val="00C75A58"/>
    <w:rsid w:val="00C829F1"/>
    <w:rsid w:val="00C91489"/>
    <w:rsid w:val="00C92046"/>
    <w:rsid w:val="00C973F2"/>
    <w:rsid w:val="00CA03BB"/>
    <w:rsid w:val="00CA2147"/>
    <w:rsid w:val="00CA304C"/>
    <w:rsid w:val="00CA774A"/>
    <w:rsid w:val="00CA7BA1"/>
    <w:rsid w:val="00CB003B"/>
    <w:rsid w:val="00CC11B0"/>
    <w:rsid w:val="00CC2841"/>
    <w:rsid w:val="00CF1330"/>
    <w:rsid w:val="00CF2C46"/>
    <w:rsid w:val="00CF7E36"/>
    <w:rsid w:val="00D00D83"/>
    <w:rsid w:val="00D049C1"/>
    <w:rsid w:val="00D3708D"/>
    <w:rsid w:val="00D40426"/>
    <w:rsid w:val="00D57C96"/>
    <w:rsid w:val="00D57D18"/>
    <w:rsid w:val="00D76A6E"/>
    <w:rsid w:val="00D91203"/>
    <w:rsid w:val="00D95174"/>
    <w:rsid w:val="00DA3C08"/>
    <w:rsid w:val="00DA3FD3"/>
    <w:rsid w:val="00DA4973"/>
    <w:rsid w:val="00DA6F36"/>
    <w:rsid w:val="00DB323D"/>
    <w:rsid w:val="00DB596E"/>
    <w:rsid w:val="00DB5D67"/>
    <w:rsid w:val="00DB60C5"/>
    <w:rsid w:val="00DB7773"/>
    <w:rsid w:val="00DC00EA"/>
    <w:rsid w:val="00DC3802"/>
    <w:rsid w:val="00DE55B0"/>
    <w:rsid w:val="00DF6507"/>
    <w:rsid w:val="00E07D87"/>
    <w:rsid w:val="00E32F7E"/>
    <w:rsid w:val="00E364BF"/>
    <w:rsid w:val="00E447F7"/>
    <w:rsid w:val="00E5267B"/>
    <w:rsid w:val="00E62EE2"/>
    <w:rsid w:val="00E63C0E"/>
    <w:rsid w:val="00E672CE"/>
    <w:rsid w:val="00E72D49"/>
    <w:rsid w:val="00E7593C"/>
    <w:rsid w:val="00E7678A"/>
    <w:rsid w:val="00E935F1"/>
    <w:rsid w:val="00E948F9"/>
    <w:rsid w:val="00E94A81"/>
    <w:rsid w:val="00EA1FFB"/>
    <w:rsid w:val="00EB048E"/>
    <w:rsid w:val="00EB37D1"/>
    <w:rsid w:val="00EB4E9C"/>
    <w:rsid w:val="00EE34DF"/>
    <w:rsid w:val="00EF196C"/>
    <w:rsid w:val="00EF2F89"/>
    <w:rsid w:val="00F03E98"/>
    <w:rsid w:val="00F1237A"/>
    <w:rsid w:val="00F13B88"/>
    <w:rsid w:val="00F22CBD"/>
    <w:rsid w:val="00F272F1"/>
    <w:rsid w:val="00F45372"/>
    <w:rsid w:val="00F50582"/>
    <w:rsid w:val="00F560F7"/>
    <w:rsid w:val="00F60BE6"/>
    <w:rsid w:val="00F6334D"/>
    <w:rsid w:val="00F63599"/>
    <w:rsid w:val="00F772F5"/>
    <w:rsid w:val="00FA49AB"/>
    <w:rsid w:val="00FC7FED"/>
    <w:rsid w:val="00FD27B8"/>
    <w:rsid w:val="00FE33E8"/>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690D8593-9827-4B9B-8891-D14C2E0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4D2066"/>
    <w:pPr>
      <w:keepNext/>
      <w:pageBreakBefore/>
      <w:numPr>
        <w:numId w:val="5"/>
      </w:numPr>
      <w:spacing w:before="200" w:after="200"/>
      <w:outlineLvl w:val="0"/>
    </w:pPr>
    <w:rPr>
      <w:rFonts w:ascii="Arial" w:hAnsi="Arial"/>
      <w:caps/>
      <w:color w:val="26724C" w:themeColor="accent1" w:themeShade="BF"/>
      <w:sz w:val="32"/>
      <w:szCs w:val="24"/>
    </w:rPr>
  </w:style>
  <w:style w:type="paragraph" w:styleId="Heading2">
    <w:name w:val="heading 2"/>
    <w:next w:val="Normal"/>
    <w:qFormat/>
    <w:rsid w:val="004D2066"/>
    <w:pPr>
      <w:keepNext/>
      <w:spacing w:before="200" w:after="200"/>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A14E93"/>
    <w:pPr>
      <w:keepNext/>
      <w:spacing w:before="360" w:after="200"/>
      <w:jc w:val="both"/>
      <w:outlineLvl w:val="2"/>
    </w:pPr>
    <w:rPr>
      <w:rFonts w:ascii="Arial" w:hAnsi="Arial"/>
      <w:b/>
      <w:color w:val="26724C" w:themeColor="accent1" w:themeShade="BF"/>
      <w:sz w:val="22"/>
    </w:rPr>
  </w:style>
  <w:style w:type="paragraph" w:styleId="Heading4">
    <w:name w:val="heading 4"/>
    <w:next w:val="Normal"/>
    <w:autoRedefine/>
    <w:qFormat/>
    <w:rsid w:val="004D2066"/>
    <w:pPr>
      <w:keepNext/>
      <w:tabs>
        <w:tab w:val="left" w:pos="1134"/>
      </w:tabs>
      <w:spacing w:before="200" w:after="200"/>
      <w:ind w:left="567"/>
      <w:jc w:val="both"/>
      <w:outlineLvl w:val="3"/>
    </w:pPr>
    <w:rPr>
      <w:rFonts w:ascii="Arial" w:hAnsi="Arial"/>
      <w:u w:val="single"/>
    </w:rPr>
  </w:style>
  <w:style w:type="paragraph" w:styleId="Heading5">
    <w:name w:val="heading 5"/>
    <w:next w:val="Normal"/>
    <w:autoRedefine/>
    <w:qFormat/>
    <w:rsid w:val="004D2066"/>
    <w:pPr>
      <w:keepNext/>
      <w:spacing w:before="200" w:after="200"/>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0A30CA"/>
    <w:pPr>
      <w:ind w:left="2268" w:hanging="2268"/>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912A85"/>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fr-FR"/>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0A30CA"/>
    <w:pPr>
      <w:spacing w:before="72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A14E93"/>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fr-FR" w:eastAsia="en-US" w:bidi="ar-SA"/>
    </w:rPr>
  </w:style>
  <w:style w:type="character" w:customStyle="1" w:styleId="StyleDoclangBold">
    <w:name w:val="Style Doc_lang + Bold"/>
    <w:basedOn w:val="Doclang"/>
    <w:rsid w:val="00B65EDC"/>
    <w:rPr>
      <w:rFonts w:ascii="Arial" w:hAnsi="Arial"/>
      <w:b/>
      <w:bCs/>
      <w:sz w:val="20"/>
      <w:lang w:val="fr-FR"/>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4D2066"/>
    <w:pPr>
      <w:spacing w:before="400" w:after="200"/>
    </w:pPr>
    <w:rPr>
      <w:color w:val="000000" w:themeColor="text1"/>
      <w:u w:val="single"/>
    </w:rPr>
  </w:style>
  <w:style w:type="character" w:customStyle="1" w:styleId="SubtitleChar">
    <w:name w:val="Subtitle Char"/>
    <w:basedOn w:val="DefaultParagraphFont"/>
    <w:link w:val="Subtitle"/>
    <w:rsid w:val="004D2066"/>
    <w:rPr>
      <w:rFonts w:ascii="Arial" w:hAnsi="Arial"/>
      <w:color w:val="000000" w:themeColor="text1"/>
      <w:u w:val="single"/>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912A85"/>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363B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298">
      <w:bodyDiv w:val="1"/>
      <w:marLeft w:val="0"/>
      <w:marRight w:val="0"/>
      <w:marTop w:val="0"/>
      <w:marBottom w:val="0"/>
      <w:divBdr>
        <w:top w:val="none" w:sz="0" w:space="0" w:color="auto"/>
        <w:left w:val="none" w:sz="0" w:space="0" w:color="auto"/>
        <w:bottom w:val="none" w:sz="0" w:space="0" w:color="auto"/>
        <w:right w:val="none" w:sz="0" w:space="0" w:color="auto"/>
      </w:divBdr>
    </w:div>
    <w:div w:id="184092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upov.int/resource/frpvp_certificate.html"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gif"/><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5.xml"/><Relationship Id="rId20" Type="http://schemas.openxmlformats.org/officeDocument/2006/relationships/image" Target="media/image6.emf"/><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footer" Target="footer19.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9C1F-6C0C-4C76-94B6-1F1BC841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32</Pages>
  <Words>13959</Words>
  <Characters>79509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93282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dc:title>
  <dc:creator>LE GUEN Haude</dc:creator>
  <cp:lastModifiedBy>SANCHEZ VIZCAINO GOMEZ Rosa Maria</cp:lastModifiedBy>
  <cp:revision>25</cp:revision>
  <cp:lastPrinted>2016-11-22T15:41:00Z</cp:lastPrinted>
  <dcterms:created xsi:type="dcterms:W3CDTF">2025-09-25T09:49:00Z</dcterms:created>
  <dcterms:modified xsi:type="dcterms:W3CDTF">2025-09-26T11:21:00Z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2025-08-11T14:10:00Z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6770aa82-043d-490a-95ba-a1133ab6420a</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