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BD5867" w14:paraId="43C31346" w14:textId="77777777" w:rsidTr="00EB4E9C">
        <w:tc>
          <w:tcPr>
            <w:tcW w:w="6522" w:type="dxa"/>
          </w:tcPr>
          <w:p w14:paraId="22702B43" w14:textId="77777777" w:rsidR="00DC3802" w:rsidRPr="00BD5867" w:rsidRDefault="009D5982" w:rsidP="00AC2883">
            <w:r w:rsidRPr="00BD5867">
              <w:drawing>
                <wp:inline distT="0" distB="0" distL="0" distR="0" wp14:anchorId="4478B0F2" wp14:editId="6528FF97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386D3A" w14:textId="0ED8B14E" w:rsidR="00DC3802" w:rsidRPr="00BD5867" w:rsidRDefault="00BD5867" w:rsidP="00AC2883">
            <w:pPr>
              <w:pStyle w:val="Lettrine"/>
            </w:pPr>
            <w:r>
              <w:t>F</w:t>
            </w:r>
          </w:p>
        </w:tc>
      </w:tr>
      <w:tr w:rsidR="00DC3802" w:rsidRPr="00BD5867" w14:paraId="45E86A23" w14:textId="77777777" w:rsidTr="00645CA8">
        <w:trPr>
          <w:trHeight w:val="219"/>
        </w:trPr>
        <w:tc>
          <w:tcPr>
            <w:tcW w:w="6522" w:type="dxa"/>
          </w:tcPr>
          <w:p w14:paraId="2DC75007" w14:textId="77777777" w:rsidR="00DC3802" w:rsidRPr="00BD5867" w:rsidRDefault="00DC3802" w:rsidP="00AC2883">
            <w:pPr>
              <w:pStyle w:val="upove"/>
            </w:pPr>
            <w:r w:rsidRPr="00BD5867">
              <w:t>Union internationale pour la protection des variétés végétales</w:t>
            </w:r>
          </w:p>
        </w:tc>
        <w:tc>
          <w:tcPr>
            <w:tcW w:w="3117" w:type="dxa"/>
          </w:tcPr>
          <w:p w14:paraId="5255F016" w14:textId="77777777" w:rsidR="00DC3802" w:rsidRPr="00BD5867" w:rsidRDefault="00DC3802" w:rsidP="00DA4973"/>
        </w:tc>
      </w:tr>
    </w:tbl>
    <w:p w14:paraId="003C9B02" w14:textId="77777777" w:rsidR="00DC3802" w:rsidRPr="00BD5867" w:rsidRDefault="00DC3802" w:rsidP="00DC3802"/>
    <w:p w14:paraId="30134A7C" w14:textId="77777777" w:rsidR="00433597" w:rsidRPr="00BD5867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BD5867" w14:paraId="100F074B" w14:textId="77777777" w:rsidTr="00B314FB">
        <w:tc>
          <w:tcPr>
            <w:tcW w:w="6512" w:type="dxa"/>
          </w:tcPr>
          <w:p w14:paraId="6F1D37B5" w14:textId="77777777" w:rsidR="00433597" w:rsidRPr="00BD5867" w:rsidRDefault="00433597" w:rsidP="00B314FB">
            <w:pPr>
              <w:pStyle w:val="Sessiontc"/>
              <w:spacing w:line="240" w:lineRule="auto"/>
            </w:pPr>
            <w:r w:rsidRPr="00BD5867">
              <w:t>Conseil</w:t>
            </w:r>
          </w:p>
          <w:p w14:paraId="4EEF1FFA" w14:textId="77777777" w:rsidR="00433597" w:rsidRPr="00BD5867" w:rsidRDefault="00433597" w:rsidP="00B314FB">
            <w:pPr>
              <w:pStyle w:val="Sessiontcplacedate"/>
            </w:pPr>
            <w:r w:rsidRPr="00BD5867">
              <w:t>Cinquante-neuvième session ordinaire</w:t>
            </w:r>
          </w:p>
          <w:p w14:paraId="46AA9229" w14:textId="77777777" w:rsidR="00433597" w:rsidRPr="00BD5867" w:rsidRDefault="00433597" w:rsidP="00B314FB">
            <w:pPr>
              <w:pStyle w:val="Sessiontcplacedate"/>
              <w:rPr>
                <w:sz w:val="22"/>
              </w:rPr>
            </w:pPr>
            <w:r w:rsidRPr="00BD5867">
              <w:t>Genève, le 24 octobre 2025</w:t>
            </w:r>
          </w:p>
        </w:tc>
        <w:tc>
          <w:tcPr>
            <w:tcW w:w="3127" w:type="dxa"/>
          </w:tcPr>
          <w:p w14:paraId="18B60EA8" w14:textId="530C48FC" w:rsidR="00433597" w:rsidRPr="00BD5867" w:rsidRDefault="004A0318" w:rsidP="00B314FB">
            <w:pPr>
              <w:pStyle w:val="Doccode"/>
              <w:rPr>
                <w:lang w:val="fr-FR"/>
              </w:rPr>
            </w:pPr>
            <w:r w:rsidRPr="00BD5867">
              <w:rPr>
                <w:lang w:val="fr-FR"/>
              </w:rPr>
              <w:t>C/59/13</w:t>
            </w:r>
          </w:p>
          <w:p w14:paraId="1B5CFBC1" w14:textId="77777777" w:rsidR="00433597" w:rsidRPr="00BD5867" w:rsidRDefault="00433597" w:rsidP="00B314FB">
            <w:pPr>
              <w:pStyle w:val="Docoriginal"/>
            </w:pPr>
            <w:r w:rsidRPr="00BD5867">
              <w:t xml:space="preserve">Original : </w:t>
            </w:r>
            <w:r w:rsidRPr="00BD5867">
              <w:rPr>
                <w:b w:val="0"/>
                <w:spacing w:val="0"/>
              </w:rPr>
              <w:t>anglais</w:t>
            </w:r>
          </w:p>
          <w:p w14:paraId="5932E1D8" w14:textId="2A16A5B9" w:rsidR="00433597" w:rsidRPr="00BD5867" w:rsidRDefault="00433597" w:rsidP="00B314FB">
            <w:pPr>
              <w:pStyle w:val="Docoriginal"/>
            </w:pPr>
            <w:r w:rsidRPr="00BD5867">
              <w:t>Date:</w:t>
            </w:r>
            <w:r w:rsidRPr="00BD5867">
              <w:rPr>
                <w:b w:val="0"/>
                <w:spacing w:val="0"/>
              </w:rPr>
              <w:t xml:space="preserve">  </w:t>
            </w:r>
            <w:r w:rsidR="008462D5" w:rsidRPr="00BD5867">
              <w:rPr>
                <w:b w:val="0"/>
                <w:spacing w:val="0"/>
              </w:rPr>
              <w:t>10</w:t>
            </w:r>
            <w:r w:rsidR="00146759" w:rsidRPr="00BD5867">
              <w:rPr>
                <w:b w:val="0"/>
                <w:spacing w:val="0"/>
              </w:rPr>
              <w:t xml:space="preserve"> octobre</w:t>
            </w:r>
            <w:r w:rsidRPr="00BD5867">
              <w:rPr>
                <w:b w:val="0"/>
                <w:spacing w:val="0"/>
              </w:rPr>
              <w:t xml:space="preserve"> 2025</w:t>
            </w:r>
          </w:p>
        </w:tc>
      </w:tr>
    </w:tbl>
    <w:p w14:paraId="2B978A56" w14:textId="5CBA2218" w:rsidR="00433597" w:rsidRPr="00BD5867" w:rsidRDefault="00EE226D" w:rsidP="00433597">
      <w:pPr>
        <w:pStyle w:val="Titleofdoc0"/>
      </w:pPr>
      <w:r>
        <w:t>Rapports</w:t>
      </w:r>
      <w:r w:rsidR="004A0318" w:rsidRPr="00BD5867">
        <w:t xml:space="preserve"> des représentants des membres et des observateurs</w:t>
      </w:r>
    </w:p>
    <w:p w14:paraId="6FA2C0A8" w14:textId="77777777" w:rsidR="00433597" w:rsidRPr="00BD5867" w:rsidRDefault="00433597" w:rsidP="00433597">
      <w:pPr>
        <w:pStyle w:val="preparedby1"/>
        <w:jc w:val="left"/>
      </w:pPr>
      <w:r w:rsidRPr="00BD5867">
        <w:t>Document préparé par le Bureau de l'Union</w:t>
      </w:r>
    </w:p>
    <w:p w14:paraId="319540B3" w14:textId="77777777" w:rsidR="00EE226D" w:rsidRPr="006365CE" w:rsidRDefault="00EE226D" w:rsidP="00EE226D">
      <w:pPr>
        <w:pStyle w:val="Disclaimer"/>
        <w:rPr>
          <w:lang w:val="fr-FR"/>
        </w:rPr>
      </w:pPr>
      <w:r w:rsidRPr="006365CE">
        <w:rPr>
          <w:lang w:val="fr-FR"/>
        </w:rPr>
        <w:t>Avertissement : le présent document ne représente pas les principes ou les orientations de l’UPOV</w:t>
      </w:r>
      <w:r>
        <w:rPr>
          <w:lang w:val="fr-FR"/>
        </w:rPr>
        <w:t>.</w:t>
      </w:r>
      <w:r>
        <w:rPr>
          <w:lang w:val="fr-FR"/>
        </w:rPr>
        <w:br/>
      </w:r>
      <w:r>
        <w:rPr>
          <w:lang w:val="fr-FR"/>
        </w:rPr>
        <w:br/>
      </w:r>
      <w:r w:rsidRPr="006365CE">
        <w:rPr>
          <w:lang w:val="fr-FR"/>
        </w:rPr>
        <w:t>Ce document a été généré à l'aide d'une traduction automatique dont l'exactitude ne peut être garantie. Par conséquent, le texte dans la langue originale est la seule version authentique.</w:t>
      </w:r>
    </w:p>
    <w:p w14:paraId="4B85D36A" w14:textId="74D1E4AA" w:rsidR="00EC4DC5" w:rsidRPr="00BD5867" w:rsidRDefault="00EC4DC5" w:rsidP="00EC4DC5">
      <w:pPr>
        <w:pStyle w:val="Heading1"/>
        <w:rPr>
          <w:lang w:val="fr-FR"/>
        </w:rPr>
      </w:pPr>
      <w:r w:rsidRPr="00BD5867">
        <w:rPr>
          <w:lang w:val="fr-FR"/>
        </w:rPr>
        <w:t>CONTEXTE</w:t>
      </w:r>
    </w:p>
    <w:p w14:paraId="3F5772FA" w14:textId="77777777" w:rsidR="00EC4DC5" w:rsidRPr="00BD5867" w:rsidRDefault="00EC4DC5" w:rsidP="00B51ADC"/>
    <w:p w14:paraId="3034BF32" w14:textId="680C6A50" w:rsidR="004F37C3" w:rsidRPr="00BD5867" w:rsidRDefault="000844DE" w:rsidP="00B51ADC">
      <w:r w:rsidRPr="00BD5867"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  <w:t>À sa cinquante-huitième session ordinaire, tenue à Genève le 25 octobre 2024, le Conseil a approuvé la proposition selon laquelle, à compter de 2025, le Bureau de l'Union mettrait en œuvre un moyen plus efficace de collecter et de présenter les informations prioritaires provenant des membres et des observateurs de l'UPOV.</w:t>
      </w:r>
    </w:p>
    <w:p w14:paraId="3C4C411B" w14:textId="77777777" w:rsidR="000844DE" w:rsidRPr="00BD5867" w:rsidRDefault="000844DE" w:rsidP="00B51ADC"/>
    <w:p w14:paraId="29E66FA5" w14:textId="77777777" w:rsidR="0097216E" w:rsidRPr="00BD5867" w:rsidRDefault="000844DE" w:rsidP="00B51ADC">
      <w:r w:rsidRPr="00BD5867"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  <w:t xml:space="preserve">Le 27 janvier 2025, le Bureau de l'Union </w:t>
      </w:r>
      <w:r w:rsidR="00D06B10" w:rsidRPr="00BD5867">
        <w:t xml:space="preserve">a adressé </w:t>
      </w:r>
      <w:r w:rsidRPr="00BD5867">
        <w:t xml:space="preserve">la circulaire E-25/003 </w:t>
      </w:r>
      <w:r w:rsidR="00D06B10" w:rsidRPr="00BD5867">
        <w:t xml:space="preserve">à </w:t>
      </w:r>
      <w:r w:rsidRPr="00BD5867">
        <w:t>tous les organes de l'UPOV</w:t>
      </w:r>
      <w:r w:rsidR="00D06B10" w:rsidRPr="00BD5867">
        <w:t xml:space="preserve">, accompagnée d'une </w:t>
      </w:r>
      <w:r w:rsidRPr="00BD5867">
        <w:t xml:space="preserve">demande consolidée de collecte d'informations </w:t>
      </w:r>
      <w:r w:rsidR="00D06B10" w:rsidRPr="00BD5867">
        <w:t xml:space="preserve">sur les sujets suivants : </w:t>
      </w:r>
    </w:p>
    <w:p w14:paraId="62E7F3CD" w14:textId="77777777" w:rsidR="0097216E" w:rsidRPr="00BD5867" w:rsidRDefault="0097216E" w:rsidP="00B51ADC"/>
    <w:p w14:paraId="2832EC3E" w14:textId="11E06261" w:rsidR="005156B5" w:rsidRPr="00BD5867" w:rsidRDefault="005156B5" w:rsidP="005156B5">
      <w:pPr>
        <w:spacing w:after="120"/>
        <w:ind w:left="567"/>
      </w:pPr>
      <w:r w:rsidRPr="00BD5867">
        <w:t>1.</w:t>
      </w:r>
      <w:r w:rsidRPr="00BD5867">
        <w:tab/>
        <w:t>Statistiques sur la protection des obtentions végétales (PVP) pour 2024</w:t>
      </w:r>
    </w:p>
    <w:p w14:paraId="449DE17D" w14:textId="4F705129" w:rsidR="005156B5" w:rsidRPr="00BD5867" w:rsidRDefault="005156B5" w:rsidP="005156B5">
      <w:pPr>
        <w:spacing w:after="120"/>
        <w:ind w:left="567"/>
      </w:pPr>
      <w:r w:rsidRPr="00BD5867">
        <w:t>2.</w:t>
      </w:r>
      <w:r w:rsidRPr="00BD5867">
        <w:tab/>
        <w:t>Aspects juridiques :</w:t>
      </w:r>
    </w:p>
    <w:p w14:paraId="77E03F84" w14:textId="77777777" w:rsidR="005156B5" w:rsidRPr="00BD5867" w:rsidRDefault="005156B5" w:rsidP="005156B5">
      <w:pPr>
        <w:ind w:left="1134"/>
      </w:pPr>
      <w:r w:rsidRPr="00BD5867">
        <w:t>a. Modifications de la loi et/ou des règlements d'application, y compris les taxes</w:t>
      </w:r>
    </w:p>
    <w:p w14:paraId="70F19340" w14:textId="77777777" w:rsidR="005156B5" w:rsidRPr="00BD5867" w:rsidRDefault="005156B5" w:rsidP="005156B5">
      <w:pPr>
        <w:ind w:left="1134"/>
      </w:pPr>
      <w:r w:rsidRPr="00BD5867">
        <w:t>b. Jurisprudence en matière de protection des obtentions végétales</w:t>
      </w:r>
    </w:p>
    <w:p w14:paraId="7EAAF874" w14:textId="77777777" w:rsidR="005156B5" w:rsidRPr="00BD5867" w:rsidRDefault="005156B5" w:rsidP="005156B5">
      <w:pPr>
        <w:spacing w:after="120"/>
        <w:ind w:left="1134"/>
      </w:pPr>
      <w:r w:rsidRPr="00BD5867">
        <w:t>c. Extension de la demande de la loi à d'autres genres et espèces végétaux</w:t>
      </w:r>
    </w:p>
    <w:p w14:paraId="000A843D" w14:textId="7BEE0668" w:rsidR="005156B5" w:rsidRPr="00BD5867" w:rsidRDefault="005156B5" w:rsidP="005156B5">
      <w:pPr>
        <w:spacing w:after="120"/>
        <w:ind w:left="567"/>
      </w:pPr>
      <w:r w:rsidRPr="00BD5867">
        <w:t>3.</w:t>
      </w:r>
      <w:r w:rsidRPr="00BD5867">
        <w:tab/>
        <w:t>Activités de formation et de promotion en matière de protection des obtentions végétales</w:t>
      </w:r>
    </w:p>
    <w:p w14:paraId="2E7FC2A5" w14:textId="34095779" w:rsidR="005156B5" w:rsidRPr="00BD5867" w:rsidRDefault="005156B5" w:rsidP="005156B5">
      <w:pPr>
        <w:spacing w:after="120"/>
        <w:ind w:left="567"/>
      </w:pPr>
      <w:r w:rsidRPr="00BD5867">
        <w:t>4.</w:t>
      </w:r>
      <w:r w:rsidRPr="00BD5867">
        <w:tab/>
        <w:t>Examen des variétés :</w:t>
      </w:r>
    </w:p>
    <w:p w14:paraId="765B0D67" w14:textId="77777777" w:rsidR="005156B5" w:rsidRPr="00BD5867" w:rsidRDefault="005156B5" w:rsidP="005156B5">
      <w:pPr>
        <w:ind w:left="1134"/>
      </w:pPr>
      <w:r w:rsidRPr="00BD5867">
        <w:t>a. Expérience pratique en matière d'examen des variétés</w:t>
      </w:r>
    </w:p>
    <w:p w14:paraId="1E1E319D" w14:textId="77777777" w:rsidR="005156B5" w:rsidRPr="00BD5867" w:rsidRDefault="005156B5" w:rsidP="005156B5">
      <w:pPr>
        <w:ind w:left="1134"/>
      </w:pPr>
      <w:r w:rsidRPr="00BD5867">
        <w:t>b. Coopération en matière d'examen des variétés</w:t>
      </w:r>
    </w:p>
    <w:p w14:paraId="07621DFE" w14:textId="6745D34E" w:rsidR="005156B5" w:rsidRPr="00BD5867" w:rsidRDefault="005156B5" w:rsidP="005156B5">
      <w:pPr>
        <w:ind w:left="1134"/>
      </w:pPr>
      <w:r w:rsidRPr="00BD5867">
        <w:t xml:space="preserve">c. </w:t>
      </w:r>
      <w:r w:rsidR="00BD5867" w:rsidRPr="00BD5867">
        <w:t>Personnes de contact</w:t>
      </w:r>
      <w:r w:rsidRPr="00BD5867">
        <w:t xml:space="preserve"> pour la coopération internationale en matière d'examen des variétés</w:t>
      </w:r>
    </w:p>
    <w:p w14:paraId="5A255776" w14:textId="77777777" w:rsidR="005156B5" w:rsidRPr="00BD5867" w:rsidRDefault="005156B5" w:rsidP="005156B5">
      <w:pPr>
        <w:spacing w:after="120"/>
        <w:ind w:left="1134"/>
      </w:pPr>
      <w:r w:rsidRPr="00BD5867">
        <w:t>d. Personnes de contact pour la rédaction des principes directeurs d'examen (mentorat)</w:t>
      </w:r>
    </w:p>
    <w:p w14:paraId="659940ED" w14:textId="346D8DC1" w:rsidR="005156B5" w:rsidRPr="00BD5867" w:rsidRDefault="005156B5" w:rsidP="005156B5">
      <w:pPr>
        <w:spacing w:after="120"/>
        <w:ind w:left="567"/>
      </w:pPr>
      <w:r w:rsidRPr="00BD5867">
        <w:t>5.</w:t>
      </w:r>
      <w:r w:rsidRPr="00BD5867">
        <w:tab/>
        <w:t>Logiciels et équipement :</w:t>
      </w:r>
    </w:p>
    <w:p w14:paraId="435CB5FD" w14:textId="77777777" w:rsidR="005156B5" w:rsidRPr="00BD5867" w:rsidRDefault="005156B5" w:rsidP="005156B5">
      <w:pPr>
        <w:ind w:left="1134"/>
      </w:pPr>
      <w:r w:rsidRPr="00BD5867">
        <w:t>a. Logiciels échangeables</w:t>
      </w:r>
    </w:p>
    <w:p w14:paraId="7479D66B" w14:textId="56BE8858" w:rsidR="00A31666" w:rsidRPr="00BD5867" w:rsidRDefault="005156B5" w:rsidP="005156B5">
      <w:pPr>
        <w:ind w:left="1134"/>
      </w:pPr>
      <w:r w:rsidRPr="00BD5867">
        <w:t>b. Logiciels et équipements utilisés par les membres</w:t>
      </w:r>
    </w:p>
    <w:p w14:paraId="67EA08A4" w14:textId="77777777" w:rsidR="005156B5" w:rsidRPr="00BD5867" w:rsidRDefault="005156B5" w:rsidP="00CC4C1E"/>
    <w:p w14:paraId="495489AC" w14:textId="77777777" w:rsidR="00EC4DC5" w:rsidRPr="00BD5867" w:rsidRDefault="00EC4DC5" w:rsidP="00CC4C1E"/>
    <w:p w14:paraId="3997BD92" w14:textId="77777777" w:rsidR="00792848" w:rsidRPr="00BD5867" w:rsidRDefault="00792848" w:rsidP="00CC4C1E"/>
    <w:p w14:paraId="69C75768" w14:textId="2200F59F" w:rsidR="00EC4DC5" w:rsidRPr="00BD5867" w:rsidRDefault="00EC4DC5" w:rsidP="00EC4DC5">
      <w:pPr>
        <w:pStyle w:val="Heading1"/>
        <w:rPr>
          <w:lang w:val="fr-FR"/>
        </w:rPr>
      </w:pPr>
      <w:r w:rsidRPr="00BD5867">
        <w:rPr>
          <w:lang w:val="fr-FR"/>
        </w:rPr>
        <w:t>Informations recueillies en réponse à la circulaire E-25/003</w:t>
      </w:r>
    </w:p>
    <w:p w14:paraId="5C6CD421" w14:textId="77777777" w:rsidR="0097216E" w:rsidRPr="00BD5867" w:rsidRDefault="0097216E" w:rsidP="00B51ADC"/>
    <w:p w14:paraId="3A352F73" w14:textId="3A6364BF" w:rsidR="0097216E" w:rsidRPr="00BD5867" w:rsidRDefault="005156B5" w:rsidP="00B51ADC">
      <w:r w:rsidRPr="00BD5867">
        <w:rPr>
          <w:u w:val="single"/>
        </w:rPr>
        <w:t>Statistiques sur la protection des obtentions végétales pour 2024</w:t>
      </w:r>
    </w:p>
    <w:p w14:paraId="76E07D5D" w14:textId="77777777" w:rsidR="005156B5" w:rsidRPr="00BD5867" w:rsidRDefault="005156B5" w:rsidP="0097216E"/>
    <w:p w14:paraId="257672FC" w14:textId="7F736EB2" w:rsidR="0097216E" w:rsidRPr="00BD5867" w:rsidRDefault="0097216E" w:rsidP="0097216E">
      <w:r w:rsidRPr="00BD5867"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  <w:t xml:space="preserve">Les informations </w:t>
      </w:r>
      <w:r w:rsidR="00BD3964" w:rsidRPr="00BD5867">
        <w:t xml:space="preserve">reçues des membres </w:t>
      </w:r>
      <w:r w:rsidRPr="00BD5867">
        <w:t xml:space="preserve">sur les statistiques relatives à la protection </w:t>
      </w:r>
      <w:r w:rsidR="00BD3964" w:rsidRPr="00BD5867">
        <w:t>des obtentions végétales</w:t>
      </w:r>
      <w:r w:rsidRPr="00BD5867">
        <w:t xml:space="preserve"> </w:t>
      </w:r>
      <w:r w:rsidR="00BD3964" w:rsidRPr="00BD5867">
        <w:t xml:space="preserve">pour 2024 </w:t>
      </w:r>
      <w:r w:rsidRPr="00BD5867">
        <w:t xml:space="preserve">sont présentées dans le document </w:t>
      </w:r>
      <w:hyperlink r:id="rId9" w:history="1">
        <w:r w:rsidRPr="00BD5867">
          <w:rPr>
            <w:rStyle w:val="Hyperlink"/>
          </w:rPr>
          <w:t>C/59/07</w:t>
        </w:r>
      </w:hyperlink>
      <w:r w:rsidR="00BD3964" w:rsidRPr="00BD5867">
        <w:t xml:space="preserve"> intitulé « Statistiques relatives à la protection des obtentions végétales pour la période 2020-2024 » </w:t>
      </w:r>
      <w:r w:rsidRPr="00BD5867">
        <w:t>et publiées sur le site Web de l'UPOV</w:t>
      </w:r>
      <w:r w:rsidR="00792848" w:rsidRPr="00BD5867">
        <w:t>.</w:t>
      </w:r>
    </w:p>
    <w:p w14:paraId="4C25F926" w14:textId="77777777" w:rsidR="0097216E" w:rsidRPr="00BD5867" w:rsidRDefault="0097216E" w:rsidP="0097216E"/>
    <w:p w14:paraId="48173F59" w14:textId="77777777" w:rsidR="00CC4C1E" w:rsidRPr="00BD5867" w:rsidRDefault="00CC4C1E" w:rsidP="0097216E"/>
    <w:p w14:paraId="0DE582D5" w14:textId="44E3D8E0" w:rsidR="004F37C3" w:rsidRPr="00BD5867" w:rsidRDefault="005156B5" w:rsidP="00E114C6">
      <w:pPr>
        <w:keepNext/>
        <w:rPr>
          <w:u w:val="single"/>
        </w:rPr>
      </w:pPr>
      <w:r w:rsidRPr="00BD5867">
        <w:rPr>
          <w:u w:val="single"/>
        </w:rPr>
        <w:t>Aspects juridiques</w:t>
      </w:r>
    </w:p>
    <w:p w14:paraId="71F5BBE0" w14:textId="77777777" w:rsidR="004F37C3" w:rsidRPr="00BD5867" w:rsidRDefault="004F37C3" w:rsidP="00E114C6">
      <w:pPr>
        <w:keepNext/>
      </w:pPr>
    </w:p>
    <w:p w14:paraId="45E0E509" w14:textId="4FBE421A" w:rsidR="00A03FBA" w:rsidRPr="00BD5867" w:rsidRDefault="00E3683C" w:rsidP="00B51ADC">
      <w:r w:rsidRPr="00BD5867"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</w:r>
      <w:r w:rsidR="00A03FBA" w:rsidRPr="00BD5867">
        <w:t xml:space="preserve">Les réponses concernant </w:t>
      </w:r>
      <w:r w:rsidR="00673A7B" w:rsidRPr="00BD5867">
        <w:t xml:space="preserve">les modifications apportées aux lois et l'extension de </w:t>
      </w:r>
      <w:r w:rsidR="008462D5" w:rsidRPr="00BD5867">
        <w:t xml:space="preserve">l'application des </w:t>
      </w:r>
      <w:r w:rsidR="00673A7B" w:rsidRPr="00BD5867">
        <w:t xml:space="preserve">lois à d'autres genres et espèces végétaux sont </w:t>
      </w:r>
      <w:r w:rsidR="00A03FBA" w:rsidRPr="00BD5867">
        <w:t xml:space="preserve">ou seront </w:t>
      </w:r>
      <w:r w:rsidR="00673A7B" w:rsidRPr="00BD5867">
        <w:t xml:space="preserve">publiées dans </w:t>
      </w:r>
      <w:hyperlink r:id="rId10" w:history="1">
        <w:r w:rsidR="005156B5" w:rsidRPr="00BD5867">
          <w:rPr>
            <w:rStyle w:val="Hyperlink"/>
          </w:rPr>
          <w:t>UPOV Lex</w:t>
        </w:r>
      </w:hyperlink>
      <w:r w:rsidR="00673A7B" w:rsidRPr="00BD5867">
        <w:t xml:space="preserve"> sur le site Web de l'UPOV.  </w:t>
      </w:r>
    </w:p>
    <w:p w14:paraId="57DA2384" w14:textId="50FAB889" w:rsidR="00A03FBA" w:rsidRPr="00BD5867" w:rsidRDefault="00A03FBA" w:rsidP="00A03FBA">
      <w:r w:rsidRPr="00BD5867">
        <w:lastRenderedPageBreak/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  <w:t xml:space="preserve">À la demande des membres, la jurisprudence est publiée sur le site Web de l'UPOV. </w:t>
      </w:r>
    </w:p>
    <w:p w14:paraId="66916694" w14:textId="77777777" w:rsidR="00A03FBA" w:rsidRPr="00BD5867" w:rsidRDefault="00A03FBA" w:rsidP="00A03FBA"/>
    <w:p w14:paraId="1359B860" w14:textId="77777777" w:rsidR="0024488B" w:rsidRPr="00BD5867" w:rsidRDefault="0024488B" w:rsidP="00B51ADC"/>
    <w:p w14:paraId="2F92BB9D" w14:textId="2B3436ED" w:rsidR="000D3FD1" w:rsidRPr="00BD5867" w:rsidRDefault="000D3FD1" w:rsidP="000D3FD1">
      <w:pPr>
        <w:keepNext/>
        <w:rPr>
          <w:u w:val="single"/>
        </w:rPr>
      </w:pPr>
      <w:r w:rsidRPr="00BD5867">
        <w:rPr>
          <w:u w:val="single"/>
        </w:rPr>
        <w:t>Activités de formation et de promotion en matière de protection des obtentions végétales</w:t>
      </w:r>
    </w:p>
    <w:p w14:paraId="6767E628" w14:textId="77777777" w:rsidR="000D3FD1" w:rsidRPr="00BD5867" w:rsidRDefault="000D3FD1" w:rsidP="000D3FD1">
      <w:pPr>
        <w:keepNext/>
      </w:pPr>
    </w:p>
    <w:p w14:paraId="27EB85A1" w14:textId="02C99590" w:rsidR="00361A31" w:rsidRPr="00BD5867" w:rsidRDefault="00E3683C" w:rsidP="00B51ADC">
      <w:r w:rsidRPr="00BD5867"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</w:r>
      <w:r w:rsidR="00673A7B" w:rsidRPr="00BD5867">
        <w:t xml:space="preserve">Les informations sur les activités de formation et </w:t>
      </w:r>
      <w:r w:rsidR="00B51ADC" w:rsidRPr="00BD5867">
        <w:t xml:space="preserve">de promotion </w:t>
      </w:r>
      <w:r w:rsidR="00673A7B" w:rsidRPr="00BD5867">
        <w:t xml:space="preserve">en matière de </w:t>
      </w:r>
      <w:r w:rsidR="00B51ADC" w:rsidRPr="00BD5867">
        <w:t>protection</w:t>
      </w:r>
      <w:r w:rsidR="00673A7B" w:rsidRPr="00BD5867">
        <w:t xml:space="preserve"> des obtentions végétales</w:t>
      </w:r>
      <w:r w:rsidR="00361A31" w:rsidRPr="00BD5867">
        <w:t xml:space="preserve">, y compris les cours d'enseignement à distance de l'UPOV, </w:t>
      </w:r>
      <w:r w:rsidR="00673A7B" w:rsidRPr="00BD5867">
        <w:t xml:space="preserve">sont </w:t>
      </w:r>
      <w:r w:rsidR="00621D33" w:rsidRPr="00BD5867">
        <w:t xml:space="preserve">présentées dans les </w:t>
      </w:r>
      <w:r w:rsidR="00361A31" w:rsidRPr="00BD5867">
        <w:t>documents suivants :</w:t>
      </w:r>
    </w:p>
    <w:p w14:paraId="48EAAF53" w14:textId="77777777" w:rsidR="00361A31" w:rsidRPr="00BD5867" w:rsidRDefault="00361A31" w:rsidP="00B51ADC"/>
    <w:p w14:paraId="0510A667" w14:textId="0E4D689A" w:rsidR="00673A7B" w:rsidRPr="00BD5867" w:rsidRDefault="00361A31" w:rsidP="008462D5">
      <w:pPr>
        <w:ind w:firstLine="567"/>
      </w:pPr>
      <w:r w:rsidRPr="00BD5867">
        <w:t xml:space="preserve">a) </w:t>
      </w:r>
      <w:r w:rsidR="003E568F" w:rsidRPr="00BD5867">
        <w:t>«</w:t>
      </w:r>
      <w:r w:rsidR="00B85151" w:rsidRPr="00BD5867">
        <w:t xml:space="preserve"> Stratégie </w:t>
      </w:r>
      <w:r w:rsidR="00673A7B" w:rsidRPr="00BD5867">
        <w:t xml:space="preserve">de formation et d'assistance </w:t>
      </w:r>
      <w:r w:rsidR="003E568F" w:rsidRPr="00BD5867">
        <w:t xml:space="preserve">» </w:t>
      </w:r>
      <w:r w:rsidR="00621D33" w:rsidRPr="00BD5867">
        <w:t xml:space="preserve">(voir le document </w:t>
      </w:r>
      <w:hyperlink r:id="rId11" w:history="1">
        <w:r w:rsidR="00621D33" w:rsidRPr="00BD5867">
          <w:rPr>
            <w:rStyle w:val="Hyperlink"/>
          </w:rPr>
          <w:t>CC/103/9</w:t>
        </w:r>
      </w:hyperlink>
      <w:r w:rsidR="00621D33" w:rsidRPr="00BD5867">
        <w:t xml:space="preserve">) </w:t>
      </w:r>
      <w:r w:rsidRPr="00BD5867">
        <w:t>;</w:t>
      </w:r>
    </w:p>
    <w:p w14:paraId="5199CD09" w14:textId="77777777" w:rsidR="00E114C6" w:rsidRPr="00BD5867" w:rsidRDefault="00E114C6" w:rsidP="00B51ADC"/>
    <w:p w14:paraId="78E4339A" w14:textId="6A6F6AAA" w:rsidR="00361A31" w:rsidRPr="00BD5867" w:rsidRDefault="00361A31" w:rsidP="008462D5">
      <w:pPr>
        <w:ind w:firstLine="567"/>
      </w:pPr>
      <w:r w:rsidRPr="00BD5867">
        <w:t xml:space="preserve">b) </w:t>
      </w:r>
      <w:r w:rsidR="00E114C6" w:rsidRPr="00BD5867">
        <w:t xml:space="preserve">« Rapport sur la performance de l’UPOV en 2024 » </w:t>
      </w:r>
      <w:r w:rsidRPr="00BD5867">
        <w:t xml:space="preserve">(voir le document </w:t>
      </w:r>
      <w:hyperlink r:id="rId12" w:history="1">
        <w:r w:rsidRPr="009B39AF">
          <w:rPr>
            <w:rStyle w:val="Hyperlink"/>
          </w:rPr>
          <w:t>C/59/2</w:t>
        </w:r>
      </w:hyperlink>
      <w:r w:rsidRPr="00BD5867">
        <w:t>) ; et</w:t>
      </w:r>
    </w:p>
    <w:p w14:paraId="6131C948" w14:textId="77777777" w:rsidR="008462D5" w:rsidRPr="00BD5867" w:rsidRDefault="008462D5" w:rsidP="008462D5">
      <w:pPr>
        <w:ind w:firstLine="567"/>
      </w:pPr>
    </w:p>
    <w:p w14:paraId="3B4E307A" w14:textId="53599301" w:rsidR="00A03FBA" w:rsidRPr="00BD5867" w:rsidRDefault="00361A31" w:rsidP="004C49E5">
      <w:pPr>
        <w:ind w:left="567"/>
      </w:pPr>
      <w:r w:rsidRPr="00BD5867">
        <w:t xml:space="preserve">c) </w:t>
      </w:r>
      <w:r w:rsidR="00E114C6" w:rsidRPr="00BD5867">
        <w:t xml:space="preserve">« Compte rendu sur les activités menées au cours des neuf premiers mois de 2025 » </w:t>
      </w:r>
      <w:r w:rsidRPr="00BD5867">
        <w:t>(voir le document C/59/3</w:t>
      </w:r>
      <w:r w:rsidR="008462D5" w:rsidRPr="00BD5867">
        <w:t>).</w:t>
      </w:r>
    </w:p>
    <w:p w14:paraId="7A6E432B" w14:textId="77777777" w:rsidR="00621D33" w:rsidRPr="00BD5867" w:rsidRDefault="00621D33" w:rsidP="00B51ADC"/>
    <w:p w14:paraId="192FD97B" w14:textId="20C5183B" w:rsidR="006C35DB" w:rsidRPr="00BD5867" w:rsidRDefault="006C35DB" w:rsidP="00B51ADC">
      <w:r w:rsidRPr="00BD5867"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  <w:t>Les membres de l'UPOV sont encouragés à inclure leurs cours réguliers ou leurs formations sur la protection des obtentions végétales dans le programme de certificat PVP de l'UPOV.</w:t>
      </w:r>
    </w:p>
    <w:p w14:paraId="59EC4E4F" w14:textId="77777777" w:rsidR="00621D33" w:rsidRPr="00BD5867" w:rsidRDefault="00621D33" w:rsidP="00B51ADC"/>
    <w:p w14:paraId="169FB0F8" w14:textId="77777777" w:rsidR="00621D33" w:rsidRPr="00BD5867" w:rsidRDefault="00621D33" w:rsidP="00B51ADC"/>
    <w:p w14:paraId="67AB1A93" w14:textId="6938EA5C" w:rsidR="00EC4DC5" w:rsidRPr="00BD5867" w:rsidRDefault="00EC4DC5" w:rsidP="00B51ADC">
      <w:pPr>
        <w:rPr>
          <w:u w:val="single"/>
        </w:rPr>
      </w:pPr>
      <w:r w:rsidRPr="00BD5867">
        <w:rPr>
          <w:u w:val="single"/>
        </w:rPr>
        <w:t xml:space="preserve">Examen des variétés </w:t>
      </w:r>
      <w:r w:rsidR="00361A31" w:rsidRPr="00BD5867">
        <w:rPr>
          <w:u w:val="single"/>
        </w:rPr>
        <w:t xml:space="preserve">et statistiques </w:t>
      </w:r>
    </w:p>
    <w:p w14:paraId="6B365552" w14:textId="77777777" w:rsidR="00EC4DC5" w:rsidRPr="00BD5867" w:rsidRDefault="00EC4DC5" w:rsidP="00B51ADC"/>
    <w:p w14:paraId="75C91A03" w14:textId="5D02B232" w:rsidR="001868D7" w:rsidRPr="00BD5867" w:rsidRDefault="00E3683C" w:rsidP="00B51ADC">
      <w:r w:rsidRPr="00BD5867"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</w:r>
      <w:r w:rsidR="00B85151" w:rsidRPr="00BD5867">
        <w:t xml:space="preserve">Les informations </w:t>
      </w:r>
      <w:r w:rsidR="006222B4" w:rsidRPr="00BD5867">
        <w:t xml:space="preserve">reçues </w:t>
      </w:r>
      <w:r w:rsidR="00B85151" w:rsidRPr="00BD5867">
        <w:t xml:space="preserve">sur </w:t>
      </w:r>
      <w:r w:rsidR="00146759" w:rsidRPr="00BD5867">
        <w:t>l'examen</w:t>
      </w:r>
      <w:r w:rsidR="00B85151" w:rsidRPr="00BD5867">
        <w:t xml:space="preserve"> des variétés </w:t>
      </w:r>
      <w:r w:rsidR="00361A31" w:rsidRPr="00BD5867">
        <w:t xml:space="preserve">et les statistiques </w:t>
      </w:r>
      <w:r w:rsidR="00B85151" w:rsidRPr="00BD5867">
        <w:t xml:space="preserve">sont </w:t>
      </w:r>
      <w:r w:rsidR="006222B4" w:rsidRPr="00BD5867">
        <w:t xml:space="preserve">disponibles </w:t>
      </w:r>
      <w:r w:rsidR="00B85151" w:rsidRPr="00BD5867">
        <w:t xml:space="preserve">dans </w:t>
      </w:r>
      <w:r w:rsidR="001868D7" w:rsidRPr="00BD5867">
        <w:t xml:space="preserve">les </w:t>
      </w:r>
      <w:r w:rsidR="00B85151" w:rsidRPr="00BD5867">
        <w:t>documents</w:t>
      </w:r>
      <w:r w:rsidR="001868D7" w:rsidRPr="00BD5867">
        <w:t xml:space="preserve"> suivants </w:t>
      </w:r>
      <w:r w:rsidR="006222B4" w:rsidRPr="00BD5867">
        <w:t xml:space="preserve">et/ou dans la </w:t>
      </w:r>
      <w:r w:rsidR="00361A31" w:rsidRPr="00BD5867">
        <w:t>Base de données</w:t>
      </w:r>
      <w:r w:rsidR="006222B4" w:rsidRPr="00BD5867">
        <w:t xml:space="preserve"> GENIE </w:t>
      </w:r>
      <w:r w:rsidR="001868D7" w:rsidRPr="00BD5867">
        <w:t>:</w:t>
      </w:r>
    </w:p>
    <w:p w14:paraId="4591D219" w14:textId="77777777" w:rsidR="001868D7" w:rsidRPr="00BD5867" w:rsidRDefault="001868D7" w:rsidP="00B51ADC"/>
    <w:p w14:paraId="2836B8BC" w14:textId="78F50118" w:rsidR="001868D7" w:rsidRPr="00BD5867" w:rsidRDefault="006128CB" w:rsidP="001868D7">
      <w:pPr>
        <w:pStyle w:val="ListParagraph"/>
        <w:numPr>
          <w:ilvl w:val="0"/>
          <w:numId w:val="6"/>
        </w:numPr>
      </w:pPr>
      <w:r w:rsidRPr="00BD5867">
        <w:t xml:space="preserve">C/59/5 </w:t>
      </w:r>
      <w:r w:rsidR="001868D7" w:rsidRPr="00BD5867">
        <w:t>« Coopération en matière d'examen »</w:t>
      </w:r>
    </w:p>
    <w:p w14:paraId="57EC2DB2" w14:textId="783D9DD9" w:rsidR="001868D7" w:rsidRPr="00BD5867" w:rsidRDefault="006128CB" w:rsidP="001868D7">
      <w:pPr>
        <w:pStyle w:val="ListParagraph"/>
        <w:numPr>
          <w:ilvl w:val="0"/>
          <w:numId w:val="6"/>
        </w:numPr>
      </w:pPr>
      <w:r w:rsidRPr="00BD5867">
        <w:t xml:space="preserve">C/59/6 </w:t>
      </w:r>
      <w:r w:rsidR="001868D7" w:rsidRPr="00BD5867">
        <w:t>« Genres et espèces couverts par la législation des membres de l'Union »</w:t>
      </w:r>
    </w:p>
    <w:p w14:paraId="5D82DB91" w14:textId="3A590BD9" w:rsidR="001868D7" w:rsidRPr="00BD5867" w:rsidRDefault="006128CB" w:rsidP="001868D7">
      <w:pPr>
        <w:pStyle w:val="ListParagraph"/>
        <w:numPr>
          <w:ilvl w:val="0"/>
          <w:numId w:val="6"/>
        </w:numPr>
      </w:pPr>
      <w:r w:rsidRPr="00BD5867">
        <w:t xml:space="preserve">C/59/7 </w:t>
      </w:r>
      <w:r w:rsidR="001868D7" w:rsidRPr="00BD5867">
        <w:t>« Statistiques sur la protection des obtentions végétales pour la période 2020-2024 »</w:t>
      </w:r>
    </w:p>
    <w:p w14:paraId="07EC8FE9" w14:textId="77777777" w:rsidR="001868D7" w:rsidRPr="00BD5867" w:rsidRDefault="001868D7" w:rsidP="00B51ADC"/>
    <w:p w14:paraId="2791485C" w14:textId="294D2B4C" w:rsidR="00FC1079" w:rsidRPr="00BD5867" w:rsidRDefault="00FC1079" w:rsidP="00B51ADC">
      <w:r w:rsidRPr="00BD5867"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  <w:t>Les informations actualisées reçues concernant les personnes à contacter pour la coopération internationale en matière d'examen des variétés et pour la rédaction des principes directeurs d'examen ont été publiées sur le site Web de l'UPOV.</w:t>
      </w:r>
    </w:p>
    <w:p w14:paraId="43BD876A" w14:textId="77777777" w:rsidR="00673A7B" w:rsidRPr="00BD5867" w:rsidRDefault="00673A7B" w:rsidP="00EC4DC5"/>
    <w:p w14:paraId="22E04006" w14:textId="77777777" w:rsidR="00EC4DC5" w:rsidRPr="00BD5867" w:rsidRDefault="00EC4DC5" w:rsidP="00EC4DC5"/>
    <w:p w14:paraId="262D078C" w14:textId="530E380A" w:rsidR="00EC4DC5" w:rsidRPr="00BD5867" w:rsidRDefault="00EC4DC5" w:rsidP="00EC4DC5">
      <w:pPr>
        <w:rPr>
          <w:u w:val="single"/>
        </w:rPr>
      </w:pPr>
      <w:r w:rsidRPr="00BD5867">
        <w:rPr>
          <w:u w:val="single"/>
        </w:rPr>
        <w:t>Logiciels et équipements</w:t>
      </w:r>
    </w:p>
    <w:p w14:paraId="6BCE2EF0" w14:textId="77777777" w:rsidR="00EC4DC5" w:rsidRPr="00BD5867" w:rsidRDefault="00EC4DC5" w:rsidP="00EC4DC5"/>
    <w:p w14:paraId="48733F5F" w14:textId="34B40C58" w:rsidR="00673A7B" w:rsidRPr="00BD5867" w:rsidRDefault="00E3683C" w:rsidP="00EC4DC5">
      <w:r w:rsidRPr="00BD5867"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</w:r>
      <w:r w:rsidR="00D747FF" w:rsidRPr="00BD5867">
        <w:t>Les informations sur les « Logiciels</w:t>
      </w:r>
      <w:r w:rsidR="00B85151" w:rsidRPr="00BD5867">
        <w:t xml:space="preserve"> échangeables </w:t>
      </w:r>
      <w:r w:rsidR="00D747FF" w:rsidRPr="00BD5867">
        <w:t xml:space="preserve">» </w:t>
      </w:r>
      <w:r w:rsidR="00673A7B" w:rsidRPr="00BD5867">
        <w:t xml:space="preserve">et </w:t>
      </w:r>
      <w:r w:rsidR="00D747FF" w:rsidRPr="00BD5867">
        <w:t xml:space="preserve">les « Logiciels et équipements utilisés par les membres de l'Union » </w:t>
      </w:r>
      <w:r w:rsidR="00B85151" w:rsidRPr="00BD5867">
        <w:t xml:space="preserve">sont publiées </w:t>
      </w:r>
      <w:r w:rsidR="00D747FF" w:rsidRPr="00BD5867">
        <w:t xml:space="preserve">respectivement </w:t>
      </w:r>
      <w:r w:rsidR="00B85151" w:rsidRPr="00BD5867">
        <w:t xml:space="preserve">dans </w:t>
      </w:r>
      <w:r w:rsidR="00D747FF" w:rsidRPr="00BD5867">
        <w:t xml:space="preserve">les documents </w:t>
      </w:r>
      <w:hyperlink r:id="rId13" w:history="1">
        <w:r w:rsidR="00B85151" w:rsidRPr="00BD5867">
          <w:rPr>
            <w:rStyle w:val="Hyperlink"/>
          </w:rPr>
          <w:t>UPOV/INF/16</w:t>
        </w:r>
      </w:hyperlink>
      <w:r w:rsidR="00B85151" w:rsidRPr="00BD5867">
        <w:t xml:space="preserve"> et </w:t>
      </w:r>
      <w:hyperlink r:id="rId14" w:history="1">
        <w:r w:rsidR="00B85151" w:rsidRPr="00BD5867">
          <w:rPr>
            <w:rStyle w:val="Hyperlink"/>
          </w:rPr>
          <w:t>UPOV/INF/22</w:t>
        </w:r>
      </w:hyperlink>
      <w:r w:rsidR="00D747FF" w:rsidRPr="00BD5867">
        <w:t>.</w:t>
      </w:r>
    </w:p>
    <w:p w14:paraId="11FA15D7" w14:textId="77777777" w:rsidR="00A931EA" w:rsidRPr="00BD5867" w:rsidRDefault="00A931EA" w:rsidP="00EC4DC5"/>
    <w:p w14:paraId="43DA565F" w14:textId="77777777" w:rsidR="00EC4DC5" w:rsidRPr="00BD5867" w:rsidRDefault="00EC4DC5" w:rsidP="00B51ADC"/>
    <w:p w14:paraId="0A3BFA3B" w14:textId="6924A73B" w:rsidR="00EC4DC5" w:rsidRPr="00BD5867" w:rsidRDefault="00EC4DC5" w:rsidP="00792848">
      <w:pPr>
        <w:pStyle w:val="Heading1"/>
        <w:rPr>
          <w:lang w:val="fr-FR"/>
        </w:rPr>
      </w:pPr>
      <w:r w:rsidRPr="00BD5867">
        <w:rPr>
          <w:lang w:val="fr-FR"/>
        </w:rPr>
        <w:t xml:space="preserve">Proposition </w:t>
      </w:r>
      <w:r w:rsidR="00792848" w:rsidRPr="00BD5867">
        <w:rPr>
          <w:lang w:val="fr-FR"/>
        </w:rPr>
        <w:t xml:space="preserve">visant à collecter et </w:t>
      </w:r>
      <w:r w:rsidR="009B39AF">
        <w:rPr>
          <w:lang w:val="fr-FR"/>
        </w:rPr>
        <w:t xml:space="preserve">rendre compte </w:t>
      </w:r>
      <w:r w:rsidR="00792848" w:rsidRPr="00BD5867">
        <w:rPr>
          <w:lang w:val="fr-FR"/>
        </w:rPr>
        <w:t>des informations reçues</w:t>
      </w:r>
    </w:p>
    <w:p w14:paraId="7893E2C2" w14:textId="77777777" w:rsidR="00792848" w:rsidRPr="00BD5867" w:rsidRDefault="00792848" w:rsidP="00B51ADC">
      <w:pPr>
        <w:tabs>
          <w:tab w:val="left" w:pos="567"/>
          <w:tab w:val="left" w:pos="2694"/>
        </w:tabs>
      </w:pPr>
    </w:p>
    <w:p w14:paraId="59C451A9" w14:textId="0DE8CDAE" w:rsidR="004206F4" w:rsidRPr="00BD5867" w:rsidRDefault="00E3683C" w:rsidP="00B51ADC">
      <w:pPr>
        <w:tabs>
          <w:tab w:val="left" w:pos="567"/>
          <w:tab w:val="left" w:pos="2694"/>
        </w:tabs>
      </w:pPr>
      <w:r w:rsidRPr="00BD5867">
        <w:fldChar w:fldCharType="begin"/>
      </w:r>
      <w:r w:rsidRPr="00BD5867">
        <w:instrText xml:space="preserve"> AUTONUM </w:instrText>
      </w:r>
      <w:r w:rsidRPr="00BD5867">
        <w:fldChar w:fldCharType="separate"/>
      </w:r>
      <w:r w:rsidRPr="00BD5867">
        <w:t>2.</w:t>
      </w:r>
      <w:r w:rsidRPr="00BD5867">
        <w:fldChar w:fldCharType="end"/>
      </w:r>
      <w:r w:rsidRPr="00BD5867">
        <w:tab/>
      </w:r>
      <w:r w:rsidR="006128CB" w:rsidRPr="00BD5867">
        <w:t xml:space="preserve">Étant </w:t>
      </w:r>
      <w:r w:rsidRPr="00BD5867">
        <w:t xml:space="preserve">donné que la quasi-totalité des informations recueillies sont publiées dans des documents relatifs au sujet traité et/ou dans des bases de données disponibles </w:t>
      </w:r>
      <w:r w:rsidR="00361A31" w:rsidRPr="00BD5867">
        <w:t>sur le site Web de l'UPOV</w:t>
      </w:r>
      <w:r w:rsidRPr="00BD5867">
        <w:t xml:space="preserve">, les </w:t>
      </w:r>
      <w:r w:rsidR="009B39AF">
        <w:t xml:space="preserve">rapports </w:t>
      </w:r>
      <w:r w:rsidR="00792848" w:rsidRPr="00BD5867">
        <w:t xml:space="preserve">reçus </w:t>
      </w:r>
      <w:r w:rsidRPr="00BD5867">
        <w:t xml:space="preserve">ne </w:t>
      </w:r>
      <w:r w:rsidR="00D747FF" w:rsidRPr="00BD5867">
        <w:t>seront</w:t>
      </w:r>
      <w:r w:rsidRPr="00BD5867">
        <w:t xml:space="preserve"> plus </w:t>
      </w:r>
      <w:r w:rsidR="00D747FF" w:rsidRPr="00BD5867">
        <w:t xml:space="preserve">publiés </w:t>
      </w:r>
      <w:r w:rsidR="006128CB" w:rsidRPr="00BD5867">
        <w:t xml:space="preserve">séparément </w:t>
      </w:r>
      <w:r w:rsidR="00B46893" w:rsidRPr="00BD5867">
        <w:t xml:space="preserve">pour </w:t>
      </w:r>
      <w:r w:rsidRPr="00BD5867">
        <w:t xml:space="preserve">les </w:t>
      </w:r>
      <w:r w:rsidR="00D747FF" w:rsidRPr="00BD5867">
        <w:t>sessions</w:t>
      </w:r>
      <w:r w:rsidRPr="00BD5867">
        <w:t xml:space="preserve"> du Conseil.</w:t>
      </w:r>
    </w:p>
    <w:p w14:paraId="0157E93F" w14:textId="77777777" w:rsidR="004206F4" w:rsidRPr="00BD5867" w:rsidRDefault="004206F4" w:rsidP="00B51ADC">
      <w:pPr>
        <w:tabs>
          <w:tab w:val="left" w:pos="567"/>
          <w:tab w:val="left" w:pos="2694"/>
        </w:tabs>
      </w:pPr>
    </w:p>
    <w:p w14:paraId="23838F9E" w14:textId="4AD77D37" w:rsidR="00792848" w:rsidRPr="00BD5867" w:rsidRDefault="004206F4" w:rsidP="00B51ADC">
      <w:pPr>
        <w:tabs>
          <w:tab w:val="left" w:pos="567"/>
          <w:tab w:val="left" w:pos="2694"/>
        </w:tabs>
      </w:pPr>
      <w:r w:rsidRPr="00BD5867">
        <w:fldChar w:fldCharType="begin"/>
      </w:r>
      <w:r w:rsidRPr="00BD5867">
        <w:instrText xml:space="preserve"> AUTONUM </w:instrText>
      </w:r>
      <w:r w:rsidRPr="00BD5867">
        <w:fldChar w:fldCharType="separate"/>
      </w:r>
      <w:r w:rsidRPr="00BD5867">
        <w:t>2.</w:t>
      </w:r>
      <w:r w:rsidRPr="00BD5867">
        <w:fldChar w:fldCharType="end"/>
      </w:r>
      <w:r w:rsidRPr="00BD5867">
        <w:tab/>
        <w:t xml:space="preserve">Le Bureau de l'Union continuera d'adresser </w:t>
      </w:r>
      <w:r w:rsidR="00792848" w:rsidRPr="00BD5867">
        <w:t xml:space="preserve">chaque année </w:t>
      </w:r>
      <w:r w:rsidRPr="00BD5867">
        <w:t xml:space="preserve">une circulaire à tous les organes de l'UPOV, accompagnée d'une demande consolidée de collecte d'informations à communiquer dans les documents relatifs au sujet traité </w:t>
      </w:r>
      <w:r w:rsidR="00792848" w:rsidRPr="00BD5867">
        <w:t xml:space="preserve">et/ou dans les bases de données disponibles </w:t>
      </w:r>
      <w:r w:rsidR="00361A31" w:rsidRPr="00BD5867">
        <w:t>sur le site Web de l'UPOV</w:t>
      </w:r>
      <w:r w:rsidRPr="00BD5867">
        <w:t xml:space="preserve">.  </w:t>
      </w:r>
    </w:p>
    <w:p w14:paraId="35C6CCA3" w14:textId="77777777" w:rsidR="00A31666" w:rsidRPr="00BD5867" w:rsidRDefault="00A31666" w:rsidP="00B51ADC"/>
    <w:p w14:paraId="4446F6B2" w14:textId="77777777" w:rsidR="004206F4" w:rsidRPr="00BD5867" w:rsidRDefault="0074167D" w:rsidP="00902591">
      <w:pPr>
        <w:pStyle w:val="DecisionParagraphs"/>
        <w:spacing w:after="120"/>
      </w:pPr>
      <w:r w:rsidRPr="00BD5867">
        <w:fldChar w:fldCharType="begin"/>
      </w:r>
      <w:r w:rsidRPr="00BD5867">
        <w:instrText xml:space="preserve"> AUTONUM  </w:instrText>
      </w:r>
      <w:r w:rsidRPr="00BD5867">
        <w:fldChar w:fldCharType="end"/>
      </w:r>
      <w:r w:rsidRPr="00BD5867">
        <w:tab/>
        <w:t xml:space="preserve">Le Conseil est invité à noter </w:t>
      </w:r>
      <w:r w:rsidR="004206F4" w:rsidRPr="00BD5867">
        <w:t>:</w:t>
      </w:r>
    </w:p>
    <w:p w14:paraId="65116E36" w14:textId="215E6DBE" w:rsidR="004206F4" w:rsidRPr="00BD5867" w:rsidRDefault="004206F4" w:rsidP="00902591">
      <w:pPr>
        <w:pStyle w:val="DecisionParagraphs"/>
        <w:spacing w:after="120"/>
      </w:pPr>
      <w:r w:rsidRPr="00BD5867">
        <w:tab/>
        <w:t>a)</w:t>
      </w:r>
      <w:r w:rsidRPr="00BD5867">
        <w:tab/>
      </w:r>
      <w:r w:rsidR="0074167D" w:rsidRPr="00BD5867">
        <w:t xml:space="preserve">les informations fournies dans le présent document </w:t>
      </w:r>
      <w:r w:rsidRPr="00BD5867">
        <w:t xml:space="preserve">; </w:t>
      </w:r>
      <w:r w:rsidR="00361A31" w:rsidRPr="00BD5867">
        <w:t xml:space="preserve">et </w:t>
      </w:r>
    </w:p>
    <w:p w14:paraId="383A0CF2" w14:textId="77BAA0BE" w:rsidR="004206F4" w:rsidRPr="00BD5867" w:rsidRDefault="004206F4" w:rsidP="00902591">
      <w:pPr>
        <w:pStyle w:val="DecisionParagraphs"/>
        <w:spacing w:after="120"/>
      </w:pPr>
      <w:r w:rsidRPr="00BD5867">
        <w:tab/>
        <w:t>b)</w:t>
      </w:r>
      <w:r w:rsidRPr="00BD5867">
        <w:tab/>
      </w:r>
      <w:r w:rsidR="00132AF7" w:rsidRPr="00BD5867">
        <w:t xml:space="preserve">que le Bureau de l'Union </w:t>
      </w:r>
      <w:r w:rsidRPr="00BD5867">
        <w:t xml:space="preserve">continuera à envoyer </w:t>
      </w:r>
      <w:r w:rsidR="00792848" w:rsidRPr="00BD5867">
        <w:t xml:space="preserve">chaque année </w:t>
      </w:r>
      <w:r w:rsidRPr="00BD5867">
        <w:t xml:space="preserve">une circulaire à tous les organes de l'UPOV, accompagnée d'une demande consolidée de collecte d'informations à communiquer dans les documents relatifs au sujet traité </w:t>
      </w:r>
      <w:r w:rsidR="00792848" w:rsidRPr="00BD5867">
        <w:t xml:space="preserve">et/ou dans les bases de données disponibles </w:t>
      </w:r>
      <w:r w:rsidR="00361A31" w:rsidRPr="00BD5867">
        <w:t>sur le site Web de l'UPOV.</w:t>
      </w:r>
    </w:p>
    <w:p w14:paraId="0770DACF" w14:textId="738CA9F3" w:rsidR="00903264" w:rsidRPr="00BD5867" w:rsidRDefault="00050E16" w:rsidP="00AC0711">
      <w:pPr>
        <w:spacing w:before="480"/>
        <w:jc w:val="right"/>
      </w:pPr>
      <w:r w:rsidRPr="00BD5867">
        <w:t>[Fin du document]</w:t>
      </w:r>
    </w:p>
    <w:sectPr w:rsidR="00903264" w:rsidRPr="00BD5867" w:rsidSect="009B39AF">
      <w:headerReference w:type="default" r:id="rId15"/>
      <w:headerReference w:type="first" r:id="rId16"/>
      <w:pgSz w:w="11907" w:h="16840" w:code="9"/>
      <w:pgMar w:top="510" w:right="1134" w:bottom="568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9B16" w14:textId="77777777" w:rsidR="00F935ED" w:rsidRPr="00BD5867" w:rsidRDefault="00F935ED" w:rsidP="006655D3">
      <w:r w:rsidRPr="00BD5867">
        <w:separator/>
      </w:r>
    </w:p>
    <w:p w14:paraId="5B1C8DEE" w14:textId="77777777" w:rsidR="00F935ED" w:rsidRPr="00BD5867" w:rsidRDefault="00F935ED" w:rsidP="006655D3"/>
    <w:p w14:paraId="717DD5B9" w14:textId="77777777" w:rsidR="00F935ED" w:rsidRPr="00BD5867" w:rsidRDefault="00F935ED" w:rsidP="006655D3"/>
  </w:endnote>
  <w:endnote w:type="continuationSeparator" w:id="0">
    <w:p w14:paraId="716DDFAF" w14:textId="77777777" w:rsidR="00F935ED" w:rsidRPr="00BD5867" w:rsidRDefault="00F935ED" w:rsidP="006655D3">
      <w:r w:rsidRPr="00BD5867">
        <w:separator/>
      </w:r>
    </w:p>
    <w:p w14:paraId="1F2B3835" w14:textId="77777777" w:rsidR="00F935ED" w:rsidRPr="00BD5867" w:rsidRDefault="00F935ED">
      <w:pPr>
        <w:pStyle w:val="Footer"/>
        <w:spacing w:after="60"/>
        <w:rPr>
          <w:sz w:val="18"/>
          <w:lang w:val="fr-FR"/>
        </w:rPr>
      </w:pPr>
      <w:r w:rsidRPr="00BD5867">
        <w:rPr>
          <w:sz w:val="18"/>
          <w:lang w:val="fr-FR"/>
        </w:rPr>
        <w:t>[Suite de la note de la page précédente]</w:t>
      </w:r>
    </w:p>
    <w:p w14:paraId="58181801" w14:textId="77777777" w:rsidR="00F935ED" w:rsidRPr="00BD5867" w:rsidRDefault="00F935ED" w:rsidP="006655D3"/>
    <w:p w14:paraId="2F5DB488" w14:textId="77777777" w:rsidR="00F935ED" w:rsidRPr="00BD5867" w:rsidRDefault="00F935ED" w:rsidP="006655D3"/>
  </w:endnote>
  <w:endnote w:type="continuationNotice" w:id="1">
    <w:p w14:paraId="0EBA4D10" w14:textId="77777777" w:rsidR="00F935ED" w:rsidRPr="00BD5867" w:rsidRDefault="00F935ED" w:rsidP="006655D3">
      <w:r w:rsidRPr="00BD5867">
        <w:t>[Suite de la note page suivante]</w:t>
      </w:r>
    </w:p>
    <w:p w14:paraId="1C2B1AAF" w14:textId="77777777" w:rsidR="00F935ED" w:rsidRPr="00BD5867" w:rsidRDefault="00F935ED" w:rsidP="006655D3"/>
    <w:p w14:paraId="3CAB6412" w14:textId="77777777" w:rsidR="00F935ED" w:rsidRPr="00BD5867" w:rsidRDefault="00F935ED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A913" w14:textId="77777777" w:rsidR="00F935ED" w:rsidRPr="00BD5867" w:rsidRDefault="00F935ED" w:rsidP="006655D3">
      <w:r w:rsidRPr="00BD5867">
        <w:separator/>
      </w:r>
    </w:p>
  </w:footnote>
  <w:footnote w:type="continuationSeparator" w:id="0">
    <w:p w14:paraId="07422F87" w14:textId="77777777" w:rsidR="00F935ED" w:rsidRPr="00BD5867" w:rsidRDefault="00F935ED" w:rsidP="006655D3">
      <w:r w:rsidRPr="00BD5867">
        <w:separator/>
      </w:r>
    </w:p>
  </w:footnote>
  <w:footnote w:type="continuationNotice" w:id="1">
    <w:p w14:paraId="7AF552E6" w14:textId="77777777" w:rsidR="00F935ED" w:rsidRPr="00BD5867" w:rsidRDefault="00F935ED" w:rsidP="00AB530F">
      <w:pPr>
        <w:pStyle w:val="Footer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2AF0" w14:textId="0FA83F9B" w:rsidR="0004198B" w:rsidRPr="00BD5867" w:rsidRDefault="004A0318" w:rsidP="00EB048E">
    <w:pPr>
      <w:pStyle w:val="Header"/>
      <w:rPr>
        <w:rStyle w:val="PageNumber"/>
      </w:rPr>
    </w:pPr>
    <w:r w:rsidRPr="00BD5867">
      <w:rPr>
        <w:rStyle w:val="PageNumber"/>
      </w:rPr>
      <w:t>C/59/13</w:t>
    </w:r>
  </w:p>
  <w:p w14:paraId="76F11E30" w14:textId="77777777" w:rsidR="0004198B" w:rsidRPr="00BD5867" w:rsidRDefault="0004198B" w:rsidP="00EB048E">
    <w:pPr>
      <w:pStyle w:val="Header"/>
    </w:pPr>
    <w:r w:rsidRPr="00BD5867">
      <w:t xml:space="preserve">page </w:t>
    </w:r>
    <w:r w:rsidRPr="00BD5867">
      <w:rPr>
        <w:rStyle w:val="PageNumber"/>
      </w:rPr>
      <w:fldChar w:fldCharType="begin"/>
    </w:r>
    <w:r w:rsidRPr="00BD5867">
      <w:rPr>
        <w:rStyle w:val="PageNumber"/>
      </w:rPr>
      <w:instrText xml:space="preserve"> PAGE </w:instrText>
    </w:r>
    <w:r w:rsidRPr="00BD5867">
      <w:rPr>
        <w:rStyle w:val="PageNumber"/>
      </w:rPr>
      <w:fldChar w:fldCharType="separate"/>
    </w:r>
    <w:r w:rsidR="006245ED" w:rsidRPr="00BD5867">
      <w:rPr>
        <w:rStyle w:val="PageNumber"/>
      </w:rPr>
      <w:t>2</w:t>
    </w:r>
    <w:r w:rsidRPr="00BD5867">
      <w:rPr>
        <w:rStyle w:val="PageNumber"/>
      </w:rPr>
      <w:fldChar w:fldCharType="end"/>
    </w:r>
  </w:p>
  <w:p w14:paraId="1B2011F3" w14:textId="77777777" w:rsidR="0004198B" w:rsidRPr="00BD5867" w:rsidRDefault="0004198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A0D1" w14:textId="77777777" w:rsidR="0004198B" w:rsidRPr="00BD5867" w:rsidRDefault="0004198B" w:rsidP="00041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E6E"/>
    <w:multiLevelType w:val="hybridMultilevel"/>
    <w:tmpl w:val="7756AE4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0BF4A74"/>
    <w:multiLevelType w:val="hybridMultilevel"/>
    <w:tmpl w:val="C8C8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84728"/>
    <w:multiLevelType w:val="hybridMultilevel"/>
    <w:tmpl w:val="B5F62292"/>
    <w:lvl w:ilvl="0" w:tplc="FFFFFFFF">
      <w:start w:val="1"/>
      <w:numFmt w:val="decimal"/>
      <w:lvlText w:val="%1."/>
      <w:lvlJc w:val="left"/>
      <w:pPr>
        <w:ind w:left="1353" w:hanging="360"/>
      </w:pPr>
      <w:rPr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0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39C472F"/>
    <w:multiLevelType w:val="hybridMultilevel"/>
    <w:tmpl w:val="B5F62292"/>
    <w:lvl w:ilvl="0" w:tplc="E7FC507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797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EF11C4"/>
    <w:multiLevelType w:val="hybridMultilevel"/>
    <w:tmpl w:val="8E668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683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916284">
    <w:abstractNumId w:val="1"/>
  </w:num>
  <w:num w:numId="3" w16cid:durableId="423496464">
    <w:abstractNumId w:val="3"/>
  </w:num>
  <w:num w:numId="4" w16cid:durableId="2090151797">
    <w:abstractNumId w:val="2"/>
  </w:num>
  <w:num w:numId="5" w16cid:durableId="33433306">
    <w:abstractNumId w:val="4"/>
  </w:num>
  <w:num w:numId="6" w16cid:durableId="131432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ED"/>
    <w:rsid w:val="0000402A"/>
    <w:rsid w:val="00010CF3"/>
    <w:rsid w:val="00011E27"/>
    <w:rsid w:val="00013D80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67B9A"/>
    <w:rsid w:val="00074374"/>
    <w:rsid w:val="000844DE"/>
    <w:rsid w:val="000853F8"/>
    <w:rsid w:val="00085505"/>
    <w:rsid w:val="000C4E25"/>
    <w:rsid w:val="000C7021"/>
    <w:rsid w:val="000C77D3"/>
    <w:rsid w:val="000D3FD1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32AF7"/>
    <w:rsid w:val="00141DB8"/>
    <w:rsid w:val="0014533D"/>
    <w:rsid w:val="00146759"/>
    <w:rsid w:val="00147844"/>
    <w:rsid w:val="00172084"/>
    <w:rsid w:val="0017474A"/>
    <w:rsid w:val="001758C6"/>
    <w:rsid w:val="00182B99"/>
    <w:rsid w:val="001868D7"/>
    <w:rsid w:val="001A3768"/>
    <w:rsid w:val="001A3DA1"/>
    <w:rsid w:val="001C1525"/>
    <w:rsid w:val="001D736D"/>
    <w:rsid w:val="0021332C"/>
    <w:rsid w:val="00213982"/>
    <w:rsid w:val="00242534"/>
    <w:rsid w:val="0024416D"/>
    <w:rsid w:val="0024488B"/>
    <w:rsid w:val="00271911"/>
    <w:rsid w:val="00273187"/>
    <w:rsid w:val="002800A0"/>
    <w:rsid w:val="002801B3"/>
    <w:rsid w:val="00281060"/>
    <w:rsid w:val="00285BD0"/>
    <w:rsid w:val="002940E8"/>
    <w:rsid w:val="00294751"/>
    <w:rsid w:val="002A6E50"/>
    <w:rsid w:val="002B1012"/>
    <w:rsid w:val="002B2F9C"/>
    <w:rsid w:val="002B4298"/>
    <w:rsid w:val="002B7A36"/>
    <w:rsid w:val="002C256A"/>
    <w:rsid w:val="002C7955"/>
    <w:rsid w:val="002D5226"/>
    <w:rsid w:val="00305A7F"/>
    <w:rsid w:val="003152FE"/>
    <w:rsid w:val="00327436"/>
    <w:rsid w:val="00331AC8"/>
    <w:rsid w:val="00337C78"/>
    <w:rsid w:val="00344BD6"/>
    <w:rsid w:val="0034693A"/>
    <w:rsid w:val="0035528D"/>
    <w:rsid w:val="00361821"/>
    <w:rsid w:val="00361A31"/>
    <w:rsid w:val="00361E9E"/>
    <w:rsid w:val="003753EE"/>
    <w:rsid w:val="003900D5"/>
    <w:rsid w:val="003A0835"/>
    <w:rsid w:val="003A5AAF"/>
    <w:rsid w:val="003B48D3"/>
    <w:rsid w:val="003B700A"/>
    <w:rsid w:val="003C7FBE"/>
    <w:rsid w:val="003D227C"/>
    <w:rsid w:val="003D2B4D"/>
    <w:rsid w:val="003E568F"/>
    <w:rsid w:val="003F37F5"/>
    <w:rsid w:val="004178DA"/>
    <w:rsid w:val="004206F4"/>
    <w:rsid w:val="00433597"/>
    <w:rsid w:val="00444A88"/>
    <w:rsid w:val="00451E55"/>
    <w:rsid w:val="00464358"/>
    <w:rsid w:val="00474DA4"/>
    <w:rsid w:val="00476B4D"/>
    <w:rsid w:val="004805FA"/>
    <w:rsid w:val="00481E18"/>
    <w:rsid w:val="004853E6"/>
    <w:rsid w:val="004935D2"/>
    <w:rsid w:val="004A0318"/>
    <w:rsid w:val="004B1215"/>
    <w:rsid w:val="004C49E5"/>
    <w:rsid w:val="004D047D"/>
    <w:rsid w:val="004E49DC"/>
    <w:rsid w:val="004F1E9E"/>
    <w:rsid w:val="004F305A"/>
    <w:rsid w:val="004F37C3"/>
    <w:rsid w:val="00512164"/>
    <w:rsid w:val="005156B5"/>
    <w:rsid w:val="00520297"/>
    <w:rsid w:val="005219F0"/>
    <w:rsid w:val="005338F9"/>
    <w:rsid w:val="0054281C"/>
    <w:rsid w:val="00544581"/>
    <w:rsid w:val="00545860"/>
    <w:rsid w:val="0055268D"/>
    <w:rsid w:val="005725DF"/>
    <w:rsid w:val="00575DE2"/>
    <w:rsid w:val="00576BE4"/>
    <w:rsid w:val="005779DB"/>
    <w:rsid w:val="005A400A"/>
    <w:rsid w:val="005B269D"/>
    <w:rsid w:val="005F7B92"/>
    <w:rsid w:val="00606E50"/>
    <w:rsid w:val="00610DA1"/>
    <w:rsid w:val="00612379"/>
    <w:rsid w:val="006128CB"/>
    <w:rsid w:val="006153B6"/>
    <w:rsid w:val="0061555F"/>
    <w:rsid w:val="00617B83"/>
    <w:rsid w:val="00621D33"/>
    <w:rsid w:val="006222B4"/>
    <w:rsid w:val="006245ED"/>
    <w:rsid w:val="00625079"/>
    <w:rsid w:val="00636CA6"/>
    <w:rsid w:val="00641200"/>
    <w:rsid w:val="00645CA8"/>
    <w:rsid w:val="006515B0"/>
    <w:rsid w:val="006655D3"/>
    <w:rsid w:val="00667404"/>
    <w:rsid w:val="00673A7B"/>
    <w:rsid w:val="00676EFE"/>
    <w:rsid w:val="006868F8"/>
    <w:rsid w:val="00687EB4"/>
    <w:rsid w:val="00695C56"/>
    <w:rsid w:val="006A5CDE"/>
    <w:rsid w:val="006A644A"/>
    <w:rsid w:val="006B17D2"/>
    <w:rsid w:val="006C055E"/>
    <w:rsid w:val="006C224E"/>
    <w:rsid w:val="006C35DB"/>
    <w:rsid w:val="006D780A"/>
    <w:rsid w:val="0071271E"/>
    <w:rsid w:val="00732DEC"/>
    <w:rsid w:val="00735BD5"/>
    <w:rsid w:val="0074167D"/>
    <w:rsid w:val="007451EC"/>
    <w:rsid w:val="00751613"/>
    <w:rsid w:val="00753EE9"/>
    <w:rsid w:val="007546B2"/>
    <w:rsid w:val="007556F6"/>
    <w:rsid w:val="00760EEF"/>
    <w:rsid w:val="00777EE5"/>
    <w:rsid w:val="00784836"/>
    <w:rsid w:val="0079023E"/>
    <w:rsid w:val="00792848"/>
    <w:rsid w:val="007A2854"/>
    <w:rsid w:val="007C1D92"/>
    <w:rsid w:val="007C31D4"/>
    <w:rsid w:val="007C4CB9"/>
    <w:rsid w:val="007C62E1"/>
    <w:rsid w:val="007D0B9D"/>
    <w:rsid w:val="007D19B0"/>
    <w:rsid w:val="007F2E78"/>
    <w:rsid w:val="007F498F"/>
    <w:rsid w:val="00800BAB"/>
    <w:rsid w:val="00806547"/>
    <w:rsid w:val="0080679D"/>
    <w:rsid w:val="00807611"/>
    <w:rsid w:val="008108B0"/>
    <w:rsid w:val="00811B20"/>
    <w:rsid w:val="00812609"/>
    <w:rsid w:val="008211B5"/>
    <w:rsid w:val="0082296E"/>
    <w:rsid w:val="00824099"/>
    <w:rsid w:val="008309A3"/>
    <w:rsid w:val="008462D5"/>
    <w:rsid w:val="00846D7C"/>
    <w:rsid w:val="00867AC1"/>
    <w:rsid w:val="008751DE"/>
    <w:rsid w:val="00890DF8"/>
    <w:rsid w:val="00891EC7"/>
    <w:rsid w:val="008A0ADE"/>
    <w:rsid w:val="008A743F"/>
    <w:rsid w:val="008C0970"/>
    <w:rsid w:val="008D0BC5"/>
    <w:rsid w:val="008D2CF7"/>
    <w:rsid w:val="00900C26"/>
    <w:rsid w:val="0090197F"/>
    <w:rsid w:val="00901A8E"/>
    <w:rsid w:val="00902591"/>
    <w:rsid w:val="00903264"/>
    <w:rsid w:val="00906DDC"/>
    <w:rsid w:val="00910187"/>
    <w:rsid w:val="009239BD"/>
    <w:rsid w:val="00934E09"/>
    <w:rsid w:val="00936253"/>
    <w:rsid w:val="00940D46"/>
    <w:rsid w:val="009413F1"/>
    <w:rsid w:val="00952DD4"/>
    <w:rsid w:val="009561F4"/>
    <w:rsid w:val="00965AE7"/>
    <w:rsid w:val="00970FED"/>
    <w:rsid w:val="0097216E"/>
    <w:rsid w:val="00972394"/>
    <w:rsid w:val="00983347"/>
    <w:rsid w:val="00992D82"/>
    <w:rsid w:val="00992FF5"/>
    <w:rsid w:val="00997029"/>
    <w:rsid w:val="009A530E"/>
    <w:rsid w:val="009A7339"/>
    <w:rsid w:val="009B39AF"/>
    <w:rsid w:val="009B440E"/>
    <w:rsid w:val="009D5982"/>
    <w:rsid w:val="009D690D"/>
    <w:rsid w:val="009E18A6"/>
    <w:rsid w:val="009E65B6"/>
    <w:rsid w:val="009F0A51"/>
    <w:rsid w:val="009F77CF"/>
    <w:rsid w:val="00A03FBA"/>
    <w:rsid w:val="00A24C10"/>
    <w:rsid w:val="00A31666"/>
    <w:rsid w:val="00A42AC3"/>
    <w:rsid w:val="00A430CF"/>
    <w:rsid w:val="00A518BC"/>
    <w:rsid w:val="00A54309"/>
    <w:rsid w:val="00A610A9"/>
    <w:rsid w:val="00A80F2A"/>
    <w:rsid w:val="00A931EA"/>
    <w:rsid w:val="00A96C33"/>
    <w:rsid w:val="00AA13A2"/>
    <w:rsid w:val="00AB2B93"/>
    <w:rsid w:val="00AB530F"/>
    <w:rsid w:val="00AB7E5B"/>
    <w:rsid w:val="00AC0711"/>
    <w:rsid w:val="00AC2883"/>
    <w:rsid w:val="00AE0EF1"/>
    <w:rsid w:val="00AE1F52"/>
    <w:rsid w:val="00AE2937"/>
    <w:rsid w:val="00B026EF"/>
    <w:rsid w:val="00B07301"/>
    <w:rsid w:val="00B11F3E"/>
    <w:rsid w:val="00B224DE"/>
    <w:rsid w:val="00B24409"/>
    <w:rsid w:val="00B324D4"/>
    <w:rsid w:val="00B46575"/>
    <w:rsid w:val="00B46893"/>
    <w:rsid w:val="00B51ADC"/>
    <w:rsid w:val="00B5601C"/>
    <w:rsid w:val="00B61777"/>
    <w:rsid w:val="00B622E6"/>
    <w:rsid w:val="00B62A33"/>
    <w:rsid w:val="00B83E82"/>
    <w:rsid w:val="00B84BBD"/>
    <w:rsid w:val="00B85151"/>
    <w:rsid w:val="00B91BD8"/>
    <w:rsid w:val="00BA43FB"/>
    <w:rsid w:val="00BC127D"/>
    <w:rsid w:val="00BC1FE6"/>
    <w:rsid w:val="00BD3964"/>
    <w:rsid w:val="00BD5867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3194"/>
    <w:rsid w:val="00C75A58"/>
    <w:rsid w:val="00C973F2"/>
    <w:rsid w:val="00CA304C"/>
    <w:rsid w:val="00CA774A"/>
    <w:rsid w:val="00CB2650"/>
    <w:rsid w:val="00CB4921"/>
    <w:rsid w:val="00CC11B0"/>
    <w:rsid w:val="00CC2841"/>
    <w:rsid w:val="00CC4C1E"/>
    <w:rsid w:val="00CC5D94"/>
    <w:rsid w:val="00CE0E69"/>
    <w:rsid w:val="00CE30CC"/>
    <w:rsid w:val="00CF1330"/>
    <w:rsid w:val="00CF7E36"/>
    <w:rsid w:val="00D06B10"/>
    <w:rsid w:val="00D27FAD"/>
    <w:rsid w:val="00D3708D"/>
    <w:rsid w:val="00D40426"/>
    <w:rsid w:val="00D52F5C"/>
    <w:rsid w:val="00D57C96"/>
    <w:rsid w:val="00D57D18"/>
    <w:rsid w:val="00D70E65"/>
    <w:rsid w:val="00D747FF"/>
    <w:rsid w:val="00D76A6E"/>
    <w:rsid w:val="00D91203"/>
    <w:rsid w:val="00D95174"/>
    <w:rsid w:val="00DA4973"/>
    <w:rsid w:val="00DA6F36"/>
    <w:rsid w:val="00DB596E"/>
    <w:rsid w:val="00DB7773"/>
    <w:rsid w:val="00DC00EA"/>
    <w:rsid w:val="00DC30DE"/>
    <w:rsid w:val="00DC3802"/>
    <w:rsid w:val="00DC5117"/>
    <w:rsid w:val="00DD6208"/>
    <w:rsid w:val="00DF7E99"/>
    <w:rsid w:val="00E049D4"/>
    <w:rsid w:val="00E07D87"/>
    <w:rsid w:val="00E114C6"/>
    <w:rsid w:val="00E249C8"/>
    <w:rsid w:val="00E32F7E"/>
    <w:rsid w:val="00E3683C"/>
    <w:rsid w:val="00E5267B"/>
    <w:rsid w:val="00E559F0"/>
    <w:rsid w:val="00E63C0E"/>
    <w:rsid w:val="00E72D49"/>
    <w:rsid w:val="00E7593C"/>
    <w:rsid w:val="00E7678A"/>
    <w:rsid w:val="00E92CB4"/>
    <w:rsid w:val="00E935F1"/>
    <w:rsid w:val="00E94A81"/>
    <w:rsid w:val="00EA1FFB"/>
    <w:rsid w:val="00EB048E"/>
    <w:rsid w:val="00EB4E9C"/>
    <w:rsid w:val="00EC4DC5"/>
    <w:rsid w:val="00EE226D"/>
    <w:rsid w:val="00EE34DF"/>
    <w:rsid w:val="00EF2F89"/>
    <w:rsid w:val="00EF6D30"/>
    <w:rsid w:val="00F03E98"/>
    <w:rsid w:val="00F1237A"/>
    <w:rsid w:val="00F22CBD"/>
    <w:rsid w:val="00F272F1"/>
    <w:rsid w:val="00F31412"/>
    <w:rsid w:val="00F45372"/>
    <w:rsid w:val="00F560F7"/>
    <w:rsid w:val="00F6334D"/>
    <w:rsid w:val="00F63599"/>
    <w:rsid w:val="00F64BDB"/>
    <w:rsid w:val="00F71781"/>
    <w:rsid w:val="00F92078"/>
    <w:rsid w:val="00F935ED"/>
    <w:rsid w:val="00FA49AB"/>
    <w:rsid w:val="00FA5D91"/>
    <w:rsid w:val="00FC1079"/>
    <w:rsid w:val="00FC5FD0"/>
    <w:rsid w:val="00FC66AA"/>
    <w:rsid w:val="00FE39C7"/>
    <w:rsid w:val="00FE6E1A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C4E39"/>
  <w15:docId w15:val="{66976B6A-CBF7-4D6C-AA9A-831A5903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A931EA"/>
    <w:pPr>
      <w:spacing w:before="60"/>
      <w:ind w:left="284" w:hanging="284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uiPriority w:val="99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4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049D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166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67B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7B9A"/>
  </w:style>
  <w:style w:type="character" w:customStyle="1" w:styleId="CommentTextChar">
    <w:name w:val="Comment Text Char"/>
    <w:basedOn w:val="DefaultParagraphFont"/>
    <w:link w:val="CommentText"/>
    <w:rsid w:val="00067B9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7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7B9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8334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infdocs/en/upov_inf_16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en/c_59/c_59_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n/cc_103/cc_103_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povlex.upov.int/en/conven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en/c_59/c_59_7.pdf" TargetMode="External"/><Relationship Id="rId14" Type="http://schemas.openxmlformats.org/officeDocument/2006/relationships/hyperlink" Target="https://www.upov.int/edocs/infdocs/en/upov_inf_2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routing_slip_with_doc_c_59.dotm</Template>
  <TotalTime>21</TotalTime>
  <Pages>2</Pages>
  <Words>843</Words>
  <Characters>5138</Characters>
  <Application>Microsoft Office Word</Application>
  <DocSecurity>0</DocSecurity>
  <Lines>151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C/59/13</vt:lpstr>
    </vt:vector>
  </TitlesOfParts>
  <Company>UPOV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C/59/13</dc:title>
  <dc:creator>SANCHEZ VIZCAINO GOMEZ Rosa Maria</dc:creator>
  <cp:keywords>, docId:27F0EC06FEEFCFDF51D4E24AA3B898B1</cp:keywords>
  <cp:lastModifiedBy>SANCHEZ VIZCAINO GOMEZ Rosa Maria</cp:lastModifiedBy>
  <cp:revision>4</cp:revision>
  <cp:lastPrinted>2016-11-22T15:41:00Z</cp:lastPrinted>
  <dcterms:created xsi:type="dcterms:W3CDTF">2025-10-10T08:20:00Z</dcterms:created>
  <dcterms:modified xsi:type="dcterms:W3CDTF">2025-10-10T08:44:00Z</dcterms:modified>
</cp:coreProperties>
</file>