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6F8A" w14:paraId="4417DE98" w14:textId="77777777" w:rsidTr="00EB4E9C">
        <w:tc>
          <w:tcPr>
            <w:tcW w:w="6522" w:type="dxa"/>
          </w:tcPr>
          <w:p w14:paraId="34F2D0AE" w14:textId="77777777" w:rsidR="00DC3802" w:rsidRPr="00816F8A" w:rsidRDefault="00DC3802" w:rsidP="00AC2883">
            <w:r w:rsidRPr="00816F8A">
              <w:rPr>
                <w:noProof/>
              </w:rPr>
              <w:drawing>
                <wp:inline distT="0" distB="0" distL="0" distR="0" wp14:anchorId="7EDD5E91" wp14:editId="0D81CB7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3C7315" w14:textId="2D2472B7" w:rsidR="009C00F4" w:rsidRPr="00816F8A" w:rsidRDefault="00A80346">
            <w:pPr>
              <w:pStyle w:val="Lettrine"/>
            </w:pPr>
            <w:r w:rsidRPr="00816F8A">
              <w:t>F</w:t>
            </w:r>
          </w:p>
        </w:tc>
      </w:tr>
      <w:tr w:rsidR="00DC3802" w:rsidRPr="00816F8A" w14:paraId="1896BD3D" w14:textId="77777777" w:rsidTr="00645CA8">
        <w:trPr>
          <w:trHeight w:val="219"/>
        </w:trPr>
        <w:tc>
          <w:tcPr>
            <w:tcW w:w="6522" w:type="dxa"/>
          </w:tcPr>
          <w:p w14:paraId="62C3519F" w14:textId="77777777" w:rsidR="009C00F4" w:rsidRPr="00816F8A" w:rsidRDefault="00987FBE">
            <w:pPr>
              <w:pStyle w:val="upove"/>
            </w:pPr>
            <w:r w:rsidRPr="00816F8A">
              <w:t>Union internationale pour la protection des obtentions végétales</w:t>
            </w:r>
          </w:p>
        </w:tc>
        <w:tc>
          <w:tcPr>
            <w:tcW w:w="3117" w:type="dxa"/>
          </w:tcPr>
          <w:p w14:paraId="7A1F29E2" w14:textId="77777777" w:rsidR="00DC3802" w:rsidRPr="00816F8A" w:rsidRDefault="00DC3802" w:rsidP="00DA4973"/>
        </w:tc>
      </w:tr>
    </w:tbl>
    <w:p w14:paraId="69E683A1" w14:textId="77777777" w:rsidR="00DC3802" w:rsidRPr="00816F8A" w:rsidRDefault="00DC3802" w:rsidP="00DC3802"/>
    <w:p w14:paraId="4B54B9B7" w14:textId="77777777" w:rsidR="007F2E78" w:rsidRPr="00816F8A"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816F8A" w14:paraId="48BA1AD9" w14:textId="77777777" w:rsidTr="003E171B">
        <w:tc>
          <w:tcPr>
            <w:tcW w:w="6512" w:type="dxa"/>
          </w:tcPr>
          <w:p w14:paraId="0C656F7C" w14:textId="77777777" w:rsidR="009C00F4" w:rsidRPr="00816F8A" w:rsidRDefault="00987FBE">
            <w:pPr>
              <w:pStyle w:val="Sessiontc"/>
              <w:spacing w:line="240" w:lineRule="auto"/>
            </w:pPr>
            <w:r w:rsidRPr="00816F8A">
              <w:t>Conseil</w:t>
            </w:r>
          </w:p>
          <w:p w14:paraId="2A729EE5" w14:textId="77777777" w:rsidR="009C00F4" w:rsidRPr="00816F8A" w:rsidRDefault="00987FBE">
            <w:pPr>
              <w:pStyle w:val="Sessiontcplacedate"/>
            </w:pPr>
            <w:r w:rsidRPr="00816F8A">
              <w:t>Cinquante-huitième session ordinaire</w:t>
            </w:r>
          </w:p>
          <w:p w14:paraId="0A468F89" w14:textId="77777777" w:rsidR="009C00F4" w:rsidRPr="00816F8A" w:rsidRDefault="00987FBE">
            <w:pPr>
              <w:pStyle w:val="Sessiontcplacedate"/>
              <w:rPr>
                <w:sz w:val="22"/>
              </w:rPr>
            </w:pPr>
            <w:r w:rsidRPr="00816F8A">
              <w:t>Genève, 25 octobre 2024</w:t>
            </w:r>
          </w:p>
        </w:tc>
        <w:tc>
          <w:tcPr>
            <w:tcW w:w="3127" w:type="dxa"/>
          </w:tcPr>
          <w:p w14:paraId="4FFD342A" w14:textId="383D964B" w:rsidR="009C00F4" w:rsidRPr="00816F8A" w:rsidRDefault="00CE6950">
            <w:pPr>
              <w:pStyle w:val="Doccode"/>
              <w:rPr>
                <w:lang w:val="fr-FR"/>
              </w:rPr>
            </w:pPr>
            <w:r>
              <w:rPr>
                <w:lang w:val="fr-FR"/>
              </w:rPr>
              <w:t>C/58/13 Add.</w:t>
            </w:r>
          </w:p>
          <w:p w14:paraId="3FC70E58" w14:textId="3FA48DBE" w:rsidR="009C00F4" w:rsidRPr="00816F8A" w:rsidRDefault="00987FBE">
            <w:pPr>
              <w:pStyle w:val="Docoriginal"/>
            </w:pPr>
            <w:r w:rsidRPr="00816F8A">
              <w:t>Original</w:t>
            </w:r>
            <w:r w:rsidR="00816F8A">
              <w:t>:</w:t>
            </w:r>
            <w:r w:rsidRPr="00816F8A">
              <w:rPr>
                <w:b w:val="0"/>
                <w:spacing w:val="0"/>
              </w:rPr>
              <w:t xml:space="preserve">  </w:t>
            </w:r>
            <w:r w:rsidR="00816F8A">
              <w:rPr>
                <w:b w:val="0"/>
                <w:spacing w:val="0"/>
              </w:rPr>
              <w:t>a</w:t>
            </w:r>
            <w:r w:rsidRPr="00816F8A">
              <w:rPr>
                <w:b w:val="0"/>
                <w:spacing w:val="0"/>
              </w:rPr>
              <w:t>nglais</w:t>
            </w:r>
            <w:r w:rsidR="00C141C4">
              <w:rPr>
                <w:b w:val="0"/>
                <w:spacing w:val="0"/>
              </w:rPr>
              <w:t>/espagnol</w:t>
            </w:r>
          </w:p>
          <w:p w14:paraId="527E0CB3" w14:textId="04216238" w:rsidR="009C00F4" w:rsidRPr="00816F8A" w:rsidRDefault="00987FBE">
            <w:pPr>
              <w:pStyle w:val="Docoriginal"/>
            </w:pPr>
            <w:r w:rsidRPr="00816F8A">
              <w:t>Date</w:t>
            </w:r>
            <w:r w:rsidR="00816F8A">
              <w:t>:</w:t>
            </w:r>
            <w:r w:rsidRPr="00816F8A">
              <w:t xml:space="preserve">  </w:t>
            </w:r>
            <w:r w:rsidR="0024678F">
              <w:t>9</w:t>
            </w:r>
            <w:r w:rsidR="00F9098E">
              <w:rPr>
                <w:b w:val="0"/>
                <w:spacing w:val="0"/>
              </w:rPr>
              <w:t xml:space="preserve"> décembre </w:t>
            </w:r>
            <w:r w:rsidRPr="00816F8A">
              <w:rPr>
                <w:b w:val="0"/>
                <w:spacing w:val="0"/>
              </w:rPr>
              <w:t>2024</w:t>
            </w:r>
          </w:p>
        </w:tc>
      </w:tr>
    </w:tbl>
    <w:p w14:paraId="147C531F" w14:textId="56A03C00" w:rsidR="00816F8A" w:rsidRPr="00C3546E" w:rsidRDefault="00CE6950" w:rsidP="00816F8A">
      <w:pPr>
        <w:pStyle w:val="Titleofdoc0"/>
        <w:rPr>
          <w:rFonts w:cs="Arial"/>
        </w:rPr>
      </w:pPr>
      <w:r>
        <w:t>ADDITIF</w:t>
      </w:r>
      <w:r>
        <w:br/>
      </w:r>
      <w:r>
        <w:rPr>
          <w:rFonts w:cs="Arial"/>
        </w:rPr>
        <w:br/>
      </w:r>
      <w:r w:rsidR="00816F8A" w:rsidRPr="00C3546E">
        <w:rPr>
          <w:rFonts w:cs="Arial"/>
        </w:rPr>
        <w:t>RAPPORTS DES REPRÉSENTANTS DES MEMBRES ET DES OBSERVATEURS SUR LA SITUATION DANS LES DOMAINES LÉGISLATIF, ADMINISTRATIF ET TECHNIQUE</w:t>
      </w:r>
    </w:p>
    <w:p w14:paraId="1E16AEF1" w14:textId="77777777" w:rsidR="009C00F4" w:rsidRPr="00816F8A" w:rsidRDefault="00987FBE">
      <w:pPr>
        <w:pStyle w:val="preparedby1"/>
        <w:jc w:val="left"/>
      </w:pPr>
      <w:r w:rsidRPr="00816F8A">
        <w:t>Document préparé par le Bureau de l'Union</w:t>
      </w:r>
    </w:p>
    <w:p w14:paraId="67420899" w14:textId="5F9AB570" w:rsidR="009C00F4" w:rsidRPr="00816F8A" w:rsidRDefault="00A80346">
      <w:pPr>
        <w:pStyle w:val="Disclaimer"/>
        <w:rPr>
          <w:lang w:val="fr-FR"/>
        </w:rPr>
      </w:pPr>
      <w:r w:rsidRPr="00816F8A">
        <w:rPr>
          <w:lang w:val="fr-FR"/>
        </w:rPr>
        <w:t>Avertissement</w:t>
      </w:r>
      <w:r w:rsidR="00816F8A">
        <w:rPr>
          <w:lang w:val="fr-FR"/>
        </w:rPr>
        <w:t>:</w:t>
      </w:r>
      <w:r w:rsidRPr="00816F8A">
        <w:rPr>
          <w:lang w:val="fr-FR"/>
        </w:rPr>
        <w:t xml:space="preserve"> le présent document ne représente pas les principes ou les orientations de l’UPOV</w:t>
      </w:r>
      <w:r w:rsidR="00C16B5B">
        <w:rPr>
          <w:lang w:val="fr-FR"/>
        </w:rPr>
        <w:t>.</w:t>
      </w:r>
    </w:p>
    <w:p w14:paraId="368FE9AF" w14:textId="60559F19" w:rsidR="00CE6950" w:rsidRPr="00FA0A3D" w:rsidRDefault="00CE6950" w:rsidP="00CE6950">
      <w:pPr>
        <w:rPr>
          <w:snapToGrid w:val="0"/>
        </w:rPr>
      </w:pPr>
      <w:r w:rsidRPr="00CD4782">
        <w:rPr>
          <w:snapToGrid w:val="0"/>
        </w:rPr>
        <w:t xml:space="preserve">Les rapports ci-dessous ont été reçus après la date limite du </w:t>
      </w:r>
      <w:r w:rsidR="000863ED">
        <w:rPr>
          <w:snapToGrid w:val="0"/>
        </w:rPr>
        <w:t>27</w:t>
      </w:r>
      <w:r w:rsidRPr="00CD4782">
        <w:rPr>
          <w:snapToGrid w:val="0"/>
        </w:rPr>
        <w:t xml:space="preserve"> septembre </w:t>
      </w:r>
      <w:r w:rsidR="000863ED">
        <w:rPr>
          <w:snapToGrid w:val="0"/>
        </w:rPr>
        <w:t xml:space="preserve">2024 </w:t>
      </w:r>
      <w:r w:rsidRPr="00CD4782">
        <w:rPr>
          <w:snapToGrid w:val="0"/>
        </w:rPr>
        <w:t>(dans l’ordre alphabétique</w:t>
      </w:r>
      <w:r>
        <w:rPr>
          <w:snapToGrid w:val="0"/>
        </w:rPr>
        <w:t xml:space="preserve"> </w:t>
      </w:r>
      <w:r w:rsidRPr="00CD4782">
        <w:rPr>
          <w:snapToGrid w:val="0"/>
        </w:rPr>
        <w:t>des noms en français) :</w:t>
      </w:r>
    </w:p>
    <w:p w14:paraId="4A04BF9B" w14:textId="77777777" w:rsidR="00CE6950" w:rsidRPr="004F3AB8" w:rsidRDefault="00CE6950" w:rsidP="00CE6950">
      <w:pPr>
        <w:rPr>
          <w:snapToGrid w:val="0"/>
        </w:rPr>
      </w:pPr>
    </w:p>
    <w:p w14:paraId="33377FC4" w14:textId="535B47E5" w:rsidR="00CE6950" w:rsidRPr="004F3AB8" w:rsidRDefault="00CE6950" w:rsidP="00CE6950">
      <w:pPr>
        <w:ind w:left="567"/>
        <w:rPr>
          <w:szCs w:val="24"/>
        </w:rPr>
      </w:pPr>
      <w:r w:rsidRPr="004F3AB8">
        <w:rPr>
          <w:snapToGrid w:val="0"/>
          <w:u w:val="single"/>
        </w:rPr>
        <w:t>Membres</w:t>
      </w:r>
      <w:r w:rsidRPr="004F3AB8">
        <w:rPr>
          <w:snapToGrid w:val="0"/>
        </w:rPr>
        <w:t xml:space="preserve"> : annexes I </w:t>
      </w:r>
      <w:r w:rsidR="000863ED">
        <w:rPr>
          <w:snapToGrid w:val="0"/>
        </w:rPr>
        <w:t>et II</w:t>
      </w:r>
      <w:r>
        <w:rPr>
          <w:snapToGrid w:val="0"/>
        </w:rPr>
        <w:t> </w:t>
      </w:r>
      <w:r w:rsidRPr="004F3AB8">
        <w:rPr>
          <w:snapToGrid w:val="0"/>
        </w:rPr>
        <w:t xml:space="preserve">: </w:t>
      </w:r>
      <w:r>
        <w:t>Colombie et Japon</w:t>
      </w:r>
    </w:p>
    <w:p w14:paraId="732D4F9A" w14:textId="77777777" w:rsidR="00CE6950" w:rsidRDefault="00CE6950" w:rsidP="00CE6950">
      <w:pPr>
        <w:rPr>
          <w:snapToGrid w:val="0"/>
        </w:rPr>
      </w:pPr>
    </w:p>
    <w:p w14:paraId="2C53B923" w14:textId="77777777" w:rsidR="00CE6950" w:rsidRDefault="00CE6950" w:rsidP="00CE6950"/>
    <w:p w14:paraId="22F246AA" w14:textId="77777777" w:rsidR="00CE6950" w:rsidRDefault="00CE6950" w:rsidP="00CE6950"/>
    <w:p w14:paraId="438D9E28" w14:textId="77777777" w:rsidR="00CE6950" w:rsidRPr="0075031D" w:rsidRDefault="00CE6950" w:rsidP="00CE6950">
      <w:pPr>
        <w:jc w:val="right"/>
      </w:pPr>
      <w:r w:rsidRPr="004F3AB8">
        <w:rPr>
          <w:snapToGrid w:val="0"/>
        </w:rPr>
        <w:t>[Les annexes suivent]</w:t>
      </w:r>
    </w:p>
    <w:p w14:paraId="6C2D98E5" w14:textId="77777777" w:rsidR="00903264" w:rsidRPr="00816F8A" w:rsidRDefault="00903264">
      <w:pPr>
        <w:jc w:val="left"/>
      </w:pPr>
    </w:p>
    <w:p w14:paraId="2C4F7397" w14:textId="77777777" w:rsidR="001F63A8" w:rsidRPr="00816F8A" w:rsidRDefault="001F63A8" w:rsidP="009B440E">
      <w:pPr>
        <w:jc w:val="left"/>
        <w:sectPr w:rsidR="001F63A8" w:rsidRPr="00816F8A" w:rsidSect="0004198B">
          <w:headerReference w:type="default" r:id="rId9"/>
          <w:footerReference w:type="even" r:id="rId10"/>
          <w:footerReference w:type="default" r:id="rId11"/>
          <w:pgSz w:w="11907" w:h="16840" w:code="9"/>
          <w:pgMar w:top="510" w:right="1134" w:bottom="1134" w:left="1134" w:header="510" w:footer="680" w:gutter="0"/>
          <w:pgNumType w:start="1"/>
          <w:cols w:space="720"/>
          <w:titlePg/>
        </w:sectPr>
      </w:pPr>
    </w:p>
    <w:p w14:paraId="7F123EFE" w14:textId="6F481ADC" w:rsidR="009C00F4" w:rsidRPr="00816F8A" w:rsidRDefault="00CE6950">
      <w:pPr>
        <w:jc w:val="center"/>
      </w:pPr>
      <w:r>
        <w:lastRenderedPageBreak/>
        <w:t>C/58/13 Add.</w:t>
      </w:r>
    </w:p>
    <w:p w14:paraId="7A079FFD" w14:textId="77777777" w:rsidR="001F63A8" w:rsidRPr="00816F8A" w:rsidRDefault="001F63A8" w:rsidP="001F63A8">
      <w:pPr>
        <w:jc w:val="center"/>
      </w:pPr>
    </w:p>
    <w:p w14:paraId="1191A7B9" w14:textId="77777777" w:rsidR="009C00F4" w:rsidRPr="00816F8A" w:rsidRDefault="00987FBE">
      <w:pPr>
        <w:jc w:val="center"/>
      </w:pPr>
      <w:r w:rsidRPr="00816F8A">
        <w:t>ANNEXE I</w:t>
      </w:r>
    </w:p>
    <w:p w14:paraId="1BDC0C99" w14:textId="77777777" w:rsidR="001F63A8" w:rsidRPr="00816F8A" w:rsidRDefault="001F63A8" w:rsidP="001F63A8">
      <w:pPr>
        <w:jc w:val="center"/>
      </w:pPr>
    </w:p>
    <w:p w14:paraId="63DBF962" w14:textId="77777777" w:rsidR="001F63A8" w:rsidRPr="00816F8A" w:rsidRDefault="001F63A8" w:rsidP="001F63A8">
      <w:pPr>
        <w:jc w:val="center"/>
      </w:pPr>
    </w:p>
    <w:p w14:paraId="08FB2076" w14:textId="774C4ACC" w:rsidR="009C00F4" w:rsidRDefault="00F90B7B">
      <w:pPr>
        <w:jc w:val="center"/>
      </w:pPr>
      <w:r>
        <w:t>COLOMBIE</w:t>
      </w:r>
    </w:p>
    <w:p w14:paraId="68A9C58B" w14:textId="77777777" w:rsidR="002C704E" w:rsidRDefault="002C704E">
      <w:pPr>
        <w:jc w:val="center"/>
      </w:pPr>
    </w:p>
    <w:p w14:paraId="13A81FDB" w14:textId="6280221E" w:rsidR="002C704E" w:rsidRPr="00816F8A" w:rsidRDefault="002C704E">
      <w:pPr>
        <w:jc w:val="center"/>
      </w:pPr>
      <w:r w:rsidRPr="002C704E">
        <w:t xml:space="preserve">(Langue originale: </w:t>
      </w:r>
      <w:r>
        <w:t>espagnol</w:t>
      </w:r>
      <w:r w:rsidRPr="002C704E">
        <w:t>)</w:t>
      </w:r>
    </w:p>
    <w:p w14:paraId="25190C03" w14:textId="77777777" w:rsidR="001F63A8" w:rsidRPr="00816F8A" w:rsidRDefault="001F63A8" w:rsidP="001F63A8"/>
    <w:p w14:paraId="3839DF18" w14:textId="38C16588" w:rsidR="002C704E" w:rsidRPr="006365CE" w:rsidRDefault="002C704E" w:rsidP="002C704E">
      <w:pPr>
        <w:pStyle w:val="Disclaimer"/>
        <w:jc w:val="center"/>
        <w:rPr>
          <w:lang w:val="fr-FR"/>
        </w:rPr>
      </w:pPr>
      <w:r w:rsidRPr="006365CE">
        <w:rPr>
          <w:lang w:val="fr-FR"/>
        </w:rPr>
        <w:t>Ce document a été généré à l'aide d'une traduction automatique dont l'exactitude ne peut être garantie. Par</w:t>
      </w:r>
      <w:r>
        <w:rPr>
          <w:lang w:val="fr-FR"/>
        </w:rPr>
        <w:t> </w:t>
      </w:r>
      <w:r w:rsidRPr="006365CE">
        <w:rPr>
          <w:lang w:val="fr-FR"/>
        </w:rPr>
        <w:t>conséquent, le texte dans la langue originale est la seule version authentique.</w:t>
      </w:r>
    </w:p>
    <w:p w14:paraId="5EBB042F" w14:textId="2B91550E" w:rsidR="002C704E" w:rsidRPr="002C704E" w:rsidRDefault="002C704E" w:rsidP="002C704E">
      <w:pPr>
        <w:jc w:val="center"/>
        <w:rPr>
          <w:rFonts w:cs="Arial"/>
          <w:bCs/>
        </w:rPr>
      </w:pPr>
      <w:r w:rsidRPr="002C704E">
        <w:rPr>
          <w:rFonts w:cs="Arial"/>
          <w:bCs/>
        </w:rPr>
        <w:t>Période</w:t>
      </w:r>
      <w:r w:rsidR="00531516">
        <w:rPr>
          <w:rFonts w:cs="Arial"/>
          <w:bCs/>
        </w:rPr>
        <w:t> </w:t>
      </w:r>
      <w:r w:rsidRPr="002C704E">
        <w:rPr>
          <w:rFonts w:cs="Arial"/>
          <w:bCs/>
        </w:rPr>
        <w:t>: octobre 2023 - septembre 2024</w:t>
      </w:r>
    </w:p>
    <w:p w14:paraId="479C6FB1" w14:textId="77777777" w:rsidR="002C704E" w:rsidRDefault="002C704E" w:rsidP="002C704E">
      <w:pPr>
        <w:rPr>
          <w:rFonts w:cs="Arial"/>
        </w:rPr>
      </w:pPr>
    </w:p>
    <w:p w14:paraId="0DA7497A" w14:textId="77777777" w:rsidR="002C704E" w:rsidRPr="00F81C5C" w:rsidRDefault="002C704E" w:rsidP="002C704E">
      <w:pPr>
        <w:rPr>
          <w:rFonts w:cs="Arial"/>
        </w:rPr>
      </w:pPr>
    </w:p>
    <w:p w14:paraId="0F8B2D4C" w14:textId="77777777" w:rsidR="002C704E" w:rsidRPr="002C704E" w:rsidRDefault="002C704E" w:rsidP="002C704E">
      <w:pPr>
        <w:rPr>
          <w:u w:val="single"/>
        </w:rPr>
      </w:pPr>
      <w:r w:rsidRPr="002C704E">
        <w:rPr>
          <w:u w:val="single"/>
        </w:rPr>
        <w:t>Situation dans le domaine législatif</w:t>
      </w:r>
    </w:p>
    <w:p w14:paraId="7B1E41FE" w14:textId="77777777" w:rsidR="002C704E" w:rsidRDefault="002C704E" w:rsidP="002C704E"/>
    <w:p w14:paraId="69557A93" w14:textId="0BA2AEF2" w:rsidR="002C704E" w:rsidRPr="002C704E" w:rsidRDefault="002C704E" w:rsidP="002C704E">
      <w:r w:rsidRPr="002C704E">
        <w:t xml:space="preserve">Au cours de la période considérée, aucune modification n'a été apportée à la législation sur les droits d'obtenteur. La Colombie continue d'appliquer la législation en vigueur pour protéger les droits des obtenteurs de variétés végétales, sur la base de la Décision 345 de 1993, est partie à la Convention UPOV par l'approbation de l'Acte de 1978 et, dans la pratique, applique les règles prévues dans l'Acte de 1991, puisqu'elle dispose d'un ensemble de lois qui structurent le système des droits d'obtenteur selon les mêmes piliers et fondements de base que ceux de la Convention UPOV de 1991. </w:t>
      </w:r>
    </w:p>
    <w:p w14:paraId="0F4C3B90" w14:textId="77777777" w:rsidR="002C704E" w:rsidRPr="002C704E" w:rsidRDefault="002C704E" w:rsidP="002C704E"/>
    <w:p w14:paraId="7A95B4D6" w14:textId="77777777" w:rsidR="002C704E" w:rsidRPr="002C704E" w:rsidRDefault="002C704E" w:rsidP="002C704E">
      <w:r w:rsidRPr="002C704E">
        <w:t>En Colombie, le droit d'obtenteur s'applique aux variétés de tous les genres et espèces botaniques, à condition que leur culture, leur possession ou leur utilisation ne soit pas interdite pour des raisons de santé humaine, animale ou végétale</w:t>
      </w:r>
    </w:p>
    <w:p w14:paraId="5C47786A" w14:textId="77777777" w:rsidR="002C704E" w:rsidRPr="002C704E" w:rsidRDefault="002C704E" w:rsidP="002C704E"/>
    <w:p w14:paraId="3CE37252" w14:textId="77777777" w:rsidR="002C704E" w:rsidRPr="002C704E" w:rsidRDefault="002C704E" w:rsidP="002C704E">
      <w:pPr>
        <w:rPr>
          <w:u w:val="single"/>
        </w:rPr>
      </w:pPr>
      <w:r w:rsidRPr="002C704E">
        <w:rPr>
          <w:u w:val="single"/>
        </w:rPr>
        <w:t>Situation dans le domaine administratif et technique</w:t>
      </w:r>
    </w:p>
    <w:p w14:paraId="0F48C466" w14:textId="77777777" w:rsidR="002C704E" w:rsidRDefault="002C704E" w:rsidP="002C704E"/>
    <w:p w14:paraId="7CA57845" w14:textId="52D6A36F" w:rsidR="002C704E" w:rsidRPr="002C704E" w:rsidRDefault="002C704E" w:rsidP="002C704E">
      <w:r w:rsidRPr="002C704E">
        <w:t>La structure administrative ainsi que les procédures et systèmes administratifs de la Direction technique des semences de l'Institut agricole colombien ICA n'ont pas été modifiés. La coopération en matière d'examen technique est maintenue avec plusieurs pays membres de l'Union.  Comme le montre le graphique 1, au cours de la période considérée (octobre 2023 - septembre 2024), 134 demandes provenant de différents pays ont été reçues, analysées et traitées. Notamment les Pays-Bas, l'Allemagne, le Canada, les États-Unis et la Colombie, entre autres.</w:t>
      </w:r>
    </w:p>
    <w:p w14:paraId="7303F004" w14:textId="13C85DB5" w:rsidR="002C704E" w:rsidRPr="002C704E" w:rsidRDefault="002C704E" w:rsidP="002C704E"/>
    <w:p w14:paraId="791BBA84" w14:textId="407891EF" w:rsidR="002C704E" w:rsidRPr="002C704E" w:rsidRDefault="002C704E" w:rsidP="002C704E">
      <w:r w:rsidRPr="002C704E">
        <w:t xml:space="preserve">Les variétés demandées étaient, entre autres, des espèces de rose, de chrysanthème, d'œillet, d'alstroemère et de gulupa. Des tests de distinction, d'homogénéité et de stabilité (DHS.) ont été effectués sur 19 variétés candidates de différentes espèces, telles que le riz, le chanvre industriel, entre autres, et des tests sont en cours sur le chanvre caféier dans son deuxième cycle et le palmier à huile. Soixante-quatorze certificats d'obtenteur ont été délivrés (figure 2).  </w:t>
      </w:r>
    </w:p>
    <w:p w14:paraId="37CF5DE7" w14:textId="77777777" w:rsidR="002C704E" w:rsidRPr="002C704E" w:rsidRDefault="002C704E" w:rsidP="002C704E"/>
    <w:p w14:paraId="29523BD0" w14:textId="77777777" w:rsidR="002C704E" w:rsidRPr="002C704E" w:rsidRDefault="002C704E" w:rsidP="002C704E">
      <w:r w:rsidRPr="002C704E">
        <w:t>L'ICA prépare et publie également la Gazette des variétés végétales protégées, qui contient des informations détaillées sur les nouveautés en matière de protection des droits d'obtenteur en Colombie ; depuis 2024, cette publication paraît tous les six mois, de sorte qu'au cours de la période considérée, la Gazette n° 26 a été publiée, correspondant à l'année 2023, et la Gazette n° 27-I, au semestre 2024.</w:t>
      </w:r>
    </w:p>
    <w:p w14:paraId="52CD6CAF" w14:textId="77777777" w:rsidR="002C704E" w:rsidRPr="002C704E" w:rsidRDefault="002C704E" w:rsidP="002C704E"/>
    <w:p w14:paraId="2DCF5269" w14:textId="77777777" w:rsidR="002C704E" w:rsidRPr="002C704E" w:rsidRDefault="002C704E" w:rsidP="002C704E">
      <w:r w:rsidRPr="002C704E">
        <w:t xml:space="preserve">De même, dans le domaine administratif, l'ICA a agi en tant qu'autorité nationale compétente dans le domaine des droits d'obtenteur et expert technique désigné pour l'identification des variétés végétales protégées dans différentes procédures judiciaires où l'atteinte aux droits d'obtenteur est discutée. À ce titre, l'ICA, en sa qualité d'expert et d'expert technique, a exercé une activité d'appui judiciaire dans le cadre de laquelle il a fourni divers concepts et avis d'experts sur l'atteinte aux droits d'obtenteur.  </w:t>
      </w:r>
    </w:p>
    <w:p w14:paraId="05996203" w14:textId="77777777" w:rsidR="002C704E" w:rsidRPr="002C704E" w:rsidRDefault="002C704E" w:rsidP="002C704E"/>
    <w:p w14:paraId="3988D8BA" w14:textId="77777777" w:rsidR="002C704E" w:rsidRDefault="002C704E">
      <w:pPr>
        <w:jc w:val="left"/>
      </w:pPr>
      <w:r>
        <w:br w:type="page"/>
      </w:r>
    </w:p>
    <w:p w14:paraId="6851B4BA" w14:textId="6C835DF4" w:rsidR="002C704E" w:rsidRPr="002C704E" w:rsidRDefault="002C704E" w:rsidP="002C704E">
      <w:pPr>
        <w:jc w:val="center"/>
      </w:pPr>
      <w:r w:rsidRPr="002C704E">
        <w:lastRenderedPageBreak/>
        <w:t>Figure 1 : Demandes reçues par espèce octobre 2023 - septembre 2024</w:t>
      </w:r>
    </w:p>
    <w:p w14:paraId="218F20C9" w14:textId="77777777" w:rsidR="002C704E" w:rsidRPr="002C704E" w:rsidRDefault="002C704E" w:rsidP="002C704E">
      <w:pPr>
        <w:jc w:val="center"/>
      </w:pPr>
    </w:p>
    <w:p w14:paraId="0AE97100" w14:textId="77777777" w:rsidR="002C704E" w:rsidRPr="002C704E" w:rsidRDefault="002C704E" w:rsidP="002C704E">
      <w:pPr>
        <w:jc w:val="center"/>
      </w:pPr>
      <w:r w:rsidRPr="002C704E">
        <w:rPr>
          <w:noProof/>
        </w:rPr>
        <w:drawing>
          <wp:inline distT="0" distB="0" distL="0" distR="0" wp14:anchorId="50E4FE86" wp14:editId="111FCA5B">
            <wp:extent cx="5547995" cy="3481070"/>
            <wp:effectExtent l="0" t="0" r="0" b="5080"/>
            <wp:docPr id="499235761" name="Picture 1" descr="A graph with blue and whit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35761" name="Picture 1" descr="A graph with blue and white bar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7995" cy="3481070"/>
                    </a:xfrm>
                    <a:prstGeom prst="rect">
                      <a:avLst/>
                    </a:prstGeom>
                    <a:noFill/>
                  </pic:spPr>
                </pic:pic>
              </a:graphicData>
            </a:graphic>
          </wp:inline>
        </w:drawing>
      </w:r>
    </w:p>
    <w:p w14:paraId="38A0C665" w14:textId="77777777" w:rsidR="002C704E" w:rsidRDefault="002C704E" w:rsidP="002C704E">
      <w:pPr>
        <w:jc w:val="center"/>
      </w:pPr>
    </w:p>
    <w:p w14:paraId="699DA250" w14:textId="77777777" w:rsidR="002C704E" w:rsidRDefault="002C704E" w:rsidP="002C704E">
      <w:pPr>
        <w:jc w:val="center"/>
      </w:pPr>
    </w:p>
    <w:p w14:paraId="5367C543" w14:textId="77777777" w:rsidR="002C704E" w:rsidRPr="002C704E" w:rsidRDefault="002C704E" w:rsidP="002C704E">
      <w:pPr>
        <w:jc w:val="center"/>
      </w:pPr>
    </w:p>
    <w:p w14:paraId="0AE7EFC7" w14:textId="77777777" w:rsidR="002C704E" w:rsidRPr="002C704E" w:rsidRDefault="002C704E" w:rsidP="002C704E">
      <w:pPr>
        <w:jc w:val="center"/>
      </w:pPr>
      <w:r w:rsidRPr="002C704E">
        <w:t>Figure 2 : Certificats d'obtenteur délivrés selon la nationalité du demandeur octobre 2023 - septembre 2024</w:t>
      </w:r>
    </w:p>
    <w:p w14:paraId="7EE66C06" w14:textId="77777777" w:rsidR="002C704E" w:rsidRPr="002C704E" w:rsidRDefault="002C704E" w:rsidP="002C704E">
      <w:pPr>
        <w:jc w:val="center"/>
      </w:pPr>
    </w:p>
    <w:p w14:paraId="68CB0E00" w14:textId="77777777" w:rsidR="002C704E" w:rsidRPr="002C704E" w:rsidRDefault="002C704E" w:rsidP="002C704E">
      <w:pPr>
        <w:jc w:val="center"/>
      </w:pPr>
      <w:r w:rsidRPr="002C704E">
        <w:rPr>
          <w:noProof/>
        </w:rPr>
        <w:drawing>
          <wp:inline distT="0" distB="0" distL="0" distR="0" wp14:anchorId="70F8AA40" wp14:editId="19C762A3">
            <wp:extent cx="5578475" cy="3200400"/>
            <wp:effectExtent l="0" t="0" r="0" b="0"/>
            <wp:docPr id="615937616" name="Picture 2" descr="A pie chart with different colored p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37616" name="Picture 2" descr="A pie chart with different colored part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3200400"/>
                    </a:xfrm>
                    <a:prstGeom prst="rect">
                      <a:avLst/>
                    </a:prstGeom>
                    <a:noFill/>
                  </pic:spPr>
                </pic:pic>
              </a:graphicData>
            </a:graphic>
          </wp:inline>
        </w:drawing>
      </w:r>
    </w:p>
    <w:p w14:paraId="08A2944F" w14:textId="5FD55D0A" w:rsidR="00F90B7B" w:rsidRDefault="00F90B7B">
      <w:pPr>
        <w:jc w:val="left"/>
      </w:pPr>
    </w:p>
    <w:p w14:paraId="62E80CE6" w14:textId="77777777" w:rsidR="00736C4C" w:rsidRPr="00816F8A" w:rsidRDefault="00736C4C" w:rsidP="00736C4C"/>
    <w:p w14:paraId="5444076A" w14:textId="77777777" w:rsidR="009C00F4" w:rsidRPr="00816F8A" w:rsidRDefault="00987FBE">
      <w:pPr>
        <w:jc w:val="right"/>
      </w:pPr>
      <w:r w:rsidRPr="00816F8A">
        <w:t>[L'annexe II suit]</w:t>
      </w:r>
    </w:p>
    <w:p w14:paraId="50DD573B" w14:textId="77777777" w:rsidR="001F63A8" w:rsidRPr="00816F8A" w:rsidRDefault="001F63A8" w:rsidP="001F63A8">
      <w:pPr>
        <w:sectPr w:rsidR="001F63A8" w:rsidRPr="00816F8A" w:rsidSect="006365C8">
          <w:headerReference w:type="default" r:id="rId14"/>
          <w:footerReference w:type="even" r:id="rId15"/>
          <w:footerReference w:type="default" r:id="rId16"/>
          <w:footerReference w:type="first" r:id="rId17"/>
          <w:pgSz w:w="11907" w:h="16840" w:code="9"/>
          <w:pgMar w:top="510" w:right="1134" w:bottom="1134" w:left="1134" w:header="510" w:footer="680" w:gutter="0"/>
          <w:pgNumType w:start="1"/>
          <w:cols w:space="720"/>
          <w:titlePg/>
        </w:sectPr>
      </w:pPr>
    </w:p>
    <w:p w14:paraId="56685796" w14:textId="62B051DE" w:rsidR="009C00F4" w:rsidRPr="00816F8A" w:rsidRDefault="00CE6950">
      <w:pPr>
        <w:jc w:val="center"/>
      </w:pPr>
      <w:r>
        <w:lastRenderedPageBreak/>
        <w:t>C/58/13 Add.</w:t>
      </w:r>
    </w:p>
    <w:p w14:paraId="7BF4F792" w14:textId="77777777" w:rsidR="001F63A8" w:rsidRPr="00816F8A" w:rsidRDefault="001F63A8" w:rsidP="001F63A8">
      <w:pPr>
        <w:jc w:val="center"/>
      </w:pPr>
    </w:p>
    <w:p w14:paraId="7FCA9352" w14:textId="77777777" w:rsidR="009C00F4" w:rsidRPr="00816F8A" w:rsidRDefault="00987FBE">
      <w:pPr>
        <w:jc w:val="center"/>
      </w:pPr>
      <w:r w:rsidRPr="00816F8A">
        <w:t>ANNEXE II</w:t>
      </w:r>
    </w:p>
    <w:p w14:paraId="1982B796" w14:textId="77777777" w:rsidR="001F63A8" w:rsidRPr="00816F8A" w:rsidRDefault="001F63A8" w:rsidP="001F63A8">
      <w:pPr>
        <w:jc w:val="center"/>
      </w:pPr>
    </w:p>
    <w:p w14:paraId="46C9C6A4" w14:textId="77777777" w:rsidR="001F63A8" w:rsidRPr="00816F8A" w:rsidRDefault="001F63A8" w:rsidP="001F63A8">
      <w:pPr>
        <w:jc w:val="center"/>
      </w:pPr>
    </w:p>
    <w:p w14:paraId="45D6508D" w14:textId="6F65B3C5" w:rsidR="009C00F4" w:rsidRPr="00816F8A" w:rsidRDefault="00F90B7B">
      <w:pPr>
        <w:jc w:val="center"/>
      </w:pPr>
      <w:r>
        <w:t>JAPON</w:t>
      </w:r>
    </w:p>
    <w:p w14:paraId="49DD1C4B" w14:textId="77777777" w:rsidR="006365C8" w:rsidRPr="00816F8A" w:rsidRDefault="006365C8" w:rsidP="00862B51"/>
    <w:p w14:paraId="3DF875EF" w14:textId="7AA3E593" w:rsidR="004C70CC" w:rsidRPr="00816F8A" w:rsidRDefault="004C70CC" w:rsidP="004C70CC">
      <w:pPr>
        <w:jc w:val="center"/>
      </w:pPr>
      <w:r w:rsidRPr="002C704E">
        <w:t xml:space="preserve">(Langue originale: </w:t>
      </w:r>
      <w:r>
        <w:t>anglais</w:t>
      </w:r>
      <w:r w:rsidRPr="002C704E">
        <w:t>)</w:t>
      </w:r>
    </w:p>
    <w:p w14:paraId="7FD1225E" w14:textId="77777777" w:rsidR="004C70CC" w:rsidRPr="00816F8A" w:rsidRDefault="004C70CC" w:rsidP="004C70CC"/>
    <w:p w14:paraId="15207A78" w14:textId="77777777" w:rsidR="004C70CC" w:rsidRPr="006365CE" w:rsidRDefault="004C70CC" w:rsidP="004C70CC">
      <w:pPr>
        <w:pStyle w:val="Disclaimer"/>
        <w:jc w:val="center"/>
        <w:rPr>
          <w:lang w:val="fr-FR"/>
        </w:rPr>
      </w:pPr>
      <w:r w:rsidRPr="006365CE">
        <w:rPr>
          <w:lang w:val="fr-FR"/>
        </w:rPr>
        <w:t>Ce document a été généré à l'aide d'une traduction automatique dont l'exactitude ne peut être garantie. Par</w:t>
      </w:r>
      <w:r>
        <w:rPr>
          <w:lang w:val="fr-FR"/>
        </w:rPr>
        <w:t> </w:t>
      </w:r>
      <w:r w:rsidRPr="006365CE">
        <w:rPr>
          <w:lang w:val="fr-FR"/>
        </w:rPr>
        <w:t>conséquent, le texte dans la langue originale est la seule version authentique.</w:t>
      </w:r>
    </w:p>
    <w:p w14:paraId="20B0824A" w14:textId="77777777" w:rsidR="00614924" w:rsidRPr="00F754FE" w:rsidRDefault="00614924" w:rsidP="00614924">
      <w:r w:rsidRPr="00A67586">
        <w:t>PROTECTION DES OBTENTIONS VÉGÉTALES</w:t>
      </w:r>
    </w:p>
    <w:p w14:paraId="2E830795" w14:textId="77777777" w:rsidR="00614924" w:rsidRPr="00A67586" w:rsidRDefault="00614924" w:rsidP="00614924"/>
    <w:p w14:paraId="73C6A988" w14:textId="77777777" w:rsidR="00614924" w:rsidRPr="00A67586" w:rsidRDefault="00614924" w:rsidP="00614924">
      <w:pPr>
        <w:tabs>
          <w:tab w:val="left" w:pos="426"/>
          <w:tab w:val="left" w:pos="1276"/>
        </w:tabs>
      </w:pPr>
      <w:r w:rsidRPr="00A67586">
        <w:t xml:space="preserve">1. </w:t>
      </w:r>
      <w:r w:rsidRPr="00A67586">
        <w:tab/>
      </w:r>
      <w:r w:rsidRPr="00A67586">
        <w:rPr>
          <w:u w:val="single"/>
        </w:rPr>
        <w:t>Situation dans le domaine législatif</w:t>
      </w:r>
    </w:p>
    <w:p w14:paraId="2762AE69" w14:textId="77777777" w:rsidR="00614924" w:rsidRPr="00A67586" w:rsidRDefault="00614924" w:rsidP="00614924"/>
    <w:p w14:paraId="0FC9AA1F" w14:textId="00574B0D" w:rsidR="00614924" w:rsidRPr="00D6762A" w:rsidRDefault="00614924" w:rsidP="00614924">
      <w:pPr>
        <w:ind w:left="1134" w:hanging="709"/>
        <w:rPr>
          <w:sz w:val="16"/>
        </w:rPr>
      </w:pPr>
      <w:r>
        <w:t>Aucun élément nouveau.</w:t>
      </w:r>
    </w:p>
    <w:p w14:paraId="46900EAD" w14:textId="77777777" w:rsidR="00614924" w:rsidRPr="00A67586" w:rsidRDefault="00614924" w:rsidP="00614924"/>
    <w:p w14:paraId="1F8FCB28" w14:textId="77777777" w:rsidR="00614924" w:rsidRPr="00A67586" w:rsidRDefault="00614924" w:rsidP="00614924"/>
    <w:p w14:paraId="6A717BDF" w14:textId="77777777" w:rsidR="00614924" w:rsidRPr="00A67586" w:rsidRDefault="00614924" w:rsidP="00614924">
      <w:pPr>
        <w:tabs>
          <w:tab w:val="left" w:pos="426"/>
          <w:tab w:val="left" w:pos="1276"/>
        </w:tabs>
      </w:pPr>
      <w:r w:rsidRPr="00A67586">
        <w:t>2.</w:t>
      </w:r>
      <w:r w:rsidRPr="00A67586">
        <w:tab/>
      </w:r>
      <w:r w:rsidRPr="00A67586">
        <w:rPr>
          <w:u w:val="single"/>
        </w:rPr>
        <w:t>Coopération à l'examen</w:t>
      </w:r>
    </w:p>
    <w:p w14:paraId="1EA9F8A6" w14:textId="77777777" w:rsidR="00614924" w:rsidRPr="00A67586" w:rsidRDefault="00614924" w:rsidP="00614924">
      <w:pPr>
        <w:tabs>
          <w:tab w:val="left" w:pos="426"/>
          <w:tab w:val="left" w:pos="851"/>
        </w:tabs>
      </w:pPr>
    </w:p>
    <w:p w14:paraId="79B4BB96" w14:textId="77777777" w:rsidR="00614924" w:rsidRDefault="00614924" w:rsidP="00614924">
      <w:pPr>
        <w:tabs>
          <w:tab w:val="left" w:pos="426"/>
          <w:tab w:val="left" w:pos="851"/>
        </w:tabs>
      </w:pPr>
      <w:r w:rsidRPr="00A67586">
        <w:t>-</w:t>
      </w:r>
      <w:r w:rsidRPr="00A67586">
        <w:tab/>
        <w:t>Conclusion de nouveaux accords (achevés, en cours ou prévus)</w:t>
      </w:r>
    </w:p>
    <w:p w14:paraId="258D6E0B" w14:textId="77777777" w:rsidR="00614924" w:rsidRDefault="00614924" w:rsidP="00614924">
      <w:pPr>
        <w:tabs>
          <w:tab w:val="left" w:pos="426"/>
          <w:tab w:val="left" w:pos="851"/>
        </w:tabs>
      </w:pPr>
    </w:p>
    <w:p w14:paraId="3DC35BE9" w14:textId="77777777" w:rsidR="00614924" w:rsidRPr="00D4626F" w:rsidRDefault="00614924" w:rsidP="00614924">
      <w:r w:rsidRPr="00D4626F">
        <w:t>Le ministère de l'Agriculture, des Forêts et de la Pêche (MAFF) du Japon et l'</w:t>
      </w:r>
      <w:r w:rsidRPr="00D4626F">
        <w:rPr>
          <w:rFonts w:hint="eastAsia"/>
        </w:rPr>
        <w:t xml:space="preserve">Instituto Colombiano Agropecuario (l'ICA) ont conclu </w:t>
      </w:r>
      <w:r w:rsidRPr="00D4626F">
        <w:t xml:space="preserve">un accord général de coopération d'examens en </w:t>
      </w:r>
      <w:r w:rsidRPr="00D4626F">
        <w:rPr>
          <w:rFonts w:hint="eastAsia"/>
        </w:rPr>
        <w:t xml:space="preserve">mai </w:t>
      </w:r>
      <w:r w:rsidRPr="00D4626F">
        <w:t>2023.</w:t>
      </w:r>
    </w:p>
    <w:p w14:paraId="0AA9D12A" w14:textId="77777777" w:rsidR="00614924" w:rsidRPr="00D4626F" w:rsidRDefault="00614924" w:rsidP="00614924"/>
    <w:p w14:paraId="2FC9F1BB" w14:textId="77777777" w:rsidR="00614924" w:rsidRPr="00D4626F" w:rsidRDefault="00614924" w:rsidP="00614924">
      <w:r>
        <w:t>Le</w:t>
      </w:r>
      <w:r w:rsidRPr="00D4626F">
        <w:rPr>
          <w:rFonts w:hint="eastAsia"/>
        </w:rPr>
        <w:t xml:space="preserve"> Japon et le Royaume-Uni envisagent d'actualiser leur coopération en matière d'examen DHS. </w:t>
      </w:r>
    </w:p>
    <w:p w14:paraId="714B529F" w14:textId="77777777" w:rsidR="00614924" w:rsidRPr="00D4626F" w:rsidRDefault="00614924" w:rsidP="00614924"/>
    <w:p w14:paraId="71AD86BC" w14:textId="77777777" w:rsidR="00614924" w:rsidRPr="00A67586" w:rsidRDefault="00614924" w:rsidP="00614924"/>
    <w:p w14:paraId="2916C692" w14:textId="77777777" w:rsidR="00614924" w:rsidRPr="00A67586" w:rsidRDefault="00614924" w:rsidP="00614924">
      <w:pPr>
        <w:tabs>
          <w:tab w:val="left" w:pos="426"/>
          <w:tab w:val="left" w:pos="1276"/>
        </w:tabs>
        <w:rPr>
          <w:u w:val="single"/>
        </w:rPr>
      </w:pPr>
      <w:r w:rsidRPr="00A67586">
        <w:t>3.</w:t>
      </w:r>
      <w:r w:rsidRPr="00A67586">
        <w:tab/>
      </w:r>
      <w:r w:rsidRPr="00A67586">
        <w:rPr>
          <w:u w:val="single"/>
        </w:rPr>
        <w:t>Situation dans le domaine administratif</w:t>
      </w:r>
    </w:p>
    <w:p w14:paraId="69CC94A5" w14:textId="77777777" w:rsidR="00614924" w:rsidRPr="00A67586" w:rsidRDefault="00614924" w:rsidP="00614924"/>
    <w:p w14:paraId="686F7453" w14:textId="0570E2F9" w:rsidR="00614924" w:rsidRPr="00D6762A" w:rsidRDefault="00614924" w:rsidP="00614924">
      <w:pPr>
        <w:ind w:left="1134" w:hanging="709"/>
        <w:rPr>
          <w:sz w:val="16"/>
        </w:rPr>
      </w:pPr>
      <w:r>
        <w:t>Aucun élément nouveau.</w:t>
      </w:r>
    </w:p>
    <w:p w14:paraId="16CE940F" w14:textId="77777777" w:rsidR="00614924" w:rsidRPr="00A67586" w:rsidRDefault="00614924" w:rsidP="00614924"/>
    <w:p w14:paraId="0E12B940" w14:textId="77777777" w:rsidR="00614924" w:rsidRPr="00A67586" w:rsidRDefault="00614924" w:rsidP="00614924"/>
    <w:p w14:paraId="7F598FC2" w14:textId="77777777" w:rsidR="00614924" w:rsidRPr="00D4626F" w:rsidRDefault="00614924" w:rsidP="00614924">
      <w:pPr>
        <w:tabs>
          <w:tab w:val="left" w:pos="426"/>
          <w:tab w:val="left" w:pos="1276"/>
        </w:tabs>
      </w:pPr>
      <w:r w:rsidRPr="00A67586">
        <w:t>4.</w:t>
      </w:r>
      <w:r w:rsidRPr="00A67586">
        <w:tab/>
      </w:r>
      <w:r w:rsidRPr="00A67586">
        <w:rPr>
          <w:u w:val="single"/>
        </w:rPr>
        <w:t>Situation dans le domaine technique</w:t>
      </w:r>
    </w:p>
    <w:p w14:paraId="29ECF891" w14:textId="77777777" w:rsidR="00614924" w:rsidRDefault="00614924" w:rsidP="00614924"/>
    <w:p w14:paraId="0308AC85" w14:textId="3C728548" w:rsidR="00614924" w:rsidRPr="00D4626F" w:rsidRDefault="00614924" w:rsidP="00614924">
      <w:r w:rsidRPr="00D4626F">
        <w:t xml:space="preserve">Le MAFF exploite un système national de demande électronique (système de portail intégré de données d'enregistrement des variétés (VIPS)) pour un outil en ligne pour aider à faire des demandes de protection des obtentions végétales (PVV) à l'Office des PVV depuis 2018 pour améliorer la commodité des demandeurs.  Les </w:t>
      </w:r>
      <w:r w:rsidR="000614EF">
        <w:t>d</w:t>
      </w:r>
      <w:r w:rsidRPr="00D4626F">
        <w:t xml:space="preserve">emandeurs peuvent soumettre leurs données de demande et le paiement des taxes pour les demandes et les enregistrements par voie électronique via le système en ligne.  </w:t>
      </w:r>
      <w:r w:rsidRPr="00D4626F">
        <w:rPr>
          <w:rFonts w:hint="eastAsia"/>
        </w:rPr>
        <w:t>2</w:t>
      </w:r>
      <w:r w:rsidR="000614EF">
        <w:t> </w:t>
      </w:r>
      <w:r w:rsidRPr="00D4626F">
        <w:rPr>
          <w:rFonts w:hint="eastAsia"/>
        </w:rPr>
        <w:t xml:space="preserve">031 </w:t>
      </w:r>
      <w:r w:rsidRPr="00D4626F">
        <w:t xml:space="preserve">demandes ont été déposées par l'intermédiaire de VIPS jusqu'au 31 mars </w:t>
      </w:r>
      <w:r w:rsidRPr="00D4626F">
        <w:rPr>
          <w:rFonts w:hint="eastAsia"/>
        </w:rPr>
        <w:t>2024</w:t>
      </w:r>
      <w:r w:rsidRPr="00D4626F">
        <w:t>.  VIPS fait l'objet d'une mise à jour du système afin d'être relié à UPOV PRISMA.</w:t>
      </w:r>
    </w:p>
    <w:p w14:paraId="7ECF159F" w14:textId="77777777" w:rsidR="00614924" w:rsidRPr="00D4626F" w:rsidRDefault="00614924" w:rsidP="00614924"/>
    <w:p w14:paraId="697D7484" w14:textId="77777777" w:rsidR="00614924" w:rsidRPr="00D4626F" w:rsidRDefault="00614924" w:rsidP="00614924">
      <w:bookmarkStart w:id="0" w:name="_Hlk178691847"/>
      <w:r>
        <w:t>La</w:t>
      </w:r>
      <w:r w:rsidRPr="00D4626F">
        <w:t xml:space="preserve"> mission d'experts TAIEX FPI sur la coopération UE-Japon en matière de droits d'obtenteur </w:t>
      </w:r>
      <w:r w:rsidRPr="00D4626F">
        <w:rPr>
          <w:rFonts w:hint="eastAsia"/>
        </w:rPr>
        <w:t xml:space="preserve">s'est déroulée </w:t>
      </w:r>
      <w:r>
        <w:t xml:space="preserve">au </w:t>
      </w:r>
      <w:r w:rsidRPr="00D4626F">
        <w:rPr>
          <w:rFonts w:hint="eastAsia"/>
        </w:rPr>
        <w:t xml:space="preserve">Japon </w:t>
      </w:r>
      <w:r>
        <w:t xml:space="preserve">du </w:t>
      </w:r>
      <w:r w:rsidRPr="00D4626F">
        <w:rPr>
          <w:rFonts w:hint="eastAsia"/>
        </w:rPr>
        <w:t xml:space="preserve">13 au 17 </w:t>
      </w:r>
      <w:r w:rsidRPr="00D4626F">
        <w:t xml:space="preserve">novembre </w:t>
      </w:r>
      <w:r w:rsidRPr="00D4626F">
        <w:rPr>
          <w:rFonts w:hint="eastAsia"/>
        </w:rPr>
        <w:t xml:space="preserve">2023.  Quatre experts ont visité le MAFF et le NCSS pour discuter des activités de </w:t>
      </w:r>
      <w:r w:rsidRPr="00D4626F">
        <w:t xml:space="preserve">collaboration </w:t>
      </w:r>
      <w:r w:rsidRPr="00D4626F">
        <w:rPr>
          <w:rFonts w:hint="eastAsia"/>
        </w:rPr>
        <w:t xml:space="preserve">visant à améliorer le </w:t>
      </w:r>
      <w:r w:rsidRPr="00D4626F">
        <w:t xml:space="preserve">renforcement </w:t>
      </w:r>
      <w:r>
        <w:t xml:space="preserve">du </w:t>
      </w:r>
      <w:r w:rsidRPr="00D4626F">
        <w:t xml:space="preserve">système des droits d'obtenteur en se concentrant particulièrement sur </w:t>
      </w:r>
      <w:r w:rsidRPr="00D4626F">
        <w:rPr>
          <w:rFonts w:hint="eastAsia"/>
        </w:rPr>
        <w:t xml:space="preserve">la </w:t>
      </w:r>
      <w:r w:rsidRPr="00D4626F">
        <w:t xml:space="preserve">mise en œuvre (spécifiquement la technologie liée à l'ADN dans les outils d'identification des variétés végétales) et le système de gestion des redevances.  </w:t>
      </w:r>
      <w:r w:rsidRPr="00D4626F">
        <w:rPr>
          <w:rFonts w:hint="eastAsia"/>
        </w:rPr>
        <w:t>Les experts de l'</w:t>
      </w:r>
      <w:r w:rsidRPr="00D4626F">
        <w:t xml:space="preserve">UE et du Japon </w:t>
      </w:r>
      <w:r w:rsidRPr="00D4626F">
        <w:rPr>
          <w:rFonts w:hint="eastAsia"/>
        </w:rPr>
        <w:t xml:space="preserve">ont convenu que </w:t>
      </w:r>
      <w:r w:rsidRPr="00D4626F">
        <w:t xml:space="preserve">le service d'inspection néerlandais pour l'horticulture (Naktuinbouw) et le Centre pour les semences et les plants, NARO (NCSS) </w:t>
      </w:r>
      <w:r w:rsidRPr="00D4626F">
        <w:rPr>
          <w:rFonts w:hint="eastAsia"/>
        </w:rPr>
        <w:t xml:space="preserve">mèneront des </w:t>
      </w:r>
      <w:r w:rsidRPr="00D4626F">
        <w:t xml:space="preserve">projets pilotes expérimentaux communs </w:t>
      </w:r>
      <w:r w:rsidRPr="00D4626F">
        <w:rPr>
          <w:rFonts w:hint="eastAsia"/>
        </w:rPr>
        <w:t xml:space="preserve">pour les </w:t>
      </w:r>
      <w:r w:rsidRPr="00D4626F">
        <w:t>techniques d'</w:t>
      </w:r>
      <w:r w:rsidRPr="00D4626F">
        <w:rPr>
          <w:rFonts w:hint="eastAsia"/>
        </w:rPr>
        <w:t>ADN pour les fraises, les tomates et les pommes de terre, qui sont en cours de réalisation.</w:t>
      </w:r>
    </w:p>
    <w:bookmarkEnd w:id="0"/>
    <w:p w14:paraId="0CEBD12F" w14:textId="77777777" w:rsidR="00614924" w:rsidRPr="00D4626F" w:rsidRDefault="00614924" w:rsidP="00614924"/>
    <w:p w14:paraId="4DC4BAC3" w14:textId="77777777" w:rsidR="00614924" w:rsidRPr="00D4626F" w:rsidRDefault="00614924" w:rsidP="00614924">
      <w:r w:rsidRPr="00D4626F">
        <w:t xml:space="preserve">Le Naktuinbouw et le NCSS ont collaboré à l'élaboration d'un manuel d'étalonnage pour l'examen DHS. Un manuel pour la </w:t>
      </w:r>
      <w:r w:rsidRPr="00D4626F">
        <w:rPr>
          <w:rFonts w:hint="eastAsia"/>
        </w:rPr>
        <w:t xml:space="preserve">verveine </w:t>
      </w:r>
      <w:r w:rsidRPr="00D4626F">
        <w:t xml:space="preserve">a été </w:t>
      </w:r>
      <w:r w:rsidRPr="00D4626F">
        <w:rPr>
          <w:rFonts w:hint="eastAsia"/>
        </w:rPr>
        <w:t xml:space="preserve">élaboré </w:t>
      </w:r>
      <w:r w:rsidRPr="00D4626F">
        <w:t xml:space="preserve">et publié sur le site web. Le manuel pour </w:t>
      </w:r>
      <w:r w:rsidRPr="00D4626F">
        <w:rPr>
          <w:rFonts w:hint="eastAsia"/>
        </w:rPr>
        <w:t xml:space="preserve">11 </w:t>
      </w:r>
      <w:r w:rsidRPr="00D4626F">
        <w:t xml:space="preserve">genres ou espèces est disponible sur le site web et peut être utilisé comme outil d'appui pour les essais DHS dans d'autres pays </w:t>
      </w:r>
      <w:r>
        <w:t>:</w:t>
      </w:r>
    </w:p>
    <w:p w14:paraId="0F3D97A5" w14:textId="77777777" w:rsidR="00614924" w:rsidRPr="00D4626F" w:rsidRDefault="00614924" w:rsidP="00614924">
      <w:hyperlink r:id="rId18" w:history="1">
        <w:r w:rsidRPr="00D4626F">
          <w:rPr>
            <w:rStyle w:val="Hyperlink"/>
          </w:rPr>
          <w:t>https://www.naro.go.jp/english/laboratory/ncss/dus_growing_test/index.html</w:t>
        </w:r>
      </w:hyperlink>
    </w:p>
    <w:p w14:paraId="48EF4F63" w14:textId="77777777" w:rsidR="00614924" w:rsidRDefault="00614924" w:rsidP="00614924"/>
    <w:p w14:paraId="1FC55685" w14:textId="77777777" w:rsidR="00614924" w:rsidRDefault="00614924" w:rsidP="00614924"/>
    <w:p w14:paraId="7094DFB7" w14:textId="77777777" w:rsidR="00614924" w:rsidRDefault="00614924" w:rsidP="000614EF">
      <w:pPr>
        <w:keepNext/>
        <w:tabs>
          <w:tab w:val="left" w:pos="426"/>
          <w:tab w:val="left" w:pos="1276"/>
        </w:tabs>
      </w:pPr>
      <w:r w:rsidRPr="00127359">
        <w:lastRenderedPageBreak/>
        <w:t>5.</w:t>
      </w:r>
      <w:r>
        <w:tab/>
      </w:r>
      <w:r w:rsidRPr="00127359">
        <w:rPr>
          <w:u w:val="single"/>
        </w:rPr>
        <w:t>Activités de promotion de la protection des obtentions végétales</w:t>
      </w:r>
    </w:p>
    <w:p w14:paraId="1A57608D" w14:textId="77777777" w:rsidR="00614924" w:rsidRDefault="00614924" w:rsidP="000614EF">
      <w:pPr>
        <w:keepNext/>
      </w:pPr>
    </w:p>
    <w:tbl>
      <w:tblPr>
        <w:tblStyle w:val="TableGrid"/>
        <w:tblW w:w="10348" w:type="dxa"/>
        <w:tblInd w:w="-147" w:type="dxa"/>
        <w:tblLayout w:type="fixed"/>
        <w:tblCellMar>
          <w:top w:w="28" w:type="dxa"/>
          <w:left w:w="28" w:type="dxa"/>
          <w:bottom w:w="28" w:type="dxa"/>
          <w:right w:w="28" w:type="dxa"/>
        </w:tblCellMar>
        <w:tblLook w:val="01E0" w:firstRow="1" w:lastRow="1" w:firstColumn="1" w:lastColumn="1" w:noHBand="0" w:noVBand="0"/>
      </w:tblPr>
      <w:tblGrid>
        <w:gridCol w:w="1560"/>
        <w:gridCol w:w="992"/>
        <w:gridCol w:w="992"/>
        <w:gridCol w:w="1275"/>
        <w:gridCol w:w="2127"/>
        <w:gridCol w:w="1984"/>
        <w:gridCol w:w="1418"/>
      </w:tblGrid>
      <w:tr w:rsidR="00614924" w:rsidRPr="00A67586" w14:paraId="5BDD0351" w14:textId="77777777" w:rsidTr="00E408B2">
        <w:trPr>
          <w:tblHeader/>
        </w:trPr>
        <w:tc>
          <w:tcPr>
            <w:tcW w:w="1560" w:type="dxa"/>
          </w:tcPr>
          <w:p w14:paraId="251FB872" w14:textId="77777777" w:rsidR="00614924" w:rsidRPr="007A049D" w:rsidRDefault="00614924" w:rsidP="00E408B2">
            <w:pPr>
              <w:jc w:val="left"/>
              <w:rPr>
                <w:sz w:val="14"/>
              </w:rPr>
            </w:pPr>
            <w:r w:rsidRPr="007A049D">
              <w:rPr>
                <w:sz w:val="14"/>
              </w:rPr>
              <w:t>Titre de l'activité</w:t>
            </w:r>
          </w:p>
        </w:tc>
        <w:tc>
          <w:tcPr>
            <w:tcW w:w="992" w:type="dxa"/>
          </w:tcPr>
          <w:p w14:paraId="4CF3C23C" w14:textId="77777777" w:rsidR="00614924" w:rsidRPr="007A049D" w:rsidRDefault="00614924" w:rsidP="00E408B2">
            <w:pPr>
              <w:jc w:val="left"/>
              <w:rPr>
                <w:sz w:val="14"/>
              </w:rPr>
            </w:pPr>
            <w:r w:rsidRPr="007A049D">
              <w:rPr>
                <w:sz w:val="14"/>
              </w:rPr>
              <w:t>Date :</w:t>
            </w:r>
          </w:p>
        </w:tc>
        <w:tc>
          <w:tcPr>
            <w:tcW w:w="992" w:type="dxa"/>
          </w:tcPr>
          <w:p w14:paraId="3E6F42F3" w14:textId="77777777" w:rsidR="00614924" w:rsidRPr="007A049D" w:rsidRDefault="00614924" w:rsidP="00E408B2">
            <w:pPr>
              <w:jc w:val="left"/>
              <w:rPr>
                <w:sz w:val="14"/>
              </w:rPr>
            </w:pPr>
            <w:r w:rsidRPr="007A049D">
              <w:rPr>
                <w:sz w:val="14"/>
              </w:rPr>
              <w:t>Localisation</w:t>
            </w:r>
          </w:p>
        </w:tc>
        <w:tc>
          <w:tcPr>
            <w:tcW w:w="1275" w:type="dxa"/>
          </w:tcPr>
          <w:p w14:paraId="4D68453C" w14:textId="77777777" w:rsidR="00614924" w:rsidRPr="007A049D" w:rsidRDefault="00614924" w:rsidP="00E408B2">
            <w:pPr>
              <w:jc w:val="left"/>
              <w:rPr>
                <w:sz w:val="14"/>
              </w:rPr>
            </w:pPr>
            <w:r w:rsidRPr="007A049D">
              <w:rPr>
                <w:sz w:val="14"/>
              </w:rPr>
              <w:t>Organisateur(s)</w:t>
            </w:r>
          </w:p>
        </w:tc>
        <w:tc>
          <w:tcPr>
            <w:tcW w:w="2127" w:type="dxa"/>
          </w:tcPr>
          <w:p w14:paraId="3434EA49" w14:textId="77777777" w:rsidR="00614924" w:rsidRPr="007A049D" w:rsidRDefault="00614924" w:rsidP="00E408B2">
            <w:pPr>
              <w:jc w:val="left"/>
              <w:rPr>
                <w:sz w:val="14"/>
              </w:rPr>
            </w:pPr>
            <w:r w:rsidRPr="007A049D">
              <w:rPr>
                <w:sz w:val="14"/>
              </w:rPr>
              <w:t>Objet de l'activité</w:t>
            </w:r>
          </w:p>
        </w:tc>
        <w:tc>
          <w:tcPr>
            <w:tcW w:w="1984" w:type="dxa"/>
          </w:tcPr>
          <w:p w14:paraId="6D0CC40A" w14:textId="77777777" w:rsidR="00614924" w:rsidRPr="007A049D" w:rsidRDefault="00614924" w:rsidP="00E408B2">
            <w:pPr>
              <w:jc w:val="left"/>
              <w:rPr>
                <w:sz w:val="14"/>
              </w:rPr>
            </w:pPr>
            <w:r w:rsidRPr="007A049D">
              <w:rPr>
                <w:sz w:val="14"/>
              </w:rPr>
              <w:t>Pays/ organisations participants (nombre de participants de chaque pays)</w:t>
            </w:r>
          </w:p>
        </w:tc>
        <w:tc>
          <w:tcPr>
            <w:tcW w:w="1418" w:type="dxa"/>
          </w:tcPr>
          <w:p w14:paraId="1DC9A574" w14:textId="77777777" w:rsidR="00614924" w:rsidRPr="007A049D" w:rsidRDefault="00614924" w:rsidP="00E408B2">
            <w:pPr>
              <w:jc w:val="left"/>
              <w:rPr>
                <w:sz w:val="14"/>
              </w:rPr>
            </w:pPr>
            <w:r w:rsidRPr="007A049D">
              <w:rPr>
                <w:sz w:val="14"/>
              </w:rPr>
              <w:t>Commentaires</w:t>
            </w:r>
          </w:p>
        </w:tc>
      </w:tr>
      <w:tr w:rsidR="00614924" w:rsidRPr="00127359" w14:paraId="087B3AE9" w14:textId="77777777" w:rsidTr="00E408B2">
        <w:tc>
          <w:tcPr>
            <w:tcW w:w="1560" w:type="dxa"/>
          </w:tcPr>
          <w:p w14:paraId="48D532C3" w14:textId="77777777" w:rsidR="00614924" w:rsidRPr="00127359" w:rsidRDefault="00614924" w:rsidP="00E408B2">
            <w:pPr>
              <w:jc w:val="left"/>
              <w:rPr>
                <w:sz w:val="14"/>
                <w:szCs w:val="14"/>
              </w:rPr>
            </w:pPr>
            <w:r w:rsidRPr="00127359">
              <w:rPr>
                <w:sz w:val="14"/>
                <w:szCs w:val="14"/>
              </w:rPr>
              <w:t xml:space="preserve">Événement du CWA "Tirer parti des droits d'obtenteur et de la sélection végétale innovante pour améliorer la compétitivité du secteur agricole". </w:t>
            </w:r>
          </w:p>
        </w:tc>
        <w:tc>
          <w:tcPr>
            <w:tcW w:w="992" w:type="dxa"/>
          </w:tcPr>
          <w:p w14:paraId="360931BE" w14:textId="77777777" w:rsidR="00614924" w:rsidRPr="00127359" w:rsidRDefault="00614924" w:rsidP="00E408B2">
            <w:pPr>
              <w:jc w:val="left"/>
              <w:rPr>
                <w:sz w:val="14"/>
                <w:szCs w:val="14"/>
              </w:rPr>
            </w:pPr>
            <w:r w:rsidRPr="00127359">
              <w:rPr>
                <w:sz w:val="14"/>
                <w:szCs w:val="14"/>
              </w:rPr>
              <w:t>11 octobre 2023</w:t>
            </w:r>
          </w:p>
        </w:tc>
        <w:tc>
          <w:tcPr>
            <w:tcW w:w="992" w:type="dxa"/>
          </w:tcPr>
          <w:p w14:paraId="19C603C4" w14:textId="77777777" w:rsidR="00614924" w:rsidRPr="00127359" w:rsidRDefault="00614924" w:rsidP="00E408B2">
            <w:pPr>
              <w:jc w:val="left"/>
              <w:rPr>
                <w:sz w:val="14"/>
                <w:szCs w:val="14"/>
              </w:rPr>
            </w:pPr>
            <w:r w:rsidRPr="00127359">
              <w:rPr>
                <w:rFonts w:hint="eastAsia"/>
                <w:sz w:val="14"/>
                <w:szCs w:val="14"/>
              </w:rPr>
              <w:t xml:space="preserve">Bahamas </w:t>
            </w:r>
          </w:p>
        </w:tc>
        <w:tc>
          <w:tcPr>
            <w:tcW w:w="1275" w:type="dxa"/>
          </w:tcPr>
          <w:p w14:paraId="5C8B4374" w14:textId="77777777" w:rsidR="00614924" w:rsidRPr="00127359" w:rsidRDefault="00614924" w:rsidP="00E408B2">
            <w:pPr>
              <w:jc w:val="left"/>
              <w:rPr>
                <w:sz w:val="14"/>
                <w:szCs w:val="14"/>
              </w:rPr>
            </w:pPr>
            <w:r w:rsidRPr="00127359">
              <w:rPr>
                <w:rFonts w:hint="eastAsia"/>
                <w:sz w:val="14"/>
                <w:szCs w:val="14"/>
              </w:rPr>
              <w:t>CarIPI, OCVV, UPOV, CARDI</w:t>
            </w:r>
          </w:p>
        </w:tc>
        <w:tc>
          <w:tcPr>
            <w:tcW w:w="2127" w:type="dxa"/>
          </w:tcPr>
          <w:p w14:paraId="65A79D65" w14:textId="77777777" w:rsidR="00614924" w:rsidRPr="00127359" w:rsidRDefault="00614924" w:rsidP="00E408B2">
            <w:pPr>
              <w:jc w:val="left"/>
              <w:rPr>
                <w:sz w:val="14"/>
                <w:szCs w:val="14"/>
              </w:rPr>
            </w:pPr>
            <w:r w:rsidRPr="00127359">
              <w:rPr>
                <w:sz w:val="14"/>
                <w:szCs w:val="14"/>
              </w:rPr>
              <w:t>Sensibiliser les acteurs agricoles du CARIFORUM à l'importance économique du développement de systèmes solides de protection des obtentions végétales dans la région, y compris la sélection végétale.</w:t>
            </w:r>
          </w:p>
          <w:p w14:paraId="6A4E06E0" w14:textId="77777777" w:rsidR="00614924" w:rsidRPr="00127359" w:rsidRDefault="00614924" w:rsidP="00E408B2">
            <w:pPr>
              <w:jc w:val="left"/>
              <w:rPr>
                <w:sz w:val="14"/>
                <w:szCs w:val="14"/>
              </w:rPr>
            </w:pPr>
          </w:p>
        </w:tc>
        <w:tc>
          <w:tcPr>
            <w:tcW w:w="1984" w:type="dxa"/>
          </w:tcPr>
          <w:p w14:paraId="4E6AC1C0" w14:textId="77777777" w:rsidR="00614924" w:rsidRPr="00127359" w:rsidRDefault="00614924" w:rsidP="00E408B2">
            <w:pPr>
              <w:jc w:val="left"/>
              <w:rPr>
                <w:sz w:val="14"/>
                <w:szCs w:val="14"/>
              </w:rPr>
            </w:pPr>
          </w:p>
        </w:tc>
        <w:tc>
          <w:tcPr>
            <w:tcW w:w="1418" w:type="dxa"/>
          </w:tcPr>
          <w:p w14:paraId="7097BEAF" w14:textId="77777777" w:rsidR="00614924" w:rsidRPr="00127359" w:rsidRDefault="00614924" w:rsidP="00E408B2">
            <w:pPr>
              <w:jc w:val="left"/>
              <w:rPr>
                <w:sz w:val="14"/>
                <w:szCs w:val="14"/>
              </w:rPr>
            </w:pPr>
            <w:r w:rsidRPr="00127359">
              <w:rPr>
                <w:rFonts w:hint="eastAsia"/>
                <w:sz w:val="14"/>
                <w:szCs w:val="14"/>
              </w:rPr>
              <w:t xml:space="preserve">Le MAFF a présenté </w:t>
            </w:r>
            <w:r w:rsidRPr="00127359">
              <w:rPr>
                <w:sz w:val="14"/>
                <w:szCs w:val="14"/>
              </w:rPr>
              <w:t>"Soutenir les initiatives de sélection végétale grâce à l'assistance technique en matière de protection des obtentions végétales"</w:t>
            </w:r>
          </w:p>
        </w:tc>
      </w:tr>
      <w:tr w:rsidR="00614924" w:rsidRPr="00127359" w14:paraId="610FFA87" w14:textId="77777777" w:rsidTr="00E408B2">
        <w:tc>
          <w:tcPr>
            <w:tcW w:w="1560" w:type="dxa"/>
          </w:tcPr>
          <w:p w14:paraId="7A8FAF85" w14:textId="77777777" w:rsidR="00614924" w:rsidRPr="00127359" w:rsidRDefault="00614924" w:rsidP="00E408B2">
            <w:pPr>
              <w:jc w:val="left"/>
              <w:rPr>
                <w:sz w:val="14"/>
                <w:szCs w:val="14"/>
              </w:rPr>
            </w:pPr>
            <w:r w:rsidRPr="00127359">
              <w:rPr>
                <w:rFonts w:hint="eastAsia"/>
                <w:sz w:val="14"/>
                <w:szCs w:val="14"/>
              </w:rPr>
              <w:t xml:space="preserve">Visite du vice-ministre du MAFF en Thaïlande pour promouvoir la protection des obtentions végétales   </w:t>
            </w:r>
          </w:p>
        </w:tc>
        <w:tc>
          <w:tcPr>
            <w:tcW w:w="992" w:type="dxa"/>
          </w:tcPr>
          <w:p w14:paraId="754D67F7" w14:textId="77777777" w:rsidR="00614924" w:rsidRPr="00127359" w:rsidRDefault="00614924" w:rsidP="00E408B2">
            <w:pPr>
              <w:jc w:val="left"/>
              <w:rPr>
                <w:sz w:val="14"/>
                <w:szCs w:val="14"/>
              </w:rPr>
            </w:pPr>
            <w:r w:rsidRPr="00127359">
              <w:rPr>
                <w:rFonts w:hint="eastAsia"/>
                <w:sz w:val="14"/>
                <w:szCs w:val="14"/>
              </w:rPr>
              <w:t xml:space="preserve">10 &amp; 11 </w:t>
            </w:r>
            <w:r w:rsidRPr="00127359">
              <w:rPr>
                <w:sz w:val="14"/>
                <w:szCs w:val="14"/>
              </w:rPr>
              <w:t>octobre 2023</w:t>
            </w:r>
          </w:p>
        </w:tc>
        <w:tc>
          <w:tcPr>
            <w:tcW w:w="992" w:type="dxa"/>
          </w:tcPr>
          <w:p w14:paraId="359A693D" w14:textId="77777777" w:rsidR="00614924" w:rsidRPr="00127359" w:rsidRDefault="00614924" w:rsidP="00E408B2">
            <w:pPr>
              <w:jc w:val="left"/>
              <w:rPr>
                <w:sz w:val="14"/>
                <w:szCs w:val="14"/>
              </w:rPr>
            </w:pPr>
            <w:r w:rsidRPr="00127359">
              <w:rPr>
                <w:rFonts w:hint="eastAsia"/>
                <w:sz w:val="14"/>
                <w:szCs w:val="14"/>
              </w:rPr>
              <w:t>Thaïlande</w:t>
            </w:r>
          </w:p>
        </w:tc>
        <w:tc>
          <w:tcPr>
            <w:tcW w:w="1275" w:type="dxa"/>
          </w:tcPr>
          <w:p w14:paraId="7FC42265" w14:textId="77777777" w:rsidR="00614924" w:rsidRPr="00127359" w:rsidRDefault="00614924" w:rsidP="00E408B2">
            <w:pPr>
              <w:jc w:val="left"/>
              <w:rPr>
                <w:sz w:val="14"/>
                <w:szCs w:val="14"/>
              </w:rPr>
            </w:pPr>
            <w:r w:rsidRPr="00127359">
              <w:rPr>
                <w:rFonts w:hint="eastAsia"/>
                <w:sz w:val="14"/>
                <w:szCs w:val="14"/>
              </w:rPr>
              <w:t>MOAC, MAFF</w:t>
            </w:r>
          </w:p>
        </w:tc>
        <w:tc>
          <w:tcPr>
            <w:tcW w:w="2127" w:type="dxa"/>
          </w:tcPr>
          <w:p w14:paraId="226889B5" w14:textId="77777777" w:rsidR="00614924" w:rsidRPr="00127359" w:rsidRDefault="00614924" w:rsidP="00E408B2">
            <w:pPr>
              <w:jc w:val="left"/>
              <w:rPr>
                <w:sz w:val="14"/>
                <w:szCs w:val="14"/>
              </w:rPr>
            </w:pPr>
            <w:r w:rsidRPr="00127359">
              <w:rPr>
                <w:rFonts w:hint="eastAsia"/>
                <w:sz w:val="14"/>
                <w:szCs w:val="14"/>
              </w:rPr>
              <w:t xml:space="preserve">Promotion de la protection des obtentions végétales </w:t>
            </w:r>
          </w:p>
        </w:tc>
        <w:tc>
          <w:tcPr>
            <w:tcW w:w="1984" w:type="dxa"/>
          </w:tcPr>
          <w:p w14:paraId="1F77B8E7" w14:textId="77777777" w:rsidR="00614924" w:rsidRPr="00127359" w:rsidRDefault="00614924" w:rsidP="00E408B2">
            <w:pPr>
              <w:jc w:val="left"/>
              <w:rPr>
                <w:sz w:val="14"/>
                <w:szCs w:val="14"/>
              </w:rPr>
            </w:pPr>
            <w:r w:rsidRPr="00127359">
              <w:rPr>
                <w:rFonts w:hint="eastAsia"/>
                <w:sz w:val="14"/>
                <w:szCs w:val="14"/>
              </w:rPr>
              <w:t xml:space="preserve">Thaïlande, Japon </w:t>
            </w:r>
          </w:p>
        </w:tc>
        <w:tc>
          <w:tcPr>
            <w:tcW w:w="1418" w:type="dxa"/>
          </w:tcPr>
          <w:p w14:paraId="4EFD28B8" w14:textId="77777777" w:rsidR="00614924" w:rsidRPr="00127359" w:rsidRDefault="00614924" w:rsidP="00E408B2">
            <w:pPr>
              <w:jc w:val="left"/>
              <w:rPr>
                <w:sz w:val="14"/>
                <w:szCs w:val="14"/>
              </w:rPr>
            </w:pPr>
            <w:r w:rsidRPr="00127359">
              <w:rPr>
                <w:rFonts w:hint="eastAsia"/>
                <w:sz w:val="14"/>
                <w:szCs w:val="14"/>
              </w:rPr>
              <w:t>Le MAFF a présenté les avantages pour la Thaïlande d'adhérer à l'UPOV 1991.</w:t>
            </w:r>
          </w:p>
        </w:tc>
      </w:tr>
      <w:tr w:rsidR="00614924" w:rsidRPr="00127359" w14:paraId="1DAC52B7" w14:textId="77777777" w:rsidTr="00E408B2">
        <w:tc>
          <w:tcPr>
            <w:tcW w:w="1560" w:type="dxa"/>
          </w:tcPr>
          <w:p w14:paraId="3D0AE529" w14:textId="77777777" w:rsidR="00614924" w:rsidRPr="00127359" w:rsidRDefault="00614924" w:rsidP="00E408B2">
            <w:pPr>
              <w:jc w:val="left"/>
              <w:rPr>
                <w:sz w:val="14"/>
                <w:szCs w:val="14"/>
              </w:rPr>
            </w:pPr>
            <w:r w:rsidRPr="00127359">
              <w:rPr>
                <w:sz w:val="14"/>
                <w:szCs w:val="14"/>
              </w:rPr>
              <w:t>Mission d'experts TAIEX FPI sur la coopération UE-Japon en matière de droits d'obtenteur</w:t>
            </w:r>
          </w:p>
        </w:tc>
        <w:tc>
          <w:tcPr>
            <w:tcW w:w="992" w:type="dxa"/>
          </w:tcPr>
          <w:p w14:paraId="660620BF" w14:textId="77777777" w:rsidR="00614924" w:rsidRPr="00127359" w:rsidRDefault="00614924" w:rsidP="00E408B2">
            <w:pPr>
              <w:jc w:val="left"/>
              <w:rPr>
                <w:sz w:val="14"/>
                <w:szCs w:val="14"/>
              </w:rPr>
            </w:pPr>
            <w:r w:rsidRPr="00127359">
              <w:rPr>
                <w:rFonts w:hint="eastAsia"/>
                <w:sz w:val="14"/>
                <w:szCs w:val="14"/>
              </w:rPr>
              <w:t>13-17 novembre 2023</w:t>
            </w:r>
          </w:p>
        </w:tc>
        <w:tc>
          <w:tcPr>
            <w:tcW w:w="992" w:type="dxa"/>
          </w:tcPr>
          <w:p w14:paraId="14232AD6" w14:textId="77777777" w:rsidR="00614924" w:rsidRPr="00127359" w:rsidRDefault="00614924" w:rsidP="00E408B2">
            <w:pPr>
              <w:jc w:val="left"/>
              <w:rPr>
                <w:sz w:val="14"/>
                <w:szCs w:val="14"/>
              </w:rPr>
            </w:pPr>
            <w:r>
              <w:rPr>
                <w:sz w:val="14"/>
                <w:szCs w:val="14"/>
              </w:rPr>
              <w:t>Japon</w:t>
            </w:r>
          </w:p>
        </w:tc>
        <w:tc>
          <w:tcPr>
            <w:tcW w:w="1275" w:type="dxa"/>
          </w:tcPr>
          <w:p w14:paraId="242F195A" w14:textId="77777777" w:rsidR="00614924" w:rsidRPr="00127359" w:rsidRDefault="00614924" w:rsidP="00E408B2">
            <w:pPr>
              <w:jc w:val="left"/>
              <w:rPr>
                <w:sz w:val="14"/>
                <w:szCs w:val="14"/>
              </w:rPr>
            </w:pPr>
            <w:r w:rsidRPr="00127359">
              <w:rPr>
                <w:rFonts w:hint="eastAsia"/>
                <w:sz w:val="14"/>
                <w:szCs w:val="14"/>
              </w:rPr>
              <w:t>OCVV, Naktuinbouw, ministère néerlandais de l'agriculture, MAFF, NARO, NCSS</w:t>
            </w:r>
          </w:p>
        </w:tc>
        <w:tc>
          <w:tcPr>
            <w:tcW w:w="2127" w:type="dxa"/>
          </w:tcPr>
          <w:p w14:paraId="3DEC61B8" w14:textId="77777777" w:rsidR="00614924" w:rsidRPr="00127359" w:rsidRDefault="00614924" w:rsidP="00E408B2">
            <w:pPr>
              <w:jc w:val="left"/>
              <w:rPr>
                <w:sz w:val="14"/>
                <w:szCs w:val="14"/>
              </w:rPr>
            </w:pPr>
            <w:r w:rsidRPr="00127359">
              <w:rPr>
                <w:rFonts w:hint="eastAsia"/>
                <w:sz w:val="14"/>
                <w:szCs w:val="14"/>
              </w:rPr>
              <w:t xml:space="preserve">Coopération en matière de protection des obtentions végétales, renforcement des mesures d'exécution telles que les outils d'analyse de l'ADN. </w:t>
            </w:r>
          </w:p>
        </w:tc>
        <w:tc>
          <w:tcPr>
            <w:tcW w:w="1984" w:type="dxa"/>
          </w:tcPr>
          <w:p w14:paraId="306DA962" w14:textId="77777777" w:rsidR="00614924" w:rsidRPr="00127359" w:rsidRDefault="00614924" w:rsidP="00E408B2">
            <w:pPr>
              <w:jc w:val="left"/>
              <w:rPr>
                <w:sz w:val="14"/>
                <w:szCs w:val="14"/>
              </w:rPr>
            </w:pPr>
            <w:r w:rsidRPr="00127359">
              <w:rPr>
                <w:rFonts w:hint="eastAsia"/>
                <w:sz w:val="14"/>
                <w:szCs w:val="14"/>
              </w:rPr>
              <w:t>Naktuinbouw, ministère néerlandais de l'agriculture, CropXR, OCVV, MAFF, NCSS, NARO</w:t>
            </w:r>
          </w:p>
        </w:tc>
        <w:tc>
          <w:tcPr>
            <w:tcW w:w="1418" w:type="dxa"/>
          </w:tcPr>
          <w:p w14:paraId="7A07F0C3" w14:textId="77777777" w:rsidR="00614924" w:rsidRPr="00127359" w:rsidRDefault="00614924" w:rsidP="00E408B2">
            <w:pPr>
              <w:jc w:val="left"/>
              <w:rPr>
                <w:sz w:val="14"/>
                <w:szCs w:val="14"/>
              </w:rPr>
            </w:pPr>
            <w:r w:rsidRPr="00127359">
              <w:rPr>
                <w:rFonts w:hint="eastAsia"/>
                <w:sz w:val="14"/>
                <w:szCs w:val="14"/>
              </w:rPr>
              <w:t>Échange d'informations et planification d'une coopération future sur le thème de l'utilisation de l'ADN</w:t>
            </w:r>
          </w:p>
        </w:tc>
      </w:tr>
      <w:tr w:rsidR="00614924" w:rsidRPr="00127359" w14:paraId="58D94996" w14:textId="77777777" w:rsidTr="00E408B2">
        <w:tc>
          <w:tcPr>
            <w:tcW w:w="1560" w:type="dxa"/>
          </w:tcPr>
          <w:p w14:paraId="76EE0347" w14:textId="77777777" w:rsidR="00614924" w:rsidRPr="00127359" w:rsidRDefault="00614924" w:rsidP="00E408B2">
            <w:pPr>
              <w:jc w:val="left"/>
              <w:rPr>
                <w:sz w:val="14"/>
                <w:szCs w:val="14"/>
              </w:rPr>
            </w:pPr>
            <w:r w:rsidRPr="00127359">
              <w:rPr>
                <w:sz w:val="14"/>
                <w:szCs w:val="14"/>
              </w:rPr>
              <w:t>IP Key SEA - Séminaire sur la protection des obtentions végétales et l'UPOV 1991 (Indonésie)</w:t>
            </w:r>
          </w:p>
        </w:tc>
        <w:tc>
          <w:tcPr>
            <w:tcW w:w="992" w:type="dxa"/>
          </w:tcPr>
          <w:p w14:paraId="2400C1F7" w14:textId="77777777" w:rsidR="00614924" w:rsidRPr="00127359" w:rsidRDefault="00614924" w:rsidP="00E408B2">
            <w:pPr>
              <w:jc w:val="left"/>
              <w:rPr>
                <w:sz w:val="14"/>
                <w:szCs w:val="14"/>
              </w:rPr>
            </w:pPr>
            <w:r w:rsidRPr="00127359">
              <w:rPr>
                <w:rFonts w:hint="eastAsia"/>
                <w:sz w:val="14"/>
                <w:szCs w:val="14"/>
              </w:rPr>
              <w:t>4 décembre 2023</w:t>
            </w:r>
          </w:p>
        </w:tc>
        <w:tc>
          <w:tcPr>
            <w:tcW w:w="992" w:type="dxa"/>
          </w:tcPr>
          <w:p w14:paraId="4C1DEE48" w14:textId="77777777" w:rsidR="00614924" w:rsidRPr="00127359" w:rsidRDefault="00614924" w:rsidP="00E408B2">
            <w:pPr>
              <w:jc w:val="left"/>
              <w:rPr>
                <w:sz w:val="14"/>
                <w:szCs w:val="14"/>
              </w:rPr>
            </w:pPr>
            <w:r w:rsidRPr="00127359">
              <w:rPr>
                <w:rFonts w:hint="eastAsia"/>
                <w:sz w:val="14"/>
                <w:szCs w:val="14"/>
              </w:rPr>
              <w:t xml:space="preserve">Indonésie </w:t>
            </w:r>
          </w:p>
        </w:tc>
        <w:tc>
          <w:tcPr>
            <w:tcW w:w="1275" w:type="dxa"/>
          </w:tcPr>
          <w:p w14:paraId="334B19EC" w14:textId="77777777" w:rsidR="00614924" w:rsidRPr="00127359" w:rsidRDefault="00614924" w:rsidP="00E408B2">
            <w:pPr>
              <w:jc w:val="left"/>
              <w:rPr>
                <w:sz w:val="14"/>
                <w:szCs w:val="14"/>
              </w:rPr>
            </w:pPr>
            <w:r w:rsidRPr="00127359">
              <w:rPr>
                <w:rFonts w:hint="eastAsia"/>
                <w:sz w:val="14"/>
                <w:szCs w:val="14"/>
              </w:rPr>
              <w:t>OCVV, EUIPO, ministère de l'agriculture de l'Indonésie, UPOV</w:t>
            </w:r>
          </w:p>
        </w:tc>
        <w:tc>
          <w:tcPr>
            <w:tcW w:w="2127" w:type="dxa"/>
          </w:tcPr>
          <w:p w14:paraId="632E3D70" w14:textId="77777777" w:rsidR="00614924" w:rsidRPr="00127359" w:rsidRDefault="00614924" w:rsidP="00E408B2">
            <w:pPr>
              <w:jc w:val="left"/>
              <w:rPr>
                <w:sz w:val="14"/>
                <w:szCs w:val="14"/>
              </w:rPr>
            </w:pPr>
            <w:r w:rsidRPr="00127359">
              <w:rPr>
                <w:rFonts w:hint="eastAsia"/>
                <w:sz w:val="14"/>
                <w:szCs w:val="14"/>
              </w:rPr>
              <w:t xml:space="preserve">Promotion de la protection des obtentions végétales </w:t>
            </w:r>
          </w:p>
        </w:tc>
        <w:tc>
          <w:tcPr>
            <w:tcW w:w="1984" w:type="dxa"/>
          </w:tcPr>
          <w:p w14:paraId="7FF7CF32" w14:textId="68B8666A" w:rsidR="00614924" w:rsidRPr="00127359" w:rsidRDefault="00614924" w:rsidP="00E408B2">
            <w:pPr>
              <w:jc w:val="left"/>
              <w:rPr>
                <w:sz w:val="14"/>
                <w:szCs w:val="14"/>
              </w:rPr>
            </w:pPr>
            <w:r w:rsidRPr="00127359">
              <w:rPr>
                <w:rFonts w:hint="eastAsia"/>
                <w:sz w:val="14"/>
                <w:szCs w:val="14"/>
              </w:rPr>
              <w:t>Indonésie, UE, Japon, Argentine, Thaïlande, Viet</w:t>
            </w:r>
            <w:r w:rsidR="00C36F6A">
              <w:rPr>
                <w:sz w:val="14"/>
                <w:szCs w:val="14"/>
              </w:rPr>
              <w:t> </w:t>
            </w:r>
            <w:r w:rsidRPr="00127359">
              <w:rPr>
                <w:sz w:val="14"/>
                <w:szCs w:val="14"/>
              </w:rPr>
              <w:t>Nam</w:t>
            </w:r>
            <w:r w:rsidRPr="00127359">
              <w:rPr>
                <w:rFonts w:hint="eastAsia"/>
                <w:sz w:val="14"/>
                <w:szCs w:val="14"/>
              </w:rPr>
              <w:t>, Kenya</w:t>
            </w:r>
          </w:p>
        </w:tc>
        <w:tc>
          <w:tcPr>
            <w:tcW w:w="1418" w:type="dxa"/>
          </w:tcPr>
          <w:p w14:paraId="60D4A560" w14:textId="77777777" w:rsidR="00614924" w:rsidRPr="00127359" w:rsidRDefault="00614924" w:rsidP="00E408B2">
            <w:pPr>
              <w:jc w:val="left"/>
              <w:rPr>
                <w:sz w:val="14"/>
                <w:szCs w:val="14"/>
              </w:rPr>
            </w:pPr>
            <w:r w:rsidRPr="00127359">
              <w:rPr>
                <w:rFonts w:hint="eastAsia"/>
                <w:sz w:val="14"/>
                <w:szCs w:val="14"/>
              </w:rPr>
              <w:t xml:space="preserve">Le MAFF et l'INASE </w:t>
            </w:r>
            <w:r w:rsidRPr="00127359">
              <w:rPr>
                <w:sz w:val="14"/>
                <w:szCs w:val="14"/>
              </w:rPr>
              <w:t>ont présenté conjointement les "synergies entre la sélection végétale et la conservation des ressources génétiques".</w:t>
            </w:r>
          </w:p>
        </w:tc>
      </w:tr>
      <w:tr w:rsidR="00614924" w:rsidRPr="00127359" w14:paraId="01CFD94F" w14:textId="77777777" w:rsidTr="00E408B2">
        <w:tc>
          <w:tcPr>
            <w:tcW w:w="1560" w:type="dxa"/>
          </w:tcPr>
          <w:p w14:paraId="22E8E70C" w14:textId="77777777" w:rsidR="00614924" w:rsidRPr="00127359" w:rsidRDefault="00614924" w:rsidP="00E408B2">
            <w:pPr>
              <w:jc w:val="left"/>
              <w:rPr>
                <w:sz w:val="14"/>
                <w:szCs w:val="14"/>
              </w:rPr>
            </w:pPr>
            <w:r w:rsidRPr="00127359">
              <w:rPr>
                <w:rFonts w:hint="eastAsia"/>
                <w:sz w:val="14"/>
                <w:szCs w:val="14"/>
              </w:rPr>
              <w:t>Atelier sur les semences de ferme selon l'Acte de 1991 de la Convention UPOV</w:t>
            </w:r>
          </w:p>
        </w:tc>
        <w:tc>
          <w:tcPr>
            <w:tcW w:w="992" w:type="dxa"/>
          </w:tcPr>
          <w:p w14:paraId="5BF46BE2" w14:textId="77777777" w:rsidR="00614924" w:rsidRPr="00127359" w:rsidRDefault="00614924" w:rsidP="00E408B2">
            <w:pPr>
              <w:jc w:val="left"/>
              <w:rPr>
                <w:sz w:val="14"/>
                <w:szCs w:val="14"/>
              </w:rPr>
            </w:pPr>
            <w:r w:rsidRPr="00127359">
              <w:rPr>
                <w:rFonts w:hint="eastAsia"/>
                <w:sz w:val="14"/>
                <w:szCs w:val="14"/>
              </w:rPr>
              <w:t xml:space="preserve">26 </w:t>
            </w:r>
            <w:r w:rsidRPr="00127359">
              <w:rPr>
                <w:sz w:val="14"/>
                <w:szCs w:val="14"/>
              </w:rPr>
              <w:t xml:space="preserve">février </w:t>
            </w:r>
            <w:r w:rsidRPr="00127359">
              <w:rPr>
                <w:rFonts w:hint="eastAsia"/>
                <w:sz w:val="14"/>
                <w:szCs w:val="14"/>
              </w:rPr>
              <w:t>2024</w:t>
            </w:r>
          </w:p>
        </w:tc>
        <w:tc>
          <w:tcPr>
            <w:tcW w:w="992" w:type="dxa"/>
          </w:tcPr>
          <w:p w14:paraId="4ADBA39A" w14:textId="77777777" w:rsidR="00614924" w:rsidRPr="00127359" w:rsidRDefault="00614924" w:rsidP="00E408B2">
            <w:pPr>
              <w:jc w:val="left"/>
              <w:rPr>
                <w:sz w:val="14"/>
                <w:szCs w:val="14"/>
              </w:rPr>
            </w:pPr>
            <w:r w:rsidRPr="00127359">
              <w:rPr>
                <w:rFonts w:hint="eastAsia"/>
                <w:sz w:val="14"/>
                <w:szCs w:val="14"/>
              </w:rPr>
              <w:t>En ligne</w:t>
            </w:r>
          </w:p>
        </w:tc>
        <w:tc>
          <w:tcPr>
            <w:tcW w:w="1275" w:type="dxa"/>
          </w:tcPr>
          <w:p w14:paraId="6720375D" w14:textId="77777777" w:rsidR="00614924" w:rsidRPr="00127359" w:rsidRDefault="00614924" w:rsidP="00E408B2">
            <w:pPr>
              <w:jc w:val="left"/>
              <w:rPr>
                <w:sz w:val="14"/>
                <w:szCs w:val="14"/>
              </w:rPr>
            </w:pPr>
            <w:r w:rsidRPr="00127359">
              <w:rPr>
                <w:rFonts w:hint="eastAsia"/>
                <w:sz w:val="14"/>
                <w:szCs w:val="14"/>
              </w:rPr>
              <w:t>MAFF</w:t>
            </w:r>
          </w:p>
        </w:tc>
        <w:tc>
          <w:tcPr>
            <w:tcW w:w="2127" w:type="dxa"/>
          </w:tcPr>
          <w:p w14:paraId="59F8E49E" w14:textId="77777777" w:rsidR="00614924" w:rsidRPr="00127359" w:rsidRDefault="00614924" w:rsidP="00E408B2">
            <w:pPr>
              <w:jc w:val="left"/>
              <w:rPr>
                <w:sz w:val="14"/>
                <w:szCs w:val="14"/>
              </w:rPr>
            </w:pPr>
            <w:r w:rsidRPr="00127359">
              <w:rPr>
                <w:sz w:val="14"/>
                <w:szCs w:val="14"/>
              </w:rPr>
              <w:t xml:space="preserve">Développer une compréhension de base de l'Acte de 1991 de la Convention UPOV en ce qui concerne les dispositions relatives aux "semences de ferme" (article 15(2)) et partager les expériences afin de relever les défis liés à l'introduction et à la mise en œuvre de ces dispositions </w:t>
            </w:r>
            <w:r w:rsidRPr="00127359">
              <w:rPr>
                <w:rFonts w:hint="eastAsia"/>
                <w:sz w:val="14"/>
                <w:szCs w:val="14"/>
              </w:rPr>
              <w:t>dans la région.</w:t>
            </w:r>
          </w:p>
        </w:tc>
        <w:tc>
          <w:tcPr>
            <w:tcW w:w="1984" w:type="dxa"/>
          </w:tcPr>
          <w:p w14:paraId="3C676893" w14:textId="782DE142" w:rsidR="00614924" w:rsidRPr="00127359" w:rsidRDefault="00614924" w:rsidP="00E408B2">
            <w:pPr>
              <w:jc w:val="left"/>
              <w:rPr>
                <w:sz w:val="14"/>
                <w:szCs w:val="14"/>
              </w:rPr>
            </w:pPr>
            <w:r w:rsidRPr="00127359">
              <w:rPr>
                <w:rFonts w:hint="eastAsia"/>
                <w:sz w:val="14"/>
                <w:szCs w:val="14"/>
              </w:rPr>
              <w:t xml:space="preserve">UPOV, </w:t>
            </w:r>
            <w:r w:rsidR="00F90007">
              <w:rPr>
                <w:sz w:val="14"/>
                <w:szCs w:val="14"/>
              </w:rPr>
              <w:t xml:space="preserve">ASEAN </w:t>
            </w:r>
            <w:r w:rsidRPr="00127359">
              <w:rPr>
                <w:rFonts w:hint="eastAsia"/>
                <w:sz w:val="14"/>
                <w:szCs w:val="14"/>
              </w:rPr>
              <w:t>plus trois</w:t>
            </w:r>
            <w:r w:rsidR="00F90007">
              <w:rPr>
                <w:sz w:val="14"/>
                <w:szCs w:val="14"/>
              </w:rPr>
              <w:t xml:space="preserve"> pays</w:t>
            </w:r>
          </w:p>
        </w:tc>
        <w:tc>
          <w:tcPr>
            <w:tcW w:w="1418" w:type="dxa"/>
          </w:tcPr>
          <w:p w14:paraId="6623ADCF" w14:textId="77777777" w:rsidR="00614924" w:rsidRPr="00127359" w:rsidRDefault="00614924" w:rsidP="00E408B2">
            <w:pPr>
              <w:jc w:val="left"/>
              <w:rPr>
                <w:sz w:val="14"/>
                <w:szCs w:val="14"/>
              </w:rPr>
            </w:pPr>
            <w:hyperlink r:id="rId19" w:history="1">
              <w:r w:rsidRPr="00127359">
                <w:rPr>
                  <w:rStyle w:val="Hyperlink"/>
                  <w:sz w:val="14"/>
                  <w:szCs w:val="14"/>
                </w:rPr>
                <w:t>Atelier en ligne sur les semences de ferme selon l'Acte de 1991 de la Convention UPOV | Compte rendu des activités du forum | Forum sur la protection des obtentions végétales en Asie de l'Est (eapvp.org)</w:t>
              </w:r>
            </w:hyperlink>
          </w:p>
        </w:tc>
      </w:tr>
      <w:tr w:rsidR="00614924" w:rsidRPr="00127359" w14:paraId="1A30BD3B" w14:textId="77777777" w:rsidTr="00E408B2">
        <w:tc>
          <w:tcPr>
            <w:tcW w:w="1560" w:type="dxa"/>
          </w:tcPr>
          <w:p w14:paraId="1DD06FE3" w14:textId="77777777" w:rsidR="00614924" w:rsidRPr="00127359" w:rsidRDefault="00614924" w:rsidP="00E408B2">
            <w:pPr>
              <w:jc w:val="left"/>
              <w:rPr>
                <w:sz w:val="14"/>
                <w:szCs w:val="14"/>
              </w:rPr>
            </w:pPr>
            <w:r w:rsidRPr="00127359">
              <w:rPr>
                <w:rFonts w:hint="eastAsia"/>
                <w:sz w:val="14"/>
                <w:szCs w:val="14"/>
              </w:rPr>
              <w:t>Visite d'experts japonais aux Pays-Bas, en Espagne et à l'OCVV</w:t>
            </w:r>
          </w:p>
        </w:tc>
        <w:tc>
          <w:tcPr>
            <w:tcW w:w="992" w:type="dxa"/>
          </w:tcPr>
          <w:p w14:paraId="6061162E" w14:textId="77777777" w:rsidR="00614924" w:rsidRPr="00127359" w:rsidRDefault="00614924" w:rsidP="00E408B2">
            <w:pPr>
              <w:jc w:val="left"/>
              <w:rPr>
                <w:sz w:val="14"/>
                <w:szCs w:val="14"/>
              </w:rPr>
            </w:pPr>
            <w:r>
              <w:rPr>
                <w:sz w:val="14"/>
                <w:szCs w:val="14"/>
              </w:rPr>
              <w:t xml:space="preserve">1-12 </w:t>
            </w:r>
            <w:r w:rsidRPr="00127359">
              <w:rPr>
                <w:rFonts w:hint="eastAsia"/>
                <w:sz w:val="14"/>
                <w:szCs w:val="14"/>
              </w:rPr>
              <w:t xml:space="preserve">juillet 2024 </w:t>
            </w:r>
          </w:p>
        </w:tc>
        <w:tc>
          <w:tcPr>
            <w:tcW w:w="992" w:type="dxa"/>
          </w:tcPr>
          <w:p w14:paraId="079CD4D5" w14:textId="77777777" w:rsidR="00614924" w:rsidRPr="00127359" w:rsidRDefault="00614924" w:rsidP="00E408B2">
            <w:pPr>
              <w:jc w:val="left"/>
              <w:rPr>
                <w:sz w:val="14"/>
                <w:szCs w:val="14"/>
              </w:rPr>
            </w:pPr>
            <w:r w:rsidRPr="00127359">
              <w:rPr>
                <w:rFonts w:hint="eastAsia"/>
                <w:sz w:val="14"/>
                <w:szCs w:val="14"/>
              </w:rPr>
              <w:t xml:space="preserve">Pays-Bas </w:t>
            </w:r>
            <w:r>
              <w:rPr>
                <w:sz w:val="14"/>
                <w:szCs w:val="14"/>
              </w:rPr>
              <w:t>(Royaume des)</w:t>
            </w:r>
            <w:r w:rsidRPr="00127359">
              <w:rPr>
                <w:rFonts w:hint="eastAsia"/>
                <w:sz w:val="14"/>
                <w:szCs w:val="14"/>
              </w:rPr>
              <w:t>, Espagne, France</w:t>
            </w:r>
          </w:p>
        </w:tc>
        <w:tc>
          <w:tcPr>
            <w:tcW w:w="1275" w:type="dxa"/>
          </w:tcPr>
          <w:p w14:paraId="269D94FF" w14:textId="77777777" w:rsidR="00614924" w:rsidRPr="00127359" w:rsidRDefault="00614924" w:rsidP="00E408B2">
            <w:pPr>
              <w:jc w:val="left"/>
              <w:rPr>
                <w:sz w:val="14"/>
                <w:szCs w:val="14"/>
              </w:rPr>
            </w:pPr>
            <w:r w:rsidRPr="00127359">
              <w:rPr>
                <w:rFonts w:hint="eastAsia"/>
                <w:sz w:val="14"/>
                <w:szCs w:val="14"/>
              </w:rPr>
              <w:t>OCVV, Naktuinbouw, ministère néerlandais de l'agriculture, OEVV, GEVES, MAFF, NCSS</w:t>
            </w:r>
          </w:p>
        </w:tc>
        <w:tc>
          <w:tcPr>
            <w:tcW w:w="2127" w:type="dxa"/>
          </w:tcPr>
          <w:p w14:paraId="0669B529" w14:textId="77777777" w:rsidR="00614924" w:rsidRPr="00127359" w:rsidRDefault="00614924" w:rsidP="00E408B2">
            <w:pPr>
              <w:jc w:val="left"/>
              <w:rPr>
                <w:sz w:val="14"/>
                <w:szCs w:val="14"/>
              </w:rPr>
            </w:pPr>
            <w:r w:rsidRPr="00127359">
              <w:rPr>
                <w:rFonts w:hint="eastAsia"/>
                <w:sz w:val="14"/>
                <w:szCs w:val="14"/>
              </w:rPr>
              <w:t>Coopération en matière de protection des obtentions végétales, renforcement des mesures d'exécution telles que les outils d'analyse de l'ADN.</w:t>
            </w:r>
          </w:p>
        </w:tc>
        <w:tc>
          <w:tcPr>
            <w:tcW w:w="1984" w:type="dxa"/>
          </w:tcPr>
          <w:p w14:paraId="2057940D" w14:textId="77777777" w:rsidR="00614924" w:rsidRPr="00127359" w:rsidRDefault="00614924" w:rsidP="00E408B2">
            <w:pPr>
              <w:jc w:val="left"/>
              <w:rPr>
                <w:sz w:val="14"/>
                <w:szCs w:val="14"/>
              </w:rPr>
            </w:pPr>
            <w:r w:rsidRPr="00127359">
              <w:rPr>
                <w:rFonts w:hint="eastAsia"/>
                <w:sz w:val="14"/>
                <w:szCs w:val="14"/>
              </w:rPr>
              <w:t xml:space="preserve">Pays-Bas </w:t>
            </w:r>
            <w:r>
              <w:rPr>
                <w:sz w:val="14"/>
                <w:szCs w:val="14"/>
              </w:rPr>
              <w:t>(Royaume des)</w:t>
            </w:r>
            <w:r w:rsidRPr="00127359">
              <w:rPr>
                <w:rFonts w:hint="eastAsia"/>
                <w:sz w:val="14"/>
                <w:szCs w:val="14"/>
              </w:rPr>
              <w:t>, Espagne, France</w:t>
            </w:r>
          </w:p>
        </w:tc>
        <w:tc>
          <w:tcPr>
            <w:tcW w:w="1418" w:type="dxa"/>
          </w:tcPr>
          <w:p w14:paraId="5AD78C5D" w14:textId="77777777" w:rsidR="00614924" w:rsidRPr="00127359" w:rsidRDefault="00614924" w:rsidP="00E408B2">
            <w:pPr>
              <w:jc w:val="left"/>
              <w:rPr>
                <w:sz w:val="14"/>
                <w:szCs w:val="14"/>
              </w:rPr>
            </w:pPr>
            <w:r w:rsidRPr="00127359">
              <w:rPr>
                <w:rFonts w:hint="eastAsia"/>
                <w:sz w:val="14"/>
                <w:szCs w:val="14"/>
              </w:rPr>
              <w:t xml:space="preserve">Échange d'informations et poursuite de la </w:t>
            </w:r>
            <w:r w:rsidRPr="00127359">
              <w:rPr>
                <w:sz w:val="14"/>
                <w:szCs w:val="14"/>
              </w:rPr>
              <w:t xml:space="preserve">coopération </w:t>
            </w:r>
            <w:r w:rsidRPr="00127359">
              <w:rPr>
                <w:rFonts w:hint="eastAsia"/>
                <w:sz w:val="14"/>
                <w:szCs w:val="14"/>
              </w:rPr>
              <w:t>sur le thème de l'utilisation de l'ADN</w:t>
            </w:r>
          </w:p>
        </w:tc>
      </w:tr>
      <w:tr w:rsidR="00614924" w:rsidRPr="00127359" w14:paraId="67E950C5" w14:textId="77777777" w:rsidTr="00E408B2">
        <w:tc>
          <w:tcPr>
            <w:tcW w:w="1560" w:type="dxa"/>
          </w:tcPr>
          <w:p w14:paraId="5AD8340F" w14:textId="77777777" w:rsidR="00614924" w:rsidRPr="00127359" w:rsidRDefault="00614924" w:rsidP="00E408B2">
            <w:pPr>
              <w:jc w:val="left"/>
              <w:rPr>
                <w:sz w:val="14"/>
                <w:szCs w:val="14"/>
              </w:rPr>
            </w:pPr>
            <w:r w:rsidRPr="00127359">
              <w:rPr>
                <w:rFonts w:hint="eastAsia"/>
                <w:sz w:val="14"/>
                <w:szCs w:val="14"/>
              </w:rPr>
              <w:t>Cours de formation JICA 2024</w:t>
            </w:r>
          </w:p>
        </w:tc>
        <w:tc>
          <w:tcPr>
            <w:tcW w:w="992" w:type="dxa"/>
          </w:tcPr>
          <w:p w14:paraId="3352030F" w14:textId="77777777" w:rsidR="00614924" w:rsidRPr="00127359" w:rsidRDefault="00614924" w:rsidP="00E408B2">
            <w:pPr>
              <w:jc w:val="left"/>
              <w:rPr>
                <w:sz w:val="14"/>
                <w:szCs w:val="14"/>
              </w:rPr>
            </w:pPr>
            <w:r w:rsidRPr="00127359">
              <w:rPr>
                <w:rFonts w:hint="eastAsia"/>
                <w:sz w:val="14"/>
                <w:szCs w:val="14"/>
              </w:rPr>
              <w:t xml:space="preserve">Du </w:t>
            </w:r>
            <w:r>
              <w:rPr>
                <w:sz w:val="14"/>
                <w:szCs w:val="14"/>
              </w:rPr>
              <w:br/>
            </w:r>
            <w:r w:rsidRPr="00127359">
              <w:rPr>
                <w:rFonts w:hint="eastAsia"/>
                <w:sz w:val="14"/>
                <w:szCs w:val="14"/>
              </w:rPr>
              <w:t>23 juillet au 6 septembre 2024</w:t>
            </w:r>
          </w:p>
        </w:tc>
        <w:tc>
          <w:tcPr>
            <w:tcW w:w="992" w:type="dxa"/>
          </w:tcPr>
          <w:p w14:paraId="6C4C2798" w14:textId="77777777" w:rsidR="00614924" w:rsidRPr="00127359" w:rsidRDefault="00614924" w:rsidP="00E408B2">
            <w:pPr>
              <w:jc w:val="left"/>
              <w:rPr>
                <w:sz w:val="14"/>
                <w:szCs w:val="14"/>
              </w:rPr>
            </w:pPr>
            <w:r w:rsidRPr="00127359">
              <w:rPr>
                <w:rFonts w:hint="eastAsia"/>
                <w:sz w:val="14"/>
                <w:szCs w:val="14"/>
              </w:rPr>
              <w:t>Japon</w:t>
            </w:r>
          </w:p>
        </w:tc>
        <w:tc>
          <w:tcPr>
            <w:tcW w:w="1275" w:type="dxa"/>
          </w:tcPr>
          <w:p w14:paraId="4097E78F" w14:textId="77777777" w:rsidR="00614924" w:rsidRPr="00127359" w:rsidRDefault="00614924" w:rsidP="00E408B2">
            <w:pPr>
              <w:jc w:val="left"/>
              <w:rPr>
                <w:sz w:val="14"/>
                <w:szCs w:val="14"/>
              </w:rPr>
            </w:pPr>
            <w:r w:rsidRPr="00127359">
              <w:rPr>
                <w:rFonts w:hint="eastAsia"/>
                <w:sz w:val="14"/>
                <w:szCs w:val="14"/>
              </w:rPr>
              <w:t>JICA, JICE, MAFF, UPOV</w:t>
            </w:r>
          </w:p>
        </w:tc>
        <w:tc>
          <w:tcPr>
            <w:tcW w:w="2127" w:type="dxa"/>
          </w:tcPr>
          <w:p w14:paraId="1E9B1DD0" w14:textId="77777777" w:rsidR="00614924" w:rsidRPr="00127359" w:rsidRDefault="00614924" w:rsidP="00E408B2">
            <w:pPr>
              <w:jc w:val="left"/>
              <w:rPr>
                <w:sz w:val="14"/>
                <w:szCs w:val="14"/>
              </w:rPr>
            </w:pPr>
            <w:r w:rsidRPr="00127359">
              <w:rPr>
                <w:rFonts w:hint="eastAsia"/>
                <w:sz w:val="14"/>
                <w:szCs w:val="14"/>
              </w:rPr>
              <w:t>Sensibiliser au système de protection des obtentions végétales dans le cadre de la convention UPOV</w:t>
            </w:r>
          </w:p>
        </w:tc>
        <w:tc>
          <w:tcPr>
            <w:tcW w:w="1984" w:type="dxa"/>
          </w:tcPr>
          <w:p w14:paraId="3FD36544" w14:textId="77777777" w:rsidR="00614924" w:rsidRPr="00127359" w:rsidRDefault="00614924" w:rsidP="00E408B2">
            <w:pPr>
              <w:jc w:val="left"/>
              <w:rPr>
                <w:sz w:val="14"/>
                <w:szCs w:val="14"/>
              </w:rPr>
            </w:pPr>
            <w:r w:rsidRPr="00127359">
              <w:rPr>
                <w:rFonts w:hint="eastAsia"/>
                <w:sz w:val="14"/>
                <w:szCs w:val="14"/>
              </w:rPr>
              <w:t xml:space="preserve">Mozambique, Thaïlande, </w:t>
            </w:r>
            <w:r w:rsidRPr="00127359">
              <w:rPr>
                <w:sz w:val="14"/>
                <w:szCs w:val="14"/>
              </w:rPr>
              <w:t>Philippines</w:t>
            </w:r>
            <w:r w:rsidRPr="00127359">
              <w:rPr>
                <w:rFonts w:hint="eastAsia"/>
                <w:sz w:val="14"/>
                <w:szCs w:val="14"/>
              </w:rPr>
              <w:t>, Cambodge, Madagascar</w:t>
            </w:r>
          </w:p>
        </w:tc>
        <w:tc>
          <w:tcPr>
            <w:tcW w:w="1418" w:type="dxa"/>
          </w:tcPr>
          <w:p w14:paraId="2BE0BE17" w14:textId="77777777" w:rsidR="00614924" w:rsidRPr="00127359" w:rsidRDefault="00614924" w:rsidP="00E408B2">
            <w:pPr>
              <w:jc w:val="left"/>
              <w:rPr>
                <w:sz w:val="14"/>
                <w:szCs w:val="14"/>
              </w:rPr>
            </w:pPr>
            <w:r w:rsidRPr="00127359">
              <w:rPr>
                <w:rFonts w:hint="eastAsia"/>
                <w:sz w:val="14"/>
                <w:szCs w:val="14"/>
              </w:rPr>
              <w:t>Le MAFF a donné des conférences sur le système de protection des obtentions végétales au Japon dans le cadre de la Convention UPOV, sur l'</w:t>
            </w:r>
            <w:r w:rsidRPr="00127359">
              <w:rPr>
                <w:sz w:val="14"/>
                <w:szCs w:val="14"/>
              </w:rPr>
              <w:t xml:space="preserve">examen </w:t>
            </w:r>
            <w:r w:rsidRPr="00127359">
              <w:rPr>
                <w:rFonts w:hint="eastAsia"/>
                <w:sz w:val="14"/>
                <w:szCs w:val="14"/>
              </w:rPr>
              <w:t>DHS et sur les outils électroniques.</w:t>
            </w:r>
          </w:p>
        </w:tc>
      </w:tr>
      <w:tr w:rsidR="00614924" w:rsidRPr="00127359" w14:paraId="7A26FCE2" w14:textId="77777777" w:rsidTr="00E408B2">
        <w:tc>
          <w:tcPr>
            <w:tcW w:w="1560" w:type="dxa"/>
          </w:tcPr>
          <w:p w14:paraId="7CCC7C4A" w14:textId="77777777" w:rsidR="00614924" w:rsidRPr="00127359" w:rsidRDefault="00614924" w:rsidP="00E408B2">
            <w:pPr>
              <w:jc w:val="left"/>
              <w:rPr>
                <w:sz w:val="14"/>
                <w:szCs w:val="14"/>
              </w:rPr>
            </w:pPr>
            <w:r w:rsidRPr="00127359">
              <w:rPr>
                <w:rFonts w:hint="eastAsia"/>
                <w:sz w:val="14"/>
                <w:szCs w:val="14"/>
              </w:rPr>
              <w:t xml:space="preserve">Clés IP Asie du Sud-Est </w:t>
            </w:r>
          </w:p>
          <w:p w14:paraId="4BC92435" w14:textId="77777777" w:rsidR="00614924" w:rsidRPr="00127359" w:rsidRDefault="00614924" w:rsidP="00E408B2">
            <w:pPr>
              <w:jc w:val="left"/>
              <w:rPr>
                <w:sz w:val="14"/>
                <w:szCs w:val="14"/>
              </w:rPr>
            </w:pPr>
            <w:r w:rsidRPr="00127359">
              <w:rPr>
                <w:sz w:val="14"/>
                <w:szCs w:val="14"/>
              </w:rPr>
              <w:t>"UPOV 1991 : Promouvoir la durabilité et le développement économique"</w:t>
            </w:r>
          </w:p>
        </w:tc>
        <w:tc>
          <w:tcPr>
            <w:tcW w:w="992" w:type="dxa"/>
          </w:tcPr>
          <w:p w14:paraId="7E7EF2DF" w14:textId="77777777" w:rsidR="00614924" w:rsidRPr="00127359" w:rsidRDefault="00614924" w:rsidP="00E408B2">
            <w:pPr>
              <w:jc w:val="left"/>
              <w:rPr>
                <w:sz w:val="14"/>
                <w:szCs w:val="14"/>
              </w:rPr>
            </w:pPr>
            <w:r w:rsidRPr="00127359">
              <w:rPr>
                <w:rFonts w:hint="eastAsia"/>
                <w:sz w:val="14"/>
                <w:szCs w:val="14"/>
              </w:rPr>
              <w:t>19 août 2024</w:t>
            </w:r>
          </w:p>
        </w:tc>
        <w:tc>
          <w:tcPr>
            <w:tcW w:w="992" w:type="dxa"/>
          </w:tcPr>
          <w:p w14:paraId="67384B3F" w14:textId="77777777" w:rsidR="00614924" w:rsidRPr="00127359" w:rsidRDefault="00614924" w:rsidP="00E408B2">
            <w:pPr>
              <w:jc w:val="left"/>
              <w:rPr>
                <w:sz w:val="14"/>
                <w:szCs w:val="14"/>
              </w:rPr>
            </w:pPr>
            <w:r w:rsidRPr="00127359">
              <w:rPr>
                <w:rFonts w:hint="eastAsia"/>
                <w:sz w:val="14"/>
                <w:szCs w:val="14"/>
              </w:rPr>
              <w:t>Thaïlande</w:t>
            </w:r>
          </w:p>
        </w:tc>
        <w:tc>
          <w:tcPr>
            <w:tcW w:w="1275" w:type="dxa"/>
          </w:tcPr>
          <w:p w14:paraId="75ABA200" w14:textId="77777777" w:rsidR="00614924" w:rsidRPr="00127359" w:rsidRDefault="00614924" w:rsidP="00E408B2">
            <w:pPr>
              <w:jc w:val="left"/>
              <w:rPr>
                <w:sz w:val="14"/>
                <w:szCs w:val="14"/>
              </w:rPr>
            </w:pPr>
            <w:r w:rsidRPr="00127359">
              <w:rPr>
                <w:rFonts w:hint="eastAsia"/>
                <w:sz w:val="14"/>
                <w:szCs w:val="14"/>
              </w:rPr>
              <w:t>EUIPO, OCVV, UPOV, Département de l'agriculture de Thaïlande</w:t>
            </w:r>
          </w:p>
        </w:tc>
        <w:tc>
          <w:tcPr>
            <w:tcW w:w="2127" w:type="dxa"/>
          </w:tcPr>
          <w:p w14:paraId="5472CC57" w14:textId="77777777" w:rsidR="00614924" w:rsidRPr="00127359" w:rsidRDefault="00614924" w:rsidP="00E408B2">
            <w:pPr>
              <w:jc w:val="left"/>
              <w:rPr>
                <w:sz w:val="14"/>
                <w:szCs w:val="14"/>
              </w:rPr>
            </w:pPr>
            <w:r w:rsidRPr="00127359">
              <w:rPr>
                <w:rFonts w:hint="eastAsia"/>
                <w:sz w:val="14"/>
                <w:szCs w:val="14"/>
              </w:rPr>
              <w:t>Promotion de la protection des obtentions végétales</w:t>
            </w:r>
          </w:p>
        </w:tc>
        <w:tc>
          <w:tcPr>
            <w:tcW w:w="1984" w:type="dxa"/>
          </w:tcPr>
          <w:p w14:paraId="531606A3" w14:textId="77777777" w:rsidR="00614924" w:rsidRPr="00127359" w:rsidRDefault="00614924" w:rsidP="00E408B2">
            <w:pPr>
              <w:jc w:val="left"/>
              <w:rPr>
                <w:sz w:val="14"/>
                <w:szCs w:val="14"/>
              </w:rPr>
            </w:pPr>
            <w:r w:rsidRPr="00127359">
              <w:rPr>
                <w:rFonts w:hint="eastAsia"/>
                <w:sz w:val="14"/>
                <w:szCs w:val="14"/>
              </w:rPr>
              <w:t>Thaïlande, Viet Nam, Japon, UE</w:t>
            </w:r>
          </w:p>
        </w:tc>
        <w:tc>
          <w:tcPr>
            <w:tcW w:w="1418" w:type="dxa"/>
          </w:tcPr>
          <w:p w14:paraId="0F097DAD" w14:textId="77777777" w:rsidR="00614924" w:rsidRPr="00127359" w:rsidRDefault="00614924" w:rsidP="00E408B2">
            <w:pPr>
              <w:jc w:val="left"/>
              <w:rPr>
                <w:sz w:val="14"/>
                <w:szCs w:val="14"/>
              </w:rPr>
            </w:pPr>
            <w:r w:rsidRPr="00127359">
              <w:rPr>
                <w:rFonts w:hint="eastAsia"/>
                <w:sz w:val="14"/>
                <w:szCs w:val="14"/>
              </w:rPr>
              <w:t xml:space="preserve">Le MAFF a présenté un sujet sur  </w:t>
            </w:r>
            <w:r w:rsidRPr="00127359">
              <w:rPr>
                <w:sz w:val="14"/>
                <w:szCs w:val="14"/>
              </w:rPr>
              <w:t xml:space="preserve">"le changement climatique et les impacts de la protection des obtentions végétales" </w:t>
            </w:r>
            <w:r w:rsidRPr="00127359">
              <w:rPr>
                <w:rFonts w:hint="eastAsia"/>
                <w:sz w:val="14"/>
                <w:szCs w:val="14"/>
              </w:rPr>
              <w:t xml:space="preserve">en se référant à la façon dont le système UPOV peut être une source continue de </w:t>
            </w:r>
            <w:r w:rsidRPr="00127359">
              <w:rPr>
                <w:sz w:val="14"/>
                <w:szCs w:val="14"/>
              </w:rPr>
              <w:t xml:space="preserve">compétitivité sous le </w:t>
            </w:r>
            <w:r w:rsidRPr="00127359">
              <w:rPr>
                <w:rFonts w:hint="eastAsia"/>
                <w:sz w:val="14"/>
                <w:szCs w:val="14"/>
              </w:rPr>
              <w:t>stress du changement climatique.</w:t>
            </w:r>
          </w:p>
        </w:tc>
      </w:tr>
      <w:tr w:rsidR="00614924" w:rsidRPr="00127359" w14:paraId="2F13A756" w14:textId="77777777" w:rsidTr="00E408B2">
        <w:tc>
          <w:tcPr>
            <w:tcW w:w="1560" w:type="dxa"/>
          </w:tcPr>
          <w:p w14:paraId="44C05C4B" w14:textId="77777777" w:rsidR="00614924" w:rsidRPr="00127359" w:rsidRDefault="00614924" w:rsidP="00E408B2">
            <w:pPr>
              <w:jc w:val="left"/>
              <w:rPr>
                <w:sz w:val="14"/>
                <w:szCs w:val="14"/>
              </w:rPr>
            </w:pPr>
            <w:r w:rsidRPr="00127359">
              <w:rPr>
                <w:rFonts w:hint="eastAsia"/>
                <w:sz w:val="14"/>
                <w:szCs w:val="14"/>
              </w:rPr>
              <w:t>17ème réunion annuelle du Forum EAPVP</w:t>
            </w:r>
          </w:p>
        </w:tc>
        <w:tc>
          <w:tcPr>
            <w:tcW w:w="992" w:type="dxa"/>
          </w:tcPr>
          <w:p w14:paraId="22A17C32" w14:textId="77777777" w:rsidR="00614924" w:rsidRPr="00127359" w:rsidRDefault="00614924" w:rsidP="00E408B2">
            <w:pPr>
              <w:jc w:val="left"/>
              <w:rPr>
                <w:sz w:val="14"/>
                <w:szCs w:val="14"/>
              </w:rPr>
            </w:pPr>
            <w:r w:rsidRPr="00127359">
              <w:rPr>
                <w:rFonts w:hint="eastAsia"/>
                <w:sz w:val="14"/>
                <w:szCs w:val="14"/>
              </w:rPr>
              <w:t>27 août 2024</w:t>
            </w:r>
          </w:p>
        </w:tc>
        <w:tc>
          <w:tcPr>
            <w:tcW w:w="992" w:type="dxa"/>
          </w:tcPr>
          <w:p w14:paraId="28264090" w14:textId="77777777" w:rsidR="00614924" w:rsidRPr="00127359" w:rsidRDefault="00614924" w:rsidP="00E408B2">
            <w:pPr>
              <w:jc w:val="left"/>
              <w:rPr>
                <w:sz w:val="14"/>
                <w:szCs w:val="14"/>
              </w:rPr>
            </w:pPr>
            <w:r w:rsidRPr="00127359">
              <w:rPr>
                <w:sz w:val="14"/>
                <w:szCs w:val="14"/>
              </w:rPr>
              <w:t>Cambodge</w:t>
            </w:r>
          </w:p>
        </w:tc>
        <w:tc>
          <w:tcPr>
            <w:tcW w:w="1275" w:type="dxa"/>
          </w:tcPr>
          <w:p w14:paraId="5E87A934" w14:textId="77777777" w:rsidR="00614924" w:rsidRPr="00127359" w:rsidRDefault="00614924" w:rsidP="00E408B2">
            <w:pPr>
              <w:jc w:val="left"/>
              <w:rPr>
                <w:sz w:val="14"/>
                <w:szCs w:val="14"/>
              </w:rPr>
            </w:pPr>
            <w:r w:rsidRPr="00127359">
              <w:rPr>
                <w:rFonts w:hint="eastAsia"/>
                <w:sz w:val="14"/>
                <w:szCs w:val="14"/>
              </w:rPr>
              <w:t>Ministère de l'agriculture, des forêts et de la pêche (MAFF) du Cambodge</w:t>
            </w:r>
          </w:p>
        </w:tc>
        <w:tc>
          <w:tcPr>
            <w:tcW w:w="2127" w:type="dxa"/>
          </w:tcPr>
          <w:p w14:paraId="15732861" w14:textId="77777777" w:rsidR="00614924" w:rsidRPr="00127359" w:rsidRDefault="00614924" w:rsidP="00E408B2">
            <w:pPr>
              <w:jc w:val="left"/>
              <w:rPr>
                <w:sz w:val="14"/>
                <w:szCs w:val="14"/>
              </w:rPr>
            </w:pPr>
            <w:r w:rsidRPr="00127359">
              <w:rPr>
                <w:rFonts w:hint="eastAsia"/>
                <w:sz w:val="14"/>
                <w:szCs w:val="14"/>
              </w:rPr>
              <w:t>Promouvoir les activités individuelles et/ou régionales concernant la protection des obtentions végétales</w:t>
            </w:r>
          </w:p>
        </w:tc>
        <w:tc>
          <w:tcPr>
            <w:tcW w:w="1984" w:type="dxa"/>
          </w:tcPr>
          <w:p w14:paraId="7DE0C7B5" w14:textId="527BB0EC" w:rsidR="00614924" w:rsidRPr="00127359" w:rsidRDefault="00C36F6A" w:rsidP="00E408B2">
            <w:pPr>
              <w:jc w:val="left"/>
              <w:rPr>
                <w:sz w:val="14"/>
                <w:szCs w:val="14"/>
              </w:rPr>
            </w:pPr>
            <w:r>
              <w:rPr>
                <w:sz w:val="14"/>
                <w:szCs w:val="14"/>
              </w:rPr>
              <w:t xml:space="preserve">ASEAN </w:t>
            </w:r>
            <w:r w:rsidRPr="00127359">
              <w:rPr>
                <w:rFonts w:hint="eastAsia"/>
                <w:sz w:val="14"/>
                <w:szCs w:val="14"/>
              </w:rPr>
              <w:t>plus trois</w:t>
            </w:r>
            <w:r>
              <w:rPr>
                <w:sz w:val="14"/>
                <w:szCs w:val="14"/>
              </w:rPr>
              <w:t xml:space="preserve"> pays</w:t>
            </w:r>
            <w:r w:rsidR="00614924" w:rsidRPr="00127359">
              <w:rPr>
                <w:rFonts w:hint="eastAsia"/>
                <w:sz w:val="14"/>
                <w:szCs w:val="14"/>
              </w:rPr>
              <w:t>, UPOV, OCVV, Naktuinbouw, USDA et MUSP</w:t>
            </w:r>
          </w:p>
        </w:tc>
        <w:tc>
          <w:tcPr>
            <w:tcW w:w="1418" w:type="dxa"/>
          </w:tcPr>
          <w:p w14:paraId="335A6CFB" w14:textId="77777777" w:rsidR="00614924" w:rsidRPr="00127359" w:rsidRDefault="00614924" w:rsidP="00E408B2">
            <w:pPr>
              <w:jc w:val="left"/>
              <w:rPr>
                <w:sz w:val="14"/>
                <w:szCs w:val="14"/>
              </w:rPr>
            </w:pPr>
            <w:hyperlink r:id="rId20" w:history="1">
              <w:r w:rsidRPr="00127359">
                <w:rPr>
                  <w:rStyle w:val="Hyperlink"/>
                  <w:sz w:val="14"/>
                  <w:szCs w:val="14"/>
                </w:rPr>
                <w:t xml:space="preserve">Le Forum sur la protection des obtentions végétales en Asie de l'Est a tenu sa 17ème réunion annuelle | Compte rendu des activités du Forum | </w:t>
              </w:r>
              <w:r w:rsidRPr="00127359">
                <w:rPr>
                  <w:rStyle w:val="Hyperlink"/>
                  <w:sz w:val="14"/>
                  <w:szCs w:val="14"/>
                </w:rPr>
                <w:lastRenderedPageBreak/>
                <w:t>Le Forum sur la protection des obtentions végétales en Asie de l'Est (eapvp.org)</w:t>
              </w:r>
            </w:hyperlink>
          </w:p>
        </w:tc>
      </w:tr>
      <w:tr w:rsidR="00614924" w:rsidRPr="00127359" w14:paraId="4A4772AE" w14:textId="77777777" w:rsidTr="00E408B2">
        <w:trPr>
          <w:cantSplit/>
        </w:trPr>
        <w:tc>
          <w:tcPr>
            <w:tcW w:w="1560" w:type="dxa"/>
          </w:tcPr>
          <w:p w14:paraId="20075307" w14:textId="77777777" w:rsidR="00614924" w:rsidRPr="00127359" w:rsidRDefault="00614924" w:rsidP="00E408B2">
            <w:pPr>
              <w:jc w:val="left"/>
              <w:rPr>
                <w:sz w:val="14"/>
                <w:szCs w:val="14"/>
              </w:rPr>
            </w:pPr>
            <w:r w:rsidRPr="00127359">
              <w:rPr>
                <w:sz w:val="14"/>
                <w:szCs w:val="14"/>
              </w:rPr>
              <w:lastRenderedPageBreak/>
              <w:t xml:space="preserve">Séminaire </w:t>
            </w:r>
            <w:r w:rsidRPr="00127359">
              <w:rPr>
                <w:rFonts w:hint="eastAsia"/>
                <w:sz w:val="14"/>
                <w:szCs w:val="14"/>
              </w:rPr>
              <w:t>international</w:t>
            </w:r>
          </w:p>
        </w:tc>
        <w:tc>
          <w:tcPr>
            <w:tcW w:w="992" w:type="dxa"/>
          </w:tcPr>
          <w:p w14:paraId="540903A4" w14:textId="77777777" w:rsidR="00614924" w:rsidRPr="00127359" w:rsidRDefault="00614924" w:rsidP="00E408B2">
            <w:pPr>
              <w:jc w:val="left"/>
              <w:rPr>
                <w:sz w:val="14"/>
                <w:szCs w:val="14"/>
              </w:rPr>
            </w:pPr>
            <w:r w:rsidRPr="00127359">
              <w:rPr>
                <w:rFonts w:hint="eastAsia"/>
                <w:sz w:val="14"/>
                <w:szCs w:val="14"/>
              </w:rPr>
              <w:t>28 août 2024</w:t>
            </w:r>
          </w:p>
        </w:tc>
        <w:tc>
          <w:tcPr>
            <w:tcW w:w="992" w:type="dxa"/>
          </w:tcPr>
          <w:p w14:paraId="78DD8B15" w14:textId="77777777" w:rsidR="00614924" w:rsidRPr="00127359" w:rsidRDefault="00614924" w:rsidP="00E408B2">
            <w:pPr>
              <w:jc w:val="left"/>
              <w:rPr>
                <w:sz w:val="14"/>
                <w:szCs w:val="14"/>
              </w:rPr>
            </w:pPr>
            <w:r w:rsidRPr="00127359">
              <w:rPr>
                <w:rFonts w:hint="eastAsia"/>
                <w:sz w:val="14"/>
                <w:szCs w:val="14"/>
              </w:rPr>
              <w:t>Cambodge</w:t>
            </w:r>
          </w:p>
        </w:tc>
        <w:tc>
          <w:tcPr>
            <w:tcW w:w="1275" w:type="dxa"/>
          </w:tcPr>
          <w:p w14:paraId="662DA308" w14:textId="77777777" w:rsidR="00614924" w:rsidRPr="00127359" w:rsidRDefault="00614924" w:rsidP="00E408B2">
            <w:pPr>
              <w:jc w:val="left"/>
              <w:rPr>
                <w:sz w:val="14"/>
                <w:szCs w:val="14"/>
              </w:rPr>
            </w:pPr>
            <w:r w:rsidRPr="00127359">
              <w:rPr>
                <w:rFonts w:hint="eastAsia"/>
                <w:sz w:val="14"/>
                <w:szCs w:val="14"/>
              </w:rPr>
              <w:t>Ministère de l'agriculture, des forêts et de la pêche (MAFF) du Cambodge</w:t>
            </w:r>
          </w:p>
        </w:tc>
        <w:tc>
          <w:tcPr>
            <w:tcW w:w="2127" w:type="dxa"/>
          </w:tcPr>
          <w:p w14:paraId="7FD4543A" w14:textId="77777777" w:rsidR="00614924" w:rsidRPr="00127359" w:rsidRDefault="00614924" w:rsidP="00E408B2">
            <w:pPr>
              <w:jc w:val="left"/>
              <w:rPr>
                <w:sz w:val="14"/>
                <w:szCs w:val="14"/>
              </w:rPr>
            </w:pPr>
            <w:r w:rsidRPr="00127359">
              <w:rPr>
                <w:rFonts w:hint="eastAsia"/>
                <w:sz w:val="14"/>
                <w:szCs w:val="14"/>
              </w:rPr>
              <w:t>Sensibiliser au rôle de la protection des obtentions végétales dans le développement de l'agriculture</w:t>
            </w:r>
          </w:p>
        </w:tc>
        <w:tc>
          <w:tcPr>
            <w:tcW w:w="1984" w:type="dxa"/>
          </w:tcPr>
          <w:p w14:paraId="0FB02B9C" w14:textId="0B19DED5" w:rsidR="00614924" w:rsidRPr="00127359" w:rsidRDefault="00C36F6A" w:rsidP="00E408B2">
            <w:pPr>
              <w:jc w:val="left"/>
              <w:rPr>
                <w:sz w:val="14"/>
                <w:szCs w:val="14"/>
              </w:rPr>
            </w:pPr>
            <w:r>
              <w:rPr>
                <w:sz w:val="14"/>
                <w:szCs w:val="14"/>
              </w:rPr>
              <w:t xml:space="preserve">ASEAN </w:t>
            </w:r>
            <w:r w:rsidRPr="00127359">
              <w:rPr>
                <w:rFonts w:hint="eastAsia"/>
                <w:sz w:val="14"/>
                <w:szCs w:val="14"/>
              </w:rPr>
              <w:t>plus trois</w:t>
            </w:r>
            <w:r>
              <w:rPr>
                <w:sz w:val="14"/>
                <w:szCs w:val="14"/>
              </w:rPr>
              <w:t xml:space="preserve"> pays</w:t>
            </w:r>
            <w:r w:rsidR="00614924" w:rsidRPr="00127359">
              <w:rPr>
                <w:rFonts w:hint="eastAsia"/>
                <w:sz w:val="14"/>
                <w:szCs w:val="14"/>
              </w:rPr>
              <w:t>, MISTI, UPOV, OCVV, Naktuinbouw, USDA et MUSP, société privée de semences</w:t>
            </w:r>
          </w:p>
        </w:tc>
        <w:tc>
          <w:tcPr>
            <w:tcW w:w="1418" w:type="dxa"/>
          </w:tcPr>
          <w:p w14:paraId="7485C0EE" w14:textId="77777777" w:rsidR="00614924" w:rsidRPr="00127359" w:rsidRDefault="00614924" w:rsidP="00E408B2">
            <w:pPr>
              <w:jc w:val="left"/>
              <w:rPr>
                <w:sz w:val="14"/>
                <w:szCs w:val="14"/>
              </w:rPr>
            </w:pPr>
            <w:hyperlink r:id="rId21" w:history="1">
              <w:r w:rsidRPr="00127359">
                <w:rPr>
                  <w:rStyle w:val="Hyperlink"/>
                  <w:sz w:val="14"/>
                  <w:szCs w:val="14"/>
                </w:rPr>
                <w:t>Séminaire international tenu à Phnom Penh, Royaume du Cambodge | Compte rendu des activités du forum | Le Forum de protection des obtentions végétales de l'Asie de l'Est (eapvp.org)</w:t>
              </w:r>
            </w:hyperlink>
          </w:p>
        </w:tc>
      </w:tr>
      <w:tr w:rsidR="00614924" w:rsidRPr="00127359" w14:paraId="5701AF8D" w14:textId="77777777" w:rsidTr="00E408B2">
        <w:tc>
          <w:tcPr>
            <w:tcW w:w="1560" w:type="dxa"/>
          </w:tcPr>
          <w:p w14:paraId="32075FBE" w14:textId="77777777" w:rsidR="00614924" w:rsidRPr="00127359" w:rsidRDefault="00614924" w:rsidP="00E408B2">
            <w:pPr>
              <w:jc w:val="left"/>
              <w:rPr>
                <w:sz w:val="14"/>
                <w:szCs w:val="14"/>
              </w:rPr>
            </w:pPr>
            <w:r w:rsidRPr="00127359">
              <w:rPr>
                <w:rFonts w:hint="eastAsia"/>
                <w:sz w:val="14"/>
                <w:szCs w:val="14"/>
              </w:rPr>
              <w:t xml:space="preserve">Cours de formation JICA PVP </w:t>
            </w:r>
            <w:r w:rsidRPr="00127359">
              <w:rPr>
                <w:sz w:val="14"/>
                <w:szCs w:val="14"/>
              </w:rPr>
              <w:t>"Introduction du système de protection des obtentions végétales (PVP) et utilisation de nouvelles variétés améliorées et de semences de haute qualité".</w:t>
            </w:r>
          </w:p>
        </w:tc>
        <w:tc>
          <w:tcPr>
            <w:tcW w:w="992" w:type="dxa"/>
          </w:tcPr>
          <w:p w14:paraId="5FF0D064" w14:textId="77777777" w:rsidR="00614924" w:rsidRPr="00127359" w:rsidRDefault="00614924" w:rsidP="00E408B2">
            <w:pPr>
              <w:jc w:val="left"/>
              <w:rPr>
                <w:sz w:val="14"/>
                <w:szCs w:val="14"/>
              </w:rPr>
            </w:pPr>
            <w:r w:rsidRPr="00127359">
              <w:rPr>
                <w:rFonts w:hint="eastAsia"/>
                <w:sz w:val="14"/>
                <w:szCs w:val="14"/>
              </w:rPr>
              <w:t>30 août 2024</w:t>
            </w:r>
          </w:p>
        </w:tc>
        <w:tc>
          <w:tcPr>
            <w:tcW w:w="992" w:type="dxa"/>
          </w:tcPr>
          <w:p w14:paraId="34777A66" w14:textId="77777777" w:rsidR="00614924" w:rsidRPr="00127359" w:rsidRDefault="00614924" w:rsidP="00E408B2">
            <w:pPr>
              <w:jc w:val="left"/>
              <w:rPr>
                <w:sz w:val="14"/>
                <w:szCs w:val="14"/>
              </w:rPr>
            </w:pPr>
            <w:r w:rsidRPr="00127359">
              <w:rPr>
                <w:rFonts w:hint="eastAsia"/>
                <w:sz w:val="14"/>
                <w:szCs w:val="14"/>
              </w:rPr>
              <w:t xml:space="preserve">Japon </w:t>
            </w:r>
          </w:p>
        </w:tc>
        <w:tc>
          <w:tcPr>
            <w:tcW w:w="1275" w:type="dxa"/>
          </w:tcPr>
          <w:p w14:paraId="669F6E5F" w14:textId="77777777" w:rsidR="00614924" w:rsidRPr="00127359" w:rsidRDefault="00614924" w:rsidP="00E408B2">
            <w:pPr>
              <w:jc w:val="left"/>
              <w:rPr>
                <w:sz w:val="14"/>
                <w:szCs w:val="14"/>
              </w:rPr>
            </w:pPr>
            <w:r w:rsidRPr="00127359">
              <w:rPr>
                <w:rFonts w:hint="eastAsia"/>
                <w:sz w:val="14"/>
                <w:szCs w:val="14"/>
              </w:rPr>
              <w:t>JICA, JICE, MAFF</w:t>
            </w:r>
          </w:p>
        </w:tc>
        <w:tc>
          <w:tcPr>
            <w:tcW w:w="2127" w:type="dxa"/>
          </w:tcPr>
          <w:p w14:paraId="0D5A321E" w14:textId="77777777" w:rsidR="00614924" w:rsidRPr="00127359" w:rsidRDefault="00614924" w:rsidP="00E408B2">
            <w:pPr>
              <w:jc w:val="left"/>
              <w:rPr>
                <w:sz w:val="14"/>
                <w:szCs w:val="14"/>
              </w:rPr>
            </w:pPr>
            <w:r w:rsidRPr="00127359">
              <w:rPr>
                <w:rFonts w:hint="eastAsia"/>
                <w:sz w:val="14"/>
                <w:szCs w:val="14"/>
              </w:rPr>
              <w:t xml:space="preserve">Promotion de la protection des obtentions végétales </w:t>
            </w:r>
          </w:p>
        </w:tc>
        <w:tc>
          <w:tcPr>
            <w:tcW w:w="1984" w:type="dxa"/>
          </w:tcPr>
          <w:p w14:paraId="58416930" w14:textId="77777777" w:rsidR="00614924" w:rsidRPr="00127359" w:rsidRDefault="00614924" w:rsidP="00E408B2">
            <w:pPr>
              <w:jc w:val="left"/>
              <w:rPr>
                <w:sz w:val="14"/>
                <w:szCs w:val="14"/>
              </w:rPr>
            </w:pPr>
            <w:r w:rsidRPr="00127359">
              <w:rPr>
                <w:rFonts w:hint="eastAsia"/>
                <w:sz w:val="14"/>
                <w:szCs w:val="14"/>
              </w:rPr>
              <w:t xml:space="preserve">Mozambique, Thaïlande, </w:t>
            </w:r>
            <w:r w:rsidRPr="00127359">
              <w:rPr>
                <w:sz w:val="14"/>
                <w:szCs w:val="14"/>
              </w:rPr>
              <w:t>Philippines</w:t>
            </w:r>
            <w:r w:rsidRPr="00127359">
              <w:rPr>
                <w:rFonts w:hint="eastAsia"/>
                <w:sz w:val="14"/>
                <w:szCs w:val="14"/>
              </w:rPr>
              <w:t xml:space="preserve">, Cambodge, Madagascar, Japon </w:t>
            </w:r>
          </w:p>
        </w:tc>
        <w:tc>
          <w:tcPr>
            <w:tcW w:w="1418" w:type="dxa"/>
          </w:tcPr>
          <w:p w14:paraId="606D2A6E" w14:textId="77777777" w:rsidR="00614924" w:rsidRPr="00127359" w:rsidRDefault="00614924" w:rsidP="00E408B2">
            <w:pPr>
              <w:jc w:val="left"/>
              <w:rPr>
                <w:sz w:val="14"/>
                <w:szCs w:val="14"/>
              </w:rPr>
            </w:pPr>
            <w:r w:rsidRPr="00127359">
              <w:rPr>
                <w:rFonts w:hint="eastAsia"/>
                <w:sz w:val="14"/>
                <w:szCs w:val="14"/>
              </w:rPr>
              <w:t xml:space="preserve">Le MAFF a présenté un sujet sur </w:t>
            </w:r>
            <w:r w:rsidRPr="00127359">
              <w:rPr>
                <w:sz w:val="14"/>
                <w:szCs w:val="14"/>
              </w:rPr>
              <w:t xml:space="preserve">"le changement climatique et les impacts de la protection des obtentions végétales" </w:t>
            </w:r>
            <w:r w:rsidRPr="00127359">
              <w:rPr>
                <w:rFonts w:hint="eastAsia"/>
                <w:sz w:val="14"/>
                <w:szCs w:val="14"/>
              </w:rPr>
              <w:t xml:space="preserve">en se référant à la façon dont le système UPOV peut être une source continue de </w:t>
            </w:r>
            <w:r w:rsidRPr="00127359">
              <w:rPr>
                <w:sz w:val="14"/>
                <w:szCs w:val="14"/>
              </w:rPr>
              <w:t xml:space="preserve">compétitivité sous le </w:t>
            </w:r>
            <w:r w:rsidRPr="00127359">
              <w:rPr>
                <w:rFonts w:hint="eastAsia"/>
                <w:sz w:val="14"/>
                <w:szCs w:val="14"/>
              </w:rPr>
              <w:t xml:space="preserve">stress du changement climatique, et comment il soutient le développement d'un bon système de semences qui fournit de bonnes semences aux agriculteurs. </w:t>
            </w:r>
          </w:p>
        </w:tc>
      </w:tr>
      <w:tr w:rsidR="00614924" w:rsidRPr="00127359" w14:paraId="533A4813" w14:textId="77777777" w:rsidTr="00E408B2">
        <w:tc>
          <w:tcPr>
            <w:tcW w:w="1560" w:type="dxa"/>
          </w:tcPr>
          <w:p w14:paraId="76B89C25" w14:textId="77777777" w:rsidR="00614924" w:rsidRPr="00127359" w:rsidRDefault="00614924" w:rsidP="00E408B2">
            <w:pPr>
              <w:jc w:val="left"/>
              <w:rPr>
                <w:sz w:val="14"/>
                <w:szCs w:val="14"/>
              </w:rPr>
            </w:pPr>
            <w:r w:rsidRPr="00127359">
              <w:rPr>
                <w:rFonts w:hint="eastAsia"/>
                <w:sz w:val="14"/>
                <w:szCs w:val="14"/>
              </w:rPr>
              <w:t xml:space="preserve">Réunion sur la coopération entre la République de l'Équateur et le Japon </w:t>
            </w:r>
          </w:p>
        </w:tc>
        <w:tc>
          <w:tcPr>
            <w:tcW w:w="992" w:type="dxa"/>
          </w:tcPr>
          <w:p w14:paraId="234B352C" w14:textId="77777777" w:rsidR="00614924" w:rsidRPr="00127359" w:rsidRDefault="00614924" w:rsidP="00E408B2">
            <w:pPr>
              <w:jc w:val="left"/>
              <w:rPr>
                <w:sz w:val="14"/>
                <w:szCs w:val="14"/>
              </w:rPr>
            </w:pPr>
            <w:r w:rsidRPr="00127359">
              <w:rPr>
                <w:rFonts w:hint="eastAsia"/>
                <w:sz w:val="14"/>
                <w:szCs w:val="14"/>
              </w:rPr>
              <w:t>5 septembre 2024</w:t>
            </w:r>
          </w:p>
        </w:tc>
        <w:tc>
          <w:tcPr>
            <w:tcW w:w="992" w:type="dxa"/>
          </w:tcPr>
          <w:p w14:paraId="1743AB09" w14:textId="77777777" w:rsidR="00614924" w:rsidRPr="00127359" w:rsidRDefault="00614924" w:rsidP="00E408B2">
            <w:pPr>
              <w:jc w:val="left"/>
              <w:rPr>
                <w:sz w:val="14"/>
                <w:szCs w:val="14"/>
              </w:rPr>
            </w:pPr>
            <w:r w:rsidRPr="00127359">
              <w:rPr>
                <w:rFonts w:hint="eastAsia"/>
                <w:sz w:val="14"/>
                <w:szCs w:val="14"/>
              </w:rPr>
              <w:t>En ligne</w:t>
            </w:r>
          </w:p>
        </w:tc>
        <w:tc>
          <w:tcPr>
            <w:tcW w:w="1275" w:type="dxa"/>
          </w:tcPr>
          <w:p w14:paraId="1A0527C7" w14:textId="77777777" w:rsidR="00614924" w:rsidRPr="00127359" w:rsidRDefault="00614924" w:rsidP="00E408B2">
            <w:pPr>
              <w:jc w:val="left"/>
              <w:rPr>
                <w:sz w:val="14"/>
                <w:szCs w:val="14"/>
              </w:rPr>
            </w:pPr>
            <w:r w:rsidRPr="00127359">
              <w:rPr>
                <w:rFonts w:hint="eastAsia"/>
                <w:sz w:val="14"/>
                <w:szCs w:val="14"/>
              </w:rPr>
              <w:t>SENADI, l'Ambassade de l'Équateur, MAFF</w:t>
            </w:r>
          </w:p>
        </w:tc>
        <w:tc>
          <w:tcPr>
            <w:tcW w:w="2127" w:type="dxa"/>
          </w:tcPr>
          <w:p w14:paraId="52D3B6E9" w14:textId="77777777" w:rsidR="00614924" w:rsidRPr="00127359" w:rsidRDefault="00614924" w:rsidP="00E408B2">
            <w:pPr>
              <w:jc w:val="left"/>
              <w:rPr>
                <w:sz w:val="14"/>
                <w:szCs w:val="14"/>
              </w:rPr>
            </w:pPr>
            <w:r w:rsidRPr="00127359">
              <w:rPr>
                <w:rFonts w:hint="eastAsia"/>
                <w:sz w:val="14"/>
                <w:szCs w:val="14"/>
              </w:rPr>
              <w:t>Promotion de la protection des obtentions végétales</w:t>
            </w:r>
          </w:p>
        </w:tc>
        <w:tc>
          <w:tcPr>
            <w:tcW w:w="1984" w:type="dxa"/>
          </w:tcPr>
          <w:p w14:paraId="1F1CFCA3" w14:textId="77777777" w:rsidR="00614924" w:rsidRPr="00127359" w:rsidRDefault="00614924" w:rsidP="00E408B2">
            <w:pPr>
              <w:jc w:val="left"/>
              <w:rPr>
                <w:sz w:val="14"/>
                <w:szCs w:val="14"/>
              </w:rPr>
            </w:pPr>
            <w:r w:rsidRPr="00127359">
              <w:rPr>
                <w:rFonts w:hint="eastAsia"/>
                <w:sz w:val="14"/>
                <w:szCs w:val="14"/>
              </w:rPr>
              <w:t xml:space="preserve">Équateur, Japon </w:t>
            </w:r>
          </w:p>
        </w:tc>
        <w:tc>
          <w:tcPr>
            <w:tcW w:w="1418" w:type="dxa"/>
          </w:tcPr>
          <w:p w14:paraId="3614B396" w14:textId="77777777" w:rsidR="00614924" w:rsidRPr="00127359" w:rsidRDefault="00614924" w:rsidP="00E408B2">
            <w:pPr>
              <w:jc w:val="left"/>
              <w:rPr>
                <w:sz w:val="14"/>
                <w:szCs w:val="14"/>
              </w:rPr>
            </w:pPr>
            <w:r w:rsidRPr="00127359">
              <w:rPr>
                <w:rFonts w:hint="eastAsia"/>
                <w:sz w:val="14"/>
                <w:szCs w:val="14"/>
              </w:rPr>
              <w:t>Le MAFF a présenté les effets de l'adhésion à l'UPOV1991</w:t>
            </w:r>
          </w:p>
        </w:tc>
      </w:tr>
      <w:tr w:rsidR="00614924" w:rsidRPr="00127359" w14:paraId="5DBA57E4" w14:textId="77777777" w:rsidTr="00E408B2">
        <w:tc>
          <w:tcPr>
            <w:tcW w:w="1560" w:type="dxa"/>
          </w:tcPr>
          <w:p w14:paraId="7DEBDEC9" w14:textId="77777777" w:rsidR="00614924" w:rsidRPr="00127359" w:rsidRDefault="00614924" w:rsidP="00E408B2">
            <w:pPr>
              <w:jc w:val="left"/>
              <w:rPr>
                <w:sz w:val="14"/>
                <w:szCs w:val="14"/>
              </w:rPr>
            </w:pPr>
            <w:r w:rsidRPr="00127359">
              <w:rPr>
                <w:rFonts w:hint="eastAsia"/>
                <w:sz w:val="14"/>
                <w:szCs w:val="14"/>
              </w:rPr>
              <w:t>Visite d'experts chinois au Japon</w:t>
            </w:r>
          </w:p>
        </w:tc>
        <w:tc>
          <w:tcPr>
            <w:tcW w:w="992" w:type="dxa"/>
          </w:tcPr>
          <w:p w14:paraId="5CCEB5B6" w14:textId="77777777" w:rsidR="00614924" w:rsidRPr="00127359" w:rsidRDefault="00614924" w:rsidP="00E408B2">
            <w:pPr>
              <w:jc w:val="left"/>
              <w:rPr>
                <w:sz w:val="14"/>
                <w:szCs w:val="14"/>
              </w:rPr>
            </w:pPr>
            <w:r>
              <w:rPr>
                <w:sz w:val="14"/>
                <w:szCs w:val="14"/>
              </w:rPr>
              <w:t xml:space="preserve">7-11 </w:t>
            </w:r>
            <w:r w:rsidRPr="00127359">
              <w:rPr>
                <w:rFonts w:hint="eastAsia"/>
                <w:sz w:val="14"/>
                <w:szCs w:val="14"/>
              </w:rPr>
              <w:t>octobre 2024</w:t>
            </w:r>
          </w:p>
        </w:tc>
        <w:tc>
          <w:tcPr>
            <w:tcW w:w="992" w:type="dxa"/>
          </w:tcPr>
          <w:p w14:paraId="011DE827" w14:textId="77777777" w:rsidR="00614924" w:rsidRPr="00127359" w:rsidRDefault="00614924" w:rsidP="00E408B2">
            <w:pPr>
              <w:jc w:val="left"/>
              <w:rPr>
                <w:sz w:val="14"/>
                <w:szCs w:val="14"/>
              </w:rPr>
            </w:pPr>
            <w:r w:rsidRPr="00127359">
              <w:rPr>
                <w:rFonts w:hint="eastAsia"/>
                <w:sz w:val="14"/>
                <w:szCs w:val="14"/>
              </w:rPr>
              <w:t>Japon</w:t>
            </w:r>
          </w:p>
        </w:tc>
        <w:tc>
          <w:tcPr>
            <w:tcW w:w="1275" w:type="dxa"/>
          </w:tcPr>
          <w:p w14:paraId="735FDC42" w14:textId="77777777" w:rsidR="00614924" w:rsidRPr="00127359" w:rsidRDefault="00614924" w:rsidP="00E408B2">
            <w:pPr>
              <w:jc w:val="left"/>
              <w:rPr>
                <w:sz w:val="14"/>
                <w:szCs w:val="14"/>
              </w:rPr>
            </w:pPr>
            <w:r w:rsidRPr="00127359">
              <w:rPr>
                <w:rFonts w:hint="eastAsia"/>
                <w:sz w:val="14"/>
                <w:szCs w:val="14"/>
              </w:rPr>
              <w:t>MAFF</w:t>
            </w:r>
          </w:p>
        </w:tc>
        <w:tc>
          <w:tcPr>
            <w:tcW w:w="2127" w:type="dxa"/>
          </w:tcPr>
          <w:p w14:paraId="3F91C3BE" w14:textId="77777777" w:rsidR="00614924" w:rsidRPr="00127359" w:rsidRDefault="00614924" w:rsidP="00E408B2">
            <w:pPr>
              <w:jc w:val="left"/>
              <w:rPr>
                <w:sz w:val="14"/>
                <w:szCs w:val="14"/>
              </w:rPr>
            </w:pPr>
            <w:r w:rsidRPr="00127359">
              <w:rPr>
                <w:rFonts w:hint="eastAsia"/>
                <w:sz w:val="14"/>
                <w:szCs w:val="14"/>
              </w:rPr>
              <w:t>Approfondir la compréhension mutuelle du système PVP et des examens DHS dans les deux pays.</w:t>
            </w:r>
          </w:p>
        </w:tc>
        <w:tc>
          <w:tcPr>
            <w:tcW w:w="1984" w:type="dxa"/>
          </w:tcPr>
          <w:p w14:paraId="560F2777" w14:textId="77777777" w:rsidR="00614924" w:rsidRPr="00127359" w:rsidRDefault="00614924" w:rsidP="00E408B2">
            <w:pPr>
              <w:jc w:val="left"/>
              <w:rPr>
                <w:sz w:val="14"/>
                <w:szCs w:val="14"/>
              </w:rPr>
            </w:pPr>
            <w:r w:rsidRPr="00127359">
              <w:rPr>
                <w:rFonts w:hint="eastAsia"/>
                <w:sz w:val="14"/>
                <w:szCs w:val="14"/>
              </w:rPr>
              <w:t xml:space="preserve">Japon, Chine </w:t>
            </w:r>
          </w:p>
        </w:tc>
        <w:tc>
          <w:tcPr>
            <w:tcW w:w="1418" w:type="dxa"/>
          </w:tcPr>
          <w:p w14:paraId="1E69D919" w14:textId="77777777" w:rsidR="00614924" w:rsidRPr="00127359" w:rsidRDefault="00614924" w:rsidP="00E408B2">
            <w:pPr>
              <w:jc w:val="left"/>
              <w:rPr>
                <w:sz w:val="14"/>
                <w:szCs w:val="14"/>
              </w:rPr>
            </w:pPr>
            <w:r w:rsidRPr="00127359">
              <w:rPr>
                <w:rFonts w:hint="eastAsia"/>
                <w:sz w:val="14"/>
                <w:szCs w:val="14"/>
              </w:rPr>
              <w:t>Le MAFF a accueilli une visite d'experts chinois comprenant des sessions d'échange d'informations et des visites de sites.</w:t>
            </w:r>
          </w:p>
        </w:tc>
      </w:tr>
    </w:tbl>
    <w:p w14:paraId="50CAAE6D" w14:textId="77777777" w:rsidR="00614924" w:rsidRPr="00127359" w:rsidRDefault="00614924" w:rsidP="00614924"/>
    <w:p w14:paraId="429358BD" w14:textId="77777777" w:rsidR="006365C8" w:rsidRPr="00816F8A" w:rsidRDefault="006365C8" w:rsidP="00862B51"/>
    <w:p w14:paraId="359DD1A1" w14:textId="001BCA70" w:rsidR="00F90B7B" w:rsidRDefault="00F90B7B">
      <w:pPr>
        <w:jc w:val="left"/>
      </w:pPr>
    </w:p>
    <w:p w14:paraId="6BDE7314" w14:textId="03A158B9" w:rsidR="00B737B1" w:rsidRPr="00816F8A" w:rsidRDefault="00F90B7B" w:rsidP="00F90B7B">
      <w:pPr>
        <w:jc w:val="right"/>
      </w:pPr>
      <w:r>
        <w:t>[Fin de l’annexe II et du document]</w:t>
      </w:r>
    </w:p>
    <w:p w14:paraId="027FE0BD" w14:textId="77777777" w:rsidR="00050E16" w:rsidRPr="00816F8A" w:rsidRDefault="00050E16" w:rsidP="009B440E">
      <w:pPr>
        <w:jc w:val="left"/>
      </w:pPr>
    </w:p>
    <w:sectPr w:rsidR="00050E16" w:rsidRPr="00816F8A" w:rsidSect="00CE5C5C">
      <w:headerReference w:type="default" r:id="rId22"/>
      <w:footerReference w:type="even" r:id="rId23"/>
      <w:footerReference w:type="default" r:id="rId24"/>
      <w:footerReference w:type="first" r:id="rId25"/>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0B703" w14:textId="77777777" w:rsidR="00FC7E18" w:rsidRDefault="00FC7E18" w:rsidP="00547272">
      <w:pPr>
        <w:spacing w:after="120"/>
      </w:pPr>
      <w:r>
        <w:separator/>
      </w:r>
    </w:p>
  </w:endnote>
  <w:endnote w:type="continuationSeparator" w:id="0">
    <w:p w14:paraId="4FF3B457" w14:textId="77777777" w:rsidR="00FC7E18" w:rsidRDefault="00FC7E18" w:rsidP="006655D3">
      <w:r>
        <w:separator/>
      </w:r>
    </w:p>
    <w:p w14:paraId="535A4C04" w14:textId="77777777" w:rsidR="009C00F4" w:rsidRDefault="00987FBE">
      <w:pPr>
        <w:pStyle w:val="Footer"/>
        <w:spacing w:after="60"/>
        <w:rPr>
          <w:sz w:val="18"/>
          <w:lang w:val="fr-FR"/>
        </w:rPr>
      </w:pPr>
      <w:r w:rsidRPr="00294751">
        <w:rPr>
          <w:sz w:val="18"/>
          <w:lang w:val="fr-FR"/>
        </w:rPr>
        <w:t>[Suite de la note de la page précédente]</w:t>
      </w:r>
    </w:p>
    <w:p w14:paraId="4A230A32" w14:textId="77777777" w:rsidR="00FC7E18" w:rsidRPr="00294751" w:rsidRDefault="00FC7E18" w:rsidP="006655D3"/>
    <w:p w14:paraId="3D4B0AB6" w14:textId="77777777" w:rsidR="00FC7E18" w:rsidRPr="00294751" w:rsidRDefault="00FC7E18" w:rsidP="006655D3"/>
  </w:endnote>
  <w:endnote w:type="continuationNotice" w:id="1">
    <w:p w14:paraId="6B5AD246" w14:textId="77777777" w:rsidR="009C00F4" w:rsidRDefault="00987FBE">
      <w:r w:rsidRPr="00294751">
        <w:t>[Suite de la note page suivante]</w:t>
      </w:r>
    </w:p>
    <w:p w14:paraId="1641C2D7" w14:textId="77777777" w:rsidR="00FC7E18" w:rsidRPr="00294751" w:rsidRDefault="00FC7E18" w:rsidP="006655D3"/>
    <w:p w14:paraId="73DC82CD" w14:textId="77777777" w:rsidR="00FC7E18" w:rsidRPr="00294751" w:rsidRDefault="00FC7E1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Albertina">
    <w:altName w:val="Calibri"/>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C951" w14:textId="44D4ED0E" w:rsidR="001D5C88" w:rsidRDefault="001D5C88">
    <w:pPr>
      <w:pStyle w:val="Footer"/>
    </w:pPr>
    <w:r>
      <w:rPr>
        <w:noProof/>
      </w:rPr>
      <mc:AlternateContent>
        <mc:Choice Requires="wps">
          <w:drawing>
            <wp:anchor distT="0" distB="0" distL="0" distR="0" simplePos="0" relativeHeight="251659264" behindDoc="0" locked="0" layoutInCell="1" allowOverlap="1" wp14:anchorId="37970B07" wp14:editId="333BD9D7">
              <wp:simplePos x="635" y="635"/>
              <wp:positionH relativeFrom="page">
                <wp:align>center</wp:align>
              </wp:positionH>
              <wp:positionV relativeFrom="page">
                <wp:align>bottom</wp:align>
              </wp:positionV>
              <wp:extent cx="1564005" cy="345440"/>
              <wp:effectExtent l="0" t="0" r="17145" b="0"/>
              <wp:wrapNone/>
              <wp:docPr id="1934085338"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634DCCC" w14:textId="25074DC3"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970B07"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3634DCCC" w14:textId="25074DC3"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B716" w14:textId="7C4B57F1" w:rsidR="001D5C88" w:rsidRDefault="001D5C88">
    <w:pPr>
      <w:pStyle w:val="Footer"/>
    </w:pPr>
    <w:r>
      <w:rPr>
        <w:noProof/>
      </w:rPr>
      <mc:AlternateContent>
        <mc:Choice Requires="wps">
          <w:drawing>
            <wp:anchor distT="0" distB="0" distL="0" distR="0" simplePos="0" relativeHeight="251660288" behindDoc="0" locked="0" layoutInCell="1" allowOverlap="1" wp14:anchorId="7179C50A" wp14:editId="74A4FC46">
              <wp:simplePos x="720725" y="10160000"/>
              <wp:positionH relativeFrom="page">
                <wp:align>center</wp:align>
              </wp:positionH>
              <wp:positionV relativeFrom="page">
                <wp:align>bottom</wp:align>
              </wp:positionV>
              <wp:extent cx="1564005" cy="345440"/>
              <wp:effectExtent l="0" t="0" r="17145" b="0"/>
              <wp:wrapNone/>
              <wp:docPr id="43797486"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4244A64" w14:textId="7F467DDF"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79C50A"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04244A64" w14:textId="7F467DDF"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17BD" w14:textId="13A774D1" w:rsidR="001D5C88" w:rsidRDefault="001D5C88">
    <w:pPr>
      <w:pStyle w:val="Footer"/>
    </w:pPr>
    <w:r>
      <w:rPr>
        <w:noProof/>
      </w:rPr>
      <mc:AlternateContent>
        <mc:Choice Requires="wps">
          <w:drawing>
            <wp:anchor distT="0" distB="0" distL="0" distR="0" simplePos="0" relativeHeight="251662336" behindDoc="0" locked="0" layoutInCell="1" allowOverlap="1" wp14:anchorId="1A393F95" wp14:editId="69E8F4E6">
              <wp:simplePos x="635" y="635"/>
              <wp:positionH relativeFrom="page">
                <wp:align>center</wp:align>
              </wp:positionH>
              <wp:positionV relativeFrom="page">
                <wp:align>bottom</wp:align>
              </wp:positionV>
              <wp:extent cx="1564005" cy="345440"/>
              <wp:effectExtent l="0" t="0" r="17145" b="0"/>
              <wp:wrapNone/>
              <wp:docPr id="87960535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5C53EA1" w14:textId="3B009203"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93F95" id="_x0000_t202" coordsize="21600,21600" o:spt="202" path="m,l,21600r21600,l21600,xe">
              <v:stroke joinstyle="miter"/>
              <v:path gradientshapeok="t" o:connecttype="rect"/>
            </v:shapetype>
            <v:shape id="Text Box 5" o:spid="_x0000_s1028"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45C53EA1" w14:textId="3B009203"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318A" w14:textId="206D8E64" w:rsidR="001D5C88" w:rsidRPr="00614924" w:rsidRDefault="001D5C88" w:rsidP="006149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80E8" w14:textId="645CD7D9" w:rsidR="001D5C88" w:rsidRPr="00E42E92" w:rsidRDefault="001D5C88" w:rsidP="00E42E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4D09C" w14:textId="2BA56A79" w:rsidR="001D5C88" w:rsidRDefault="001D5C88">
    <w:pPr>
      <w:pStyle w:val="Footer"/>
    </w:pPr>
    <w:r>
      <w:rPr>
        <w:noProof/>
      </w:rPr>
      <mc:AlternateContent>
        <mc:Choice Requires="wps">
          <w:drawing>
            <wp:anchor distT="0" distB="0" distL="0" distR="0" simplePos="0" relativeHeight="251696128" behindDoc="0" locked="0" layoutInCell="1" allowOverlap="1" wp14:anchorId="03F26ED0" wp14:editId="1AC88CE4">
              <wp:simplePos x="635" y="635"/>
              <wp:positionH relativeFrom="page">
                <wp:align>center</wp:align>
              </wp:positionH>
              <wp:positionV relativeFrom="page">
                <wp:align>bottom</wp:align>
              </wp:positionV>
              <wp:extent cx="1564005" cy="345440"/>
              <wp:effectExtent l="0" t="0" r="17145" b="0"/>
              <wp:wrapNone/>
              <wp:docPr id="1116594767" name="Text Box 3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7B66809" w14:textId="7BC1D471"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F26ED0" id="_x0000_t202" coordsize="21600,21600" o:spt="202" path="m,l,21600r21600,l21600,xe">
              <v:stroke joinstyle="miter"/>
              <v:path gradientshapeok="t" o:connecttype="rect"/>
            </v:shapetype>
            <v:shape id="Text Box 38" o:spid="_x0000_s1029" type="#_x0000_t202" alt="WIPO FOR OFFICIAL USE ONLY " style="position:absolute;left:0;text-align:left;margin-left:0;margin-top:0;width:123.15pt;height:27.2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07B66809" w14:textId="7BC1D471" w:rsidR="001D5C88" w:rsidRPr="001D5C88" w:rsidRDefault="001D5C88" w:rsidP="001D5C88">
                    <w:pPr>
                      <w:rPr>
                        <w:rFonts w:ascii="Calibri" w:eastAsia="Calibri" w:hAnsi="Calibri" w:cs="Calibri"/>
                        <w:noProof/>
                        <w:color w:val="000000"/>
                      </w:rPr>
                    </w:pPr>
                    <w:r w:rsidRPr="001D5C88">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BF1DD" w14:textId="5959325C" w:rsidR="001D5C88" w:rsidRPr="00614924" w:rsidRDefault="001D5C88" w:rsidP="006149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A453D" w14:textId="0AE06B89" w:rsidR="001D5C88" w:rsidRPr="00E42E92" w:rsidRDefault="001D5C88" w:rsidP="00E42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3E166" w14:textId="77777777" w:rsidR="00FC7E18" w:rsidRDefault="00FC7E18" w:rsidP="006655D3">
      <w:r>
        <w:separator/>
      </w:r>
    </w:p>
  </w:footnote>
  <w:footnote w:type="continuationSeparator" w:id="0">
    <w:p w14:paraId="08509BFB" w14:textId="77777777" w:rsidR="00FC7E18" w:rsidRDefault="00FC7E18" w:rsidP="006655D3">
      <w:r>
        <w:separator/>
      </w:r>
    </w:p>
  </w:footnote>
  <w:footnote w:type="continuationNotice" w:id="1">
    <w:p w14:paraId="2513F067" w14:textId="77777777" w:rsidR="00FC7E18" w:rsidRPr="00AB530F" w:rsidRDefault="00FC7E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A139" w14:textId="10C6397F" w:rsidR="009C00F4" w:rsidRDefault="00CE6950">
    <w:pPr>
      <w:pStyle w:val="Header"/>
      <w:rPr>
        <w:rStyle w:val="PageNumber"/>
        <w:lang w:val="en-US"/>
      </w:rPr>
    </w:pPr>
    <w:r>
      <w:rPr>
        <w:rStyle w:val="PageNumber"/>
        <w:lang w:val="en-US"/>
      </w:rPr>
      <w:t>C/58/13 Add.</w:t>
    </w:r>
  </w:p>
  <w:p w14:paraId="04E8CEAB" w14:textId="77777777" w:rsidR="009C00F4" w:rsidRDefault="00987FB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724D2A1E"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C2114" w14:textId="345EDD24" w:rsidR="009C00F4" w:rsidRDefault="00CE6950">
    <w:pPr>
      <w:pStyle w:val="Header"/>
      <w:rPr>
        <w:rStyle w:val="PageNumber"/>
        <w:lang w:val="en-US"/>
      </w:rPr>
    </w:pPr>
    <w:r>
      <w:rPr>
        <w:rStyle w:val="PageNumber"/>
        <w:lang w:val="en-US"/>
      </w:rPr>
      <w:t>C/58/13 Add.</w:t>
    </w:r>
  </w:p>
  <w:p w14:paraId="766DF832" w14:textId="77777777" w:rsidR="009C00F4" w:rsidRDefault="00987FB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3D780C9" w14:textId="77777777" w:rsidR="001F63A8" w:rsidRPr="00C5280D" w:rsidRDefault="001F63A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0AFE1" w14:textId="1AEA507D" w:rsidR="009C00F4" w:rsidRDefault="00CE6950">
    <w:pPr>
      <w:pStyle w:val="Header"/>
      <w:rPr>
        <w:rStyle w:val="PageNumber"/>
        <w:lang w:val="en-US"/>
      </w:rPr>
    </w:pPr>
    <w:r>
      <w:rPr>
        <w:rStyle w:val="PageNumber"/>
        <w:lang w:val="en-US"/>
      </w:rPr>
      <w:t>C/58/13 Add.</w:t>
    </w:r>
  </w:p>
  <w:p w14:paraId="5378094D" w14:textId="4ADC4A50" w:rsidR="009C00F4" w:rsidRDefault="00987FBE">
    <w:pPr>
      <w:pStyle w:val="Header"/>
      <w:rPr>
        <w:lang w:val="en-US"/>
      </w:rPr>
    </w:pPr>
    <w:r>
      <w:rPr>
        <w:lang w:val="en-US"/>
      </w:rPr>
      <w:t xml:space="preserve">Annexe </w:t>
    </w:r>
    <w:r w:rsidR="00B737B1">
      <w:rPr>
        <w:lang w:val="en-US"/>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F09C283" w14:textId="77777777" w:rsidR="001F63A8" w:rsidRPr="00C5280D" w:rsidRDefault="001F63A8"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242227"/>
    <w:multiLevelType w:val="singleLevel"/>
    <w:tmpl w:val="F5242227"/>
    <w:lvl w:ilvl="0">
      <w:start w:val="1"/>
      <w:numFmt w:val="decimal"/>
      <w:suff w:val="space"/>
      <w:lvlText w:val="%1."/>
      <w:lvlJc w:val="left"/>
    </w:lvl>
  </w:abstractNum>
  <w:abstractNum w:abstractNumId="1"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17D5699"/>
    <w:multiLevelType w:val="hybridMultilevel"/>
    <w:tmpl w:val="DECE46F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5CC5"/>
    <w:multiLevelType w:val="hybridMultilevel"/>
    <w:tmpl w:val="6784BC12"/>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B7C53A4"/>
    <w:multiLevelType w:val="hybridMultilevel"/>
    <w:tmpl w:val="FAA40FF8"/>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03029EB"/>
    <w:multiLevelType w:val="multilevel"/>
    <w:tmpl w:val="A8EC023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5352EB7"/>
    <w:multiLevelType w:val="hybridMultilevel"/>
    <w:tmpl w:val="CAD24FFA"/>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EA35B39"/>
    <w:multiLevelType w:val="hybridMultilevel"/>
    <w:tmpl w:val="D382C5A8"/>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95921"/>
    <w:multiLevelType w:val="multilevel"/>
    <w:tmpl w:val="0DBAF0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0E1339E"/>
    <w:multiLevelType w:val="multilevel"/>
    <w:tmpl w:val="DDCC7F2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0EC6B55"/>
    <w:multiLevelType w:val="hybridMultilevel"/>
    <w:tmpl w:val="B4082F32"/>
    <w:lvl w:ilvl="0" w:tplc="1C090001">
      <w:start w:val="1"/>
      <w:numFmt w:val="bullet"/>
      <w:lvlText w:val=""/>
      <w:lvlJc w:val="left"/>
      <w:pPr>
        <w:ind w:left="1570" w:hanging="360"/>
      </w:pPr>
      <w:rPr>
        <w:rFonts w:ascii="Symbol" w:hAnsi="Symbol" w:hint="default"/>
      </w:rPr>
    </w:lvl>
    <w:lvl w:ilvl="1" w:tplc="1C090003" w:tentative="1">
      <w:start w:val="1"/>
      <w:numFmt w:val="bullet"/>
      <w:lvlText w:val="o"/>
      <w:lvlJc w:val="left"/>
      <w:pPr>
        <w:ind w:left="2290" w:hanging="360"/>
      </w:pPr>
      <w:rPr>
        <w:rFonts w:ascii="Courier New" w:hAnsi="Courier New" w:cs="Courier New" w:hint="default"/>
      </w:rPr>
    </w:lvl>
    <w:lvl w:ilvl="2" w:tplc="1C090005" w:tentative="1">
      <w:start w:val="1"/>
      <w:numFmt w:val="bullet"/>
      <w:lvlText w:val=""/>
      <w:lvlJc w:val="left"/>
      <w:pPr>
        <w:ind w:left="3010" w:hanging="360"/>
      </w:pPr>
      <w:rPr>
        <w:rFonts w:ascii="Wingdings" w:hAnsi="Wingdings" w:hint="default"/>
      </w:rPr>
    </w:lvl>
    <w:lvl w:ilvl="3" w:tplc="1C090001" w:tentative="1">
      <w:start w:val="1"/>
      <w:numFmt w:val="bullet"/>
      <w:lvlText w:val=""/>
      <w:lvlJc w:val="left"/>
      <w:pPr>
        <w:ind w:left="3730" w:hanging="360"/>
      </w:pPr>
      <w:rPr>
        <w:rFonts w:ascii="Symbol" w:hAnsi="Symbol" w:hint="default"/>
      </w:rPr>
    </w:lvl>
    <w:lvl w:ilvl="4" w:tplc="1C090003" w:tentative="1">
      <w:start w:val="1"/>
      <w:numFmt w:val="bullet"/>
      <w:lvlText w:val="o"/>
      <w:lvlJc w:val="left"/>
      <w:pPr>
        <w:ind w:left="4450" w:hanging="360"/>
      </w:pPr>
      <w:rPr>
        <w:rFonts w:ascii="Courier New" w:hAnsi="Courier New" w:cs="Courier New" w:hint="default"/>
      </w:rPr>
    </w:lvl>
    <w:lvl w:ilvl="5" w:tplc="1C090005" w:tentative="1">
      <w:start w:val="1"/>
      <w:numFmt w:val="bullet"/>
      <w:lvlText w:val=""/>
      <w:lvlJc w:val="left"/>
      <w:pPr>
        <w:ind w:left="5170" w:hanging="360"/>
      </w:pPr>
      <w:rPr>
        <w:rFonts w:ascii="Wingdings" w:hAnsi="Wingdings" w:hint="default"/>
      </w:rPr>
    </w:lvl>
    <w:lvl w:ilvl="6" w:tplc="1C090001" w:tentative="1">
      <w:start w:val="1"/>
      <w:numFmt w:val="bullet"/>
      <w:lvlText w:val=""/>
      <w:lvlJc w:val="left"/>
      <w:pPr>
        <w:ind w:left="5890" w:hanging="360"/>
      </w:pPr>
      <w:rPr>
        <w:rFonts w:ascii="Symbol" w:hAnsi="Symbol" w:hint="default"/>
      </w:rPr>
    </w:lvl>
    <w:lvl w:ilvl="7" w:tplc="1C090003" w:tentative="1">
      <w:start w:val="1"/>
      <w:numFmt w:val="bullet"/>
      <w:lvlText w:val="o"/>
      <w:lvlJc w:val="left"/>
      <w:pPr>
        <w:ind w:left="6610" w:hanging="360"/>
      </w:pPr>
      <w:rPr>
        <w:rFonts w:ascii="Courier New" w:hAnsi="Courier New" w:cs="Courier New" w:hint="default"/>
      </w:rPr>
    </w:lvl>
    <w:lvl w:ilvl="8" w:tplc="1C090005" w:tentative="1">
      <w:start w:val="1"/>
      <w:numFmt w:val="bullet"/>
      <w:lvlText w:val=""/>
      <w:lvlJc w:val="left"/>
      <w:pPr>
        <w:ind w:left="7330" w:hanging="360"/>
      </w:pPr>
      <w:rPr>
        <w:rFonts w:ascii="Wingdings" w:hAnsi="Wingdings" w:hint="default"/>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D364AA"/>
    <w:multiLevelType w:val="hybridMultilevel"/>
    <w:tmpl w:val="27E292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B104281"/>
    <w:multiLevelType w:val="hybridMultilevel"/>
    <w:tmpl w:val="45B236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EC407D"/>
    <w:multiLevelType w:val="multilevel"/>
    <w:tmpl w:val="9FD4FFB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CC24C2F"/>
    <w:multiLevelType w:val="hybridMultilevel"/>
    <w:tmpl w:val="D494BC22"/>
    <w:lvl w:ilvl="0" w:tplc="BA3C0B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782EF5"/>
    <w:multiLevelType w:val="hybridMultilevel"/>
    <w:tmpl w:val="2D4C4004"/>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AE7303E"/>
    <w:multiLevelType w:val="hybridMultilevel"/>
    <w:tmpl w:val="836670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BE607CA"/>
    <w:multiLevelType w:val="hybridMultilevel"/>
    <w:tmpl w:val="DCA2B5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3977266">
    <w:abstractNumId w:val="28"/>
  </w:num>
  <w:num w:numId="2" w16cid:durableId="1667629085">
    <w:abstractNumId w:val="23"/>
  </w:num>
  <w:num w:numId="3" w16cid:durableId="2134050997">
    <w:abstractNumId w:val="17"/>
  </w:num>
  <w:num w:numId="4" w16cid:durableId="356660894">
    <w:abstractNumId w:val="4"/>
  </w:num>
  <w:num w:numId="5" w16cid:durableId="1004632437">
    <w:abstractNumId w:val="27"/>
  </w:num>
  <w:num w:numId="6" w16cid:durableId="264311829">
    <w:abstractNumId w:val="6"/>
  </w:num>
  <w:num w:numId="7" w16cid:durableId="1504200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58765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90174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89941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6112502">
    <w:abstractNumId w:val="0"/>
  </w:num>
  <w:num w:numId="12" w16cid:durableId="1047417598">
    <w:abstractNumId w:val="13"/>
  </w:num>
  <w:num w:numId="13" w16cid:durableId="1843814930">
    <w:abstractNumId w:val="11"/>
  </w:num>
  <w:num w:numId="14" w16cid:durableId="1104421272">
    <w:abstractNumId w:val="3"/>
  </w:num>
  <w:num w:numId="15" w16cid:durableId="628510781">
    <w:abstractNumId w:val="2"/>
  </w:num>
  <w:num w:numId="16" w16cid:durableId="1918319544">
    <w:abstractNumId w:val="1"/>
  </w:num>
  <w:num w:numId="17" w16cid:durableId="1269585482">
    <w:abstractNumId w:val="15"/>
  </w:num>
  <w:num w:numId="18" w16cid:durableId="730805943">
    <w:abstractNumId w:val="12"/>
  </w:num>
  <w:num w:numId="19" w16cid:durableId="1503738256">
    <w:abstractNumId w:val="9"/>
  </w:num>
  <w:num w:numId="20" w16cid:durableId="126827114">
    <w:abstractNumId w:val="8"/>
  </w:num>
  <w:num w:numId="21" w16cid:durableId="1011838744">
    <w:abstractNumId w:val="29"/>
  </w:num>
  <w:num w:numId="22" w16cid:durableId="1169249347">
    <w:abstractNumId w:val="31"/>
  </w:num>
  <w:num w:numId="23" w16cid:durableId="1180201072">
    <w:abstractNumId w:val="30"/>
  </w:num>
  <w:num w:numId="24" w16cid:durableId="1082262145">
    <w:abstractNumId w:val="32"/>
  </w:num>
  <w:num w:numId="25" w16cid:durableId="1260261030">
    <w:abstractNumId w:val="10"/>
  </w:num>
  <w:num w:numId="26" w16cid:durableId="845706749">
    <w:abstractNumId w:val="18"/>
  </w:num>
  <w:num w:numId="27" w16cid:durableId="1222714695">
    <w:abstractNumId w:val="21"/>
  </w:num>
  <w:num w:numId="28" w16cid:durableId="1076636593">
    <w:abstractNumId w:val="19"/>
  </w:num>
  <w:num w:numId="29" w16cid:durableId="1902253031">
    <w:abstractNumId w:val="5"/>
  </w:num>
  <w:num w:numId="30" w16cid:durableId="1072970664">
    <w:abstractNumId w:val="22"/>
  </w:num>
  <w:num w:numId="31" w16cid:durableId="132211619">
    <w:abstractNumId w:val="33"/>
  </w:num>
  <w:num w:numId="32" w16cid:durableId="1900745197">
    <w:abstractNumId w:val="24"/>
  </w:num>
  <w:num w:numId="33" w16cid:durableId="2042776152">
    <w:abstractNumId w:val="20"/>
  </w:num>
  <w:num w:numId="34" w16cid:durableId="151870693">
    <w:abstractNumId w:val="34"/>
  </w:num>
  <w:num w:numId="35" w16cid:durableId="20522102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18"/>
    <w:rsid w:val="00003382"/>
    <w:rsid w:val="00003D05"/>
    <w:rsid w:val="00010CF3"/>
    <w:rsid w:val="00011E27"/>
    <w:rsid w:val="000148BC"/>
    <w:rsid w:val="00024AB8"/>
    <w:rsid w:val="00030854"/>
    <w:rsid w:val="00036028"/>
    <w:rsid w:val="000376DB"/>
    <w:rsid w:val="0004198B"/>
    <w:rsid w:val="00044642"/>
    <w:rsid w:val="000446B9"/>
    <w:rsid w:val="00047E21"/>
    <w:rsid w:val="00050E16"/>
    <w:rsid w:val="000614EF"/>
    <w:rsid w:val="000657D0"/>
    <w:rsid w:val="00085505"/>
    <w:rsid w:val="000863ED"/>
    <w:rsid w:val="000C3F38"/>
    <w:rsid w:val="000C4E25"/>
    <w:rsid w:val="000C7021"/>
    <w:rsid w:val="000C7D38"/>
    <w:rsid w:val="000D6BBC"/>
    <w:rsid w:val="000D7780"/>
    <w:rsid w:val="000E636A"/>
    <w:rsid w:val="000E6D11"/>
    <w:rsid w:val="000F2F11"/>
    <w:rsid w:val="000F49AE"/>
    <w:rsid w:val="00100A5F"/>
    <w:rsid w:val="00105929"/>
    <w:rsid w:val="00110BED"/>
    <w:rsid w:val="00110C36"/>
    <w:rsid w:val="001131D5"/>
    <w:rsid w:val="00114547"/>
    <w:rsid w:val="00124956"/>
    <w:rsid w:val="00137F5B"/>
    <w:rsid w:val="00141DB8"/>
    <w:rsid w:val="00172084"/>
    <w:rsid w:val="0017474A"/>
    <w:rsid w:val="001758C6"/>
    <w:rsid w:val="00182B99"/>
    <w:rsid w:val="001933B3"/>
    <w:rsid w:val="001B4CDF"/>
    <w:rsid w:val="001C1525"/>
    <w:rsid w:val="001D5C88"/>
    <w:rsid w:val="001D736D"/>
    <w:rsid w:val="001F63A8"/>
    <w:rsid w:val="00200507"/>
    <w:rsid w:val="00204E88"/>
    <w:rsid w:val="0021332C"/>
    <w:rsid w:val="00213982"/>
    <w:rsid w:val="0024416D"/>
    <w:rsid w:val="0024678F"/>
    <w:rsid w:val="0025197E"/>
    <w:rsid w:val="002650AF"/>
    <w:rsid w:val="00271911"/>
    <w:rsid w:val="00273187"/>
    <w:rsid w:val="002800A0"/>
    <w:rsid w:val="002801B3"/>
    <w:rsid w:val="002809ED"/>
    <w:rsid w:val="00281060"/>
    <w:rsid w:val="00285BD0"/>
    <w:rsid w:val="002940E8"/>
    <w:rsid w:val="00294751"/>
    <w:rsid w:val="002A6E50"/>
    <w:rsid w:val="002B0F13"/>
    <w:rsid w:val="002B2D73"/>
    <w:rsid w:val="002B2F9C"/>
    <w:rsid w:val="002B4298"/>
    <w:rsid w:val="002B7A36"/>
    <w:rsid w:val="002C243C"/>
    <w:rsid w:val="002C256A"/>
    <w:rsid w:val="002C704E"/>
    <w:rsid w:val="002D5226"/>
    <w:rsid w:val="00305A7F"/>
    <w:rsid w:val="003152FE"/>
    <w:rsid w:val="00315B2D"/>
    <w:rsid w:val="00327436"/>
    <w:rsid w:val="00344BD6"/>
    <w:rsid w:val="0035528D"/>
    <w:rsid w:val="0035675F"/>
    <w:rsid w:val="00356C51"/>
    <w:rsid w:val="00356E77"/>
    <w:rsid w:val="00361821"/>
    <w:rsid w:val="00361E9E"/>
    <w:rsid w:val="003753EE"/>
    <w:rsid w:val="00391231"/>
    <w:rsid w:val="003A0835"/>
    <w:rsid w:val="003A5AAF"/>
    <w:rsid w:val="003B700A"/>
    <w:rsid w:val="003B741E"/>
    <w:rsid w:val="003C0991"/>
    <w:rsid w:val="003C57B3"/>
    <w:rsid w:val="003C7FBE"/>
    <w:rsid w:val="003D1735"/>
    <w:rsid w:val="003D227C"/>
    <w:rsid w:val="003D2B4D"/>
    <w:rsid w:val="003F3500"/>
    <w:rsid w:val="003F35EF"/>
    <w:rsid w:val="003F37F5"/>
    <w:rsid w:val="004126A3"/>
    <w:rsid w:val="00415172"/>
    <w:rsid w:val="0042161C"/>
    <w:rsid w:val="00426211"/>
    <w:rsid w:val="00441149"/>
    <w:rsid w:val="00444A88"/>
    <w:rsid w:val="00474DA4"/>
    <w:rsid w:val="00476B4D"/>
    <w:rsid w:val="004805FA"/>
    <w:rsid w:val="004935D2"/>
    <w:rsid w:val="004B1215"/>
    <w:rsid w:val="004B7F21"/>
    <w:rsid w:val="004C70CC"/>
    <w:rsid w:val="004D047D"/>
    <w:rsid w:val="004F0368"/>
    <w:rsid w:val="004F1E9E"/>
    <w:rsid w:val="004F305A"/>
    <w:rsid w:val="004F3713"/>
    <w:rsid w:val="00512164"/>
    <w:rsid w:val="00520297"/>
    <w:rsid w:val="00531516"/>
    <w:rsid w:val="005338F9"/>
    <w:rsid w:val="005377CD"/>
    <w:rsid w:val="0054281C"/>
    <w:rsid w:val="00544581"/>
    <w:rsid w:val="00547272"/>
    <w:rsid w:val="0055268D"/>
    <w:rsid w:val="00556718"/>
    <w:rsid w:val="0056504F"/>
    <w:rsid w:val="00575718"/>
    <w:rsid w:val="00575DE2"/>
    <w:rsid w:val="00576BE4"/>
    <w:rsid w:val="005779DB"/>
    <w:rsid w:val="005868F8"/>
    <w:rsid w:val="005A400A"/>
    <w:rsid w:val="005A729D"/>
    <w:rsid w:val="005B269D"/>
    <w:rsid w:val="005C0611"/>
    <w:rsid w:val="005F1E18"/>
    <w:rsid w:val="005F7B92"/>
    <w:rsid w:val="00602E93"/>
    <w:rsid w:val="00606E50"/>
    <w:rsid w:val="00612379"/>
    <w:rsid w:val="00614924"/>
    <w:rsid w:val="006153B6"/>
    <w:rsid w:val="0061555F"/>
    <w:rsid w:val="006243EA"/>
    <w:rsid w:val="006245ED"/>
    <w:rsid w:val="00631BC1"/>
    <w:rsid w:val="006365C8"/>
    <w:rsid w:val="00636CA6"/>
    <w:rsid w:val="00641200"/>
    <w:rsid w:val="00645CA8"/>
    <w:rsid w:val="00664EB5"/>
    <w:rsid w:val="006655D3"/>
    <w:rsid w:val="00667404"/>
    <w:rsid w:val="00670DEF"/>
    <w:rsid w:val="00676EFE"/>
    <w:rsid w:val="006868F8"/>
    <w:rsid w:val="00687EB4"/>
    <w:rsid w:val="00695C56"/>
    <w:rsid w:val="006A1579"/>
    <w:rsid w:val="006A5CDE"/>
    <w:rsid w:val="006A644A"/>
    <w:rsid w:val="006B17D2"/>
    <w:rsid w:val="006C224E"/>
    <w:rsid w:val="006D780A"/>
    <w:rsid w:val="006E0531"/>
    <w:rsid w:val="006E470A"/>
    <w:rsid w:val="006F222D"/>
    <w:rsid w:val="007018E1"/>
    <w:rsid w:val="00703092"/>
    <w:rsid w:val="0071271E"/>
    <w:rsid w:val="00721DA1"/>
    <w:rsid w:val="00732DEC"/>
    <w:rsid w:val="00735BD5"/>
    <w:rsid w:val="00736C4C"/>
    <w:rsid w:val="007451EC"/>
    <w:rsid w:val="00751613"/>
    <w:rsid w:val="00753489"/>
    <w:rsid w:val="00753EE9"/>
    <w:rsid w:val="007546B2"/>
    <w:rsid w:val="007556F6"/>
    <w:rsid w:val="00760EEF"/>
    <w:rsid w:val="00776A87"/>
    <w:rsid w:val="00777EE5"/>
    <w:rsid w:val="00784836"/>
    <w:rsid w:val="0079023E"/>
    <w:rsid w:val="007924BA"/>
    <w:rsid w:val="007A2854"/>
    <w:rsid w:val="007A3BF0"/>
    <w:rsid w:val="007C1D92"/>
    <w:rsid w:val="007C4CB9"/>
    <w:rsid w:val="007D0B9D"/>
    <w:rsid w:val="007D19B0"/>
    <w:rsid w:val="007F2E78"/>
    <w:rsid w:val="007F498F"/>
    <w:rsid w:val="007F62C4"/>
    <w:rsid w:val="008019AB"/>
    <w:rsid w:val="00802413"/>
    <w:rsid w:val="00802B87"/>
    <w:rsid w:val="0080679D"/>
    <w:rsid w:val="00810791"/>
    <w:rsid w:val="008108B0"/>
    <w:rsid w:val="00811B20"/>
    <w:rsid w:val="00812609"/>
    <w:rsid w:val="00816F8A"/>
    <w:rsid w:val="008211B5"/>
    <w:rsid w:val="008227FA"/>
    <w:rsid w:val="0082296E"/>
    <w:rsid w:val="00824099"/>
    <w:rsid w:val="00833038"/>
    <w:rsid w:val="0084222E"/>
    <w:rsid w:val="00846D7C"/>
    <w:rsid w:val="00853570"/>
    <w:rsid w:val="00862B51"/>
    <w:rsid w:val="00867AC1"/>
    <w:rsid w:val="008731DA"/>
    <w:rsid w:val="008751DE"/>
    <w:rsid w:val="00882D7E"/>
    <w:rsid w:val="00890DF8"/>
    <w:rsid w:val="008A0ADE"/>
    <w:rsid w:val="008A743F"/>
    <w:rsid w:val="008C0970"/>
    <w:rsid w:val="008D0163"/>
    <w:rsid w:val="008D0BC5"/>
    <w:rsid w:val="008D2CF7"/>
    <w:rsid w:val="008F1899"/>
    <w:rsid w:val="008F45E2"/>
    <w:rsid w:val="00900C26"/>
    <w:rsid w:val="0090197F"/>
    <w:rsid w:val="00903264"/>
    <w:rsid w:val="00906DDC"/>
    <w:rsid w:val="00934CBD"/>
    <w:rsid w:val="00934E09"/>
    <w:rsid w:val="00936253"/>
    <w:rsid w:val="009366AF"/>
    <w:rsid w:val="00940D46"/>
    <w:rsid w:val="009413F1"/>
    <w:rsid w:val="00952DD4"/>
    <w:rsid w:val="009561F4"/>
    <w:rsid w:val="00962952"/>
    <w:rsid w:val="00965AE7"/>
    <w:rsid w:val="00970FED"/>
    <w:rsid w:val="00987FBE"/>
    <w:rsid w:val="00992D82"/>
    <w:rsid w:val="00997029"/>
    <w:rsid w:val="009A7339"/>
    <w:rsid w:val="009B15AF"/>
    <w:rsid w:val="009B440E"/>
    <w:rsid w:val="009C00F4"/>
    <w:rsid w:val="009D02EB"/>
    <w:rsid w:val="009D690D"/>
    <w:rsid w:val="009E65B6"/>
    <w:rsid w:val="009F0A51"/>
    <w:rsid w:val="009F77CF"/>
    <w:rsid w:val="00A058CD"/>
    <w:rsid w:val="00A132BB"/>
    <w:rsid w:val="00A134F3"/>
    <w:rsid w:val="00A24C10"/>
    <w:rsid w:val="00A25E22"/>
    <w:rsid w:val="00A321B6"/>
    <w:rsid w:val="00A3237C"/>
    <w:rsid w:val="00A32758"/>
    <w:rsid w:val="00A34FB5"/>
    <w:rsid w:val="00A42AC3"/>
    <w:rsid w:val="00A430CF"/>
    <w:rsid w:val="00A5227A"/>
    <w:rsid w:val="00A54309"/>
    <w:rsid w:val="00A610A9"/>
    <w:rsid w:val="00A73356"/>
    <w:rsid w:val="00A80346"/>
    <w:rsid w:val="00A80F2A"/>
    <w:rsid w:val="00A96C33"/>
    <w:rsid w:val="00A97406"/>
    <w:rsid w:val="00AA13A2"/>
    <w:rsid w:val="00AB1955"/>
    <w:rsid w:val="00AB2B93"/>
    <w:rsid w:val="00AB530F"/>
    <w:rsid w:val="00AB7E5B"/>
    <w:rsid w:val="00AC2883"/>
    <w:rsid w:val="00AD5079"/>
    <w:rsid w:val="00AE0EF1"/>
    <w:rsid w:val="00AE2937"/>
    <w:rsid w:val="00AE3A71"/>
    <w:rsid w:val="00B00DF5"/>
    <w:rsid w:val="00B07301"/>
    <w:rsid w:val="00B11F3E"/>
    <w:rsid w:val="00B224DE"/>
    <w:rsid w:val="00B324D4"/>
    <w:rsid w:val="00B46575"/>
    <w:rsid w:val="00B52DFA"/>
    <w:rsid w:val="00B61777"/>
    <w:rsid w:val="00B622E6"/>
    <w:rsid w:val="00B70958"/>
    <w:rsid w:val="00B737B1"/>
    <w:rsid w:val="00B7761B"/>
    <w:rsid w:val="00B83E82"/>
    <w:rsid w:val="00B84BBD"/>
    <w:rsid w:val="00B85EC5"/>
    <w:rsid w:val="00B91BD8"/>
    <w:rsid w:val="00BA43FB"/>
    <w:rsid w:val="00BC127D"/>
    <w:rsid w:val="00BC1FE6"/>
    <w:rsid w:val="00BC5748"/>
    <w:rsid w:val="00C03165"/>
    <w:rsid w:val="00C061B6"/>
    <w:rsid w:val="00C11F8B"/>
    <w:rsid w:val="00C12F2F"/>
    <w:rsid w:val="00C141C4"/>
    <w:rsid w:val="00C16B5B"/>
    <w:rsid w:val="00C2179B"/>
    <w:rsid w:val="00C23FDA"/>
    <w:rsid w:val="00C2446C"/>
    <w:rsid w:val="00C2720B"/>
    <w:rsid w:val="00C36AE5"/>
    <w:rsid w:val="00C36F6A"/>
    <w:rsid w:val="00C41F17"/>
    <w:rsid w:val="00C527FA"/>
    <w:rsid w:val="00C5280D"/>
    <w:rsid w:val="00C53EB3"/>
    <w:rsid w:val="00C5791C"/>
    <w:rsid w:val="00C641E3"/>
    <w:rsid w:val="00C66290"/>
    <w:rsid w:val="00C72B7A"/>
    <w:rsid w:val="00C751F4"/>
    <w:rsid w:val="00C973F2"/>
    <w:rsid w:val="00CA12C7"/>
    <w:rsid w:val="00CA304C"/>
    <w:rsid w:val="00CA774A"/>
    <w:rsid w:val="00CB19F4"/>
    <w:rsid w:val="00CB4921"/>
    <w:rsid w:val="00CC11B0"/>
    <w:rsid w:val="00CC2841"/>
    <w:rsid w:val="00CC6A77"/>
    <w:rsid w:val="00CE6950"/>
    <w:rsid w:val="00CF1330"/>
    <w:rsid w:val="00CF7E36"/>
    <w:rsid w:val="00D11C1B"/>
    <w:rsid w:val="00D34767"/>
    <w:rsid w:val="00D3708D"/>
    <w:rsid w:val="00D40426"/>
    <w:rsid w:val="00D52F5C"/>
    <w:rsid w:val="00D57C96"/>
    <w:rsid w:val="00D57D18"/>
    <w:rsid w:val="00D70E65"/>
    <w:rsid w:val="00D84B7D"/>
    <w:rsid w:val="00D91203"/>
    <w:rsid w:val="00D95174"/>
    <w:rsid w:val="00DA405D"/>
    <w:rsid w:val="00DA4307"/>
    <w:rsid w:val="00DA4973"/>
    <w:rsid w:val="00DA4D89"/>
    <w:rsid w:val="00DA6F36"/>
    <w:rsid w:val="00DB596E"/>
    <w:rsid w:val="00DB7773"/>
    <w:rsid w:val="00DC00EA"/>
    <w:rsid w:val="00DC3802"/>
    <w:rsid w:val="00DC7760"/>
    <w:rsid w:val="00DD6208"/>
    <w:rsid w:val="00DE5D89"/>
    <w:rsid w:val="00DF77E2"/>
    <w:rsid w:val="00DF7E99"/>
    <w:rsid w:val="00E07D87"/>
    <w:rsid w:val="00E249C8"/>
    <w:rsid w:val="00E32F7E"/>
    <w:rsid w:val="00E42E92"/>
    <w:rsid w:val="00E5267B"/>
    <w:rsid w:val="00E559F0"/>
    <w:rsid w:val="00E63C0E"/>
    <w:rsid w:val="00E72D49"/>
    <w:rsid w:val="00E7593C"/>
    <w:rsid w:val="00E7678A"/>
    <w:rsid w:val="00E935F1"/>
    <w:rsid w:val="00E94A81"/>
    <w:rsid w:val="00EA1FFB"/>
    <w:rsid w:val="00EB048E"/>
    <w:rsid w:val="00EB4E9C"/>
    <w:rsid w:val="00EC45FD"/>
    <w:rsid w:val="00ED04C0"/>
    <w:rsid w:val="00ED5274"/>
    <w:rsid w:val="00EE34DF"/>
    <w:rsid w:val="00EE59E2"/>
    <w:rsid w:val="00EF2F89"/>
    <w:rsid w:val="00EF6D30"/>
    <w:rsid w:val="00F03E98"/>
    <w:rsid w:val="00F047DD"/>
    <w:rsid w:val="00F1237A"/>
    <w:rsid w:val="00F22CBD"/>
    <w:rsid w:val="00F272F1"/>
    <w:rsid w:val="00F31412"/>
    <w:rsid w:val="00F31FE1"/>
    <w:rsid w:val="00F45372"/>
    <w:rsid w:val="00F560F7"/>
    <w:rsid w:val="00F6334D"/>
    <w:rsid w:val="00F63599"/>
    <w:rsid w:val="00F71781"/>
    <w:rsid w:val="00F76A4D"/>
    <w:rsid w:val="00F90007"/>
    <w:rsid w:val="00F9098E"/>
    <w:rsid w:val="00F90B7B"/>
    <w:rsid w:val="00FA35AF"/>
    <w:rsid w:val="00FA49AB"/>
    <w:rsid w:val="00FC5FD0"/>
    <w:rsid w:val="00FC7E18"/>
    <w:rsid w:val="00FE39C7"/>
    <w:rsid w:val="00FF4D07"/>
    <w:rsid w:val="00FF6D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FBF11"/>
  <w15:docId w15:val="{C9824E5F-3BD9-4298-B4FF-498C9FB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F8A"/>
    <w:pPr>
      <w:jc w:val="both"/>
    </w:pPr>
    <w:rPr>
      <w:rFonts w:ascii="Arial" w:hAnsi="Arial"/>
      <w:lang w:val="fr-FR"/>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link w:val="Heading4Char"/>
    <w:autoRedefine/>
    <w:uiPriority w:val="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
    <w:unhideWhenUsed/>
    <w:qFormat/>
    <w:rsid w:val="006A1579"/>
    <w:pPr>
      <w:keepNext/>
      <w:keepLines/>
      <w:spacing w:before="40" w:line="300" w:lineRule="auto"/>
      <w:jc w:val="left"/>
      <w:outlineLvl w:val="5"/>
    </w:pPr>
    <w:rPr>
      <w:rFonts w:ascii="Calibri Light" w:eastAsia="SimSun" w:hAnsi="Calibri Light"/>
      <w:i/>
      <w:iCs/>
      <w:sz w:val="26"/>
      <w:szCs w:val="26"/>
      <w:lang w:eastAsia="fr-FR"/>
    </w:rPr>
  </w:style>
  <w:style w:type="paragraph" w:styleId="Heading7">
    <w:name w:val="heading 7"/>
    <w:basedOn w:val="Normal"/>
    <w:next w:val="Normal"/>
    <w:link w:val="Heading7Char"/>
    <w:uiPriority w:val="9"/>
    <w:unhideWhenUsed/>
    <w:qFormat/>
    <w:rsid w:val="006A1579"/>
    <w:pPr>
      <w:keepNext/>
      <w:keepLines/>
      <w:spacing w:before="40" w:line="300" w:lineRule="auto"/>
      <w:jc w:val="left"/>
      <w:outlineLvl w:val="6"/>
    </w:pPr>
    <w:rPr>
      <w:rFonts w:ascii="Calibri Light" w:eastAsia="SimSun" w:hAnsi="Calibri Light"/>
      <w:sz w:val="24"/>
      <w:szCs w:val="24"/>
      <w:lang w:eastAsia="fr-FR"/>
    </w:rPr>
  </w:style>
  <w:style w:type="paragraph" w:styleId="Heading8">
    <w:name w:val="heading 8"/>
    <w:basedOn w:val="Normal"/>
    <w:next w:val="Normal"/>
    <w:link w:val="Heading8Char"/>
    <w:uiPriority w:val="9"/>
    <w:qFormat/>
    <w:rsid w:val="001F63A8"/>
    <w:pPr>
      <w:keepNext/>
      <w:tabs>
        <w:tab w:val="left" w:pos="567"/>
        <w:tab w:val="left" w:pos="4962"/>
      </w:tabs>
      <w:jc w:val="center"/>
      <w:outlineLvl w:val="7"/>
    </w:pPr>
    <w:rPr>
      <w:rFonts w:ascii="Times New Roman" w:hAnsi="Times New Roman"/>
      <w:sz w:val="24"/>
      <w:u w:val="single"/>
      <w:lang w:val="en-GB" w:eastAsia="pl-PL"/>
    </w:rPr>
  </w:style>
  <w:style w:type="paragraph" w:styleId="Heading9">
    <w:name w:val="heading 9"/>
    <w:basedOn w:val="Normal"/>
    <w:next w:val="Normal"/>
    <w:link w:val="Heading9Char"/>
    <w:uiPriority w:val="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uiPriority w:val="9"/>
    <w:rsid w:val="001F63A8"/>
    <w:rPr>
      <w:sz w:val="24"/>
      <w:u w:val="single"/>
      <w:lang w:val="en-GB" w:eastAsia="pl-PL"/>
    </w:rPr>
  </w:style>
  <w:style w:type="table" w:styleId="TableGrid">
    <w:name w:val="Table Grid"/>
    <w:basedOn w:val="TableNormal"/>
    <w:qFormat/>
    <w:rsid w:val="001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A8"/>
    <w:pPr>
      <w:ind w:left="720"/>
      <w:contextualSpacing/>
    </w:pPr>
    <w:rPr>
      <w:rFonts w:cs="Mangal"/>
      <w:szCs w:val="26"/>
      <w:lang w:bidi="ne-NP"/>
    </w:rPr>
  </w:style>
  <w:style w:type="character" w:styleId="Strong">
    <w:name w:val="Strong"/>
    <w:uiPriority w:val="22"/>
    <w:qFormat/>
    <w:rsid w:val="001F63A8"/>
    <w:rPr>
      <w:b/>
      <w:bCs/>
    </w:rPr>
  </w:style>
  <w:style w:type="character" w:customStyle="1" w:styleId="Heading4Char">
    <w:name w:val="Heading 4 Char"/>
    <w:link w:val="Heading4"/>
    <w:uiPriority w:val="9"/>
    <w:rsid w:val="001F63A8"/>
    <w:rPr>
      <w:rFonts w:ascii="Arial" w:hAnsi="Arial"/>
      <w:u w:val="single"/>
      <w:lang w:val="fr-FR"/>
    </w:rPr>
  </w:style>
  <w:style w:type="paragraph" w:styleId="BodyTextIndent2">
    <w:name w:val="Body Text Indent 2"/>
    <w:basedOn w:val="Normal"/>
    <w:link w:val="BodyTextIndent2Char"/>
    <w:qFormat/>
    <w:rsid w:val="001F63A8"/>
    <w:pPr>
      <w:ind w:left="851" w:hanging="425"/>
    </w:pPr>
    <w:rPr>
      <w:rFonts w:cs="Mangal"/>
      <w:sz w:val="22"/>
      <w:szCs w:val="22"/>
      <w:lang w:val="de-DE" w:bidi="ne-NP"/>
    </w:rPr>
  </w:style>
  <w:style w:type="character" w:customStyle="1" w:styleId="BodyTextIndent2Char">
    <w:name w:val="Body Text Indent 2 Char"/>
    <w:basedOn w:val="DefaultParagraphFont"/>
    <w:link w:val="BodyTextIndent2"/>
    <w:rsid w:val="001F63A8"/>
    <w:rPr>
      <w:rFonts w:ascii="Arial" w:hAnsi="Arial" w:cs="Mangal"/>
      <w:sz w:val="22"/>
      <w:szCs w:val="22"/>
      <w:lang w:val="de-DE" w:bidi="ne-NP"/>
    </w:rPr>
  </w:style>
  <w:style w:type="paragraph" w:styleId="NoSpacing">
    <w:name w:val="No Spacing"/>
    <w:uiPriority w:val="1"/>
    <w:qFormat/>
    <w:rsid w:val="001F63A8"/>
    <w:pPr>
      <w:overflowPunct w:val="0"/>
      <w:autoSpaceDE w:val="0"/>
      <w:autoSpaceDN w:val="0"/>
      <w:adjustRightInd w:val="0"/>
      <w:textAlignment w:val="baseline"/>
    </w:pPr>
    <w:rPr>
      <w:lang w:val="ro-RO" w:eastAsia="ru-RU"/>
    </w:rPr>
  </w:style>
  <w:style w:type="character" w:styleId="UnresolvedMention">
    <w:name w:val="Unresolved Mention"/>
    <w:basedOn w:val="DefaultParagraphFont"/>
    <w:uiPriority w:val="99"/>
    <w:semiHidden/>
    <w:unhideWhenUsed/>
    <w:rsid w:val="001F63A8"/>
    <w:rPr>
      <w:color w:val="605E5C"/>
      <w:shd w:val="clear" w:color="auto" w:fill="E1DFDD"/>
    </w:rPr>
  </w:style>
  <w:style w:type="paragraph" w:styleId="BodyText3">
    <w:name w:val="Body Text 3"/>
    <w:basedOn w:val="Normal"/>
    <w:link w:val="BodyText3Char"/>
    <w:unhideWhenUsed/>
    <w:rsid w:val="001F63A8"/>
    <w:pPr>
      <w:spacing w:after="120"/>
    </w:pPr>
    <w:rPr>
      <w:sz w:val="16"/>
      <w:szCs w:val="16"/>
    </w:rPr>
  </w:style>
  <w:style w:type="character" w:customStyle="1" w:styleId="BodyText3Char">
    <w:name w:val="Body Text 3 Char"/>
    <w:basedOn w:val="DefaultParagraphFont"/>
    <w:link w:val="BodyText3"/>
    <w:rsid w:val="001F63A8"/>
    <w:rPr>
      <w:rFonts w:ascii="Arial" w:hAnsi="Arial"/>
      <w:sz w:val="16"/>
      <w:szCs w:val="16"/>
    </w:rPr>
  </w:style>
  <w:style w:type="paragraph" w:styleId="BodyText2">
    <w:name w:val="Body Text 2"/>
    <w:basedOn w:val="Normal"/>
    <w:link w:val="BodyText2Char"/>
    <w:unhideWhenUsed/>
    <w:rsid w:val="001F63A8"/>
    <w:pPr>
      <w:spacing w:after="120" w:line="480" w:lineRule="auto"/>
    </w:pPr>
  </w:style>
  <w:style w:type="character" w:customStyle="1" w:styleId="BodyText2Char">
    <w:name w:val="Body Text 2 Char"/>
    <w:basedOn w:val="DefaultParagraphFont"/>
    <w:link w:val="BodyText2"/>
    <w:semiHidden/>
    <w:rsid w:val="001F63A8"/>
    <w:rPr>
      <w:rFonts w:ascii="Arial" w:hAnsi="Arial"/>
    </w:rPr>
  </w:style>
  <w:style w:type="character" w:customStyle="1" w:styleId="FooterChar">
    <w:name w:val="Footer Char"/>
    <w:aliases w:val="doc_path_name Char"/>
    <w:basedOn w:val="DefaultParagraphFont"/>
    <w:link w:val="Footer"/>
    <w:uiPriority w:val="99"/>
    <w:rsid w:val="001F63A8"/>
    <w:rPr>
      <w:rFonts w:ascii="Arial" w:hAnsi="Arial"/>
      <w:sz w:val="14"/>
    </w:rPr>
  </w:style>
  <w:style w:type="character" w:customStyle="1" w:styleId="BodyTextChar">
    <w:name w:val="Body Text Char"/>
    <w:basedOn w:val="DefaultParagraphFont"/>
    <w:link w:val="BodyText"/>
    <w:rsid w:val="001F63A8"/>
    <w:rPr>
      <w:rFonts w:ascii="Arial" w:hAnsi="Arial"/>
    </w:rPr>
  </w:style>
  <w:style w:type="character" w:customStyle="1" w:styleId="normaltextrun">
    <w:name w:val="normaltextrun"/>
    <w:basedOn w:val="DefaultParagraphFont"/>
    <w:rsid w:val="001F63A8"/>
  </w:style>
  <w:style w:type="character" w:customStyle="1" w:styleId="eop">
    <w:name w:val="eop"/>
    <w:basedOn w:val="DefaultParagraphFont"/>
    <w:rsid w:val="001F63A8"/>
  </w:style>
  <w:style w:type="paragraph" w:customStyle="1" w:styleId="paragraph">
    <w:name w:val="paragraph"/>
    <w:basedOn w:val="Normal"/>
    <w:rsid w:val="001F63A8"/>
    <w:pPr>
      <w:spacing w:before="100" w:beforeAutospacing="1" w:after="100" w:afterAutospacing="1"/>
      <w:jc w:val="left"/>
    </w:pPr>
    <w:rPr>
      <w:rFonts w:ascii="Times New Roman" w:hAnsi="Times New Roman"/>
      <w:sz w:val="24"/>
      <w:szCs w:val="24"/>
      <w:lang w:val="en-GB" w:eastAsia="en-GB"/>
    </w:rPr>
  </w:style>
  <w:style w:type="paragraph" w:styleId="ListBullet">
    <w:name w:val="List Bullet"/>
    <w:basedOn w:val="Normal"/>
    <w:uiPriority w:val="99"/>
    <w:rsid w:val="001F63A8"/>
    <w:pPr>
      <w:numPr>
        <w:numId w:val="2"/>
      </w:numPr>
      <w:spacing w:after="160" w:line="300" w:lineRule="auto"/>
      <w:jc w:val="left"/>
    </w:pPr>
    <w:rPr>
      <w:rFonts w:ascii="Calibri" w:hAnsi="Calibri"/>
      <w:sz w:val="21"/>
      <w:szCs w:val="21"/>
      <w:lang w:eastAsia="fr-FR"/>
    </w:rPr>
  </w:style>
  <w:style w:type="character" w:styleId="Emphasis">
    <w:name w:val="Emphasis"/>
    <w:uiPriority w:val="20"/>
    <w:qFormat/>
    <w:rsid w:val="001F63A8"/>
    <w:rPr>
      <w:i/>
      <w:iCs/>
      <w:color w:val="000000"/>
    </w:rPr>
  </w:style>
  <w:style w:type="paragraph" w:styleId="NormalWeb">
    <w:name w:val="Normal (Web)"/>
    <w:basedOn w:val="Normal"/>
    <w:uiPriority w:val="99"/>
    <w:rsid w:val="001F63A8"/>
    <w:pPr>
      <w:spacing w:before="100" w:beforeAutospacing="1" w:after="100" w:afterAutospacing="1" w:line="300" w:lineRule="auto"/>
      <w:jc w:val="left"/>
    </w:pPr>
    <w:rPr>
      <w:rFonts w:ascii="Calibri" w:eastAsia="Calibri" w:hAnsi="Calibri"/>
      <w:sz w:val="21"/>
      <w:szCs w:val="24"/>
      <w:lang w:eastAsia="fr-FR"/>
    </w:rPr>
  </w:style>
  <w:style w:type="table" w:customStyle="1" w:styleId="TableNormal1">
    <w:name w:val="Table Normal1"/>
    <w:uiPriority w:val="2"/>
    <w:semiHidden/>
    <w:unhideWhenUsed/>
    <w:qFormat/>
    <w:rsid w:val="001F63A8"/>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Revision">
    <w:name w:val="Revision"/>
    <w:hidden/>
    <w:uiPriority w:val="99"/>
    <w:semiHidden/>
    <w:rsid w:val="00D34767"/>
    <w:rPr>
      <w:rFonts w:ascii="Arial" w:hAnsi="Arial"/>
    </w:rPr>
  </w:style>
  <w:style w:type="paragraph" w:customStyle="1" w:styleId="Default">
    <w:name w:val="Default"/>
    <w:rsid w:val="00356E77"/>
    <w:pPr>
      <w:autoSpaceDE w:val="0"/>
      <w:autoSpaceDN w:val="0"/>
      <w:adjustRightInd w:val="0"/>
    </w:pPr>
    <w:rPr>
      <w:color w:val="000000"/>
      <w:sz w:val="24"/>
      <w:szCs w:val="24"/>
      <w:lang w:val="en-GB"/>
    </w:rPr>
  </w:style>
  <w:style w:type="character" w:customStyle="1" w:styleId="Heading6Char">
    <w:name w:val="Heading 6 Char"/>
    <w:basedOn w:val="DefaultParagraphFont"/>
    <w:link w:val="Heading6"/>
    <w:uiPriority w:val="9"/>
    <w:rsid w:val="006A1579"/>
    <w:rPr>
      <w:rFonts w:ascii="Calibri Light" w:eastAsia="SimSun" w:hAnsi="Calibri Light"/>
      <w:i/>
      <w:iCs/>
      <w:sz w:val="26"/>
      <w:szCs w:val="26"/>
      <w:lang w:val="fr-FR" w:eastAsia="fr-FR"/>
    </w:rPr>
  </w:style>
  <w:style w:type="character" w:customStyle="1" w:styleId="Heading7Char">
    <w:name w:val="Heading 7 Char"/>
    <w:basedOn w:val="DefaultParagraphFont"/>
    <w:link w:val="Heading7"/>
    <w:uiPriority w:val="9"/>
    <w:rsid w:val="006A1579"/>
    <w:rPr>
      <w:rFonts w:ascii="Calibri Light" w:eastAsia="SimSun" w:hAnsi="Calibri Light"/>
      <w:sz w:val="24"/>
      <w:szCs w:val="24"/>
      <w:lang w:val="fr-FR" w:eastAsia="fr-FR"/>
    </w:rPr>
  </w:style>
  <w:style w:type="paragraph" w:customStyle="1" w:styleId="Text1">
    <w:name w:val="Text 1"/>
    <w:basedOn w:val="Normal"/>
    <w:rsid w:val="006A1579"/>
    <w:pPr>
      <w:spacing w:after="160" w:line="300" w:lineRule="auto"/>
      <w:ind w:left="482"/>
      <w:jc w:val="left"/>
    </w:pPr>
    <w:rPr>
      <w:rFonts w:ascii="Calibri" w:hAnsi="Calibri"/>
      <w:sz w:val="21"/>
      <w:szCs w:val="21"/>
      <w:lang w:eastAsia="fr-FR"/>
    </w:rPr>
  </w:style>
  <w:style w:type="paragraph" w:customStyle="1" w:styleId="Text2">
    <w:name w:val="Text 2"/>
    <w:basedOn w:val="Normal"/>
    <w:rsid w:val="006A1579"/>
    <w:pPr>
      <w:tabs>
        <w:tab w:val="left" w:pos="2160"/>
      </w:tabs>
      <w:spacing w:after="160" w:line="300" w:lineRule="auto"/>
      <w:ind w:left="1077"/>
      <w:jc w:val="left"/>
    </w:pPr>
    <w:rPr>
      <w:rFonts w:ascii="Calibri" w:hAnsi="Calibri"/>
      <w:sz w:val="21"/>
      <w:szCs w:val="21"/>
      <w:lang w:eastAsia="fr-FR"/>
    </w:rPr>
  </w:style>
  <w:style w:type="paragraph" w:customStyle="1" w:styleId="Text3">
    <w:name w:val="Text 3"/>
    <w:basedOn w:val="Normal"/>
    <w:rsid w:val="006A1579"/>
    <w:pPr>
      <w:tabs>
        <w:tab w:val="left" w:pos="2302"/>
      </w:tabs>
      <w:spacing w:after="160" w:line="300" w:lineRule="auto"/>
      <w:ind w:left="1916"/>
      <w:jc w:val="left"/>
    </w:pPr>
    <w:rPr>
      <w:rFonts w:ascii="Calibri" w:hAnsi="Calibri"/>
      <w:sz w:val="21"/>
      <w:szCs w:val="21"/>
      <w:lang w:eastAsia="fr-FR"/>
    </w:rPr>
  </w:style>
  <w:style w:type="paragraph" w:customStyle="1" w:styleId="Text4">
    <w:name w:val="Text 4"/>
    <w:basedOn w:val="Normal"/>
    <w:rsid w:val="006A1579"/>
    <w:pPr>
      <w:spacing w:after="160" w:line="300" w:lineRule="auto"/>
      <w:ind w:left="2880"/>
      <w:jc w:val="left"/>
    </w:pPr>
    <w:rPr>
      <w:rFonts w:ascii="Calibri" w:hAnsi="Calibri"/>
      <w:sz w:val="21"/>
      <w:szCs w:val="21"/>
      <w:lang w:eastAsia="fr-FR"/>
    </w:rPr>
  </w:style>
  <w:style w:type="paragraph" w:customStyle="1" w:styleId="Address">
    <w:name w:val="Address"/>
    <w:basedOn w:val="Normal"/>
    <w:rsid w:val="006A1579"/>
    <w:pPr>
      <w:spacing w:line="300" w:lineRule="auto"/>
      <w:jc w:val="left"/>
    </w:pPr>
    <w:rPr>
      <w:rFonts w:ascii="Calibri" w:hAnsi="Calibri"/>
      <w:sz w:val="21"/>
      <w:szCs w:val="21"/>
      <w:lang w:eastAsia="fr-FR"/>
    </w:rPr>
  </w:style>
  <w:style w:type="paragraph" w:customStyle="1" w:styleId="AddressTL">
    <w:name w:val="AddressTL"/>
    <w:basedOn w:val="Normal"/>
    <w:next w:val="Normal"/>
    <w:rsid w:val="006A1579"/>
    <w:pPr>
      <w:spacing w:after="720" w:line="300" w:lineRule="auto"/>
      <w:jc w:val="left"/>
    </w:pPr>
    <w:rPr>
      <w:rFonts w:ascii="Calibri" w:hAnsi="Calibri"/>
      <w:sz w:val="21"/>
      <w:szCs w:val="21"/>
      <w:lang w:eastAsia="fr-FR"/>
    </w:rPr>
  </w:style>
  <w:style w:type="paragraph" w:customStyle="1" w:styleId="AddressTR">
    <w:name w:val="AddressTR"/>
    <w:basedOn w:val="Normal"/>
    <w:next w:val="Normal"/>
    <w:rsid w:val="006A1579"/>
    <w:pPr>
      <w:spacing w:after="720" w:line="300" w:lineRule="auto"/>
      <w:ind w:left="5103"/>
      <w:jc w:val="left"/>
    </w:pPr>
    <w:rPr>
      <w:rFonts w:ascii="Calibri" w:hAnsi="Calibri"/>
      <w:sz w:val="21"/>
      <w:szCs w:val="21"/>
      <w:lang w:eastAsia="fr-FR"/>
    </w:rPr>
  </w:style>
  <w:style w:type="paragraph" w:styleId="BlockText">
    <w:name w:val="Block Text"/>
    <w:basedOn w:val="Normal"/>
    <w:rsid w:val="006A1579"/>
    <w:pPr>
      <w:spacing w:after="120" w:line="300" w:lineRule="auto"/>
      <w:ind w:left="1440" w:right="1440"/>
      <w:jc w:val="left"/>
    </w:pPr>
    <w:rPr>
      <w:rFonts w:ascii="Calibri" w:hAnsi="Calibri"/>
      <w:sz w:val="21"/>
      <w:szCs w:val="21"/>
      <w:lang w:eastAsia="fr-FR"/>
    </w:rPr>
  </w:style>
  <w:style w:type="paragraph" w:styleId="BodyTextFirstIndent">
    <w:name w:val="Body Text First Indent"/>
    <w:basedOn w:val="BodyText"/>
    <w:link w:val="BodyTextFirstIndentChar"/>
    <w:rsid w:val="006A1579"/>
    <w:pPr>
      <w:spacing w:after="120" w:line="300" w:lineRule="auto"/>
      <w:ind w:firstLine="210"/>
      <w:jc w:val="left"/>
    </w:pPr>
    <w:rPr>
      <w:rFonts w:ascii="Calibri" w:hAnsi="Calibri"/>
      <w:sz w:val="21"/>
      <w:szCs w:val="21"/>
      <w:lang w:eastAsia="fr-FR"/>
    </w:rPr>
  </w:style>
  <w:style w:type="character" w:customStyle="1" w:styleId="BodyTextFirstIndentChar">
    <w:name w:val="Body Text First Indent Char"/>
    <w:basedOn w:val="BodyTextChar"/>
    <w:link w:val="BodyTextFirstIndent"/>
    <w:rsid w:val="006A1579"/>
    <w:rPr>
      <w:rFonts w:ascii="Calibri" w:hAnsi="Calibri"/>
      <w:sz w:val="21"/>
      <w:szCs w:val="21"/>
      <w:lang w:val="fr-FR" w:eastAsia="fr-FR"/>
    </w:rPr>
  </w:style>
  <w:style w:type="paragraph" w:styleId="BodyTextIndent">
    <w:name w:val="Body Text Indent"/>
    <w:basedOn w:val="Normal"/>
    <w:link w:val="BodyTextIndentChar"/>
    <w:rsid w:val="006A1579"/>
    <w:pPr>
      <w:spacing w:after="120" w:line="300" w:lineRule="auto"/>
      <w:ind w:left="283"/>
      <w:jc w:val="left"/>
    </w:pPr>
    <w:rPr>
      <w:rFonts w:ascii="Calibri" w:hAnsi="Calibri"/>
      <w:sz w:val="21"/>
      <w:szCs w:val="21"/>
      <w:lang w:eastAsia="fr-FR"/>
    </w:rPr>
  </w:style>
  <w:style w:type="character" w:customStyle="1" w:styleId="BodyTextIndentChar">
    <w:name w:val="Body Text Indent Char"/>
    <w:basedOn w:val="DefaultParagraphFont"/>
    <w:link w:val="BodyTextIndent"/>
    <w:rsid w:val="006A1579"/>
    <w:rPr>
      <w:rFonts w:ascii="Calibri" w:hAnsi="Calibri"/>
      <w:sz w:val="21"/>
      <w:szCs w:val="21"/>
      <w:lang w:val="fr-FR" w:eastAsia="fr-FR"/>
    </w:rPr>
  </w:style>
  <w:style w:type="paragraph" w:styleId="BodyTextFirstIndent2">
    <w:name w:val="Body Text First Indent 2"/>
    <w:basedOn w:val="BodyTextIndent"/>
    <w:link w:val="BodyTextFirstIndent2Char"/>
    <w:rsid w:val="006A1579"/>
    <w:pPr>
      <w:ind w:firstLine="210"/>
    </w:pPr>
  </w:style>
  <w:style w:type="character" w:customStyle="1" w:styleId="BodyTextFirstIndent2Char">
    <w:name w:val="Body Text First Indent 2 Char"/>
    <w:basedOn w:val="BodyTextIndentChar"/>
    <w:link w:val="BodyTextFirstIndent2"/>
    <w:rsid w:val="006A1579"/>
    <w:rPr>
      <w:rFonts w:ascii="Calibri" w:hAnsi="Calibri"/>
      <w:sz w:val="21"/>
      <w:szCs w:val="21"/>
      <w:lang w:val="fr-FR" w:eastAsia="fr-FR"/>
    </w:rPr>
  </w:style>
  <w:style w:type="paragraph" w:styleId="BodyTextIndent3">
    <w:name w:val="Body Text Indent 3"/>
    <w:basedOn w:val="Normal"/>
    <w:link w:val="BodyTextIndent3Char"/>
    <w:rsid w:val="006A1579"/>
    <w:pPr>
      <w:spacing w:after="120" w:line="300" w:lineRule="auto"/>
      <w:ind w:left="283"/>
      <w:jc w:val="left"/>
    </w:pPr>
    <w:rPr>
      <w:rFonts w:ascii="Calibri" w:hAnsi="Calibri"/>
      <w:sz w:val="16"/>
      <w:szCs w:val="21"/>
      <w:lang w:eastAsia="fr-FR"/>
    </w:rPr>
  </w:style>
  <w:style w:type="character" w:customStyle="1" w:styleId="BodyTextIndent3Char">
    <w:name w:val="Body Text Indent 3 Char"/>
    <w:basedOn w:val="DefaultParagraphFont"/>
    <w:link w:val="BodyTextIndent3"/>
    <w:rsid w:val="006A1579"/>
    <w:rPr>
      <w:rFonts w:ascii="Calibri" w:hAnsi="Calibri"/>
      <w:sz w:val="16"/>
      <w:szCs w:val="21"/>
      <w:lang w:val="fr-FR" w:eastAsia="fr-FR"/>
    </w:rPr>
  </w:style>
  <w:style w:type="paragraph" w:styleId="Caption">
    <w:name w:val="caption"/>
    <w:basedOn w:val="Normal"/>
    <w:next w:val="Normal"/>
    <w:uiPriority w:val="35"/>
    <w:unhideWhenUsed/>
    <w:qFormat/>
    <w:rsid w:val="006A1579"/>
    <w:pPr>
      <w:spacing w:after="160"/>
      <w:jc w:val="left"/>
    </w:pPr>
    <w:rPr>
      <w:rFonts w:ascii="Calibri" w:hAnsi="Calibri"/>
      <w:b/>
      <w:bCs/>
      <w:color w:val="404040"/>
      <w:sz w:val="16"/>
      <w:szCs w:val="16"/>
      <w:lang w:eastAsia="fr-FR"/>
    </w:rPr>
  </w:style>
  <w:style w:type="paragraph" w:customStyle="1" w:styleId="Enclosures">
    <w:name w:val="Enclosures"/>
    <w:basedOn w:val="Normal"/>
    <w:next w:val="Participants"/>
    <w:rsid w:val="006A1579"/>
    <w:pPr>
      <w:keepNext/>
      <w:keepLines/>
      <w:tabs>
        <w:tab w:val="left" w:pos="5670"/>
      </w:tabs>
      <w:spacing w:before="480" w:line="300" w:lineRule="auto"/>
      <w:ind w:left="1985" w:hanging="1985"/>
      <w:jc w:val="left"/>
    </w:pPr>
    <w:rPr>
      <w:rFonts w:ascii="Calibri" w:hAnsi="Calibri"/>
      <w:sz w:val="21"/>
      <w:szCs w:val="21"/>
      <w:lang w:eastAsia="fr-FR"/>
    </w:rPr>
  </w:style>
  <w:style w:type="paragraph" w:customStyle="1" w:styleId="Participants">
    <w:name w:val="Participants"/>
    <w:basedOn w:val="Normal"/>
    <w:next w:val="Copies"/>
    <w:rsid w:val="006A1579"/>
    <w:pPr>
      <w:tabs>
        <w:tab w:val="left" w:pos="2552"/>
        <w:tab w:val="left" w:pos="2835"/>
        <w:tab w:val="left" w:pos="5670"/>
        <w:tab w:val="left" w:pos="6379"/>
        <w:tab w:val="left" w:pos="6804"/>
      </w:tabs>
      <w:spacing w:before="480" w:line="300" w:lineRule="auto"/>
      <w:ind w:left="1985" w:hanging="1985"/>
      <w:jc w:val="left"/>
    </w:pPr>
    <w:rPr>
      <w:rFonts w:ascii="Calibri" w:hAnsi="Calibri"/>
      <w:sz w:val="21"/>
      <w:szCs w:val="21"/>
      <w:lang w:eastAsia="fr-FR"/>
    </w:rPr>
  </w:style>
  <w:style w:type="paragraph" w:customStyle="1" w:styleId="Copies">
    <w:name w:val="Copies"/>
    <w:basedOn w:val="Normal"/>
    <w:next w:val="Normal"/>
    <w:rsid w:val="006A1579"/>
    <w:pPr>
      <w:tabs>
        <w:tab w:val="left" w:pos="2552"/>
        <w:tab w:val="left" w:pos="2835"/>
        <w:tab w:val="left" w:pos="5670"/>
        <w:tab w:val="left" w:pos="6379"/>
        <w:tab w:val="left" w:pos="6804"/>
      </w:tabs>
      <w:spacing w:before="480" w:line="300" w:lineRule="auto"/>
      <w:ind w:left="1985" w:hanging="1985"/>
      <w:jc w:val="left"/>
    </w:pPr>
    <w:rPr>
      <w:rFonts w:ascii="Calibri" w:hAnsi="Calibri"/>
      <w:sz w:val="21"/>
      <w:szCs w:val="21"/>
      <w:lang w:eastAsia="fr-FR"/>
    </w:rPr>
  </w:style>
  <w:style w:type="paragraph" w:styleId="CommentText">
    <w:name w:val="annotation text"/>
    <w:basedOn w:val="Normal"/>
    <w:link w:val="CommentTextChar"/>
    <w:uiPriority w:val="99"/>
    <w:rsid w:val="006A1579"/>
    <w:pPr>
      <w:spacing w:after="160" w:line="300" w:lineRule="auto"/>
      <w:jc w:val="left"/>
    </w:pPr>
    <w:rPr>
      <w:rFonts w:ascii="Calibri" w:hAnsi="Calibri"/>
      <w:szCs w:val="21"/>
      <w:lang w:eastAsia="fr-FR"/>
    </w:rPr>
  </w:style>
  <w:style w:type="character" w:customStyle="1" w:styleId="CommentTextChar">
    <w:name w:val="Comment Text Char"/>
    <w:basedOn w:val="DefaultParagraphFont"/>
    <w:link w:val="CommentText"/>
    <w:uiPriority w:val="99"/>
    <w:rsid w:val="006A1579"/>
    <w:rPr>
      <w:rFonts w:ascii="Calibri" w:hAnsi="Calibri"/>
      <w:szCs w:val="21"/>
      <w:lang w:val="fr-FR" w:eastAsia="fr-FR"/>
    </w:rPr>
  </w:style>
  <w:style w:type="paragraph" w:customStyle="1" w:styleId="References">
    <w:name w:val="References"/>
    <w:basedOn w:val="Normal"/>
    <w:next w:val="AddressTR"/>
    <w:rsid w:val="006A1579"/>
    <w:pPr>
      <w:spacing w:after="160" w:line="300" w:lineRule="auto"/>
      <w:ind w:left="5103"/>
      <w:jc w:val="left"/>
    </w:pPr>
    <w:rPr>
      <w:rFonts w:ascii="Calibri" w:hAnsi="Calibri"/>
      <w:szCs w:val="21"/>
      <w:lang w:eastAsia="fr-FR"/>
    </w:rPr>
  </w:style>
  <w:style w:type="paragraph" w:styleId="DocumentMap">
    <w:name w:val="Document Map"/>
    <w:basedOn w:val="Normal"/>
    <w:link w:val="DocumentMapChar"/>
    <w:semiHidden/>
    <w:rsid w:val="006A1579"/>
    <w:pPr>
      <w:shd w:val="clear" w:color="auto" w:fill="000080"/>
      <w:spacing w:after="160" w:line="300" w:lineRule="auto"/>
      <w:jc w:val="left"/>
    </w:pPr>
    <w:rPr>
      <w:rFonts w:ascii="Tahoma" w:hAnsi="Tahoma"/>
      <w:sz w:val="21"/>
      <w:szCs w:val="21"/>
      <w:lang w:eastAsia="fr-FR"/>
    </w:rPr>
  </w:style>
  <w:style w:type="character" w:customStyle="1" w:styleId="DocumentMapChar">
    <w:name w:val="Document Map Char"/>
    <w:basedOn w:val="DefaultParagraphFont"/>
    <w:link w:val="DocumentMap"/>
    <w:semiHidden/>
    <w:rsid w:val="006A1579"/>
    <w:rPr>
      <w:rFonts w:ascii="Tahoma" w:hAnsi="Tahoma"/>
      <w:sz w:val="21"/>
      <w:szCs w:val="21"/>
      <w:shd w:val="clear" w:color="auto" w:fill="000080"/>
      <w:lang w:val="fr-FR" w:eastAsia="fr-FR"/>
    </w:rPr>
  </w:style>
  <w:style w:type="paragraph" w:customStyle="1" w:styleId="DoubSign">
    <w:name w:val="DoubSign"/>
    <w:basedOn w:val="Normal"/>
    <w:next w:val="Contact"/>
    <w:rsid w:val="006A1579"/>
    <w:pPr>
      <w:tabs>
        <w:tab w:val="left" w:pos="5103"/>
      </w:tabs>
      <w:spacing w:before="1200" w:line="300" w:lineRule="auto"/>
      <w:jc w:val="left"/>
    </w:pPr>
    <w:rPr>
      <w:rFonts w:ascii="Calibri" w:hAnsi="Calibri"/>
      <w:sz w:val="21"/>
      <w:szCs w:val="21"/>
      <w:lang w:eastAsia="fr-FR"/>
    </w:rPr>
  </w:style>
  <w:style w:type="paragraph" w:styleId="EnvelopeAddress">
    <w:name w:val="envelope address"/>
    <w:basedOn w:val="Normal"/>
    <w:rsid w:val="006A1579"/>
    <w:pPr>
      <w:framePr w:w="7920" w:h="1980" w:hRule="exact" w:hSpace="180" w:wrap="auto" w:hAnchor="page" w:xAlign="center" w:yAlign="bottom"/>
      <w:spacing w:line="300" w:lineRule="auto"/>
      <w:jc w:val="left"/>
    </w:pPr>
    <w:rPr>
      <w:rFonts w:ascii="Calibri" w:hAnsi="Calibri"/>
      <w:sz w:val="21"/>
      <w:szCs w:val="21"/>
      <w:lang w:eastAsia="fr-FR"/>
    </w:rPr>
  </w:style>
  <w:style w:type="paragraph" w:styleId="EnvelopeReturn">
    <w:name w:val="envelope return"/>
    <w:basedOn w:val="Normal"/>
    <w:rsid w:val="006A1579"/>
    <w:pPr>
      <w:spacing w:line="300" w:lineRule="auto"/>
      <w:jc w:val="left"/>
    </w:pPr>
    <w:rPr>
      <w:rFonts w:ascii="Calibri" w:hAnsi="Calibri"/>
      <w:szCs w:val="21"/>
      <w:lang w:eastAsia="fr-FR"/>
    </w:rPr>
  </w:style>
  <w:style w:type="paragraph" w:styleId="Index4">
    <w:name w:val="index 4"/>
    <w:basedOn w:val="Normal"/>
    <w:next w:val="Normal"/>
    <w:autoRedefine/>
    <w:semiHidden/>
    <w:rsid w:val="006A1579"/>
    <w:pPr>
      <w:spacing w:after="160" w:line="300" w:lineRule="auto"/>
      <w:ind w:left="960" w:hanging="240"/>
      <w:jc w:val="left"/>
    </w:pPr>
    <w:rPr>
      <w:rFonts w:ascii="Calibri" w:hAnsi="Calibri"/>
      <w:sz w:val="21"/>
      <w:szCs w:val="21"/>
      <w:lang w:eastAsia="fr-FR"/>
    </w:rPr>
  </w:style>
  <w:style w:type="paragraph" w:styleId="Index5">
    <w:name w:val="index 5"/>
    <w:basedOn w:val="Normal"/>
    <w:next w:val="Normal"/>
    <w:autoRedefine/>
    <w:semiHidden/>
    <w:rsid w:val="006A1579"/>
    <w:pPr>
      <w:spacing w:after="160" w:line="300" w:lineRule="auto"/>
      <w:ind w:left="1200" w:hanging="240"/>
      <w:jc w:val="left"/>
    </w:pPr>
    <w:rPr>
      <w:rFonts w:ascii="Calibri" w:hAnsi="Calibri"/>
      <w:sz w:val="21"/>
      <w:szCs w:val="21"/>
      <w:lang w:eastAsia="fr-FR"/>
    </w:rPr>
  </w:style>
  <w:style w:type="paragraph" w:styleId="Index6">
    <w:name w:val="index 6"/>
    <w:basedOn w:val="Normal"/>
    <w:next w:val="Normal"/>
    <w:autoRedefine/>
    <w:semiHidden/>
    <w:rsid w:val="006A1579"/>
    <w:pPr>
      <w:spacing w:after="160" w:line="300" w:lineRule="auto"/>
      <w:ind w:left="1440" w:hanging="240"/>
      <w:jc w:val="left"/>
    </w:pPr>
    <w:rPr>
      <w:rFonts w:ascii="Calibri" w:hAnsi="Calibri"/>
      <w:sz w:val="21"/>
      <w:szCs w:val="21"/>
      <w:lang w:eastAsia="fr-FR"/>
    </w:rPr>
  </w:style>
  <w:style w:type="paragraph" w:styleId="Index7">
    <w:name w:val="index 7"/>
    <w:basedOn w:val="Normal"/>
    <w:next w:val="Normal"/>
    <w:autoRedefine/>
    <w:semiHidden/>
    <w:rsid w:val="006A1579"/>
    <w:pPr>
      <w:spacing w:after="160" w:line="300" w:lineRule="auto"/>
      <w:ind w:left="1680" w:hanging="240"/>
      <w:jc w:val="left"/>
    </w:pPr>
    <w:rPr>
      <w:rFonts w:ascii="Calibri" w:hAnsi="Calibri"/>
      <w:sz w:val="21"/>
      <w:szCs w:val="21"/>
      <w:lang w:eastAsia="fr-FR"/>
    </w:rPr>
  </w:style>
  <w:style w:type="paragraph" w:styleId="Index8">
    <w:name w:val="index 8"/>
    <w:basedOn w:val="Normal"/>
    <w:next w:val="Normal"/>
    <w:autoRedefine/>
    <w:semiHidden/>
    <w:rsid w:val="006A1579"/>
    <w:pPr>
      <w:spacing w:after="160" w:line="300" w:lineRule="auto"/>
      <w:ind w:left="1920" w:hanging="240"/>
      <w:jc w:val="left"/>
    </w:pPr>
    <w:rPr>
      <w:rFonts w:ascii="Calibri" w:hAnsi="Calibri"/>
      <w:sz w:val="21"/>
      <w:szCs w:val="21"/>
      <w:lang w:eastAsia="fr-FR"/>
    </w:rPr>
  </w:style>
  <w:style w:type="paragraph" w:styleId="Index9">
    <w:name w:val="index 9"/>
    <w:basedOn w:val="Normal"/>
    <w:next w:val="Normal"/>
    <w:autoRedefine/>
    <w:semiHidden/>
    <w:rsid w:val="006A1579"/>
    <w:pPr>
      <w:spacing w:after="160" w:line="300" w:lineRule="auto"/>
      <w:ind w:left="2160" w:hanging="240"/>
      <w:jc w:val="left"/>
    </w:pPr>
    <w:rPr>
      <w:rFonts w:ascii="Calibri" w:hAnsi="Calibri"/>
      <w:sz w:val="21"/>
      <w:szCs w:val="21"/>
      <w:lang w:eastAsia="fr-FR"/>
    </w:rPr>
  </w:style>
  <w:style w:type="paragraph" w:styleId="IndexHeading">
    <w:name w:val="index heading"/>
    <w:basedOn w:val="Normal"/>
    <w:next w:val="Index1"/>
    <w:semiHidden/>
    <w:rsid w:val="006A1579"/>
    <w:pPr>
      <w:spacing w:after="160" w:line="300" w:lineRule="auto"/>
      <w:jc w:val="left"/>
    </w:pPr>
    <w:rPr>
      <w:b/>
      <w:sz w:val="21"/>
      <w:szCs w:val="21"/>
      <w:lang w:eastAsia="fr-FR"/>
    </w:rPr>
  </w:style>
  <w:style w:type="paragraph" w:styleId="List">
    <w:name w:val="List"/>
    <w:basedOn w:val="Normal"/>
    <w:rsid w:val="006A1579"/>
    <w:pPr>
      <w:spacing w:after="160" w:line="300" w:lineRule="auto"/>
      <w:ind w:left="283" w:hanging="283"/>
      <w:jc w:val="left"/>
    </w:pPr>
    <w:rPr>
      <w:rFonts w:ascii="Calibri" w:hAnsi="Calibri"/>
      <w:sz w:val="21"/>
      <w:szCs w:val="21"/>
      <w:lang w:eastAsia="fr-FR"/>
    </w:rPr>
  </w:style>
  <w:style w:type="paragraph" w:styleId="List2">
    <w:name w:val="List 2"/>
    <w:basedOn w:val="Normal"/>
    <w:rsid w:val="006A1579"/>
    <w:pPr>
      <w:spacing w:after="160" w:line="300" w:lineRule="auto"/>
      <w:ind w:left="566" w:hanging="283"/>
      <w:jc w:val="left"/>
    </w:pPr>
    <w:rPr>
      <w:rFonts w:ascii="Calibri" w:hAnsi="Calibri"/>
      <w:sz w:val="21"/>
      <w:szCs w:val="21"/>
      <w:lang w:eastAsia="fr-FR"/>
    </w:rPr>
  </w:style>
  <w:style w:type="paragraph" w:styleId="List3">
    <w:name w:val="List 3"/>
    <w:basedOn w:val="Normal"/>
    <w:rsid w:val="006A1579"/>
    <w:pPr>
      <w:spacing w:after="160" w:line="300" w:lineRule="auto"/>
      <w:ind w:left="849" w:hanging="283"/>
      <w:jc w:val="left"/>
    </w:pPr>
    <w:rPr>
      <w:rFonts w:ascii="Calibri" w:hAnsi="Calibri"/>
      <w:sz w:val="21"/>
      <w:szCs w:val="21"/>
      <w:lang w:eastAsia="fr-FR"/>
    </w:rPr>
  </w:style>
  <w:style w:type="paragraph" w:styleId="List4">
    <w:name w:val="List 4"/>
    <w:basedOn w:val="Normal"/>
    <w:rsid w:val="006A1579"/>
    <w:pPr>
      <w:spacing w:after="160" w:line="300" w:lineRule="auto"/>
      <w:ind w:left="1132" w:hanging="283"/>
      <w:jc w:val="left"/>
    </w:pPr>
    <w:rPr>
      <w:rFonts w:ascii="Calibri" w:hAnsi="Calibri"/>
      <w:sz w:val="21"/>
      <w:szCs w:val="21"/>
      <w:lang w:eastAsia="fr-FR"/>
    </w:rPr>
  </w:style>
  <w:style w:type="paragraph" w:styleId="List5">
    <w:name w:val="List 5"/>
    <w:basedOn w:val="Normal"/>
    <w:rsid w:val="006A1579"/>
    <w:pPr>
      <w:spacing w:after="160" w:line="300" w:lineRule="auto"/>
      <w:ind w:left="1415" w:hanging="283"/>
      <w:jc w:val="left"/>
    </w:pPr>
    <w:rPr>
      <w:rFonts w:ascii="Calibri" w:hAnsi="Calibri"/>
      <w:sz w:val="21"/>
      <w:szCs w:val="21"/>
      <w:lang w:eastAsia="fr-FR"/>
    </w:rPr>
  </w:style>
  <w:style w:type="paragraph" w:styleId="ListBullet2">
    <w:name w:val="List Bullet 2"/>
    <w:basedOn w:val="Text2"/>
    <w:rsid w:val="006A1579"/>
    <w:pPr>
      <w:numPr>
        <w:numId w:val="18"/>
      </w:numPr>
      <w:tabs>
        <w:tab w:val="clear" w:pos="2160"/>
      </w:tabs>
    </w:pPr>
  </w:style>
  <w:style w:type="paragraph" w:styleId="ListBullet3">
    <w:name w:val="List Bullet 3"/>
    <w:basedOn w:val="Text3"/>
    <w:rsid w:val="006A1579"/>
    <w:pPr>
      <w:numPr>
        <w:numId w:val="19"/>
      </w:numPr>
      <w:tabs>
        <w:tab w:val="clear" w:pos="2302"/>
      </w:tabs>
    </w:pPr>
  </w:style>
  <w:style w:type="paragraph" w:styleId="ListBullet4">
    <w:name w:val="List Bullet 4"/>
    <w:basedOn w:val="Text4"/>
    <w:rsid w:val="006A1579"/>
    <w:pPr>
      <w:numPr>
        <w:numId w:val="20"/>
      </w:numPr>
    </w:pPr>
  </w:style>
  <w:style w:type="paragraph" w:styleId="ListBullet5">
    <w:name w:val="List Bullet 5"/>
    <w:basedOn w:val="Normal"/>
    <w:autoRedefine/>
    <w:rsid w:val="006A1579"/>
    <w:pPr>
      <w:numPr>
        <w:numId w:val="15"/>
      </w:numPr>
      <w:spacing w:after="160" w:line="300" w:lineRule="auto"/>
      <w:jc w:val="left"/>
    </w:pPr>
    <w:rPr>
      <w:rFonts w:ascii="Calibri" w:hAnsi="Calibri"/>
      <w:sz w:val="21"/>
      <w:szCs w:val="21"/>
      <w:lang w:eastAsia="fr-FR"/>
    </w:rPr>
  </w:style>
  <w:style w:type="paragraph" w:styleId="ListContinue">
    <w:name w:val="List Continue"/>
    <w:basedOn w:val="Normal"/>
    <w:rsid w:val="006A1579"/>
    <w:pPr>
      <w:spacing w:after="120" w:line="300" w:lineRule="auto"/>
      <w:ind w:left="283"/>
      <w:jc w:val="left"/>
    </w:pPr>
    <w:rPr>
      <w:rFonts w:ascii="Calibri" w:hAnsi="Calibri"/>
      <w:sz w:val="21"/>
      <w:szCs w:val="21"/>
      <w:lang w:eastAsia="fr-FR"/>
    </w:rPr>
  </w:style>
  <w:style w:type="paragraph" w:styleId="ListContinue2">
    <w:name w:val="List Continue 2"/>
    <w:basedOn w:val="Normal"/>
    <w:rsid w:val="006A1579"/>
    <w:pPr>
      <w:spacing w:after="120" w:line="300" w:lineRule="auto"/>
      <w:ind w:left="566"/>
      <w:jc w:val="left"/>
    </w:pPr>
    <w:rPr>
      <w:rFonts w:ascii="Calibri" w:hAnsi="Calibri"/>
      <w:sz w:val="21"/>
      <w:szCs w:val="21"/>
      <w:lang w:eastAsia="fr-FR"/>
    </w:rPr>
  </w:style>
  <w:style w:type="paragraph" w:styleId="ListContinue3">
    <w:name w:val="List Continue 3"/>
    <w:basedOn w:val="Normal"/>
    <w:rsid w:val="006A1579"/>
    <w:pPr>
      <w:spacing w:after="120" w:line="300" w:lineRule="auto"/>
      <w:ind w:left="849"/>
      <w:jc w:val="left"/>
    </w:pPr>
    <w:rPr>
      <w:rFonts w:ascii="Calibri" w:hAnsi="Calibri"/>
      <w:sz w:val="21"/>
      <w:szCs w:val="21"/>
      <w:lang w:eastAsia="fr-FR"/>
    </w:rPr>
  </w:style>
  <w:style w:type="paragraph" w:styleId="ListContinue4">
    <w:name w:val="List Continue 4"/>
    <w:basedOn w:val="Normal"/>
    <w:rsid w:val="006A1579"/>
    <w:pPr>
      <w:spacing w:after="120" w:line="300" w:lineRule="auto"/>
      <w:ind w:left="1132"/>
      <w:jc w:val="left"/>
    </w:pPr>
    <w:rPr>
      <w:rFonts w:ascii="Calibri" w:hAnsi="Calibri"/>
      <w:sz w:val="21"/>
      <w:szCs w:val="21"/>
      <w:lang w:eastAsia="fr-FR"/>
    </w:rPr>
  </w:style>
  <w:style w:type="paragraph" w:styleId="ListContinue5">
    <w:name w:val="List Continue 5"/>
    <w:basedOn w:val="Normal"/>
    <w:rsid w:val="006A1579"/>
    <w:pPr>
      <w:spacing w:after="120" w:line="300" w:lineRule="auto"/>
      <w:ind w:left="1415"/>
      <w:jc w:val="left"/>
    </w:pPr>
    <w:rPr>
      <w:rFonts w:ascii="Calibri" w:hAnsi="Calibri"/>
      <w:sz w:val="21"/>
      <w:szCs w:val="21"/>
      <w:lang w:eastAsia="fr-FR"/>
    </w:rPr>
  </w:style>
  <w:style w:type="paragraph" w:styleId="ListNumber">
    <w:name w:val="List Number"/>
    <w:basedOn w:val="Normal"/>
    <w:rsid w:val="006A1579"/>
    <w:pPr>
      <w:numPr>
        <w:numId w:val="26"/>
      </w:numPr>
      <w:spacing w:after="160" w:line="300" w:lineRule="auto"/>
      <w:jc w:val="left"/>
    </w:pPr>
    <w:rPr>
      <w:rFonts w:ascii="Calibri" w:hAnsi="Calibri"/>
      <w:sz w:val="21"/>
      <w:szCs w:val="21"/>
      <w:lang w:eastAsia="fr-FR"/>
    </w:rPr>
  </w:style>
  <w:style w:type="paragraph" w:styleId="ListNumber2">
    <w:name w:val="List Number 2"/>
    <w:basedOn w:val="Text2"/>
    <w:rsid w:val="006A1579"/>
    <w:pPr>
      <w:numPr>
        <w:numId w:val="28"/>
      </w:numPr>
      <w:tabs>
        <w:tab w:val="clear" w:pos="2160"/>
      </w:tabs>
    </w:pPr>
  </w:style>
  <w:style w:type="paragraph" w:styleId="ListNumber3">
    <w:name w:val="List Number 3"/>
    <w:basedOn w:val="Text3"/>
    <w:rsid w:val="006A1579"/>
    <w:pPr>
      <w:numPr>
        <w:numId w:val="29"/>
      </w:numPr>
      <w:tabs>
        <w:tab w:val="clear" w:pos="2302"/>
      </w:tabs>
    </w:pPr>
  </w:style>
  <w:style w:type="paragraph" w:styleId="ListNumber4">
    <w:name w:val="List Number 4"/>
    <w:basedOn w:val="Text4"/>
    <w:rsid w:val="006A1579"/>
    <w:pPr>
      <w:numPr>
        <w:numId w:val="30"/>
      </w:numPr>
    </w:pPr>
  </w:style>
  <w:style w:type="paragraph" w:styleId="ListNumber5">
    <w:name w:val="List Number 5"/>
    <w:basedOn w:val="Normal"/>
    <w:rsid w:val="006A1579"/>
    <w:pPr>
      <w:numPr>
        <w:numId w:val="16"/>
      </w:numPr>
      <w:spacing w:after="160" w:line="300" w:lineRule="auto"/>
      <w:jc w:val="left"/>
    </w:pPr>
    <w:rPr>
      <w:rFonts w:ascii="Calibri" w:hAnsi="Calibri"/>
      <w:sz w:val="21"/>
      <w:szCs w:val="21"/>
      <w:lang w:eastAsia="fr-FR"/>
    </w:rPr>
  </w:style>
  <w:style w:type="paragraph" w:styleId="MessageHeader">
    <w:name w:val="Message Header"/>
    <w:basedOn w:val="Normal"/>
    <w:link w:val="MessageHeaderChar"/>
    <w:rsid w:val="006A1579"/>
    <w:pPr>
      <w:pBdr>
        <w:top w:val="single" w:sz="6" w:space="1" w:color="auto"/>
        <w:left w:val="single" w:sz="6" w:space="1" w:color="auto"/>
        <w:bottom w:val="single" w:sz="6" w:space="1" w:color="auto"/>
        <w:right w:val="single" w:sz="6" w:space="1" w:color="auto"/>
      </w:pBdr>
      <w:shd w:val="pct20" w:color="auto" w:fill="auto"/>
      <w:spacing w:after="160" w:line="300" w:lineRule="auto"/>
      <w:ind w:left="1134" w:hanging="1134"/>
      <w:jc w:val="left"/>
    </w:pPr>
    <w:rPr>
      <w:sz w:val="21"/>
      <w:szCs w:val="21"/>
      <w:lang w:eastAsia="fr-FR"/>
    </w:rPr>
  </w:style>
  <w:style w:type="character" w:customStyle="1" w:styleId="MessageHeaderChar">
    <w:name w:val="Message Header Char"/>
    <w:basedOn w:val="DefaultParagraphFont"/>
    <w:link w:val="MessageHeader"/>
    <w:rsid w:val="006A1579"/>
    <w:rPr>
      <w:rFonts w:ascii="Arial" w:hAnsi="Arial"/>
      <w:sz w:val="21"/>
      <w:szCs w:val="21"/>
      <w:shd w:val="pct20" w:color="auto" w:fill="auto"/>
      <w:lang w:val="fr-FR" w:eastAsia="fr-FR"/>
    </w:rPr>
  </w:style>
  <w:style w:type="paragraph" w:styleId="NormalIndent">
    <w:name w:val="Normal Indent"/>
    <w:aliases w:val="Text Indent"/>
    <w:basedOn w:val="Normal"/>
    <w:link w:val="NormalIndentChar"/>
    <w:rsid w:val="006A1579"/>
    <w:pPr>
      <w:spacing w:after="160" w:line="300" w:lineRule="auto"/>
      <w:ind w:left="720"/>
      <w:jc w:val="left"/>
    </w:pPr>
    <w:rPr>
      <w:rFonts w:ascii="Calibri" w:hAnsi="Calibri"/>
      <w:sz w:val="21"/>
      <w:szCs w:val="21"/>
      <w:lang w:eastAsia="fr-FR"/>
    </w:rPr>
  </w:style>
  <w:style w:type="paragraph" w:styleId="NoteHeading">
    <w:name w:val="Note Heading"/>
    <w:basedOn w:val="Normal"/>
    <w:next w:val="Normal"/>
    <w:link w:val="NoteHeadingChar"/>
    <w:rsid w:val="006A1579"/>
    <w:pPr>
      <w:spacing w:after="160" w:line="300" w:lineRule="auto"/>
      <w:jc w:val="left"/>
    </w:pPr>
    <w:rPr>
      <w:rFonts w:ascii="Calibri" w:hAnsi="Calibri"/>
      <w:sz w:val="21"/>
      <w:szCs w:val="21"/>
      <w:lang w:eastAsia="fr-FR"/>
    </w:rPr>
  </w:style>
  <w:style w:type="character" w:customStyle="1" w:styleId="NoteHeadingChar">
    <w:name w:val="Note Heading Char"/>
    <w:basedOn w:val="DefaultParagraphFont"/>
    <w:link w:val="NoteHeading"/>
    <w:rsid w:val="006A1579"/>
    <w:rPr>
      <w:rFonts w:ascii="Calibri" w:hAnsi="Calibri"/>
      <w:sz w:val="21"/>
      <w:szCs w:val="21"/>
      <w:lang w:val="fr-FR" w:eastAsia="fr-FR"/>
    </w:rPr>
  </w:style>
  <w:style w:type="paragraph" w:customStyle="1" w:styleId="NoteHead">
    <w:name w:val="NoteHead"/>
    <w:basedOn w:val="Normal"/>
    <w:next w:val="Subject"/>
    <w:rsid w:val="006A1579"/>
    <w:pPr>
      <w:spacing w:before="720" w:after="720" w:line="300" w:lineRule="auto"/>
      <w:jc w:val="center"/>
    </w:pPr>
    <w:rPr>
      <w:rFonts w:ascii="Calibri" w:hAnsi="Calibri"/>
      <w:b/>
      <w:smallCaps/>
      <w:sz w:val="21"/>
      <w:szCs w:val="21"/>
      <w:lang w:eastAsia="fr-FR"/>
    </w:rPr>
  </w:style>
  <w:style w:type="paragraph" w:customStyle="1" w:styleId="Subject">
    <w:name w:val="Subject"/>
    <w:basedOn w:val="Normal"/>
    <w:next w:val="Normal"/>
    <w:rsid w:val="006A1579"/>
    <w:pPr>
      <w:spacing w:after="480" w:line="300" w:lineRule="auto"/>
      <w:ind w:left="1531" w:hanging="1531"/>
      <w:jc w:val="left"/>
    </w:pPr>
    <w:rPr>
      <w:rFonts w:ascii="Calibri" w:hAnsi="Calibri"/>
      <w:b/>
      <w:sz w:val="21"/>
      <w:szCs w:val="21"/>
      <w:lang w:eastAsia="fr-FR"/>
    </w:rPr>
  </w:style>
  <w:style w:type="paragraph" w:customStyle="1" w:styleId="NoteList">
    <w:name w:val="NoteList"/>
    <w:basedOn w:val="Normal"/>
    <w:next w:val="Subject"/>
    <w:rsid w:val="006A1579"/>
    <w:pPr>
      <w:tabs>
        <w:tab w:val="left" w:pos="5823"/>
      </w:tabs>
      <w:spacing w:before="720" w:after="720" w:line="300" w:lineRule="auto"/>
      <w:ind w:left="5104" w:hanging="3119"/>
      <w:jc w:val="left"/>
    </w:pPr>
    <w:rPr>
      <w:rFonts w:ascii="Calibri" w:hAnsi="Calibri"/>
      <w:b/>
      <w:smallCaps/>
      <w:sz w:val="21"/>
      <w:szCs w:val="21"/>
      <w:lang w:eastAsia="fr-FR"/>
    </w:rPr>
  </w:style>
  <w:style w:type="paragraph" w:customStyle="1" w:styleId="NumPar1">
    <w:name w:val="NumPar 1"/>
    <w:basedOn w:val="Heading1"/>
    <w:next w:val="Text1"/>
    <w:rsid w:val="006A1579"/>
    <w:pPr>
      <w:keepNext w:val="0"/>
      <w:keepLines/>
      <w:spacing w:after="80"/>
      <w:jc w:val="center"/>
      <w:outlineLvl w:val="9"/>
    </w:pPr>
    <w:rPr>
      <w:rFonts w:ascii="Calibri Light" w:eastAsia="SimSun" w:hAnsi="Calibri Light"/>
      <w:b/>
      <w:caps w:val="0"/>
      <w:smallCaps/>
      <w:color w:val="2E74B5"/>
      <w:sz w:val="40"/>
      <w:szCs w:val="40"/>
      <w:lang w:val="fr-FR" w:eastAsia="fr-FR"/>
    </w:rPr>
  </w:style>
  <w:style w:type="paragraph" w:customStyle="1" w:styleId="NumPar2">
    <w:name w:val="NumPar 2"/>
    <w:basedOn w:val="Heading2"/>
    <w:next w:val="Text2"/>
    <w:rsid w:val="006A1579"/>
    <w:pPr>
      <w:keepNext w:val="0"/>
      <w:keepLines/>
      <w:spacing w:before="160" w:after="40"/>
      <w:jc w:val="center"/>
      <w:outlineLvl w:val="9"/>
    </w:pPr>
    <w:rPr>
      <w:rFonts w:ascii="Calibri Light" w:eastAsia="SimSun" w:hAnsi="Calibri Light"/>
      <w:b/>
      <w:sz w:val="32"/>
      <w:szCs w:val="32"/>
      <w:u w:val="none"/>
      <w:lang w:val="fr-FR" w:eastAsia="fr-FR"/>
    </w:rPr>
  </w:style>
  <w:style w:type="paragraph" w:customStyle="1" w:styleId="NumPar3">
    <w:name w:val="NumPar 3"/>
    <w:basedOn w:val="Heading3"/>
    <w:next w:val="Text3"/>
    <w:rsid w:val="006A1579"/>
    <w:pPr>
      <w:keepNext w:val="0"/>
      <w:keepLines/>
      <w:spacing w:before="160"/>
      <w:jc w:val="left"/>
      <w:outlineLvl w:val="9"/>
    </w:pPr>
    <w:rPr>
      <w:rFonts w:ascii="Calibri Light" w:eastAsia="SimSun" w:hAnsi="Calibri Light"/>
      <w:sz w:val="32"/>
      <w:szCs w:val="32"/>
      <w:lang w:val="fr-FR" w:eastAsia="fr-FR"/>
    </w:rPr>
  </w:style>
  <w:style w:type="paragraph" w:customStyle="1" w:styleId="NumPar4">
    <w:name w:val="NumPar 4"/>
    <w:basedOn w:val="Heading4"/>
    <w:next w:val="Text4"/>
    <w:rsid w:val="006A1579"/>
    <w:pPr>
      <w:keepNext w:val="0"/>
      <w:keepLines/>
      <w:spacing w:before="80" w:line="300" w:lineRule="auto"/>
      <w:ind w:left="0"/>
      <w:jc w:val="left"/>
      <w:outlineLvl w:val="9"/>
    </w:pPr>
    <w:rPr>
      <w:rFonts w:ascii="Calibri Light" w:eastAsia="SimSun" w:hAnsi="Calibri Light"/>
      <w:i/>
      <w:iCs/>
      <w:sz w:val="30"/>
      <w:szCs w:val="30"/>
      <w:u w:val="none"/>
      <w:lang w:eastAsia="fr-FR"/>
    </w:rPr>
  </w:style>
  <w:style w:type="paragraph" w:styleId="PlainText">
    <w:name w:val="Plain Text"/>
    <w:basedOn w:val="Normal"/>
    <w:link w:val="PlainTextChar"/>
    <w:uiPriority w:val="99"/>
    <w:rsid w:val="006A1579"/>
    <w:pPr>
      <w:spacing w:after="160" w:line="300" w:lineRule="auto"/>
      <w:jc w:val="left"/>
    </w:pPr>
    <w:rPr>
      <w:rFonts w:ascii="Courier New" w:hAnsi="Courier New"/>
      <w:szCs w:val="21"/>
      <w:lang w:eastAsia="fr-FR"/>
    </w:rPr>
  </w:style>
  <w:style w:type="character" w:customStyle="1" w:styleId="PlainTextChar">
    <w:name w:val="Plain Text Char"/>
    <w:basedOn w:val="DefaultParagraphFont"/>
    <w:link w:val="PlainText"/>
    <w:uiPriority w:val="99"/>
    <w:rsid w:val="006A1579"/>
    <w:rPr>
      <w:rFonts w:ascii="Courier New" w:hAnsi="Courier New"/>
      <w:szCs w:val="21"/>
      <w:lang w:val="fr-FR" w:eastAsia="fr-FR"/>
    </w:rPr>
  </w:style>
  <w:style w:type="paragraph" w:styleId="Salutation">
    <w:name w:val="Salutation"/>
    <w:basedOn w:val="Normal"/>
    <w:next w:val="Normal"/>
    <w:link w:val="SalutationChar"/>
    <w:rsid w:val="006A1579"/>
    <w:pPr>
      <w:spacing w:after="160" w:line="300" w:lineRule="auto"/>
      <w:jc w:val="left"/>
    </w:pPr>
    <w:rPr>
      <w:rFonts w:ascii="Calibri" w:hAnsi="Calibri"/>
      <w:sz w:val="21"/>
      <w:szCs w:val="21"/>
      <w:lang w:eastAsia="fr-FR"/>
    </w:rPr>
  </w:style>
  <w:style w:type="character" w:customStyle="1" w:styleId="SalutationChar">
    <w:name w:val="Salutation Char"/>
    <w:basedOn w:val="DefaultParagraphFont"/>
    <w:link w:val="Salutation"/>
    <w:rsid w:val="006A1579"/>
    <w:rPr>
      <w:rFonts w:ascii="Calibri" w:hAnsi="Calibri"/>
      <w:sz w:val="21"/>
      <w:szCs w:val="21"/>
      <w:lang w:val="fr-FR" w:eastAsia="fr-FR"/>
    </w:rPr>
  </w:style>
  <w:style w:type="paragraph" w:styleId="Subtitle">
    <w:name w:val="Subtitle"/>
    <w:basedOn w:val="Normal"/>
    <w:next w:val="Normal"/>
    <w:link w:val="SubtitleChar"/>
    <w:uiPriority w:val="11"/>
    <w:qFormat/>
    <w:rsid w:val="006A1579"/>
    <w:pPr>
      <w:numPr>
        <w:ilvl w:val="1"/>
      </w:numPr>
      <w:spacing w:after="160" w:line="300" w:lineRule="auto"/>
      <w:jc w:val="center"/>
    </w:pPr>
    <w:rPr>
      <w:rFonts w:ascii="Calibri" w:hAnsi="Calibri"/>
      <w:color w:val="44546A"/>
      <w:sz w:val="28"/>
      <w:szCs w:val="28"/>
      <w:lang w:eastAsia="fr-FR"/>
    </w:rPr>
  </w:style>
  <w:style w:type="character" w:customStyle="1" w:styleId="SubtitleChar">
    <w:name w:val="Subtitle Char"/>
    <w:basedOn w:val="DefaultParagraphFont"/>
    <w:link w:val="Subtitle"/>
    <w:uiPriority w:val="11"/>
    <w:rsid w:val="006A1579"/>
    <w:rPr>
      <w:rFonts w:ascii="Calibri" w:hAnsi="Calibri"/>
      <w:color w:val="44546A"/>
      <w:sz w:val="28"/>
      <w:szCs w:val="28"/>
      <w:lang w:val="fr-FR" w:eastAsia="fr-FR"/>
    </w:rPr>
  </w:style>
  <w:style w:type="paragraph" w:styleId="TableofAuthorities">
    <w:name w:val="table of authorities"/>
    <w:basedOn w:val="Normal"/>
    <w:next w:val="Normal"/>
    <w:semiHidden/>
    <w:rsid w:val="006A1579"/>
    <w:pPr>
      <w:spacing w:after="160" w:line="300" w:lineRule="auto"/>
      <w:ind w:left="240" w:hanging="240"/>
      <w:jc w:val="left"/>
    </w:pPr>
    <w:rPr>
      <w:rFonts w:ascii="Calibri" w:hAnsi="Calibri"/>
      <w:sz w:val="21"/>
      <w:szCs w:val="21"/>
      <w:lang w:eastAsia="fr-FR"/>
    </w:rPr>
  </w:style>
  <w:style w:type="paragraph" w:styleId="TableofFigures">
    <w:name w:val="table of figures"/>
    <w:basedOn w:val="Normal"/>
    <w:next w:val="Normal"/>
    <w:semiHidden/>
    <w:rsid w:val="006A1579"/>
    <w:pPr>
      <w:spacing w:after="160" w:line="300" w:lineRule="auto"/>
      <w:ind w:left="480" w:hanging="480"/>
      <w:jc w:val="left"/>
    </w:pPr>
    <w:rPr>
      <w:rFonts w:ascii="Calibri" w:hAnsi="Calibri"/>
      <w:sz w:val="21"/>
      <w:szCs w:val="21"/>
      <w:lang w:eastAsia="fr-FR"/>
    </w:rPr>
  </w:style>
  <w:style w:type="paragraph" w:styleId="TOAHeading">
    <w:name w:val="toa heading"/>
    <w:basedOn w:val="Normal"/>
    <w:next w:val="Normal"/>
    <w:semiHidden/>
    <w:rsid w:val="006A1579"/>
    <w:pPr>
      <w:spacing w:before="120" w:after="160" w:line="300" w:lineRule="auto"/>
      <w:jc w:val="left"/>
    </w:pPr>
    <w:rPr>
      <w:b/>
      <w:sz w:val="21"/>
      <w:szCs w:val="21"/>
      <w:lang w:eastAsia="fr-FR"/>
    </w:rPr>
  </w:style>
  <w:style w:type="paragraph" w:styleId="TOC6">
    <w:name w:val="toc 6"/>
    <w:basedOn w:val="Normal"/>
    <w:next w:val="Normal"/>
    <w:autoRedefine/>
    <w:semiHidden/>
    <w:rsid w:val="006A1579"/>
    <w:pPr>
      <w:spacing w:after="160" w:line="300" w:lineRule="auto"/>
      <w:ind w:left="1200"/>
      <w:jc w:val="left"/>
    </w:pPr>
    <w:rPr>
      <w:rFonts w:ascii="Calibri" w:hAnsi="Calibri"/>
      <w:sz w:val="21"/>
      <w:szCs w:val="21"/>
      <w:lang w:eastAsia="fr-FR"/>
    </w:rPr>
  </w:style>
  <w:style w:type="paragraph" w:styleId="TOC7">
    <w:name w:val="toc 7"/>
    <w:basedOn w:val="Normal"/>
    <w:next w:val="Normal"/>
    <w:autoRedefine/>
    <w:semiHidden/>
    <w:rsid w:val="006A1579"/>
    <w:pPr>
      <w:spacing w:after="160" w:line="300" w:lineRule="auto"/>
      <w:ind w:left="1440"/>
      <w:jc w:val="left"/>
    </w:pPr>
    <w:rPr>
      <w:rFonts w:ascii="Calibri" w:hAnsi="Calibri"/>
      <w:sz w:val="21"/>
      <w:szCs w:val="21"/>
      <w:lang w:eastAsia="fr-FR"/>
    </w:rPr>
  </w:style>
  <w:style w:type="paragraph" w:styleId="TOC8">
    <w:name w:val="toc 8"/>
    <w:basedOn w:val="Normal"/>
    <w:next w:val="Normal"/>
    <w:autoRedefine/>
    <w:semiHidden/>
    <w:rsid w:val="006A1579"/>
    <w:pPr>
      <w:spacing w:after="160" w:line="300" w:lineRule="auto"/>
      <w:ind w:left="1680"/>
      <w:jc w:val="left"/>
    </w:pPr>
    <w:rPr>
      <w:rFonts w:ascii="Calibri" w:hAnsi="Calibri"/>
      <w:sz w:val="21"/>
      <w:szCs w:val="21"/>
      <w:lang w:eastAsia="fr-FR"/>
    </w:rPr>
  </w:style>
  <w:style w:type="paragraph" w:styleId="TOC9">
    <w:name w:val="toc 9"/>
    <w:basedOn w:val="Normal"/>
    <w:next w:val="Normal"/>
    <w:autoRedefine/>
    <w:semiHidden/>
    <w:rsid w:val="006A1579"/>
    <w:pPr>
      <w:spacing w:after="160" w:line="300" w:lineRule="auto"/>
      <w:ind w:left="1920"/>
      <w:jc w:val="left"/>
    </w:pPr>
    <w:rPr>
      <w:rFonts w:ascii="Calibri" w:hAnsi="Calibri"/>
      <w:sz w:val="21"/>
      <w:szCs w:val="21"/>
      <w:lang w:eastAsia="fr-FR"/>
    </w:rPr>
  </w:style>
  <w:style w:type="paragraph" w:customStyle="1" w:styleId="YReferences">
    <w:name w:val="YReferences"/>
    <w:basedOn w:val="Normal"/>
    <w:next w:val="Normal"/>
    <w:rsid w:val="006A1579"/>
    <w:pPr>
      <w:spacing w:after="480" w:line="300" w:lineRule="auto"/>
      <w:ind w:left="1531" w:hanging="1531"/>
      <w:jc w:val="left"/>
    </w:pPr>
    <w:rPr>
      <w:rFonts w:ascii="Calibri" w:hAnsi="Calibri"/>
      <w:sz w:val="21"/>
      <w:szCs w:val="21"/>
      <w:lang w:eastAsia="fr-FR"/>
    </w:rPr>
  </w:style>
  <w:style w:type="paragraph" w:customStyle="1" w:styleId="ListBullet1">
    <w:name w:val="List Bullet 1"/>
    <w:basedOn w:val="Text1"/>
    <w:rsid w:val="006A1579"/>
    <w:pPr>
      <w:numPr>
        <w:numId w:val="17"/>
      </w:numPr>
    </w:pPr>
  </w:style>
  <w:style w:type="paragraph" w:customStyle="1" w:styleId="ListDash">
    <w:name w:val="List Dash"/>
    <w:basedOn w:val="Normal"/>
    <w:rsid w:val="006A1579"/>
    <w:pPr>
      <w:numPr>
        <w:numId w:val="21"/>
      </w:numPr>
      <w:spacing w:after="160" w:line="300" w:lineRule="auto"/>
      <w:jc w:val="left"/>
    </w:pPr>
    <w:rPr>
      <w:rFonts w:ascii="Calibri" w:hAnsi="Calibri"/>
      <w:sz w:val="21"/>
      <w:szCs w:val="21"/>
      <w:lang w:eastAsia="fr-FR"/>
    </w:rPr>
  </w:style>
  <w:style w:type="paragraph" w:customStyle="1" w:styleId="ListDash1">
    <w:name w:val="List Dash 1"/>
    <w:basedOn w:val="Text1"/>
    <w:rsid w:val="006A1579"/>
    <w:pPr>
      <w:numPr>
        <w:numId w:val="22"/>
      </w:numPr>
    </w:pPr>
  </w:style>
  <w:style w:type="paragraph" w:customStyle="1" w:styleId="ListDash2">
    <w:name w:val="List Dash 2"/>
    <w:basedOn w:val="Text2"/>
    <w:rsid w:val="006A1579"/>
    <w:pPr>
      <w:numPr>
        <w:numId w:val="23"/>
      </w:numPr>
      <w:tabs>
        <w:tab w:val="clear" w:pos="2160"/>
      </w:tabs>
    </w:pPr>
  </w:style>
  <w:style w:type="paragraph" w:customStyle="1" w:styleId="ListDash3">
    <w:name w:val="List Dash 3"/>
    <w:basedOn w:val="Text3"/>
    <w:rsid w:val="006A1579"/>
    <w:pPr>
      <w:numPr>
        <w:numId w:val="24"/>
      </w:numPr>
      <w:tabs>
        <w:tab w:val="clear" w:pos="2302"/>
      </w:tabs>
    </w:pPr>
  </w:style>
  <w:style w:type="paragraph" w:customStyle="1" w:styleId="ListDash4">
    <w:name w:val="List Dash 4"/>
    <w:basedOn w:val="Text4"/>
    <w:rsid w:val="006A1579"/>
    <w:pPr>
      <w:numPr>
        <w:numId w:val="25"/>
      </w:numPr>
    </w:pPr>
  </w:style>
  <w:style w:type="paragraph" w:customStyle="1" w:styleId="ListNumberLevel2">
    <w:name w:val="List Number (Level 2)"/>
    <w:basedOn w:val="Normal"/>
    <w:rsid w:val="006A1579"/>
    <w:pPr>
      <w:numPr>
        <w:ilvl w:val="1"/>
        <w:numId w:val="26"/>
      </w:numPr>
      <w:spacing w:after="160" w:line="300" w:lineRule="auto"/>
      <w:jc w:val="left"/>
    </w:pPr>
    <w:rPr>
      <w:rFonts w:ascii="Calibri" w:hAnsi="Calibri"/>
      <w:sz w:val="21"/>
      <w:szCs w:val="21"/>
      <w:lang w:eastAsia="fr-FR"/>
    </w:rPr>
  </w:style>
  <w:style w:type="paragraph" w:customStyle="1" w:styleId="ListNumberLevel3">
    <w:name w:val="List Number (Level 3)"/>
    <w:basedOn w:val="Normal"/>
    <w:rsid w:val="006A1579"/>
    <w:pPr>
      <w:numPr>
        <w:ilvl w:val="2"/>
        <w:numId w:val="26"/>
      </w:numPr>
      <w:spacing w:after="160" w:line="300" w:lineRule="auto"/>
      <w:jc w:val="left"/>
    </w:pPr>
    <w:rPr>
      <w:rFonts w:ascii="Calibri" w:hAnsi="Calibri"/>
      <w:sz w:val="21"/>
      <w:szCs w:val="21"/>
      <w:lang w:eastAsia="fr-FR"/>
    </w:rPr>
  </w:style>
  <w:style w:type="paragraph" w:customStyle="1" w:styleId="ListNumberLevel4">
    <w:name w:val="List Number (Level 4)"/>
    <w:basedOn w:val="Normal"/>
    <w:rsid w:val="006A1579"/>
    <w:pPr>
      <w:numPr>
        <w:ilvl w:val="3"/>
        <w:numId w:val="26"/>
      </w:numPr>
      <w:spacing w:after="160" w:line="300" w:lineRule="auto"/>
      <w:jc w:val="left"/>
    </w:pPr>
    <w:rPr>
      <w:rFonts w:ascii="Calibri" w:hAnsi="Calibri"/>
      <w:sz w:val="21"/>
      <w:szCs w:val="21"/>
      <w:lang w:eastAsia="fr-FR"/>
    </w:rPr>
  </w:style>
  <w:style w:type="paragraph" w:customStyle="1" w:styleId="ListNumber1">
    <w:name w:val="List Number 1"/>
    <w:basedOn w:val="Text1"/>
    <w:rsid w:val="006A1579"/>
    <w:pPr>
      <w:numPr>
        <w:numId w:val="27"/>
      </w:numPr>
    </w:pPr>
  </w:style>
  <w:style w:type="paragraph" w:customStyle="1" w:styleId="ListNumber1Level2">
    <w:name w:val="List Number 1 (Level 2)"/>
    <w:basedOn w:val="Text1"/>
    <w:rsid w:val="006A1579"/>
    <w:pPr>
      <w:numPr>
        <w:ilvl w:val="1"/>
        <w:numId w:val="27"/>
      </w:numPr>
    </w:pPr>
  </w:style>
  <w:style w:type="paragraph" w:customStyle="1" w:styleId="ListNumber1Level3">
    <w:name w:val="List Number 1 (Level 3)"/>
    <w:basedOn w:val="Text1"/>
    <w:rsid w:val="006A1579"/>
    <w:pPr>
      <w:numPr>
        <w:ilvl w:val="2"/>
        <w:numId w:val="27"/>
      </w:numPr>
    </w:pPr>
  </w:style>
  <w:style w:type="paragraph" w:customStyle="1" w:styleId="ListNumber1Level4">
    <w:name w:val="List Number 1 (Level 4)"/>
    <w:basedOn w:val="Text1"/>
    <w:rsid w:val="006A1579"/>
    <w:pPr>
      <w:numPr>
        <w:ilvl w:val="3"/>
        <w:numId w:val="27"/>
      </w:numPr>
    </w:pPr>
  </w:style>
  <w:style w:type="paragraph" w:customStyle="1" w:styleId="ListNumber2Level2">
    <w:name w:val="List Number 2 (Level 2)"/>
    <w:basedOn w:val="Text2"/>
    <w:rsid w:val="006A1579"/>
    <w:pPr>
      <w:numPr>
        <w:ilvl w:val="1"/>
        <w:numId w:val="28"/>
      </w:numPr>
      <w:tabs>
        <w:tab w:val="clear" w:pos="2160"/>
      </w:tabs>
    </w:pPr>
  </w:style>
  <w:style w:type="paragraph" w:customStyle="1" w:styleId="ListNumber2Level3">
    <w:name w:val="List Number 2 (Level 3)"/>
    <w:basedOn w:val="Text2"/>
    <w:rsid w:val="006A1579"/>
    <w:pPr>
      <w:numPr>
        <w:ilvl w:val="2"/>
        <w:numId w:val="28"/>
      </w:numPr>
      <w:tabs>
        <w:tab w:val="clear" w:pos="2160"/>
      </w:tabs>
    </w:pPr>
  </w:style>
  <w:style w:type="paragraph" w:customStyle="1" w:styleId="ListNumber2Level4">
    <w:name w:val="List Number 2 (Level 4)"/>
    <w:basedOn w:val="Text2"/>
    <w:rsid w:val="006A1579"/>
    <w:pPr>
      <w:numPr>
        <w:ilvl w:val="3"/>
        <w:numId w:val="28"/>
      </w:numPr>
      <w:tabs>
        <w:tab w:val="clear" w:pos="2160"/>
      </w:tabs>
      <w:ind w:left="3901" w:hanging="703"/>
    </w:pPr>
  </w:style>
  <w:style w:type="paragraph" w:customStyle="1" w:styleId="ListNumber3Level2">
    <w:name w:val="List Number 3 (Level 2)"/>
    <w:basedOn w:val="Text3"/>
    <w:rsid w:val="006A1579"/>
    <w:pPr>
      <w:numPr>
        <w:ilvl w:val="1"/>
        <w:numId w:val="29"/>
      </w:numPr>
      <w:tabs>
        <w:tab w:val="clear" w:pos="2302"/>
      </w:tabs>
    </w:pPr>
  </w:style>
  <w:style w:type="paragraph" w:customStyle="1" w:styleId="ListNumber3Level3">
    <w:name w:val="List Number 3 (Level 3)"/>
    <w:basedOn w:val="Text3"/>
    <w:rsid w:val="006A1579"/>
    <w:pPr>
      <w:numPr>
        <w:ilvl w:val="2"/>
        <w:numId w:val="29"/>
      </w:numPr>
      <w:tabs>
        <w:tab w:val="clear" w:pos="2302"/>
      </w:tabs>
    </w:pPr>
  </w:style>
  <w:style w:type="paragraph" w:customStyle="1" w:styleId="ListNumber3Level4">
    <w:name w:val="List Number 3 (Level 4)"/>
    <w:basedOn w:val="Text3"/>
    <w:rsid w:val="006A1579"/>
    <w:pPr>
      <w:numPr>
        <w:ilvl w:val="3"/>
        <w:numId w:val="29"/>
      </w:numPr>
      <w:tabs>
        <w:tab w:val="clear" w:pos="2302"/>
      </w:tabs>
    </w:pPr>
  </w:style>
  <w:style w:type="paragraph" w:customStyle="1" w:styleId="ListNumber4Level2">
    <w:name w:val="List Number 4 (Level 2)"/>
    <w:basedOn w:val="Text4"/>
    <w:rsid w:val="006A1579"/>
    <w:pPr>
      <w:numPr>
        <w:ilvl w:val="1"/>
        <w:numId w:val="30"/>
      </w:numPr>
    </w:pPr>
  </w:style>
  <w:style w:type="paragraph" w:customStyle="1" w:styleId="ListNumber4Level3">
    <w:name w:val="List Number 4 (Level 3)"/>
    <w:basedOn w:val="Text4"/>
    <w:rsid w:val="006A1579"/>
    <w:pPr>
      <w:numPr>
        <w:ilvl w:val="2"/>
        <w:numId w:val="30"/>
      </w:numPr>
    </w:pPr>
  </w:style>
  <w:style w:type="paragraph" w:customStyle="1" w:styleId="ListNumber4Level4">
    <w:name w:val="List Number 4 (Level 4)"/>
    <w:basedOn w:val="Text4"/>
    <w:rsid w:val="006A1579"/>
    <w:pPr>
      <w:numPr>
        <w:ilvl w:val="3"/>
        <w:numId w:val="30"/>
      </w:numPr>
    </w:pPr>
  </w:style>
  <w:style w:type="paragraph" w:styleId="TOCHeading">
    <w:name w:val="TOC Heading"/>
    <w:basedOn w:val="Heading1"/>
    <w:next w:val="Normal"/>
    <w:uiPriority w:val="39"/>
    <w:unhideWhenUsed/>
    <w:qFormat/>
    <w:rsid w:val="006A1579"/>
    <w:pPr>
      <w:keepLines/>
      <w:spacing w:before="320" w:after="80"/>
      <w:jc w:val="center"/>
      <w:outlineLvl w:val="9"/>
    </w:pPr>
    <w:rPr>
      <w:rFonts w:ascii="Calibri Light" w:eastAsia="SimSun" w:hAnsi="Calibri Light"/>
      <w:caps w:val="0"/>
      <w:color w:val="2E74B5"/>
      <w:sz w:val="40"/>
      <w:szCs w:val="40"/>
      <w:lang w:val="fr-FR" w:eastAsia="fr-FR"/>
    </w:rPr>
  </w:style>
  <w:style w:type="paragraph" w:customStyle="1" w:styleId="Contact">
    <w:name w:val="Contact"/>
    <w:basedOn w:val="Normal"/>
    <w:next w:val="Enclosures"/>
    <w:rsid w:val="006A1579"/>
    <w:pPr>
      <w:spacing w:before="480" w:line="300" w:lineRule="auto"/>
      <w:ind w:left="567" w:hanging="567"/>
      <w:jc w:val="left"/>
    </w:pPr>
    <w:rPr>
      <w:rFonts w:ascii="Calibri" w:hAnsi="Calibri"/>
      <w:sz w:val="21"/>
      <w:szCs w:val="21"/>
      <w:lang w:eastAsia="fr-FR"/>
    </w:rPr>
  </w:style>
  <w:style w:type="paragraph" w:customStyle="1" w:styleId="DisclaimerNotice">
    <w:name w:val="Disclaimer Notice"/>
    <w:basedOn w:val="Normal"/>
    <w:next w:val="AddressTR"/>
    <w:rsid w:val="006A1579"/>
    <w:pPr>
      <w:spacing w:after="160" w:line="300" w:lineRule="auto"/>
      <w:ind w:left="5103"/>
      <w:jc w:val="left"/>
    </w:pPr>
    <w:rPr>
      <w:rFonts w:ascii="Calibri" w:hAnsi="Calibri"/>
      <w:i/>
      <w:szCs w:val="21"/>
      <w:lang w:eastAsia="fr-FR"/>
    </w:rPr>
  </w:style>
  <w:style w:type="character" w:styleId="FollowedHyperlink">
    <w:name w:val="FollowedHyperlink"/>
    <w:rsid w:val="006A1579"/>
    <w:rPr>
      <w:color w:val="800080"/>
      <w:u w:val="single"/>
    </w:rPr>
  </w:style>
  <w:style w:type="paragraph" w:customStyle="1" w:styleId="DisclaimerSJ">
    <w:name w:val="Disclaimer_SJ"/>
    <w:basedOn w:val="Normal"/>
    <w:next w:val="Normal"/>
    <w:rsid w:val="006A1579"/>
    <w:pPr>
      <w:spacing w:line="300" w:lineRule="auto"/>
      <w:jc w:val="left"/>
    </w:pPr>
    <w:rPr>
      <w:b/>
      <w:sz w:val="16"/>
      <w:szCs w:val="21"/>
      <w:lang w:eastAsia="fr-FR"/>
    </w:rPr>
  </w:style>
  <w:style w:type="paragraph" w:customStyle="1" w:styleId="ZCom">
    <w:name w:val="Z_Com"/>
    <w:basedOn w:val="Normal"/>
    <w:next w:val="ZDGName"/>
    <w:rsid w:val="006A1579"/>
    <w:pPr>
      <w:widowControl w:val="0"/>
      <w:autoSpaceDE w:val="0"/>
      <w:autoSpaceDN w:val="0"/>
      <w:spacing w:line="300" w:lineRule="auto"/>
      <w:ind w:right="85"/>
      <w:jc w:val="left"/>
    </w:pPr>
    <w:rPr>
      <w:rFonts w:cs="Arial"/>
      <w:sz w:val="21"/>
      <w:szCs w:val="24"/>
      <w:lang w:eastAsia="en-GB"/>
    </w:rPr>
  </w:style>
  <w:style w:type="paragraph" w:customStyle="1" w:styleId="ZDGName">
    <w:name w:val="Z_DGName"/>
    <w:basedOn w:val="Normal"/>
    <w:rsid w:val="006A1579"/>
    <w:pPr>
      <w:widowControl w:val="0"/>
      <w:autoSpaceDE w:val="0"/>
      <w:autoSpaceDN w:val="0"/>
      <w:spacing w:line="300" w:lineRule="auto"/>
      <w:ind w:right="85"/>
      <w:jc w:val="left"/>
    </w:pPr>
    <w:rPr>
      <w:rFonts w:cs="Arial"/>
      <w:sz w:val="16"/>
      <w:szCs w:val="16"/>
      <w:lang w:eastAsia="en-GB"/>
    </w:rPr>
  </w:style>
  <w:style w:type="character" w:styleId="CommentReference">
    <w:name w:val="annotation reference"/>
    <w:uiPriority w:val="99"/>
    <w:semiHidden/>
    <w:rsid w:val="006A1579"/>
    <w:rPr>
      <w:sz w:val="16"/>
      <w:szCs w:val="16"/>
    </w:rPr>
  </w:style>
  <w:style w:type="paragraph" w:styleId="CommentSubject">
    <w:name w:val="annotation subject"/>
    <w:basedOn w:val="CommentText"/>
    <w:next w:val="CommentText"/>
    <w:link w:val="CommentSubjectChar"/>
    <w:semiHidden/>
    <w:rsid w:val="006A1579"/>
    <w:rPr>
      <w:b/>
      <w:bCs/>
    </w:rPr>
  </w:style>
  <w:style w:type="character" w:customStyle="1" w:styleId="CommentSubjectChar">
    <w:name w:val="Comment Subject Char"/>
    <w:basedOn w:val="CommentTextChar"/>
    <w:link w:val="CommentSubject"/>
    <w:semiHidden/>
    <w:rsid w:val="006A1579"/>
    <w:rPr>
      <w:rFonts w:ascii="Calibri" w:hAnsi="Calibri"/>
      <w:b/>
      <w:bCs/>
      <w:szCs w:val="21"/>
      <w:lang w:val="fr-FR" w:eastAsia="fr-FR"/>
    </w:rPr>
  </w:style>
  <w:style w:type="paragraph" w:customStyle="1" w:styleId="msolistbulletstyle11">
    <w:name w:val="msolistbullet  style11"/>
    <w:basedOn w:val="Normal"/>
    <w:rsid w:val="006A1579"/>
    <w:pPr>
      <w:spacing w:before="100" w:beforeAutospacing="1" w:after="100" w:afterAutospacing="1" w:line="300" w:lineRule="auto"/>
      <w:jc w:val="left"/>
    </w:pPr>
    <w:rPr>
      <w:rFonts w:ascii="Calibri" w:hAnsi="Calibri"/>
      <w:sz w:val="21"/>
      <w:szCs w:val="24"/>
      <w:lang w:eastAsia="fr-FR"/>
    </w:rPr>
  </w:style>
  <w:style w:type="paragraph" w:customStyle="1" w:styleId="CM1">
    <w:name w:val="CM1"/>
    <w:basedOn w:val="Default"/>
    <w:next w:val="Default"/>
    <w:uiPriority w:val="99"/>
    <w:rsid w:val="006A1579"/>
    <w:pPr>
      <w:spacing w:after="160" w:line="300" w:lineRule="auto"/>
    </w:pPr>
    <w:rPr>
      <w:rFonts w:ascii="EUAlbertina" w:hAnsi="EUAlbertina"/>
      <w:color w:val="auto"/>
      <w:lang w:eastAsia="en-GB"/>
    </w:rPr>
  </w:style>
  <w:style w:type="paragraph" w:customStyle="1" w:styleId="CM3">
    <w:name w:val="CM3"/>
    <w:basedOn w:val="Default"/>
    <w:next w:val="Default"/>
    <w:uiPriority w:val="99"/>
    <w:rsid w:val="006A1579"/>
    <w:pPr>
      <w:spacing w:after="160" w:line="300" w:lineRule="auto"/>
    </w:pPr>
    <w:rPr>
      <w:rFonts w:ascii="EUAlbertina" w:hAnsi="EUAlbertina"/>
      <w:color w:val="auto"/>
      <w:lang w:eastAsia="en-GB"/>
    </w:rPr>
  </w:style>
  <w:style w:type="paragraph" w:customStyle="1" w:styleId="CM4">
    <w:name w:val="CM4"/>
    <w:basedOn w:val="Default"/>
    <w:next w:val="Default"/>
    <w:uiPriority w:val="99"/>
    <w:rsid w:val="006A1579"/>
    <w:pPr>
      <w:spacing w:after="160" w:line="300" w:lineRule="auto"/>
    </w:pPr>
    <w:rPr>
      <w:rFonts w:ascii="EUAlbertina" w:hAnsi="EUAlbertina"/>
      <w:color w:val="auto"/>
      <w:lang w:eastAsia="en-GB"/>
    </w:rPr>
  </w:style>
  <w:style w:type="paragraph" w:customStyle="1" w:styleId="c71indicateur">
    <w:name w:val="c71indicateur"/>
    <w:basedOn w:val="Normal"/>
    <w:rsid w:val="006A1579"/>
    <w:pPr>
      <w:spacing w:before="600" w:after="560" w:line="300" w:lineRule="auto"/>
      <w:ind w:left="567"/>
      <w:jc w:val="center"/>
    </w:pPr>
    <w:rPr>
      <w:rFonts w:ascii="Calibri" w:hAnsi="Calibri"/>
      <w:sz w:val="21"/>
      <w:szCs w:val="24"/>
      <w:lang w:eastAsia="fr-FR"/>
    </w:rPr>
  </w:style>
  <w:style w:type="paragraph" w:customStyle="1" w:styleId="c02alineaalta">
    <w:name w:val="c02alineaalta"/>
    <w:basedOn w:val="Normal"/>
    <w:rsid w:val="006A1579"/>
    <w:pPr>
      <w:spacing w:after="160" w:line="300" w:lineRule="auto"/>
      <w:ind w:left="567"/>
      <w:jc w:val="left"/>
    </w:pPr>
    <w:rPr>
      <w:rFonts w:ascii="Calibri" w:hAnsi="Calibri"/>
      <w:sz w:val="21"/>
      <w:szCs w:val="24"/>
      <w:lang w:eastAsia="fr-FR"/>
    </w:rPr>
  </w:style>
  <w:style w:type="paragraph" w:customStyle="1" w:styleId="Pa11">
    <w:name w:val="Pa11"/>
    <w:basedOn w:val="Normal"/>
    <w:next w:val="Normal"/>
    <w:uiPriority w:val="99"/>
    <w:rsid w:val="006A1579"/>
    <w:pPr>
      <w:autoSpaceDE w:val="0"/>
      <w:autoSpaceDN w:val="0"/>
      <w:adjustRightInd w:val="0"/>
      <w:spacing w:line="191" w:lineRule="atLeast"/>
      <w:jc w:val="left"/>
    </w:pPr>
    <w:rPr>
      <w:rFonts w:ascii="Myriad Pro Light" w:eastAsia="Calibri" w:hAnsi="Myriad Pro Light"/>
      <w:sz w:val="21"/>
      <w:szCs w:val="24"/>
      <w:lang w:eastAsia="fr-FR"/>
    </w:rPr>
  </w:style>
  <w:style w:type="paragraph" w:customStyle="1" w:styleId="Pa26">
    <w:name w:val="Pa26"/>
    <w:basedOn w:val="Normal"/>
    <w:next w:val="Normal"/>
    <w:uiPriority w:val="99"/>
    <w:rsid w:val="006A1579"/>
    <w:pPr>
      <w:autoSpaceDE w:val="0"/>
      <w:autoSpaceDN w:val="0"/>
      <w:adjustRightInd w:val="0"/>
      <w:spacing w:line="181" w:lineRule="atLeast"/>
      <w:jc w:val="left"/>
    </w:pPr>
    <w:rPr>
      <w:rFonts w:ascii="Myriad Pro Light" w:eastAsia="Calibri" w:hAnsi="Myriad Pro Light"/>
      <w:sz w:val="21"/>
      <w:szCs w:val="24"/>
      <w:lang w:eastAsia="fr-FR"/>
    </w:rPr>
  </w:style>
  <w:style w:type="character" w:customStyle="1" w:styleId="st1">
    <w:name w:val="st1"/>
    <w:rsid w:val="006A1579"/>
  </w:style>
  <w:style w:type="character" w:customStyle="1" w:styleId="Heading1Char">
    <w:name w:val="Heading 1 Char"/>
    <w:link w:val="Heading1"/>
    <w:uiPriority w:val="9"/>
    <w:rsid w:val="006A1579"/>
    <w:rPr>
      <w:rFonts w:ascii="Arial" w:hAnsi="Arial"/>
      <w:caps/>
    </w:rPr>
  </w:style>
  <w:style w:type="paragraph" w:customStyle="1" w:styleId="Pa14">
    <w:name w:val="Pa14"/>
    <w:basedOn w:val="Normal"/>
    <w:next w:val="Normal"/>
    <w:uiPriority w:val="99"/>
    <w:rsid w:val="006A1579"/>
    <w:pPr>
      <w:autoSpaceDE w:val="0"/>
      <w:autoSpaceDN w:val="0"/>
      <w:adjustRightInd w:val="0"/>
      <w:spacing w:line="191" w:lineRule="atLeast"/>
      <w:jc w:val="left"/>
    </w:pPr>
    <w:rPr>
      <w:rFonts w:ascii="Myriad Pro Light" w:eastAsia="Calibri" w:hAnsi="Myriad Pro Light"/>
      <w:sz w:val="21"/>
      <w:szCs w:val="24"/>
      <w:lang w:eastAsia="fr-FR"/>
    </w:rPr>
  </w:style>
  <w:style w:type="character" w:customStyle="1" w:styleId="Heading2Char">
    <w:name w:val="Heading 2 Char"/>
    <w:link w:val="Heading2"/>
    <w:uiPriority w:val="9"/>
    <w:rsid w:val="006A1579"/>
    <w:rPr>
      <w:rFonts w:ascii="Arial" w:hAnsi="Arial"/>
      <w:u w:val="single"/>
    </w:rPr>
  </w:style>
  <w:style w:type="character" w:customStyle="1" w:styleId="Heading3Char">
    <w:name w:val="Heading 3 Char"/>
    <w:link w:val="Heading3"/>
    <w:uiPriority w:val="9"/>
    <w:rsid w:val="006A1579"/>
    <w:rPr>
      <w:rFonts w:ascii="Arial" w:hAnsi="Arial"/>
      <w:i/>
    </w:rPr>
  </w:style>
  <w:style w:type="character" w:customStyle="1" w:styleId="Heading5Char">
    <w:name w:val="Heading 5 Char"/>
    <w:link w:val="Heading5"/>
    <w:uiPriority w:val="9"/>
    <w:rsid w:val="006A1579"/>
    <w:rPr>
      <w:rFonts w:ascii="Arial" w:hAnsi="Arial"/>
      <w:i/>
    </w:rPr>
  </w:style>
  <w:style w:type="character" w:customStyle="1" w:styleId="Heading9Char">
    <w:name w:val="Heading 9 Char"/>
    <w:link w:val="Heading9"/>
    <w:uiPriority w:val="9"/>
    <w:rsid w:val="006A1579"/>
    <w:rPr>
      <w:rFonts w:ascii="Arial" w:hAnsi="Arial"/>
      <w:i/>
      <w:sz w:val="18"/>
    </w:rPr>
  </w:style>
  <w:style w:type="character" w:customStyle="1" w:styleId="TitleChar">
    <w:name w:val="Title Char"/>
    <w:link w:val="Title"/>
    <w:uiPriority w:val="10"/>
    <w:rsid w:val="006A1579"/>
    <w:rPr>
      <w:rFonts w:ascii="Arial" w:hAnsi="Arial"/>
      <w:b/>
      <w:caps/>
      <w:kern w:val="28"/>
      <w:sz w:val="30"/>
    </w:rPr>
  </w:style>
  <w:style w:type="paragraph" w:styleId="Quote">
    <w:name w:val="Quote"/>
    <w:basedOn w:val="Normal"/>
    <w:next w:val="Normal"/>
    <w:link w:val="QuoteChar"/>
    <w:uiPriority w:val="29"/>
    <w:qFormat/>
    <w:rsid w:val="006A1579"/>
    <w:pPr>
      <w:spacing w:before="160" w:after="160" w:line="300" w:lineRule="auto"/>
      <w:ind w:left="720" w:right="720"/>
      <w:jc w:val="center"/>
    </w:pPr>
    <w:rPr>
      <w:rFonts w:ascii="Calibri" w:hAnsi="Calibri"/>
      <w:i/>
      <w:iCs/>
      <w:color w:val="7B7B7B"/>
      <w:sz w:val="24"/>
      <w:szCs w:val="24"/>
      <w:lang w:eastAsia="fr-FR"/>
    </w:rPr>
  </w:style>
  <w:style w:type="character" w:customStyle="1" w:styleId="QuoteChar">
    <w:name w:val="Quote Char"/>
    <w:basedOn w:val="DefaultParagraphFont"/>
    <w:link w:val="Quote"/>
    <w:uiPriority w:val="29"/>
    <w:rsid w:val="006A1579"/>
    <w:rPr>
      <w:rFonts w:ascii="Calibri" w:hAnsi="Calibri"/>
      <w:i/>
      <w:iCs/>
      <w:color w:val="7B7B7B"/>
      <w:sz w:val="24"/>
      <w:szCs w:val="24"/>
      <w:lang w:val="fr-FR" w:eastAsia="fr-FR"/>
    </w:rPr>
  </w:style>
  <w:style w:type="paragraph" w:styleId="IntenseQuote">
    <w:name w:val="Intense Quote"/>
    <w:basedOn w:val="Normal"/>
    <w:next w:val="Normal"/>
    <w:link w:val="IntenseQuoteChar"/>
    <w:uiPriority w:val="30"/>
    <w:qFormat/>
    <w:rsid w:val="006A1579"/>
    <w:pPr>
      <w:spacing w:before="160" w:after="160" w:line="276" w:lineRule="auto"/>
      <w:ind w:left="936" w:right="936"/>
      <w:jc w:val="center"/>
    </w:pPr>
    <w:rPr>
      <w:rFonts w:ascii="Calibri Light" w:eastAsia="SimSun" w:hAnsi="Calibri Light"/>
      <w:caps/>
      <w:color w:val="2E74B5"/>
      <w:sz w:val="28"/>
      <w:szCs w:val="28"/>
      <w:lang w:eastAsia="fr-FR"/>
    </w:rPr>
  </w:style>
  <w:style w:type="character" w:customStyle="1" w:styleId="IntenseQuoteChar">
    <w:name w:val="Intense Quote Char"/>
    <w:basedOn w:val="DefaultParagraphFont"/>
    <w:link w:val="IntenseQuote"/>
    <w:uiPriority w:val="30"/>
    <w:rsid w:val="006A1579"/>
    <w:rPr>
      <w:rFonts w:ascii="Calibri Light" w:eastAsia="SimSun" w:hAnsi="Calibri Light"/>
      <w:caps/>
      <w:color w:val="2E74B5"/>
      <w:sz w:val="28"/>
      <w:szCs w:val="28"/>
      <w:lang w:val="fr-FR" w:eastAsia="fr-FR"/>
    </w:rPr>
  </w:style>
  <w:style w:type="character" w:styleId="SubtleEmphasis">
    <w:name w:val="Subtle Emphasis"/>
    <w:uiPriority w:val="19"/>
    <w:qFormat/>
    <w:rsid w:val="006A1579"/>
    <w:rPr>
      <w:i/>
      <w:iCs/>
      <w:color w:val="595959"/>
    </w:rPr>
  </w:style>
  <w:style w:type="character" w:styleId="IntenseEmphasis">
    <w:name w:val="Intense Emphasis"/>
    <w:uiPriority w:val="21"/>
    <w:qFormat/>
    <w:rsid w:val="006A1579"/>
    <w:rPr>
      <w:b/>
      <w:bCs/>
      <w:i/>
      <w:iCs/>
      <w:color w:val="auto"/>
    </w:rPr>
  </w:style>
  <w:style w:type="character" w:styleId="SubtleReference">
    <w:name w:val="Subtle Reference"/>
    <w:uiPriority w:val="31"/>
    <w:qFormat/>
    <w:rsid w:val="006A1579"/>
    <w:rPr>
      <w:caps w:val="0"/>
      <w:smallCaps/>
      <w:color w:val="404040"/>
      <w:spacing w:val="0"/>
      <w:u w:val="single" w:color="7F7F7F"/>
    </w:rPr>
  </w:style>
  <w:style w:type="character" w:styleId="IntenseReference">
    <w:name w:val="Intense Reference"/>
    <w:uiPriority w:val="32"/>
    <w:qFormat/>
    <w:rsid w:val="006A1579"/>
    <w:rPr>
      <w:b/>
      <w:bCs/>
      <w:caps w:val="0"/>
      <w:smallCaps/>
      <w:color w:val="auto"/>
      <w:spacing w:val="0"/>
      <w:u w:val="single"/>
    </w:rPr>
  </w:style>
  <w:style w:type="character" w:styleId="BookTitle">
    <w:name w:val="Book Title"/>
    <w:uiPriority w:val="33"/>
    <w:qFormat/>
    <w:rsid w:val="006A1579"/>
    <w:rPr>
      <w:b/>
      <w:bCs/>
      <w:caps w:val="0"/>
      <w:smallCaps/>
      <w:spacing w:val="0"/>
    </w:rPr>
  </w:style>
  <w:style w:type="paragraph" w:customStyle="1" w:styleId="Graphs">
    <w:name w:val="Graphs"/>
    <w:basedOn w:val="Normal"/>
    <w:qFormat/>
    <w:rsid w:val="006A1579"/>
    <w:pPr>
      <w:tabs>
        <w:tab w:val="left" w:pos="567"/>
      </w:tabs>
      <w:spacing w:after="200" w:line="276" w:lineRule="auto"/>
    </w:pPr>
    <w:rPr>
      <w:rFonts w:ascii="Tahoma" w:eastAsia="Calibri" w:hAnsi="Tahoma" w:cs="Tahoma"/>
      <w:b/>
      <w:sz w:val="18"/>
      <w:szCs w:val="18"/>
      <w:lang w:val="en-GB"/>
    </w:rPr>
  </w:style>
  <w:style w:type="table" w:customStyle="1" w:styleId="WTOTable1">
    <w:name w:val="WTOTable1"/>
    <w:basedOn w:val="TableNormal"/>
    <w:uiPriority w:val="99"/>
    <w:rsid w:val="006A1579"/>
    <w:rPr>
      <w:rFonts w:ascii="Verdana" w:eastAsia="Calibri" w:hAnsi="Verdana"/>
      <w:sz w:val="16"/>
      <w:lang w:val="fr-FR" w:eastAsia="fr-FR"/>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character" w:customStyle="1" w:styleId="NormalIndentChar">
    <w:name w:val="Normal Indent Char"/>
    <w:aliases w:val="Text Indent Char"/>
    <w:link w:val="NormalIndent"/>
    <w:rsid w:val="006A1579"/>
    <w:rPr>
      <w:rFonts w:ascii="Calibri" w:hAnsi="Calibri"/>
      <w:sz w:val="21"/>
      <w:szCs w:val="21"/>
      <w:lang w:val="fr-FR" w:eastAsia="fr-FR"/>
    </w:rPr>
  </w:style>
  <w:style w:type="table" w:styleId="GridTable4-Accent6">
    <w:name w:val="Grid Table 4 Accent 6"/>
    <w:basedOn w:val="TableNormal"/>
    <w:uiPriority w:val="49"/>
    <w:rsid w:val="006A1579"/>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001567">
      <w:bodyDiv w:val="1"/>
      <w:marLeft w:val="0"/>
      <w:marRight w:val="0"/>
      <w:marTop w:val="0"/>
      <w:marBottom w:val="0"/>
      <w:divBdr>
        <w:top w:val="none" w:sz="0" w:space="0" w:color="auto"/>
        <w:left w:val="none" w:sz="0" w:space="0" w:color="auto"/>
        <w:bottom w:val="none" w:sz="0" w:space="0" w:color="auto"/>
        <w:right w:val="none" w:sz="0" w:space="0" w:color="auto"/>
      </w:divBdr>
    </w:div>
    <w:div w:id="178796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naro.go.jp/english/laboratory/ncss/dus_growing_test/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apvp.org/report-data/cambodia/international-seminar-held-in-phnom-penh-kingdom-of-cambodia/"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eapvp.org/report-data/cambodia/east-asia-plant-variety-protection-forum-the-17th-annual-me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eapvp.org/report-data/japan/online-ws-on-fs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100</TotalTime>
  <Pages>6</Pages>
  <Words>1996</Words>
  <Characters>11648</Characters>
  <Application>Microsoft Office Word</Application>
  <DocSecurity>0</DocSecurity>
  <Lines>613</Lines>
  <Paragraphs>206</Paragraphs>
  <ScaleCrop>false</ScaleCrop>
  <HeadingPairs>
    <vt:vector size="2" baseType="variant">
      <vt:variant>
        <vt:lpstr>Title</vt:lpstr>
      </vt:variant>
      <vt:variant>
        <vt:i4>1</vt:i4>
      </vt:variant>
    </vt:vector>
  </HeadingPairs>
  <TitlesOfParts>
    <vt:vector size="1" baseType="lpstr">
      <vt:lpstr>C/58/13 Add.</vt:lpstr>
    </vt:vector>
  </TitlesOfParts>
  <Company>UPOV</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C/58/13 Add.</dc:title>
  <dc:creator>SANCHEZ VIZCAINO GOMEZ Rosa Maria</dc:creator>
  <cp:keywords/>
  <cp:lastModifiedBy>SANCHEZ VIZCAINO GOMEZ Rosa Maria</cp:lastModifiedBy>
  <cp:revision>20</cp:revision>
  <cp:lastPrinted>2024-09-30T09:27:00Z</cp:lastPrinted>
  <dcterms:created xsi:type="dcterms:W3CDTF">2024-11-27T15:54:00Z</dcterms:created>
  <dcterms:modified xsi:type="dcterms:W3CDTF">2024-12-09T10:04:00Z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6bf0c2c5,7347ccda,29c4bee,346e7e87,346db666,1765a6be,6a857c8a,23f69128,12c9b9af,6028ecbc,2ed1de09,60069b9,38952a76,79ac2337,2ab868f1,289f2cd6,4c901969,17e5208c,7d1e278b,6af605a3,7c1c397d,5922c00b,46f3681e</vt:lpwstr>
  </property>
  <property fmtid="{D5CDD505-2E9C-101B-9397-08002B2CF9AE}" pid="3" name="ClassificationContentMarkingFooterShapeIds-1">
    <vt:lpwstr>2cbf58c9,3b4db08f,2689e4e3,6b8d38af,74efb37b,2d247d07,2d3846cb,6213ada6,3e2106c2,28fa9244,64c51ca,25813a28,6d59c1ac,4918705,428de24f,2a5ba759</vt:lpwstr>
  </property>
  <property fmtid="{D5CDD505-2E9C-101B-9397-08002B2CF9AE}" pid="4" name="ClassificationContentMarkingFooterFontProps">
    <vt:lpwstr>#000000,10,Calibri</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2024-11-27T15:54:18Z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ddc5b54a-cdb3-475b-a6de-a8cf9f8ff1ff</vt:lpwstr>
  </property>
  <property fmtid="{D5CDD505-2E9C-101B-9397-08002B2CF9AE}" pid="12" name="MSIP_Label_bfc084f7-b690-4c43-8ee6-d475b6d3461d_ContentBits">
    <vt:lpwstr>2</vt:lpwstr>
  </property>
</Properties>
</file>