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6F8A" w14:paraId="4417DE98" w14:textId="77777777" w:rsidTr="00EB4E9C">
        <w:tc>
          <w:tcPr>
            <w:tcW w:w="6522" w:type="dxa"/>
          </w:tcPr>
          <w:p w14:paraId="34F2D0AE" w14:textId="77777777" w:rsidR="00DC3802" w:rsidRPr="00816F8A" w:rsidRDefault="00DC3802" w:rsidP="00AC2883">
            <w:r w:rsidRPr="00816F8A">
              <w:drawing>
                <wp:inline distT="0" distB="0" distL="0" distR="0" wp14:anchorId="7EDD5E91" wp14:editId="0D81CB74">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23C7315" w14:textId="2D2472B7" w:rsidR="009C00F4" w:rsidRPr="00816F8A" w:rsidRDefault="00A80346">
            <w:pPr>
              <w:pStyle w:val="Lettrine"/>
            </w:pPr>
            <w:r w:rsidRPr="00816F8A">
              <w:t>F</w:t>
            </w:r>
          </w:p>
        </w:tc>
      </w:tr>
      <w:tr w:rsidR="00DC3802" w:rsidRPr="00816F8A" w14:paraId="1896BD3D" w14:textId="77777777" w:rsidTr="00645CA8">
        <w:trPr>
          <w:trHeight w:val="219"/>
        </w:trPr>
        <w:tc>
          <w:tcPr>
            <w:tcW w:w="6522" w:type="dxa"/>
          </w:tcPr>
          <w:p w14:paraId="62C3519F" w14:textId="77777777" w:rsidR="009C00F4" w:rsidRPr="00816F8A" w:rsidRDefault="00987FBE">
            <w:pPr>
              <w:pStyle w:val="upove"/>
            </w:pPr>
            <w:r w:rsidRPr="00816F8A">
              <w:t>Union internationale pour la protection des obtentions végétales</w:t>
            </w:r>
          </w:p>
        </w:tc>
        <w:tc>
          <w:tcPr>
            <w:tcW w:w="3117" w:type="dxa"/>
          </w:tcPr>
          <w:p w14:paraId="7A1F29E2" w14:textId="77777777" w:rsidR="00DC3802" w:rsidRPr="00816F8A" w:rsidRDefault="00DC3802" w:rsidP="00DA4973"/>
        </w:tc>
      </w:tr>
    </w:tbl>
    <w:p w14:paraId="69E683A1" w14:textId="77777777" w:rsidR="00DC3802" w:rsidRPr="00816F8A" w:rsidRDefault="00DC3802" w:rsidP="00DC3802"/>
    <w:p w14:paraId="4B54B9B7" w14:textId="77777777" w:rsidR="007F2E78" w:rsidRPr="00816F8A" w:rsidRDefault="007F2E78" w:rsidP="007F2E7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F2E78" w:rsidRPr="00816F8A" w14:paraId="48BA1AD9" w14:textId="77777777" w:rsidTr="003E171B">
        <w:tc>
          <w:tcPr>
            <w:tcW w:w="6512" w:type="dxa"/>
          </w:tcPr>
          <w:p w14:paraId="0C656F7C" w14:textId="77777777" w:rsidR="009C00F4" w:rsidRPr="00816F8A" w:rsidRDefault="00987FBE">
            <w:pPr>
              <w:pStyle w:val="Sessiontc"/>
              <w:spacing w:line="240" w:lineRule="auto"/>
            </w:pPr>
            <w:r w:rsidRPr="00816F8A">
              <w:t>Conseil</w:t>
            </w:r>
          </w:p>
          <w:p w14:paraId="2A729EE5" w14:textId="77777777" w:rsidR="009C00F4" w:rsidRPr="00816F8A" w:rsidRDefault="00987FBE">
            <w:pPr>
              <w:pStyle w:val="Sessiontcplacedate"/>
            </w:pPr>
            <w:r w:rsidRPr="00816F8A">
              <w:t>Cinquante-huitième session ordinaire</w:t>
            </w:r>
          </w:p>
          <w:p w14:paraId="0A468F89" w14:textId="77777777" w:rsidR="009C00F4" w:rsidRPr="00816F8A" w:rsidRDefault="00987FBE">
            <w:pPr>
              <w:pStyle w:val="Sessiontcplacedate"/>
              <w:rPr>
                <w:sz w:val="22"/>
              </w:rPr>
            </w:pPr>
            <w:r w:rsidRPr="00816F8A">
              <w:t>Genève, 25 octobre 2024</w:t>
            </w:r>
          </w:p>
        </w:tc>
        <w:tc>
          <w:tcPr>
            <w:tcW w:w="3127" w:type="dxa"/>
          </w:tcPr>
          <w:p w14:paraId="4FFD342A" w14:textId="77777777" w:rsidR="009C00F4" w:rsidRPr="00816F8A" w:rsidRDefault="00987FBE">
            <w:pPr>
              <w:pStyle w:val="Doccode"/>
              <w:rPr>
                <w:lang w:val="fr-FR"/>
              </w:rPr>
            </w:pPr>
            <w:r w:rsidRPr="00816F8A">
              <w:rPr>
                <w:lang w:val="fr-FR"/>
              </w:rPr>
              <w:t>C/58/13</w:t>
            </w:r>
          </w:p>
          <w:p w14:paraId="3FC70E58" w14:textId="324BF0EA" w:rsidR="009C00F4" w:rsidRPr="00816F8A" w:rsidRDefault="00987FBE">
            <w:pPr>
              <w:pStyle w:val="Docoriginal"/>
            </w:pPr>
            <w:r w:rsidRPr="00816F8A">
              <w:t>Original</w:t>
            </w:r>
            <w:r w:rsidR="00816F8A">
              <w:t>:</w:t>
            </w:r>
            <w:r w:rsidRPr="00816F8A">
              <w:rPr>
                <w:b w:val="0"/>
                <w:spacing w:val="0"/>
              </w:rPr>
              <w:t xml:space="preserve">  </w:t>
            </w:r>
            <w:r w:rsidR="00816F8A">
              <w:rPr>
                <w:b w:val="0"/>
                <w:spacing w:val="0"/>
              </w:rPr>
              <w:t>a</w:t>
            </w:r>
            <w:r w:rsidRPr="00816F8A">
              <w:rPr>
                <w:b w:val="0"/>
                <w:spacing w:val="0"/>
              </w:rPr>
              <w:t>nglais</w:t>
            </w:r>
          </w:p>
          <w:p w14:paraId="527E0CB3" w14:textId="33ED61DA" w:rsidR="009C00F4" w:rsidRPr="00816F8A" w:rsidRDefault="00987FBE">
            <w:pPr>
              <w:pStyle w:val="Docoriginal"/>
            </w:pPr>
            <w:r w:rsidRPr="00816F8A">
              <w:t>Date</w:t>
            </w:r>
            <w:r w:rsidR="00816F8A">
              <w:t>:</w:t>
            </w:r>
            <w:r w:rsidRPr="00816F8A">
              <w:t xml:space="preserve">  </w:t>
            </w:r>
            <w:r w:rsidR="00124956" w:rsidRPr="00816F8A">
              <w:rPr>
                <w:b w:val="0"/>
                <w:spacing w:val="0"/>
              </w:rPr>
              <w:t>1</w:t>
            </w:r>
            <w:r w:rsidR="00124956" w:rsidRPr="00816F8A">
              <w:rPr>
                <w:b w:val="0"/>
                <w:spacing w:val="0"/>
                <w:vertAlign w:val="superscript"/>
              </w:rPr>
              <w:t>er</w:t>
            </w:r>
            <w:r w:rsidR="00816F8A">
              <w:rPr>
                <w:b w:val="0"/>
                <w:spacing w:val="0"/>
              </w:rPr>
              <w:t xml:space="preserve"> </w:t>
            </w:r>
            <w:r w:rsidR="00124956" w:rsidRPr="00816F8A">
              <w:rPr>
                <w:b w:val="0"/>
                <w:spacing w:val="0"/>
              </w:rPr>
              <w:t xml:space="preserve">octobre </w:t>
            </w:r>
            <w:r w:rsidRPr="00816F8A">
              <w:rPr>
                <w:b w:val="0"/>
                <w:spacing w:val="0"/>
              </w:rPr>
              <w:t>2024</w:t>
            </w:r>
          </w:p>
        </w:tc>
      </w:tr>
    </w:tbl>
    <w:p w14:paraId="147C531F" w14:textId="77777777" w:rsidR="00816F8A" w:rsidRPr="00C3546E" w:rsidRDefault="00816F8A" w:rsidP="00816F8A">
      <w:pPr>
        <w:pStyle w:val="Titleofdoc0"/>
        <w:rPr>
          <w:rFonts w:cs="Arial"/>
        </w:rPr>
      </w:pPr>
      <w:r w:rsidRPr="00C3546E">
        <w:rPr>
          <w:rFonts w:cs="Arial"/>
        </w:rPr>
        <w:t>RAPPORTS DES REPRÉSENTANTS DES MEMBRES ET DES OBSERVATEURS SUR LA SITUATION DANS LES DOMAINES LÉGISLATIF, ADMINISTRATIF ET TECHNIQUE</w:t>
      </w:r>
    </w:p>
    <w:p w14:paraId="1E16AEF1" w14:textId="77777777" w:rsidR="009C00F4" w:rsidRPr="00816F8A" w:rsidRDefault="00987FBE">
      <w:pPr>
        <w:pStyle w:val="preparedby1"/>
        <w:jc w:val="left"/>
      </w:pPr>
      <w:r w:rsidRPr="00816F8A">
        <w:t>Document préparé par le Bureau de l'Union</w:t>
      </w:r>
    </w:p>
    <w:p w14:paraId="67420899" w14:textId="2192E219" w:rsidR="009C00F4" w:rsidRPr="00816F8A" w:rsidRDefault="00A80346">
      <w:pPr>
        <w:pStyle w:val="Disclaimer"/>
        <w:rPr>
          <w:lang w:val="fr-FR"/>
        </w:rPr>
      </w:pPr>
      <w:r w:rsidRPr="00816F8A">
        <w:rPr>
          <w:lang w:val="fr-FR"/>
        </w:rPr>
        <w:t>Avertissement</w:t>
      </w:r>
      <w:r w:rsidR="00816F8A">
        <w:rPr>
          <w:lang w:val="fr-FR"/>
        </w:rPr>
        <w:t>:</w:t>
      </w:r>
      <w:r w:rsidRPr="00816F8A">
        <w:rPr>
          <w:lang w:val="fr-FR"/>
        </w:rPr>
        <w:t xml:space="preserve"> le présent document ne représente pas les principes ou les orientations de l’UPOV.</w:t>
      </w:r>
      <w:r w:rsidRPr="00816F8A">
        <w:rPr>
          <w:lang w:val="fr-FR"/>
        </w:rPr>
        <w:br/>
      </w:r>
      <w:r w:rsidRPr="00816F8A">
        <w:rPr>
          <w:lang w:val="fr-FR"/>
        </w:rPr>
        <w:br/>
        <w:t>Ce document a été généré à l'aide d'une traduction automatique dont l'exactitude ne peut être garantie. Par conséquent, le texte dans la langue originale est la seule version authentique.</w:t>
      </w:r>
    </w:p>
    <w:p w14:paraId="00F745FE" w14:textId="7CE4C967" w:rsidR="00816F8A" w:rsidRPr="00C3546E" w:rsidRDefault="00816F8A" w:rsidP="00816F8A">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C3546E">
        <w:rPr>
          <w:rFonts w:cs="Arial"/>
          <w:snapToGrid w:val="0"/>
        </w:rPr>
        <w:t>Selon la procédure introduite à l’occasion de la vingt-sixième session ordinaire du Conseil, il est demandé que les rapports des représentants des membres et des observateurs sur la situation dans les domaines législatif, administratif et technique de la protection des obtentions végétales et des domaines connexes soient fournis par écrit à l’avance, afin d’accroître l’efficacité du Conseil dans l’accomplissement des tâches qui lui sont confiées.</w:t>
      </w:r>
    </w:p>
    <w:p w14:paraId="2944D8B9" w14:textId="77777777" w:rsidR="00816F8A" w:rsidRPr="00C3546E" w:rsidRDefault="00816F8A" w:rsidP="00816F8A">
      <w:pPr>
        <w:rPr>
          <w:rFonts w:cs="Arial"/>
          <w:snapToGrid w:val="0"/>
        </w:rPr>
      </w:pPr>
    </w:p>
    <w:p w14:paraId="513AF491" w14:textId="0714A0F1" w:rsidR="00816F8A" w:rsidRPr="00C3546E" w:rsidRDefault="00816F8A" w:rsidP="00816F8A">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C3546E">
        <w:rPr>
          <w:rFonts w:cs="Arial"/>
          <w:snapToGrid w:val="0"/>
        </w:rPr>
        <w:t xml:space="preserve">Des rapports écrits ont été sollicités par le Bureau de l’Union dans la circulaire d’invitation à la présente session et un modèle type a été proposé.  Les rapports suivants ont été soumis (dans l’ordre alphabétique des noms en français): </w:t>
      </w:r>
    </w:p>
    <w:p w14:paraId="5DC54F54" w14:textId="77777777" w:rsidR="00816F8A" w:rsidRPr="00C3546E" w:rsidRDefault="00816F8A" w:rsidP="00816F8A">
      <w:pPr>
        <w:jc w:val="left"/>
        <w:rPr>
          <w:rFonts w:cs="Arial"/>
        </w:rPr>
      </w:pPr>
    </w:p>
    <w:p w14:paraId="4D57EB4D" w14:textId="785A035E" w:rsidR="009C00F4" w:rsidRPr="00816F8A" w:rsidRDefault="00987FBE">
      <w:pPr>
        <w:ind w:left="567" w:hanging="567"/>
        <w:rPr>
          <w:szCs w:val="24"/>
        </w:rPr>
      </w:pPr>
      <w:r w:rsidRPr="00816F8A">
        <w:tab/>
      </w:r>
      <w:r w:rsidRPr="00816F8A">
        <w:rPr>
          <w:spacing w:val="-2"/>
          <w:u w:val="single"/>
        </w:rPr>
        <w:t>Membres</w:t>
      </w:r>
      <w:r w:rsidRPr="00816F8A">
        <w:rPr>
          <w:spacing w:val="-2"/>
        </w:rPr>
        <w:t xml:space="preserve">: Annexes I à </w:t>
      </w:r>
      <w:r w:rsidR="00575718" w:rsidRPr="00816F8A">
        <w:rPr>
          <w:spacing w:val="-2"/>
        </w:rPr>
        <w:t>XII</w:t>
      </w:r>
      <w:r w:rsidR="00816F8A">
        <w:rPr>
          <w:spacing w:val="-2"/>
        </w:rPr>
        <w:t>:</w:t>
      </w:r>
      <w:r w:rsidRPr="00816F8A">
        <w:rPr>
          <w:spacing w:val="-2"/>
        </w:rPr>
        <w:t xml:space="preserve">  </w:t>
      </w:r>
      <w:r w:rsidR="00C11F8B" w:rsidRPr="00816F8A">
        <w:rPr>
          <w:spacing w:val="-2"/>
        </w:rPr>
        <w:t xml:space="preserve">Afrique du Sud, Bélarus, </w:t>
      </w:r>
      <w:r w:rsidR="00575718" w:rsidRPr="00816F8A">
        <w:rPr>
          <w:spacing w:val="-2"/>
        </w:rPr>
        <w:t xml:space="preserve">Chine, </w:t>
      </w:r>
      <w:r w:rsidR="00C11F8B" w:rsidRPr="00816F8A">
        <w:rPr>
          <w:spacing w:val="-2"/>
        </w:rPr>
        <w:t>Hongrie, Nouvelle-Zélande, Pologne, République de Moldova, Royaume-Uni, Serbie, Singapour, Ukraine, Union européenne.</w:t>
      </w:r>
    </w:p>
    <w:p w14:paraId="40EACB94" w14:textId="77777777" w:rsidR="004B7F21" w:rsidRPr="00816F8A" w:rsidRDefault="004B7F21" w:rsidP="004B7F21">
      <w:pPr>
        <w:ind w:left="567" w:hanging="567"/>
        <w:rPr>
          <w:szCs w:val="24"/>
        </w:rPr>
      </w:pPr>
    </w:p>
    <w:p w14:paraId="0A90C81B" w14:textId="2808A782" w:rsidR="009C00F4" w:rsidRPr="00816F8A" w:rsidRDefault="00987FBE">
      <w:r w:rsidRPr="00816F8A">
        <w:fldChar w:fldCharType="begin"/>
      </w:r>
      <w:r w:rsidRPr="00816F8A">
        <w:instrText xml:space="preserve"> AUTONUM  </w:instrText>
      </w:r>
      <w:r w:rsidRPr="00816F8A">
        <w:fldChar w:fldCharType="end"/>
      </w:r>
      <w:r w:rsidRPr="00816F8A">
        <w:tab/>
      </w:r>
      <w:r w:rsidR="004B7F21" w:rsidRPr="00816F8A">
        <w:t xml:space="preserve">Les </w:t>
      </w:r>
      <w:r w:rsidR="00816F8A">
        <w:t>rapports</w:t>
      </w:r>
      <w:r w:rsidR="004B7F21" w:rsidRPr="00816F8A">
        <w:t xml:space="preserve"> reçus après le </w:t>
      </w:r>
      <w:r w:rsidR="00882D7E" w:rsidRPr="00816F8A">
        <w:t xml:space="preserve">27 </w:t>
      </w:r>
      <w:r w:rsidR="00C641E3" w:rsidRPr="00816F8A">
        <w:t xml:space="preserve">septembre </w:t>
      </w:r>
      <w:r w:rsidR="004B7F21" w:rsidRPr="00816F8A">
        <w:t xml:space="preserve">2024 seront inclus dans un </w:t>
      </w:r>
      <w:r w:rsidR="00816F8A">
        <w:t>additif</w:t>
      </w:r>
      <w:r w:rsidR="004B7F21" w:rsidRPr="00816F8A">
        <w:t xml:space="preserve"> au présent document, qui sera publié après la session du Conseil.</w:t>
      </w:r>
    </w:p>
    <w:p w14:paraId="6F597764" w14:textId="77777777" w:rsidR="00962952" w:rsidRPr="00816F8A" w:rsidRDefault="00962952" w:rsidP="004B7F21"/>
    <w:p w14:paraId="56463163" w14:textId="77777777" w:rsidR="009C00F4" w:rsidRPr="00816F8A" w:rsidRDefault="00987FBE">
      <w:r w:rsidRPr="00816F8A">
        <w:fldChar w:fldCharType="begin"/>
      </w:r>
      <w:r w:rsidRPr="00816F8A">
        <w:instrText xml:space="preserve"> AUTONUM  </w:instrText>
      </w:r>
      <w:r w:rsidRPr="00816F8A">
        <w:fldChar w:fldCharType="end"/>
      </w:r>
      <w:r w:rsidRPr="00816F8A">
        <w:tab/>
      </w:r>
      <w:r w:rsidR="00962952" w:rsidRPr="00816F8A">
        <w:t>Le Conseil est invité à noter que le nombre de rapports soumis par les membres de l'UPOV est généralement faible et que, cette année, 12 des 79 membres de l'UPOV ont contribué. Certaines des informations figurant dans les rapports sont également recueillies par d'autres moyens. Le Bureau de l'Union est conscient du fait que la compilation d'informations et de données prend du temps pour les membres de l'UPOV. Il est possible de recueillir des informations utiles pour les membres de l'UPOV selon une approche qui nécessite moins de ressources et facilite l'accès à l'information. Pour ces raisons, il est proposé qu'à partir de 2025, le Bureau de l'Union mette en œuvre une méthode plus efficace de collecte et de présentation des informations prioritaires provenant des membres et des observateurs de l'UPOV.</w:t>
      </w:r>
    </w:p>
    <w:p w14:paraId="5DE178C2" w14:textId="77777777" w:rsidR="000376DB" w:rsidRPr="00816F8A" w:rsidRDefault="000376DB" w:rsidP="00962952"/>
    <w:p w14:paraId="2DE2837E" w14:textId="77777777" w:rsidR="009C00F4" w:rsidRPr="00816F8A" w:rsidRDefault="00987FBE">
      <w:pPr>
        <w:pStyle w:val="DecisionParagraphs"/>
      </w:pPr>
      <w:r w:rsidRPr="00816F8A">
        <w:t xml:space="preserve">5 </w:t>
      </w:r>
      <w:r w:rsidRPr="00816F8A">
        <w:tab/>
        <w:t>Le Conseil est invité à prendre note des informations fournies dans le présent document et à approuver la proposition figurant au paragraphe 4.</w:t>
      </w:r>
    </w:p>
    <w:p w14:paraId="65DB4A85" w14:textId="77777777" w:rsidR="000376DB" w:rsidRPr="00816F8A" w:rsidRDefault="000376DB" w:rsidP="00962952"/>
    <w:p w14:paraId="28C6B0AD" w14:textId="77777777" w:rsidR="00962952" w:rsidRPr="00816F8A" w:rsidRDefault="00962952" w:rsidP="004B7F21"/>
    <w:p w14:paraId="6974A6F3" w14:textId="77777777" w:rsidR="00776A87" w:rsidRPr="00816F8A" w:rsidRDefault="00776A87" w:rsidP="004B7F21"/>
    <w:p w14:paraId="3B35AAC5" w14:textId="77777777" w:rsidR="004B7F21" w:rsidRPr="00816F8A" w:rsidRDefault="004B7F21" w:rsidP="004B7F21">
      <w:pPr>
        <w:rPr>
          <w:snapToGrid w:val="0"/>
        </w:rPr>
      </w:pPr>
    </w:p>
    <w:p w14:paraId="14E51006" w14:textId="77777777" w:rsidR="004B7F21" w:rsidRPr="00816F8A" w:rsidRDefault="004B7F21" w:rsidP="004B7F21"/>
    <w:p w14:paraId="32A48275" w14:textId="77777777" w:rsidR="009C00F4" w:rsidRPr="00816F8A" w:rsidRDefault="00987FBE">
      <w:pPr>
        <w:jc w:val="right"/>
      </w:pPr>
      <w:r w:rsidRPr="00816F8A">
        <w:t>[Les annexes suivent]</w:t>
      </w:r>
    </w:p>
    <w:p w14:paraId="6C2D98E5" w14:textId="77777777" w:rsidR="00903264" w:rsidRPr="00816F8A" w:rsidRDefault="00903264">
      <w:pPr>
        <w:jc w:val="left"/>
      </w:pPr>
    </w:p>
    <w:p w14:paraId="2C4F7397" w14:textId="77777777" w:rsidR="001F63A8" w:rsidRPr="00816F8A" w:rsidRDefault="001F63A8" w:rsidP="009B440E">
      <w:pPr>
        <w:jc w:val="left"/>
        <w:sectPr w:rsidR="001F63A8" w:rsidRPr="00816F8A" w:rsidSect="0004198B">
          <w:headerReference w:type="default" r:id="rId9"/>
          <w:headerReference w:type="first" r:id="rId10"/>
          <w:pgSz w:w="11907" w:h="16840" w:code="9"/>
          <w:pgMar w:top="510" w:right="1134" w:bottom="1134" w:left="1134" w:header="510" w:footer="680" w:gutter="0"/>
          <w:pgNumType w:start="1"/>
          <w:cols w:space="720"/>
          <w:titlePg/>
        </w:sectPr>
      </w:pPr>
    </w:p>
    <w:p w14:paraId="7F123EFE" w14:textId="77777777" w:rsidR="009C00F4" w:rsidRPr="00816F8A" w:rsidRDefault="00987FBE">
      <w:pPr>
        <w:jc w:val="center"/>
      </w:pPr>
      <w:r w:rsidRPr="00816F8A">
        <w:lastRenderedPageBreak/>
        <w:t>C/58/13</w:t>
      </w:r>
    </w:p>
    <w:p w14:paraId="7A079FFD" w14:textId="77777777" w:rsidR="001F63A8" w:rsidRPr="00816F8A" w:rsidRDefault="001F63A8" w:rsidP="001F63A8">
      <w:pPr>
        <w:jc w:val="center"/>
      </w:pPr>
    </w:p>
    <w:p w14:paraId="1191A7B9" w14:textId="77777777" w:rsidR="009C00F4" w:rsidRPr="00816F8A" w:rsidRDefault="00987FBE">
      <w:pPr>
        <w:jc w:val="center"/>
      </w:pPr>
      <w:r w:rsidRPr="00816F8A">
        <w:t>ANNEXE I</w:t>
      </w:r>
    </w:p>
    <w:p w14:paraId="1BDC0C99" w14:textId="77777777" w:rsidR="001F63A8" w:rsidRPr="00816F8A" w:rsidRDefault="001F63A8" w:rsidP="001F63A8">
      <w:pPr>
        <w:jc w:val="center"/>
      </w:pPr>
    </w:p>
    <w:p w14:paraId="63DBF962" w14:textId="77777777" w:rsidR="001F63A8" w:rsidRPr="00816F8A" w:rsidRDefault="001F63A8" w:rsidP="001F63A8">
      <w:pPr>
        <w:jc w:val="center"/>
      </w:pPr>
    </w:p>
    <w:p w14:paraId="08FB2076" w14:textId="77777777" w:rsidR="009C00F4" w:rsidRPr="00816F8A" w:rsidRDefault="00987FBE">
      <w:pPr>
        <w:jc w:val="center"/>
      </w:pPr>
      <w:r w:rsidRPr="00816F8A">
        <w:t>AFRIQUE DU SUD</w:t>
      </w:r>
    </w:p>
    <w:p w14:paraId="25190C03" w14:textId="77777777" w:rsidR="001F63A8" w:rsidRPr="00816F8A" w:rsidRDefault="001F63A8" w:rsidP="001F63A8"/>
    <w:p w14:paraId="4CEE8AF5" w14:textId="77777777" w:rsidR="001F63A8" w:rsidRPr="00816F8A" w:rsidRDefault="001F63A8" w:rsidP="001F63A8"/>
    <w:p w14:paraId="7655B7DC" w14:textId="77777777" w:rsidR="009C00F4" w:rsidRPr="00816F8A" w:rsidRDefault="00987FBE">
      <w:r w:rsidRPr="00816F8A">
        <w:t>PROTECTION DES OBTENTIONS VÉGÉTALES</w:t>
      </w:r>
    </w:p>
    <w:p w14:paraId="517B717A" w14:textId="77777777" w:rsidR="00736C4C" w:rsidRPr="00816F8A" w:rsidRDefault="00736C4C" w:rsidP="00736C4C"/>
    <w:p w14:paraId="07BD2738" w14:textId="77777777" w:rsidR="009C00F4" w:rsidRPr="00816F8A" w:rsidRDefault="00987FBE">
      <w:r w:rsidRPr="00816F8A">
        <w:t xml:space="preserve">1. </w:t>
      </w:r>
      <w:r w:rsidRPr="00816F8A">
        <w:tab/>
      </w:r>
      <w:r w:rsidRPr="00816F8A">
        <w:rPr>
          <w:u w:val="single"/>
        </w:rPr>
        <w:t>Situation dans le domaine législatif</w:t>
      </w:r>
    </w:p>
    <w:p w14:paraId="7E965745" w14:textId="77777777" w:rsidR="00736C4C" w:rsidRPr="00816F8A" w:rsidRDefault="00736C4C" w:rsidP="00736C4C"/>
    <w:p w14:paraId="689F00A7" w14:textId="41B28ED9" w:rsidR="009C00F4" w:rsidRPr="00816F8A" w:rsidRDefault="00987FBE">
      <w:r w:rsidRPr="00816F8A">
        <w:t>1.1</w:t>
      </w:r>
      <w:r w:rsidR="00B52DFA">
        <w:tab/>
      </w:r>
      <w:r w:rsidRPr="00816F8A">
        <w:t>Modifications de la loi et des règlements d'application</w:t>
      </w:r>
    </w:p>
    <w:p w14:paraId="36E8F9FC" w14:textId="77777777" w:rsidR="00736C4C" w:rsidRPr="00816F8A" w:rsidRDefault="00736C4C" w:rsidP="00736C4C">
      <w:pPr>
        <w:ind w:left="567" w:hanging="142"/>
      </w:pPr>
    </w:p>
    <w:p w14:paraId="22CB00EE" w14:textId="2129304F" w:rsidR="009C00F4" w:rsidRPr="00816F8A" w:rsidRDefault="00987FBE">
      <w:pPr>
        <w:ind w:left="567" w:hanging="142"/>
      </w:pPr>
      <w:r w:rsidRPr="00816F8A">
        <w:t>-</w:t>
      </w:r>
      <w:r w:rsidR="00B52DFA">
        <w:tab/>
      </w:r>
      <w:r w:rsidRPr="00816F8A">
        <w:t>Adaptation à l'Acte de 1991 de la Convention</w:t>
      </w:r>
    </w:p>
    <w:p w14:paraId="60EF6FC5" w14:textId="77777777" w:rsidR="00736C4C" w:rsidRPr="00816F8A" w:rsidRDefault="00736C4C" w:rsidP="00736C4C">
      <w:pPr>
        <w:ind w:left="425"/>
      </w:pPr>
    </w:p>
    <w:p w14:paraId="70DC80F5" w14:textId="77777777" w:rsidR="00B52DFA" w:rsidRPr="00C3546E" w:rsidRDefault="00B52DFA" w:rsidP="00B52DFA">
      <w:pPr>
        <w:ind w:left="425"/>
        <w:rPr>
          <w:rFonts w:cs="Arial"/>
          <w:iCs/>
        </w:rPr>
      </w:pPr>
      <w:r>
        <w:rPr>
          <w:rFonts w:cs="Arial"/>
          <w:iCs/>
        </w:rPr>
        <w:t>Aucun élément nouveau</w:t>
      </w:r>
      <w:r w:rsidRPr="00C3546E">
        <w:rPr>
          <w:rFonts w:cs="Arial"/>
          <w:iCs/>
        </w:rPr>
        <w:t>.</w:t>
      </w:r>
    </w:p>
    <w:p w14:paraId="75A5F049" w14:textId="77777777" w:rsidR="00736C4C" w:rsidRPr="00816F8A" w:rsidRDefault="00736C4C" w:rsidP="00736C4C">
      <w:pPr>
        <w:ind w:left="425"/>
      </w:pPr>
    </w:p>
    <w:p w14:paraId="7A00218B" w14:textId="442F069D" w:rsidR="009C00F4" w:rsidRPr="00816F8A" w:rsidRDefault="00987FBE">
      <w:pPr>
        <w:ind w:left="567" w:hanging="142"/>
      </w:pPr>
      <w:r w:rsidRPr="00816F8A">
        <w:t>-</w:t>
      </w:r>
      <w:r w:rsidR="00B52DFA">
        <w:tab/>
      </w:r>
      <w:r w:rsidRPr="00816F8A">
        <w:t xml:space="preserve">Autres </w:t>
      </w:r>
      <w:r w:rsidRPr="00816F8A">
        <w:tab/>
        <w:t>modifications, y compris en ce qui concerne les redevances</w:t>
      </w:r>
    </w:p>
    <w:p w14:paraId="7213C99A" w14:textId="77777777" w:rsidR="00736C4C" w:rsidRPr="00816F8A" w:rsidRDefault="00736C4C" w:rsidP="00736C4C">
      <w:pPr>
        <w:ind w:left="425"/>
      </w:pPr>
    </w:p>
    <w:p w14:paraId="7C2A1FBD" w14:textId="77777777" w:rsidR="009C00F4" w:rsidRPr="00816F8A" w:rsidRDefault="00987FBE">
      <w:pPr>
        <w:ind w:left="425"/>
      </w:pPr>
      <w:r w:rsidRPr="00816F8A">
        <w:t>Les taxes sur les droits d'obtenteur ont été publiées dans le SA Government Gazette, n° 50442 du 5 avril 2024 en ce qui concerne l'exercice financier 2024/25, se terminant le 31 mars 2025.</w:t>
      </w:r>
    </w:p>
    <w:p w14:paraId="77108D2B" w14:textId="77777777" w:rsidR="00736C4C" w:rsidRPr="00816F8A" w:rsidRDefault="00736C4C" w:rsidP="00736C4C">
      <w:pPr>
        <w:pStyle w:val="BodyTextIndent2"/>
        <w:ind w:left="425"/>
        <w:rPr>
          <w:i/>
          <w:iCs/>
          <w:sz w:val="20"/>
          <w:szCs w:val="20"/>
          <w:lang w:val="fr-FR"/>
        </w:rPr>
      </w:pPr>
    </w:p>
    <w:p w14:paraId="5104A008" w14:textId="62E0C633" w:rsidR="009C00F4" w:rsidRPr="00816F8A" w:rsidRDefault="00987FBE">
      <w:r w:rsidRPr="00816F8A">
        <w:t>1.2</w:t>
      </w:r>
      <w:r w:rsidR="00B52DFA">
        <w:tab/>
      </w:r>
      <w:r w:rsidRPr="00816F8A">
        <w:t>Extension de la protection à d'autres genres et espèces (réalisée ou prévue)</w:t>
      </w:r>
    </w:p>
    <w:p w14:paraId="397C4506" w14:textId="77777777" w:rsidR="00736C4C" w:rsidRPr="00816F8A" w:rsidRDefault="00736C4C" w:rsidP="00736C4C">
      <w:pPr>
        <w:pStyle w:val="BodyTextIndent2"/>
        <w:ind w:left="425"/>
        <w:rPr>
          <w:sz w:val="20"/>
          <w:szCs w:val="20"/>
          <w:lang w:val="fr-FR"/>
        </w:rPr>
      </w:pPr>
    </w:p>
    <w:p w14:paraId="6F70C328" w14:textId="288BCDDB" w:rsidR="009C00F4" w:rsidRPr="00816F8A" w:rsidRDefault="00987FBE">
      <w:r w:rsidRPr="00816F8A">
        <w:tab/>
        <w:t>Publication prévue au Journal officiel de la République sud-africaine en 2024</w:t>
      </w:r>
      <w:r w:rsidR="00816F8A">
        <w:t>:</w:t>
      </w:r>
    </w:p>
    <w:p w14:paraId="53FBB66A" w14:textId="77777777" w:rsidR="00736C4C" w:rsidRPr="00816F8A" w:rsidRDefault="00736C4C" w:rsidP="00736C4C">
      <w:pPr>
        <w:pStyle w:val="BodyTextIndent2"/>
        <w:ind w:left="425"/>
        <w:rPr>
          <w:b/>
          <w:bCs/>
          <w:sz w:val="20"/>
          <w:szCs w:val="20"/>
          <w:lang w:val="fr-FR"/>
        </w:rPr>
      </w:pPr>
    </w:p>
    <w:p w14:paraId="7A91D519" w14:textId="77777777" w:rsidR="009C00F4" w:rsidRPr="00816F8A" w:rsidRDefault="00987FBE">
      <w:pPr>
        <w:pStyle w:val="BodyTextIndent2"/>
        <w:numPr>
          <w:ilvl w:val="0"/>
          <w:numId w:val="3"/>
        </w:numPr>
        <w:rPr>
          <w:b/>
          <w:bCs/>
          <w:sz w:val="20"/>
          <w:szCs w:val="20"/>
          <w:lang w:val="fr-FR"/>
        </w:rPr>
      </w:pPr>
      <w:r w:rsidRPr="00816F8A">
        <w:rPr>
          <w:i/>
          <w:iCs/>
          <w:sz w:val="20"/>
          <w:szCs w:val="20"/>
          <w:lang w:val="fr-FR"/>
        </w:rPr>
        <w:t xml:space="preserve">Boronia </w:t>
      </w:r>
      <w:r w:rsidRPr="00816F8A">
        <w:rPr>
          <w:sz w:val="20"/>
          <w:szCs w:val="20"/>
          <w:lang w:val="fr-FR"/>
        </w:rPr>
        <w:t>Sm.  [Boronia]</w:t>
      </w:r>
    </w:p>
    <w:p w14:paraId="47A9230E" w14:textId="77777777" w:rsidR="009C00F4" w:rsidRPr="00816F8A" w:rsidRDefault="00987FBE">
      <w:pPr>
        <w:pStyle w:val="BodyTextIndent2"/>
        <w:numPr>
          <w:ilvl w:val="0"/>
          <w:numId w:val="3"/>
        </w:numPr>
        <w:rPr>
          <w:b/>
          <w:bCs/>
          <w:sz w:val="20"/>
          <w:szCs w:val="20"/>
          <w:lang w:val="fr-FR"/>
        </w:rPr>
      </w:pPr>
      <w:r w:rsidRPr="00816F8A">
        <w:rPr>
          <w:i/>
          <w:iCs/>
          <w:sz w:val="20"/>
          <w:szCs w:val="20"/>
          <w:lang w:val="fr-FR"/>
        </w:rPr>
        <w:t xml:space="preserve">Melinis </w:t>
      </w:r>
      <w:r w:rsidRPr="00816F8A">
        <w:rPr>
          <w:sz w:val="20"/>
          <w:szCs w:val="20"/>
          <w:lang w:val="fr-FR"/>
        </w:rPr>
        <w:t>P. Beauv. [herbe du Natal]</w:t>
      </w:r>
    </w:p>
    <w:p w14:paraId="3EB2BD68" w14:textId="77777777" w:rsidR="009C00F4" w:rsidRPr="00816F8A" w:rsidRDefault="00987FBE">
      <w:pPr>
        <w:pStyle w:val="BodyTextIndent2"/>
        <w:numPr>
          <w:ilvl w:val="0"/>
          <w:numId w:val="3"/>
        </w:numPr>
        <w:rPr>
          <w:b/>
          <w:bCs/>
          <w:sz w:val="20"/>
          <w:szCs w:val="20"/>
          <w:lang w:val="fr-FR"/>
        </w:rPr>
      </w:pPr>
      <w:r w:rsidRPr="00816F8A">
        <w:rPr>
          <w:i/>
          <w:iCs/>
          <w:sz w:val="20"/>
          <w:szCs w:val="20"/>
          <w:lang w:val="fr-FR"/>
        </w:rPr>
        <w:t xml:space="preserve">Scletium tortosum </w:t>
      </w:r>
      <w:r w:rsidRPr="00816F8A">
        <w:rPr>
          <w:sz w:val="20"/>
          <w:szCs w:val="20"/>
          <w:lang w:val="fr-FR"/>
        </w:rPr>
        <w:t>(L.) N.E. Br. [Kanna]</w:t>
      </w:r>
    </w:p>
    <w:p w14:paraId="6A191924" w14:textId="77777777" w:rsidR="009C00F4" w:rsidRPr="00816F8A" w:rsidRDefault="00987FBE">
      <w:pPr>
        <w:pStyle w:val="BodyTextIndent2"/>
        <w:numPr>
          <w:ilvl w:val="0"/>
          <w:numId w:val="3"/>
        </w:numPr>
        <w:rPr>
          <w:b/>
          <w:bCs/>
          <w:sz w:val="20"/>
          <w:szCs w:val="20"/>
          <w:lang w:val="fr-FR"/>
        </w:rPr>
      </w:pPr>
      <w:r w:rsidRPr="00816F8A">
        <w:rPr>
          <w:i/>
          <w:iCs/>
          <w:sz w:val="20"/>
          <w:szCs w:val="20"/>
          <w:lang w:val="fr-FR"/>
        </w:rPr>
        <w:t xml:space="preserve">Viburnum </w:t>
      </w:r>
      <w:r w:rsidRPr="00816F8A">
        <w:rPr>
          <w:sz w:val="20"/>
          <w:szCs w:val="20"/>
          <w:lang w:val="fr-FR"/>
        </w:rPr>
        <w:t>L. [Arbre à boules de neige]</w:t>
      </w:r>
    </w:p>
    <w:p w14:paraId="5FE67C87" w14:textId="77777777" w:rsidR="00736C4C" w:rsidRPr="00816F8A" w:rsidRDefault="00736C4C" w:rsidP="00736C4C">
      <w:pPr>
        <w:pStyle w:val="BodyTextIndent2"/>
        <w:ind w:left="425"/>
        <w:rPr>
          <w:sz w:val="20"/>
          <w:szCs w:val="20"/>
          <w:lang w:val="fr-FR"/>
        </w:rPr>
      </w:pPr>
    </w:p>
    <w:p w14:paraId="284429F3" w14:textId="77777777" w:rsidR="00736C4C" w:rsidRPr="00816F8A" w:rsidRDefault="00736C4C" w:rsidP="00736C4C"/>
    <w:p w14:paraId="5A0A2020" w14:textId="77777777" w:rsidR="009C00F4" w:rsidRPr="00816F8A" w:rsidRDefault="00987FBE">
      <w:r w:rsidRPr="00816F8A">
        <w:t>2.</w:t>
      </w:r>
      <w:r w:rsidRPr="00816F8A">
        <w:tab/>
      </w:r>
      <w:r w:rsidRPr="00816F8A">
        <w:rPr>
          <w:u w:val="single"/>
        </w:rPr>
        <w:t>Coopération à l'examen</w:t>
      </w:r>
    </w:p>
    <w:p w14:paraId="517F4517" w14:textId="77777777" w:rsidR="00736C4C" w:rsidRPr="00816F8A" w:rsidRDefault="00736C4C" w:rsidP="00736C4C"/>
    <w:p w14:paraId="1A8A588D" w14:textId="17A5DD0F" w:rsidR="009C00F4" w:rsidRPr="00816F8A" w:rsidRDefault="00987FBE">
      <w:r w:rsidRPr="00816F8A">
        <w:t>-</w:t>
      </w:r>
      <w:r w:rsidR="00B52DFA">
        <w:tab/>
      </w:r>
      <w:r w:rsidRPr="00816F8A">
        <w:t>Conclusion de nouveaux accords (achevés, en cours ou prévus)</w:t>
      </w:r>
    </w:p>
    <w:p w14:paraId="4873E0DB" w14:textId="77777777" w:rsidR="00736C4C" w:rsidRPr="00816F8A" w:rsidRDefault="00736C4C" w:rsidP="00736C4C"/>
    <w:p w14:paraId="6420804C" w14:textId="77777777" w:rsidR="00B52DFA" w:rsidRPr="00C3546E" w:rsidRDefault="00B52DFA" w:rsidP="00B52DFA">
      <w:pPr>
        <w:ind w:left="567"/>
        <w:rPr>
          <w:rFonts w:cs="Arial"/>
          <w:iCs/>
        </w:rPr>
      </w:pPr>
      <w:r>
        <w:rPr>
          <w:rFonts w:cs="Arial"/>
          <w:iCs/>
        </w:rPr>
        <w:t>Aucun élément nouveau</w:t>
      </w:r>
      <w:r w:rsidRPr="00C3546E">
        <w:rPr>
          <w:rFonts w:cs="Arial"/>
          <w:iCs/>
        </w:rPr>
        <w:t>.</w:t>
      </w:r>
    </w:p>
    <w:p w14:paraId="4F6AB101" w14:textId="77777777" w:rsidR="00736C4C" w:rsidRPr="00816F8A" w:rsidRDefault="00736C4C" w:rsidP="00736C4C"/>
    <w:p w14:paraId="4B1559A4" w14:textId="066F55CF" w:rsidR="009C00F4" w:rsidRPr="00816F8A" w:rsidRDefault="00987FBE" w:rsidP="00B52DFA">
      <w:r w:rsidRPr="00816F8A">
        <w:t>-</w:t>
      </w:r>
      <w:r w:rsidR="00B52DFA">
        <w:tab/>
      </w:r>
      <w:r w:rsidRPr="00816F8A">
        <w:t>Modification d'accords existants (achevés, en cours ou prévus)</w:t>
      </w:r>
    </w:p>
    <w:p w14:paraId="0D1CC019" w14:textId="77777777" w:rsidR="00736C4C" w:rsidRPr="00816F8A" w:rsidRDefault="00736C4C" w:rsidP="00736C4C"/>
    <w:p w14:paraId="2302388E" w14:textId="73454925" w:rsidR="009C00F4" w:rsidRPr="00816F8A" w:rsidRDefault="00987FBE">
      <w:r w:rsidRPr="00816F8A">
        <w:tab/>
      </w:r>
      <w:r w:rsidR="00B52DFA">
        <w:rPr>
          <w:rFonts w:cs="Arial"/>
          <w:iCs/>
        </w:rPr>
        <w:t>Aucun élément nouveau</w:t>
      </w:r>
      <w:r w:rsidR="00B52DFA" w:rsidRPr="00C3546E">
        <w:rPr>
          <w:rFonts w:cs="Arial"/>
          <w:iCs/>
        </w:rPr>
        <w:t>.</w:t>
      </w:r>
    </w:p>
    <w:p w14:paraId="27405F47" w14:textId="77777777" w:rsidR="00736C4C" w:rsidRPr="00816F8A" w:rsidRDefault="00736C4C" w:rsidP="00736C4C"/>
    <w:p w14:paraId="6B93E967" w14:textId="77777777" w:rsidR="00736C4C" w:rsidRPr="00816F8A" w:rsidRDefault="00736C4C" w:rsidP="00736C4C"/>
    <w:p w14:paraId="246E009E" w14:textId="77777777" w:rsidR="009C00F4" w:rsidRPr="00816F8A" w:rsidRDefault="00987FBE">
      <w:pPr>
        <w:rPr>
          <w:u w:val="single"/>
        </w:rPr>
      </w:pPr>
      <w:r w:rsidRPr="00816F8A">
        <w:t>3.</w:t>
      </w:r>
      <w:r w:rsidRPr="00816F8A">
        <w:tab/>
      </w:r>
      <w:r w:rsidRPr="00816F8A">
        <w:rPr>
          <w:u w:val="single"/>
        </w:rPr>
        <w:t>Situation dans le domaine administratif</w:t>
      </w:r>
    </w:p>
    <w:p w14:paraId="2B1A6BF7" w14:textId="77777777" w:rsidR="00736C4C" w:rsidRPr="00816F8A" w:rsidRDefault="00736C4C" w:rsidP="00736C4C"/>
    <w:p w14:paraId="2FACAFE8" w14:textId="6C30CB10" w:rsidR="009C00F4" w:rsidRPr="00816F8A" w:rsidRDefault="00987FBE" w:rsidP="00B52DFA">
      <w:r w:rsidRPr="00816F8A">
        <w:t>-</w:t>
      </w:r>
      <w:r w:rsidR="00B52DFA">
        <w:tab/>
      </w:r>
      <w:r w:rsidRPr="00816F8A">
        <w:t>Changements dans la structure administrative</w:t>
      </w:r>
    </w:p>
    <w:p w14:paraId="0EE53492" w14:textId="77777777" w:rsidR="00736C4C" w:rsidRPr="00816F8A" w:rsidRDefault="00736C4C" w:rsidP="00736C4C">
      <w:pPr>
        <w:ind w:left="425" w:hanging="425"/>
      </w:pPr>
    </w:p>
    <w:p w14:paraId="0A1E7DFD" w14:textId="3AC583EC" w:rsidR="009C00F4" w:rsidRPr="00816F8A" w:rsidRDefault="00987FBE">
      <w:pPr>
        <w:ind w:left="567"/>
      </w:pPr>
      <w:r w:rsidRPr="00816F8A">
        <w:t>3.1</w:t>
      </w:r>
      <w:r w:rsidR="00B52DFA">
        <w:tab/>
      </w:r>
      <w:r w:rsidRPr="00816F8A">
        <w:t>Registrar: Droits d'obtenteur</w:t>
      </w:r>
    </w:p>
    <w:p w14:paraId="4ED4082F" w14:textId="77777777" w:rsidR="009C00F4" w:rsidRPr="00816F8A" w:rsidRDefault="00987FBE">
      <w:pPr>
        <w:ind w:left="567"/>
      </w:pPr>
      <w:r w:rsidRPr="00816F8A">
        <w:tab/>
        <w:t>M. Andani Madzinge</w:t>
      </w:r>
    </w:p>
    <w:p w14:paraId="374AD289" w14:textId="77777777" w:rsidR="009C00F4" w:rsidRPr="00816F8A" w:rsidRDefault="00987FBE">
      <w:pPr>
        <w:ind w:left="567"/>
      </w:pPr>
      <w:r w:rsidRPr="00816F8A">
        <w:tab/>
      </w:r>
      <w:hyperlink r:id="rId11" w:history="1">
        <w:r w:rsidRPr="00816F8A">
          <w:rPr>
            <w:rStyle w:val="Hyperlink"/>
          </w:rPr>
          <w:t>AndaniMA@dalrrd.gov.za</w:t>
        </w:r>
      </w:hyperlink>
    </w:p>
    <w:p w14:paraId="4C7B94FB" w14:textId="77777777" w:rsidR="009C00F4" w:rsidRPr="00816F8A" w:rsidRDefault="00987FBE">
      <w:pPr>
        <w:ind w:left="567"/>
      </w:pPr>
      <w:r w:rsidRPr="00816F8A">
        <w:tab/>
        <w:t>(+27) 12 319 6084</w:t>
      </w:r>
    </w:p>
    <w:p w14:paraId="3C0F3867" w14:textId="77777777" w:rsidR="009C00F4" w:rsidRPr="00816F8A" w:rsidRDefault="00987FBE">
      <w:pPr>
        <w:ind w:left="567"/>
      </w:pPr>
      <w:r w:rsidRPr="00816F8A">
        <w:tab/>
        <w:t>(+27) 60 718 5721</w:t>
      </w:r>
    </w:p>
    <w:p w14:paraId="2EF38B61" w14:textId="77777777" w:rsidR="00736C4C" w:rsidRPr="00816F8A" w:rsidRDefault="00736C4C" w:rsidP="00736C4C">
      <w:pPr>
        <w:ind w:left="425" w:hanging="425"/>
      </w:pPr>
    </w:p>
    <w:p w14:paraId="5036D869" w14:textId="4B8BB753" w:rsidR="009C00F4" w:rsidRPr="00816F8A" w:rsidRDefault="00987FBE">
      <w:pPr>
        <w:ind w:left="567"/>
      </w:pPr>
      <w:r w:rsidRPr="00816F8A">
        <w:t>3.2</w:t>
      </w:r>
      <w:r w:rsidR="00B52DFA">
        <w:tab/>
      </w:r>
      <w:r w:rsidRPr="00816F8A">
        <w:t>Directeur scientifique (chef)</w:t>
      </w:r>
      <w:r w:rsidR="00816F8A">
        <w:t>:</w:t>
      </w:r>
      <w:r w:rsidRPr="00816F8A">
        <w:t xml:space="preserve"> Contrôle des variétés (Centre d'évaluation DHS)</w:t>
      </w:r>
    </w:p>
    <w:p w14:paraId="63191B9E" w14:textId="77777777" w:rsidR="009C00F4" w:rsidRPr="00816F8A" w:rsidRDefault="00987FBE">
      <w:pPr>
        <w:ind w:left="567"/>
      </w:pPr>
      <w:r w:rsidRPr="00816F8A">
        <w:tab/>
        <w:t>M. Sabelo Ndlazi</w:t>
      </w:r>
    </w:p>
    <w:p w14:paraId="554576AE" w14:textId="77777777" w:rsidR="009C00F4" w:rsidRPr="00816F8A" w:rsidRDefault="00987FBE">
      <w:pPr>
        <w:ind w:left="567"/>
      </w:pPr>
      <w:r w:rsidRPr="00816F8A">
        <w:tab/>
      </w:r>
      <w:hyperlink r:id="rId12" w:history="1">
        <w:r w:rsidRPr="00816F8A">
          <w:rPr>
            <w:rStyle w:val="Hyperlink"/>
          </w:rPr>
          <w:t>SabeloNdl@dalrrd.gov.za</w:t>
        </w:r>
      </w:hyperlink>
    </w:p>
    <w:p w14:paraId="64E6DBD5" w14:textId="77777777" w:rsidR="009C00F4" w:rsidRPr="00816F8A" w:rsidRDefault="00987FBE">
      <w:pPr>
        <w:ind w:left="567"/>
      </w:pPr>
      <w:r w:rsidRPr="00816F8A">
        <w:tab/>
        <w:t>(+27) 12 319 6086</w:t>
      </w:r>
    </w:p>
    <w:p w14:paraId="078C666E" w14:textId="77777777" w:rsidR="00736C4C" w:rsidRPr="00816F8A" w:rsidRDefault="00736C4C" w:rsidP="00736C4C">
      <w:pPr>
        <w:ind w:left="425" w:hanging="425"/>
      </w:pPr>
    </w:p>
    <w:p w14:paraId="30423A97" w14:textId="4D5836AD" w:rsidR="009C00F4" w:rsidRPr="00816F8A" w:rsidRDefault="00987FBE" w:rsidP="00B52DFA">
      <w:r w:rsidRPr="00816F8A">
        <w:t>-</w:t>
      </w:r>
      <w:r w:rsidR="00B52DFA">
        <w:tab/>
      </w:r>
      <w:r w:rsidRPr="00816F8A">
        <w:t>Changements dans les procédures et les systèmes de bureau</w:t>
      </w:r>
    </w:p>
    <w:p w14:paraId="77CE8845" w14:textId="77777777" w:rsidR="00736C4C" w:rsidRPr="00816F8A" w:rsidRDefault="00736C4C" w:rsidP="00736C4C">
      <w:pPr>
        <w:ind w:left="425" w:hanging="425"/>
      </w:pPr>
    </w:p>
    <w:p w14:paraId="494EC1F7" w14:textId="68A3DB69" w:rsidR="009C00F4" w:rsidRPr="00816F8A" w:rsidRDefault="00987FBE">
      <w:pPr>
        <w:ind w:left="425" w:hanging="425"/>
      </w:pPr>
      <w:r w:rsidRPr="00816F8A">
        <w:tab/>
      </w:r>
      <w:r w:rsidR="00B52DFA">
        <w:rPr>
          <w:rFonts w:cs="Arial"/>
          <w:iCs/>
        </w:rPr>
        <w:t>Aucun élément nouveau</w:t>
      </w:r>
      <w:r w:rsidR="00B52DFA" w:rsidRPr="00C3546E">
        <w:rPr>
          <w:rFonts w:cs="Arial"/>
          <w:iCs/>
        </w:rPr>
        <w:t>.</w:t>
      </w:r>
    </w:p>
    <w:p w14:paraId="6D740728" w14:textId="77777777" w:rsidR="00736C4C" w:rsidRPr="00816F8A" w:rsidRDefault="00736C4C" w:rsidP="00736C4C"/>
    <w:p w14:paraId="17436EFD" w14:textId="77777777" w:rsidR="00736C4C" w:rsidRPr="00816F8A" w:rsidRDefault="00736C4C" w:rsidP="00736C4C"/>
    <w:p w14:paraId="1105914B" w14:textId="77777777" w:rsidR="009C00F4" w:rsidRPr="00816F8A" w:rsidRDefault="00987FBE">
      <w:pPr>
        <w:spacing w:line="360" w:lineRule="auto"/>
      </w:pPr>
      <w:r w:rsidRPr="00816F8A">
        <w:lastRenderedPageBreak/>
        <w:t>4.</w:t>
      </w:r>
      <w:r w:rsidRPr="00816F8A">
        <w:tab/>
      </w:r>
      <w:r w:rsidRPr="00816F8A">
        <w:rPr>
          <w:u w:val="single"/>
        </w:rPr>
        <w:t>Situation dans le domaine technique</w:t>
      </w:r>
    </w:p>
    <w:p w14:paraId="1DA39243" w14:textId="71252761" w:rsidR="009C00F4" w:rsidRPr="00816F8A" w:rsidRDefault="00987FBE" w:rsidP="00B52DFA">
      <w:pPr>
        <w:pStyle w:val="ListParagraph"/>
        <w:ind w:left="426" w:hanging="66"/>
        <w:rPr>
          <w:rFonts w:eastAsiaTheme="minorHAnsi" w:cs="Arial"/>
          <w:szCs w:val="20"/>
        </w:rPr>
      </w:pPr>
      <w:r w:rsidRPr="00816F8A">
        <w:rPr>
          <w:rFonts w:eastAsiaTheme="minorHAnsi" w:cs="Arial"/>
          <w:szCs w:val="20"/>
        </w:rPr>
        <w:t>Les centres d'évaluation sont responsables de l'examen biologique (examen DHS).</w:t>
      </w:r>
    </w:p>
    <w:p w14:paraId="272EC7AB" w14:textId="77777777" w:rsidR="00833038" w:rsidRPr="00816F8A" w:rsidRDefault="00833038" w:rsidP="00736C4C">
      <w:pPr>
        <w:pStyle w:val="ListParagraph"/>
        <w:ind w:left="426" w:hanging="426"/>
        <w:rPr>
          <w:rFonts w:eastAsiaTheme="minorHAnsi" w:cs="Arial"/>
          <w:szCs w:val="20"/>
        </w:rPr>
      </w:pPr>
    </w:p>
    <w:p w14:paraId="48AEAEDB" w14:textId="77777777" w:rsidR="009C00F4" w:rsidRPr="00816F8A" w:rsidRDefault="00987FBE">
      <w:pPr>
        <w:numPr>
          <w:ilvl w:val="0"/>
          <w:numId w:val="1"/>
        </w:numPr>
        <w:autoSpaceDE w:val="0"/>
        <w:autoSpaceDN w:val="0"/>
        <w:adjustRightInd w:val="0"/>
        <w:spacing w:line="276" w:lineRule="auto"/>
        <w:rPr>
          <w:rFonts w:cs="Arial"/>
        </w:rPr>
      </w:pPr>
      <w:r w:rsidRPr="00816F8A">
        <w:rPr>
          <w:rFonts w:cs="Arial"/>
        </w:rPr>
        <w:t xml:space="preserve">323 demandes de droits d'obtenteur ont été reçues, dont 57% [185] pour des cultures agricoles, 9% [28] pour des cultures ornementales, 25% [82] pour des cultures fruitières et 9% [28] pour des cultures légumières. </w:t>
      </w:r>
    </w:p>
    <w:p w14:paraId="7076E930" w14:textId="77777777" w:rsidR="00736C4C" w:rsidRPr="00816F8A" w:rsidRDefault="00736C4C" w:rsidP="00736C4C">
      <w:pPr>
        <w:autoSpaceDE w:val="0"/>
        <w:autoSpaceDN w:val="0"/>
        <w:adjustRightInd w:val="0"/>
        <w:spacing w:line="276" w:lineRule="auto"/>
        <w:rPr>
          <w:rFonts w:cs="Arial"/>
        </w:rPr>
      </w:pPr>
    </w:p>
    <w:p w14:paraId="1CDCCA47" w14:textId="08EEE9A7" w:rsidR="009C00F4" w:rsidRPr="00816F8A" w:rsidRDefault="00987FBE" w:rsidP="00B52DFA">
      <w:pPr>
        <w:autoSpaceDE w:val="0"/>
        <w:autoSpaceDN w:val="0"/>
        <w:adjustRightInd w:val="0"/>
        <w:spacing w:line="276" w:lineRule="auto"/>
        <w:ind w:firstLine="360"/>
        <w:rPr>
          <w:rFonts w:cs="Arial"/>
        </w:rPr>
      </w:pPr>
      <w:r w:rsidRPr="00816F8A">
        <w:rPr>
          <w:rFonts w:cs="Arial"/>
        </w:rPr>
        <w:t>Les 318 subventions accordées de janvier à décembre 2023 sont les suivantes</w:t>
      </w:r>
      <w:r w:rsidR="00816F8A">
        <w:rPr>
          <w:rFonts w:cs="Arial"/>
        </w:rPr>
        <w:t>:</w:t>
      </w:r>
    </w:p>
    <w:p w14:paraId="4EAFA76C" w14:textId="5DF54348" w:rsidR="009C00F4" w:rsidRPr="00816F8A" w:rsidRDefault="00987FBE" w:rsidP="00B52DFA">
      <w:pPr>
        <w:tabs>
          <w:tab w:val="right" w:pos="3402"/>
        </w:tabs>
        <w:autoSpaceDE w:val="0"/>
        <w:autoSpaceDN w:val="0"/>
        <w:adjustRightInd w:val="0"/>
        <w:spacing w:line="276" w:lineRule="auto"/>
        <w:ind w:left="720"/>
        <w:rPr>
          <w:rFonts w:cs="Arial"/>
        </w:rPr>
      </w:pPr>
      <w:r w:rsidRPr="00816F8A">
        <w:rPr>
          <w:rFonts w:cs="Arial"/>
        </w:rPr>
        <w:t>Cultures agricoles</w:t>
      </w:r>
      <w:r w:rsidR="00B52DFA">
        <w:rPr>
          <w:rFonts w:cs="Arial"/>
        </w:rPr>
        <w:tab/>
      </w:r>
      <w:r w:rsidRPr="00816F8A">
        <w:rPr>
          <w:rFonts w:cs="Arial"/>
        </w:rPr>
        <w:t>114</w:t>
      </w:r>
    </w:p>
    <w:p w14:paraId="43B6AF21" w14:textId="208E7708" w:rsidR="009C00F4" w:rsidRPr="00816F8A" w:rsidRDefault="00987FBE" w:rsidP="00B52DFA">
      <w:pPr>
        <w:tabs>
          <w:tab w:val="right" w:pos="3402"/>
        </w:tabs>
        <w:autoSpaceDE w:val="0"/>
        <w:autoSpaceDN w:val="0"/>
        <w:adjustRightInd w:val="0"/>
        <w:spacing w:line="276" w:lineRule="auto"/>
        <w:ind w:left="720"/>
        <w:rPr>
          <w:rFonts w:cs="Arial"/>
        </w:rPr>
      </w:pPr>
      <w:r w:rsidRPr="00816F8A">
        <w:rPr>
          <w:rFonts w:cs="Arial"/>
        </w:rPr>
        <w:t>Cultures légumières</w:t>
      </w:r>
      <w:r w:rsidR="00B52DFA">
        <w:rPr>
          <w:rFonts w:cs="Arial"/>
        </w:rPr>
        <w:tab/>
      </w:r>
      <w:r w:rsidRPr="00816F8A">
        <w:rPr>
          <w:rFonts w:cs="Arial"/>
        </w:rPr>
        <w:t>37</w:t>
      </w:r>
    </w:p>
    <w:p w14:paraId="5269571C" w14:textId="14792043" w:rsidR="009C00F4" w:rsidRPr="00816F8A" w:rsidRDefault="00987FBE" w:rsidP="00B52DFA">
      <w:pPr>
        <w:tabs>
          <w:tab w:val="right" w:pos="3402"/>
        </w:tabs>
        <w:autoSpaceDE w:val="0"/>
        <w:autoSpaceDN w:val="0"/>
        <w:adjustRightInd w:val="0"/>
        <w:spacing w:line="276" w:lineRule="auto"/>
        <w:ind w:left="720"/>
        <w:rPr>
          <w:rFonts w:cs="Arial"/>
        </w:rPr>
      </w:pPr>
      <w:r w:rsidRPr="00816F8A">
        <w:rPr>
          <w:rFonts w:cs="Arial"/>
        </w:rPr>
        <w:t>Cultures fruitières</w:t>
      </w:r>
      <w:r w:rsidR="00B52DFA">
        <w:rPr>
          <w:rFonts w:cs="Arial"/>
        </w:rPr>
        <w:tab/>
      </w:r>
      <w:r w:rsidRPr="00816F8A">
        <w:rPr>
          <w:rFonts w:cs="Arial"/>
        </w:rPr>
        <w:t>124</w:t>
      </w:r>
    </w:p>
    <w:p w14:paraId="2E3FAA02" w14:textId="1CF08D9E" w:rsidR="009C00F4" w:rsidRPr="00816F8A" w:rsidRDefault="00987FBE" w:rsidP="00B52DFA">
      <w:pPr>
        <w:tabs>
          <w:tab w:val="right" w:pos="3402"/>
        </w:tabs>
        <w:autoSpaceDE w:val="0"/>
        <w:autoSpaceDN w:val="0"/>
        <w:adjustRightInd w:val="0"/>
        <w:spacing w:line="276" w:lineRule="auto"/>
        <w:ind w:left="720"/>
        <w:rPr>
          <w:rFonts w:cs="Arial"/>
        </w:rPr>
      </w:pPr>
      <w:r w:rsidRPr="00816F8A">
        <w:rPr>
          <w:rFonts w:cs="Arial"/>
        </w:rPr>
        <w:t>Cultures</w:t>
      </w:r>
      <w:r w:rsidR="00833038" w:rsidRPr="00816F8A">
        <w:rPr>
          <w:rFonts w:cs="Arial"/>
        </w:rPr>
        <w:t xml:space="preserve"> ornementales</w:t>
      </w:r>
      <w:r w:rsidR="00B52DFA">
        <w:rPr>
          <w:rFonts w:cs="Arial"/>
        </w:rPr>
        <w:tab/>
      </w:r>
      <w:r w:rsidR="00833038" w:rsidRPr="00816F8A">
        <w:rPr>
          <w:rFonts w:cs="Arial"/>
        </w:rPr>
        <w:t>43</w:t>
      </w:r>
    </w:p>
    <w:p w14:paraId="5B69EA96" w14:textId="77777777" w:rsidR="00736C4C" w:rsidRPr="00816F8A" w:rsidRDefault="00736C4C" w:rsidP="00736C4C">
      <w:pPr>
        <w:autoSpaceDE w:val="0"/>
        <w:autoSpaceDN w:val="0"/>
        <w:adjustRightInd w:val="0"/>
        <w:spacing w:line="276" w:lineRule="auto"/>
        <w:ind w:left="720"/>
        <w:rPr>
          <w:rFonts w:cs="Arial"/>
        </w:rPr>
      </w:pPr>
    </w:p>
    <w:p w14:paraId="095970DC" w14:textId="71D3410C" w:rsidR="009C00F4" w:rsidRPr="00816F8A" w:rsidRDefault="00987FBE">
      <w:pPr>
        <w:numPr>
          <w:ilvl w:val="0"/>
          <w:numId w:val="1"/>
        </w:numPr>
        <w:autoSpaceDE w:val="0"/>
        <w:autoSpaceDN w:val="0"/>
        <w:adjustRightInd w:val="0"/>
        <w:spacing w:line="276" w:lineRule="auto"/>
        <w:rPr>
          <w:rFonts w:cs="Arial"/>
        </w:rPr>
      </w:pPr>
      <w:r w:rsidRPr="00816F8A">
        <w:rPr>
          <w:rFonts w:cs="Arial"/>
        </w:rPr>
        <w:t>En décembre 2023, un TOTAL de 3809 variétés bénéficiaient de droits d'obtenteur valides en Afrique</w:t>
      </w:r>
      <w:r w:rsidR="00B52DFA">
        <w:rPr>
          <w:rFonts w:cs="Arial"/>
        </w:rPr>
        <w:t> </w:t>
      </w:r>
      <w:r w:rsidRPr="00816F8A">
        <w:rPr>
          <w:rFonts w:cs="Arial"/>
        </w:rPr>
        <w:t>du Sud, dont 20% [804] pour les cultures ornementales,40% [1500] pour les cultures agricoles, 32%</w:t>
      </w:r>
      <w:r w:rsidR="00B52DFA">
        <w:rPr>
          <w:rFonts w:cs="Arial"/>
        </w:rPr>
        <w:t> </w:t>
      </w:r>
      <w:r w:rsidRPr="00816F8A">
        <w:rPr>
          <w:rFonts w:cs="Arial"/>
        </w:rPr>
        <w:t xml:space="preserve">[1205] pour les cultures fruitières et 8% [300] pour les cultures maraîchères. </w:t>
      </w:r>
    </w:p>
    <w:p w14:paraId="474B5EC5" w14:textId="77777777" w:rsidR="00736C4C" w:rsidRPr="00816F8A" w:rsidRDefault="00736C4C" w:rsidP="00736C4C"/>
    <w:p w14:paraId="317F83E8" w14:textId="77777777" w:rsidR="00736C4C" w:rsidRPr="00816F8A" w:rsidRDefault="00736C4C" w:rsidP="00736C4C"/>
    <w:p w14:paraId="03F43B0B" w14:textId="77777777" w:rsidR="009C00F4" w:rsidRPr="00816F8A" w:rsidRDefault="00987FBE">
      <w:pPr>
        <w:rPr>
          <w:rFonts w:cs="Arial"/>
          <w:u w:val="single"/>
        </w:rPr>
      </w:pPr>
      <w:r w:rsidRPr="00816F8A">
        <w:rPr>
          <w:rFonts w:cs="Arial"/>
        </w:rPr>
        <w:t>5.</w:t>
      </w:r>
      <w:r w:rsidRPr="00816F8A">
        <w:rPr>
          <w:rFonts w:cs="Arial"/>
        </w:rPr>
        <w:tab/>
      </w:r>
      <w:r w:rsidRPr="00816F8A">
        <w:rPr>
          <w:rFonts w:cs="Arial"/>
          <w:u w:val="single"/>
        </w:rPr>
        <w:t>Activités de promotion de la protection des obtentions végétales</w:t>
      </w:r>
    </w:p>
    <w:p w14:paraId="4B89CDB7" w14:textId="77777777" w:rsidR="00736C4C" w:rsidRPr="00816F8A" w:rsidRDefault="00736C4C" w:rsidP="00736C4C">
      <w:pPr>
        <w:rPr>
          <w:rFonts w:cs="Arial"/>
          <w:u w:val="single"/>
        </w:rPr>
      </w:pPr>
    </w:p>
    <w:tbl>
      <w:tblPr>
        <w:tblStyle w:val="TableGrid"/>
        <w:tblW w:w="9776" w:type="dxa"/>
        <w:tblLayout w:type="fixed"/>
        <w:tblCellMar>
          <w:top w:w="28" w:type="dxa"/>
          <w:left w:w="57" w:type="dxa"/>
          <w:bottom w:w="28" w:type="dxa"/>
          <w:right w:w="57" w:type="dxa"/>
        </w:tblCellMar>
        <w:tblLook w:val="01E0" w:firstRow="1" w:lastRow="1" w:firstColumn="1" w:lastColumn="1" w:noHBand="0" w:noVBand="0"/>
      </w:tblPr>
      <w:tblGrid>
        <w:gridCol w:w="1555"/>
        <w:gridCol w:w="1275"/>
        <w:gridCol w:w="1276"/>
        <w:gridCol w:w="1418"/>
        <w:gridCol w:w="2126"/>
        <w:gridCol w:w="2126"/>
      </w:tblGrid>
      <w:tr w:rsidR="00833038" w:rsidRPr="00816F8A" w14:paraId="30CC7E2D" w14:textId="77777777" w:rsidTr="00B52DFA">
        <w:tc>
          <w:tcPr>
            <w:tcW w:w="1555" w:type="dxa"/>
          </w:tcPr>
          <w:p w14:paraId="00A5D295" w14:textId="77777777" w:rsidR="009C00F4" w:rsidRPr="00816F8A" w:rsidRDefault="00987FBE">
            <w:pPr>
              <w:jc w:val="left"/>
              <w:rPr>
                <w:rFonts w:cs="Arial"/>
                <w:sz w:val="18"/>
                <w:szCs w:val="18"/>
              </w:rPr>
            </w:pPr>
            <w:r w:rsidRPr="00816F8A">
              <w:rPr>
                <w:rFonts w:cs="Arial"/>
                <w:sz w:val="18"/>
                <w:szCs w:val="18"/>
              </w:rPr>
              <w:t>Titre de l'activité</w:t>
            </w:r>
          </w:p>
        </w:tc>
        <w:tc>
          <w:tcPr>
            <w:tcW w:w="1275" w:type="dxa"/>
          </w:tcPr>
          <w:p w14:paraId="748C3D39" w14:textId="4C5C12DD" w:rsidR="009C00F4" w:rsidRPr="00816F8A" w:rsidRDefault="00987FBE">
            <w:pPr>
              <w:jc w:val="left"/>
              <w:rPr>
                <w:rFonts w:cs="Arial"/>
                <w:sz w:val="18"/>
                <w:szCs w:val="18"/>
              </w:rPr>
            </w:pPr>
            <w:r w:rsidRPr="00816F8A">
              <w:rPr>
                <w:rFonts w:cs="Arial"/>
                <w:sz w:val="18"/>
                <w:szCs w:val="18"/>
              </w:rPr>
              <w:t>Date</w:t>
            </w:r>
            <w:r w:rsidR="00816F8A">
              <w:rPr>
                <w:rFonts w:cs="Arial"/>
                <w:sz w:val="18"/>
                <w:szCs w:val="18"/>
              </w:rPr>
              <w:t>:</w:t>
            </w:r>
          </w:p>
        </w:tc>
        <w:tc>
          <w:tcPr>
            <w:tcW w:w="1276" w:type="dxa"/>
          </w:tcPr>
          <w:p w14:paraId="43159C29" w14:textId="77777777" w:rsidR="009C00F4" w:rsidRPr="00816F8A" w:rsidRDefault="00987FBE">
            <w:pPr>
              <w:jc w:val="left"/>
              <w:rPr>
                <w:rFonts w:cs="Arial"/>
                <w:sz w:val="18"/>
                <w:szCs w:val="18"/>
              </w:rPr>
            </w:pPr>
            <w:r w:rsidRPr="00816F8A">
              <w:rPr>
                <w:rFonts w:cs="Arial"/>
                <w:sz w:val="18"/>
                <w:szCs w:val="18"/>
              </w:rPr>
              <w:t>Localisation</w:t>
            </w:r>
          </w:p>
        </w:tc>
        <w:tc>
          <w:tcPr>
            <w:tcW w:w="1418" w:type="dxa"/>
          </w:tcPr>
          <w:p w14:paraId="2F1497DA" w14:textId="77777777" w:rsidR="009C00F4" w:rsidRPr="00816F8A" w:rsidRDefault="00987FBE">
            <w:pPr>
              <w:jc w:val="left"/>
              <w:rPr>
                <w:rFonts w:cs="Arial"/>
                <w:sz w:val="18"/>
                <w:szCs w:val="18"/>
              </w:rPr>
            </w:pPr>
            <w:r w:rsidRPr="00816F8A">
              <w:rPr>
                <w:rFonts w:cs="Arial"/>
                <w:sz w:val="18"/>
                <w:szCs w:val="18"/>
              </w:rPr>
              <w:t>Organisateur(s)</w:t>
            </w:r>
          </w:p>
        </w:tc>
        <w:tc>
          <w:tcPr>
            <w:tcW w:w="2126" w:type="dxa"/>
          </w:tcPr>
          <w:p w14:paraId="4412608F" w14:textId="77777777" w:rsidR="009C00F4" w:rsidRPr="00816F8A" w:rsidRDefault="00987FBE">
            <w:pPr>
              <w:jc w:val="left"/>
              <w:rPr>
                <w:rFonts w:cs="Arial"/>
                <w:sz w:val="18"/>
                <w:szCs w:val="18"/>
              </w:rPr>
            </w:pPr>
            <w:r w:rsidRPr="00816F8A">
              <w:rPr>
                <w:rFonts w:cs="Arial"/>
                <w:sz w:val="18"/>
                <w:szCs w:val="18"/>
              </w:rPr>
              <w:t>Objet de l'activité</w:t>
            </w:r>
          </w:p>
        </w:tc>
        <w:tc>
          <w:tcPr>
            <w:tcW w:w="2126" w:type="dxa"/>
          </w:tcPr>
          <w:p w14:paraId="100F2A0A" w14:textId="77777777" w:rsidR="009C00F4" w:rsidRPr="00816F8A" w:rsidRDefault="00987FBE">
            <w:pPr>
              <w:jc w:val="left"/>
              <w:rPr>
                <w:rFonts w:cs="Arial"/>
                <w:sz w:val="18"/>
                <w:szCs w:val="18"/>
              </w:rPr>
            </w:pPr>
            <w:r w:rsidRPr="00816F8A">
              <w:rPr>
                <w:rFonts w:cs="Arial"/>
                <w:sz w:val="18"/>
                <w:szCs w:val="18"/>
              </w:rPr>
              <w:t>Pays/ organisations participants (nombre de participants de chaque pays)</w:t>
            </w:r>
          </w:p>
        </w:tc>
      </w:tr>
      <w:tr w:rsidR="00833038" w:rsidRPr="00816F8A" w14:paraId="3BA1A1F5" w14:textId="77777777" w:rsidTr="00B52DFA">
        <w:tc>
          <w:tcPr>
            <w:tcW w:w="1555" w:type="dxa"/>
          </w:tcPr>
          <w:p w14:paraId="30115532" w14:textId="77777777" w:rsidR="009C00F4" w:rsidRPr="00816F8A" w:rsidRDefault="00987FBE">
            <w:pPr>
              <w:pStyle w:val="ListParagraph"/>
              <w:ind w:left="0"/>
              <w:jc w:val="left"/>
              <w:rPr>
                <w:rFonts w:cs="Arial"/>
                <w:sz w:val="18"/>
                <w:szCs w:val="18"/>
              </w:rPr>
            </w:pPr>
            <w:r w:rsidRPr="00816F8A">
              <w:rPr>
                <w:rFonts w:cs="Arial"/>
                <w:sz w:val="18"/>
                <w:szCs w:val="18"/>
              </w:rPr>
              <w:t xml:space="preserve">1. Visite de l'Office sud-africain des droits d'obtenteur par des étudiants en sélection végétale de l'Université de Limpopo </w:t>
            </w:r>
          </w:p>
          <w:p w14:paraId="23FE38A1" w14:textId="77777777" w:rsidR="00833038" w:rsidRPr="00816F8A" w:rsidRDefault="00833038" w:rsidP="00833038">
            <w:pPr>
              <w:pStyle w:val="ListParagraph"/>
              <w:ind w:left="82"/>
              <w:rPr>
                <w:rFonts w:cs="Arial"/>
                <w:sz w:val="18"/>
                <w:szCs w:val="18"/>
              </w:rPr>
            </w:pPr>
          </w:p>
        </w:tc>
        <w:tc>
          <w:tcPr>
            <w:tcW w:w="1275" w:type="dxa"/>
          </w:tcPr>
          <w:p w14:paraId="6ACF4DAE" w14:textId="77777777" w:rsidR="009C00F4" w:rsidRPr="00816F8A" w:rsidRDefault="00987FBE">
            <w:pPr>
              <w:jc w:val="left"/>
              <w:rPr>
                <w:rFonts w:cs="Arial"/>
                <w:sz w:val="18"/>
                <w:szCs w:val="18"/>
              </w:rPr>
            </w:pPr>
            <w:r w:rsidRPr="00816F8A">
              <w:rPr>
                <w:rFonts w:cs="Arial"/>
                <w:sz w:val="18"/>
                <w:szCs w:val="18"/>
              </w:rPr>
              <w:t>9 septembre 2023</w:t>
            </w:r>
          </w:p>
        </w:tc>
        <w:tc>
          <w:tcPr>
            <w:tcW w:w="1276" w:type="dxa"/>
          </w:tcPr>
          <w:p w14:paraId="2DE3FA35" w14:textId="77777777" w:rsidR="009C00F4" w:rsidRPr="00816F8A" w:rsidRDefault="00987FBE">
            <w:pPr>
              <w:jc w:val="left"/>
              <w:rPr>
                <w:rFonts w:cs="Arial"/>
                <w:sz w:val="18"/>
                <w:szCs w:val="18"/>
              </w:rPr>
            </w:pPr>
            <w:r w:rsidRPr="00816F8A">
              <w:rPr>
                <w:rFonts w:cs="Arial"/>
                <w:sz w:val="18"/>
                <w:szCs w:val="18"/>
              </w:rPr>
              <w:t>Conseil de la recherche agricole, Roodeplaat, Pretoria. Afrique du Sud</w:t>
            </w:r>
          </w:p>
        </w:tc>
        <w:tc>
          <w:tcPr>
            <w:tcW w:w="1418" w:type="dxa"/>
          </w:tcPr>
          <w:p w14:paraId="1E028F9C" w14:textId="77777777" w:rsidR="009C00F4" w:rsidRPr="00816F8A" w:rsidRDefault="00987FBE">
            <w:pPr>
              <w:jc w:val="left"/>
              <w:rPr>
                <w:rFonts w:cs="Arial"/>
                <w:sz w:val="18"/>
                <w:szCs w:val="18"/>
              </w:rPr>
            </w:pPr>
            <w:r w:rsidRPr="00816F8A">
              <w:rPr>
                <w:rFonts w:cs="Arial"/>
                <w:sz w:val="18"/>
                <w:szCs w:val="18"/>
              </w:rPr>
              <w:t>Conseil de la recherche agricole</w:t>
            </w:r>
          </w:p>
          <w:p w14:paraId="634C0AAB" w14:textId="77777777" w:rsidR="00833038" w:rsidRPr="00816F8A" w:rsidRDefault="00833038" w:rsidP="00833038">
            <w:pPr>
              <w:jc w:val="left"/>
              <w:rPr>
                <w:rFonts w:cs="Arial"/>
                <w:sz w:val="18"/>
                <w:szCs w:val="18"/>
              </w:rPr>
            </w:pPr>
          </w:p>
        </w:tc>
        <w:tc>
          <w:tcPr>
            <w:tcW w:w="2126" w:type="dxa"/>
          </w:tcPr>
          <w:p w14:paraId="77422865" w14:textId="77777777" w:rsidR="009C00F4" w:rsidRPr="00816F8A" w:rsidRDefault="00987FBE">
            <w:pPr>
              <w:jc w:val="left"/>
              <w:rPr>
                <w:rFonts w:cs="Arial"/>
                <w:sz w:val="18"/>
                <w:szCs w:val="18"/>
              </w:rPr>
            </w:pPr>
            <w:r w:rsidRPr="00816F8A">
              <w:rPr>
                <w:rFonts w:cs="Arial"/>
                <w:sz w:val="18"/>
                <w:szCs w:val="18"/>
              </w:rPr>
              <w:t>Présenter aux étudiants en sélection végétale les activités et les procédures de la POV et de la DHS</w:t>
            </w:r>
          </w:p>
        </w:tc>
        <w:tc>
          <w:tcPr>
            <w:tcW w:w="2126" w:type="dxa"/>
          </w:tcPr>
          <w:p w14:paraId="4014A892" w14:textId="77777777" w:rsidR="009C00F4" w:rsidRPr="00816F8A" w:rsidRDefault="00987FBE">
            <w:pPr>
              <w:jc w:val="left"/>
              <w:rPr>
                <w:rFonts w:cs="Arial"/>
                <w:sz w:val="18"/>
                <w:szCs w:val="18"/>
              </w:rPr>
            </w:pPr>
            <w:r w:rsidRPr="00816F8A">
              <w:rPr>
                <w:rFonts w:cs="Arial"/>
                <w:sz w:val="18"/>
                <w:szCs w:val="18"/>
              </w:rPr>
              <w:t>62 Étudiants</w:t>
            </w:r>
          </w:p>
          <w:p w14:paraId="7393C8DF" w14:textId="77777777" w:rsidR="009C00F4" w:rsidRPr="00816F8A" w:rsidRDefault="00987FBE">
            <w:pPr>
              <w:jc w:val="left"/>
              <w:rPr>
                <w:rFonts w:cs="Arial"/>
                <w:sz w:val="18"/>
                <w:szCs w:val="18"/>
              </w:rPr>
            </w:pPr>
            <w:r w:rsidRPr="00816F8A">
              <w:rPr>
                <w:rFonts w:cs="Arial"/>
                <w:sz w:val="18"/>
                <w:szCs w:val="18"/>
              </w:rPr>
              <w:t>1 conférencier</w:t>
            </w:r>
          </w:p>
          <w:p w14:paraId="078DF911" w14:textId="77777777" w:rsidR="009C00F4" w:rsidRPr="00816F8A" w:rsidRDefault="00987FBE">
            <w:pPr>
              <w:jc w:val="left"/>
              <w:rPr>
                <w:rFonts w:cs="Arial"/>
                <w:sz w:val="18"/>
                <w:szCs w:val="18"/>
              </w:rPr>
            </w:pPr>
            <w:r w:rsidRPr="00816F8A">
              <w:rPr>
                <w:rFonts w:cs="Arial"/>
                <w:sz w:val="18"/>
                <w:szCs w:val="18"/>
              </w:rPr>
              <w:t>2 fonctionnaires de la PBR</w:t>
            </w:r>
          </w:p>
          <w:p w14:paraId="6C98C3EF" w14:textId="77777777" w:rsidR="009C00F4" w:rsidRPr="00816F8A" w:rsidRDefault="00987FBE">
            <w:pPr>
              <w:jc w:val="left"/>
              <w:rPr>
                <w:rFonts w:cs="Arial"/>
                <w:sz w:val="18"/>
                <w:szCs w:val="18"/>
              </w:rPr>
            </w:pPr>
            <w:r w:rsidRPr="00816F8A">
              <w:rPr>
                <w:rFonts w:cs="Arial"/>
                <w:sz w:val="18"/>
                <w:szCs w:val="18"/>
              </w:rPr>
              <w:t>3 examinateurs DHS</w:t>
            </w:r>
          </w:p>
        </w:tc>
      </w:tr>
      <w:tr w:rsidR="00833038" w:rsidRPr="00816F8A" w14:paraId="6694AE35" w14:textId="77777777" w:rsidTr="00B52DFA">
        <w:tc>
          <w:tcPr>
            <w:tcW w:w="1555" w:type="dxa"/>
          </w:tcPr>
          <w:p w14:paraId="42CF10D7" w14:textId="77777777" w:rsidR="009C00F4" w:rsidRPr="00816F8A" w:rsidRDefault="00987FBE">
            <w:pPr>
              <w:pStyle w:val="ListParagraph"/>
              <w:ind w:left="0"/>
              <w:jc w:val="left"/>
              <w:rPr>
                <w:rFonts w:cs="Arial"/>
                <w:sz w:val="18"/>
                <w:szCs w:val="18"/>
              </w:rPr>
            </w:pPr>
            <w:r w:rsidRPr="00816F8A">
              <w:rPr>
                <w:rFonts w:cs="Arial"/>
                <w:sz w:val="18"/>
                <w:szCs w:val="18"/>
              </w:rPr>
              <w:t xml:space="preserve">2. Ateliers sur le nouveau projet de règlement relatif aux droits d'obtenteur </w:t>
            </w:r>
          </w:p>
          <w:p w14:paraId="1CC5E3F8" w14:textId="77777777" w:rsidR="00833038" w:rsidRPr="00816F8A" w:rsidRDefault="00833038" w:rsidP="00833038">
            <w:pPr>
              <w:pStyle w:val="ListParagraph"/>
              <w:ind w:left="0"/>
              <w:jc w:val="left"/>
              <w:rPr>
                <w:rFonts w:cs="Arial"/>
                <w:sz w:val="18"/>
                <w:szCs w:val="18"/>
              </w:rPr>
            </w:pPr>
          </w:p>
        </w:tc>
        <w:tc>
          <w:tcPr>
            <w:tcW w:w="1275" w:type="dxa"/>
          </w:tcPr>
          <w:p w14:paraId="6EC76F17" w14:textId="77777777" w:rsidR="009C00F4" w:rsidRPr="00816F8A" w:rsidRDefault="00987FBE">
            <w:pPr>
              <w:jc w:val="left"/>
              <w:rPr>
                <w:rFonts w:cs="Arial"/>
                <w:sz w:val="18"/>
                <w:szCs w:val="18"/>
              </w:rPr>
            </w:pPr>
            <w:r w:rsidRPr="00816F8A">
              <w:rPr>
                <w:rFonts w:cs="Arial"/>
                <w:sz w:val="18"/>
                <w:szCs w:val="18"/>
              </w:rPr>
              <w:t>11-12 octobre 2024</w:t>
            </w:r>
          </w:p>
          <w:p w14:paraId="73FDC8ED" w14:textId="77777777" w:rsidR="00833038" w:rsidRPr="00816F8A" w:rsidRDefault="00833038" w:rsidP="00833038">
            <w:pPr>
              <w:jc w:val="left"/>
              <w:rPr>
                <w:rFonts w:cs="Arial"/>
                <w:sz w:val="18"/>
                <w:szCs w:val="18"/>
              </w:rPr>
            </w:pPr>
          </w:p>
          <w:p w14:paraId="6A122ACD" w14:textId="77777777" w:rsidR="00833038" w:rsidRPr="00816F8A" w:rsidRDefault="00833038" w:rsidP="00833038">
            <w:pPr>
              <w:jc w:val="left"/>
              <w:rPr>
                <w:rFonts w:cs="Arial"/>
                <w:sz w:val="18"/>
                <w:szCs w:val="18"/>
              </w:rPr>
            </w:pPr>
          </w:p>
          <w:p w14:paraId="5600DA4E" w14:textId="77777777" w:rsidR="009C00F4" w:rsidRPr="00816F8A" w:rsidRDefault="00987FBE">
            <w:pPr>
              <w:jc w:val="left"/>
              <w:rPr>
                <w:rFonts w:cs="Arial"/>
                <w:sz w:val="18"/>
                <w:szCs w:val="18"/>
              </w:rPr>
            </w:pPr>
            <w:r w:rsidRPr="00816F8A">
              <w:rPr>
                <w:rFonts w:cs="Arial"/>
                <w:sz w:val="18"/>
                <w:szCs w:val="18"/>
              </w:rPr>
              <w:t>8-9 novembre 2024</w:t>
            </w:r>
          </w:p>
        </w:tc>
        <w:tc>
          <w:tcPr>
            <w:tcW w:w="1276" w:type="dxa"/>
          </w:tcPr>
          <w:p w14:paraId="79C3C863" w14:textId="77777777" w:rsidR="009C00F4" w:rsidRPr="00816F8A" w:rsidRDefault="00987FBE">
            <w:pPr>
              <w:jc w:val="left"/>
              <w:rPr>
                <w:rFonts w:cs="Arial"/>
                <w:sz w:val="18"/>
                <w:szCs w:val="18"/>
              </w:rPr>
            </w:pPr>
            <w:r w:rsidRPr="00816F8A">
              <w:rPr>
                <w:rFonts w:cs="Arial"/>
                <w:sz w:val="18"/>
                <w:szCs w:val="18"/>
              </w:rPr>
              <w:t>Afrique du Sud</w:t>
            </w:r>
          </w:p>
          <w:p w14:paraId="66EB66F0" w14:textId="77777777" w:rsidR="00833038" w:rsidRPr="00816F8A" w:rsidRDefault="00833038" w:rsidP="00833038">
            <w:pPr>
              <w:jc w:val="left"/>
              <w:rPr>
                <w:rFonts w:cs="Arial"/>
                <w:sz w:val="18"/>
                <w:szCs w:val="18"/>
              </w:rPr>
            </w:pPr>
          </w:p>
          <w:p w14:paraId="6FD8F175" w14:textId="77777777" w:rsidR="00833038" w:rsidRPr="00816F8A" w:rsidRDefault="00833038" w:rsidP="00833038">
            <w:pPr>
              <w:jc w:val="left"/>
              <w:rPr>
                <w:rFonts w:cs="Arial"/>
                <w:sz w:val="18"/>
                <w:szCs w:val="18"/>
              </w:rPr>
            </w:pPr>
          </w:p>
          <w:p w14:paraId="70B40166" w14:textId="77777777" w:rsidR="009C00F4" w:rsidRPr="00816F8A" w:rsidRDefault="00987FBE">
            <w:pPr>
              <w:jc w:val="left"/>
              <w:rPr>
                <w:rFonts w:cs="Arial"/>
                <w:sz w:val="18"/>
                <w:szCs w:val="18"/>
              </w:rPr>
            </w:pPr>
            <w:r w:rsidRPr="00816F8A">
              <w:rPr>
                <w:rFonts w:cs="Arial"/>
                <w:sz w:val="18"/>
                <w:szCs w:val="18"/>
              </w:rPr>
              <w:t>Afrique du Sud</w:t>
            </w:r>
          </w:p>
        </w:tc>
        <w:tc>
          <w:tcPr>
            <w:tcW w:w="1418" w:type="dxa"/>
          </w:tcPr>
          <w:p w14:paraId="44A69579" w14:textId="77777777" w:rsidR="009C00F4" w:rsidRPr="00816F8A" w:rsidRDefault="00987FBE">
            <w:pPr>
              <w:jc w:val="left"/>
              <w:rPr>
                <w:rFonts w:cs="Arial"/>
                <w:sz w:val="18"/>
                <w:szCs w:val="18"/>
              </w:rPr>
            </w:pPr>
            <w:r w:rsidRPr="00816F8A">
              <w:rPr>
                <w:rFonts w:cs="Arial"/>
                <w:sz w:val="18"/>
                <w:szCs w:val="18"/>
              </w:rPr>
              <w:t xml:space="preserve">SA PBR Office, </w:t>
            </w:r>
          </w:p>
          <w:p w14:paraId="45C120B1" w14:textId="77777777" w:rsidR="009C00F4" w:rsidRPr="00816F8A" w:rsidRDefault="00987FBE">
            <w:pPr>
              <w:jc w:val="left"/>
              <w:rPr>
                <w:rFonts w:cs="Arial"/>
                <w:sz w:val="18"/>
                <w:szCs w:val="18"/>
              </w:rPr>
            </w:pPr>
            <w:r w:rsidRPr="00816F8A">
              <w:rPr>
                <w:rFonts w:cs="Arial"/>
                <w:sz w:val="18"/>
                <w:szCs w:val="18"/>
              </w:rPr>
              <w:t xml:space="preserve">Département de l'agriculture, de la réforme agraire et du développement rural </w:t>
            </w:r>
          </w:p>
          <w:p w14:paraId="1D10090F" w14:textId="77777777" w:rsidR="00833038" w:rsidRPr="00816F8A" w:rsidRDefault="00833038" w:rsidP="00833038">
            <w:pPr>
              <w:jc w:val="left"/>
              <w:rPr>
                <w:rFonts w:cs="Arial"/>
                <w:sz w:val="18"/>
                <w:szCs w:val="18"/>
              </w:rPr>
            </w:pPr>
          </w:p>
        </w:tc>
        <w:tc>
          <w:tcPr>
            <w:tcW w:w="2126" w:type="dxa"/>
          </w:tcPr>
          <w:p w14:paraId="0B38475D" w14:textId="77777777" w:rsidR="009C00F4" w:rsidRPr="00816F8A" w:rsidRDefault="00987FBE">
            <w:pPr>
              <w:jc w:val="left"/>
              <w:rPr>
                <w:rFonts w:cs="Arial"/>
                <w:sz w:val="18"/>
                <w:szCs w:val="18"/>
              </w:rPr>
            </w:pPr>
            <w:r w:rsidRPr="00816F8A">
              <w:rPr>
                <w:rFonts w:cs="Arial"/>
                <w:sz w:val="18"/>
                <w:szCs w:val="18"/>
              </w:rPr>
              <w:t xml:space="preserve">Présentations et discussions sur le nouveau projet de règlement sur les droits d'obtenteur </w:t>
            </w:r>
          </w:p>
        </w:tc>
        <w:tc>
          <w:tcPr>
            <w:tcW w:w="2126" w:type="dxa"/>
          </w:tcPr>
          <w:p w14:paraId="09167622" w14:textId="77777777" w:rsidR="009C00F4" w:rsidRPr="00816F8A" w:rsidRDefault="00987FBE">
            <w:pPr>
              <w:jc w:val="left"/>
              <w:rPr>
                <w:rFonts w:cs="Arial"/>
                <w:sz w:val="18"/>
                <w:szCs w:val="18"/>
              </w:rPr>
            </w:pPr>
            <w:r w:rsidRPr="00816F8A">
              <w:rPr>
                <w:rFonts w:cs="Arial"/>
                <w:sz w:val="18"/>
                <w:szCs w:val="18"/>
              </w:rPr>
              <w:t xml:space="preserve">Industrie, groupes de produits, chercheurs, </w:t>
            </w:r>
          </w:p>
          <w:p w14:paraId="3DBEA46F" w14:textId="77777777" w:rsidR="009C00F4" w:rsidRPr="00816F8A" w:rsidRDefault="00987FBE">
            <w:pPr>
              <w:jc w:val="left"/>
              <w:rPr>
                <w:rFonts w:cs="Arial"/>
                <w:sz w:val="18"/>
                <w:szCs w:val="18"/>
              </w:rPr>
            </w:pPr>
            <w:r w:rsidRPr="00816F8A">
              <w:rPr>
                <w:rFonts w:cs="Arial"/>
                <w:sz w:val="18"/>
                <w:szCs w:val="18"/>
              </w:rPr>
              <w:t>Examinateurs DHS, organisations d'agriculteurs, organisations de la société civile, fonctionnaires et juristes spécialisés dans les brevets</w:t>
            </w:r>
          </w:p>
          <w:p w14:paraId="55B704FF" w14:textId="77777777" w:rsidR="00833038" w:rsidRPr="00816F8A" w:rsidRDefault="00833038" w:rsidP="00833038">
            <w:pPr>
              <w:jc w:val="left"/>
              <w:rPr>
                <w:rFonts w:cs="Arial"/>
                <w:sz w:val="18"/>
                <w:szCs w:val="18"/>
              </w:rPr>
            </w:pPr>
          </w:p>
          <w:p w14:paraId="6947A032" w14:textId="77777777" w:rsidR="009C00F4" w:rsidRPr="00816F8A" w:rsidRDefault="00987FBE">
            <w:pPr>
              <w:jc w:val="left"/>
              <w:rPr>
                <w:rFonts w:cs="Arial"/>
                <w:sz w:val="18"/>
                <w:szCs w:val="18"/>
              </w:rPr>
            </w:pPr>
            <w:r w:rsidRPr="00816F8A">
              <w:rPr>
                <w:rFonts w:cs="Arial"/>
                <w:sz w:val="18"/>
                <w:szCs w:val="18"/>
              </w:rPr>
              <w:t>± 100 participants</w:t>
            </w:r>
          </w:p>
          <w:p w14:paraId="7BD99E23" w14:textId="77777777" w:rsidR="00833038" w:rsidRPr="00816F8A" w:rsidRDefault="00833038" w:rsidP="00833038">
            <w:pPr>
              <w:jc w:val="left"/>
              <w:rPr>
                <w:rFonts w:cs="Arial"/>
                <w:sz w:val="18"/>
                <w:szCs w:val="18"/>
              </w:rPr>
            </w:pPr>
          </w:p>
        </w:tc>
      </w:tr>
      <w:tr w:rsidR="00833038" w:rsidRPr="00816F8A" w14:paraId="2CDBD73E" w14:textId="77777777" w:rsidTr="00B52DFA">
        <w:tc>
          <w:tcPr>
            <w:tcW w:w="1555" w:type="dxa"/>
          </w:tcPr>
          <w:p w14:paraId="70EC0D14" w14:textId="77777777" w:rsidR="009C00F4" w:rsidRPr="00816F8A" w:rsidRDefault="00987FBE">
            <w:pPr>
              <w:pStyle w:val="ListParagraph"/>
              <w:ind w:left="0"/>
              <w:jc w:val="left"/>
              <w:rPr>
                <w:rFonts w:cs="Arial"/>
                <w:sz w:val="18"/>
                <w:szCs w:val="18"/>
              </w:rPr>
            </w:pPr>
            <w:r w:rsidRPr="00816F8A">
              <w:rPr>
                <w:rFonts w:cs="Arial"/>
                <w:sz w:val="18"/>
                <w:szCs w:val="18"/>
              </w:rPr>
              <w:t>3. Réunion NUMPRO</w:t>
            </w:r>
          </w:p>
          <w:p w14:paraId="2ABEB2B3" w14:textId="77777777" w:rsidR="009C00F4" w:rsidRPr="00816F8A" w:rsidRDefault="00987FBE">
            <w:pPr>
              <w:pStyle w:val="ListParagraph"/>
              <w:ind w:left="0"/>
              <w:jc w:val="left"/>
              <w:rPr>
                <w:rFonts w:cs="Arial"/>
                <w:sz w:val="18"/>
                <w:szCs w:val="18"/>
              </w:rPr>
            </w:pPr>
            <w:r w:rsidRPr="00816F8A">
              <w:rPr>
                <w:rFonts w:cs="Arial"/>
                <w:sz w:val="18"/>
                <w:szCs w:val="18"/>
              </w:rPr>
              <w:t>[Producteurs de matières nucléaires]</w:t>
            </w:r>
          </w:p>
          <w:p w14:paraId="70DA4F5F" w14:textId="77777777" w:rsidR="00833038" w:rsidRPr="00816F8A" w:rsidRDefault="00833038" w:rsidP="00833038">
            <w:pPr>
              <w:pStyle w:val="ListParagraph"/>
              <w:ind w:left="0"/>
              <w:jc w:val="left"/>
              <w:rPr>
                <w:rFonts w:cs="Arial"/>
                <w:sz w:val="18"/>
                <w:szCs w:val="18"/>
              </w:rPr>
            </w:pPr>
          </w:p>
        </w:tc>
        <w:tc>
          <w:tcPr>
            <w:tcW w:w="1275" w:type="dxa"/>
          </w:tcPr>
          <w:p w14:paraId="0223E142" w14:textId="77777777" w:rsidR="009C00F4" w:rsidRPr="00816F8A" w:rsidRDefault="00987FBE">
            <w:pPr>
              <w:jc w:val="left"/>
              <w:rPr>
                <w:rFonts w:cs="Arial"/>
                <w:sz w:val="18"/>
                <w:szCs w:val="18"/>
              </w:rPr>
            </w:pPr>
            <w:r w:rsidRPr="00816F8A">
              <w:rPr>
                <w:rFonts w:cs="Arial"/>
                <w:sz w:val="18"/>
                <w:szCs w:val="18"/>
              </w:rPr>
              <w:t>14 mai 2024</w:t>
            </w:r>
          </w:p>
        </w:tc>
        <w:tc>
          <w:tcPr>
            <w:tcW w:w="1276" w:type="dxa"/>
          </w:tcPr>
          <w:p w14:paraId="35854A43" w14:textId="77777777" w:rsidR="009C00F4" w:rsidRPr="00816F8A" w:rsidRDefault="00987FBE">
            <w:pPr>
              <w:jc w:val="left"/>
              <w:rPr>
                <w:rFonts w:cs="Arial"/>
                <w:sz w:val="18"/>
                <w:szCs w:val="18"/>
              </w:rPr>
            </w:pPr>
            <w:r w:rsidRPr="00816F8A">
              <w:rPr>
                <w:rFonts w:cs="Arial"/>
                <w:sz w:val="18"/>
                <w:szCs w:val="18"/>
              </w:rPr>
              <w:t>Afrique du Sud</w:t>
            </w:r>
          </w:p>
        </w:tc>
        <w:tc>
          <w:tcPr>
            <w:tcW w:w="1418" w:type="dxa"/>
          </w:tcPr>
          <w:p w14:paraId="557EC967" w14:textId="77777777" w:rsidR="009C00F4" w:rsidRPr="00816F8A" w:rsidRDefault="00987FBE">
            <w:pPr>
              <w:jc w:val="left"/>
              <w:rPr>
                <w:rFonts w:cs="Arial"/>
                <w:sz w:val="18"/>
                <w:szCs w:val="18"/>
              </w:rPr>
            </w:pPr>
            <w:r w:rsidRPr="00816F8A">
              <w:rPr>
                <w:rFonts w:cs="Arial"/>
                <w:sz w:val="18"/>
                <w:szCs w:val="18"/>
              </w:rPr>
              <w:t>Service de certification des pommes de terre</w:t>
            </w:r>
          </w:p>
        </w:tc>
        <w:tc>
          <w:tcPr>
            <w:tcW w:w="2126" w:type="dxa"/>
          </w:tcPr>
          <w:p w14:paraId="7C0155D2" w14:textId="77777777" w:rsidR="009C00F4" w:rsidRPr="00816F8A" w:rsidRDefault="00987FBE">
            <w:pPr>
              <w:jc w:val="left"/>
              <w:rPr>
                <w:rFonts w:cs="Arial"/>
                <w:sz w:val="18"/>
                <w:szCs w:val="18"/>
              </w:rPr>
            </w:pPr>
            <w:r w:rsidRPr="00816F8A">
              <w:rPr>
                <w:rFonts w:cs="Arial"/>
                <w:sz w:val="18"/>
                <w:szCs w:val="18"/>
              </w:rPr>
              <w:t>Compte rendu sur les statistiques du droit d'obtenteur pour les variétés de pommes de terre</w:t>
            </w:r>
          </w:p>
        </w:tc>
        <w:tc>
          <w:tcPr>
            <w:tcW w:w="2126" w:type="dxa"/>
          </w:tcPr>
          <w:p w14:paraId="5A465E96" w14:textId="77777777" w:rsidR="009C00F4" w:rsidRPr="00816F8A" w:rsidRDefault="00987FBE">
            <w:pPr>
              <w:jc w:val="left"/>
              <w:rPr>
                <w:rFonts w:cs="Arial"/>
                <w:sz w:val="18"/>
                <w:szCs w:val="18"/>
              </w:rPr>
            </w:pPr>
            <w:r w:rsidRPr="00816F8A">
              <w:rPr>
                <w:rFonts w:cs="Arial"/>
                <w:sz w:val="18"/>
                <w:szCs w:val="18"/>
              </w:rPr>
              <w:t>Industrie sud-africaine de la pomme de terre</w:t>
            </w:r>
          </w:p>
          <w:p w14:paraId="58A77FBA" w14:textId="77777777" w:rsidR="009C00F4" w:rsidRPr="00816F8A" w:rsidRDefault="00987FBE">
            <w:pPr>
              <w:jc w:val="left"/>
              <w:rPr>
                <w:rFonts w:cs="Arial"/>
                <w:sz w:val="18"/>
                <w:szCs w:val="18"/>
              </w:rPr>
            </w:pPr>
            <w:r w:rsidRPr="00816F8A">
              <w:rPr>
                <w:rFonts w:cs="Arial"/>
                <w:sz w:val="18"/>
                <w:szCs w:val="18"/>
              </w:rPr>
              <w:t>± 60 participants</w:t>
            </w:r>
          </w:p>
        </w:tc>
      </w:tr>
      <w:tr w:rsidR="00833038" w:rsidRPr="00816F8A" w14:paraId="629ED9B5" w14:textId="77777777" w:rsidTr="00B52DFA">
        <w:tc>
          <w:tcPr>
            <w:tcW w:w="1555" w:type="dxa"/>
          </w:tcPr>
          <w:p w14:paraId="08DD22BE" w14:textId="77777777" w:rsidR="009C00F4" w:rsidRPr="00816F8A" w:rsidRDefault="00987FBE">
            <w:pPr>
              <w:pStyle w:val="ListParagraph"/>
              <w:ind w:left="0"/>
              <w:jc w:val="left"/>
              <w:rPr>
                <w:rFonts w:cs="Arial"/>
                <w:sz w:val="18"/>
                <w:szCs w:val="18"/>
              </w:rPr>
            </w:pPr>
            <w:r w:rsidRPr="00816F8A">
              <w:rPr>
                <w:rFonts w:cs="Arial"/>
                <w:sz w:val="18"/>
                <w:szCs w:val="18"/>
              </w:rPr>
              <w:t xml:space="preserve">4. Atelier sur le système sud-africain de droits d'obtenteurs à l'Université de Limpopo </w:t>
            </w:r>
          </w:p>
          <w:p w14:paraId="268A95DD" w14:textId="77777777" w:rsidR="00833038" w:rsidRPr="00816F8A" w:rsidRDefault="00833038" w:rsidP="00833038">
            <w:pPr>
              <w:pStyle w:val="ListParagraph"/>
              <w:ind w:left="0"/>
              <w:jc w:val="left"/>
              <w:rPr>
                <w:rFonts w:cs="Arial"/>
                <w:sz w:val="18"/>
                <w:szCs w:val="18"/>
              </w:rPr>
            </w:pPr>
          </w:p>
        </w:tc>
        <w:tc>
          <w:tcPr>
            <w:tcW w:w="1275" w:type="dxa"/>
          </w:tcPr>
          <w:p w14:paraId="2DA3F3A9" w14:textId="77777777" w:rsidR="009C00F4" w:rsidRPr="00816F8A" w:rsidRDefault="00987FBE">
            <w:pPr>
              <w:jc w:val="left"/>
              <w:rPr>
                <w:rFonts w:cs="Arial"/>
                <w:sz w:val="18"/>
                <w:szCs w:val="18"/>
              </w:rPr>
            </w:pPr>
            <w:r w:rsidRPr="00816F8A">
              <w:rPr>
                <w:rFonts w:cs="Arial"/>
                <w:sz w:val="18"/>
                <w:szCs w:val="18"/>
              </w:rPr>
              <w:t>15 mai 2024</w:t>
            </w:r>
          </w:p>
        </w:tc>
        <w:tc>
          <w:tcPr>
            <w:tcW w:w="1276" w:type="dxa"/>
          </w:tcPr>
          <w:p w14:paraId="05C772F7" w14:textId="77777777" w:rsidR="009C00F4" w:rsidRPr="00816F8A" w:rsidRDefault="00987FBE">
            <w:pPr>
              <w:jc w:val="left"/>
              <w:rPr>
                <w:rFonts w:cs="Arial"/>
                <w:sz w:val="18"/>
                <w:szCs w:val="18"/>
              </w:rPr>
            </w:pPr>
            <w:r w:rsidRPr="00816F8A">
              <w:rPr>
                <w:rFonts w:cs="Arial"/>
                <w:sz w:val="18"/>
                <w:szCs w:val="18"/>
              </w:rPr>
              <w:t>Université de Limpopo</w:t>
            </w:r>
          </w:p>
        </w:tc>
        <w:tc>
          <w:tcPr>
            <w:tcW w:w="1418" w:type="dxa"/>
          </w:tcPr>
          <w:p w14:paraId="4F9215AB" w14:textId="77777777" w:rsidR="009C00F4" w:rsidRPr="00816F8A" w:rsidRDefault="00987FBE">
            <w:pPr>
              <w:jc w:val="left"/>
              <w:rPr>
                <w:rFonts w:cs="Arial"/>
                <w:sz w:val="18"/>
                <w:szCs w:val="18"/>
              </w:rPr>
            </w:pPr>
            <w:r w:rsidRPr="00816F8A">
              <w:rPr>
                <w:rFonts w:cs="Arial"/>
                <w:sz w:val="18"/>
                <w:szCs w:val="18"/>
              </w:rPr>
              <w:t xml:space="preserve">SA PBR Office, </w:t>
            </w:r>
          </w:p>
          <w:p w14:paraId="325613D8" w14:textId="77777777" w:rsidR="009C00F4" w:rsidRPr="00816F8A" w:rsidRDefault="00987FBE">
            <w:pPr>
              <w:jc w:val="left"/>
              <w:rPr>
                <w:rFonts w:cs="Arial"/>
                <w:sz w:val="18"/>
                <w:szCs w:val="18"/>
              </w:rPr>
            </w:pPr>
            <w:r w:rsidRPr="00816F8A">
              <w:rPr>
                <w:rFonts w:cs="Arial"/>
                <w:sz w:val="18"/>
                <w:szCs w:val="18"/>
              </w:rPr>
              <w:t>Département de l'agriculture, de la réforme agraire et du développement rural</w:t>
            </w:r>
          </w:p>
          <w:p w14:paraId="2B440D54" w14:textId="77777777" w:rsidR="00833038" w:rsidRPr="00816F8A" w:rsidRDefault="00833038" w:rsidP="00833038">
            <w:pPr>
              <w:jc w:val="left"/>
              <w:rPr>
                <w:rFonts w:cs="Arial"/>
                <w:sz w:val="18"/>
                <w:szCs w:val="18"/>
              </w:rPr>
            </w:pPr>
          </w:p>
        </w:tc>
        <w:tc>
          <w:tcPr>
            <w:tcW w:w="2126" w:type="dxa"/>
          </w:tcPr>
          <w:p w14:paraId="6CC00A68" w14:textId="77777777" w:rsidR="009C00F4" w:rsidRPr="00816F8A" w:rsidRDefault="00987FBE">
            <w:pPr>
              <w:jc w:val="left"/>
              <w:rPr>
                <w:rFonts w:cs="Arial"/>
                <w:sz w:val="18"/>
                <w:szCs w:val="18"/>
              </w:rPr>
            </w:pPr>
            <w:r w:rsidRPr="00816F8A">
              <w:rPr>
                <w:rFonts w:cs="Arial"/>
                <w:sz w:val="18"/>
                <w:szCs w:val="18"/>
              </w:rPr>
              <w:t>Présenter aux étudiants en sélection végétale les activités et les procédures de la POV et de la DHS</w:t>
            </w:r>
          </w:p>
        </w:tc>
        <w:tc>
          <w:tcPr>
            <w:tcW w:w="2126" w:type="dxa"/>
          </w:tcPr>
          <w:p w14:paraId="1E5C2F25" w14:textId="77777777" w:rsidR="009C00F4" w:rsidRPr="00816F8A" w:rsidRDefault="00987FBE">
            <w:pPr>
              <w:jc w:val="left"/>
              <w:rPr>
                <w:rFonts w:cs="Arial"/>
                <w:sz w:val="18"/>
                <w:szCs w:val="18"/>
              </w:rPr>
            </w:pPr>
            <w:r w:rsidRPr="00816F8A">
              <w:rPr>
                <w:rFonts w:cs="Arial"/>
                <w:sz w:val="18"/>
                <w:szCs w:val="18"/>
              </w:rPr>
              <w:t>±100 étudiants</w:t>
            </w:r>
          </w:p>
          <w:p w14:paraId="51895F8E" w14:textId="77777777" w:rsidR="009C00F4" w:rsidRPr="00816F8A" w:rsidRDefault="00987FBE">
            <w:pPr>
              <w:jc w:val="left"/>
              <w:rPr>
                <w:rFonts w:cs="Arial"/>
                <w:sz w:val="18"/>
                <w:szCs w:val="18"/>
              </w:rPr>
            </w:pPr>
            <w:r w:rsidRPr="00816F8A">
              <w:rPr>
                <w:rFonts w:cs="Arial"/>
                <w:sz w:val="18"/>
                <w:szCs w:val="18"/>
              </w:rPr>
              <w:t>3 conférenciers</w:t>
            </w:r>
          </w:p>
          <w:p w14:paraId="1E239E82" w14:textId="77777777" w:rsidR="009C00F4" w:rsidRPr="00816F8A" w:rsidRDefault="00987FBE">
            <w:pPr>
              <w:jc w:val="left"/>
              <w:rPr>
                <w:rFonts w:cs="Arial"/>
                <w:sz w:val="18"/>
                <w:szCs w:val="18"/>
              </w:rPr>
            </w:pPr>
            <w:r w:rsidRPr="00816F8A">
              <w:rPr>
                <w:rFonts w:cs="Arial"/>
                <w:sz w:val="18"/>
                <w:szCs w:val="18"/>
              </w:rPr>
              <w:t>2 fonctionnaires de la PBR</w:t>
            </w:r>
          </w:p>
          <w:p w14:paraId="5784A57C" w14:textId="77777777" w:rsidR="009C00F4" w:rsidRPr="00816F8A" w:rsidRDefault="00987FBE">
            <w:pPr>
              <w:jc w:val="left"/>
              <w:rPr>
                <w:rFonts w:cs="Arial"/>
                <w:sz w:val="18"/>
                <w:szCs w:val="18"/>
              </w:rPr>
            </w:pPr>
            <w:r w:rsidRPr="00816F8A">
              <w:rPr>
                <w:rFonts w:cs="Arial"/>
                <w:sz w:val="18"/>
                <w:szCs w:val="18"/>
              </w:rPr>
              <w:t>1 examinateur DHS</w:t>
            </w:r>
          </w:p>
          <w:p w14:paraId="16CD7219" w14:textId="77777777" w:rsidR="009C00F4" w:rsidRPr="00816F8A" w:rsidRDefault="00987FBE">
            <w:pPr>
              <w:jc w:val="left"/>
              <w:rPr>
                <w:rFonts w:cs="Arial"/>
                <w:sz w:val="18"/>
                <w:szCs w:val="18"/>
              </w:rPr>
            </w:pPr>
            <w:r w:rsidRPr="00816F8A">
              <w:rPr>
                <w:rFonts w:cs="Arial"/>
                <w:sz w:val="18"/>
                <w:szCs w:val="18"/>
              </w:rPr>
              <w:t>1 Scientifique de la banque de gènes</w:t>
            </w:r>
          </w:p>
        </w:tc>
      </w:tr>
    </w:tbl>
    <w:p w14:paraId="0312F08A" w14:textId="77777777" w:rsidR="00736C4C" w:rsidRPr="00816F8A" w:rsidRDefault="00736C4C" w:rsidP="00736C4C">
      <w:pPr>
        <w:rPr>
          <w:u w:val="single"/>
        </w:rPr>
      </w:pPr>
    </w:p>
    <w:p w14:paraId="08A2944F" w14:textId="77777777" w:rsidR="00736C4C" w:rsidRPr="00816F8A" w:rsidRDefault="00736C4C" w:rsidP="00736C4C"/>
    <w:p w14:paraId="5444076A" w14:textId="77777777" w:rsidR="009C00F4" w:rsidRPr="00816F8A" w:rsidRDefault="00987FBE">
      <w:pPr>
        <w:jc w:val="right"/>
      </w:pPr>
      <w:r w:rsidRPr="00816F8A">
        <w:t>[L'annexe II suit]</w:t>
      </w:r>
    </w:p>
    <w:p w14:paraId="50DD573B" w14:textId="77777777" w:rsidR="001F63A8" w:rsidRPr="00816F8A" w:rsidRDefault="001F63A8" w:rsidP="001F63A8">
      <w:pPr>
        <w:sectPr w:rsidR="001F63A8" w:rsidRPr="00816F8A" w:rsidSect="006365C8">
          <w:headerReference w:type="default" r:id="rId13"/>
          <w:pgSz w:w="11907" w:h="16840" w:code="9"/>
          <w:pgMar w:top="510" w:right="1134" w:bottom="1134" w:left="1134" w:header="510" w:footer="680" w:gutter="0"/>
          <w:pgNumType w:start="1"/>
          <w:cols w:space="720"/>
          <w:titlePg/>
        </w:sectPr>
      </w:pPr>
    </w:p>
    <w:p w14:paraId="56685796" w14:textId="77777777" w:rsidR="009C00F4" w:rsidRPr="00816F8A" w:rsidRDefault="00987FBE">
      <w:pPr>
        <w:jc w:val="center"/>
      </w:pPr>
      <w:r w:rsidRPr="00816F8A">
        <w:lastRenderedPageBreak/>
        <w:t>C/58/13</w:t>
      </w:r>
    </w:p>
    <w:p w14:paraId="7BF4F792" w14:textId="77777777" w:rsidR="001F63A8" w:rsidRPr="00816F8A" w:rsidRDefault="001F63A8" w:rsidP="001F63A8">
      <w:pPr>
        <w:jc w:val="center"/>
      </w:pPr>
    </w:p>
    <w:p w14:paraId="7FCA9352" w14:textId="77777777" w:rsidR="009C00F4" w:rsidRPr="00816F8A" w:rsidRDefault="00987FBE">
      <w:pPr>
        <w:jc w:val="center"/>
      </w:pPr>
      <w:r w:rsidRPr="00816F8A">
        <w:t>ANNEXE II</w:t>
      </w:r>
    </w:p>
    <w:p w14:paraId="1982B796" w14:textId="77777777" w:rsidR="001F63A8" w:rsidRPr="00816F8A" w:rsidRDefault="001F63A8" w:rsidP="001F63A8">
      <w:pPr>
        <w:jc w:val="center"/>
      </w:pPr>
    </w:p>
    <w:p w14:paraId="46C9C6A4" w14:textId="77777777" w:rsidR="001F63A8" w:rsidRPr="00816F8A" w:rsidRDefault="001F63A8" w:rsidP="001F63A8">
      <w:pPr>
        <w:jc w:val="center"/>
      </w:pPr>
    </w:p>
    <w:p w14:paraId="45D6508D" w14:textId="77777777" w:rsidR="009C00F4" w:rsidRPr="00816F8A" w:rsidRDefault="00987FBE">
      <w:pPr>
        <w:jc w:val="center"/>
      </w:pPr>
      <w:r w:rsidRPr="00816F8A">
        <w:t>BÉLARUS</w:t>
      </w:r>
    </w:p>
    <w:p w14:paraId="49DD1C4B" w14:textId="77777777" w:rsidR="006365C8" w:rsidRPr="00816F8A" w:rsidRDefault="006365C8" w:rsidP="00862B51"/>
    <w:p w14:paraId="429358BD" w14:textId="77777777" w:rsidR="006365C8" w:rsidRPr="00816F8A" w:rsidRDefault="006365C8" w:rsidP="00862B51"/>
    <w:p w14:paraId="29C02F4A" w14:textId="77777777" w:rsidR="009C00F4" w:rsidRPr="00816F8A" w:rsidRDefault="00987FBE">
      <w:pPr>
        <w:pStyle w:val="Heading1"/>
        <w:rPr>
          <w:lang w:val="fr-FR"/>
        </w:rPr>
      </w:pPr>
      <w:r w:rsidRPr="00816F8A">
        <w:rPr>
          <w:lang w:val="fr-FR"/>
        </w:rPr>
        <w:t xml:space="preserve">I. </w:t>
      </w:r>
      <w:r w:rsidRPr="00816F8A">
        <w:rPr>
          <w:lang w:val="fr-FR"/>
        </w:rPr>
        <w:tab/>
        <w:t>PROTECTION DES OBTENTIONS VÉGÉTALES</w:t>
      </w:r>
    </w:p>
    <w:p w14:paraId="4CE3018C" w14:textId="77777777" w:rsidR="00DA4307" w:rsidRPr="00816F8A" w:rsidRDefault="00DA4307" w:rsidP="00DA4307"/>
    <w:p w14:paraId="3BBF45A1" w14:textId="77777777" w:rsidR="009C00F4" w:rsidRPr="00816F8A" w:rsidRDefault="00987FBE">
      <w:r w:rsidRPr="00816F8A">
        <w:t xml:space="preserve">1. </w:t>
      </w:r>
      <w:r w:rsidRPr="00816F8A">
        <w:tab/>
      </w:r>
      <w:r w:rsidRPr="00816F8A">
        <w:rPr>
          <w:u w:val="single"/>
        </w:rPr>
        <w:t>Situation dans le domaine législatif</w:t>
      </w:r>
    </w:p>
    <w:p w14:paraId="33DF0F4D" w14:textId="77777777" w:rsidR="00DA4307" w:rsidRPr="00816F8A" w:rsidRDefault="00DA4307" w:rsidP="00DA4307"/>
    <w:p w14:paraId="0F5AC056" w14:textId="73A062CA" w:rsidR="009C00F4" w:rsidRPr="00816F8A" w:rsidRDefault="00987FBE">
      <w:r w:rsidRPr="00816F8A">
        <w:t>1.1</w:t>
      </w:r>
      <w:r w:rsidR="00F76A4D">
        <w:tab/>
      </w:r>
      <w:r w:rsidRPr="00816F8A">
        <w:t>Modifications de la loi et des règlements d'application</w:t>
      </w:r>
    </w:p>
    <w:p w14:paraId="27916209" w14:textId="77777777" w:rsidR="00DA4307" w:rsidRPr="00816F8A" w:rsidRDefault="00DA4307" w:rsidP="00DA4307"/>
    <w:p w14:paraId="0F6AAEFE" w14:textId="77777777" w:rsidR="009C00F4" w:rsidRPr="00816F8A" w:rsidRDefault="00987FBE">
      <w:r w:rsidRPr="00816F8A">
        <w:t xml:space="preserve">En raison de la pression exercée par les sanctions sur le Bélarus dans le secteur agricole, y compris la conduite des examens VCU et DHS, ainsi que dans le domaine des droits d'obtenteur, le Bélarus a reçu un refus officiel de l'OCVV, car l'OCVV a reçu des instructions de la Commission européenne selon lesquelles les rapports DHS ne doivent pas être envoyés à l'autorité chargée de la protection des obtentions végétales du Bélarus. Par conséquent, l'OCVV ne sera pas en mesure de fournir au Bélarus les copies certifiées demandées </w:t>
      </w:r>
      <w:r w:rsidR="00ED5274" w:rsidRPr="00816F8A">
        <w:t>[</w:t>
      </w:r>
      <w:r w:rsidR="00D34767" w:rsidRPr="00816F8A">
        <w:t>ci-dessous</w:t>
      </w:r>
      <w:r w:rsidR="00ED5274" w:rsidRPr="00816F8A">
        <w:t>]</w:t>
      </w:r>
      <w:bookmarkStart w:id="0" w:name="_Hlk173928258"/>
      <w:r w:rsidRPr="00816F8A">
        <w:t xml:space="preserve"> en violation des règles de coopération conformément au document de base UPOV TGP/5 Expérience et coopération en matière d'examen DHS . </w:t>
      </w:r>
      <w:bookmarkEnd w:id="0"/>
    </w:p>
    <w:p w14:paraId="0AC7F0D6" w14:textId="77777777" w:rsidR="00DA4307" w:rsidRPr="00816F8A" w:rsidRDefault="00DA4307" w:rsidP="00DA4307"/>
    <w:p w14:paraId="336EFBD0" w14:textId="77777777" w:rsidR="00DA4307" w:rsidRPr="00816F8A" w:rsidRDefault="00DA4307" w:rsidP="00DA4307">
      <w:pPr>
        <w:jc w:val="center"/>
      </w:pPr>
      <w:r w:rsidRPr="00816F8A">
        <w:drawing>
          <wp:inline distT="0" distB="0" distL="0" distR="0" wp14:anchorId="4766E566" wp14:editId="517B661A">
            <wp:extent cx="4253818" cy="6249725"/>
            <wp:effectExtent l="19050" t="19050" r="13970" b="17780"/>
            <wp:docPr id="1209888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8811" name="Picture 1" descr="A close-up of a document&#10;&#10;Description automatically generated"/>
                    <pic:cNvPicPr/>
                  </pic:nvPicPr>
                  <pic:blipFill rotWithShape="1">
                    <a:blip r:embed="rId14" cstate="print">
                      <a:extLst>
                        <a:ext uri="{28A0092B-C50C-407E-A947-70E740481C1C}">
                          <a14:useLocalDpi xmlns:a14="http://schemas.microsoft.com/office/drawing/2010/main" val="0"/>
                        </a:ext>
                      </a:extLst>
                    </a:blip>
                    <a:srcRect l="4061" t="3091" r="5032" b="2511"/>
                    <a:stretch/>
                  </pic:blipFill>
                  <pic:spPr bwMode="auto">
                    <a:xfrm>
                      <a:off x="0" y="0"/>
                      <a:ext cx="4265074" cy="62662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BF2BA3" w14:textId="77777777" w:rsidR="00DA4307" w:rsidRPr="00816F8A" w:rsidRDefault="00DA4307" w:rsidP="00DA4307"/>
    <w:p w14:paraId="17F9D439" w14:textId="77777777" w:rsidR="009C00F4" w:rsidRPr="00816F8A" w:rsidRDefault="00987FBE">
      <w:r w:rsidRPr="00816F8A">
        <w:lastRenderedPageBreak/>
        <w:t>Pour remédier à cette situation, le Bélarus a modifié en 2024 la loi actuelle sur</w:t>
      </w:r>
      <w:bookmarkStart w:id="1" w:name="_Hlk173930667"/>
      <w:r w:rsidRPr="00816F8A">
        <w:t xml:space="preserve"> Brevets pour les variétés végétales</w:t>
      </w:r>
      <w:bookmarkEnd w:id="1"/>
      <w:r w:rsidRPr="00816F8A">
        <w:t xml:space="preserve"> , ainsi que les règlements administratifs.</w:t>
      </w:r>
    </w:p>
    <w:p w14:paraId="664F5789" w14:textId="77777777" w:rsidR="00DA4307" w:rsidRPr="00816F8A" w:rsidRDefault="00DA4307" w:rsidP="008F45E2">
      <w:pPr>
        <w:jc w:val="center"/>
      </w:pPr>
      <w:r w:rsidRPr="00816F8A">
        <w:rPr>
          <w:lang w:eastAsia="ru-RU"/>
        </w:rPr>
        <w:drawing>
          <wp:inline distT="0" distB="0" distL="0" distR="0" wp14:anchorId="0608CA71" wp14:editId="1A4B001C">
            <wp:extent cx="3755508" cy="1804947"/>
            <wp:effectExtent l="0" t="0" r="0" b="5080"/>
            <wp:docPr id="1" name="Рисунок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144" cy="1807175"/>
                    </a:xfrm>
                    <a:prstGeom prst="rect">
                      <a:avLst/>
                    </a:prstGeom>
                    <a:noFill/>
                  </pic:spPr>
                </pic:pic>
              </a:graphicData>
            </a:graphic>
          </wp:inline>
        </w:drawing>
      </w:r>
    </w:p>
    <w:p w14:paraId="0CDE11E4" w14:textId="77777777" w:rsidR="00DA4307" w:rsidRPr="00816F8A" w:rsidRDefault="00DA4307" w:rsidP="00DA4307">
      <w:pPr>
        <w:pStyle w:val="BodyTextIndent2"/>
        <w:ind w:left="425"/>
        <w:rPr>
          <w:sz w:val="20"/>
          <w:szCs w:val="20"/>
          <w:lang w:val="fr-FR"/>
        </w:rPr>
      </w:pPr>
    </w:p>
    <w:p w14:paraId="3E61199E" w14:textId="31EDD6DE" w:rsidR="009C00F4" w:rsidRPr="00816F8A" w:rsidRDefault="00987FBE">
      <w:pPr>
        <w:pStyle w:val="BodyTextIndent2"/>
        <w:ind w:left="425"/>
        <w:rPr>
          <w:sz w:val="20"/>
          <w:szCs w:val="20"/>
          <w:lang w:val="fr-FR"/>
        </w:rPr>
      </w:pPr>
      <w:r w:rsidRPr="00816F8A">
        <w:rPr>
          <w:sz w:val="20"/>
          <w:szCs w:val="20"/>
          <w:lang w:val="fr-FR"/>
        </w:rPr>
        <w:t xml:space="preserve">1.2 </w:t>
      </w:r>
      <w:r w:rsidR="00F76A4D">
        <w:rPr>
          <w:sz w:val="20"/>
          <w:szCs w:val="20"/>
          <w:lang w:val="fr-FR"/>
        </w:rPr>
        <w:tab/>
      </w:r>
      <w:r w:rsidRPr="00816F8A">
        <w:rPr>
          <w:sz w:val="20"/>
          <w:szCs w:val="20"/>
          <w:lang w:val="fr-FR"/>
        </w:rPr>
        <w:t>Extension de la protection à d'autres genres et espèces (réalisée ou prévue)</w:t>
      </w:r>
    </w:p>
    <w:p w14:paraId="2E20884F" w14:textId="77777777" w:rsidR="008F45E2" w:rsidRPr="00816F8A" w:rsidRDefault="008F45E2" w:rsidP="00DA4307">
      <w:pPr>
        <w:pStyle w:val="BodyTextIndent2"/>
        <w:ind w:left="425"/>
        <w:rPr>
          <w:sz w:val="20"/>
          <w:szCs w:val="20"/>
          <w:lang w:val="fr-FR"/>
        </w:rPr>
      </w:pPr>
    </w:p>
    <w:p w14:paraId="311A043C" w14:textId="77777777" w:rsidR="009C00F4" w:rsidRPr="00816F8A" w:rsidRDefault="00987FBE">
      <w:pPr>
        <w:pStyle w:val="BodyTextIndent2"/>
        <w:ind w:left="425" w:firstLine="0"/>
        <w:rPr>
          <w:sz w:val="20"/>
          <w:szCs w:val="20"/>
          <w:lang w:val="fr-FR"/>
        </w:rPr>
      </w:pPr>
      <w:r w:rsidRPr="00816F8A">
        <w:rPr>
          <w:sz w:val="20"/>
          <w:szCs w:val="20"/>
          <w:lang w:val="fr-FR"/>
        </w:rPr>
        <w:t>Pas de changement</w:t>
      </w:r>
      <w:r w:rsidR="008F45E2" w:rsidRPr="00816F8A">
        <w:rPr>
          <w:sz w:val="20"/>
          <w:szCs w:val="20"/>
          <w:lang w:val="fr-FR"/>
        </w:rPr>
        <w:t>.</w:t>
      </w:r>
    </w:p>
    <w:p w14:paraId="4E213ADA" w14:textId="77777777" w:rsidR="00DA4307" w:rsidRPr="00816F8A" w:rsidRDefault="00DA4307" w:rsidP="00DA4307">
      <w:pPr>
        <w:pStyle w:val="BodyTextIndent2"/>
        <w:ind w:left="425"/>
        <w:rPr>
          <w:sz w:val="20"/>
          <w:szCs w:val="20"/>
          <w:lang w:val="fr-FR"/>
        </w:rPr>
      </w:pPr>
    </w:p>
    <w:p w14:paraId="6BDB9ADA" w14:textId="47E17B27" w:rsidR="009C00F4" w:rsidRPr="00816F8A" w:rsidRDefault="00987FBE">
      <w:pPr>
        <w:pStyle w:val="BodyTextIndent2"/>
        <w:ind w:left="425"/>
        <w:rPr>
          <w:sz w:val="20"/>
          <w:szCs w:val="20"/>
          <w:lang w:val="fr-FR"/>
        </w:rPr>
      </w:pPr>
      <w:r w:rsidRPr="00816F8A">
        <w:rPr>
          <w:sz w:val="20"/>
          <w:szCs w:val="20"/>
          <w:lang w:val="fr-FR"/>
        </w:rPr>
        <w:t>1.3</w:t>
      </w:r>
      <w:r w:rsidR="00F76A4D">
        <w:rPr>
          <w:sz w:val="20"/>
          <w:szCs w:val="20"/>
          <w:lang w:val="fr-FR"/>
        </w:rPr>
        <w:tab/>
      </w:r>
      <w:r w:rsidRPr="00816F8A">
        <w:rPr>
          <w:sz w:val="20"/>
          <w:szCs w:val="20"/>
          <w:lang w:val="fr-FR"/>
        </w:rPr>
        <w:t>La jurisprudence</w:t>
      </w:r>
    </w:p>
    <w:p w14:paraId="62D09F58" w14:textId="77777777" w:rsidR="008F45E2" w:rsidRPr="00816F8A" w:rsidRDefault="008F45E2" w:rsidP="00DA4307">
      <w:pPr>
        <w:pStyle w:val="BodyTextIndent2"/>
        <w:ind w:left="425"/>
        <w:rPr>
          <w:sz w:val="20"/>
          <w:szCs w:val="20"/>
          <w:lang w:val="fr-FR"/>
        </w:rPr>
      </w:pPr>
    </w:p>
    <w:p w14:paraId="787DE070" w14:textId="6D3C567F" w:rsidR="009C00F4" w:rsidRPr="00816F8A" w:rsidRDefault="00987FBE">
      <w:pPr>
        <w:pStyle w:val="BodyTextIndent2"/>
        <w:ind w:left="425" w:firstLine="0"/>
        <w:rPr>
          <w:sz w:val="20"/>
          <w:szCs w:val="20"/>
          <w:lang w:val="fr-FR"/>
        </w:rPr>
      </w:pPr>
      <w:r w:rsidRPr="00816F8A">
        <w:rPr>
          <w:sz w:val="20"/>
          <w:szCs w:val="20"/>
          <w:lang w:val="fr-FR"/>
        </w:rPr>
        <w:t>Les autorités bélarussiennes (</w:t>
      </w:r>
      <w:bookmarkStart w:id="2" w:name="_Hlk173928701"/>
      <w:r w:rsidRPr="00816F8A">
        <w:rPr>
          <w:sz w:val="20"/>
          <w:szCs w:val="20"/>
          <w:lang w:val="fr-FR"/>
        </w:rPr>
        <w:t xml:space="preserve"> SE </w:t>
      </w:r>
      <w:r w:rsidR="007018E1" w:rsidRPr="00816F8A">
        <w:rPr>
          <w:sz w:val="20"/>
          <w:szCs w:val="20"/>
          <w:lang w:val="fr-FR"/>
        </w:rPr>
        <w:t>"</w:t>
      </w:r>
      <w:r w:rsidRPr="00816F8A">
        <w:rPr>
          <w:sz w:val="20"/>
          <w:szCs w:val="20"/>
          <w:lang w:val="fr-FR"/>
        </w:rPr>
        <w:t xml:space="preserve">State Inspection for Testing and Protection of Plant </w:t>
      </w:r>
      <w:r w:rsidR="007018E1" w:rsidRPr="00816F8A">
        <w:rPr>
          <w:sz w:val="20"/>
          <w:szCs w:val="20"/>
          <w:lang w:val="fr-FR"/>
        </w:rPr>
        <w:t>Varieties</w:t>
      </w:r>
      <w:bookmarkEnd w:id="2"/>
      <w:r w:rsidR="001933B3">
        <w:rPr>
          <w:sz w:val="20"/>
          <w:szCs w:val="20"/>
          <w:lang w:val="fr-FR"/>
        </w:rPr>
        <w:t>”</w:t>
      </w:r>
      <w:r w:rsidRPr="00816F8A">
        <w:rPr>
          <w:sz w:val="20"/>
          <w:szCs w:val="20"/>
          <w:lang w:val="fr-FR"/>
        </w:rPr>
        <w:t>) n'ont pas connaissance de tels cas.</w:t>
      </w:r>
    </w:p>
    <w:p w14:paraId="101810FE" w14:textId="77777777" w:rsidR="00DA4307" w:rsidRPr="00816F8A" w:rsidRDefault="00DA4307" w:rsidP="00DA4307"/>
    <w:p w14:paraId="06508DC2" w14:textId="77777777" w:rsidR="00DA4307" w:rsidRPr="00816F8A" w:rsidRDefault="00DA4307" w:rsidP="00DA4307"/>
    <w:p w14:paraId="5B5B08C4" w14:textId="77777777" w:rsidR="009C00F4" w:rsidRPr="00816F8A" w:rsidRDefault="00987FBE">
      <w:r w:rsidRPr="00816F8A">
        <w:t>2.</w:t>
      </w:r>
      <w:r w:rsidRPr="00816F8A">
        <w:tab/>
      </w:r>
      <w:r w:rsidRPr="00816F8A">
        <w:rPr>
          <w:u w:val="single"/>
        </w:rPr>
        <w:t>Coopération à l'examen</w:t>
      </w:r>
    </w:p>
    <w:p w14:paraId="4E6C375F" w14:textId="77777777" w:rsidR="00DA4307" w:rsidRPr="00816F8A" w:rsidRDefault="00DA4307" w:rsidP="00DA4307">
      <w:pPr>
        <w:tabs>
          <w:tab w:val="left" w:pos="426"/>
          <w:tab w:val="left" w:pos="851"/>
        </w:tabs>
      </w:pPr>
    </w:p>
    <w:p w14:paraId="28950E21" w14:textId="626D2ECC" w:rsidR="009C00F4" w:rsidRPr="00816F8A" w:rsidRDefault="00987FBE">
      <w:pPr>
        <w:tabs>
          <w:tab w:val="left" w:pos="426"/>
          <w:tab w:val="left" w:pos="851"/>
        </w:tabs>
      </w:pPr>
      <w:r w:rsidRPr="00816F8A">
        <w:t>-</w:t>
      </w:r>
      <w:r w:rsidR="00F76A4D">
        <w:tab/>
      </w:r>
      <w:r w:rsidRPr="00816F8A">
        <w:t>Conclusion de nouveaux accords (achevés, en cours ou prévus)</w:t>
      </w:r>
    </w:p>
    <w:p w14:paraId="794BE0ED" w14:textId="5BCA07E4" w:rsidR="009C00F4" w:rsidRPr="00816F8A" w:rsidRDefault="00987FBE">
      <w:pPr>
        <w:tabs>
          <w:tab w:val="left" w:pos="426"/>
          <w:tab w:val="left" w:pos="851"/>
        </w:tabs>
      </w:pPr>
      <w:r w:rsidRPr="00816F8A">
        <w:t>-</w:t>
      </w:r>
      <w:r w:rsidR="00F76A4D">
        <w:tab/>
      </w:r>
      <w:r w:rsidRPr="00816F8A">
        <w:t>Modification d'accords existants (achevés, en cours ou prévus)</w:t>
      </w:r>
    </w:p>
    <w:p w14:paraId="6F00D53D" w14:textId="77777777" w:rsidR="00DA4307" w:rsidRPr="00816F8A" w:rsidRDefault="00DA4307" w:rsidP="00DA4307">
      <w:pPr>
        <w:tabs>
          <w:tab w:val="left" w:pos="426"/>
          <w:tab w:val="left" w:pos="851"/>
        </w:tabs>
      </w:pPr>
    </w:p>
    <w:p w14:paraId="0E0169CB" w14:textId="2E3AE6D7" w:rsidR="009C00F4" w:rsidRPr="00816F8A" w:rsidRDefault="00987FBE">
      <w:r w:rsidRPr="00816F8A">
        <w:t xml:space="preserve">En raison du refus officiel de l'OCVV de fournir au Bélarus des rapports DHS, en violation des règles de coopération conformément au document de base UPOV TGP/5 Expérience et coopération en matière d'examen DHS, le Bélarus a perdu la possibilité de recevoir de l'OCVV des rapports DHS, qui sont demandés dans notre pays en raison de conditions agroclimatiques similaires.  En conséquence, la SE </w:t>
      </w:r>
      <w:r w:rsidR="007018E1" w:rsidRPr="00816F8A">
        <w:t>"</w:t>
      </w:r>
      <w:r w:rsidRPr="00816F8A">
        <w:t>Inspection d'État pour l'examen et la protection des obtentions végétales</w:t>
      </w:r>
      <w:r w:rsidR="001933B3">
        <w:t>”</w:t>
      </w:r>
      <w:r w:rsidRPr="00816F8A">
        <w:t xml:space="preserve">travaille à la conclusion de nouveaux accords avec d'autres </w:t>
      </w:r>
      <w:r w:rsidR="008F45E2" w:rsidRPr="00816F8A">
        <w:t xml:space="preserve">membres de </w:t>
      </w:r>
      <w:r w:rsidRPr="00816F8A">
        <w:t>l'UPOV, y compris les pays de la CEI (Communauté des États indépendants).</w:t>
      </w:r>
    </w:p>
    <w:p w14:paraId="6744421F" w14:textId="77777777" w:rsidR="00DA4307" w:rsidRPr="00816F8A" w:rsidRDefault="00DA4307" w:rsidP="00DA4307"/>
    <w:p w14:paraId="40A99400" w14:textId="77777777" w:rsidR="00D34767" w:rsidRPr="00816F8A" w:rsidRDefault="00D34767" w:rsidP="00DA4307"/>
    <w:p w14:paraId="449F9DB0" w14:textId="77777777" w:rsidR="009C00F4" w:rsidRPr="00816F8A" w:rsidRDefault="00987FBE">
      <w:pPr>
        <w:rPr>
          <w:u w:val="single"/>
        </w:rPr>
      </w:pPr>
      <w:r w:rsidRPr="00816F8A">
        <w:t>3.</w:t>
      </w:r>
      <w:r w:rsidRPr="00816F8A">
        <w:tab/>
      </w:r>
      <w:r w:rsidRPr="00816F8A">
        <w:rPr>
          <w:u w:val="single"/>
        </w:rPr>
        <w:t>Situation dans le domaine administratif</w:t>
      </w:r>
    </w:p>
    <w:p w14:paraId="3A715309" w14:textId="77777777" w:rsidR="00DA4307" w:rsidRPr="00816F8A" w:rsidRDefault="00DA4307" w:rsidP="00DA4307"/>
    <w:p w14:paraId="288B61E7" w14:textId="1862D129" w:rsidR="009C00F4" w:rsidRPr="00816F8A" w:rsidRDefault="00987FBE">
      <w:pPr>
        <w:ind w:left="425" w:hanging="425"/>
      </w:pPr>
      <w:r w:rsidRPr="00816F8A">
        <w:t>-</w:t>
      </w:r>
      <w:r w:rsidR="00F76A4D">
        <w:tab/>
      </w:r>
      <w:r w:rsidRPr="00816F8A">
        <w:t>Changements dans la structure administrative</w:t>
      </w:r>
    </w:p>
    <w:p w14:paraId="0637A866" w14:textId="21FED316" w:rsidR="009C00F4" w:rsidRPr="00816F8A" w:rsidRDefault="00987FBE">
      <w:pPr>
        <w:ind w:left="425" w:hanging="425"/>
      </w:pPr>
      <w:r w:rsidRPr="00816F8A">
        <w:t>-</w:t>
      </w:r>
      <w:r w:rsidR="00F76A4D">
        <w:tab/>
      </w:r>
      <w:r w:rsidRPr="00816F8A">
        <w:t>Changements dans les procédures et les systèmes de bureau</w:t>
      </w:r>
    </w:p>
    <w:p w14:paraId="2043FD7D" w14:textId="77777777" w:rsidR="00DA4307" w:rsidRPr="00816F8A" w:rsidRDefault="00DA4307" w:rsidP="00DA4307">
      <w:pPr>
        <w:ind w:left="425" w:hanging="425"/>
      </w:pPr>
    </w:p>
    <w:p w14:paraId="6B60733B" w14:textId="77777777" w:rsidR="009C00F4" w:rsidRPr="00816F8A" w:rsidRDefault="00987FBE">
      <w:r w:rsidRPr="00816F8A">
        <w:t>Dans le cadre des modifications apportées à la loi sur les brevets d'obtention végétale et à ses règlements d'application, et compte tenu de la réduction de la charge pesant sur le Demandeur, la demande de brevet sera optimisée (moins de documents seront exigés).</w:t>
      </w:r>
    </w:p>
    <w:p w14:paraId="6E31A1EE" w14:textId="77777777" w:rsidR="00DA4307" w:rsidRPr="00816F8A" w:rsidRDefault="00DA4307" w:rsidP="00DA4307">
      <w:pPr>
        <w:ind w:left="425" w:hanging="425"/>
      </w:pPr>
    </w:p>
    <w:p w14:paraId="011E1F47" w14:textId="77777777" w:rsidR="00DA4307" w:rsidRPr="00816F8A" w:rsidRDefault="00DA4307" w:rsidP="00DA4307"/>
    <w:p w14:paraId="7BA284FC" w14:textId="77777777" w:rsidR="009C00F4" w:rsidRPr="00816F8A" w:rsidRDefault="00987FBE">
      <w:pPr>
        <w:rPr>
          <w:u w:val="single"/>
        </w:rPr>
      </w:pPr>
      <w:r w:rsidRPr="00816F8A">
        <w:t>4.</w:t>
      </w:r>
      <w:r w:rsidRPr="00816F8A">
        <w:tab/>
      </w:r>
      <w:r w:rsidRPr="00816F8A">
        <w:rPr>
          <w:u w:val="single"/>
        </w:rPr>
        <w:t>Situation dans le domaine technique</w:t>
      </w:r>
    </w:p>
    <w:p w14:paraId="24D4BF78" w14:textId="77777777" w:rsidR="00D34767" w:rsidRPr="00816F8A" w:rsidRDefault="00D34767" w:rsidP="00D34767"/>
    <w:p w14:paraId="10C230A5" w14:textId="0B318EF6" w:rsidR="009C00F4" w:rsidRPr="00816F8A" w:rsidRDefault="00987FBE">
      <w:r w:rsidRPr="00816F8A">
        <w:t xml:space="preserve">En outre, afin de minimiser les conséquences de la violation susmentionnée des règles de coopération de l'OCVV, conformément au document de base UPOV TGP/5 Expérience et coopération en matière d'examen DHS, la SE </w:t>
      </w:r>
      <w:r w:rsidR="007018E1" w:rsidRPr="00816F8A">
        <w:t>"</w:t>
      </w:r>
      <w:r w:rsidRPr="00816F8A">
        <w:t>Inspection d'État pour l'examen et la protection des variétés végétales</w:t>
      </w:r>
      <w:r w:rsidR="001933B3">
        <w:t>”</w:t>
      </w:r>
      <w:r w:rsidRPr="00816F8A">
        <w:t xml:space="preserve">développe l'examen DHS sur </w:t>
      </w:r>
      <w:r w:rsidR="007018E1" w:rsidRPr="00816F8A">
        <w:t xml:space="preserve">les </w:t>
      </w:r>
      <w:r w:rsidRPr="00816F8A">
        <w:t>sites du DEMANDEUR.</w:t>
      </w:r>
    </w:p>
    <w:p w14:paraId="04D0D973" w14:textId="77777777" w:rsidR="00DA4307" w:rsidRPr="00816F8A" w:rsidRDefault="00DA4307" w:rsidP="00DA4307"/>
    <w:p w14:paraId="5B32CA65" w14:textId="77777777" w:rsidR="00DA4307" w:rsidRPr="00816F8A" w:rsidRDefault="00D34767" w:rsidP="00D34767">
      <w:pPr>
        <w:jc w:val="center"/>
      </w:pPr>
      <w:r w:rsidRPr="00816F8A">
        <w:rPr>
          <w:lang w:eastAsia="ru-RU"/>
        </w:rPr>
        <w:lastRenderedPageBreak/>
        <w:drawing>
          <wp:inline distT="0" distB="0" distL="0" distR="0" wp14:anchorId="4A4FE858" wp14:editId="76915E51">
            <wp:extent cx="3590897" cy="2689326"/>
            <wp:effectExtent l="0" t="0" r="0" b="0"/>
            <wp:docPr id="2" name="Рисунок 2" descr="A diagram of a variety of appli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diagram of a variety of applicati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863" cy="2703530"/>
                    </a:xfrm>
                    <a:prstGeom prst="rect">
                      <a:avLst/>
                    </a:prstGeom>
                    <a:noFill/>
                  </pic:spPr>
                </pic:pic>
              </a:graphicData>
            </a:graphic>
          </wp:inline>
        </w:drawing>
      </w:r>
    </w:p>
    <w:p w14:paraId="468B78AE" w14:textId="77777777" w:rsidR="00DA4307" w:rsidRPr="00816F8A" w:rsidRDefault="00DA4307" w:rsidP="00DA4307"/>
    <w:p w14:paraId="6FA18BF1" w14:textId="2C973840" w:rsidR="009C00F4" w:rsidRPr="00816F8A" w:rsidRDefault="00987FBE">
      <w:r w:rsidRPr="00816F8A">
        <w:t xml:space="preserve">Afin d'améliorer la qualité de l'examen DHS, le SE </w:t>
      </w:r>
      <w:r w:rsidR="007018E1" w:rsidRPr="00816F8A">
        <w:t>"</w:t>
      </w:r>
      <w:r w:rsidRPr="00816F8A">
        <w:t>State Inspection for Testing and Protection of Plant Varieties</w:t>
      </w:r>
      <w:r w:rsidR="001933B3">
        <w:t>”</w:t>
      </w:r>
      <w:r w:rsidRPr="00816F8A">
        <w:t xml:space="preserve">introduit activement des catalogues de photos des caractères morphologiques. En 2024, en coopération avec les obtenteurs nationaux, un CATALOGUE PHOTO des principaux caractères morphologiques de FRAGARIA L. a été élaboré et publié avec une impression de haute qualité. </w:t>
      </w:r>
    </w:p>
    <w:p w14:paraId="23828980" w14:textId="77777777" w:rsidR="00D34767" w:rsidRPr="00816F8A" w:rsidRDefault="00D34767" w:rsidP="00D34767"/>
    <w:p w14:paraId="61E1AB2C" w14:textId="77777777" w:rsidR="009C00F4" w:rsidRPr="00816F8A" w:rsidRDefault="00987FBE">
      <w:r w:rsidRPr="00816F8A">
        <w:t>Ce CATALOGUE a également été transféré au système de contrôle variétal du Bélarus.</w:t>
      </w:r>
    </w:p>
    <w:p w14:paraId="29708F40" w14:textId="77777777" w:rsidR="00DA4307" w:rsidRPr="00816F8A" w:rsidRDefault="00DA4307" w:rsidP="00DA4307"/>
    <w:p w14:paraId="5E34630A" w14:textId="77777777" w:rsidR="00DA4307" w:rsidRPr="00816F8A" w:rsidRDefault="00DA4307" w:rsidP="00D34767">
      <w:pPr>
        <w:jc w:val="center"/>
      </w:pPr>
      <w:r w:rsidRPr="00816F8A">
        <w:rPr>
          <w:rFonts w:ascii="Georgia" w:hAnsi="Georgia"/>
          <w:lang w:eastAsia="ru-RU"/>
        </w:rPr>
        <w:drawing>
          <wp:inline distT="0" distB="0" distL="0" distR="0" wp14:anchorId="41DC4E46" wp14:editId="3BB3AF38">
            <wp:extent cx="3833633" cy="2273544"/>
            <wp:effectExtent l="0" t="0" r="0" b="0"/>
            <wp:docPr id="6" name="Рисунок 6" descr="A book with a picture of a strawberr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book with a picture of a strawberry plant&#10;&#10;Description automatically generated"/>
                    <pic:cNvPicPr/>
                  </pic:nvPicPr>
                  <pic:blipFill rotWithShape="1">
                    <a:blip r:embed="rId17">
                      <a:extLst>
                        <a:ext uri="{28A0092B-C50C-407E-A947-70E740481C1C}">
                          <a14:useLocalDpi xmlns:a14="http://schemas.microsoft.com/office/drawing/2010/main" val="0"/>
                        </a:ext>
                      </a:extLst>
                    </a:blip>
                    <a:srcRect l="1667" t="10001" r="3103" b="14723"/>
                    <a:stretch/>
                  </pic:blipFill>
                  <pic:spPr bwMode="auto">
                    <a:xfrm>
                      <a:off x="0" y="0"/>
                      <a:ext cx="3850694" cy="2283662"/>
                    </a:xfrm>
                    <a:prstGeom prst="rect">
                      <a:avLst/>
                    </a:prstGeom>
                    <a:ln>
                      <a:noFill/>
                    </a:ln>
                    <a:extLst>
                      <a:ext uri="{53640926-AAD7-44D8-BBD7-CCE9431645EC}">
                        <a14:shadowObscured xmlns:a14="http://schemas.microsoft.com/office/drawing/2010/main"/>
                      </a:ext>
                    </a:extLst>
                  </pic:spPr>
                </pic:pic>
              </a:graphicData>
            </a:graphic>
          </wp:inline>
        </w:drawing>
      </w:r>
    </w:p>
    <w:p w14:paraId="1AC859D7" w14:textId="77777777" w:rsidR="00DA4307" w:rsidRPr="00816F8A" w:rsidRDefault="00DA4307" w:rsidP="00DA4307"/>
    <w:p w14:paraId="132B5377" w14:textId="3344893B" w:rsidR="009C00F4" w:rsidRPr="00816F8A" w:rsidRDefault="00987FBE">
      <w:r w:rsidRPr="00816F8A">
        <w:t>Afin d'effectuer des examens DHS fiables, l</w:t>
      </w:r>
      <w:r w:rsidR="007018E1" w:rsidRPr="00816F8A">
        <w:t>'"</w:t>
      </w:r>
      <w:r w:rsidRPr="00816F8A">
        <w:t>Inspection d'État pour l'examen et la protection des variétés végétales</w:t>
      </w:r>
      <w:r w:rsidR="001933B3">
        <w:t>”</w:t>
      </w:r>
      <w:r w:rsidR="007018E1" w:rsidRPr="00816F8A">
        <w:t xml:space="preserve">de </w:t>
      </w:r>
      <w:r w:rsidRPr="00816F8A">
        <w:t>la SE a continué à constituer activement une collection de connaissances communes et de variétés de référence de sélection nationale et étrangère, en les stockant dans un entrepôt de collection à l'environnement contrôlé.</w:t>
      </w:r>
    </w:p>
    <w:p w14:paraId="002DC537" w14:textId="77777777" w:rsidR="00DA4307" w:rsidRPr="00816F8A" w:rsidRDefault="00DA4307" w:rsidP="00DA4307"/>
    <w:p w14:paraId="76F37F4E" w14:textId="77777777" w:rsidR="00DA4307" w:rsidRPr="00816F8A" w:rsidRDefault="00D34767" w:rsidP="00934CBD">
      <w:pPr>
        <w:jc w:val="center"/>
      </w:pPr>
      <w:r w:rsidRPr="00816F8A">
        <w:rPr>
          <w:lang w:eastAsia="ru-RU"/>
        </w:rPr>
        <w:drawing>
          <wp:inline distT="0" distB="0" distL="0" distR="0" wp14:anchorId="7755BE5F" wp14:editId="2F754A35">
            <wp:extent cx="3275613" cy="2359494"/>
            <wp:effectExtent l="0" t="0" r="1270" b="3175"/>
            <wp:docPr id="18" name="Рисунок 18"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A graph of a number of different colored bars&#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3887"/>
                    <a:stretch/>
                  </pic:blipFill>
                  <pic:spPr bwMode="auto">
                    <a:xfrm>
                      <a:off x="0" y="0"/>
                      <a:ext cx="3276000" cy="2359773"/>
                    </a:xfrm>
                    <a:prstGeom prst="rect">
                      <a:avLst/>
                    </a:prstGeom>
                    <a:ln>
                      <a:noFill/>
                    </a:ln>
                    <a:extLst>
                      <a:ext uri="{53640926-AAD7-44D8-BBD7-CCE9431645EC}">
                        <a14:shadowObscured xmlns:a14="http://schemas.microsoft.com/office/drawing/2010/main"/>
                      </a:ext>
                    </a:extLst>
                  </pic:spPr>
                </pic:pic>
              </a:graphicData>
            </a:graphic>
          </wp:inline>
        </w:drawing>
      </w:r>
    </w:p>
    <w:p w14:paraId="7667D99B" w14:textId="77777777" w:rsidR="00DA4307" w:rsidRPr="00816F8A" w:rsidRDefault="00DA4307" w:rsidP="00DA4307"/>
    <w:p w14:paraId="09140AB8" w14:textId="77777777" w:rsidR="009C00F4" w:rsidRPr="00816F8A" w:rsidRDefault="00987FBE">
      <w:pPr>
        <w:rPr>
          <w:u w:val="single"/>
        </w:rPr>
      </w:pPr>
      <w:r w:rsidRPr="00816F8A">
        <w:t>5.</w:t>
      </w:r>
      <w:r w:rsidRPr="00816F8A">
        <w:tab/>
      </w:r>
      <w:r w:rsidRPr="00816F8A">
        <w:rPr>
          <w:u w:val="single"/>
        </w:rPr>
        <w:t>Activités de promotion de la protection des obtentions végétales</w:t>
      </w:r>
    </w:p>
    <w:p w14:paraId="60EBEE9D" w14:textId="77777777" w:rsidR="00DA4307" w:rsidRPr="00816F8A" w:rsidRDefault="00DA4307" w:rsidP="00DA4307">
      <w:pPr>
        <w:rPr>
          <w:u w:val="single"/>
        </w:rPr>
      </w:pPr>
    </w:p>
    <w:tbl>
      <w:tblPr>
        <w:tblStyle w:val="TableGrid"/>
        <w:tblpPr w:leftFromText="180" w:rightFromText="180" w:vertAnchor="text" w:horzAnchor="margin" w:tblpY="94"/>
        <w:tblW w:w="9770" w:type="dxa"/>
        <w:tblLayout w:type="fixed"/>
        <w:tblCellMar>
          <w:top w:w="28" w:type="dxa"/>
          <w:left w:w="57" w:type="dxa"/>
          <w:bottom w:w="28" w:type="dxa"/>
          <w:right w:w="57" w:type="dxa"/>
        </w:tblCellMar>
        <w:tblLook w:val="01E0" w:firstRow="1" w:lastRow="1" w:firstColumn="1" w:lastColumn="1" w:noHBand="0" w:noVBand="0"/>
      </w:tblPr>
      <w:tblGrid>
        <w:gridCol w:w="1248"/>
        <w:gridCol w:w="821"/>
        <w:gridCol w:w="1192"/>
        <w:gridCol w:w="1412"/>
        <w:gridCol w:w="2551"/>
        <w:gridCol w:w="1247"/>
        <w:gridCol w:w="1299"/>
      </w:tblGrid>
      <w:tr w:rsidR="00DA4307" w:rsidRPr="00816F8A" w14:paraId="22B6C738" w14:textId="77777777" w:rsidTr="00415172">
        <w:tc>
          <w:tcPr>
            <w:tcW w:w="1248" w:type="dxa"/>
          </w:tcPr>
          <w:p w14:paraId="562DD899" w14:textId="77777777" w:rsidR="009C00F4" w:rsidRPr="00816F8A" w:rsidRDefault="00987FBE">
            <w:pPr>
              <w:keepNext/>
              <w:jc w:val="left"/>
              <w:rPr>
                <w:rFonts w:cs="Arial"/>
                <w:sz w:val="18"/>
                <w:szCs w:val="18"/>
              </w:rPr>
            </w:pPr>
            <w:r w:rsidRPr="00816F8A">
              <w:rPr>
                <w:rFonts w:cs="Arial"/>
                <w:sz w:val="18"/>
                <w:szCs w:val="18"/>
              </w:rPr>
              <w:t>Titre de l'activité</w:t>
            </w:r>
          </w:p>
        </w:tc>
        <w:tc>
          <w:tcPr>
            <w:tcW w:w="821" w:type="dxa"/>
          </w:tcPr>
          <w:p w14:paraId="37DB3E13" w14:textId="2C6791EC" w:rsidR="009C00F4" w:rsidRPr="00816F8A" w:rsidRDefault="00987FBE">
            <w:pPr>
              <w:keepNext/>
              <w:jc w:val="left"/>
              <w:rPr>
                <w:rFonts w:cs="Arial"/>
                <w:sz w:val="18"/>
                <w:szCs w:val="18"/>
              </w:rPr>
            </w:pPr>
            <w:r w:rsidRPr="00816F8A">
              <w:rPr>
                <w:rFonts w:cs="Arial"/>
                <w:sz w:val="18"/>
                <w:szCs w:val="18"/>
              </w:rPr>
              <w:t>Date</w:t>
            </w:r>
            <w:r w:rsidR="00816F8A">
              <w:rPr>
                <w:rFonts w:cs="Arial"/>
                <w:sz w:val="18"/>
                <w:szCs w:val="18"/>
              </w:rPr>
              <w:t>:</w:t>
            </w:r>
          </w:p>
        </w:tc>
        <w:tc>
          <w:tcPr>
            <w:tcW w:w="1192" w:type="dxa"/>
          </w:tcPr>
          <w:p w14:paraId="70E9263B" w14:textId="77777777" w:rsidR="009C00F4" w:rsidRPr="00816F8A" w:rsidRDefault="00987FBE">
            <w:pPr>
              <w:keepNext/>
              <w:jc w:val="left"/>
              <w:rPr>
                <w:rFonts w:cs="Arial"/>
                <w:sz w:val="18"/>
                <w:szCs w:val="18"/>
              </w:rPr>
            </w:pPr>
            <w:r w:rsidRPr="00816F8A">
              <w:rPr>
                <w:rFonts w:cs="Arial"/>
                <w:sz w:val="18"/>
                <w:szCs w:val="18"/>
              </w:rPr>
              <w:t>Localisation</w:t>
            </w:r>
          </w:p>
        </w:tc>
        <w:tc>
          <w:tcPr>
            <w:tcW w:w="1412" w:type="dxa"/>
          </w:tcPr>
          <w:p w14:paraId="3B6CA2A4" w14:textId="77777777" w:rsidR="009C00F4" w:rsidRPr="00816F8A" w:rsidRDefault="00987FBE">
            <w:pPr>
              <w:keepNext/>
              <w:jc w:val="left"/>
              <w:rPr>
                <w:rFonts w:cs="Arial"/>
                <w:sz w:val="18"/>
                <w:szCs w:val="18"/>
              </w:rPr>
            </w:pPr>
            <w:r w:rsidRPr="00816F8A">
              <w:rPr>
                <w:rFonts w:cs="Arial"/>
                <w:sz w:val="18"/>
                <w:szCs w:val="18"/>
              </w:rPr>
              <w:t>Organisateur(s)</w:t>
            </w:r>
          </w:p>
        </w:tc>
        <w:tc>
          <w:tcPr>
            <w:tcW w:w="2551" w:type="dxa"/>
          </w:tcPr>
          <w:p w14:paraId="51A83522" w14:textId="77777777" w:rsidR="009C00F4" w:rsidRPr="00816F8A" w:rsidRDefault="00987FBE">
            <w:pPr>
              <w:keepNext/>
              <w:jc w:val="left"/>
              <w:rPr>
                <w:rFonts w:cs="Arial"/>
                <w:sz w:val="18"/>
                <w:szCs w:val="18"/>
              </w:rPr>
            </w:pPr>
            <w:r w:rsidRPr="00816F8A">
              <w:rPr>
                <w:rFonts w:cs="Arial"/>
                <w:sz w:val="18"/>
                <w:szCs w:val="18"/>
              </w:rPr>
              <w:t>Objet de l'activité</w:t>
            </w:r>
          </w:p>
        </w:tc>
        <w:tc>
          <w:tcPr>
            <w:tcW w:w="1247" w:type="dxa"/>
          </w:tcPr>
          <w:p w14:paraId="3D0B4519" w14:textId="77777777" w:rsidR="009C00F4" w:rsidRPr="00816F8A" w:rsidRDefault="00987FBE">
            <w:pPr>
              <w:keepNext/>
              <w:jc w:val="left"/>
              <w:rPr>
                <w:rFonts w:cs="Arial"/>
                <w:sz w:val="18"/>
                <w:szCs w:val="18"/>
              </w:rPr>
            </w:pPr>
            <w:r w:rsidRPr="00816F8A">
              <w:rPr>
                <w:rFonts w:cs="Arial"/>
                <w:sz w:val="18"/>
                <w:szCs w:val="18"/>
              </w:rPr>
              <w:t>Pays/ organisations participants (nombre de participants de chaque pays)</w:t>
            </w:r>
          </w:p>
        </w:tc>
        <w:tc>
          <w:tcPr>
            <w:tcW w:w="1299" w:type="dxa"/>
          </w:tcPr>
          <w:p w14:paraId="7466B190" w14:textId="77777777" w:rsidR="009C00F4" w:rsidRPr="00816F8A" w:rsidRDefault="00987FBE">
            <w:pPr>
              <w:keepNext/>
              <w:jc w:val="left"/>
              <w:rPr>
                <w:rFonts w:cs="Arial"/>
                <w:sz w:val="18"/>
                <w:szCs w:val="18"/>
              </w:rPr>
            </w:pPr>
            <w:r w:rsidRPr="00816F8A">
              <w:rPr>
                <w:rFonts w:cs="Arial"/>
                <w:sz w:val="18"/>
                <w:szCs w:val="18"/>
              </w:rPr>
              <w:t>Commentaires</w:t>
            </w:r>
          </w:p>
        </w:tc>
      </w:tr>
      <w:tr w:rsidR="00DA4307" w:rsidRPr="00816F8A" w14:paraId="34AF0CD3" w14:textId="77777777" w:rsidTr="00415172">
        <w:tc>
          <w:tcPr>
            <w:tcW w:w="1248" w:type="dxa"/>
          </w:tcPr>
          <w:p w14:paraId="59056404" w14:textId="77777777" w:rsidR="009C00F4" w:rsidRPr="00816F8A" w:rsidRDefault="00987FBE">
            <w:pPr>
              <w:keepNext/>
              <w:jc w:val="left"/>
              <w:rPr>
                <w:rFonts w:cs="Arial"/>
                <w:sz w:val="18"/>
                <w:szCs w:val="18"/>
              </w:rPr>
            </w:pPr>
            <w:r w:rsidRPr="00816F8A">
              <w:rPr>
                <w:rFonts w:cs="Arial"/>
                <w:sz w:val="18"/>
                <w:szCs w:val="18"/>
              </w:rPr>
              <w:t>1. Stage de formation DHS</w:t>
            </w:r>
          </w:p>
          <w:p w14:paraId="3EDAE1E4" w14:textId="77777777" w:rsidR="00DA4307" w:rsidRPr="00816F8A" w:rsidRDefault="00DA4307" w:rsidP="00934CBD">
            <w:pPr>
              <w:keepNext/>
              <w:jc w:val="left"/>
              <w:rPr>
                <w:rFonts w:cs="Arial"/>
                <w:sz w:val="18"/>
                <w:szCs w:val="18"/>
              </w:rPr>
            </w:pPr>
          </w:p>
        </w:tc>
        <w:tc>
          <w:tcPr>
            <w:tcW w:w="821" w:type="dxa"/>
          </w:tcPr>
          <w:p w14:paraId="6E18CC01" w14:textId="77777777" w:rsidR="009C00F4" w:rsidRPr="00816F8A" w:rsidRDefault="00987FBE">
            <w:pPr>
              <w:keepNext/>
              <w:jc w:val="left"/>
              <w:rPr>
                <w:rFonts w:cs="Arial"/>
                <w:sz w:val="18"/>
                <w:szCs w:val="18"/>
              </w:rPr>
            </w:pPr>
            <w:r w:rsidRPr="00816F8A">
              <w:rPr>
                <w:rFonts w:cs="Arial"/>
                <w:sz w:val="18"/>
                <w:szCs w:val="18"/>
              </w:rPr>
              <w:t>10-15 mars 2024</w:t>
            </w:r>
          </w:p>
        </w:tc>
        <w:tc>
          <w:tcPr>
            <w:tcW w:w="1192" w:type="dxa"/>
          </w:tcPr>
          <w:p w14:paraId="48573CF2" w14:textId="77777777" w:rsidR="009C00F4" w:rsidRPr="00816F8A" w:rsidRDefault="00987FBE">
            <w:pPr>
              <w:keepNext/>
              <w:jc w:val="left"/>
              <w:rPr>
                <w:rFonts w:cs="Arial"/>
                <w:sz w:val="18"/>
                <w:szCs w:val="18"/>
              </w:rPr>
            </w:pPr>
            <w:r w:rsidRPr="00816F8A">
              <w:rPr>
                <w:rFonts w:cs="Arial"/>
                <w:sz w:val="18"/>
                <w:szCs w:val="18"/>
              </w:rPr>
              <w:t>Académie agricole du Belarus</w:t>
            </w:r>
          </w:p>
          <w:p w14:paraId="55C9F00C" w14:textId="77777777" w:rsidR="009C00F4" w:rsidRPr="00816F8A" w:rsidRDefault="00987FBE">
            <w:pPr>
              <w:keepNext/>
              <w:jc w:val="left"/>
              <w:rPr>
                <w:rFonts w:cs="Arial"/>
                <w:sz w:val="18"/>
                <w:szCs w:val="18"/>
              </w:rPr>
            </w:pPr>
            <w:r w:rsidRPr="00816F8A">
              <w:rPr>
                <w:rFonts w:cs="Arial"/>
                <w:sz w:val="18"/>
                <w:szCs w:val="18"/>
              </w:rPr>
              <w:t>Bélarus</w:t>
            </w:r>
          </w:p>
        </w:tc>
        <w:tc>
          <w:tcPr>
            <w:tcW w:w="1412" w:type="dxa"/>
          </w:tcPr>
          <w:p w14:paraId="3F0AD7EC" w14:textId="39AF1E90" w:rsidR="009C00F4" w:rsidRPr="00816F8A" w:rsidRDefault="00987FBE">
            <w:pPr>
              <w:keepNext/>
              <w:jc w:val="left"/>
              <w:rPr>
                <w:rFonts w:cs="Arial"/>
                <w:sz w:val="18"/>
                <w:szCs w:val="18"/>
              </w:rPr>
            </w:pPr>
            <w:r w:rsidRPr="00816F8A">
              <w:rPr>
                <w:rFonts w:cs="Arial"/>
                <w:sz w:val="18"/>
                <w:szCs w:val="18"/>
              </w:rPr>
              <w:t xml:space="preserve">SE </w:t>
            </w:r>
            <w:r w:rsidR="007018E1" w:rsidRPr="00816F8A">
              <w:rPr>
                <w:rFonts w:cs="Arial"/>
                <w:sz w:val="18"/>
                <w:szCs w:val="18"/>
              </w:rPr>
              <w:t>"</w:t>
            </w:r>
            <w:r w:rsidRPr="00816F8A">
              <w:rPr>
                <w:rFonts w:cs="Arial"/>
                <w:sz w:val="18"/>
                <w:szCs w:val="18"/>
              </w:rPr>
              <w:t>State Inspection for Testing and Protection of Plant Varieties</w:t>
            </w:r>
            <w:r w:rsidR="001933B3">
              <w:rPr>
                <w:rFonts w:cs="Arial"/>
                <w:sz w:val="18"/>
                <w:szCs w:val="18"/>
              </w:rPr>
              <w:t>”</w:t>
            </w:r>
            <w:r w:rsidR="007018E1" w:rsidRPr="00816F8A">
              <w:rPr>
                <w:rFonts w:cs="Arial"/>
                <w:sz w:val="18"/>
                <w:szCs w:val="18"/>
              </w:rPr>
              <w:t>(</w:t>
            </w:r>
            <w:r w:rsidRPr="00816F8A">
              <w:rPr>
                <w:rFonts w:cs="Arial"/>
                <w:sz w:val="18"/>
                <w:szCs w:val="18"/>
              </w:rPr>
              <w:t>Inspection d'État pour l'essai et la protection des variétés végétales)</w:t>
            </w:r>
          </w:p>
        </w:tc>
        <w:tc>
          <w:tcPr>
            <w:tcW w:w="2551" w:type="dxa"/>
          </w:tcPr>
          <w:p w14:paraId="1E0A513A" w14:textId="77777777" w:rsidR="009C00F4" w:rsidRPr="00816F8A" w:rsidRDefault="00987FBE">
            <w:pPr>
              <w:keepNext/>
              <w:jc w:val="left"/>
              <w:rPr>
                <w:rFonts w:cs="Arial"/>
                <w:sz w:val="18"/>
                <w:szCs w:val="18"/>
              </w:rPr>
            </w:pPr>
            <w:r w:rsidRPr="00816F8A">
              <w:rPr>
                <w:rFonts w:cs="Arial"/>
                <w:sz w:val="18"/>
                <w:szCs w:val="18"/>
              </w:rPr>
              <w:t>Formation DHS pour les experts DHS du Bélarus</w:t>
            </w:r>
          </w:p>
        </w:tc>
        <w:tc>
          <w:tcPr>
            <w:tcW w:w="1247" w:type="dxa"/>
          </w:tcPr>
          <w:p w14:paraId="0CDAE568" w14:textId="77777777" w:rsidR="009C00F4" w:rsidRPr="00816F8A" w:rsidRDefault="00987FBE">
            <w:pPr>
              <w:keepNext/>
              <w:jc w:val="left"/>
              <w:rPr>
                <w:rFonts w:cs="Arial"/>
                <w:sz w:val="18"/>
                <w:szCs w:val="18"/>
              </w:rPr>
            </w:pPr>
            <w:r w:rsidRPr="00816F8A">
              <w:rPr>
                <w:rFonts w:cs="Arial"/>
                <w:sz w:val="18"/>
                <w:szCs w:val="18"/>
              </w:rPr>
              <w:t>Bélarus</w:t>
            </w:r>
          </w:p>
        </w:tc>
        <w:tc>
          <w:tcPr>
            <w:tcW w:w="1299" w:type="dxa"/>
          </w:tcPr>
          <w:p w14:paraId="449F7743" w14:textId="77777777" w:rsidR="009C00F4" w:rsidRPr="00816F8A" w:rsidRDefault="00987FBE">
            <w:pPr>
              <w:keepNext/>
              <w:jc w:val="left"/>
              <w:rPr>
                <w:rFonts w:cs="Arial"/>
                <w:sz w:val="18"/>
                <w:szCs w:val="18"/>
              </w:rPr>
            </w:pPr>
            <w:r w:rsidRPr="00816F8A">
              <w:rPr>
                <w:rFonts w:cs="Arial"/>
                <w:sz w:val="18"/>
                <w:szCs w:val="18"/>
              </w:rPr>
              <w:t>Coopération utile, en particulier la formation pratique sur les parcelles DHS</w:t>
            </w:r>
          </w:p>
        </w:tc>
      </w:tr>
      <w:tr w:rsidR="00DA4307" w:rsidRPr="00816F8A" w14:paraId="143B9034" w14:textId="77777777" w:rsidTr="00415172">
        <w:tc>
          <w:tcPr>
            <w:tcW w:w="1248" w:type="dxa"/>
          </w:tcPr>
          <w:p w14:paraId="3A8BB911" w14:textId="77777777" w:rsidR="009C00F4" w:rsidRPr="00816F8A" w:rsidRDefault="00987FBE">
            <w:pPr>
              <w:keepNext/>
              <w:jc w:val="left"/>
              <w:rPr>
                <w:rFonts w:cs="Arial"/>
                <w:sz w:val="18"/>
                <w:szCs w:val="18"/>
              </w:rPr>
            </w:pPr>
            <w:r w:rsidRPr="00816F8A">
              <w:rPr>
                <w:rFonts w:cs="Arial"/>
                <w:sz w:val="18"/>
                <w:szCs w:val="18"/>
              </w:rPr>
              <w:t>2. Échange d'expériences</w:t>
            </w:r>
          </w:p>
          <w:p w14:paraId="1D47A6C8" w14:textId="77777777" w:rsidR="00DA4307" w:rsidRPr="00816F8A" w:rsidRDefault="00DA4307" w:rsidP="00934CBD">
            <w:pPr>
              <w:keepNext/>
              <w:jc w:val="left"/>
              <w:rPr>
                <w:rFonts w:cs="Arial"/>
                <w:sz w:val="18"/>
                <w:szCs w:val="18"/>
              </w:rPr>
            </w:pPr>
          </w:p>
        </w:tc>
        <w:tc>
          <w:tcPr>
            <w:tcW w:w="821" w:type="dxa"/>
          </w:tcPr>
          <w:p w14:paraId="60D605D2" w14:textId="77777777" w:rsidR="009C00F4" w:rsidRPr="00816F8A" w:rsidRDefault="00987FBE">
            <w:pPr>
              <w:keepNext/>
              <w:jc w:val="left"/>
              <w:rPr>
                <w:rFonts w:cs="Arial"/>
                <w:sz w:val="18"/>
                <w:szCs w:val="18"/>
              </w:rPr>
            </w:pPr>
            <w:r w:rsidRPr="00816F8A">
              <w:rPr>
                <w:rFonts w:cs="Arial"/>
                <w:sz w:val="18"/>
                <w:szCs w:val="18"/>
              </w:rPr>
              <w:t>27-28 mars 2024</w:t>
            </w:r>
          </w:p>
        </w:tc>
        <w:tc>
          <w:tcPr>
            <w:tcW w:w="1192" w:type="dxa"/>
          </w:tcPr>
          <w:p w14:paraId="0DAA27DA" w14:textId="77777777" w:rsidR="009C00F4" w:rsidRPr="00816F8A" w:rsidRDefault="00987FBE">
            <w:pPr>
              <w:keepNext/>
              <w:jc w:val="left"/>
              <w:rPr>
                <w:rFonts w:cs="Arial"/>
                <w:sz w:val="18"/>
                <w:szCs w:val="18"/>
              </w:rPr>
            </w:pPr>
            <w:r w:rsidRPr="00816F8A">
              <w:rPr>
                <w:rFonts w:cs="Arial"/>
                <w:sz w:val="18"/>
                <w:szCs w:val="18"/>
              </w:rPr>
              <w:t>Fédération de Russie</w:t>
            </w:r>
          </w:p>
        </w:tc>
        <w:tc>
          <w:tcPr>
            <w:tcW w:w="1412" w:type="dxa"/>
          </w:tcPr>
          <w:p w14:paraId="53C79283" w14:textId="77777777" w:rsidR="009C00F4" w:rsidRPr="00816F8A" w:rsidRDefault="00987FBE">
            <w:pPr>
              <w:keepNext/>
              <w:jc w:val="left"/>
              <w:rPr>
                <w:rFonts w:cs="Arial"/>
                <w:sz w:val="18"/>
                <w:szCs w:val="18"/>
              </w:rPr>
            </w:pPr>
            <w:r w:rsidRPr="00816F8A">
              <w:rPr>
                <w:rFonts w:cs="Arial"/>
                <w:sz w:val="18"/>
                <w:szCs w:val="18"/>
              </w:rPr>
              <w:t>"</w:t>
            </w:r>
            <w:r w:rsidR="00DA4307" w:rsidRPr="00816F8A">
              <w:rPr>
                <w:rFonts w:cs="Arial"/>
                <w:sz w:val="18"/>
                <w:szCs w:val="18"/>
              </w:rPr>
              <w:t>Commission d'État de la Fédération de Russie pour le contrôle et la protection des acquis de la sélection".</w:t>
            </w:r>
          </w:p>
        </w:tc>
        <w:tc>
          <w:tcPr>
            <w:tcW w:w="2551" w:type="dxa"/>
          </w:tcPr>
          <w:p w14:paraId="2A4C8DE6" w14:textId="77777777" w:rsidR="009C00F4" w:rsidRPr="00816F8A" w:rsidRDefault="00DA4307">
            <w:pPr>
              <w:pStyle w:val="BodyText2"/>
              <w:spacing w:after="0" w:line="240" w:lineRule="auto"/>
              <w:jc w:val="left"/>
              <w:rPr>
                <w:rFonts w:cs="Arial"/>
                <w:sz w:val="18"/>
                <w:szCs w:val="18"/>
              </w:rPr>
            </w:pPr>
            <w:r w:rsidRPr="00816F8A">
              <w:rPr>
                <w:rFonts w:cs="Arial"/>
                <w:sz w:val="18"/>
                <w:szCs w:val="18"/>
              </w:rPr>
              <w:t>Discuter de la stratégie de développement de l'examen des variétés conformément aux règlements de l'Union économique eurasienne (EAEU) et de l'Union internationale pour la protection des obtentions végétales (UPOV).</w:t>
            </w:r>
          </w:p>
        </w:tc>
        <w:tc>
          <w:tcPr>
            <w:tcW w:w="1247" w:type="dxa"/>
          </w:tcPr>
          <w:p w14:paraId="55EC7005" w14:textId="77777777" w:rsidR="009C00F4" w:rsidRPr="00816F8A" w:rsidRDefault="00987FBE">
            <w:pPr>
              <w:keepNext/>
              <w:jc w:val="left"/>
              <w:rPr>
                <w:rFonts w:cs="Arial"/>
                <w:sz w:val="18"/>
                <w:szCs w:val="18"/>
              </w:rPr>
            </w:pPr>
            <w:r w:rsidRPr="00816F8A">
              <w:rPr>
                <w:rFonts w:cs="Arial"/>
                <w:sz w:val="18"/>
                <w:szCs w:val="18"/>
              </w:rPr>
              <w:t>Bélarus</w:t>
            </w:r>
          </w:p>
          <w:p w14:paraId="6A9243E2" w14:textId="77777777" w:rsidR="009C00F4" w:rsidRPr="00816F8A" w:rsidRDefault="00987FBE">
            <w:pPr>
              <w:keepNext/>
              <w:jc w:val="left"/>
              <w:rPr>
                <w:rFonts w:cs="Arial"/>
                <w:sz w:val="18"/>
                <w:szCs w:val="18"/>
              </w:rPr>
            </w:pPr>
            <w:r w:rsidRPr="00816F8A">
              <w:rPr>
                <w:rFonts w:cs="Arial"/>
                <w:sz w:val="18"/>
                <w:szCs w:val="18"/>
              </w:rPr>
              <w:t>Fédération de Russie</w:t>
            </w:r>
          </w:p>
        </w:tc>
        <w:tc>
          <w:tcPr>
            <w:tcW w:w="1299" w:type="dxa"/>
          </w:tcPr>
          <w:p w14:paraId="08432DAA" w14:textId="77777777" w:rsidR="009C00F4" w:rsidRPr="00816F8A" w:rsidRDefault="00987FBE">
            <w:pPr>
              <w:keepNext/>
              <w:jc w:val="left"/>
              <w:rPr>
                <w:rFonts w:cs="Arial"/>
                <w:sz w:val="18"/>
                <w:szCs w:val="18"/>
              </w:rPr>
            </w:pPr>
            <w:r w:rsidRPr="00816F8A">
              <w:rPr>
                <w:rFonts w:cs="Arial"/>
                <w:sz w:val="18"/>
                <w:szCs w:val="18"/>
              </w:rPr>
              <w:t>Une coopération fructueuse</w:t>
            </w:r>
          </w:p>
        </w:tc>
      </w:tr>
      <w:tr w:rsidR="00DA4307" w:rsidRPr="00816F8A" w14:paraId="7C51A0BD" w14:textId="77777777" w:rsidTr="00415172">
        <w:tc>
          <w:tcPr>
            <w:tcW w:w="1248" w:type="dxa"/>
          </w:tcPr>
          <w:p w14:paraId="4C17CC45" w14:textId="77777777" w:rsidR="009C00F4" w:rsidRPr="00816F8A" w:rsidRDefault="00987FBE">
            <w:pPr>
              <w:keepNext/>
              <w:jc w:val="left"/>
              <w:rPr>
                <w:rFonts w:cs="Arial"/>
                <w:sz w:val="18"/>
                <w:szCs w:val="18"/>
              </w:rPr>
            </w:pPr>
            <w:r w:rsidRPr="00816F8A">
              <w:rPr>
                <w:rFonts w:cs="Arial"/>
                <w:sz w:val="18"/>
                <w:szCs w:val="18"/>
              </w:rPr>
              <w:t>3. Cours de formation VCU et DHS</w:t>
            </w:r>
          </w:p>
          <w:p w14:paraId="48044171" w14:textId="77777777" w:rsidR="00DA4307" w:rsidRPr="00816F8A" w:rsidRDefault="00DA4307" w:rsidP="00934CBD">
            <w:pPr>
              <w:keepNext/>
              <w:jc w:val="left"/>
              <w:rPr>
                <w:rFonts w:cs="Arial"/>
                <w:sz w:val="18"/>
                <w:szCs w:val="18"/>
              </w:rPr>
            </w:pPr>
          </w:p>
        </w:tc>
        <w:tc>
          <w:tcPr>
            <w:tcW w:w="821" w:type="dxa"/>
          </w:tcPr>
          <w:p w14:paraId="664F65BD" w14:textId="77777777" w:rsidR="009C00F4" w:rsidRPr="00816F8A" w:rsidRDefault="00987FBE">
            <w:pPr>
              <w:keepNext/>
              <w:jc w:val="left"/>
              <w:rPr>
                <w:rFonts w:cs="Arial"/>
                <w:sz w:val="18"/>
                <w:szCs w:val="18"/>
              </w:rPr>
            </w:pPr>
            <w:r w:rsidRPr="00816F8A">
              <w:rPr>
                <w:rFonts w:cs="Arial"/>
                <w:sz w:val="18"/>
                <w:szCs w:val="18"/>
              </w:rPr>
              <w:t>17 - 22 juin 2024</w:t>
            </w:r>
          </w:p>
        </w:tc>
        <w:tc>
          <w:tcPr>
            <w:tcW w:w="1192" w:type="dxa"/>
          </w:tcPr>
          <w:p w14:paraId="0EFEEDC3" w14:textId="77777777" w:rsidR="009C00F4" w:rsidRPr="00816F8A" w:rsidRDefault="00987FBE">
            <w:pPr>
              <w:keepNext/>
              <w:jc w:val="left"/>
              <w:rPr>
                <w:rFonts w:cs="Arial"/>
                <w:sz w:val="18"/>
                <w:szCs w:val="18"/>
              </w:rPr>
            </w:pPr>
            <w:r w:rsidRPr="00816F8A">
              <w:rPr>
                <w:rFonts w:cs="Arial"/>
                <w:sz w:val="18"/>
                <w:szCs w:val="18"/>
              </w:rPr>
              <w:t>Bélarus</w:t>
            </w:r>
          </w:p>
          <w:p w14:paraId="64F40D1B" w14:textId="77777777" w:rsidR="009C00F4" w:rsidRPr="00816F8A" w:rsidRDefault="00987FBE">
            <w:pPr>
              <w:keepNext/>
              <w:jc w:val="left"/>
              <w:rPr>
                <w:rFonts w:cs="Arial"/>
                <w:sz w:val="18"/>
                <w:szCs w:val="18"/>
              </w:rPr>
            </w:pPr>
            <w:r w:rsidRPr="00816F8A">
              <w:rPr>
                <w:rFonts w:cs="Arial"/>
                <w:sz w:val="18"/>
                <w:szCs w:val="18"/>
              </w:rPr>
              <w:t>Minsk,</w:t>
            </w:r>
          </w:p>
          <w:p w14:paraId="01A7B8A7" w14:textId="77777777" w:rsidR="009C00F4" w:rsidRPr="00816F8A" w:rsidRDefault="00987FBE">
            <w:pPr>
              <w:keepNext/>
              <w:jc w:val="left"/>
              <w:rPr>
                <w:rFonts w:cs="Arial"/>
                <w:sz w:val="18"/>
                <w:szCs w:val="18"/>
              </w:rPr>
            </w:pPr>
            <w:r w:rsidRPr="00816F8A">
              <w:rPr>
                <w:rFonts w:cs="Arial"/>
                <w:sz w:val="18"/>
                <w:szCs w:val="18"/>
              </w:rPr>
              <w:t>Station d'essais Molodechno,</w:t>
            </w:r>
          </w:p>
          <w:p w14:paraId="1A638B1A" w14:textId="77777777" w:rsidR="009C00F4" w:rsidRPr="00816F8A" w:rsidRDefault="00987FBE">
            <w:pPr>
              <w:keepNext/>
              <w:jc w:val="left"/>
              <w:rPr>
                <w:rFonts w:cs="Arial"/>
                <w:sz w:val="18"/>
                <w:szCs w:val="18"/>
              </w:rPr>
            </w:pPr>
            <w:r w:rsidRPr="00816F8A">
              <w:rPr>
                <w:rFonts w:cs="Arial"/>
                <w:sz w:val="18"/>
                <w:szCs w:val="18"/>
              </w:rPr>
              <w:t>Station de test Vileyka,</w:t>
            </w:r>
          </w:p>
          <w:p w14:paraId="77DC3345" w14:textId="77777777" w:rsidR="009C00F4" w:rsidRPr="00816F8A" w:rsidRDefault="00987FBE">
            <w:pPr>
              <w:keepNext/>
              <w:jc w:val="left"/>
              <w:rPr>
                <w:rFonts w:cs="Arial"/>
                <w:sz w:val="18"/>
                <w:szCs w:val="18"/>
              </w:rPr>
            </w:pPr>
            <w:r w:rsidRPr="00816F8A">
              <w:rPr>
                <w:rFonts w:cs="Arial"/>
                <w:sz w:val="18"/>
                <w:szCs w:val="18"/>
              </w:rPr>
              <w:t>Zhodino</w:t>
            </w:r>
          </w:p>
          <w:p w14:paraId="55A7C6B4" w14:textId="77777777" w:rsidR="00DA4307" w:rsidRPr="00816F8A" w:rsidRDefault="00DA4307" w:rsidP="00934CBD">
            <w:pPr>
              <w:keepNext/>
              <w:jc w:val="left"/>
              <w:rPr>
                <w:rFonts w:cs="Arial"/>
                <w:sz w:val="18"/>
                <w:szCs w:val="18"/>
              </w:rPr>
            </w:pPr>
          </w:p>
        </w:tc>
        <w:tc>
          <w:tcPr>
            <w:tcW w:w="1412" w:type="dxa"/>
          </w:tcPr>
          <w:p w14:paraId="207EC787" w14:textId="059EEF99" w:rsidR="009C00F4" w:rsidRPr="00816F8A" w:rsidRDefault="00987FBE">
            <w:pPr>
              <w:keepNext/>
              <w:jc w:val="left"/>
              <w:rPr>
                <w:rFonts w:cs="Arial"/>
                <w:sz w:val="18"/>
                <w:szCs w:val="18"/>
              </w:rPr>
            </w:pPr>
            <w:r w:rsidRPr="00816F8A">
              <w:rPr>
                <w:rFonts w:cs="Arial"/>
                <w:sz w:val="18"/>
                <w:szCs w:val="18"/>
              </w:rPr>
              <w:t xml:space="preserve">SE </w:t>
            </w:r>
            <w:r w:rsidR="007018E1" w:rsidRPr="00816F8A">
              <w:rPr>
                <w:rFonts w:cs="Arial"/>
                <w:sz w:val="18"/>
                <w:szCs w:val="18"/>
              </w:rPr>
              <w:t>"</w:t>
            </w:r>
            <w:r w:rsidRPr="00816F8A">
              <w:rPr>
                <w:rFonts w:cs="Arial"/>
                <w:sz w:val="18"/>
                <w:szCs w:val="18"/>
              </w:rPr>
              <w:t>State Inspection for Testing and Protection of Plant Varieties</w:t>
            </w:r>
            <w:r w:rsidR="001933B3">
              <w:rPr>
                <w:rFonts w:cs="Arial"/>
                <w:sz w:val="18"/>
                <w:szCs w:val="18"/>
              </w:rPr>
              <w:t>”</w:t>
            </w:r>
            <w:r w:rsidR="007018E1" w:rsidRPr="00816F8A">
              <w:rPr>
                <w:rFonts w:cs="Arial"/>
                <w:sz w:val="18"/>
                <w:szCs w:val="18"/>
              </w:rPr>
              <w:t>(</w:t>
            </w:r>
            <w:r w:rsidRPr="00816F8A">
              <w:rPr>
                <w:rFonts w:cs="Arial"/>
                <w:sz w:val="18"/>
                <w:szCs w:val="18"/>
              </w:rPr>
              <w:t>Inspection d'État pour l'essai et la protection des variétés végétales)</w:t>
            </w:r>
          </w:p>
        </w:tc>
        <w:tc>
          <w:tcPr>
            <w:tcW w:w="2551" w:type="dxa"/>
          </w:tcPr>
          <w:p w14:paraId="3AB93B3E" w14:textId="77777777" w:rsidR="009C00F4" w:rsidRPr="00816F8A" w:rsidRDefault="00987FBE">
            <w:pPr>
              <w:keepNext/>
              <w:jc w:val="left"/>
              <w:rPr>
                <w:rFonts w:cs="Arial"/>
                <w:sz w:val="18"/>
                <w:szCs w:val="18"/>
              </w:rPr>
            </w:pPr>
            <w:r w:rsidRPr="00816F8A">
              <w:rPr>
                <w:rFonts w:cs="Arial"/>
                <w:sz w:val="18"/>
                <w:szCs w:val="18"/>
              </w:rPr>
              <w:t>- la mise en œuvre du programme de coopération dans le domaine des essais par l'État et de la protection par brevet des variétés végétales entre la Commission d'État pour les essais de variétés de cultures agricoles de la République du Kazakhstan et l'Inspection d'État pour les essais et la protection des obtentions végétales de la République du Bélarus pour la période 2021-2025 et le protocole de la dix-huitième réunion de la Commission intergouvernementale biélorusse-kazakhstanaise sur le commerce et la coopération économique.</w:t>
            </w:r>
          </w:p>
          <w:p w14:paraId="6F229203" w14:textId="77777777" w:rsidR="009C00F4" w:rsidRPr="00816F8A" w:rsidRDefault="00987FBE">
            <w:pPr>
              <w:keepNext/>
              <w:jc w:val="left"/>
              <w:rPr>
                <w:rFonts w:cs="Arial"/>
                <w:sz w:val="18"/>
                <w:szCs w:val="18"/>
              </w:rPr>
            </w:pPr>
            <w:r w:rsidRPr="00816F8A">
              <w:rPr>
                <w:rFonts w:cs="Arial"/>
                <w:sz w:val="18"/>
                <w:szCs w:val="18"/>
              </w:rPr>
              <w:t xml:space="preserve">- un séminaire de formation dans le domaine de l'examen des variétés végétales et de l'examen des variétés nationales </w:t>
            </w:r>
          </w:p>
        </w:tc>
        <w:tc>
          <w:tcPr>
            <w:tcW w:w="1247" w:type="dxa"/>
          </w:tcPr>
          <w:p w14:paraId="1C486ACA" w14:textId="77777777" w:rsidR="009C00F4" w:rsidRPr="00816F8A" w:rsidRDefault="00987FBE">
            <w:pPr>
              <w:keepNext/>
              <w:jc w:val="left"/>
              <w:rPr>
                <w:rFonts w:cs="Arial"/>
                <w:sz w:val="18"/>
                <w:szCs w:val="18"/>
              </w:rPr>
            </w:pPr>
            <w:r w:rsidRPr="00816F8A">
              <w:rPr>
                <w:rFonts w:cs="Arial"/>
                <w:sz w:val="18"/>
                <w:szCs w:val="18"/>
              </w:rPr>
              <w:t>Bélarus</w:t>
            </w:r>
          </w:p>
          <w:p w14:paraId="213577DD" w14:textId="77777777" w:rsidR="009C00F4" w:rsidRPr="00816F8A" w:rsidRDefault="00987FBE">
            <w:pPr>
              <w:keepNext/>
              <w:jc w:val="left"/>
              <w:rPr>
                <w:rFonts w:cs="Arial"/>
                <w:sz w:val="18"/>
                <w:szCs w:val="18"/>
              </w:rPr>
            </w:pPr>
            <w:r w:rsidRPr="00816F8A">
              <w:rPr>
                <w:rFonts w:cs="Arial"/>
                <w:sz w:val="18"/>
                <w:szCs w:val="18"/>
              </w:rPr>
              <w:t>Kazakhstan</w:t>
            </w:r>
          </w:p>
        </w:tc>
        <w:tc>
          <w:tcPr>
            <w:tcW w:w="1299" w:type="dxa"/>
          </w:tcPr>
          <w:p w14:paraId="1B4420C5" w14:textId="77777777" w:rsidR="009C00F4" w:rsidRPr="00816F8A" w:rsidRDefault="00987FBE">
            <w:pPr>
              <w:keepNext/>
              <w:jc w:val="left"/>
              <w:rPr>
                <w:rFonts w:cs="Arial"/>
                <w:sz w:val="18"/>
                <w:szCs w:val="18"/>
              </w:rPr>
            </w:pPr>
            <w:r w:rsidRPr="00816F8A">
              <w:rPr>
                <w:rFonts w:cs="Arial"/>
                <w:sz w:val="18"/>
                <w:szCs w:val="18"/>
              </w:rPr>
              <w:t>Une coopération fructueuse</w:t>
            </w:r>
          </w:p>
          <w:p w14:paraId="1FA9E3FC" w14:textId="77777777" w:rsidR="009C00F4" w:rsidRPr="00816F8A" w:rsidRDefault="00987FBE">
            <w:pPr>
              <w:keepNext/>
              <w:jc w:val="left"/>
              <w:rPr>
                <w:rFonts w:cs="Arial"/>
                <w:sz w:val="18"/>
                <w:szCs w:val="18"/>
              </w:rPr>
            </w:pPr>
            <w:r w:rsidRPr="00816F8A">
              <w:rPr>
                <w:rFonts w:cs="Arial"/>
                <w:sz w:val="18"/>
                <w:szCs w:val="18"/>
              </w:rPr>
              <w:t>Formation utile, en particulier la formation pratique sur les parcelles DHS</w:t>
            </w:r>
          </w:p>
          <w:p w14:paraId="539BF9C9" w14:textId="77777777" w:rsidR="00DA4307" w:rsidRPr="00816F8A" w:rsidRDefault="00DA4307" w:rsidP="00934CBD">
            <w:pPr>
              <w:keepNext/>
              <w:jc w:val="left"/>
              <w:rPr>
                <w:rFonts w:cs="Arial"/>
                <w:sz w:val="18"/>
                <w:szCs w:val="18"/>
              </w:rPr>
            </w:pPr>
          </w:p>
          <w:p w14:paraId="21CA798D" w14:textId="77777777" w:rsidR="00DA4307" w:rsidRPr="00816F8A" w:rsidRDefault="00DA4307" w:rsidP="00934CBD">
            <w:pPr>
              <w:keepNext/>
              <w:jc w:val="left"/>
              <w:rPr>
                <w:rFonts w:cs="Arial"/>
                <w:sz w:val="18"/>
                <w:szCs w:val="18"/>
              </w:rPr>
            </w:pPr>
          </w:p>
          <w:p w14:paraId="6FA5CE6B" w14:textId="77777777" w:rsidR="00DA4307" w:rsidRPr="00816F8A" w:rsidRDefault="00DA4307" w:rsidP="00934CBD">
            <w:pPr>
              <w:keepNext/>
              <w:jc w:val="left"/>
              <w:rPr>
                <w:rFonts w:cs="Arial"/>
                <w:sz w:val="18"/>
                <w:szCs w:val="18"/>
              </w:rPr>
            </w:pPr>
          </w:p>
          <w:p w14:paraId="46ECC18D" w14:textId="77777777" w:rsidR="00DA4307" w:rsidRPr="00816F8A" w:rsidRDefault="00DA4307" w:rsidP="00934CBD">
            <w:pPr>
              <w:keepNext/>
              <w:jc w:val="left"/>
              <w:rPr>
                <w:rFonts w:cs="Arial"/>
                <w:sz w:val="18"/>
                <w:szCs w:val="18"/>
              </w:rPr>
            </w:pPr>
          </w:p>
          <w:p w14:paraId="03CA209C" w14:textId="77777777" w:rsidR="00DA4307" w:rsidRPr="00816F8A" w:rsidRDefault="00DA4307" w:rsidP="00934CBD">
            <w:pPr>
              <w:keepNext/>
              <w:jc w:val="left"/>
              <w:rPr>
                <w:rFonts w:cs="Arial"/>
                <w:sz w:val="18"/>
                <w:szCs w:val="18"/>
              </w:rPr>
            </w:pPr>
          </w:p>
        </w:tc>
      </w:tr>
      <w:tr w:rsidR="00DA4307" w:rsidRPr="00816F8A" w14:paraId="255404DC" w14:textId="77777777" w:rsidTr="00415172">
        <w:tc>
          <w:tcPr>
            <w:tcW w:w="1248" w:type="dxa"/>
          </w:tcPr>
          <w:p w14:paraId="629068F8" w14:textId="77777777" w:rsidR="009C00F4" w:rsidRPr="00816F8A" w:rsidRDefault="00987FBE">
            <w:pPr>
              <w:keepNext/>
              <w:jc w:val="left"/>
              <w:rPr>
                <w:rFonts w:cs="Arial"/>
                <w:sz w:val="18"/>
                <w:szCs w:val="18"/>
              </w:rPr>
            </w:pPr>
            <w:r w:rsidRPr="00816F8A">
              <w:rPr>
                <w:rFonts w:cs="Arial"/>
                <w:sz w:val="18"/>
                <w:szCs w:val="18"/>
              </w:rPr>
              <w:t>4. Cours de formation VCU et DHS</w:t>
            </w:r>
          </w:p>
          <w:p w14:paraId="5917EB1A" w14:textId="77777777" w:rsidR="00DA4307" w:rsidRPr="00816F8A" w:rsidRDefault="00DA4307" w:rsidP="00934CBD">
            <w:pPr>
              <w:keepNext/>
              <w:jc w:val="left"/>
              <w:rPr>
                <w:rFonts w:cs="Arial"/>
                <w:sz w:val="18"/>
                <w:szCs w:val="18"/>
              </w:rPr>
            </w:pPr>
          </w:p>
          <w:p w14:paraId="05A32BB3" w14:textId="77777777" w:rsidR="00DA4307" w:rsidRPr="00816F8A" w:rsidRDefault="00DA4307" w:rsidP="00934CBD">
            <w:pPr>
              <w:keepNext/>
              <w:jc w:val="left"/>
              <w:rPr>
                <w:rFonts w:cs="Arial"/>
                <w:sz w:val="18"/>
                <w:szCs w:val="18"/>
              </w:rPr>
            </w:pPr>
          </w:p>
          <w:p w14:paraId="5FD0310A" w14:textId="77777777" w:rsidR="00DA4307" w:rsidRPr="00816F8A" w:rsidRDefault="00DA4307" w:rsidP="00934CBD">
            <w:pPr>
              <w:keepNext/>
              <w:jc w:val="left"/>
              <w:rPr>
                <w:rFonts w:cs="Arial"/>
                <w:sz w:val="18"/>
                <w:szCs w:val="18"/>
              </w:rPr>
            </w:pPr>
          </w:p>
          <w:p w14:paraId="50F6439E" w14:textId="77777777" w:rsidR="00DA4307" w:rsidRPr="00816F8A" w:rsidRDefault="00DA4307" w:rsidP="00934CBD">
            <w:pPr>
              <w:keepNext/>
              <w:jc w:val="left"/>
              <w:rPr>
                <w:rFonts w:cs="Arial"/>
                <w:sz w:val="18"/>
                <w:szCs w:val="18"/>
              </w:rPr>
            </w:pPr>
          </w:p>
          <w:p w14:paraId="128CEF53" w14:textId="77777777" w:rsidR="00DA4307" w:rsidRPr="00816F8A" w:rsidRDefault="00DA4307" w:rsidP="00934CBD">
            <w:pPr>
              <w:keepNext/>
              <w:jc w:val="left"/>
              <w:rPr>
                <w:rFonts w:cs="Arial"/>
                <w:sz w:val="18"/>
                <w:szCs w:val="18"/>
              </w:rPr>
            </w:pPr>
          </w:p>
          <w:p w14:paraId="43C5FE59" w14:textId="77777777" w:rsidR="00DA4307" w:rsidRPr="00816F8A" w:rsidRDefault="00DA4307" w:rsidP="00934CBD">
            <w:pPr>
              <w:keepNext/>
              <w:jc w:val="left"/>
              <w:rPr>
                <w:rFonts w:cs="Arial"/>
                <w:sz w:val="18"/>
                <w:szCs w:val="18"/>
              </w:rPr>
            </w:pPr>
          </w:p>
        </w:tc>
        <w:tc>
          <w:tcPr>
            <w:tcW w:w="821" w:type="dxa"/>
          </w:tcPr>
          <w:p w14:paraId="1DBB62D8" w14:textId="77777777" w:rsidR="009C00F4" w:rsidRPr="00816F8A" w:rsidRDefault="00987FBE">
            <w:pPr>
              <w:keepNext/>
              <w:jc w:val="left"/>
              <w:rPr>
                <w:rFonts w:cs="Arial"/>
                <w:sz w:val="18"/>
                <w:szCs w:val="18"/>
              </w:rPr>
            </w:pPr>
            <w:r w:rsidRPr="00816F8A">
              <w:rPr>
                <w:rFonts w:cs="Arial"/>
                <w:sz w:val="18"/>
                <w:szCs w:val="18"/>
              </w:rPr>
              <w:t>15-20 juillet 2024</w:t>
            </w:r>
          </w:p>
        </w:tc>
        <w:tc>
          <w:tcPr>
            <w:tcW w:w="1192" w:type="dxa"/>
          </w:tcPr>
          <w:p w14:paraId="38CBA906" w14:textId="77777777" w:rsidR="009C00F4" w:rsidRPr="00816F8A" w:rsidRDefault="00987FBE">
            <w:pPr>
              <w:keepNext/>
              <w:jc w:val="left"/>
              <w:rPr>
                <w:rFonts w:cs="Arial"/>
                <w:sz w:val="18"/>
                <w:szCs w:val="18"/>
              </w:rPr>
            </w:pPr>
            <w:r w:rsidRPr="00816F8A">
              <w:rPr>
                <w:rFonts w:cs="Arial"/>
                <w:sz w:val="18"/>
                <w:szCs w:val="18"/>
              </w:rPr>
              <w:t>Bélarus,</w:t>
            </w:r>
          </w:p>
          <w:p w14:paraId="782019A0" w14:textId="77777777" w:rsidR="009C00F4" w:rsidRPr="00816F8A" w:rsidRDefault="00987FBE">
            <w:pPr>
              <w:keepNext/>
              <w:jc w:val="left"/>
              <w:rPr>
                <w:rFonts w:cs="Arial"/>
                <w:sz w:val="18"/>
                <w:szCs w:val="18"/>
              </w:rPr>
            </w:pPr>
            <w:r w:rsidRPr="00816F8A">
              <w:rPr>
                <w:rFonts w:cs="Arial"/>
                <w:sz w:val="18"/>
                <w:szCs w:val="18"/>
              </w:rPr>
              <w:t>Minsk,</w:t>
            </w:r>
          </w:p>
          <w:p w14:paraId="02841626" w14:textId="77777777" w:rsidR="009C00F4" w:rsidRPr="00816F8A" w:rsidRDefault="00987FBE">
            <w:pPr>
              <w:keepNext/>
              <w:jc w:val="left"/>
              <w:rPr>
                <w:rFonts w:cs="Arial"/>
                <w:sz w:val="18"/>
                <w:szCs w:val="18"/>
              </w:rPr>
            </w:pPr>
            <w:r w:rsidRPr="00816F8A">
              <w:rPr>
                <w:rFonts w:cs="Arial"/>
                <w:sz w:val="18"/>
                <w:szCs w:val="18"/>
              </w:rPr>
              <w:t>Station d'essais de Gorki</w:t>
            </w:r>
          </w:p>
        </w:tc>
        <w:tc>
          <w:tcPr>
            <w:tcW w:w="1412" w:type="dxa"/>
          </w:tcPr>
          <w:p w14:paraId="20526F92" w14:textId="52489370" w:rsidR="009C00F4" w:rsidRPr="00816F8A" w:rsidRDefault="00987FBE">
            <w:pPr>
              <w:keepNext/>
              <w:jc w:val="left"/>
              <w:rPr>
                <w:rFonts w:cs="Arial"/>
                <w:sz w:val="18"/>
                <w:szCs w:val="18"/>
              </w:rPr>
            </w:pPr>
            <w:r w:rsidRPr="00816F8A">
              <w:rPr>
                <w:rFonts w:cs="Arial"/>
                <w:sz w:val="18"/>
                <w:szCs w:val="18"/>
              </w:rPr>
              <w:t xml:space="preserve">SE </w:t>
            </w:r>
            <w:r w:rsidR="007018E1" w:rsidRPr="00816F8A">
              <w:rPr>
                <w:rFonts w:cs="Arial"/>
                <w:sz w:val="18"/>
                <w:szCs w:val="18"/>
              </w:rPr>
              <w:t>"</w:t>
            </w:r>
            <w:r w:rsidRPr="00816F8A">
              <w:rPr>
                <w:rFonts w:cs="Arial"/>
                <w:sz w:val="18"/>
                <w:szCs w:val="18"/>
              </w:rPr>
              <w:t>State Inspection for Testing and Protection of Plant Varieties</w:t>
            </w:r>
            <w:r w:rsidR="001933B3">
              <w:rPr>
                <w:rFonts w:cs="Arial"/>
                <w:sz w:val="18"/>
                <w:szCs w:val="18"/>
              </w:rPr>
              <w:t>”</w:t>
            </w:r>
            <w:r w:rsidRPr="00816F8A">
              <w:rPr>
                <w:rFonts w:cs="Arial"/>
                <w:sz w:val="18"/>
                <w:szCs w:val="18"/>
              </w:rPr>
              <w:t>(Inspection nationale pour l'essai et la protection des variétés végétales)</w:t>
            </w:r>
          </w:p>
        </w:tc>
        <w:tc>
          <w:tcPr>
            <w:tcW w:w="2551" w:type="dxa"/>
          </w:tcPr>
          <w:p w14:paraId="158EFDA0" w14:textId="77777777" w:rsidR="009C00F4" w:rsidRPr="00816F8A" w:rsidRDefault="00987FBE">
            <w:pPr>
              <w:keepNext/>
              <w:jc w:val="left"/>
              <w:rPr>
                <w:rFonts w:cs="Arial"/>
                <w:sz w:val="18"/>
                <w:szCs w:val="18"/>
              </w:rPr>
            </w:pPr>
            <w:r w:rsidRPr="00816F8A">
              <w:rPr>
                <w:rFonts w:cs="Arial"/>
                <w:sz w:val="18"/>
                <w:szCs w:val="18"/>
              </w:rPr>
              <w:t>-la mise en œuvre du protocole de la dixième réunion de la commission mixte intergouvernementale sur la coopération bilatérale entre la République du Bélarus et la République d'Ouzbékistan</w:t>
            </w:r>
          </w:p>
          <w:p w14:paraId="29A4957A" w14:textId="77777777" w:rsidR="009C00F4" w:rsidRPr="00816F8A" w:rsidRDefault="00987FBE">
            <w:pPr>
              <w:keepNext/>
              <w:jc w:val="left"/>
              <w:rPr>
                <w:rFonts w:cs="Arial"/>
                <w:sz w:val="18"/>
                <w:szCs w:val="18"/>
              </w:rPr>
            </w:pPr>
            <w:r w:rsidRPr="00816F8A">
              <w:rPr>
                <w:rFonts w:cs="Arial"/>
                <w:sz w:val="18"/>
                <w:szCs w:val="18"/>
              </w:rPr>
              <w:t>- un séminaire de formation dans le domaine de l'examen des variétés végétales et de l'examen des variétés nationales</w:t>
            </w:r>
          </w:p>
        </w:tc>
        <w:tc>
          <w:tcPr>
            <w:tcW w:w="1247" w:type="dxa"/>
          </w:tcPr>
          <w:p w14:paraId="2A07458F" w14:textId="77777777" w:rsidR="009C00F4" w:rsidRPr="00816F8A" w:rsidRDefault="00987FBE">
            <w:pPr>
              <w:keepNext/>
              <w:jc w:val="left"/>
              <w:rPr>
                <w:rFonts w:cs="Arial"/>
                <w:sz w:val="18"/>
                <w:szCs w:val="18"/>
              </w:rPr>
            </w:pPr>
            <w:r w:rsidRPr="00816F8A">
              <w:rPr>
                <w:rFonts w:cs="Arial"/>
                <w:sz w:val="18"/>
                <w:szCs w:val="18"/>
              </w:rPr>
              <w:t>Bélarus,</w:t>
            </w:r>
          </w:p>
          <w:p w14:paraId="7404496D" w14:textId="77777777" w:rsidR="009C00F4" w:rsidRPr="00816F8A" w:rsidRDefault="00987FBE">
            <w:pPr>
              <w:keepNext/>
              <w:jc w:val="left"/>
              <w:rPr>
                <w:rFonts w:cs="Arial"/>
                <w:sz w:val="18"/>
                <w:szCs w:val="18"/>
              </w:rPr>
            </w:pPr>
            <w:r w:rsidRPr="00816F8A">
              <w:rPr>
                <w:rFonts w:cs="Arial"/>
                <w:sz w:val="18"/>
                <w:szCs w:val="18"/>
              </w:rPr>
              <w:t>Ouzbékistan</w:t>
            </w:r>
          </w:p>
        </w:tc>
        <w:tc>
          <w:tcPr>
            <w:tcW w:w="1299" w:type="dxa"/>
          </w:tcPr>
          <w:p w14:paraId="6381C991" w14:textId="77777777" w:rsidR="009C00F4" w:rsidRPr="00816F8A" w:rsidRDefault="00987FBE">
            <w:pPr>
              <w:keepNext/>
              <w:jc w:val="left"/>
              <w:rPr>
                <w:rFonts w:cs="Arial"/>
                <w:sz w:val="18"/>
                <w:szCs w:val="18"/>
              </w:rPr>
            </w:pPr>
            <w:r w:rsidRPr="00816F8A">
              <w:rPr>
                <w:rFonts w:cs="Arial"/>
                <w:sz w:val="18"/>
                <w:szCs w:val="18"/>
              </w:rPr>
              <w:t>Une coopération fructueuse</w:t>
            </w:r>
          </w:p>
          <w:p w14:paraId="051E99F8" w14:textId="77777777" w:rsidR="009C00F4" w:rsidRPr="00816F8A" w:rsidRDefault="00987FBE">
            <w:pPr>
              <w:keepNext/>
              <w:jc w:val="left"/>
              <w:rPr>
                <w:rFonts w:cs="Arial"/>
                <w:sz w:val="18"/>
                <w:szCs w:val="18"/>
              </w:rPr>
            </w:pPr>
            <w:r w:rsidRPr="00816F8A">
              <w:rPr>
                <w:rFonts w:cs="Arial"/>
                <w:sz w:val="18"/>
                <w:szCs w:val="18"/>
              </w:rPr>
              <w:t>Formation utile, en particulier la formation pratique sur les parcelles DHS</w:t>
            </w:r>
          </w:p>
          <w:p w14:paraId="02056DDA" w14:textId="77777777" w:rsidR="00DA4307" w:rsidRPr="00816F8A" w:rsidRDefault="00DA4307" w:rsidP="00934CBD">
            <w:pPr>
              <w:keepNext/>
              <w:jc w:val="left"/>
              <w:rPr>
                <w:rFonts w:cs="Arial"/>
                <w:sz w:val="18"/>
                <w:szCs w:val="18"/>
              </w:rPr>
            </w:pPr>
          </w:p>
        </w:tc>
      </w:tr>
    </w:tbl>
    <w:p w14:paraId="1B0CC380" w14:textId="77777777" w:rsidR="009C00F4" w:rsidRPr="00816F8A" w:rsidRDefault="00987FBE">
      <w:pPr>
        <w:pStyle w:val="Heading1"/>
        <w:rPr>
          <w:lang w:val="fr-FR"/>
        </w:rPr>
      </w:pPr>
      <w:r w:rsidRPr="00816F8A">
        <w:rPr>
          <w:lang w:val="fr-FR"/>
        </w:rPr>
        <w:lastRenderedPageBreak/>
        <w:t xml:space="preserve">II. </w:t>
      </w:r>
      <w:r w:rsidRPr="00816F8A">
        <w:rPr>
          <w:lang w:val="fr-FR"/>
        </w:rPr>
        <w:tab/>
        <w:t>AUTRES DÉVELOPPEMENTS INTÉRESSANT L'UPOV</w:t>
      </w:r>
    </w:p>
    <w:p w14:paraId="53B4BD05" w14:textId="77777777" w:rsidR="00DA4307" w:rsidRPr="00816F8A" w:rsidRDefault="00DA4307" w:rsidP="00DA4307">
      <w:pPr>
        <w:rPr>
          <w:b/>
        </w:rPr>
      </w:pPr>
    </w:p>
    <w:p w14:paraId="57C45982" w14:textId="77777777" w:rsidR="009C00F4" w:rsidRPr="00816F8A" w:rsidRDefault="00987FBE">
      <w:r w:rsidRPr="00816F8A">
        <w:t>Le nombre de brevets pour des variétés végétales dans le cadre de la modernisation de l'examen DHS ainsi que le nombre d'accords de licence pour la propagation de variétés végétales protégées sont en constante augmentation.</w:t>
      </w:r>
    </w:p>
    <w:p w14:paraId="22AAB143" w14:textId="77777777" w:rsidR="00DA4307" w:rsidRPr="00816F8A" w:rsidRDefault="00DA4307" w:rsidP="00DA4307"/>
    <w:p w14:paraId="095F1370" w14:textId="77777777" w:rsidR="00DA4307" w:rsidRPr="00816F8A" w:rsidRDefault="00DA4307" w:rsidP="00934CBD">
      <w:pPr>
        <w:jc w:val="center"/>
      </w:pPr>
      <w:r w:rsidRPr="00816F8A">
        <w:rPr>
          <w:lang w:eastAsia="ru-RU"/>
        </w:rPr>
        <w:drawing>
          <wp:inline distT="0" distB="0" distL="0" distR="0" wp14:anchorId="41ACAB4B" wp14:editId="3C7D3F2E">
            <wp:extent cx="3949700" cy="2695320"/>
            <wp:effectExtent l="0" t="0" r="0" b="0"/>
            <wp:docPr id="189972250" name="Рисунок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2250" name="Рисунок 3"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9402" cy="2715589"/>
                    </a:xfrm>
                    <a:prstGeom prst="rect">
                      <a:avLst/>
                    </a:prstGeom>
                    <a:noFill/>
                  </pic:spPr>
                </pic:pic>
              </a:graphicData>
            </a:graphic>
          </wp:inline>
        </w:drawing>
      </w:r>
    </w:p>
    <w:p w14:paraId="1F7956BA" w14:textId="77777777" w:rsidR="00DA4307" w:rsidRPr="00816F8A" w:rsidRDefault="00DA4307" w:rsidP="00DA4307"/>
    <w:p w14:paraId="0D00E967" w14:textId="3ADA4A88" w:rsidR="009C00F4" w:rsidRPr="00816F8A" w:rsidRDefault="00987FBE">
      <w:r w:rsidRPr="00816F8A">
        <w:t xml:space="preserve">Les employés de la SE </w:t>
      </w:r>
      <w:r w:rsidR="007018E1" w:rsidRPr="00816F8A">
        <w:t>"</w:t>
      </w:r>
      <w:r w:rsidRPr="00816F8A">
        <w:t>Inspection d'État pour les essais et la protection des obtentions végétales</w:t>
      </w:r>
      <w:r w:rsidR="001933B3">
        <w:t>”</w:t>
      </w:r>
      <w:r w:rsidRPr="00816F8A">
        <w:t xml:space="preserve">utilisent activement la base de données sur les obtentions végétales PLUTO dans le cadre de leur travail.  </w:t>
      </w:r>
      <w:r w:rsidR="00CB19F4" w:rsidRPr="00816F8A">
        <w:t xml:space="preserve">Le 25 mars </w:t>
      </w:r>
      <w:r w:rsidRPr="00816F8A">
        <w:t>2024, le Bélarus a fourni des données</w:t>
      </w:r>
      <w:r w:rsidR="00816F8A">
        <w:t>:</w:t>
      </w:r>
      <w:r w:rsidRPr="00816F8A">
        <w:t xml:space="preserve"> 7280 nombre total d'enregistrements.</w:t>
      </w:r>
    </w:p>
    <w:p w14:paraId="7706C0FF" w14:textId="77777777" w:rsidR="00DA4307" w:rsidRPr="00816F8A" w:rsidRDefault="00DA4307" w:rsidP="00DA4307"/>
    <w:p w14:paraId="5926F9C3" w14:textId="77777777" w:rsidR="00DA4307" w:rsidRPr="00816F8A" w:rsidRDefault="00DA4307" w:rsidP="00CB19F4">
      <w:pPr>
        <w:jc w:val="center"/>
      </w:pPr>
      <w:r w:rsidRPr="00816F8A">
        <w:rPr>
          <w:lang w:eastAsia="ru-RU"/>
        </w:rPr>
        <w:drawing>
          <wp:inline distT="0" distB="0" distL="0" distR="0" wp14:anchorId="28813F58" wp14:editId="17AFA655">
            <wp:extent cx="5577026" cy="843558"/>
            <wp:effectExtent l="0" t="0" r="5080" b="0"/>
            <wp:docPr id="4" name="Рисунок 4" descr="C:\Users\Татьяна\Desktop\2024-08-07 09_22_26-Upov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24-08-07 09_22_26-UpovSubmiss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6331" cy="844965"/>
                    </a:xfrm>
                    <a:prstGeom prst="rect">
                      <a:avLst/>
                    </a:prstGeom>
                    <a:noFill/>
                    <a:ln>
                      <a:noFill/>
                    </a:ln>
                  </pic:spPr>
                </pic:pic>
              </a:graphicData>
            </a:graphic>
          </wp:inline>
        </w:drawing>
      </w:r>
    </w:p>
    <w:p w14:paraId="474882E2" w14:textId="77777777" w:rsidR="00DA4307" w:rsidRPr="00816F8A" w:rsidRDefault="00DA4307" w:rsidP="00DA4307"/>
    <w:p w14:paraId="43D1F829" w14:textId="75B7D0AC" w:rsidR="009C00F4" w:rsidRPr="00816F8A" w:rsidRDefault="00987FBE">
      <w:pPr>
        <w:rPr>
          <w:rFonts w:cs="Arial"/>
        </w:rPr>
      </w:pPr>
      <w:bookmarkStart w:id="3" w:name="_Hlk173935079"/>
      <w:r w:rsidRPr="00816F8A">
        <w:t xml:space="preserve">En 2024, les experts du SE </w:t>
      </w:r>
      <w:r w:rsidR="007018E1" w:rsidRPr="00816F8A">
        <w:t>"</w:t>
      </w:r>
      <w:r w:rsidRPr="00816F8A">
        <w:t xml:space="preserve">Inspection d'État pour les essais et la protection des </w:t>
      </w:r>
      <w:r w:rsidR="007018E1" w:rsidRPr="00816F8A">
        <w:t>obtentions</w:t>
      </w:r>
      <w:r w:rsidRPr="00816F8A">
        <w:t xml:space="preserve"> végétales</w:t>
      </w:r>
      <w:bookmarkEnd w:id="3"/>
      <w:r w:rsidR="001933B3">
        <w:t>”</w:t>
      </w:r>
      <w:r w:rsidRPr="00816F8A">
        <w:t xml:space="preserve">ont </w:t>
      </w:r>
      <w:r w:rsidRPr="00816F8A">
        <w:rPr>
          <w:rFonts w:cs="Arial"/>
        </w:rPr>
        <w:t>reçu le certificat international UPOV sur la protection des obtentions végétales (certificat UPOV PVP) Le certificat UPOV PVP constitue une reconnaissance internationale des connaissances et de l'expertise en matière de protection des obtentions végétales.  Les titulaires du certificat UPOV démontrent qu'ils ont suivi un certain nombre de cours et contribué à des activités concernant la Convention UPOV et ses orientations, le fonctionnement d'un office de protection des obtentions végétales et l'examen des demandes, y compris l'examen DHS.</w:t>
      </w:r>
    </w:p>
    <w:p w14:paraId="692A117D" w14:textId="77777777" w:rsidR="00DA4307" w:rsidRPr="00816F8A" w:rsidRDefault="00DA4307" w:rsidP="00DA4307">
      <w:pPr>
        <w:rPr>
          <w:rFonts w:cs="Arial"/>
        </w:rPr>
      </w:pPr>
    </w:p>
    <w:p w14:paraId="0DEDC506" w14:textId="77777777" w:rsidR="00DA4307" w:rsidRPr="00816F8A" w:rsidRDefault="008731DA" w:rsidP="008731DA">
      <w:pPr>
        <w:jc w:val="center"/>
        <w:rPr>
          <w:rFonts w:cs="Arial"/>
        </w:rPr>
      </w:pPr>
      <w:r w:rsidRPr="00816F8A">
        <w:rPr>
          <w:rFonts w:ascii="Calibri" w:eastAsia="Calibri" w:hAnsi="Calibri"/>
          <w:sz w:val="22"/>
          <w:szCs w:val="22"/>
          <w:lang w:eastAsia="ru-RU"/>
        </w:rPr>
        <w:drawing>
          <wp:inline distT="0" distB="0" distL="0" distR="0" wp14:anchorId="07DE1670" wp14:editId="5957C865">
            <wp:extent cx="2249405" cy="2788920"/>
            <wp:effectExtent l="38100" t="38100" r="36830" b="30480"/>
            <wp:docPr id="5" name="Рисунок 5" descr="C:\Users\Татьяна\Desktop\Certificate_PVP_Tatsiana_Siamashka_July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Certificate_PVP_Tatsiana_Siamashka_July_2024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96" b="5804"/>
                    <a:stretch/>
                  </pic:blipFill>
                  <pic:spPr bwMode="auto">
                    <a:xfrm>
                      <a:off x="0" y="0"/>
                      <a:ext cx="2266929" cy="2810647"/>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AC3E22" w14:textId="65CD1DF6" w:rsidR="009C00F4" w:rsidRPr="00816F8A" w:rsidRDefault="00987FBE">
      <w:r w:rsidRPr="00816F8A">
        <w:lastRenderedPageBreak/>
        <w:t xml:space="preserve">En 2024, des experts du SE </w:t>
      </w:r>
      <w:r w:rsidR="007018E1" w:rsidRPr="00816F8A">
        <w:t>"</w:t>
      </w:r>
      <w:r w:rsidRPr="00816F8A">
        <w:t>Inspection d'État pour l'essai et la protection des variétés végétales</w:t>
      </w:r>
      <w:r w:rsidR="001933B3">
        <w:t>”</w:t>
      </w:r>
      <w:r w:rsidRPr="00816F8A">
        <w:t xml:space="preserve">ont participé activement à l'université d'été de l'OMPI et ont également présenté un rendu sur </w:t>
      </w:r>
      <w:r w:rsidR="007018E1" w:rsidRPr="00816F8A">
        <w:t xml:space="preserve">"la </w:t>
      </w:r>
      <w:r w:rsidRPr="00816F8A">
        <w:t>protection juridique des variétés végétales en République du Bélarus</w:t>
      </w:r>
      <w:r w:rsidR="001933B3">
        <w:t>”</w:t>
      </w:r>
      <w:r w:rsidRPr="00816F8A">
        <w:t>dans le cadre du règlement relatif à la tenue de l'université d'été de l'OMPI sur la propriété intellectuelle, organisée par l'Organisation Mondiale de la Propriété Intellectuelle (OMPI)</w:t>
      </w:r>
      <w:r w:rsidR="00CB19F4" w:rsidRPr="00816F8A">
        <w:t xml:space="preserve">, section </w:t>
      </w:r>
      <w:r w:rsidRPr="00816F8A">
        <w:t xml:space="preserve">IV </w:t>
      </w:r>
      <w:r w:rsidR="00CB19F4" w:rsidRPr="00816F8A">
        <w:t>Autres droits intellectuels</w:t>
      </w:r>
      <w:r w:rsidRPr="00816F8A">
        <w:t>, en collaboration avec le Centre national de la propriété intellectuelle (NCIP), le Comité d'État pour la science et la technologie de la République du Bélarus (SCST), la Bibliothèque nationale du Bélarus.</w:t>
      </w:r>
    </w:p>
    <w:p w14:paraId="6BD89F13" w14:textId="77777777" w:rsidR="00DA4307" w:rsidRPr="00816F8A" w:rsidRDefault="00DA4307" w:rsidP="00DA4307"/>
    <w:p w14:paraId="705B9E80" w14:textId="77777777" w:rsidR="00DA4307" w:rsidRPr="00816F8A" w:rsidRDefault="008731DA" w:rsidP="008731DA">
      <w:pPr>
        <w:jc w:val="center"/>
      </w:pPr>
      <w:r w:rsidRPr="00816F8A">
        <w:drawing>
          <wp:inline distT="0" distB="0" distL="0" distR="0" wp14:anchorId="65D97762" wp14:editId="473F100E">
            <wp:extent cx="2369351" cy="3512820"/>
            <wp:effectExtent l="0" t="0" r="0" b="0"/>
            <wp:docPr id="10" name="Рисунок 10" descr="D:\Диск Д\Pic\2024 Летняя школа ВОИС\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Д\Pic\2024 Летняя школа ВОИС\IMG_139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24"/>
                    <a:stretch/>
                  </pic:blipFill>
                  <pic:spPr bwMode="auto">
                    <a:xfrm>
                      <a:off x="0" y="0"/>
                      <a:ext cx="2372728" cy="3517827"/>
                    </a:xfrm>
                    <a:prstGeom prst="rect">
                      <a:avLst/>
                    </a:prstGeom>
                    <a:noFill/>
                    <a:ln>
                      <a:noFill/>
                    </a:ln>
                    <a:extLst>
                      <a:ext uri="{53640926-AAD7-44D8-BBD7-CCE9431645EC}">
                        <a14:shadowObscured xmlns:a14="http://schemas.microsoft.com/office/drawing/2010/main"/>
                      </a:ext>
                    </a:extLst>
                  </pic:spPr>
                </pic:pic>
              </a:graphicData>
            </a:graphic>
          </wp:inline>
        </w:drawing>
      </w:r>
    </w:p>
    <w:p w14:paraId="05DC856C" w14:textId="77777777" w:rsidR="00DA4307" w:rsidRPr="00816F8A" w:rsidRDefault="00DA4307" w:rsidP="00DA4307"/>
    <w:p w14:paraId="77F72984" w14:textId="77777777" w:rsidR="00DA4307" w:rsidRPr="00816F8A" w:rsidRDefault="00DA4307" w:rsidP="00DA4307"/>
    <w:p w14:paraId="6000B060" w14:textId="77777777" w:rsidR="00DA4307" w:rsidRPr="00816F8A" w:rsidRDefault="00DA4307" w:rsidP="00DA4307"/>
    <w:p w14:paraId="157B43CB" w14:textId="77777777" w:rsidR="009C00F4" w:rsidRPr="00816F8A" w:rsidRDefault="00987FBE">
      <w:pPr>
        <w:jc w:val="right"/>
      </w:pPr>
      <w:r w:rsidRPr="00816F8A">
        <w:t>[L'annexe III suit]</w:t>
      </w:r>
    </w:p>
    <w:p w14:paraId="34E49252" w14:textId="77777777" w:rsidR="00882D7E" w:rsidRPr="00816F8A" w:rsidRDefault="00882D7E" w:rsidP="00882D7E"/>
    <w:p w14:paraId="3FCE29E2" w14:textId="77777777" w:rsidR="00882D7E" w:rsidRPr="00816F8A" w:rsidRDefault="00882D7E" w:rsidP="00882D7E">
      <w:pPr>
        <w:sectPr w:rsidR="00882D7E" w:rsidRPr="00816F8A" w:rsidSect="00934CBD">
          <w:headerReference w:type="default" r:id="rId23"/>
          <w:pgSz w:w="11907" w:h="16840" w:code="9"/>
          <w:pgMar w:top="510" w:right="1134" w:bottom="851" w:left="1134" w:header="510" w:footer="680" w:gutter="0"/>
          <w:pgNumType w:start="1"/>
          <w:cols w:space="720"/>
          <w:titlePg/>
          <w:docGrid w:linePitch="272"/>
        </w:sectPr>
      </w:pPr>
    </w:p>
    <w:p w14:paraId="632991A0" w14:textId="77777777" w:rsidR="009C00F4" w:rsidRPr="00816F8A" w:rsidRDefault="00987FBE">
      <w:pPr>
        <w:jc w:val="center"/>
      </w:pPr>
      <w:r w:rsidRPr="00816F8A">
        <w:lastRenderedPageBreak/>
        <w:t>C/58/13</w:t>
      </w:r>
    </w:p>
    <w:p w14:paraId="4CC48EC0" w14:textId="77777777" w:rsidR="00882D7E" w:rsidRPr="00816F8A" w:rsidRDefault="00882D7E" w:rsidP="00882D7E">
      <w:pPr>
        <w:jc w:val="center"/>
      </w:pPr>
    </w:p>
    <w:p w14:paraId="2BA53D9C" w14:textId="77777777" w:rsidR="009C00F4" w:rsidRPr="00816F8A" w:rsidRDefault="00987FBE">
      <w:pPr>
        <w:jc w:val="center"/>
      </w:pPr>
      <w:r w:rsidRPr="00816F8A">
        <w:t>ANNEXE III</w:t>
      </w:r>
    </w:p>
    <w:p w14:paraId="7D3945B0" w14:textId="77777777" w:rsidR="00882D7E" w:rsidRPr="00816F8A" w:rsidRDefault="00882D7E" w:rsidP="00882D7E">
      <w:pPr>
        <w:jc w:val="center"/>
      </w:pPr>
    </w:p>
    <w:p w14:paraId="19335DBC" w14:textId="77777777" w:rsidR="00882D7E" w:rsidRPr="00816F8A" w:rsidRDefault="00882D7E" w:rsidP="00882D7E">
      <w:pPr>
        <w:jc w:val="center"/>
      </w:pPr>
    </w:p>
    <w:p w14:paraId="629FC53E" w14:textId="77777777" w:rsidR="009C00F4" w:rsidRPr="00816F8A" w:rsidRDefault="00987FBE">
      <w:pPr>
        <w:jc w:val="center"/>
      </w:pPr>
      <w:r w:rsidRPr="00816F8A">
        <w:t>CHINE</w:t>
      </w:r>
    </w:p>
    <w:p w14:paraId="265ED476" w14:textId="77777777" w:rsidR="00882D7E" w:rsidRPr="00816F8A" w:rsidRDefault="00882D7E" w:rsidP="00882D7E"/>
    <w:p w14:paraId="1F096CCA" w14:textId="77777777" w:rsidR="00882D7E" w:rsidRPr="00816F8A" w:rsidRDefault="00882D7E" w:rsidP="00882D7E"/>
    <w:p w14:paraId="479F4485" w14:textId="77777777" w:rsidR="009C00F4" w:rsidRPr="00816F8A" w:rsidRDefault="00987FBE">
      <w:pPr>
        <w:pStyle w:val="Heading1"/>
        <w:rPr>
          <w:rFonts w:eastAsia="SimSun"/>
          <w:lang w:val="fr-FR" w:eastAsia="zh-CN"/>
        </w:rPr>
      </w:pPr>
      <w:r w:rsidRPr="00816F8A">
        <w:rPr>
          <w:lang w:val="fr-FR"/>
        </w:rPr>
        <w:t xml:space="preserve">ACTIVITÉS DE PROMOTION DE LA PROTECTION DES OBTENTIONS VÉGÉTALES </w:t>
      </w:r>
    </w:p>
    <w:p w14:paraId="44147291" w14:textId="77777777" w:rsidR="006E470A" w:rsidRPr="00816F8A" w:rsidRDefault="006E470A" w:rsidP="00F047DD">
      <w:pPr>
        <w:rPr>
          <w:rFonts w:eastAsia="SimSun" w:cs="Arial"/>
          <w:u w:val="single"/>
          <w:lang w:eastAsia="zh-CN"/>
        </w:rPr>
      </w:pPr>
    </w:p>
    <w:tbl>
      <w:tblPr>
        <w:tblStyle w:val="TableGrid"/>
        <w:tblW w:w="9975" w:type="dxa"/>
        <w:tblInd w:w="-5" w:type="dxa"/>
        <w:tblLayout w:type="fixed"/>
        <w:tblCellMar>
          <w:top w:w="28" w:type="dxa"/>
          <w:left w:w="28" w:type="dxa"/>
          <w:bottom w:w="28" w:type="dxa"/>
          <w:right w:w="28" w:type="dxa"/>
        </w:tblCellMar>
        <w:tblLook w:val="04A0" w:firstRow="1" w:lastRow="0" w:firstColumn="1" w:lastColumn="0" w:noHBand="0" w:noVBand="1"/>
      </w:tblPr>
      <w:tblGrid>
        <w:gridCol w:w="1560"/>
        <w:gridCol w:w="1087"/>
        <w:gridCol w:w="1039"/>
        <w:gridCol w:w="1848"/>
        <w:gridCol w:w="2315"/>
        <w:gridCol w:w="2126"/>
      </w:tblGrid>
      <w:tr w:rsidR="00F047DD" w:rsidRPr="00816F8A" w14:paraId="361DFE46" w14:textId="77777777" w:rsidTr="00415172">
        <w:tc>
          <w:tcPr>
            <w:tcW w:w="1560" w:type="dxa"/>
          </w:tcPr>
          <w:p w14:paraId="5F7BECC1" w14:textId="77777777" w:rsidR="009C00F4" w:rsidRPr="00816F8A" w:rsidRDefault="00987FBE">
            <w:pPr>
              <w:jc w:val="left"/>
              <w:rPr>
                <w:rFonts w:cs="Arial"/>
                <w:sz w:val="18"/>
                <w:szCs w:val="18"/>
              </w:rPr>
            </w:pPr>
            <w:r w:rsidRPr="00816F8A">
              <w:rPr>
                <w:rFonts w:cs="Arial"/>
                <w:sz w:val="18"/>
                <w:szCs w:val="18"/>
              </w:rPr>
              <w:t>Titre de l'activité</w:t>
            </w:r>
          </w:p>
        </w:tc>
        <w:tc>
          <w:tcPr>
            <w:tcW w:w="1087" w:type="dxa"/>
          </w:tcPr>
          <w:p w14:paraId="30369E47" w14:textId="26627107" w:rsidR="009C00F4" w:rsidRPr="00816F8A" w:rsidRDefault="00987FBE">
            <w:pPr>
              <w:jc w:val="left"/>
              <w:rPr>
                <w:rFonts w:cs="Arial"/>
                <w:sz w:val="18"/>
                <w:szCs w:val="18"/>
              </w:rPr>
            </w:pPr>
            <w:r w:rsidRPr="00816F8A">
              <w:rPr>
                <w:rFonts w:cs="Arial"/>
                <w:sz w:val="18"/>
                <w:szCs w:val="18"/>
              </w:rPr>
              <w:t>Date</w:t>
            </w:r>
            <w:r w:rsidR="00816F8A">
              <w:rPr>
                <w:rFonts w:cs="Arial"/>
                <w:sz w:val="18"/>
                <w:szCs w:val="18"/>
              </w:rPr>
              <w:t>:</w:t>
            </w:r>
          </w:p>
        </w:tc>
        <w:tc>
          <w:tcPr>
            <w:tcW w:w="1039" w:type="dxa"/>
          </w:tcPr>
          <w:p w14:paraId="3A62CE6E" w14:textId="77777777" w:rsidR="009C00F4" w:rsidRPr="00816F8A" w:rsidRDefault="00987FBE">
            <w:pPr>
              <w:jc w:val="left"/>
              <w:rPr>
                <w:rFonts w:cs="Arial"/>
                <w:sz w:val="18"/>
                <w:szCs w:val="18"/>
              </w:rPr>
            </w:pPr>
            <w:r w:rsidRPr="00816F8A">
              <w:rPr>
                <w:rFonts w:cs="Arial"/>
                <w:sz w:val="18"/>
                <w:szCs w:val="18"/>
              </w:rPr>
              <w:t>Localisation</w:t>
            </w:r>
          </w:p>
        </w:tc>
        <w:tc>
          <w:tcPr>
            <w:tcW w:w="1848" w:type="dxa"/>
          </w:tcPr>
          <w:p w14:paraId="7B96141F" w14:textId="77777777" w:rsidR="009C00F4" w:rsidRPr="00816F8A" w:rsidRDefault="00987FBE">
            <w:pPr>
              <w:jc w:val="left"/>
              <w:rPr>
                <w:rFonts w:cs="Arial"/>
                <w:sz w:val="18"/>
                <w:szCs w:val="18"/>
              </w:rPr>
            </w:pPr>
            <w:r w:rsidRPr="00816F8A">
              <w:rPr>
                <w:rFonts w:cs="Arial"/>
                <w:sz w:val="18"/>
                <w:szCs w:val="18"/>
              </w:rPr>
              <w:t>Organisateur(s)</w:t>
            </w:r>
          </w:p>
        </w:tc>
        <w:tc>
          <w:tcPr>
            <w:tcW w:w="2315" w:type="dxa"/>
          </w:tcPr>
          <w:p w14:paraId="478ED203" w14:textId="77777777" w:rsidR="009C00F4" w:rsidRPr="00816F8A" w:rsidRDefault="00987FBE">
            <w:pPr>
              <w:jc w:val="left"/>
              <w:rPr>
                <w:rFonts w:cs="Arial"/>
                <w:sz w:val="18"/>
                <w:szCs w:val="18"/>
              </w:rPr>
            </w:pPr>
            <w:r w:rsidRPr="00816F8A">
              <w:rPr>
                <w:rFonts w:cs="Arial"/>
                <w:sz w:val="18"/>
                <w:szCs w:val="18"/>
              </w:rPr>
              <w:t>Objet de l'activité</w:t>
            </w:r>
          </w:p>
        </w:tc>
        <w:tc>
          <w:tcPr>
            <w:tcW w:w="2126" w:type="dxa"/>
          </w:tcPr>
          <w:p w14:paraId="4D1B9488" w14:textId="77777777" w:rsidR="009C00F4" w:rsidRPr="00816F8A" w:rsidRDefault="00987FBE">
            <w:pPr>
              <w:jc w:val="left"/>
              <w:rPr>
                <w:rFonts w:cs="Arial"/>
                <w:sz w:val="18"/>
                <w:szCs w:val="18"/>
              </w:rPr>
            </w:pPr>
            <w:r w:rsidRPr="00816F8A">
              <w:rPr>
                <w:rFonts w:cs="Arial"/>
                <w:sz w:val="18"/>
                <w:szCs w:val="18"/>
              </w:rPr>
              <w:t>Pays/ organisations participants (nombre de participants de chaque pays)</w:t>
            </w:r>
          </w:p>
        </w:tc>
      </w:tr>
      <w:tr w:rsidR="00F047DD" w:rsidRPr="00816F8A" w14:paraId="12B85474" w14:textId="77777777" w:rsidTr="00415172">
        <w:trPr>
          <w:trHeight w:val="1709"/>
        </w:trPr>
        <w:tc>
          <w:tcPr>
            <w:tcW w:w="1560" w:type="dxa"/>
          </w:tcPr>
          <w:p w14:paraId="37B0873E" w14:textId="77777777" w:rsidR="009C00F4" w:rsidRPr="00816F8A" w:rsidRDefault="00987FBE">
            <w:pPr>
              <w:jc w:val="left"/>
              <w:rPr>
                <w:rFonts w:eastAsia="SimSun"/>
                <w:sz w:val="18"/>
                <w:szCs w:val="18"/>
              </w:rPr>
            </w:pPr>
            <w:r w:rsidRPr="00816F8A">
              <w:rPr>
                <w:rFonts w:eastAsia="SimSun"/>
                <w:sz w:val="18"/>
                <w:szCs w:val="18"/>
              </w:rPr>
              <w:t xml:space="preserve">1. </w:t>
            </w:r>
            <w:r w:rsidR="00F047DD" w:rsidRPr="00816F8A">
              <w:rPr>
                <w:rFonts w:eastAsia="SimSun"/>
                <w:sz w:val="18"/>
                <w:szCs w:val="18"/>
              </w:rPr>
              <w:t>Formation I sur l'amélioration des capacités en matière de protection des obtentions végétales et d'examen DHS en 2023</w:t>
            </w:r>
          </w:p>
        </w:tc>
        <w:tc>
          <w:tcPr>
            <w:tcW w:w="1087" w:type="dxa"/>
          </w:tcPr>
          <w:p w14:paraId="0A4117C3" w14:textId="77777777" w:rsidR="009C00F4" w:rsidRPr="00816F8A" w:rsidRDefault="00987FBE">
            <w:pPr>
              <w:jc w:val="left"/>
              <w:rPr>
                <w:rFonts w:eastAsia="SimSun"/>
                <w:sz w:val="18"/>
                <w:szCs w:val="18"/>
              </w:rPr>
            </w:pPr>
            <w:r w:rsidRPr="00816F8A">
              <w:rPr>
                <w:rFonts w:eastAsia="SimSun"/>
                <w:sz w:val="18"/>
                <w:szCs w:val="18"/>
              </w:rPr>
              <w:t>Du 2 au 5 juillet 2023</w:t>
            </w:r>
          </w:p>
          <w:p w14:paraId="7E395D31" w14:textId="77777777" w:rsidR="00F047DD" w:rsidRPr="00816F8A" w:rsidRDefault="00F047DD" w:rsidP="00A321B6">
            <w:pPr>
              <w:jc w:val="left"/>
              <w:rPr>
                <w:rFonts w:eastAsia="SimSun"/>
                <w:sz w:val="18"/>
                <w:szCs w:val="18"/>
              </w:rPr>
            </w:pPr>
          </w:p>
          <w:p w14:paraId="79B91A55" w14:textId="77777777" w:rsidR="00F047DD" w:rsidRPr="00816F8A" w:rsidRDefault="00F047DD" w:rsidP="00A321B6">
            <w:pPr>
              <w:jc w:val="left"/>
              <w:rPr>
                <w:rFonts w:eastAsia="SimSun"/>
                <w:sz w:val="18"/>
                <w:szCs w:val="18"/>
              </w:rPr>
            </w:pPr>
          </w:p>
        </w:tc>
        <w:tc>
          <w:tcPr>
            <w:tcW w:w="1039" w:type="dxa"/>
          </w:tcPr>
          <w:p w14:paraId="4D3420B2" w14:textId="77777777" w:rsidR="009C00F4" w:rsidRPr="00816F8A" w:rsidRDefault="00987FBE">
            <w:pPr>
              <w:jc w:val="left"/>
              <w:rPr>
                <w:rFonts w:eastAsia="SimSun"/>
                <w:sz w:val="18"/>
                <w:szCs w:val="18"/>
              </w:rPr>
            </w:pPr>
            <w:r w:rsidRPr="00816F8A">
              <w:rPr>
                <w:rFonts w:eastAsia="SimSun"/>
                <w:sz w:val="18"/>
                <w:szCs w:val="18"/>
              </w:rPr>
              <w:t>Ville de Dali, province du Yunnan</w:t>
            </w:r>
          </w:p>
          <w:p w14:paraId="63D72334" w14:textId="77777777" w:rsidR="00F047DD" w:rsidRPr="00816F8A" w:rsidRDefault="00F047DD" w:rsidP="00A321B6">
            <w:pPr>
              <w:jc w:val="left"/>
              <w:rPr>
                <w:rFonts w:eastAsia="SimSun"/>
                <w:sz w:val="18"/>
                <w:szCs w:val="18"/>
              </w:rPr>
            </w:pPr>
          </w:p>
          <w:p w14:paraId="4F6E7A3A" w14:textId="77777777" w:rsidR="00F047DD" w:rsidRPr="00816F8A" w:rsidRDefault="00F047DD" w:rsidP="00A321B6">
            <w:pPr>
              <w:jc w:val="left"/>
              <w:rPr>
                <w:rFonts w:eastAsia="SimSun"/>
                <w:sz w:val="18"/>
                <w:szCs w:val="18"/>
              </w:rPr>
            </w:pPr>
          </w:p>
        </w:tc>
        <w:tc>
          <w:tcPr>
            <w:tcW w:w="1848" w:type="dxa"/>
          </w:tcPr>
          <w:p w14:paraId="5C53D1F8" w14:textId="77777777" w:rsidR="009C00F4" w:rsidRPr="00816F8A" w:rsidRDefault="00987FBE">
            <w:pPr>
              <w:jc w:val="left"/>
              <w:rPr>
                <w:rFonts w:eastAsia="SimSun"/>
                <w:sz w:val="18"/>
                <w:szCs w:val="18"/>
              </w:rPr>
            </w:pPr>
            <w:r w:rsidRPr="00816F8A">
              <w:rPr>
                <w:rFonts w:eastAsia="SimSun"/>
                <w:sz w:val="18"/>
                <w:szCs w:val="18"/>
              </w:rPr>
              <w:t>Centre de développement de la science et de la technologie, ministère de l'agriculture et des affaires rurales, R.P. de Chine</w:t>
            </w:r>
          </w:p>
          <w:p w14:paraId="16AAFB33" w14:textId="77777777" w:rsidR="00F047DD" w:rsidRPr="00816F8A" w:rsidRDefault="00F047DD" w:rsidP="00A321B6">
            <w:pPr>
              <w:jc w:val="left"/>
              <w:rPr>
                <w:rFonts w:eastAsia="SimSun"/>
                <w:sz w:val="18"/>
                <w:szCs w:val="18"/>
              </w:rPr>
            </w:pPr>
          </w:p>
          <w:p w14:paraId="3873A0C7" w14:textId="77777777" w:rsidR="00F047DD" w:rsidRPr="00816F8A" w:rsidRDefault="00F047DD" w:rsidP="00A321B6">
            <w:pPr>
              <w:jc w:val="left"/>
              <w:rPr>
                <w:rFonts w:eastAsia="SimSun"/>
                <w:sz w:val="18"/>
                <w:szCs w:val="18"/>
              </w:rPr>
            </w:pPr>
          </w:p>
        </w:tc>
        <w:tc>
          <w:tcPr>
            <w:tcW w:w="2315" w:type="dxa"/>
          </w:tcPr>
          <w:p w14:paraId="46EBD68C" w14:textId="77777777" w:rsidR="009C00F4" w:rsidRPr="00816F8A" w:rsidRDefault="00987FBE">
            <w:pPr>
              <w:jc w:val="left"/>
              <w:rPr>
                <w:rFonts w:eastAsia="SimSun"/>
                <w:sz w:val="18"/>
                <w:szCs w:val="18"/>
                <w:highlight w:val="yellow"/>
              </w:rPr>
            </w:pPr>
            <w:r w:rsidRPr="00816F8A">
              <w:rPr>
                <w:rFonts w:eastAsia="SimSun"/>
                <w:sz w:val="18"/>
                <w:szCs w:val="18"/>
              </w:rPr>
              <w:t>Répondre aux besoins des sélectionneurs des instituts de recherche, des universités et des entreprises de semences qui effectuent eux-mêmes des essais DHS et améliorer leurs compétences en matière d'essais DHS et de PVV dans la nouvelle situation.</w:t>
            </w:r>
          </w:p>
        </w:tc>
        <w:tc>
          <w:tcPr>
            <w:tcW w:w="2126" w:type="dxa"/>
          </w:tcPr>
          <w:p w14:paraId="6092940C" w14:textId="77777777" w:rsidR="009C00F4" w:rsidRPr="00816F8A" w:rsidRDefault="00987FBE">
            <w:pPr>
              <w:jc w:val="left"/>
              <w:rPr>
                <w:rFonts w:eastAsia="SimSun"/>
                <w:sz w:val="18"/>
                <w:szCs w:val="18"/>
              </w:rPr>
            </w:pPr>
            <w:r w:rsidRPr="00816F8A">
              <w:rPr>
                <w:rFonts w:eastAsia="SimSun"/>
                <w:sz w:val="18"/>
                <w:szCs w:val="18"/>
              </w:rPr>
              <w:t>125 stagiaires chinois</w:t>
            </w:r>
          </w:p>
          <w:p w14:paraId="72466C5E" w14:textId="77777777" w:rsidR="00F047DD" w:rsidRPr="00816F8A" w:rsidRDefault="00F047DD" w:rsidP="00A321B6">
            <w:pPr>
              <w:jc w:val="left"/>
              <w:rPr>
                <w:sz w:val="18"/>
                <w:szCs w:val="18"/>
              </w:rPr>
            </w:pPr>
          </w:p>
        </w:tc>
      </w:tr>
      <w:tr w:rsidR="00F047DD" w:rsidRPr="00816F8A" w14:paraId="14D1C966" w14:textId="77777777" w:rsidTr="00415172">
        <w:tc>
          <w:tcPr>
            <w:tcW w:w="1560" w:type="dxa"/>
          </w:tcPr>
          <w:p w14:paraId="448C94D2" w14:textId="77777777" w:rsidR="009C00F4" w:rsidRPr="00816F8A" w:rsidRDefault="00987FBE">
            <w:pPr>
              <w:jc w:val="left"/>
              <w:rPr>
                <w:rFonts w:eastAsia="SimSun"/>
                <w:sz w:val="18"/>
                <w:szCs w:val="18"/>
              </w:rPr>
            </w:pPr>
            <w:r w:rsidRPr="00816F8A">
              <w:rPr>
                <w:rFonts w:eastAsia="SimSun"/>
                <w:sz w:val="18"/>
                <w:szCs w:val="18"/>
              </w:rPr>
              <w:t xml:space="preserve">2. </w:t>
            </w:r>
            <w:r w:rsidR="00F047DD" w:rsidRPr="00816F8A">
              <w:rPr>
                <w:rFonts w:eastAsia="SimSun"/>
                <w:sz w:val="18"/>
                <w:szCs w:val="18"/>
              </w:rPr>
              <w:t>Formation II sur l'amélioration des capacités en matière de protection des obtentions végétales et d'examen DHS en 2023</w:t>
            </w:r>
          </w:p>
          <w:p w14:paraId="60361C58" w14:textId="77777777" w:rsidR="00F047DD" w:rsidRPr="00816F8A" w:rsidRDefault="00F047DD" w:rsidP="00A321B6">
            <w:pPr>
              <w:jc w:val="left"/>
              <w:rPr>
                <w:rFonts w:eastAsia="SimSun"/>
                <w:sz w:val="18"/>
                <w:szCs w:val="18"/>
                <w:highlight w:val="yellow"/>
              </w:rPr>
            </w:pPr>
          </w:p>
        </w:tc>
        <w:tc>
          <w:tcPr>
            <w:tcW w:w="1087" w:type="dxa"/>
          </w:tcPr>
          <w:p w14:paraId="16EA56EE" w14:textId="77777777" w:rsidR="009C00F4" w:rsidRPr="00816F8A" w:rsidRDefault="00987FBE">
            <w:pPr>
              <w:jc w:val="left"/>
              <w:rPr>
                <w:rFonts w:eastAsia="SimSun"/>
                <w:sz w:val="18"/>
                <w:szCs w:val="18"/>
              </w:rPr>
            </w:pPr>
            <w:r w:rsidRPr="00816F8A">
              <w:rPr>
                <w:rFonts w:eastAsia="SimSun"/>
                <w:sz w:val="18"/>
                <w:szCs w:val="18"/>
              </w:rPr>
              <w:t>Du 15 au 19 octobre 2023</w:t>
            </w:r>
          </w:p>
          <w:p w14:paraId="37159EB6" w14:textId="77777777" w:rsidR="00F047DD" w:rsidRPr="00816F8A" w:rsidRDefault="00F047DD" w:rsidP="00A321B6">
            <w:pPr>
              <w:jc w:val="left"/>
              <w:rPr>
                <w:sz w:val="18"/>
                <w:szCs w:val="18"/>
              </w:rPr>
            </w:pPr>
          </w:p>
        </w:tc>
        <w:tc>
          <w:tcPr>
            <w:tcW w:w="1039" w:type="dxa"/>
          </w:tcPr>
          <w:p w14:paraId="53767313" w14:textId="77777777" w:rsidR="009C00F4" w:rsidRPr="00816F8A" w:rsidRDefault="00987FBE">
            <w:pPr>
              <w:jc w:val="left"/>
              <w:rPr>
                <w:rFonts w:eastAsiaTheme="minorEastAsia"/>
                <w:sz w:val="18"/>
                <w:szCs w:val="18"/>
              </w:rPr>
            </w:pPr>
            <w:r w:rsidRPr="00816F8A">
              <w:rPr>
                <w:rFonts w:eastAsia="SimSun"/>
                <w:sz w:val="18"/>
                <w:szCs w:val="18"/>
              </w:rPr>
              <w:t>Ville de Tianjin</w:t>
            </w:r>
          </w:p>
          <w:p w14:paraId="02297A45" w14:textId="77777777" w:rsidR="00F047DD" w:rsidRPr="00816F8A" w:rsidRDefault="00F047DD" w:rsidP="00A321B6">
            <w:pPr>
              <w:jc w:val="left"/>
              <w:rPr>
                <w:rFonts w:eastAsiaTheme="minorEastAsia"/>
                <w:sz w:val="18"/>
                <w:szCs w:val="18"/>
              </w:rPr>
            </w:pPr>
          </w:p>
        </w:tc>
        <w:tc>
          <w:tcPr>
            <w:tcW w:w="1848" w:type="dxa"/>
          </w:tcPr>
          <w:p w14:paraId="0C445ECB" w14:textId="77777777" w:rsidR="009C00F4" w:rsidRPr="00816F8A" w:rsidRDefault="00987FBE">
            <w:pPr>
              <w:jc w:val="left"/>
              <w:rPr>
                <w:sz w:val="18"/>
                <w:szCs w:val="18"/>
              </w:rPr>
            </w:pPr>
            <w:r w:rsidRPr="00816F8A">
              <w:rPr>
                <w:rFonts w:eastAsia="SimSun"/>
                <w:sz w:val="18"/>
                <w:szCs w:val="18"/>
              </w:rPr>
              <w:t xml:space="preserve">Centre de développement de la science et de la technologie, ministère de l'agriculture et des affaires rurales, R.P. de Chine </w:t>
            </w:r>
          </w:p>
          <w:p w14:paraId="35F54E4B" w14:textId="77777777" w:rsidR="00F047DD" w:rsidRPr="00816F8A" w:rsidRDefault="00F047DD" w:rsidP="00A321B6">
            <w:pPr>
              <w:jc w:val="left"/>
              <w:rPr>
                <w:sz w:val="18"/>
                <w:szCs w:val="18"/>
              </w:rPr>
            </w:pPr>
          </w:p>
        </w:tc>
        <w:tc>
          <w:tcPr>
            <w:tcW w:w="2315" w:type="dxa"/>
          </w:tcPr>
          <w:p w14:paraId="1EC954BA" w14:textId="77777777" w:rsidR="009C00F4" w:rsidRPr="00816F8A" w:rsidRDefault="00987FBE">
            <w:pPr>
              <w:jc w:val="left"/>
              <w:rPr>
                <w:rFonts w:eastAsia="SimSun"/>
                <w:sz w:val="18"/>
                <w:szCs w:val="18"/>
              </w:rPr>
            </w:pPr>
            <w:r w:rsidRPr="00816F8A">
              <w:rPr>
                <w:rFonts w:eastAsia="SimSun"/>
                <w:sz w:val="18"/>
                <w:szCs w:val="18"/>
              </w:rPr>
              <w:t>Répondre aux besoins des sélectionneurs des instituts de recherche, des universités et des entreprises de semences qui effectuent eux-mêmes des essais DHS et améliorer leurs compétences en matière d'essais DHS et de PVV dans la nouvelle situation.</w:t>
            </w:r>
          </w:p>
        </w:tc>
        <w:tc>
          <w:tcPr>
            <w:tcW w:w="2126" w:type="dxa"/>
          </w:tcPr>
          <w:p w14:paraId="2CC424AF" w14:textId="77777777" w:rsidR="009C00F4" w:rsidRPr="00816F8A" w:rsidRDefault="00987FBE">
            <w:pPr>
              <w:jc w:val="left"/>
              <w:rPr>
                <w:rFonts w:eastAsia="SimSun"/>
                <w:sz w:val="18"/>
                <w:szCs w:val="18"/>
              </w:rPr>
            </w:pPr>
            <w:r w:rsidRPr="00816F8A">
              <w:rPr>
                <w:rFonts w:eastAsia="SimSun"/>
                <w:sz w:val="18"/>
                <w:szCs w:val="18"/>
              </w:rPr>
              <w:t>Plus de 90 stagiaires chinois</w:t>
            </w:r>
          </w:p>
          <w:p w14:paraId="7BC0217E" w14:textId="77777777" w:rsidR="00F047DD" w:rsidRPr="00816F8A" w:rsidRDefault="00F047DD" w:rsidP="00A321B6">
            <w:pPr>
              <w:jc w:val="left"/>
              <w:rPr>
                <w:sz w:val="18"/>
                <w:szCs w:val="18"/>
              </w:rPr>
            </w:pPr>
          </w:p>
        </w:tc>
      </w:tr>
      <w:tr w:rsidR="006E470A" w:rsidRPr="00816F8A" w14:paraId="4DE6189C" w14:textId="77777777" w:rsidTr="00415172">
        <w:tc>
          <w:tcPr>
            <w:tcW w:w="1560" w:type="dxa"/>
          </w:tcPr>
          <w:p w14:paraId="4F2813D0" w14:textId="77777777" w:rsidR="009C00F4" w:rsidRPr="00816F8A" w:rsidRDefault="00987FBE">
            <w:pPr>
              <w:jc w:val="left"/>
              <w:rPr>
                <w:rFonts w:eastAsia="SimSun"/>
                <w:sz w:val="18"/>
                <w:szCs w:val="18"/>
              </w:rPr>
            </w:pPr>
            <w:r w:rsidRPr="00816F8A">
              <w:rPr>
                <w:rFonts w:eastAsia="SimSun"/>
                <w:sz w:val="18"/>
                <w:szCs w:val="18"/>
              </w:rPr>
              <w:t>3. Action visant à promouvoir les droits de propriété intellectuelle et leur utilisation dans l'industrie des semences</w:t>
            </w:r>
          </w:p>
          <w:p w14:paraId="4F8CF086" w14:textId="77777777" w:rsidR="009C00F4" w:rsidRPr="00816F8A" w:rsidRDefault="00987FBE">
            <w:pPr>
              <w:jc w:val="left"/>
              <w:rPr>
                <w:rFonts w:eastAsia="SimSun"/>
                <w:sz w:val="18"/>
                <w:szCs w:val="18"/>
              </w:rPr>
            </w:pPr>
            <w:r w:rsidRPr="00816F8A">
              <w:rPr>
                <w:rFonts w:eastAsia="SimSun"/>
                <w:sz w:val="18"/>
                <w:szCs w:val="18"/>
              </w:rPr>
              <w:t>(2023)</w:t>
            </w:r>
          </w:p>
        </w:tc>
        <w:tc>
          <w:tcPr>
            <w:tcW w:w="1087" w:type="dxa"/>
          </w:tcPr>
          <w:p w14:paraId="6CF415F9" w14:textId="77777777" w:rsidR="009C00F4" w:rsidRPr="00816F8A" w:rsidRDefault="00987FBE">
            <w:pPr>
              <w:jc w:val="left"/>
              <w:rPr>
                <w:sz w:val="18"/>
                <w:szCs w:val="18"/>
              </w:rPr>
            </w:pPr>
            <w:r w:rsidRPr="00816F8A">
              <w:rPr>
                <w:rFonts w:eastAsia="SimSun"/>
                <w:sz w:val="18"/>
                <w:szCs w:val="18"/>
              </w:rPr>
              <w:t>21 septembre 2023</w:t>
            </w:r>
          </w:p>
          <w:p w14:paraId="6AFBF4BB" w14:textId="77777777" w:rsidR="006E470A" w:rsidRPr="00816F8A" w:rsidRDefault="006E470A" w:rsidP="00A321B6">
            <w:pPr>
              <w:jc w:val="left"/>
              <w:rPr>
                <w:sz w:val="18"/>
                <w:szCs w:val="18"/>
              </w:rPr>
            </w:pPr>
          </w:p>
        </w:tc>
        <w:tc>
          <w:tcPr>
            <w:tcW w:w="1039" w:type="dxa"/>
          </w:tcPr>
          <w:p w14:paraId="5EE88CC3" w14:textId="77777777" w:rsidR="009C00F4" w:rsidRPr="00816F8A" w:rsidRDefault="00987FBE">
            <w:pPr>
              <w:jc w:val="left"/>
              <w:rPr>
                <w:sz w:val="18"/>
                <w:szCs w:val="18"/>
              </w:rPr>
            </w:pPr>
            <w:r w:rsidRPr="00816F8A">
              <w:rPr>
                <w:rFonts w:eastAsia="SimSun"/>
                <w:sz w:val="18"/>
                <w:szCs w:val="18"/>
              </w:rPr>
              <w:t xml:space="preserve">Ville de Xuzhou, </w:t>
            </w:r>
            <w:r w:rsidRPr="00816F8A">
              <w:rPr>
                <w:sz w:val="18"/>
                <w:szCs w:val="18"/>
              </w:rPr>
              <w:t>province de</w:t>
            </w:r>
            <w:r w:rsidRPr="00816F8A">
              <w:rPr>
                <w:rFonts w:eastAsia="SimSun"/>
                <w:sz w:val="18"/>
                <w:szCs w:val="18"/>
              </w:rPr>
              <w:t xml:space="preserve"> Jiangsu </w:t>
            </w:r>
          </w:p>
          <w:p w14:paraId="1A6D0529" w14:textId="77777777" w:rsidR="006E470A" w:rsidRPr="00816F8A" w:rsidRDefault="006E470A" w:rsidP="00A321B6">
            <w:pPr>
              <w:jc w:val="left"/>
              <w:rPr>
                <w:sz w:val="18"/>
                <w:szCs w:val="18"/>
              </w:rPr>
            </w:pPr>
          </w:p>
        </w:tc>
        <w:tc>
          <w:tcPr>
            <w:tcW w:w="1848" w:type="dxa"/>
          </w:tcPr>
          <w:p w14:paraId="636BB415" w14:textId="77777777" w:rsidR="009C00F4" w:rsidRPr="00816F8A" w:rsidRDefault="00987FBE">
            <w:pPr>
              <w:jc w:val="left"/>
              <w:rPr>
                <w:sz w:val="18"/>
                <w:szCs w:val="18"/>
              </w:rPr>
            </w:pPr>
            <w:r w:rsidRPr="00816F8A">
              <w:rPr>
                <w:rFonts w:eastAsia="SimSun"/>
                <w:sz w:val="18"/>
                <w:szCs w:val="18"/>
              </w:rPr>
              <w:t xml:space="preserve">Development Center of Science and Technology, Ministry of Agriculture and Rural Affairs, P. R. Chine together with Xuzhou municipal people's government </w:t>
            </w:r>
          </w:p>
          <w:p w14:paraId="35E880B1" w14:textId="77777777" w:rsidR="006E470A" w:rsidRPr="00816F8A" w:rsidRDefault="006E470A" w:rsidP="00A321B6">
            <w:pPr>
              <w:jc w:val="left"/>
              <w:rPr>
                <w:sz w:val="18"/>
                <w:szCs w:val="18"/>
              </w:rPr>
            </w:pPr>
          </w:p>
        </w:tc>
        <w:tc>
          <w:tcPr>
            <w:tcW w:w="2315" w:type="dxa"/>
          </w:tcPr>
          <w:p w14:paraId="339DD1D4" w14:textId="77777777" w:rsidR="009C00F4" w:rsidRPr="00816F8A" w:rsidRDefault="00987FBE">
            <w:pPr>
              <w:jc w:val="left"/>
              <w:rPr>
                <w:rFonts w:eastAsia="SimSun"/>
                <w:sz w:val="18"/>
                <w:szCs w:val="18"/>
                <w:highlight w:val="yellow"/>
              </w:rPr>
            </w:pPr>
            <w:r w:rsidRPr="00816F8A">
              <w:rPr>
                <w:rFonts w:eastAsia="SimSun"/>
                <w:sz w:val="18"/>
                <w:szCs w:val="18"/>
              </w:rPr>
              <w:t>Améliorer la mise en œuvre de la nouvelle loi sur les semences, faire progresser le système EDV de manière réaliste et pratique, renforcer la mise en œuvre des lois et des règlements dans le domaine de l'industrie des semences, afin de la dynamiser et de promouvoir la transformation des réalisations innovantes dans le domaine de la sélection végétale.</w:t>
            </w:r>
          </w:p>
        </w:tc>
        <w:tc>
          <w:tcPr>
            <w:tcW w:w="2126" w:type="dxa"/>
          </w:tcPr>
          <w:p w14:paraId="48878F73" w14:textId="77777777" w:rsidR="009C00F4" w:rsidRPr="00816F8A" w:rsidRDefault="00987FBE">
            <w:pPr>
              <w:jc w:val="left"/>
              <w:rPr>
                <w:rFonts w:eastAsia="SimSun"/>
                <w:sz w:val="18"/>
                <w:szCs w:val="18"/>
              </w:rPr>
            </w:pPr>
            <w:r w:rsidRPr="00816F8A">
              <w:rPr>
                <w:rFonts w:eastAsia="SimSun"/>
                <w:sz w:val="18"/>
                <w:szCs w:val="18"/>
              </w:rPr>
              <w:t>Plus de 300 participants chinois</w:t>
            </w:r>
          </w:p>
          <w:p w14:paraId="13971C07" w14:textId="77777777" w:rsidR="006E470A" w:rsidRPr="00816F8A" w:rsidRDefault="006E470A" w:rsidP="00A321B6">
            <w:pPr>
              <w:jc w:val="left"/>
              <w:rPr>
                <w:rFonts w:eastAsia="SimSun"/>
                <w:sz w:val="18"/>
                <w:szCs w:val="18"/>
              </w:rPr>
            </w:pPr>
          </w:p>
          <w:p w14:paraId="271AE594" w14:textId="77777777" w:rsidR="006E470A" w:rsidRPr="00816F8A" w:rsidRDefault="006E470A" w:rsidP="00A321B6">
            <w:pPr>
              <w:jc w:val="left"/>
              <w:rPr>
                <w:sz w:val="18"/>
                <w:szCs w:val="18"/>
              </w:rPr>
            </w:pPr>
          </w:p>
        </w:tc>
      </w:tr>
      <w:tr w:rsidR="006E470A" w:rsidRPr="00816F8A" w14:paraId="2FEBC08F" w14:textId="77777777" w:rsidTr="00415172">
        <w:tc>
          <w:tcPr>
            <w:tcW w:w="1560" w:type="dxa"/>
          </w:tcPr>
          <w:p w14:paraId="0F4AFB35" w14:textId="77777777" w:rsidR="009C00F4" w:rsidRPr="00816F8A" w:rsidRDefault="00987FBE">
            <w:pPr>
              <w:jc w:val="left"/>
              <w:rPr>
                <w:rFonts w:eastAsia="SimSun"/>
                <w:sz w:val="18"/>
                <w:szCs w:val="18"/>
                <w:highlight w:val="yellow"/>
              </w:rPr>
            </w:pPr>
            <w:r w:rsidRPr="00816F8A">
              <w:rPr>
                <w:rFonts w:eastAsia="SimSun"/>
                <w:sz w:val="18"/>
                <w:szCs w:val="18"/>
              </w:rPr>
              <w:t>4. Cours de formation sur l'amélioration des compétences en matière de protection des obtentions végétales et d'examen DHS</w:t>
            </w:r>
          </w:p>
          <w:p w14:paraId="4A93CE42" w14:textId="77777777" w:rsidR="006E470A" w:rsidRPr="00816F8A" w:rsidRDefault="006E470A" w:rsidP="00A321B6">
            <w:pPr>
              <w:jc w:val="left"/>
              <w:rPr>
                <w:rFonts w:eastAsia="SimSun"/>
                <w:sz w:val="18"/>
                <w:szCs w:val="18"/>
                <w:highlight w:val="yellow"/>
              </w:rPr>
            </w:pPr>
          </w:p>
        </w:tc>
        <w:tc>
          <w:tcPr>
            <w:tcW w:w="1087" w:type="dxa"/>
          </w:tcPr>
          <w:p w14:paraId="235CA80C" w14:textId="77777777" w:rsidR="009C00F4" w:rsidRPr="00816F8A" w:rsidRDefault="00987FBE">
            <w:pPr>
              <w:jc w:val="left"/>
              <w:rPr>
                <w:rFonts w:eastAsia="SimSun"/>
                <w:sz w:val="18"/>
                <w:szCs w:val="18"/>
              </w:rPr>
            </w:pPr>
            <w:r w:rsidRPr="00816F8A">
              <w:rPr>
                <w:rFonts w:eastAsia="SimSun"/>
                <w:sz w:val="18"/>
                <w:szCs w:val="18"/>
              </w:rPr>
              <w:t>21-26 juillet 2027</w:t>
            </w:r>
          </w:p>
          <w:p w14:paraId="34A7A7AE" w14:textId="77777777" w:rsidR="006E470A" w:rsidRPr="00816F8A" w:rsidRDefault="006E470A" w:rsidP="00A321B6">
            <w:pPr>
              <w:jc w:val="left"/>
              <w:rPr>
                <w:sz w:val="18"/>
                <w:szCs w:val="18"/>
              </w:rPr>
            </w:pPr>
          </w:p>
        </w:tc>
        <w:tc>
          <w:tcPr>
            <w:tcW w:w="1039" w:type="dxa"/>
          </w:tcPr>
          <w:p w14:paraId="1ED89774" w14:textId="77777777" w:rsidR="009C00F4" w:rsidRPr="00816F8A" w:rsidRDefault="00987FBE">
            <w:pPr>
              <w:jc w:val="left"/>
              <w:rPr>
                <w:rFonts w:eastAsiaTheme="minorEastAsia"/>
                <w:sz w:val="18"/>
                <w:szCs w:val="18"/>
              </w:rPr>
            </w:pPr>
            <w:r w:rsidRPr="00816F8A">
              <w:rPr>
                <w:rFonts w:eastAsiaTheme="minorEastAsia"/>
                <w:sz w:val="18"/>
                <w:szCs w:val="18"/>
              </w:rPr>
              <w:t>Ville de Lijiang, province du Yunnan</w:t>
            </w:r>
          </w:p>
        </w:tc>
        <w:tc>
          <w:tcPr>
            <w:tcW w:w="1848" w:type="dxa"/>
          </w:tcPr>
          <w:p w14:paraId="7636FD6D" w14:textId="77777777" w:rsidR="009C00F4" w:rsidRPr="00816F8A" w:rsidRDefault="00987FBE">
            <w:pPr>
              <w:jc w:val="left"/>
              <w:rPr>
                <w:sz w:val="18"/>
                <w:szCs w:val="18"/>
              </w:rPr>
            </w:pPr>
            <w:r w:rsidRPr="00816F8A">
              <w:rPr>
                <w:rFonts w:eastAsia="SimSun"/>
                <w:sz w:val="18"/>
                <w:szCs w:val="18"/>
              </w:rPr>
              <w:t xml:space="preserve">Comité de protection des obtentions végétales, Association nationale des semences de Chine </w:t>
            </w:r>
          </w:p>
          <w:p w14:paraId="36A538F5" w14:textId="77777777" w:rsidR="006E470A" w:rsidRPr="00816F8A" w:rsidRDefault="006E470A" w:rsidP="00A321B6">
            <w:pPr>
              <w:jc w:val="left"/>
              <w:rPr>
                <w:sz w:val="18"/>
                <w:szCs w:val="18"/>
              </w:rPr>
            </w:pPr>
          </w:p>
        </w:tc>
        <w:tc>
          <w:tcPr>
            <w:tcW w:w="2315" w:type="dxa"/>
          </w:tcPr>
          <w:p w14:paraId="7B86DA4E" w14:textId="77777777" w:rsidR="009C00F4" w:rsidRPr="00816F8A" w:rsidRDefault="00987FBE">
            <w:pPr>
              <w:jc w:val="left"/>
              <w:rPr>
                <w:rFonts w:eastAsia="SimSun"/>
                <w:sz w:val="18"/>
                <w:szCs w:val="18"/>
                <w:highlight w:val="yellow"/>
              </w:rPr>
            </w:pPr>
            <w:r w:rsidRPr="00816F8A">
              <w:rPr>
                <w:rFonts w:eastAsia="SimSun"/>
                <w:sz w:val="18"/>
                <w:szCs w:val="18"/>
              </w:rPr>
              <w:t>Répondre aux besoins des sélectionneurs des instituts de recherche, des universités et des entreprises de semences qui effectuent eux-mêmes des essais DHS et améliorer leurs compétences en matière d'essais DHS et de PVV dans la nouvelle situation.</w:t>
            </w:r>
          </w:p>
        </w:tc>
        <w:tc>
          <w:tcPr>
            <w:tcW w:w="2126" w:type="dxa"/>
          </w:tcPr>
          <w:p w14:paraId="7F71D13A" w14:textId="77777777" w:rsidR="009C00F4" w:rsidRPr="00816F8A" w:rsidRDefault="00987FBE">
            <w:pPr>
              <w:jc w:val="left"/>
              <w:rPr>
                <w:sz w:val="18"/>
                <w:szCs w:val="18"/>
              </w:rPr>
            </w:pPr>
            <w:r w:rsidRPr="00816F8A">
              <w:rPr>
                <w:rFonts w:eastAsia="SimSun"/>
                <w:sz w:val="18"/>
                <w:szCs w:val="18"/>
              </w:rPr>
              <w:t xml:space="preserve">160 </w:t>
            </w:r>
            <w:r w:rsidRPr="00816F8A">
              <w:rPr>
                <w:sz w:val="18"/>
                <w:szCs w:val="18"/>
              </w:rPr>
              <w:t>stagiaires</w:t>
            </w:r>
            <w:r w:rsidRPr="00816F8A">
              <w:rPr>
                <w:rFonts w:eastAsia="SimSun"/>
                <w:sz w:val="18"/>
                <w:szCs w:val="18"/>
              </w:rPr>
              <w:t xml:space="preserve"> chinois </w:t>
            </w:r>
          </w:p>
          <w:p w14:paraId="4C7497AE" w14:textId="77777777" w:rsidR="006E470A" w:rsidRPr="00816F8A" w:rsidRDefault="006E470A" w:rsidP="00A321B6">
            <w:pPr>
              <w:jc w:val="left"/>
              <w:rPr>
                <w:sz w:val="18"/>
                <w:szCs w:val="18"/>
              </w:rPr>
            </w:pPr>
          </w:p>
        </w:tc>
      </w:tr>
    </w:tbl>
    <w:p w14:paraId="0246F955" w14:textId="77777777" w:rsidR="00F047DD" w:rsidRPr="00816F8A" w:rsidRDefault="00F047DD" w:rsidP="00F047DD">
      <w:pPr>
        <w:rPr>
          <w:rFonts w:cs="Arial"/>
          <w:lang w:eastAsia="zh-CN"/>
        </w:rPr>
      </w:pPr>
    </w:p>
    <w:p w14:paraId="77D7DB03" w14:textId="77777777" w:rsidR="00F047DD" w:rsidRPr="00816F8A" w:rsidRDefault="00F047DD" w:rsidP="00F047DD">
      <w:pPr>
        <w:rPr>
          <w:rFonts w:cs="Arial"/>
          <w:lang w:eastAsia="zh-CN"/>
        </w:rPr>
      </w:pPr>
    </w:p>
    <w:p w14:paraId="2EF9F795" w14:textId="77777777" w:rsidR="009C00F4" w:rsidRPr="00816F8A" w:rsidRDefault="00987FBE">
      <w:pPr>
        <w:pStyle w:val="Heading1"/>
        <w:rPr>
          <w:rFonts w:eastAsia="SimSun"/>
          <w:lang w:val="fr-FR" w:eastAsia="zh-CN"/>
        </w:rPr>
      </w:pPr>
      <w:r w:rsidRPr="00816F8A">
        <w:rPr>
          <w:lang w:val="fr-FR"/>
        </w:rPr>
        <w:t>AUTRES DÉVELOPPEMENTS INTÉRESSANT L'</w:t>
      </w:r>
      <w:r w:rsidRPr="00816F8A">
        <w:rPr>
          <w:rFonts w:eastAsia="SimSun"/>
          <w:lang w:val="fr-FR" w:eastAsia="zh-CN"/>
        </w:rPr>
        <w:t xml:space="preserve">UPOV </w:t>
      </w:r>
    </w:p>
    <w:p w14:paraId="469BD27D" w14:textId="77777777" w:rsidR="00F047DD" w:rsidRPr="00816F8A" w:rsidRDefault="00F047DD" w:rsidP="00F047DD">
      <w:pPr>
        <w:rPr>
          <w:rFonts w:cs="Arial"/>
        </w:rPr>
      </w:pPr>
    </w:p>
    <w:p w14:paraId="62E6EA90" w14:textId="77777777" w:rsidR="009C00F4" w:rsidRPr="00816F8A" w:rsidRDefault="00987FBE">
      <w:pPr>
        <w:rPr>
          <w:rFonts w:eastAsia="SimSun" w:cs="Arial"/>
          <w:lang w:eastAsia="zh-CN"/>
        </w:rPr>
      </w:pPr>
      <w:r w:rsidRPr="00816F8A">
        <w:rPr>
          <w:rFonts w:eastAsia="SimSun" w:cs="Arial"/>
          <w:lang w:eastAsia="zh-CN"/>
        </w:rPr>
        <w:t xml:space="preserve">La Chine, en collaboration avec le Bureau de l'Union, a mis en œuvre </w:t>
      </w:r>
      <w:r w:rsidR="006E470A" w:rsidRPr="00816F8A">
        <w:rPr>
          <w:rFonts w:eastAsia="SimSun" w:cs="Arial"/>
          <w:lang w:eastAsia="zh-CN"/>
        </w:rPr>
        <w:t>le programme d'utilisation de la langue chinoise à l'UPOV</w:t>
      </w:r>
      <w:r w:rsidRPr="00816F8A">
        <w:rPr>
          <w:rFonts w:eastAsia="SimSun" w:cs="Arial"/>
          <w:lang w:eastAsia="zh-CN"/>
        </w:rPr>
        <w:t xml:space="preserve">. Le Compte rendu </w:t>
      </w:r>
      <w:r w:rsidR="006E470A" w:rsidRPr="00816F8A">
        <w:rPr>
          <w:rFonts w:eastAsia="SimSun" w:cs="Arial"/>
          <w:lang w:eastAsia="zh-CN"/>
        </w:rPr>
        <w:t xml:space="preserve">sur le programme d'utilisation de la langue chinoise à l'UPOV </w:t>
      </w:r>
      <w:r w:rsidRPr="00816F8A">
        <w:rPr>
          <w:rFonts w:eastAsia="SimSun" w:cs="Arial"/>
          <w:lang w:eastAsia="zh-CN"/>
        </w:rPr>
        <w:t xml:space="preserve">présentera des développements plus détaillés. </w:t>
      </w:r>
    </w:p>
    <w:p w14:paraId="4FC17865" w14:textId="77777777" w:rsidR="00F047DD" w:rsidRPr="00816F8A" w:rsidRDefault="00F047DD" w:rsidP="00F047DD">
      <w:pPr>
        <w:rPr>
          <w:rFonts w:cs="Arial"/>
          <w:lang w:eastAsia="zh-CN"/>
        </w:rPr>
      </w:pPr>
    </w:p>
    <w:p w14:paraId="7F402CD1" w14:textId="16429D3D" w:rsidR="00882D7E" w:rsidRPr="00816F8A" w:rsidRDefault="00987FBE" w:rsidP="00FF6DD0">
      <w:pPr>
        <w:jc w:val="right"/>
      </w:pPr>
      <w:r w:rsidRPr="00816F8A">
        <w:t>[L'annexe IV suit]</w:t>
      </w:r>
    </w:p>
    <w:p w14:paraId="5C043D0B" w14:textId="77777777" w:rsidR="001F63A8" w:rsidRPr="00816F8A" w:rsidRDefault="001F63A8" w:rsidP="001F63A8">
      <w:pPr>
        <w:jc w:val="center"/>
        <w:sectPr w:rsidR="001F63A8" w:rsidRPr="00816F8A" w:rsidSect="00415172">
          <w:headerReference w:type="default" r:id="rId24"/>
          <w:pgSz w:w="11907" w:h="16840" w:code="9"/>
          <w:pgMar w:top="510" w:right="1134" w:bottom="567" w:left="1134" w:header="510" w:footer="680" w:gutter="0"/>
          <w:pgNumType w:start="1"/>
          <w:cols w:space="720"/>
          <w:titlePg/>
          <w:docGrid w:linePitch="272"/>
        </w:sectPr>
      </w:pPr>
    </w:p>
    <w:p w14:paraId="29A6B739" w14:textId="77777777" w:rsidR="009C00F4" w:rsidRPr="00816F8A" w:rsidRDefault="00987FBE">
      <w:pPr>
        <w:jc w:val="center"/>
      </w:pPr>
      <w:r w:rsidRPr="00816F8A">
        <w:lastRenderedPageBreak/>
        <w:t>C/58/13</w:t>
      </w:r>
    </w:p>
    <w:p w14:paraId="7BCFD295" w14:textId="77777777" w:rsidR="001F63A8" w:rsidRPr="00816F8A" w:rsidRDefault="001F63A8" w:rsidP="001F63A8">
      <w:pPr>
        <w:jc w:val="center"/>
      </w:pPr>
    </w:p>
    <w:p w14:paraId="6ECE85E7" w14:textId="77777777" w:rsidR="009C00F4" w:rsidRPr="00816F8A" w:rsidRDefault="00987FBE">
      <w:pPr>
        <w:jc w:val="center"/>
      </w:pPr>
      <w:r w:rsidRPr="00816F8A">
        <w:t xml:space="preserve">ANNEXE </w:t>
      </w:r>
      <w:r w:rsidR="00882D7E" w:rsidRPr="00816F8A">
        <w:t>IV</w:t>
      </w:r>
    </w:p>
    <w:p w14:paraId="03F3DECA" w14:textId="77777777" w:rsidR="001F63A8" w:rsidRPr="00816F8A" w:rsidRDefault="001F63A8" w:rsidP="001F63A8">
      <w:pPr>
        <w:jc w:val="center"/>
      </w:pPr>
    </w:p>
    <w:p w14:paraId="3DB6A634" w14:textId="77777777" w:rsidR="001F63A8" w:rsidRPr="00816F8A" w:rsidRDefault="001F63A8" w:rsidP="001F63A8">
      <w:pPr>
        <w:jc w:val="center"/>
      </w:pPr>
    </w:p>
    <w:p w14:paraId="2312E2EC" w14:textId="77777777" w:rsidR="009C00F4" w:rsidRPr="00816F8A" w:rsidRDefault="00987FBE">
      <w:pPr>
        <w:jc w:val="center"/>
      </w:pPr>
      <w:r w:rsidRPr="00816F8A">
        <w:t>HONGRIE</w:t>
      </w:r>
    </w:p>
    <w:p w14:paraId="26983CE5" w14:textId="77777777" w:rsidR="001F63A8" w:rsidRPr="00816F8A" w:rsidRDefault="001F63A8" w:rsidP="001F63A8"/>
    <w:p w14:paraId="3964E9C5" w14:textId="77777777" w:rsidR="001F63A8" w:rsidRPr="00816F8A" w:rsidRDefault="001F63A8" w:rsidP="001F63A8"/>
    <w:p w14:paraId="6F68F677" w14:textId="77777777" w:rsidR="009C00F4" w:rsidRPr="00816F8A" w:rsidRDefault="00987FBE">
      <w:pPr>
        <w:pStyle w:val="Heading1"/>
        <w:rPr>
          <w:lang w:val="fr-FR"/>
        </w:rPr>
      </w:pPr>
      <w:r w:rsidRPr="00816F8A">
        <w:rPr>
          <w:lang w:val="fr-FR"/>
        </w:rPr>
        <w:t xml:space="preserve">I. </w:t>
      </w:r>
      <w:r w:rsidRPr="00816F8A">
        <w:rPr>
          <w:lang w:val="fr-FR"/>
        </w:rPr>
        <w:tab/>
        <w:t>PROTECTION DES OBTENTIONS VÉGÉTALES</w:t>
      </w:r>
    </w:p>
    <w:p w14:paraId="28C43382" w14:textId="77777777" w:rsidR="0035675F" w:rsidRPr="00816F8A" w:rsidRDefault="0035675F" w:rsidP="0035675F"/>
    <w:p w14:paraId="09F8DADF" w14:textId="77777777" w:rsidR="009C00F4" w:rsidRPr="00816F8A" w:rsidRDefault="00987FBE">
      <w:pPr>
        <w:tabs>
          <w:tab w:val="left" w:pos="426"/>
          <w:tab w:val="left" w:pos="1276"/>
        </w:tabs>
      </w:pPr>
      <w:r w:rsidRPr="00816F8A">
        <w:t xml:space="preserve">1. </w:t>
      </w:r>
      <w:r w:rsidRPr="00816F8A">
        <w:tab/>
      </w:r>
      <w:r w:rsidRPr="00816F8A">
        <w:rPr>
          <w:u w:val="single"/>
        </w:rPr>
        <w:t>Situation dans le domaine législatif</w:t>
      </w:r>
    </w:p>
    <w:p w14:paraId="2AF14BEB" w14:textId="77777777" w:rsidR="0035675F" w:rsidRPr="00816F8A" w:rsidRDefault="0035675F" w:rsidP="0035675F"/>
    <w:p w14:paraId="05FA44FA" w14:textId="7A5468F9" w:rsidR="009C00F4" w:rsidRPr="00816F8A" w:rsidRDefault="00987FBE">
      <w:r w:rsidRPr="00816F8A">
        <w:t>1.1</w:t>
      </w:r>
      <w:r w:rsidR="00FF6DD0">
        <w:tab/>
      </w:r>
      <w:r w:rsidRPr="00816F8A">
        <w:t>Modifications de la loi et des règlements d'application</w:t>
      </w:r>
    </w:p>
    <w:p w14:paraId="6D34CCAF" w14:textId="77777777" w:rsidR="0035675F" w:rsidRPr="00816F8A" w:rsidRDefault="0035675F" w:rsidP="0035675F"/>
    <w:p w14:paraId="1D9D59AD" w14:textId="77777777" w:rsidR="009C00F4" w:rsidRPr="00816F8A" w:rsidRDefault="00987FBE">
      <w:r w:rsidRPr="00816F8A">
        <w:t xml:space="preserve">À partir du 1er janvier 2024, 85 % de la taxe de demande de protection des obtentions végétales est payée en cas de </w:t>
      </w:r>
      <w:r w:rsidRPr="00816F8A">
        <w:rPr>
          <w:spacing w:val="-2"/>
        </w:rPr>
        <w:t xml:space="preserve">soumission </w:t>
      </w:r>
      <w:r w:rsidRPr="00816F8A">
        <w:t xml:space="preserve">électronique </w:t>
      </w:r>
      <w:r w:rsidRPr="00816F8A">
        <w:rPr>
          <w:spacing w:val="-2"/>
        </w:rPr>
        <w:t>(article 115/O (1b), LOI XXXIII DE 1995 SUR LA PROTECTION DES INVENTIONS PAR LES BREVETS).</w:t>
      </w:r>
    </w:p>
    <w:p w14:paraId="3885FE51" w14:textId="77777777" w:rsidR="0035675F" w:rsidRPr="00816F8A" w:rsidRDefault="0035675F" w:rsidP="0035675F">
      <w:pPr>
        <w:pStyle w:val="BodyTextIndent2"/>
        <w:ind w:left="425"/>
        <w:rPr>
          <w:sz w:val="20"/>
          <w:szCs w:val="20"/>
          <w:lang w:val="fr-FR"/>
        </w:rPr>
      </w:pPr>
    </w:p>
    <w:p w14:paraId="077A334F" w14:textId="65B7870A" w:rsidR="009C00F4" w:rsidRPr="00816F8A" w:rsidRDefault="00987FBE">
      <w:r w:rsidRPr="00816F8A">
        <w:t>1.2</w:t>
      </w:r>
      <w:r w:rsidR="00FF6DD0">
        <w:tab/>
      </w:r>
      <w:r w:rsidRPr="00816F8A">
        <w:t xml:space="preserve"> Extension de la protection à d'autres genres et espèces (réalisée ou prévue)</w:t>
      </w:r>
    </w:p>
    <w:p w14:paraId="760F14EB" w14:textId="77777777" w:rsidR="0035675F" w:rsidRPr="00816F8A" w:rsidRDefault="0035675F" w:rsidP="0035675F">
      <w:pPr>
        <w:pStyle w:val="BodyTextIndent2"/>
        <w:ind w:left="425"/>
        <w:rPr>
          <w:sz w:val="20"/>
          <w:szCs w:val="20"/>
          <w:lang w:val="fr-FR"/>
        </w:rPr>
      </w:pPr>
    </w:p>
    <w:p w14:paraId="3BA2768E" w14:textId="77777777" w:rsidR="009C00F4" w:rsidRPr="00816F8A" w:rsidRDefault="00987FBE">
      <w:pPr>
        <w:pStyle w:val="BodyTextIndent2"/>
        <w:ind w:left="425"/>
        <w:rPr>
          <w:sz w:val="20"/>
          <w:szCs w:val="20"/>
          <w:lang w:val="fr-FR"/>
        </w:rPr>
      </w:pPr>
      <w:r w:rsidRPr="00816F8A">
        <w:rPr>
          <w:sz w:val="20"/>
          <w:szCs w:val="20"/>
          <w:lang w:val="fr-FR"/>
        </w:rPr>
        <w:tab/>
        <w:t>Pas de changement. Conformément aux règles en vigueur, la protection des obtentions végétales s'étend à tous les genres et espèces de plantes.</w:t>
      </w:r>
    </w:p>
    <w:p w14:paraId="62AAF0BD" w14:textId="77777777" w:rsidR="0035675F" w:rsidRPr="00816F8A" w:rsidRDefault="0035675F" w:rsidP="0035675F">
      <w:pPr>
        <w:pStyle w:val="BodyTextIndent2"/>
        <w:ind w:left="425"/>
        <w:rPr>
          <w:sz w:val="20"/>
          <w:szCs w:val="20"/>
          <w:lang w:val="fr-FR"/>
        </w:rPr>
      </w:pPr>
    </w:p>
    <w:p w14:paraId="52E2639E" w14:textId="2AE9A719" w:rsidR="009C00F4" w:rsidRPr="00816F8A" w:rsidRDefault="00987FBE">
      <w:r w:rsidRPr="00816F8A">
        <w:t>1.3</w:t>
      </w:r>
      <w:r w:rsidR="00FF6DD0">
        <w:tab/>
      </w:r>
      <w:r w:rsidRPr="00816F8A">
        <w:t>La jurisprudence</w:t>
      </w:r>
    </w:p>
    <w:p w14:paraId="52147FE3" w14:textId="77777777" w:rsidR="0035675F" w:rsidRPr="00816F8A" w:rsidRDefault="0035675F" w:rsidP="0035675F">
      <w:pPr>
        <w:pStyle w:val="BodyTextIndent2"/>
        <w:ind w:left="425"/>
        <w:rPr>
          <w:sz w:val="20"/>
          <w:szCs w:val="20"/>
          <w:lang w:val="fr-FR"/>
        </w:rPr>
      </w:pPr>
    </w:p>
    <w:p w14:paraId="777AF8FC" w14:textId="77777777" w:rsidR="009C00F4" w:rsidRPr="00816F8A" w:rsidRDefault="00987FBE">
      <w:pPr>
        <w:pStyle w:val="BodyTextIndent2"/>
        <w:ind w:left="567" w:hanging="567"/>
        <w:rPr>
          <w:sz w:val="20"/>
          <w:szCs w:val="20"/>
          <w:lang w:val="fr-FR"/>
        </w:rPr>
      </w:pPr>
      <w:r w:rsidRPr="00816F8A">
        <w:rPr>
          <w:sz w:val="20"/>
          <w:szCs w:val="20"/>
          <w:lang w:val="fr-FR"/>
        </w:rPr>
        <w:tab/>
        <w:t>Pas de données.</w:t>
      </w:r>
    </w:p>
    <w:p w14:paraId="43AECD5D" w14:textId="77777777" w:rsidR="0035675F" w:rsidRPr="00816F8A" w:rsidRDefault="0035675F" w:rsidP="0035675F"/>
    <w:p w14:paraId="24093F54" w14:textId="77777777" w:rsidR="0035675F" w:rsidRPr="00816F8A" w:rsidRDefault="0035675F" w:rsidP="0035675F"/>
    <w:p w14:paraId="11CF4B7E" w14:textId="77777777" w:rsidR="009C00F4" w:rsidRPr="00816F8A" w:rsidRDefault="00987FBE">
      <w:r w:rsidRPr="00816F8A">
        <w:t>2.</w:t>
      </w:r>
      <w:r w:rsidRPr="00816F8A">
        <w:tab/>
      </w:r>
      <w:r w:rsidRPr="00816F8A">
        <w:rPr>
          <w:u w:val="single"/>
        </w:rPr>
        <w:t>Coopération à l'examen</w:t>
      </w:r>
    </w:p>
    <w:p w14:paraId="588FC94F" w14:textId="77777777" w:rsidR="0035675F" w:rsidRPr="00816F8A" w:rsidRDefault="0035675F" w:rsidP="0035675F">
      <w:pPr>
        <w:tabs>
          <w:tab w:val="left" w:pos="426"/>
          <w:tab w:val="left" w:pos="851"/>
        </w:tabs>
      </w:pPr>
    </w:p>
    <w:p w14:paraId="1F2ABFCE" w14:textId="77777777" w:rsidR="009C00F4" w:rsidRPr="00816F8A" w:rsidRDefault="00987FBE">
      <w:r w:rsidRPr="00816F8A">
        <w:t>Pas de changement.  Selon les alinéas 3) et 4) de l'article 114/R de la loi sur les brevets, les résultats de l'examen expérimental (rapport d'examen DHS) effectué par une autorité étrangère compétente peuvent être pris en considération avec le consentement de cette autorité.  Les coûts des essais expérimentaux sont à la charge du Demandeur.  Par conséquent, l'Office hongrois de la propriété intellectuelle (HIPO) a pris des mesures pour conclure des accords avec les offices nationaux et régionaux sur l'envoi des rapports d'examen technique DHS de l'office compétent à l'HIPO.</w:t>
      </w:r>
    </w:p>
    <w:p w14:paraId="460D0F16" w14:textId="77777777" w:rsidR="0035675F" w:rsidRPr="00816F8A" w:rsidRDefault="0035675F" w:rsidP="0035675F">
      <w:pPr>
        <w:tabs>
          <w:tab w:val="left" w:pos="426"/>
          <w:tab w:val="left" w:pos="851"/>
        </w:tabs>
      </w:pPr>
    </w:p>
    <w:p w14:paraId="7E08A33E" w14:textId="77777777" w:rsidR="009C00F4" w:rsidRPr="00816F8A" w:rsidRDefault="00987FBE">
      <w:r w:rsidRPr="00816F8A">
        <w:t>L'Office hongrois de la propriété intellectuelle a conclu des accords sur l'envoi de rendus de l'examen technique DHS avec l'Office communautaire des variétés végétales (OCVV), avec le Bundessortenamt (Allemagne) ainsi qu'avec l'Office des droits obtenteurs du ministère de l'agriculture, de la nature et de la qualité alimentaire (Royaume des Pays-Bas).</w:t>
      </w:r>
    </w:p>
    <w:p w14:paraId="2C6B8313" w14:textId="77777777" w:rsidR="0035675F" w:rsidRPr="00816F8A" w:rsidRDefault="0035675F" w:rsidP="0035675F">
      <w:pPr>
        <w:tabs>
          <w:tab w:val="left" w:pos="426"/>
          <w:tab w:val="left" w:pos="851"/>
        </w:tabs>
      </w:pPr>
    </w:p>
    <w:p w14:paraId="33904BFE" w14:textId="77777777" w:rsidR="0035675F" w:rsidRPr="00816F8A" w:rsidRDefault="0035675F" w:rsidP="0035675F"/>
    <w:p w14:paraId="41C00BD1" w14:textId="77777777" w:rsidR="009C00F4" w:rsidRPr="00816F8A" w:rsidRDefault="00987FBE">
      <w:pPr>
        <w:rPr>
          <w:u w:val="single"/>
        </w:rPr>
      </w:pPr>
      <w:r w:rsidRPr="00816F8A">
        <w:t>3.</w:t>
      </w:r>
      <w:r w:rsidRPr="00816F8A">
        <w:tab/>
      </w:r>
      <w:r w:rsidRPr="00816F8A">
        <w:rPr>
          <w:u w:val="single"/>
        </w:rPr>
        <w:t>Situation dans le domaine administratif</w:t>
      </w:r>
    </w:p>
    <w:p w14:paraId="7F9221C5" w14:textId="77777777" w:rsidR="0035675F" w:rsidRPr="00816F8A" w:rsidRDefault="0035675F" w:rsidP="0035675F"/>
    <w:p w14:paraId="24268265" w14:textId="77777777" w:rsidR="009C00F4" w:rsidRPr="00816F8A" w:rsidRDefault="00987FBE">
      <w:r w:rsidRPr="00816F8A">
        <w:t>Pas de changement.  L'HIPO est habilité à accorder la protection des obtentions végétales. Dans le système national, l'HIPO est responsable de l'examen de la nouveauté, de la dénomination et de l'unité ainsi que de l'enregistrement des variétés végétales. L'Office national de sécurité de la chaîne alimentaire est responsable de l'examen biologique (examen DHS).</w:t>
      </w:r>
    </w:p>
    <w:p w14:paraId="74653208" w14:textId="77777777" w:rsidR="0035675F" w:rsidRPr="00816F8A" w:rsidRDefault="0035675F" w:rsidP="0035675F"/>
    <w:p w14:paraId="693D58D6" w14:textId="77777777" w:rsidR="0035675F" w:rsidRPr="00816F8A" w:rsidRDefault="0035675F" w:rsidP="0035675F"/>
    <w:p w14:paraId="7185F45D" w14:textId="77777777" w:rsidR="009C00F4" w:rsidRPr="00816F8A" w:rsidRDefault="00987FBE">
      <w:r w:rsidRPr="00816F8A">
        <w:t>4.</w:t>
      </w:r>
      <w:r w:rsidRPr="00816F8A">
        <w:tab/>
      </w:r>
      <w:r w:rsidRPr="00816F8A">
        <w:rPr>
          <w:u w:val="single"/>
        </w:rPr>
        <w:t>Situation dans le domaine technique</w:t>
      </w:r>
    </w:p>
    <w:p w14:paraId="3AFC7FD5" w14:textId="77777777" w:rsidR="0035675F" w:rsidRPr="00816F8A" w:rsidRDefault="0035675F" w:rsidP="0035675F"/>
    <w:p w14:paraId="03C0E586" w14:textId="77777777" w:rsidR="009C00F4" w:rsidRPr="00816F8A" w:rsidRDefault="00987FBE">
      <w:r w:rsidRPr="00816F8A">
        <w:t>L'examen technique est effectué par l'Office national de sécurité de la chaîne alimentaire.</w:t>
      </w:r>
    </w:p>
    <w:p w14:paraId="1A3202AD" w14:textId="77777777" w:rsidR="0035675F" w:rsidRPr="00816F8A" w:rsidRDefault="0035675F" w:rsidP="0035675F"/>
    <w:p w14:paraId="0B9D54C8" w14:textId="77777777" w:rsidR="001F63A8" w:rsidRPr="00816F8A" w:rsidRDefault="001F63A8" w:rsidP="001F63A8"/>
    <w:p w14:paraId="2DCA3D65" w14:textId="77777777" w:rsidR="001F63A8" w:rsidRPr="00816F8A" w:rsidRDefault="001F63A8" w:rsidP="001F63A8"/>
    <w:p w14:paraId="42A22322" w14:textId="77777777" w:rsidR="009C00F4" w:rsidRPr="00816F8A" w:rsidRDefault="00987FBE">
      <w:pPr>
        <w:jc w:val="right"/>
      </w:pPr>
      <w:r w:rsidRPr="00816F8A">
        <w:t>[L'annexe V suit]</w:t>
      </w:r>
    </w:p>
    <w:p w14:paraId="612AA837" w14:textId="77777777" w:rsidR="001F63A8" w:rsidRPr="00816F8A" w:rsidRDefault="001F63A8" w:rsidP="001F63A8"/>
    <w:p w14:paraId="3C843028" w14:textId="77777777" w:rsidR="001F63A8" w:rsidRPr="00816F8A" w:rsidRDefault="001F63A8" w:rsidP="001F63A8">
      <w:pPr>
        <w:jc w:val="center"/>
        <w:sectPr w:rsidR="001F63A8" w:rsidRPr="00816F8A" w:rsidSect="000B2CE0">
          <w:headerReference w:type="default" r:id="rId25"/>
          <w:pgSz w:w="11907" w:h="16840" w:code="9"/>
          <w:pgMar w:top="510" w:right="1134" w:bottom="568" w:left="1134" w:header="510" w:footer="680" w:gutter="0"/>
          <w:pgNumType w:start="1"/>
          <w:cols w:space="720"/>
          <w:titlePg/>
        </w:sectPr>
      </w:pPr>
    </w:p>
    <w:p w14:paraId="363830C5" w14:textId="77777777" w:rsidR="009C00F4" w:rsidRPr="00816F8A" w:rsidRDefault="00987FBE">
      <w:pPr>
        <w:jc w:val="center"/>
      </w:pPr>
      <w:r w:rsidRPr="00816F8A">
        <w:lastRenderedPageBreak/>
        <w:t>C/58/13</w:t>
      </w:r>
    </w:p>
    <w:p w14:paraId="24B3BEEC" w14:textId="77777777" w:rsidR="001F63A8" w:rsidRPr="00816F8A" w:rsidRDefault="001F63A8" w:rsidP="001F63A8">
      <w:pPr>
        <w:jc w:val="center"/>
      </w:pPr>
    </w:p>
    <w:p w14:paraId="1EB036E8" w14:textId="77777777" w:rsidR="009C00F4" w:rsidRPr="00816F8A" w:rsidRDefault="00987FBE">
      <w:pPr>
        <w:jc w:val="center"/>
      </w:pPr>
      <w:r w:rsidRPr="00816F8A">
        <w:t>ANNEXE V</w:t>
      </w:r>
    </w:p>
    <w:p w14:paraId="69372D95" w14:textId="77777777" w:rsidR="001F63A8" w:rsidRPr="00816F8A" w:rsidRDefault="001F63A8" w:rsidP="001F63A8">
      <w:pPr>
        <w:jc w:val="center"/>
      </w:pPr>
    </w:p>
    <w:p w14:paraId="04DC9C07" w14:textId="77777777" w:rsidR="001F63A8" w:rsidRPr="00816F8A" w:rsidRDefault="001F63A8" w:rsidP="001F63A8">
      <w:pPr>
        <w:jc w:val="center"/>
      </w:pPr>
    </w:p>
    <w:p w14:paraId="1E5A656D" w14:textId="77777777" w:rsidR="009C00F4" w:rsidRPr="00816F8A" w:rsidRDefault="00987FBE">
      <w:pPr>
        <w:jc w:val="center"/>
      </w:pPr>
      <w:r w:rsidRPr="00816F8A">
        <w:t>NOUVELLE-ZÉLANDE</w:t>
      </w:r>
    </w:p>
    <w:p w14:paraId="0CF1D8DF" w14:textId="77777777" w:rsidR="001F63A8" w:rsidRPr="00816F8A" w:rsidRDefault="001F63A8" w:rsidP="001F63A8"/>
    <w:p w14:paraId="3519A76C" w14:textId="77777777" w:rsidR="001F63A8" w:rsidRPr="00816F8A" w:rsidRDefault="001F63A8" w:rsidP="001F63A8"/>
    <w:p w14:paraId="3438ADDB" w14:textId="77777777" w:rsidR="009C00F4" w:rsidRPr="00816F8A" w:rsidRDefault="00987FBE">
      <w:pPr>
        <w:pStyle w:val="Heading1"/>
        <w:rPr>
          <w:lang w:val="fr-FR"/>
        </w:rPr>
      </w:pPr>
      <w:r w:rsidRPr="00816F8A">
        <w:rPr>
          <w:lang w:val="fr-FR"/>
        </w:rPr>
        <w:t>I.</w:t>
      </w:r>
      <w:r w:rsidRPr="00816F8A">
        <w:rPr>
          <w:lang w:val="fr-FR"/>
        </w:rPr>
        <w:tab/>
        <w:t>PROTECTION DES OBTENTIONS VÉGÉTALES</w:t>
      </w:r>
    </w:p>
    <w:p w14:paraId="7D72794E" w14:textId="77777777" w:rsidR="009366AF" w:rsidRPr="00816F8A" w:rsidRDefault="009366AF" w:rsidP="009366AF"/>
    <w:p w14:paraId="2BA4A1DE" w14:textId="77777777" w:rsidR="009C00F4" w:rsidRPr="00816F8A" w:rsidRDefault="00987FBE">
      <w:r w:rsidRPr="00816F8A">
        <w:t>1.</w:t>
      </w:r>
      <w:r w:rsidRPr="00816F8A">
        <w:tab/>
      </w:r>
      <w:r w:rsidRPr="00816F8A">
        <w:rPr>
          <w:u w:val="single"/>
        </w:rPr>
        <w:t>Situation dans le domaine législatif</w:t>
      </w:r>
    </w:p>
    <w:p w14:paraId="65E2974A" w14:textId="77777777" w:rsidR="009366AF" w:rsidRPr="00816F8A" w:rsidRDefault="009366AF" w:rsidP="009366AF"/>
    <w:p w14:paraId="40D2E353" w14:textId="77777777" w:rsidR="009C00F4" w:rsidRPr="00816F8A" w:rsidRDefault="00987FBE">
      <w:r w:rsidRPr="00816F8A">
        <w:t xml:space="preserve">La loi de 2022 sur la protection des variétés végétales (Plant Variety Rights Act 2022) est en vigueur et prévoit les droits énoncés dans la Convention UPOV 91.  Bien que la Nouvelle-Zélande n'ait pas adhéré à l'UPOV 91, elle reste membre au titre de l'UPOV 78.  </w:t>
      </w:r>
    </w:p>
    <w:p w14:paraId="7567C123" w14:textId="77777777" w:rsidR="009366AF" w:rsidRPr="00816F8A" w:rsidRDefault="009366AF" w:rsidP="009366AF"/>
    <w:p w14:paraId="286961B0" w14:textId="77777777" w:rsidR="009C00F4" w:rsidRPr="00816F8A" w:rsidRDefault="00987FBE">
      <w:r w:rsidRPr="00816F8A">
        <w:t>Le Plant Variety Rights Act 2022 n'est pas rétrospectif, et toutes les demandes effectuées, ainsi que les droits accordés pour des variétés avant le 24 janvier 2023, date d'entrée en vigueur du Plant Variety Rights Act 2022, restent soumis au Plant Variety Rights Act 1987 antérieur.</w:t>
      </w:r>
    </w:p>
    <w:p w14:paraId="6DD56E15" w14:textId="77777777" w:rsidR="009366AF" w:rsidRPr="00816F8A" w:rsidRDefault="009366AF" w:rsidP="009366AF"/>
    <w:p w14:paraId="2FED10F8" w14:textId="77777777" w:rsidR="009C00F4" w:rsidRPr="00816F8A" w:rsidRDefault="00987FBE">
      <w:r w:rsidRPr="00816F8A">
        <w:t>Le Plant Variety Rights Act 2022 reconnaît et respecte les obligations découlant des principes du Traité de Waitangi en protégeant les relations kaitiaki avec les espèces indigènes et non indigènes d'importance.  La sous-partie 3 de la partie 5 du Plant Variety Rights Act 2022 prévoit des procédures supplémentaires et inclut la création du Māori Plant Varieties Committee.  Ce comité est en cours de création et fonctionnera lorsque la partie 5 entrera en vigueur en novembre 2024.</w:t>
      </w:r>
    </w:p>
    <w:p w14:paraId="34B0BEF4" w14:textId="77777777" w:rsidR="009366AF" w:rsidRPr="00816F8A" w:rsidRDefault="009366AF" w:rsidP="009366AF"/>
    <w:p w14:paraId="7B9A6DB4" w14:textId="77777777" w:rsidR="009C00F4" w:rsidRPr="00816F8A" w:rsidRDefault="00987FBE">
      <w:r w:rsidRPr="00816F8A">
        <w:t>La première subvention au titre de la loi de 2022 sur la protection des obtentions végétales a été accordée le 2 février 2024 pour la variété Lilium `Strong Love</w:t>
      </w:r>
      <w:r w:rsidR="007018E1" w:rsidRPr="00816F8A">
        <w:t>'.</w:t>
      </w:r>
    </w:p>
    <w:p w14:paraId="6E6F9523" w14:textId="77777777" w:rsidR="009366AF" w:rsidRPr="00816F8A" w:rsidRDefault="009366AF" w:rsidP="009366AF"/>
    <w:p w14:paraId="49B95E91" w14:textId="77777777" w:rsidR="009366AF" w:rsidRPr="00816F8A" w:rsidRDefault="009366AF" w:rsidP="009366AF"/>
    <w:p w14:paraId="676DCE72" w14:textId="77777777" w:rsidR="009C00F4" w:rsidRPr="00816F8A" w:rsidRDefault="00987FBE">
      <w:pPr>
        <w:rPr>
          <w:u w:val="single"/>
        </w:rPr>
      </w:pPr>
      <w:r w:rsidRPr="00816F8A">
        <w:t>2.</w:t>
      </w:r>
      <w:r w:rsidRPr="00816F8A">
        <w:tab/>
      </w:r>
      <w:r w:rsidRPr="00816F8A">
        <w:rPr>
          <w:u w:val="single"/>
        </w:rPr>
        <w:t>Coopération à l'examen</w:t>
      </w:r>
    </w:p>
    <w:p w14:paraId="7A95C939" w14:textId="77777777" w:rsidR="009366AF" w:rsidRPr="00816F8A" w:rsidRDefault="009366AF" w:rsidP="009366AF"/>
    <w:p w14:paraId="5F55796E" w14:textId="77777777" w:rsidR="009C00F4" w:rsidRPr="00816F8A" w:rsidRDefault="00987FBE">
      <w:r w:rsidRPr="00816F8A">
        <w:t xml:space="preserve">La Nouvelle-Zélande continue d'acheter des comptes rendus d'examen aux États membres, en fonction des besoins, conformément aux dispositions générales de la Convention UPOV.  La Nouvelle-Zélande fournira gratuitement un rapport d'examen à la demande d'un service étranger chargé de la protection des obtentions végétales.  En 2023, quinze (15) rapports d'essai étrangers ont été utilisés pour les décisions relatives au Compte rendu de la Nouvelle-Zélande et quinze (15) rapports d'essai ont été fournis aux autorités étrangères chargées de la protection des obtentions végétales. </w:t>
      </w:r>
    </w:p>
    <w:p w14:paraId="6D205630" w14:textId="77777777" w:rsidR="009366AF" w:rsidRPr="00816F8A" w:rsidRDefault="009366AF" w:rsidP="009366AF"/>
    <w:p w14:paraId="0C97587E" w14:textId="77777777" w:rsidR="009C00F4" w:rsidRPr="00816F8A" w:rsidRDefault="00987FBE">
      <w:r w:rsidRPr="00816F8A">
        <w:t xml:space="preserve">La Nouvelle-Zélande a l'intention d'adhérer à UPOV </w:t>
      </w:r>
      <w:r w:rsidR="003C0991" w:rsidRPr="00816F8A">
        <w:t xml:space="preserve">e-PVP </w:t>
      </w:r>
      <w:r w:rsidRPr="00816F8A">
        <w:t xml:space="preserve">et utilisera le module d'échange de comptes rendus d'examen.  La Nouvelle-Zélande a participé à un exercice de test en mai 2024 et se réjouit de l'utilisation future du module lorsque celui-ci sera disponible. </w:t>
      </w:r>
    </w:p>
    <w:p w14:paraId="252A805D" w14:textId="77777777" w:rsidR="009366AF" w:rsidRPr="00816F8A" w:rsidRDefault="009366AF" w:rsidP="009366AF"/>
    <w:p w14:paraId="6A8B382A" w14:textId="77777777" w:rsidR="009C00F4" w:rsidRPr="00816F8A" w:rsidRDefault="00987FBE">
      <w:r w:rsidRPr="00816F8A">
        <w:t xml:space="preserve">La Nouvelle-Zélande a été invitée par le Forum PVV d'Asie de l'Est à participer en tant qu'observateur à l'élaboration de </w:t>
      </w:r>
      <w:r w:rsidR="003C0991" w:rsidRPr="00816F8A">
        <w:t>e</w:t>
      </w:r>
      <w:r w:rsidR="003C0991" w:rsidRPr="00816F8A">
        <w:noBreakHyphen/>
      </w:r>
      <w:r w:rsidRPr="00816F8A">
        <w:t xml:space="preserve"> PVP </w:t>
      </w:r>
      <w:r w:rsidR="003C0991" w:rsidRPr="00816F8A">
        <w:t xml:space="preserve">Asia. e-PVP </w:t>
      </w:r>
      <w:r w:rsidRPr="00816F8A">
        <w:t xml:space="preserve">Asia est une initiative, soutenue par le Forum, visant à élaborer une approche régionale de l'utilisation des outils </w:t>
      </w:r>
      <w:r w:rsidR="003C0991" w:rsidRPr="00816F8A">
        <w:t>e-PVP de l</w:t>
      </w:r>
      <w:r w:rsidRPr="00816F8A">
        <w:t>'UPOV dans les États membres potentiels de l'UPOV en Asie du Sud-Est.  La Nouvelle-Zélande a participé à deux réunions virtuelles du forum.</w:t>
      </w:r>
    </w:p>
    <w:p w14:paraId="79F68EED" w14:textId="77777777" w:rsidR="009366AF" w:rsidRPr="00816F8A" w:rsidRDefault="009366AF" w:rsidP="009366AF"/>
    <w:p w14:paraId="02D61AFA" w14:textId="77777777" w:rsidR="009366AF" w:rsidRPr="00816F8A" w:rsidRDefault="009366AF" w:rsidP="009366AF"/>
    <w:p w14:paraId="6AD5AC7A" w14:textId="77777777" w:rsidR="009C00F4" w:rsidRPr="00816F8A" w:rsidRDefault="00987FBE">
      <w:pPr>
        <w:rPr>
          <w:u w:val="single"/>
        </w:rPr>
      </w:pPr>
      <w:r w:rsidRPr="00816F8A">
        <w:t>3.</w:t>
      </w:r>
      <w:r w:rsidRPr="00816F8A">
        <w:tab/>
      </w:r>
      <w:r w:rsidR="009366AF" w:rsidRPr="00816F8A">
        <w:rPr>
          <w:u w:val="single"/>
        </w:rPr>
        <w:t>Situation dans le domaine administratif</w:t>
      </w:r>
    </w:p>
    <w:p w14:paraId="2246C55A" w14:textId="77777777" w:rsidR="009366AF" w:rsidRPr="00816F8A" w:rsidRDefault="009366AF" w:rsidP="009366AF"/>
    <w:p w14:paraId="100DD003" w14:textId="77777777" w:rsidR="009C00F4" w:rsidRPr="00816F8A" w:rsidRDefault="00987FBE">
      <w:r w:rsidRPr="00816F8A">
        <w:t xml:space="preserve">Au cours de l'exercice allant du 1er juillet 2023 au 30 juin 2024, 125 demandes de protection d'obtentions végétales ont été acceptées (augmentation de 27 % par rapport à l'exercice précédent), 93 concessions ont été délivrées (diminution de 8 % par rapport à l'exercice précédent) et 116 concessions ont pris fin (augmentation de 60 % par rapport à l'exercice précédent).  Au 30 juin 2024, il y avait 1293 titres valables, ce qui représente une légère diminution par rapport à l'exercice précédent. </w:t>
      </w:r>
    </w:p>
    <w:p w14:paraId="7CF1AD0C" w14:textId="77777777" w:rsidR="009366AF" w:rsidRPr="00816F8A" w:rsidRDefault="009366AF" w:rsidP="009366AF"/>
    <w:p w14:paraId="5E889AC5" w14:textId="77777777" w:rsidR="009C00F4" w:rsidRPr="00816F8A" w:rsidRDefault="00987FBE">
      <w:r w:rsidRPr="00816F8A">
        <w:t>L'Office de la propriété intellectuelle de Nouvelle-Zélande (IPONZ) a entamé une révision des taxes prescrites en vertu de la loi de 2022 sur la protection des obtentions végétales.  Une consultation publique sur les taxes est prévue pour la fin de l'année 2024 et un barème révisé devrait entrer en vigueur à la mi-2025.</w:t>
      </w:r>
    </w:p>
    <w:p w14:paraId="39A669AF" w14:textId="77777777" w:rsidR="009366AF" w:rsidRPr="00816F8A" w:rsidRDefault="009366AF" w:rsidP="009366AF"/>
    <w:p w14:paraId="40312A8D" w14:textId="77777777" w:rsidR="009C00F4" w:rsidRPr="00816F8A" w:rsidRDefault="00987FBE">
      <w:r w:rsidRPr="00816F8A">
        <w:t xml:space="preserve">Une étude visant à déterminer la valeur économique, d'innovation et de bien public de la protection des obtentions végétales en Nouvelle-Zélande a été achevée fin 2023 et publiée en mars 2024. L'étude a recueilli des données et des informations sur l'impact de la protection des obtentions végétales et les conclusions seront utilisées pour le développement futur du régime. </w:t>
      </w:r>
    </w:p>
    <w:p w14:paraId="393A441B" w14:textId="77777777" w:rsidR="009366AF" w:rsidRPr="00816F8A" w:rsidRDefault="009366AF" w:rsidP="009366AF"/>
    <w:p w14:paraId="0B539455" w14:textId="22B9C385" w:rsidR="009C00F4" w:rsidRPr="00816F8A" w:rsidRDefault="00987FBE">
      <w:r w:rsidRPr="00816F8A">
        <w:lastRenderedPageBreak/>
        <w:t>Le compte rendu est disponible à l'adresse suivante</w:t>
      </w:r>
      <w:r w:rsidR="00816F8A">
        <w:t>:</w:t>
      </w:r>
      <w:r w:rsidRPr="00816F8A">
        <w:t xml:space="preserve"> </w:t>
      </w:r>
      <w:hyperlink r:id="rId26" w:history="1">
        <w:r w:rsidRPr="00816F8A">
          <w:rPr>
            <w:rStyle w:val="Hyperlink"/>
          </w:rPr>
          <w:t>Plant Variety Rights</w:t>
        </w:r>
        <w:r w:rsidR="00816F8A">
          <w:rPr>
            <w:rStyle w:val="Hyperlink"/>
          </w:rPr>
          <w:t>:</w:t>
        </w:r>
        <w:r w:rsidRPr="00816F8A">
          <w:rPr>
            <w:rStyle w:val="Hyperlink"/>
          </w:rPr>
          <w:t xml:space="preserve"> Avantages pour l'économie et le bien public (iponz.govt.nz)</w:t>
        </w:r>
      </w:hyperlink>
    </w:p>
    <w:p w14:paraId="206E3029" w14:textId="77777777" w:rsidR="009366AF" w:rsidRPr="00816F8A" w:rsidRDefault="009366AF" w:rsidP="009366AF"/>
    <w:p w14:paraId="3E3A5FF9" w14:textId="77777777" w:rsidR="009366AF" w:rsidRPr="00816F8A" w:rsidRDefault="009366AF" w:rsidP="009366AF"/>
    <w:p w14:paraId="6080AD72" w14:textId="77777777" w:rsidR="009C00F4" w:rsidRPr="00816F8A" w:rsidRDefault="00987FBE">
      <w:pPr>
        <w:keepNext/>
        <w:rPr>
          <w:u w:val="single"/>
        </w:rPr>
      </w:pPr>
      <w:r w:rsidRPr="00816F8A">
        <w:t>4.</w:t>
      </w:r>
      <w:r w:rsidRPr="00816F8A">
        <w:tab/>
      </w:r>
      <w:r w:rsidR="009366AF" w:rsidRPr="00816F8A">
        <w:rPr>
          <w:u w:val="single"/>
        </w:rPr>
        <w:t>Situation dans le domaine technique</w:t>
      </w:r>
    </w:p>
    <w:p w14:paraId="438ACE06" w14:textId="77777777" w:rsidR="009366AF" w:rsidRPr="00816F8A" w:rsidRDefault="009366AF" w:rsidP="003C0991">
      <w:pPr>
        <w:keepNext/>
      </w:pPr>
    </w:p>
    <w:p w14:paraId="3F0E8D54" w14:textId="77777777" w:rsidR="009C00F4" w:rsidRPr="00816F8A" w:rsidRDefault="00987FBE">
      <w:r w:rsidRPr="00816F8A">
        <w:t>Au 1er juillet 2024, 363 variétés sont en cours de test ou d'examen, ce qui représente une légère diminution par rapport à l'année dernière. La durée moyenne en Demandeur est de deux (2) ans pour les variétés appartenant à des espèces non ligneuses et de quatre (4) ans pour les espèces ligneuses.</w:t>
      </w:r>
    </w:p>
    <w:p w14:paraId="2C509E7E" w14:textId="77777777" w:rsidR="009366AF" w:rsidRPr="00816F8A" w:rsidRDefault="009366AF" w:rsidP="009366AF"/>
    <w:p w14:paraId="2BDD0C7C" w14:textId="77777777" w:rsidR="009C00F4" w:rsidRPr="00816F8A" w:rsidRDefault="00987FBE">
      <w:r w:rsidRPr="00816F8A">
        <w:t>Un nombre constant de demandes pour des variétés de plantain (Plantago lanceolata L.) et de chicorée (Cichorium intybus L.) destinées à une utilisation fourragère a rendu nécessaire l'élaboration de principes directeurs d'examen nationaux et l'adaptation des principes directeurs d'examen UPOV existants. Les principes directeurs d'examen de l'UPOV pour la chicorée ont été rédigés pour des types particuliers de variétés mais sont utilisés au niveau national pour différents types de variétés. Les modifications nationales des caractères peuvent être proposées pour examen à un niveau plus large de l'UPOV afin que les principes directeurs d'examen de l'UPOV pour la chicorée comprennent des caractères et des niveaux d'expression mieux adaptés aux variétés fourragères. L'augmentation de la gamme d'espèces fourragères est probablement influencée par l'objectif de l'industrie de réduire la production de méthane par le bétail.</w:t>
      </w:r>
    </w:p>
    <w:p w14:paraId="5A34BA2D" w14:textId="77777777" w:rsidR="009366AF" w:rsidRPr="00816F8A" w:rsidRDefault="009366AF" w:rsidP="009366AF"/>
    <w:p w14:paraId="33D734FA" w14:textId="01A36401" w:rsidR="009C00F4" w:rsidRPr="00816F8A" w:rsidRDefault="00987FBE">
      <w:r w:rsidRPr="00816F8A">
        <w:t>Le premier essai DHS en Nouvelle-Zélande pour une variété de champignon Rochefort (Penicillium roqueforti Thom.) sera entrepris plus tard en 2024. L</w:t>
      </w:r>
      <w:r w:rsidR="00FF6DD0">
        <w:t>a</w:t>
      </w:r>
      <w:r w:rsidRPr="00816F8A">
        <w:t xml:space="preserve"> </w:t>
      </w:r>
      <w:r w:rsidR="0042161C">
        <w:t>d</w:t>
      </w:r>
      <w:r w:rsidRPr="00816F8A">
        <w:t xml:space="preserve">emande a </w:t>
      </w:r>
      <w:r w:rsidR="00FF6DD0">
        <w:t xml:space="preserve">nécessité </w:t>
      </w:r>
      <w:r w:rsidRPr="00816F8A">
        <w:t>des recherches approfondies concernant la méthode d'examen DHS et l'identification d'éventuelles variétés similaires. La coopération de l'obtenteur a été importante dans la mise au point de l'examen DHS et dans l'examen global.</w:t>
      </w:r>
    </w:p>
    <w:p w14:paraId="6218327C" w14:textId="77777777" w:rsidR="009366AF" w:rsidRPr="00816F8A" w:rsidRDefault="009366AF" w:rsidP="009366AF"/>
    <w:p w14:paraId="5555ACD1" w14:textId="77777777" w:rsidR="001F63A8" w:rsidRPr="00816F8A" w:rsidRDefault="001F63A8" w:rsidP="009366AF"/>
    <w:p w14:paraId="52D3ABBC" w14:textId="77777777" w:rsidR="001F63A8" w:rsidRPr="00816F8A" w:rsidRDefault="001F63A8" w:rsidP="001F63A8"/>
    <w:p w14:paraId="1D703506" w14:textId="77777777" w:rsidR="009C00F4" w:rsidRPr="00816F8A" w:rsidRDefault="00987FBE">
      <w:pPr>
        <w:jc w:val="right"/>
      </w:pPr>
      <w:r w:rsidRPr="00816F8A">
        <w:t xml:space="preserve">[L'annexe </w:t>
      </w:r>
      <w:r w:rsidR="00B737B1" w:rsidRPr="00816F8A">
        <w:t xml:space="preserve">VI </w:t>
      </w:r>
      <w:r w:rsidRPr="00816F8A">
        <w:t>suit]</w:t>
      </w:r>
    </w:p>
    <w:p w14:paraId="74AEE5F7" w14:textId="77777777" w:rsidR="001F63A8" w:rsidRPr="00816F8A" w:rsidRDefault="001F63A8" w:rsidP="001F63A8"/>
    <w:p w14:paraId="74B93D2C" w14:textId="77777777" w:rsidR="001F63A8" w:rsidRPr="00816F8A" w:rsidRDefault="001F63A8" w:rsidP="001F63A8"/>
    <w:p w14:paraId="016CB859" w14:textId="77777777" w:rsidR="001F63A8" w:rsidRPr="00816F8A" w:rsidRDefault="001F63A8" w:rsidP="001F63A8">
      <w:pPr>
        <w:jc w:val="center"/>
        <w:sectPr w:rsidR="001F63A8" w:rsidRPr="00816F8A" w:rsidSect="000B2CE0">
          <w:headerReference w:type="default" r:id="rId27"/>
          <w:pgSz w:w="11907" w:h="16840" w:code="9"/>
          <w:pgMar w:top="510" w:right="1134" w:bottom="568" w:left="1134" w:header="510" w:footer="680" w:gutter="0"/>
          <w:pgNumType w:start="1"/>
          <w:cols w:space="720"/>
          <w:titlePg/>
        </w:sectPr>
      </w:pPr>
    </w:p>
    <w:p w14:paraId="42E8EF72" w14:textId="77777777" w:rsidR="009C00F4" w:rsidRPr="00816F8A" w:rsidRDefault="00987FBE">
      <w:pPr>
        <w:jc w:val="center"/>
      </w:pPr>
      <w:r w:rsidRPr="00816F8A">
        <w:lastRenderedPageBreak/>
        <w:t>C/58/13</w:t>
      </w:r>
    </w:p>
    <w:p w14:paraId="7D36BC55" w14:textId="77777777" w:rsidR="001F63A8" w:rsidRPr="00816F8A" w:rsidRDefault="001F63A8" w:rsidP="001F63A8">
      <w:pPr>
        <w:jc w:val="center"/>
      </w:pPr>
    </w:p>
    <w:p w14:paraId="37E3FEF7" w14:textId="77777777" w:rsidR="009C00F4" w:rsidRPr="00816F8A" w:rsidRDefault="00987FBE">
      <w:pPr>
        <w:jc w:val="center"/>
      </w:pPr>
      <w:r w:rsidRPr="00816F8A">
        <w:t xml:space="preserve">ANNEXE </w:t>
      </w:r>
      <w:r w:rsidR="00C2720B" w:rsidRPr="00816F8A">
        <w:t>VI</w:t>
      </w:r>
    </w:p>
    <w:p w14:paraId="40B92DC3" w14:textId="77777777" w:rsidR="001F63A8" w:rsidRPr="00816F8A" w:rsidRDefault="001F63A8" w:rsidP="001F63A8">
      <w:pPr>
        <w:jc w:val="center"/>
      </w:pPr>
    </w:p>
    <w:p w14:paraId="1B1D5820" w14:textId="77777777" w:rsidR="001F63A8" w:rsidRPr="00816F8A" w:rsidRDefault="001F63A8" w:rsidP="001F63A8">
      <w:pPr>
        <w:jc w:val="center"/>
      </w:pPr>
    </w:p>
    <w:p w14:paraId="4FCA85A3" w14:textId="77777777" w:rsidR="009C00F4" w:rsidRPr="00816F8A" w:rsidRDefault="00987FBE">
      <w:pPr>
        <w:jc w:val="center"/>
      </w:pPr>
      <w:r w:rsidRPr="00816F8A">
        <w:t>POLOGNE</w:t>
      </w:r>
    </w:p>
    <w:p w14:paraId="27759908" w14:textId="77777777" w:rsidR="001F63A8" w:rsidRPr="00816F8A" w:rsidRDefault="001F63A8" w:rsidP="001F63A8">
      <w:pPr>
        <w:jc w:val="center"/>
      </w:pPr>
    </w:p>
    <w:p w14:paraId="657C8113" w14:textId="37A5286A" w:rsidR="009C00F4" w:rsidRPr="00816F8A" w:rsidRDefault="00987FBE">
      <w:pPr>
        <w:tabs>
          <w:tab w:val="left" w:pos="4962"/>
        </w:tabs>
        <w:jc w:val="center"/>
        <w:rPr>
          <w:rFonts w:cs="Arial"/>
        </w:rPr>
      </w:pPr>
      <w:r w:rsidRPr="00816F8A">
        <w:rPr>
          <w:rFonts w:cs="Arial"/>
        </w:rPr>
        <w:t>Période</w:t>
      </w:r>
      <w:r w:rsidR="00816F8A">
        <w:rPr>
          <w:rFonts w:cs="Arial"/>
        </w:rPr>
        <w:t>:</w:t>
      </w:r>
      <w:r w:rsidRPr="00816F8A">
        <w:rPr>
          <w:rFonts w:cs="Arial"/>
        </w:rPr>
        <w:t xml:space="preserve"> 1er septembre 2023 - 30 août 2024</w:t>
      </w:r>
    </w:p>
    <w:p w14:paraId="7470A671" w14:textId="77777777" w:rsidR="00BC5748" w:rsidRPr="00816F8A" w:rsidRDefault="00BC5748" w:rsidP="00BC5748">
      <w:pPr>
        <w:tabs>
          <w:tab w:val="left" w:pos="4962"/>
        </w:tabs>
        <w:jc w:val="center"/>
        <w:rPr>
          <w:rFonts w:cs="Arial"/>
        </w:rPr>
      </w:pPr>
    </w:p>
    <w:p w14:paraId="20AE3683" w14:textId="77777777" w:rsidR="00BC5748" w:rsidRPr="00816F8A" w:rsidRDefault="00BC5748" w:rsidP="00BC5748">
      <w:pPr>
        <w:tabs>
          <w:tab w:val="left" w:pos="4962"/>
        </w:tabs>
        <w:jc w:val="center"/>
        <w:rPr>
          <w:rFonts w:cs="Arial"/>
        </w:rPr>
      </w:pPr>
    </w:p>
    <w:p w14:paraId="566E0400" w14:textId="77777777" w:rsidR="009C00F4" w:rsidRPr="00816F8A" w:rsidRDefault="00987FBE">
      <w:pPr>
        <w:pStyle w:val="Heading1"/>
        <w:rPr>
          <w:lang w:val="fr-FR"/>
        </w:rPr>
      </w:pPr>
      <w:r w:rsidRPr="00816F8A">
        <w:rPr>
          <w:lang w:val="fr-FR"/>
        </w:rPr>
        <w:t xml:space="preserve">I. </w:t>
      </w:r>
      <w:r w:rsidRPr="00816F8A">
        <w:rPr>
          <w:lang w:val="fr-FR"/>
        </w:rPr>
        <w:tab/>
        <w:t>PROTECTION DES OBTENTIONS VÉGÉTALES</w:t>
      </w:r>
    </w:p>
    <w:p w14:paraId="559C479E" w14:textId="77777777" w:rsidR="00BC5748" w:rsidRPr="00816F8A" w:rsidRDefault="00BC5748" w:rsidP="00BC5748">
      <w:pPr>
        <w:tabs>
          <w:tab w:val="left" w:pos="4962"/>
        </w:tabs>
        <w:rPr>
          <w:rFonts w:cs="Arial"/>
          <w:u w:val="single"/>
        </w:rPr>
      </w:pPr>
    </w:p>
    <w:p w14:paraId="67746D82" w14:textId="77777777" w:rsidR="009C00F4" w:rsidRPr="00816F8A" w:rsidRDefault="00987FBE">
      <w:pPr>
        <w:tabs>
          <w:tab w:val="left" w:pos="567"/>
          <w:tab w:val="left" w:pos="4962"/>
        </w:tabs>
        <w:rPr>
          <w:rFonts w:cs="Arial"/>
          <w:u w:val="single"/>
        </w:rPr>
      </w:pPr>
      <w:r w:rsidRPr="00816F8A">
        <w:rPr>
          <w:rFonts w:cs="Arial"/>
        </w:rPr>
        <w:t>1.</w:t>
      </w:r>
      <w:r w:rsidRPr="00816F8A">
        <w:rPr>
          <w:rFonts w:cs="Arial"/>
        </w:rPr>
        <w:tab/>
      </w:r>
      <w:r w:rsidRPr="00816F8A">
        <w:rPr>
          <w:rFonts w:cs="Arial"/>
          <w:u w:val="single"/>
        </w:rPr>
        <w:t>Situation dans le domaine législatif</w:t>
      </w:r>
    </w:p>
    <w:p w14:paraId="789A10C1" w14:textId="77777777" w:rsidR="00BC5748" w:rsidRPr="00816F8A" w:rsidRDefault="00BC5748" w:rsidP="00BC5748">
      <w:pPr>
        <w:tabs>
          <w:tab w:val="left" w:pos="4962"/>
        </w:tabs>
        <w:rPr>
          <w:rFonts w:cs="Arial"/>
        </w:rPr>
      </w:pPr>
    </w:p>
    <w:p w14:paraId="4981B7F8" w14:textId="2D623621" w:rsidR="009C00F4" w:rsidRPr="00816F8A" w:rsidRDefault="00987FBE">
      <w:r w:rsidRPr="00816F8A">
        <w:t>La loi du 26 juin 2003 sur la protection juridique des obtentions végétales (texte consolidé</w:t>
      </w:r>
      <w:r w:rsidR="00816F8A">
        <w:t>:</w:t>
      </w:r>
      <w:r w:rsidRPr="00816F8A">
        <w:t xml:space="preserve"> JO de 2021, point 213) constitue la base juridique du système national de protection des droits d'obtenteur en Pologne. </w:t>
      </w:r>
    </w:p>
    <w:p w14:paraId="107B88AD" w14:textId="77777777" w:rsidR="00BC5748" w:rsidRPr="00816F8A" w:rsidRDefault="00BC5748" w:rsidP="00BC5748"/>
    <w:p w14:paraId="6E3717AE" w14:textId="77777777" w:rsidR="009C00F4" w:rsidRPr="00816F8A" w:rsidRDefault="00987FBE">
      <w:r w:rsidRPr="00816F8A">
        <w:t>La loi polonaise sur la protection des obtentions végétales est basée sur l'Acte de 1991 de la Convention UPOV.  Depuis le 1er novembre 2000, tous les genres et espèces de plantes peuvent bénéficier de la protection du droit d'obtenteur en Pologne.</w:t>
      </w:r>
    </w:p>
    <w:p w14:paraId="52946F50" w14:textId="77777777" w:rsidR="00BC5748" w:rsidRPr="00816F8A" w:rsidRDefault="00BC5748" w:rsidP="00BC5748"/>
    <w:p w14:paraId="237F28B4" w14:textId="4B784425" w:rsidR="009C00F4" w:rsidRPr="00816F8A" w:rsidRDefault="00987FBE">
      <w:r w:rsidRPr="00816F8A">
        <w:t xml:space="preserve">En ce qui concerne les taxes, le décret du ministre de l'agriculture et du développement rural du 17 février 2004 sur les taux des taxes pour le dépôt d'une demande de protection des droits d'obtenteur, l'examen DHS ainsi que pour l'octroi et le maintien des titres de droit exclusif </w:t>
      </w:r>
      <w:hyperlink r:id="rId28" w:tgtFrame="_blank" w:history="1">
        <w:r w:rsidRPr="00816F8A">
          <w:t>(JO n° 60 de 2004, rubrique 567</w:t>
        </w:r>
      </w:hyperlink>
      <w:r w:rsidR="001933B3">
        <w:t>;</w:t>
      </w:r>
      <w:r w:rsidRPr="00816F8A">
        <w:t xml:space="preserve"> JO </w:t>
      </w:r>
      <w:hyperlink r:id="rId29" w:tgtFrame="_blank" w:history="1">
        <w:r w:rsidRPr="00816F8A">
          <w:t>de 2015, rubrique 2166)</w:t>
        </w:r>
      </w:hyperlink>
      <w:r w:rsidRPr="00816F8A">
        <w:t xml:space="preserve"> est en vigueur.</w:t>
      </w:r>
    </w:p>
    <w:p w14:paraId="604956A8" w14:textId="77777777" w:rsidR="00BC5748" w:rsidRPr="00816F8A" w:rsidRDefault="00BC5748" w:rsidP="00BC5748"/>
    <w:p w14:paraId="788E5FFE" w14:textId="77777777" w:rsidR="009C00F4" w:rsidRPr="00816F8A" w:rsidRDefault="00987FBE">
      <w:r w:rsidRPr="00816F8A">
        <w:t>La Pologne est devenue membre de l'UPOV le 11 novembre 1989 et a adhéré à l'Acte de 1991 de la Convention UPOV en tant que vingt-quatrième État, le 15 août 2003.</w:t>
      </w:r>
    </w:p>
    <w:p w14:paraId="090581DF" w14:textId="77777777" w:rsidR="00BC5748" w:rsidRPr="00816F8A" w:rsidRDefault="00BC5748" w:rsidP="00BC5748"/>
    <w:p w14:paraId="3353FF63" w14:textId="77777777" w:rsidR="00BC5748" w:rsidRPr="00816F8A" w:rsidRDefault="00BC5748" w:rsidP="00BC5748"/>
    <w:p w14:paraId="3879355C" w14:textId="77777777" w:rsidR="009C00F4" w:rsidRPr="00816F8A" w:rsidRDefault="00987FBE">
      <w:pPr>
        <w:tabs>
          <w:tab w:val="left" w:pos="567"/>
          <w:tab w:val="left" w:pos="4962"/>
        </w:tabs>
        <w:rPr>
          <w:rFonts w:cs="Arial"/>
          <w:u w:val="single"/>
        </w:rPr>
      </w:pPr>
      <w:r w:rsidRPr="00816F8A">
        <w:rPr>
          <w:rFonts w:cs="Arial"/>
        </w:rPr>
        <w:t>2.</w:t>
      </w:r>
      <w:r w:rsidRPr="00816F8A">
        <w:rPr>
          <w:rFonts w:cs="Arial"/>
        </w:rPr>
        <w:tab/>
      </w:r>
      <w:r w:rsidRPr="00816F8A">
        <w:rPr>
          <w:rFonts w:cs="Arial"/>
          <w:u w:val="single"/>
        </w:rPr>
        <w:t>Coopération à l'examen</w:t>
      </w:r>
    </w:p>
    <w:p w14:paraId="1D00CD56" w14:textId="77777777" w:rsidR="00BC5748" w:rsidRPr="00816F8A" w:rsidRDefault="00BC5748" w:rsidP="00BC5748">
      <w:pPr>
        <w:tabs>
          <w:tab w:val="left" w:pos="4962"/>
        </w:tabs>
        <w:rPr>
          <w:rFonts w:cs="Arial"/>
          <w:highlight w:val="yellow"/>
        </w:rPr>
      </w:pPr>
    </w:p>
    <w:p w14:paraId="42D21796" w14:textId="77777777" w:rsidR="009C00F4" w:rsidRPr="00816F8A" w:rsidRDefault="00987FBE">
      <w:pPr>
        <w:tabs>
          <w:tab w:val="left" w:pos="4962"/>
        </w:tabs>
        <w:rPr>
          <w:rFonts w:cs="Arial"/>
          <w:color w:val="000000"/>
        </w:rPr>
      </w:pPr>
      <w:r w:rsidRPr="00816F8A">
        <w:rPr>
          <w:rFonts w:cs="Arial"/>
          <w:color w:val="000000"/>
        </w:rPr>
        <w:t>Le Centre de recherche pour les essais de cultivars (COBORU) de Słupia Wielka poursuit sa coopération dans le domaine de l'examen technique avec différents pays.</w:t>
      </w:r>
    </w:p>
    <w:p w14:paraId="10DFA9F1" w14:textId="77777777" w:rsidR="00BC5748" w:rsidRPr="00816F8A" w:rsidRDefault="00BC5748" w:rsidP="00BC5748">
      <w:pPr>
        <w:tabs>
          <w:tab w:val="left" w:pos="4962"/>
        </w:tabs>
        <w:rPr>
          <w:rFonts w:cs="Arial"/>
        </w:rPr>
      </w:pPr>
    </w:p>
    <w:p w14:paraId="6F872ADC" w14:textId="77777777" w:rsidR="009C00F4" w:rsidRPr="00816F8A" w:rsidRDefault="00987FBE">
      <w:pPr>
        <w:tabs>
          <w:tab w:val="left" w:pos="4962"/>
        </w:tabs>
        <w:rPr>
          <w:rFonts w:cs="Arial"/>
        </w:rPr>
      </w:pPr>
      <w:r w:rsidRPr="00816F8A">
        <w:rPr>
          <w:rFonts w:cs="Arial"/>
        </w:rPr>
        <w:t xml:space="preserve">Nous avons signé des accords bilatéraux sur l'examen DHS avec la République tchèque, la Hongrie et la Slovaquie. Des accords unilatéraux sont en vigueur avec l'Estonie, la Lettonie, la Lituanie, la Roumanie, la Slovénie et l'Ukraine. </w:t>
      </w:r>
    </w:p>
    <w:p w14:paraId="2F842F7C" w14:textId="77777777" w:rsidR="00BC5748" w:rsidRPr="00816F8A" w:rsidRDefault="00BC5748" w:rsidP="00BC5748">
      <w:pPr>
        <w:tabs>
          <w:tab w:val="left" w:pos="4962"/>
        </w:tabs>
        <w:rPr>
          <w:rFonts w:cs="Arial"/>
          <w:color w:val="000000" w:themeColor="text1"/>
        </w:rPr>
      </w:pPr>
    </w:p>
    <w:p w14:paraId="7D1E81BC" w14:textId="1C8F3E07" w:rsidR="009C00F4" w:rsidRPr="00816F8A" w:rsidRDefault="00987FBE">
      <w:pPr>
        <w:tabs>
          <w:tab w:val="left" w:pos="4962"/>
        </w:tabs>
        <w:rPr>
          <w:rFonts w:cs="Arial"/>
          <w:color w:val="000000" w:themeColor="text1"/>
        </w:rPr>
      </w:pPr>
      <w:r w:rsidRPr="00816F8A">
        <w:rPr>
          <w:rFonts w:cs="Arial"/>
          <w:color w:val="000000" w:themeColor="text1"/>
        </w:rPr>
        <w:t>Au cours de la période considérée, la Pologne a effectué des examens DHS pour les autorités des pays suivants</w:t>
      </w:r>
      <w:r w:rsidR="00816F8A">
        <w:rPr>
          <w:rFonts w:cs="Arial"/>
          <w:color w:val="000000" w:themeColor="text1"/>
        </w:rPr>
        <w:t>:</w:t>
      </w:r>
      <w:r w:rsidRPr="00816F8A">
        <w:rPr>
          <w:rFonts w:cs="Arial"/>
          <w:color w:val="000000" w:themeColor="text1"/>
        </w:rPr>
        <w:t xml:space="preserve"> Allemagne (1 variété), Autriche (7 variétés), Belgique (1 variété), </w:t>
      </w:r>
      <w:r w:rsidRPr="00816F8A">
        <w:rPr>
          <w:rFonts w:cs="Arial"/>
        </w:rPr>
        <w:t xml:space="preserve">Croatie </w:t>
      </w:r>
      <w:r w:rsidRPr="00816F8A">
        <w:rPr>
          <w:rFonts w:cs="Arial"/>
          <w:color w:val="000000" w:themeColor="text1"/>
        </w:rPr>
        <w:t>(5 variétés), Danemark (8</w:t>
      </w:r>
      <w:r w:rsidR="0042161C">
        <w:rPr>
          <w:rFonts w:cs="Arial"/>
          <w:color w:val="000000" w:themeColor="text1"/>
        </w:rPr>
        <w:t> </w:t>
      </w:r>
      <w:r w:rsidRPr="00816F8A">
        <w:rPr>
          <w:rFonts w:cs="Arial"/>
          <w:color w:val="000000" w:themeColor="text1"/>
        </w:rPr>
        <w:t>variétés), Estonie (8 variétés), Finlande (1 variété), France (1 variété), Hongrie (19 variétés), Lettonie (13</w:t>
      </w:r>
      <w:r w:rsidR="0042161C">
        <w:rPr>
          <w:rFonts w:cs="Arial"/>
          <w:color w:val="000000" w:themeColor="text1"/>
        </w:rPr>
        <w:t> </w:t>
      </w:r>
      <w:r w:rsidRPr="00816F8A">
        <w:rPr>
          <w:rFonts w:cs="Arial"/>
          <w:color w:val="000000" w:themeColor="text1"/>
        </w:rPr>
        <w:t>variétés), République tchèque (6 variétés), Lituanie (85 variétés), Norvège (3 variétés), Pays-Bas (Royaume de</w:t>
      </w:r>
      <w:r w:rsidR="0042161C">
        <w:rPr>
          <w:rFonts w:cs="Arial"/>
          <w:color w:val="000000" w:themeColor="text1"/>
        </w:rPr>
        <w:t>s</w:t>
      </w:r>
      <w:r w:rsidRPr="00816F8A">
        <w:rPr>
          <w:rFonts w:cs="Arial"/>
          <w:color w:val="000000" w:themeColor="text1"/>
        </w:rPr>
        <w:t>) (4 variétés), Slovaquie (1 variété), Slovénie (5 variétés), Suède (1 variété), Suisse (26</w:t>
      </w:r>
      <w:r w:rsidR="0042161C">
        <w:rPr>
          <w:rFonts w:cs="Arial"/>
          <w:color w:val="000000" w:themeColor="text1"/>
        </w:rPr>
        <w:t> </w:t>
      </w:r>
      <w:r w:rsidRPr="00816F8A">
        <w:rPr>
          <w:rFonts w:cs="Arial"/>
          <w:color w:val="000000" w:themeColor="text1"/>
        </w:rPr>
        <w:t>variétés), Royaume-Uni (6 variétés) ainsi que pour l'OCVV (65 variétés).</w:t>
      </w:r>
    </w:p>
    <w:p w14:paraId="1663F366" w14:textId="77777777" w:rsidR="00BC5748" w:rsidRPr="00816F8A" w:rsidRDefault="00BC5748" w:rsidP="00BC5748">
      <w:pPr>
        <w:tabs>
          <w:tab w:val="left" w:pos="4962"/>
        </w:tabs>
        <w:rPr>
          <w:rFonts w:cs="Arial"/>
          <w:color w:val="000000" w:themeColor="text1"/>
        </w:rPr>
      </w:pPr>
    </w:p>
    <w:p w14:paraId="137D4B53" w14:textId="6B0FFE4B" w:rsidR="009C00F4" w:rsidRPr="00816F8A" w:rsidRDefault="00987FBE">
      <w:pPr>
        <w:tabs>
          <w:tab w:val="left" w:pos="4962"/>
        </w:tabs>
        <w:rPr>
          <w:rFonts w:cs="Arial"/>
          <w:color w:val="000000" w:themeColor="text1"/>
        </w:rPr>
      </w:pPr>
      <w:r w:rsidRPr="00816F8A">
        <w:rPr>
          <w:rFonts w:cs="Arial"/>
          <w:color w:val="000000" w:themeColor="text1"/>
        </w:rPr>
        <w:t>Ces tests ont été effectués pour les différentes espèces de plantes agricoles (161 variétés), potagères (30</w:t>
      </w:r>
      <w:r w:rsidR="0042161C">
        <w:rPr>
          <w:rFonts w:cs="Arial"/>
          <w:color w:val="000000" w:themeColor="text1"/>
        </w:rPr>
        <w:t> </w:t>
      </w:r>
      <w:r w:rsidRPr="00816F8A">
        <w:rPr>
          <w:rFonts w:cs="Arial"/>
          <w:color w:val="000000" w:themeColor="text1"/>
        </w:rPr>
        <w:t xml:space="preserve">variétés), ornementales (44 variétés) et fruitières (31 variétés). </w:t>
      </w:r>
    </w:p>
    <w:p w14:paraId="48BF7CA1" w14:textId="77777777" w:rsidR="00BC5748" w:rsidRPr="00816F8A" w:rsidRDefault="00BC5748" w:rsidP="00BC5748">
      <w:pPr>
        <w:tabs>
          <w:tab w:val="left" w:pos="4962"/>
        </w:tabs>
        <w:rPr>
          <w:rFonts w:cs="Arial"/>
          <w:color w:val="000000" w:themeColor="text1"/>
        </w:rPr>
      </w:pPr>
    </w:p>
    <w:p w14:paraId="751CFF48" w14:textId="77777777" w:rsidR="009C00F4" w:rsidRPr="00816F8A" w:rsidRDefault="00987FBE">
      <w:pPr>
        <w:tabs>
          <w:tab w:val="left" w:pos="4962"/>
        </w:tabs>
        <w:rPr>
          <w:rFonts w:cs="Arial"/>
          <w:color w:val="000000" w:themeColor="text1"/>
        </w:rPr>
      </w:pPr>
      <w:r w:rsidRPr="00816F8A">
        <w:rPr>
          <w:rFonts w:cs="Arial"/>
          <w:color w:val="000000" w:themeColor="text1"/>
        </w:rPr>
        <w:t>Au total, 266 variétés ont été testées dans le cadre d'une commande des autorités susmentionnées.</w:t>
      </w:r>
    </w:p>
    <w:p w14:paraId="747A6257" w14:textId="77777777" w:rsidR="00BC5748" w:rsidRPr="00816F8A" w:rsidRDefault="00BC5748" w:rsidP="00BC5748">
      <w:pPr>
        <w:tabs>
          <w:tab w:val="left" w:pos="4962"/>
        </w:tabs>
        <w:rPr>
          <w:rFonts w:cs="Arial"/>
        </w:rPr>
      </w:pPr>
    </w:p>
    <w:p w14:paraId="161BA71C" w14:textId="5F9B8253" w:rsidR="009C00F4" w:rsidRPr="00816F8A" w:rsidRDefault="00987FBE">
      <w:pPr>
        <w:tabs>
          <w:tab w:val="left" w:pos="4962"/>
        </w:tabs>
        <w:rPr>
          <w:rFonts w:cs="Arial"/>
        </w:rPr>
      </w:pPr>
      <w:r w:rsidRPr="00816F8A">
        <w:rPr>
          <w:rFonts w:cs="Arial"/>
        </w:rPr>
        <w:t>Comme les années précédentes, certaines autorités, à savoir l'Autriche, la Bosnie-Herzégovine, le Canada, l'OCVV, la République tchèque, le Danemark, l'Estonie, la France, l'Irlande, le Japon, la Lituanie, la Norvège, la Roumanie, la Serbie, la Slovénie, la Suisse, Türkiye et le Royaume-Uni, ont repris les résultats de l'examen technique du COBORU, afin de fonder leurs décisions pour leurs propres procédures.</w:t>
      </w:r>
    </w:p>
    <w:p w14:paraId="3DE68842" w14:textId="77777777" w:rsidR="00BC5748" w:rsidRPr="00816F8A" w:rsidRDefault="00BC5748" w:rsidP="00BC5748">
      <w:pPr>
        <w:tabs>
          <w:tab w:val="left" w:pos="4962"/>
        </w:tabs>
        <w:rPr>
          <w:rFonts w:cs="Arial"/>
        </w:rPr>
      </w:pPr>
    </w:p>
    <w:p w14:paraId="50061076" w14:textId="77777777" w:rsidR="009C00F4" w:rsidRPr="00816F8A" w:rsidRDefault="00987FBE">
      <w:pPr>
        <w:tabs>
          <w:tab w:val="left" w:pos="4962"/>
        </w:tabs>
        <w:rPr>
          <w:rFonts w:cs="Arial"/>
        </w:rPr>
      </w:pPr>
      <w:r w:rsidRPr="00816F8A">
        <w:rPr>
          <w:rFonts w:cs="Arial"/>
        </w:rPr>
        <w:t>La Pologne a participé activement aux travaux d'élaboration des protocoles techniques lors des réunions organisées par l'OCVV.</w:t>
      </w:r>
    </w:p>
    <w:p w14:paraId="13B25975" w14:textId="77777777" w:rsidR="00BC5748" w:rsidRPr="00816F8A" w:rsidRDefault="00BC5748" w:rsidP="00BC5748">
      <w:pPr>
        <w:tabs>
          <w:tab w:val="left" w:pos="4962"/>
        </w:tabs>
        <w:rPr>
          <w:rFonts w:cs="Arial"/>
        </w:rPr>
      </w:pPr>
    </w:p>
    <w:p w14:paraId="3C1EA822" w14:textId="77777777" w:rsidR="00BC5748" w:rsidRPr="00816F8A" w:rsidRDefault="00BC5748" w:rsidP="00BC5748">
      <w:pPr>
        <w:tabs>
          <w:tab w:val="left" w:pos="4962"/>
        </w:tabs>
        <w:rPr>
          <w:rFonts w:cs="Arial"/>
          <w:highlight w:val="yellow"/>
        </w:rPr>
      </w:pPr>
    </w:p>
    <w:p w14:paraId="7F24F6E4" w14:textId="77777777" w:rsidR="009C00F4" w:rsidRPr="00816F8A" w:rsidRDefault="00987FBE">
      <w:pPr>
        <w:tabs>
          <w:tab w:val="left" w:pos="567"/>
        </w:tabs>
        <w:rPr>
          <w:rFonts w:cs="Arial"/>
          <w:u w:val="single"/>
        </w:rPr>
      </w:pPr>
      <w:r w:rsidRPr="00816F8A">
        <w:rPr>
          <w:rFonts w:cs="Arial"/>
        </w:rPr>
        <w:t>3. et 4.</w:t>
      </w:r>
      <w:r w:rsidRPr="00816F8A">
        <w:rPr>
          <w:rFonts w:cs="Arial"/>
        </w:rPr>
        <w:tab/>
      </w:r>
      <w:r w:rsidRPr="00816F8A">
        <w:rPr>
          <w:rFonts w:cs="Arial"/>
          <w:u w:val="single"/>
        </w:rPr>
        <w:t>Situation dans les domaines administratif et technique</w:t>
      </w:r>
    </w:p>
    <w:p w14:paraId="4820812A" w14:textId="77777777" w:rsidR="00BC5748" w:rsidRPr="00816F8A" w:rsidRDefault="00BC5748" w:rsidP="00BC5748">
      <w:pPr>
        <w:tabs>
          <w:tab w:val="left" w:pos="567"/>
          <w:tab w:val="left" w:pos="4962"/>
        </w:tabs>
        <w:rPr>
          <w:rFonts w:cs="Arial"/>
          <w:u w:val="single"/>
        </w:rPr>
      </w:pPr>
    </w:p>
    <w:p w14:paraId="2207F74F" w14:textId="12A774CF" w:rsidR="009C00F4" w:rsidRPr="00816F8A" w:rsidRDefault="00987FBE">
      <w:pPr>
        <w:rPr>
          <w:rFonts w:cs="Arial"/>
        </w:rPr>
      </w:pPr>
      <w:r w:rsidRPr="00816F8A">
        <w:rPr>
          <w:rFonts w:cs="Arial"/>
        </w:rPr>
        <w:t>L'activité d'expérimentation variétale du COBORU dans le domaine de l'examen DHS se déroule dans 13</w:t>
      </w:r>
      <w:r w:rsidR="0042161C">
        <w:rPr>
          <w:rFonts w:cs="Arial"/>
        </w:rPr>
        <w:t> </w:t>
      </w:r>
      <w:r w:rsidRPr="00816F8A">
        <w:rPr>
          <w:rFonts w:cs="Arial"/>
        </w:rPr>
        <w:t>stations expérimentales d'essais variétaux réparties sur l'ensemble du territoire.</w:t>
      </w:r>
    </w:p>
    <w:p w14:paraId="26A75D61" w14:textId="77777777" w:rsidR="00BC5748" w:rsidRPr="00816F8A" w:rsidRDefault="00BC5748" w:rsidP="00BC5748">
      <w:pPr>
        <w:rPr>
          <w:rFonts w:cs="Arial"/>
          <w:highlight w:val="yellow"/>
        </w:rPr>
      </w:pPr>
    </w:p>
    <w:p w14:paraId="7DB6173E" w14:textId="77777777" w:rsidR="009C00F4" w:rsidRPr="00816F8A" w:rsidRDefault="00987FBE">
      <w:pPr>
        <w:tabs>
          <w:tab w:val="left" w:pos="567"/>
          <w:tab w:val="left" w:pos="4962"/>
        </w:tabs>
        <w:rPr>
          <w:rFonts w:cs="Arial"/>
        </w:rPr>
      </w:pPr>
      <w:r w:rsidRPr="00816F8A">
        <w:rPr>
          <w:rFonts w:cs="Arial"/>
        </w:rPr>
        <w:t xml:space="preserve">En 2023, 11 461 variétés au sein de 197 espèces végétales ont été testées (ce qui inclut 10 247 variétés dans la collection de référence vivante et 1214 variétés candidates). </w:t>
      </w:r>
    </w:p>
    <w:p w14:paraId="4DA6B0E4" w14:textId="77777777" w:rsidR="00BC5748" w:rsidRPr="00816F8A" w:rsidRDefault="00BC5748" w:rsidP="00BC5748">
      <w:pPr>
        <w:tabs>
          <w:tab w:val="left" w:pos="567"/>
          <w:tab w:val="left" w:pos="4962"/>
        </w:tabs>
        <w:rPr>
          <w:rFonts w:cs="Arial"/>
        </w:rPr>
      </w:pPr>
    </w:p>
    <w:p w14:paraId="0EDCEEFA" w14:textId="77777777" w:rsidR="009C00F4" w:rsidRPr="00816F8A" w:rsidRDefault="00987FBE">
      <w:pPr>
        <w:keepNext/>
        <w:tabs>
          <w:tab w:val="left" w:pos="567"/>
          <w:tab w:val="left" w:pos="4962"/>
        </w:tabs>
        <w:rPr>
          <w:rFonts w:cs="Arial"/>
        </w:rPr>
      </w:pPr>
      <w:r w:rsidRPr="00816F8A">
        <w:rPr>
          <w:rFonts w:cs="Arial"/>
        </w:rPr>
        <w:t>Le nombre de variétés testées en Pologne, par secteur végétal, est indiqué dans le graphique ci-dessous.</w:t>
      </w:r>
    </w:p>
    <w:p w14:paraId="4CC89F9F" w14:textId="77777777" w:rsidR="00BC5748" w:rsidRPr="00816F8A" w:rsidRDefault="00BC5748" w:rsidP="00BC5748">
      <w:pPr>
        <w:keepNext/>
        <w:tabs>
          <w:tab w:val="left" w:pos="567"/>
          <w:tab w:val="left" w:pos="4962"/>
        </w:tabs>
        <w:rPr>
          <w:rFonts w:cs="Arial"/>
        </w:rPr>
      </w:pPr>
    </w:p>
    <w:p w14:paraId="47A07672" w14:textId="77777777" w:rsidR="009C00F4" w:rsidRPr="00816F8A" w:rsidRDefault="00987FBE">
      <w:pPr>
        <w:pStyle w:val="Heading8"/>
        <w:rPr>
          <w:rFonts w:ascii="Arial" w:hAnsi="Arial" w:cs="Arial"/>
          <w:sz w:val="20"/>
          <w:lang w:val="fr-FR"/>
        </w:rPr>
      </w:pPr>
      <w:r w:rsidRPr="00816F8A">
        <w:rPr>
          <w:rFonts w:ascii="Arial" w:hAnsi="Arial" w:cs="Arial"/>
          <w:sz w:val="20"/>
          <w:lang w:val="fr-FR"/>
        </w:rPr>
        <w:t>Nombre de variétés faisant l'objet d'un examen DHS en 2023</w:t>
      </w:r>
    </w:p>
    <w:p w14:paraId="71ECCB87" w14:textId="77777777" w:rsidR="00BC5748" w:rsidRPr="00816F8A" w:rsidRDefault="00BC5748" w:rsidP="00BC5748">
      <w:pPr>
        <w:rPr>
          <w:rFonts w:cs="Arial"/>
        </w:rPr>
      </w:pPr>
    </w:p>
    <w:p w14:paraId="2448EB43" w14:textId="77777777" w:rsidR="00BC5748" w:rsidRPr="00816F8A" w:rsidRDefault="00BC5748" w:rsidP="00BC5748">
      <w:pPr>
        <w:jc w:val="center"/>
        <w:rPr>
          <w:rFonts w:cs="Arial"/>
        </w:rPr>
      </w:pPr>
      <w:r w:rsidRPr="00816F8A">
        <w:rPr>
          <w:rFonts w:cs="Arial"/>
        </w:rPr>
        <w:drawing>
          <wp:inline distT="0" distB="0" distL="0" distR="0" wp14:anchorId="598F2364" wp14:editId="634DA3F2">
            <wp:extent cx="5546034" cy="3126980"/>
            <wp:effectExtent l="0" t="0" r="0" b="0"/>
            <wp:docPr id="2051285125" name="Obraz 1" descr="A graph showing different varieties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85125" name="Obraz 1" descr="A graph showing different varieties of fruits and vegetables&#10;&#10;Description automatically generated"/>
                    <pic:cNvPicPr/>
                  </pic:nvPicPr>
                  <pic:blipFill>
                    <a:blip r:embed="rId30"/>
                    <a:stretch>
                      <a:fillRect/>
                    </a:stretch>
                  </pic:blipFill>
                  <pic:spPr>
                    <a:xfrm>
                      <a:off x="0" y="0"/>
                      <a:ext cx="5550263" cy="3129365"/>
                    </a:xfrm>
                    <a:prstGeom prst="rect">
                      <a:avLst/>
                    </a:prstGeom>
                  </pic:spPr>
                </pic:pic>
              </a:graphicData>
            </a:graphic>
          </wp:inline>
        </w:drawing>
      </w:r>
    </w:p>
    <w:p w14:paraId="1C762E80" w14:textId="77777777" w:rsidR="00BC5748" w:rsidRPr="00816F8A" w:rsidRDefault="00BC5748" w:rsidP="00BC5748">
      <w:pPr>
        <w:rPr>
          <w:rFonts w:cs="Arial"/>
          <w:highlight w:val="yellow"/>
        </w:rPr>
      </w:pPr>
    </w:p>
    <w:p w14:paraId="7CE2B113" w14:textId="77777777" w:rsidR="009C00F4" w:rsidRPr="00816F8A" w:rsidRDefault="00987FBE">
      <w:pPr>
        <w:pStyle w:val="BodyText"/>
        <w:rPr>
          <w:rFonts w:cs="Arial"/>
        </w:rPr>
      </w:pPr>
      <w:r w:rsidRPr="00816F8A">
        <w:rPr>
          <w:rFonts w:cs="Arial"/>
        </w:rPr>
        <w:t>En 2023, le COBORU a reçu au total 159 demandes de protection nationale du droit d'obtenteur, ce qui constitue une augmentation de 43 demandes par rapport à l'année précédente.</w:t>
      </w:r>
    </w:p>
    <w:p w14:paraId="1FB0182C" w14:textId="77777777" w:rsidR="00BC5748" w:rsidRPr="00816F8A" w:rsidRDefault="00BC5748" w:rsidP="00BC5748">
      <w:pPr>
        <w:pStyle w:val="BodyText"/>
        <w:rPr>
          <w:rFonts w:cs="Arial"/>
        </w:rPr>
      </w:pPr>
    </w:p>
    <w:p w14:paraId="419C039C" w14:textId="77777777" w:rsidR="009C00F4" w:rsidRPr="00816F8A" w:rsidRDefault="00987FBE">
      <w:pPr>
        <w:pStyle w:val="BodyText"/>
        <w:rPr>
          <w:rFonts w:cs="Arial"/>
        </w:rPr>
      </w:pPr>
      <w:r w:rsidRPr="00816F8A">
        <w:rPr>
          <w:rFonts w:cs="Arial"/>
        </w:rPr>
        <w:t>Du 1er janvier au 30 août 2024, 86 nouvelles demandes, dont 44 nationales et 42 étrangères, ont été déposées en vue de l'obtention du droit d'obtenteur national. Ce nombre est supérieur de 5 demandes à celui observé au cours de la période précédente (81).</w:t>
      </w:r>
    </w:p>
    <w:p w14:paraId="19435748" w14:textId="77777777" w:rsidR="00BC5748" w:rsidRPr="00816F8A" w:rsidRDefault="00BC5748" w:rsidP="00BC5748">
      <w:pPr>
        <w:pStyle w:val="BodyText"/>
        <w:rPr>
          <w:rFonts w:cs="Arial"/>
          <w:highlight w:val="yellow"/>
        </w:rPr>
      </w:pPr>
    </w:p>
    <w:p w14:paraId="4778364E" w14:textId="77777777" w:rsidR="009C00F4" w:rsidRPr="00816F8A" w:rsidRDefault="00987FBE">
      <w:pPr>
        <w:pStyle w:val="BodyText"/>
        <w:rPr>
          <w:rFonts w:cs="Arial"/>
        </w:rPr>
      </w:pPr>
      <w:r w:rsidRPr="00816F8A">
        <w:rPr>
          <w:rFonts w:cs="Arial"/>
        </w:rPr>
        <w:t xml:space="preserve">En 2023, le directeur du COBORU a accordé 56 titres de protection nationale (9 titres de moins qu'en 2022).  À la fin de l'année 2023, 1310 titres de protection nationale étaient en vigueur, ce qui représente une diminution de 7 variétés par rapport à l'année précédente. </w:t>
      </w:r>
    </w:p>
    <w:p w14:paraId="69C81D4F" w14:textId="77777777" w:rsidR="00BC5748" w:rsidRPr="00816F8A" w:rsidRDefault="00BC5748" w:rsidP="00BC5748">
      <w:pPr>
        <w:pStyle w:val="BodyText"/>
        <w:rPr>
          <w:rFonts w:cs="Arial"/>
        </w:rPr>
      </w:pPr>
    </w:p>
    <w:p w14:paraId="3D194AC6" w14:textId="77777777" w:rsidR="009C00F4" w:rsidRPr="00816F8A" w:rsidRDefault="00987FBE">
      <w:pPr>
        <w:pStyle w:val="BodyText"/>
        <w:rPr>
          <w:rFonts w:cs="Arial"/>
        </w:rPr>
      </w:pPr>
      <w:r w:rsidRPr="00816F8A">
        <w:rPr>
          <w:rFonts w:cs="Arial"/>
        </w:rPr>
        <w:t>Au cours de la période allant du 1er janvier au 30 août 2024, 70 titres de protection nationale du droit d'obtenteur ont été accordés. Au total, 1329 variétés sont protégées en Pologne (au 30 août 2024).</w:t>
      </w:r>
    </w:p>
    <w:p w14:paraId="0E565710" w14:textId="77777777" w:rsidR="00BC5748" w:rsidRPr="00816F8A" w:rsidRDefault="00BC5748" w:rsidP="00BC5748">
      <w:pPr>
        <w:pStyle w:val="BodyText"/>
        <w:rPr>
          <w:rFonts w:cs="Arial"/>
          <w:highlight w:val="yellow"/>
        </w:rPr>
      </w:pPr>
    </w:p>
    <w:p w14:paraId="2156BF15" w14:textId="77777777" w:rsidR="009C00F4" w:rsidRPr="00816F8A" w:rsidRDefault="00987FBE">
      <w:pPr>
        <w:pStyle w:val="BodyText"/>
        <w:rPr>
          <w:rFonts w:cs="Arial"/>
        </w:rPr>
      </w:pPr>
      <w:r w:rsidRPr="00816F8A">
        <w:rPr>
          <w:rFonts w:cs="Arial"/>
        </w:rPr>
        <w:t>Les détails des statistiques sont présentés dans le tableau ci-dessous.</w:t>
      </w:r>
    </w:p>
    <w:p w14:paraId="17ED39EF" w14:textId="77777777" w:rsidR="00BC5748" w:rsidRPr="00816F8A" w:rsidRDefault="00BC5748" w:rsidP="00BC5748">
      <w:pPr>
        <w:pStyle w:val="BodyText"/>
        <w:rPr>
          <w:rFonts w:cs="Arial"/>
        </w:rPr>
      </w:pPr>
    </w:p>
    <w:p w14:paraId="02D44D3C" w14:textId="77777777" w:rsidR="009C00F4" w:rsidRPr="00816F8A" w:rsidRDefault="00987FBE">
      <w:pPr>
        <w:pStyle w:val="BodyText"/>
        <w:rPr>
          <w:rFonts w:cs="Arial"/>
        </w:rPr>
      </w:pPr>
      <w:r w:rsidRPr="00816F8A">
        <w:rPr>
          <w:rFonts w:cs="Arial"/>
        </w:rPr>
        <w:t xml:space="preserve">Dans la colonne </w:t>
      </w:r>
      <w:r w:rsidR="007018E1" w:rsidRPr="00816F8A">
        <w:rPr>
          <w:rFonts w:cs="Arial"/>
        </w:rPr>
        <w:t>"</w:t>
      </w:r>
      <w:r w:rsidRPr="00816F8A">
        <w:rPr>
          <w:rFonts w:cs="Arial"/>
        </w:rPr>
        <w:t>Titres ayant cessé</w:t>
      </w:r>
      <w:r w:rsidR="007018E1" w:rsidRPr="00816F8A">
        <w:rPr>
          <w:rFonts w:cs="Arial"/>
        </w:rPr>
        <w:t>"</w:t>
      </w:r>
      <w:r w:rsidRPr="00816F8A">
        <w:rPr>
          <w:rFonts w:cs="Arial"/>
        </w:rPr>
        <w:t>, 28 variétés pour lesquelles - au cours de la période rendue - le droit d'obtenteur national a expiré sont incluses.</w:t>
      </w:r>
    </w:p>
    <w:p w14:paraId="25A3AE3F" w14:textId="77777777" w:rsidR="00BC5748" w:rsidRPr="00816F8A" w:rsidRDefault="00BC5748" w:rsidP="00BC5748">
      <w:pPr>
        <w:pStyle w:val="BodyText"/>
        <w:rPr>
          <w:rFonts w:cs="Arial"/>
        </w:rPr>
      </w:pPr>
    </w:p>
    <w:tbl>
      <w:tblPr>
        <w:tblW w:w="9631" w:type="dxa"/>
        <w:tblLayout w:type="fixed"/>
        <w:tblCellMar>
          <w:left w:w="70" w:type="dxa"/>
          <w:right w:w="70" w:type="dxa"/>
        </w:tblCellMar>
        <w:tblLook w:val="04A0" w:firstRow="1" w:lastRow="0" w:firstColumn="1" w:lastColumn="0" w:noHBand="0" w:noVBand="1"/>
      </w:tblPr>
      <w:tblGrid>
        <w:gridCol w:w="1552"/>
        <w:gridCol w:w="1134"/>
        <w:gridCol w:w="850"/>
        <w:gridCol w:w="921"/>
        <w:gridCol w:w="1205"/>
        <w:gridCol w:w="851"/>
        <w:gridCol w:w="992"/>
        <w:gridCol w:w="851"/>
        <w:gridCol w:w="1275"/>
      </w:tblGrid>
      <w:tr w:rsidR="00BC5748" w:rsidRPr="00816F8A" w14:paraId="1FFD94D0" w14:textId="77777777" w:rsidTr="0042161C">
        <w:tc>
          <w:tcPr>
            <w:tcW w:w="1552" w:type="dxa"/>
            <w:tcBorders>
              <w:top w:val="single" w:sz="4" w:space="0" w:color="auto"/>
              <w:left w:val="single" w:sz="6" w:space="0" w:color="auto"/>
              <w:bottom w:val="nil"/>
              <w:right w:val="nil"/>
            </w:tcBorders>
          </w:tcPr>
          <w:p w14:paraId="13606A41" w14:textId="77777777" w:rsidR="00BC5748" w:rsidRPr="0042161C" w:rsidRDefault="00BC5748" w:rsidP="000524C5">
            <w:pPr>
              <w:jc w:val="center"/>
              <w:rPr>
                <w:rFonts w:cs="Arial"/>
                <w:sz w:val="18"/>
                <w:szCs w:val="18"/>
              </w:rPr>
            </w:pPr>
          </w:p>
          <w:p w14:paraId="74D8EF0A" w14:textId="77777777" w:rsidR="009C00F4" w:rsidRPr="0042161C" w:rsidRDefault="00987FBE">
            <w:pPr>
              <w:jc w:val="center"/>
              <w:rPr>
                <w:rFonts w:cs="Arial"/>
                <w:sz w:val="18"/>
                <w:szCs w:val="18"/>
              </w:rPr>
            </w:pPr>
            <w:r w:rsidRPr="0042161C">
              <w:rPr>
                <w:rFonts w:cs="Arial"/>
                <w:sz w:val="18"/>
                <w:szCs w:val="18"/>
              </w:rPr>
              <w:t>Plante</w:t>
            </w:r>
          </w:p>
          <w:p w14:paraId="41575203" w14:textId="77777777" w:rsidR="009C00F4" w:rsidRPr="0042161C" w:rsidRDefault="00987FBE">
            <w:pPr>
              <w:jc w:val="center"/>
              <w:rPr>
                <w:rFonts w:cs="Arial"/>
                <w:sz w:val="18"/>
                <w:szCs w:val="18"/>
              </w:rPr>
            </w:pPr>
            <w:r w:rsidRPr="0042161C">
              <w:rPr>
                <w:rFonts w:cs="Arial"/>
                <w:sz w:val="18"/>
                <w:szCs w:val="18"/>
              </w:rPr>
              <w:t>Espèces</w:t>
            </w:r>
          </w:p>
        </w:tc>
        <w:tc>
          <w:tcPr>
            <w:tcW w:w="2905" w:type="dxa"/>
            <w:gridSpan w:val="3"/>
            <w:tcBorders>
              <w:top w:val="single" w:sz="4" w:space="0" w:color="auto"/>
              <w:left w:val="single" w:sz="12" w:space="0" w:color="auto"/>
              <w:bottom w:val="nil"/>
              <w:right w:val="single" w:sz="12" w:space="0" w:color="auto"/>
            </w:tcBorders>
            <w:hideMark/>
          </w:tcPr>
          <w:p w14:paraId="4DF20ED6" w14:textId="77777777" w:rsidR="009C00F4" w:rsidRPr="0042161C" w:rsidRDefault="00987FBE">
            <w:pPr>
              <w:jc w:val="center"/>
              <w:rPr>
                <w:rFonts w:cs="Arial"/>
                <w:sz w:val="18"/>
                <w:szCs w:val="18"/>
              </w:rPr>
            </w:pPr>
            <w:r w:rsidRPr="0042161C">
              <w:rPr>
                <w:rFonts w:cs="Arial"/>
                <w:sz w:val="18"/>
                <w:szCs w:val="18"/>
              </w:rPr>
              <w:t>Demandes pour le droit d'obtenteur</w:t>
            </w:r>
          </w:p>
          <w:p w14:paraId="5A300819" w14:textId="77777777" w:rsidR="009C00F4" w:rsidRPr="0042161C" w:rsidRDefault="00987FBE">
            <w:pPr>
              <w:jc w:val="center"/>
              <w:rPr>
                <w:rFonts w:cs="Arial"/>
                <w:sz w:val="18"/>
                <w:szCs w:val="18"/>
              </w:rPr>
            </w:pPr>
            <w:r w:rsidRPr="0042161C">
              <w:rPr>
                <w:rFonts w:cs="Arial"/>
                <w:sz w:val="18"/>
                <w:szCs w:val="18"/>
              </w:rPr>
              <w:t>1.01. - 30.08.2024</w:t>
            </w:r>
          </w:p>
        </w:tc>
        <w:tc>
          <w:tcPr>
            <w:tcW w:w="3048" w:type="dxa"/>
            <w:gridSpan w:val="3"/>
            <w:tcBorders>
              <w:top w:val="single" w:sz="4" w:space="0" w:color="auto"/>
              <w:left w:val="nil"/>
              <w:bottom w:val="nil"/>
              <w:right w:val="single" w:sz="12" w:space="0" w:color="auto"/>
            </w:tcBorders>
            <w:shd w:val="clear" w:color="auto" w:fill="FFFFFF"/>
            <w:hideMark/>
          </w:tcPr>
          <w:p w14:paraId="7FB3978C" w14:textId="3C9D4080" w:rsidR="009C00F4" w:rsidRPr="0042161C" w:rsidRDefault="0042161C">
            <w:pPr>
              <w:shd w:val="clear" w:color="auto" w:fill="FFFFFF"/>
              <w:jc w:val="center"/>
              <w:rPr>
                <w:rFonts w:cs="Arial"/>
                <w:sz w:val="18"/>
                <w:szCs w:val="18"/>
              </w:rPr>
            </w:pPr>
            <w:r w:rsidRPr="0042161C">
              <w:rPr>
                <w:rFonts w:cs="Arial"/>
                <w:sz w:val="18"/>
                <w:szCs w:val="18"/>
              </w:rPr>
              <w:t>Octrois</w:t>
            </w:r>
            <w:r w:rsidR="00987FBE" w:rsidRPr="0042161C">
              <w:rPr>
                <w:rFonts w:cs="Arial"/>
                <w:sz w:val="18"/>
                <w:szCs w:val="18"/>
              </w:rPr>
              <w:t xml:space="preserve"> du droit d'obtenteur</w:t>
            </w:r>
          </w:p>
          <w:p w14:paraId="27C9C85A" w14:textId="77777777" w:rsidR="009C00F4" w:rsidRPr="0042161C" w:rsidRDefault="00987FBE">
            <w:pPr>
              <w:shd w:val="clear" w:color="auto" w:fill="FFFFFF"/>
              <w:jc w:val="center"/>
              <w:rPr>
                <w:rFonts w:cs="Arial"/>
                <w:sz w:val="18"/>
                <w:szCs w:val="18"/>
              </w:rPr>
            </w:pPr>
            <w:r w:rsidRPr="0042161C">
              <w:rPr>
                <w:rFonts w:cs="Arial"/>
                <w:sz w:val="18"/>
                <w:szCs w:val="18"/>
              </w:rPr>
              <w:t>1.01. - 30.08.2024</w:t>
            </w:r>
          </w:p>
        </w:tc>
        <w:tc>
          <w:tcPr>
            <w:tcW w:w="851" w:type="dxa"/>
            <w:tcBorders>
              <w:top w:val="single" w:sz="4" w:space="0" w:color="auto"/>
              <w:left w:val="nil"/>
              <w:bottom w:val="nil"/>
              <w:right w:val="single" w:sz="12" w:space="0" w:color="auto"/>
            </w:tcBorders>
            <w:hideMark/>
          </w:tcPr>
          <w:p w14:paraId="0317ED28" w14:textId="77777777" w:rsidR="009C00F4" w:rsidRPr="0042161C" w:rsidRDefault="00987FBE">
            <w:pPr>
              <w:jc w:val="center"/>
              <w:rPr>
                <w:rFonts w:cs="Arial"/>
                <w:sz w:val="18"/>
                <w:szCs w:val="18"/>
              </w:rPr>
            </w:pPr>
            <w:r w:rsidRPr="0042161C">
              <w:rPr>
                <w:rFonts w:cs="Arial"/>
                <w:sz w:val="18"/>
                <w:szCs w:val="18"/>
              </w:rPr>
              <w:t>Titres ayant cessé</w:t>
            </w:r>
          </w:p>
        </w:tc>
        <w:tc>
          <w:tcPr>
            <w:tcW w:w="1275" w:type="dxa"/>
            <w:tcBorders>
              <w:top w:val="single" w:sz="4" w:space="0" w:color="auto"/>
              <w:left w:val="nil"/>
              <w:bottom w:val="nil"/>
              <w:right w:val="single" w:sz="6" w:space="0" w:color="auto"/>
            </w:tcBorders>
            <w:shd w:val="clear" w:color="auto" w:fill="FFFFFF"/>
            <w:hideMark/>
          </w:tcPr>
          <w:p w14:paraId="47F1BD72" w14:textId="77777777" w:rsidR="009C00F4" w:rsidRPr="0042161C" w:rsidRDefault="00987FBE">
            <w:pPr>
              <w:ind w:right="-6"/>
              <w:jc w:val="center"/>
              <w:rPr>
                <w:rFonts w:cs="Arial"/>
                <w:sz w:val="18"/>
                <w:szCs w:val="18"/>
              </w:rPr>
            </w:pPr>
            <w:r w:rsidRPr="0042161C">
              <w:rPr>
                <w:rFonts w:cs="Arial"/>
                <w:sz w:val="18"/>
                <w:szCs w:val="18"/>
              </w:rPr>
              <w:t>Titres en vigueur au 30.08.2024</w:t>
            </w:r>
          </w:p>
        </w:tc>
      </w:tr>
      <w:tr w:rsidR="00BC5748" w:rsidRPr="00816F8A" w14:paraId="7467120E" w14:textId="77777777" w:rsidTr="0042161C">
        <w:tc>
          <w:tcPr>
            <w:tcW w:w="1552" w:type="dxa"/>
            <w:tcBorders>
              <w:top w:val="nil"/>
              <w:left w:val="single" w:sz="6" w:space="0" w:color="auto"/>
              <w:bottom w:val="nil"/>
              <w:right w:val="single" w:sz="12" w:space="0" w:color="auto"/>
            </w:tcBorders>
          </w:tcPr>
          <w:p w14:paraId="5E42A43C" w14:textId="77777777" w:rsidR="00BC5748" w:rsidRPr="0042161C" w:rsidRDefault="00BC5748" w:rsidP="000524C5">
            <w:pPr>
              <w:rPr>
                <w:rFonts w:cs="Arial"/>
                <w:sz w:val="18"/>
                <w:szCs w:val="18"/>
              </w:rPr>
            </w:pPr>
          </w:p>
        </w:tc>
        <w:tc>
          <w:tcPr>
            <w:tcW w:w="1134" w:type="dxa"/>
            <w:tcBorders>
              <w:top w:val="single" w:sz="6" w:space="0" w:color="auto"/>
              <w:left w:val="nil"/>
              <w:bottom w:val="nil"/>
              <w:right w:val="single" w:sz="6" w:space="0" w:color="auto"/>
            </w:tcBorders>
            <w:hideMark/>
          </w:tcPr>
          <w:p w14:paraId="3DA3863C" w14:textId="77777777" w:rsidR="009C00F4" w:rsidRPr="0042161C" w:rsidRDefault="00987FBE">
            <w:pPr>
              <w:jc w:val="center"/>
              <w:rPr>
                <w:rFonts w:cs="Arial"/>
                <w:sz w:val="18"/>
                <w:szCs w:val="18"/>
              </w:rPr>
            </w:pPr>
            <w:r w:rsidRPr="0042161C">
              <w:rPr>
                <w:rFonts w:cs="Arial"/>
                <w:sz w:val="18"/>
                <w:szCs w:val="18"/>
              </w:rPr>
              <w:t>domestique</w:t>
            </w:r>
          </w:p>
        </w:tc>
        <w:tc>
          <w:tcPr>
            <w:tcW w:w="850" w:type="dxa"/>
            <w:tcBorders>
              <w:top w:val="single" w:sz="6" w:space="0" w:color="auto"/>
              <w:left w:val="nil"/>
              <w:bottom w:val="nil"/>
              <w:right w:val="single" w:sz="6" w:space="0" w:color="auto"/>
            </w:tcBorders>
            <w:hideMark/>
          </w:tcPr>
          <w:p w14:paraId="45618FFA" w14:textId="77777777" w:rsidR="009C00F4" w:rsidRPr="0042161C" w:rsidRDefault="00987FBE">
            <w:pPr>
              <w:jc w:val="center"/>
              <w:rPr>
                <w:rFonts w:cs="Arial"/>
                <w:sz w:val="18"/>
                <w:szCs w:val="18"/>
              </w:rPr>
            </w:pPr>
            <w:r w:rsidRPr="0042161C">
              <w:rPr>
                <w:rFonts w:cs="Arial"/>
                <w:sz w:val="18"/>
                <w:szCs w:val="18"/>
              </w:rPr>
              <w:t>étranger</w:t>
            </w:r>
          </w:p>
        </w:tc>
        <w:tc>
          <w:tcPr>
            <w:tcW w:w="921" w:type="dxa"/>
            <w:tcBorders>
              <w:top w:val="single" w:sz="6" w:space="0" w:color="auto"/>
              <w:left w:val="nil"/>
              <w:bottom w:val="nil"/>
              <w:right w:val="single" w:sz="12" w:space="0" w:color="auto"/>
            </w:tcBorders>
            <w:hideMark/>
          </w:tcPr>
          <w:p w14:paraId="4ADD3E0A" w14:textId="77777777" w:rsidR="009C00F4" w:rsidRPr="0042161C" w:rsidRDefault="00987FBE">
            <w:pPr>
              <w:jc w:val="center"/>
              <w:rPr>
                <w:rFonts w:cs="Arial"/>
                <w:sz w:val="18"/>
                <w:szCs w:val="18"/>
              </w:rPr>
            </w:pPr>
            <w:r w:rsidRPr="0042161C">
              <w:rPr>
                <w:rFonts w:cs="Arial"/>
                <w:sz w:val="18"/>
                <w:szCs w:val="18"/>
              </w:rPr>
              <w:t>ensemble</w:t>
            </w:r>
          </w:p>
        </w:tc>
        <w:tc>
          <w:tcPr>
            <w:tcW w:w="1205" w:type="dxa"/>
            <w:tcBorders>
              <w:top w:val="single" w:sz="6" w:space="0" w:color="auto"/>
              <w:left w:val="nil"/>
              <w:bottom w:val="nil"/>
              <w:right w:val="single" w:sz="6" w:space="0" w:color="auto"/>
            </w:tcBorders>
            <w:hideMark/>
          </w:tcPr>
          <w:p w14:paraId="24A1E5C5" w14:textId="77777777" w:rsidR="009C00F4" w:rsidRPr="0042161C" w:rsidRDefault="00987FBE">
            <w:pPr>
              <w:jc w:val="center"/>
              <w:rPr>
                <w:rFonts w:cs="Arial"/>
                <w:sz w:val="18"/>
                <w:szCs w:val="18"/>
              </w:rPr>
            </w:pPr>
            <w:r w:rsidRPr="0042161C">
              <w:rPr>
                <w:rFonts w:cs="Arial"/>
                <w:sz w:val="18"/>
                <w:szCs w:val="18"/>
              </w:rPr>
              <w:t>domestique</w:t>
            </w:r>
          </w:p>
        </w:tc>
        <w:tc>
          <w:tcPr>
            <w:tcW w:w="851" w:type="dxa"/>
            <w:tcBorders>
              <w:top w:val="single" w:sz="6" w:space="0" w:color="auto"/>
              <w:left w:val="nil"/>
              <w:bottom w:val="nil"/>
              <w:right w:val="single" w:sz="6" w:space="0" w:color="auto"/>
            </w:tcBorders>
            <w:hideMark/>
          </w:tcPr>
          <w:p w14:paraId="71F86BC3" w14:textId="77777777" w:rsidR="009C00F4" w:rsidRPr="0042161C" w:rsidRDefault="00987FBE">
            <w:pPr>
              <w:jc w:val="center"/>
              <w:rPr>
                <w:rFonts w:cs="Arial"/>
                <w:sz w:val="18"/>
                <w:szCs w:val="18"/>
              </w:rPr>
            </w:pPr>
            <w:r w:rsidRPr="0042161C">
              <w:rPr>
                <w:rFonts w:cs="Arial"/>
                <w:sz w:val="18"/>
                <w:szCs w:val="18"/>
              </w:rPr>
              <w:t>étranger</w:t>
            </w:r>
          </w:p>
        </w:tc>
        <w:tc>
          <w:tcPr>
            <w:tcW w:w="992" w:type="dxa"/>
            <w:tcBorders>
              <w:top w:val="single" w:sz="6" w:space="0" w:color="auto"/>
              <w:left w:val="nil"/>
              <w:bottom w:val="nil"/>
              <w:right w:val="single" w:sz="12" w:space="0" w:color="auto"/>
            </w:tcBorders>
            <w:hideMark/>
          </w:tcPr>
          <w:p w14:paraId="624B16B1" w14:textId="77777777" w:rsidR="009C00F4" w:rsidRPr="0042161C" w:rsidRDefault="00987FBE">
            <w:pPr>
              <w:jc w:val="center"/>
              <w:rPr>
                <w:rFonts w:cs="Arial"/>
                <w:sz w:val="18"/>
                <w:szCs w:val="18"/>
              </w:rPr>
            </w:pPr>
            <w:r w:rsidRPr="0042161C">
              <w:rPr>
                <w:rFonts w:cs="Arial"/>
                <w:sz w:val="18"/>
                <w:szCs w:val="18"/>
              </w:rPr>
              <w:t>ensemble</w:t>
            </w:r>
          </w:p>
        </w:tc>
        <w:tc>
          <w:tcPr>
            <w:tcW w:w="851" w:type="dxa"/>
            <w:tcBorders>
              <w:top w:val="nil"/>
              <w:left w:val="nil"/>
              <w:bottom w:val="nil"/>
              <w:right w:val="single" w:sz="12" w:space="0" w:color="auto"/>
            </w:tcBorders>
          </w:tcPr>
          <w:p w14:paraId="75B27211" w14:textId="77777777" w:rsidR="00BC5748" w:rsidRPr="0042161C" w:rsidRDefault="00BC5748" w:rsidP="000524C5">
            <w:pPr>
              <w:jc w:val="center"/>
              <w:rPr>
                <w:rFonts w:cs="Arial"/>
                <w:sz w:val="18"/>
                <w:szCs w:val="18"/>
              </w:rPr>
            </w:pPr>
          </w:p>
        </w:tc>
        <w:tc>
          <w:tcPr>
            <w:tcW w:w="1275" w:type="dxa"/>
            <w:tcBorders>
              <w:top w:val="nil"/>
              <w:left w:val="nil"/>
              <w:bottom w:val="nil"/>
              <w:right w:val="single" w:sz="6" w:space="0" w:color="auto"/>
            </w:tcBorders>
            <w:shd w:val="clear" w:color="auto" w:fill="FFFFFF"/>
          </w:tcPr>
          <w:p w14:paraId="59CEFA59" w14:textId="77777777" w:rsidR="00BC5748" w:rsidRPr="0042161C" w:rsidRDefault="00BC5748" w:rsidP="000524C5">
            <w:pPr>
              <w:jc w:val="center"/>
              <w:rPr>
                <w:rFonts w:cs="Arial"/>
                <w:sz w:val="18"/>
                <w:szCs w:val="18"/>
              </w:rPr>
            </w:pPr>
          </w:p>
        </w:tc>
      </w:tr>
      <w:tr w:rsidR="00BC5748" w:rsidRPr="00816F8A" w14:paraId="475273C8" w14:textId="77777777" w:rsidTr="0042161C">
        <w:tc>
          <w:tcPr>
            <w:tcW w:w="1552" w:type="dxa"/>
            <w:tcBorders>
              <w:top w:val="single" w:sz="12" w:space="0" w:color="auto"/>
              <w:left w:val="single" w:sz="6" w:space="0" w:color="auto"/>
              <w:bottom w:val="single" w:sz="6" w:space="0" w:color="auto"/>
              <w:right w:val="single" w:sz="12" w:space="0" w:color="auto"/>
            </w:tcBorders>
            <w:hideMark/>
          </w:tcPr>
          <w:p w14:paraId="312C883E" w14:textId="495A7A25" w:rsidR="009C00F4" w:rsidRPr="0042161C" w:rsidRDefault="00987FBE">
            <w:pPr>
              <w:spacing w:before="120"/>
              <w:jc w:val="center"/>
              <w:rPr>
                <w:rFonts w:cs="Arial"/>
                <w:sz w:val="18"/>
                <w:szCs w:val="18"/>
              </w:rPr>
            </w:pPr>
            <w:r w:rsidRPr="0042161C">
              <w:rPr>
                <w:rFonts w:cs="Arial"/>
                <w:sz w:val="18"/>
                <w:szCs w:val="18"/>
              </w:rPr>
              <w:t>Agric</w:t>
            </w:r>
            <w:r w:rsidR="0042161C">
              <w:rPr>
                <w:rFonts w:cs="Arial"/>
                <w:sz w:val="18"/>
                <w:szCs w:val="18"/>
              </w:rPr>
              <w:t>oles</w:t>
            </w:r>
          </w:p>
        </w:tc>
        <w:tc>
          <w:tcPr>
            <w:tcW w:w="1134" w:type="dxa"/>
            <w:tcBorders>
              <w:top w:val="single" w:sz="12" w:space="0" w:color="auto"/>
              <w:left w:val="nil"/>
              <w:bottom w:val="single" w:sz="6" w:space="0" w:color="auto"/>
              <w:right w:val="single" w:sz="6" w:space="0" w:color="auto"/>
            </w:tcBorders>
            <w:hideMark/>
          </w:tcPr>
          <w:p w14:paraId="14736E65" w14:textId="77777777" w:rsidR="009C00F4" w:rsidRPr="0042161C" w:rsidRDefault="00987FBE">
            <w:pPr>
              <w:spacing w:before="120"/>
              <w:jc w:val="center"/>
              <w:rPr>
                <w:rFonts w:cs="Arial"/>
                <w:sz w:val="18"/>
                <w:szCs w:val="18"/>
              </w:rPr>
            </w:pPr>
            <w:r w:rsidRPr="0042161C">
              <w:rPr>
                <w:rFonts w:cs="Arial"/>
                <w:sz w:val="18"/>
                <w:szCs w:val="18"/>
              </w:rPr>
              <w:t>29</w:t>
            </w:r>
          </w:p>
        </w:tc>
        <w:tc>
          <w:tcPr>
            <w:tcW w:w="850" w:type="dxa"/>
            <w:tcBorders>
              <w:top w:val="single" w:sz="12" w:space="0" w:color="auto"/>
              <w:left w:val="single" w:sz="6" w:space="0" w:color="auto"/>
              <w:bottom w:val="single" w:sz="6" w:space="0" w:color="auto"/>
              <w:right w:val="single" w:sz="6" w:space="0" w:color="auto"/>
            </w:tcBorders>
            <w:hideMark/>
          </w:tcPr>
          <w:p w14:paraId="2B5ED130" w14:textId="77777777" w:rsidR="009C00F4" w:rsidRPr="0042161C" w:rsidRDefault="00987FBE">
            <w:pPr>
              <w:spacing w:before="120"/>
              <w:jc w:val="center"/>
              <w:rPr>
                <w:rFonts w:cs="Arial"/>
                <w:sz w:val="18"/>
                <w:szCs w:val="18"/>
              </w:rPr>
            </w:pPr>
            <w:r w:rsidRPr="0042161C">
              <w:rPr>
                <w:rFonts w:cs="Arial"/>
                <w:sz w:val="18"/>
                <w:szCs w:val="18"/>
              </w:rPr>
              <w:t>13</w:t>
            </w:r>
          </w:p>
        </w:tc>
        <w:tc>
          <w:tcPr>
            <w:tcW w:w="921" w:type="dxa"/>
            <w:tcBorders>
              <w:top w:val="single" w:sz="12" w:space="0" w:color="auto"/>
              <w:left w:val="single" w:sz="6" w:space="0" w:color="auto"/>
              <w:bottom w:val="single" w:sz="6" w:space="0" w:color="auto"/>
              <w:right w:val="single" w:sz="12" w:space="0" w:color="auto"/>
            </w:tcBorders>
            <w:shd w:val="clear" w:color="auto" w:fill="D9D9D9"/>
            <w:hideMark/>
          </w:tcPr>
          <w:p w14:paraId="6F8BF6A0" w14:textId="77777777" w:rsidR="009C00F4" w:rsidRPr="0042161C" w:rsidRDefault="00987FBE">
            <w:pPr>
              <w:spacing w:before="120"/>
              <w:jc w:val="center"/>
              <w:rPr>
                <w:rFonts w:cs="Arial"/>
                <w:sz w:val="18"/>
                <w:szCs w:val="18"/>
              </w:rPr>
            </w:pPr>
            <w:r w:rsidRPr="0042161C">
              <w:rPr>
                <w:rFonts w:cs="Arial"/>
                <w:sz w:val="18"/>
                <w:szCs w:val="18"/>
              </w:rPr>
              <w:t>42</w:t>
            </w:r>
          </w:p>
        </w:tc>
        <w:tc>
          <w:tcPr>
            <w:tcW w:w="1205" w:type="dxa"/>
            <w:tcBorders>
              <w:top w:val="single" w:sz="12" w:space="0" w:color="auto"/>
              <w:left w:val="nil"/>
              <w:bottom w:val="single" w:sz="6" w:space="0" w:color="auto"/>
              <w:right w:val="single" w:sz="6" w:space="0" w:color="auto"/>
            </w:tcBorders>
            <w:hideMark/>
          </w:tcPr>
          <w:p w14:paraId="6781504F" w14:textId="77777777" w:rsidR="009C00F4" w:rsidRPr="0042161C" w:rsidRDefault="00987FBE">
            <w:pPr>
              <w:spacing w:before="120"/>
              <w:jc w:val="center"/>
              <w:rPr>
                <w:rFonts w:cs="Arial"/>
                <w:sz w:val="18"/>
                <w:szCs w:val="18"/>
              </w:rPr>
            </w:pPr>
            <w:r w:rsidRPr="0042161C">
              <w:rPr>
                <w:rFonts w:cs="Arial"/>
                <w:sz w:val="18"/>
                <w:szCs w:val="18"/>
              </w:rPr>
              <w:t>38</w:t>
            </w:r>
          </w:p>
        </w:tc>
        <w:tc>
          <w:tcPr>
            <w:tcW w:w="851" w:type="dxa"/>
            <w:tcBorders>
              <w:top w:val="single" w:sz="12" w:space="0" w:color="auto"/>
              <w:left w:val="single" w:sz="6" w:space="0" w:color="auto"/>
              <w:bottom w:val="single" w:sz="6" w:space="0" w:color="auto"/>
              <w:right w:val="single" w:sz="6" w:space="0" w:color="auto"/>
            </w:tcBorders>
            <w:hideMark/>
          </w:tcPr>
          <w:p w14:paraId="66F2CE06" w14:textId="77777777" w:rsidR="009C00F4" w:rsidRPr="0042161C" w:rsidRDefault="00987FBE">
            <w:pPr>
              <w:spacing w:before="120"/>
              <w:jc w:val="center"/>
              <w:rPr>
                <w:rFonts w:cs="Arial"/>
                <w:sz w:val="18"/>
                <w:szCs w:val="18"/>
              </w:rPr>
            </w:pPr>
            <w:r w:rsidRPr="0042161C">
              <w:rPr>
                <w:rFonts w:cs="Arial"/>
                <w:sz w:val="18"/>
                <w:szCs w:val="18"/>
              </w:rPr>
              <w:t>4</w:t>
            </w:r>
          </w:p>
        </w:tc>
        <w:tc>
          <w:tcPr>
            <w:tcW w:w="992" w:type="dxa"/>
            <w:tcBorders>
              <w:top w:val="single" w:sz="12" w:space="0" w:color="auto"/>
              <w:left w:val="single" w:sz="6" w:space="0" w:color="auto"/>
              <w:bottom w:val="single" w:sz="6" w:space="0" w:color="auto"/>
              <w:right w:val="single" w:sz="12" w:space="0" w:color="auto"/>
            </w:tcBorders>
            <w:shd w:val="clear" w:color="auto" w:fill="D9D9D9"/>
            <w:hideMark/>
          </w:tcPr>
          <w:p w14:paraId="0BD6A888" w14:textId="77777777" w:rsidR="009C00F4" w:rsidRPr="0042161C" w:rsidRDefault="00987FBE">
            <w:pPr>
              <w:spacing w:before="120"/>
              <w:jc w:val="center"/>
              <w:rPr>
                <w:rFonts w:cs="Arial"/>
                <w:sz w:val="18"/>
                <w:szCs w:val="18"/>
              </w:rPr>
            </w:pPr>
            <w:r w:rsidRPr="0042161C">
              <w:rPr>
                <w:rFonts w:cs="Arial"/>
                <w:sz w:val="18"/>
                <w:szCs w:val="18"/>
              </w:rPr>
              <w:t>42</w:t>
            </w:r>
          </w:p>
        </w:tc>
        <w:tc>
          <w:tcPr>
            <w:tcW w:w="851" w:type="dxa"/>
            <w:tcBorders>
              <w:top w:val="single" w:sz="12" w:space="0" w:color="auto"/>
              <w:left w:val="nil"/>
              <w:bottom w:val="single" w:sz="6" w:space="0" w:color="auto"/>
              <w:right w:val="single" w:sz="12" w:space="0" w:color="auto"/>
            </w:tcBorders>
            <w:hideMark/>
          </w:tcPr>
          <w:p w14:paraId="450C0F8B" w14:textId="77777777" w:rsidR="009C00F4" w:rsidRPr="0042161C" w:rsidRDefault="00987FBE">
            <w:pPr>
              <w:spacing w:before="120"/>
              <w:jc w:val="center"/>
              <w:rPr>
                <w:rFonts w:cs="Arial"/>
                <w:sz w:val="18"/>
                <w:szCs w:val="18"/>
              </w:rPr>
            </w:pPr>
            <w:r w:rsidRPr="0042161C">
              <w:rPr>
                <w:rFonts w:cs="Arial"/>
                <w:sz w:val="18"/>
                <w:szCs w:val="18"/>
              </w:rPr>
              <w:t>36</w:t>
            </w:r>
          </w:p>
        </w:tc>
        <w:tc>
          <w:tcPr>
            <w:tcW w:w="1275" w:type="dxa"/>
            <w:tcBorders>
              <w:top w:val="single" w:sz="12" w:space="0" w:color="auto"/>
              <w:left w:val="nil"/>
              <w:bottom w:val="single" w:sz="6" w:space="0" w:color="auto"/>
              <w:right w:val="single" w:sz="6" w:space="0" w:color="auto"/>
            </w:tcBorders>
            <w:shd w:val="clear" w:color="auto" w:fill="D9D9D9"/>
            <w:hideMark/>
          </w:tcPr>
          <w:p w14:paraId="7ABD32CA" w14:textId="77777777" w:rsidR="009C00F4" w:rsidRPr="0042161C" w:rsidRDefault="00987FBE">
            <w:pPr>
              <w:spacing w:before="120"/>
              <w:jc w:val="center"/>
              <w:rPr>
                <w:rFonts w:cs="Arial"/>
                <w:sz w:val="18"/>
                <w:szCs w:val="18"/>
              </w:rPr>
            </w:pPr>
            <w:r w:rsidRPr="0042161C">
              <w:rPr>
                <w:rFonts w:cs="Arial"/>
                <w:sz w:val="18"/>
                <w:szCs w:val="18"/>
              </w:rPr>
              <w:t>739</w:t>
            </w:r>
          </w:p>
        </w:tc>
      </w:tr>
      <w:tr w:rsidR="00BC5748" w:rsidRPr="00816F8A" w14:paraId="5C37E437" w14:textId="77777777" w:rsidTr="0042161C">
        <w:tc>
          <w:tcPr>
            <w:tcW w:w="1552" w:type="dxa"/>
            <w:tcBorders>
              <w:top w:val="single" w:sz="6" w:space="0" w:color="auto"/>
              <w:left w:val="single" w:sz="6" w:space="0" w:color="auto"/>
              <w:bottom w:val="single" w:sz="6" w:space="0" w:color="auto"/>
              <w:right w:val="single" w:sz="12" w:space="0" w:color="auto"/>
            </w:tcBorders>
            <w:hideMark/>
          </w:tcPr>
          <w:p w14:paraId="413097FF" w14:textId="19E16C30" w:rsidR="009C00F4" w:rsidRPr="0042161C" w:rsidRDefault="006243EA">
            <w:pPr>
              <w:spacing w:before="120"/>
              <w:jc w:val="center"/>
              <w:rPr>
                <w:rFonts w:cs="Arial"/>
                <w:sz w:val="18"/>
                <w:szCs w:val="18"/>
              </w:rPr>
            </w:pPr>
            <w:r>
              <w:rPr>
                <w:rFonts w:cs="Arial"/>
                <w:sz w:val="18"/>
                <w:szCs w:val="18"/>
              </w:rPr>
              <w:t>Potagères</w:t>
            </w:r>
          </w:p>
        </w:tc>
        <w:tc>
          <w:tcPr>
            <w:tcW w:w="1134" w:type="dxa"/>
            <w:tcBorders>
              <w:top w:val="single" w:sz="6" w:space="0" w:color="auto"/>
              <w:left w:val="nil"/>
              <w:bottom w:val="single" w:sz="6" w:space="0" w:color="auto"/>
              <w:right w:val="single" w:sz="6" w:space="0" w:color="auto"/>
            </w:tcBorders>
            <w:hideMark/>
          </w:tcPr>
          <w:p w14:paraId="0043F166" w14:textId="77777777" w:rsidR="009C00F4" w:rsidRPr="0042161C" w:rsidRDefault="00987FBE">
            <w:pPr>
              <w:spacing w:before="120"/>
              <w:jc w:val="center"/>
              <w:rPr>
                <w:rFonts w:cs="Arial"/>
                <w:sz w:val="18"/>
                <w:szCs w:val="18"/>
              </w:rPr>
            </w:pPr>
            <w:r w:rsidRPr="0042161C">
              <w:rPr>
                <w:rFonts w:cs="Arial"/>
                <w:sz w:val="18"/>
                <w:szCs w:val="18"/>
              </w:rPr>
              <w:t>0</w:t>
            </w:r>
          </w:p>
        </w:tc>
        <w:tc>
          <w:tcPr>
            <w:tcW w:w="850" w:type="dxa"/>
            <w:tcBorders>
              <w:top w:val="single" w:sz="6" w:space="0" w:color="auto"/>
              <w:left w:val="single" w:sz="6" w:space="0" w:color="auto"/>
              <w:bottom w:val="single" w:sz="6" w:space="0" w:color="auto"/>
              <w:right w:val="single" w:sz="6" w:space="0" w:color="auto"/>
            </w:tcBorders>
            <w:hideMark/>
          </w:tcPr>
          <w:p w14:paraId="49908EC6" w14:textId="77777777" w:rsidR="009C00F4" w:rsidRPr="0042161C" w:rsidRDefault="00987FBE">
            <w:pPr>
              <w:spacing w:before="120"/>
              <w:jc w:val="center"/>
              <w:rPr>
                <w:rFonts w:cs="Arial"/>
                <w:sz w:val="18"/>
                <w:szCs w:val="18"/>
              </w:rPr>
            </w:pPr>
            <w:r w:rsidRPr="0042161C">
              <w:rPr>
                <w:rFonts w:cs="Arial"/>
                <w:sz w:val="18"/>
                <w:szCs w:val="18"/>
              </w:rPr>
              <w:t>0</w:t>
            </w:r>
          </w:p>
        </w:tc>
        <w:tc>
          <w:tcPr>
            <w:tcW w:w="921" w:type="dxa"/>
            <w:tcBorders>
              <w:top w:val="single" w:sz="6" w:space="0" w:color="auto"/>
              <w:left w:val="single" w:sz="6" w:space="0" w:color="auto"/>
              <w:bottom w:val="single" w:sz="6" w:space="0" w:color="auto"/>
              <w:right w:val="single" w:sz="12" w:space="0" w:color="auto"/>
            </w:tcBorders>
            <w:shd w:val="clear" w:color="auto" w:fill="D9D9D9"/>
            <w:hideMark/>
          </w:tcPr>
          <w:p w14:paraId="49C22F07" w14:textId="77777777" w:rsidR="009C00F4" w:rsidRPr="0042161C" w:rsidRDefault="00987FBE">
            <w:pPr>
              <w:spacing w:before="120"/>
              <w:jc w:val="center"/>
              <w:rPr>
                <w:rFonts w:cs="Arial"/>
                <w:sz w:val="18"/>
                <w:szCs w:val="18"/>
              </w:rPr>
            </w:pPr>
            <w:r w:rsidRPr="0042161C">
              <w:rPr>
                <w:rFonts w:cs="Arial"/>
                <w:sz w:val="18"/>
                <w:szCs w:val="18"/>
              </w:rPr>
              <w:t>0</w:t>
            </w:r>
          </w:p>
        </w:tc>
        <w:tc>
          <w:tcPr>
            <w:tcW w:w="1205" w:type="dxa"/>
            <w:tcBorders>
              <w:top w:val="single" w:sz="6" w:space="0" w:color="auto"/>
              <w:left w:val="nil"/>
              <w:bottom w:val="single" w:sz="6" w:space="0" w:color="auto"/>
              <w:right w:val="single" w:sz="6" w:space="0" w:color="auto"/>
            </w:tcBorders>
            <w:hideMark/>
          </w:tcPr>
          <w:p w14:paraId="3992F363" w14:textId="77777777" w:rsidR="009C00F4" w:rsidRPr="0042161C" w:rsidRDefault="00987FBE">
            <w:pPr>
              <w:spacing w:before="120"/>
              <w:jc w:val="center"/>
              <w:rPr>
                <w:rFonts w:cs="Arial"/>
                <w:sz w:val="18"/>
                <w:szCs w:val="18"/>
              </w:rPr>
            </w:pPr>
            <w:r w:rsidRPr="0042161C">
              <w:rPr>
                <w:rFonts w:cs="Arial"/>
                <w:sz w:val="18"/>
                <w:szCs w:val="18"/>
              </w:rPr>
              <w:t>2</w:t>
            </w:r>
          </w:p>
        </w:tc>
        <w:tc>
          <w:tcPr>
            <w:tcW w:w="851" w:type="dxa"/>
            <w:tcBorders>
              <w:top w:val="single" w:sz="6" w:space="0" w:color="auto"/>
              <w:left w:val="single" w:sz="6" w:space="0" w:color="auto"/>
              <w:bottom w:val="single" w:sz="6" w:space="0" w:color="auto"/>
              <w:right w:val="single" w:sz="6" w:space="0" w:color="auto"/>
            </w:tcBorders>
            <w:hideMark/>
          </w:tcPr>
          <w:p w14:paraId="5590009E" w14:textId="77777777" w:rsidR="009C00F4" w:rsidRPr="0042161C" w:rsidRDefault="00987FBE">
            <w:pPr>
              <w:spacing w:before="120"/>
              <w:jc w:val="center"/>
              <w:rPr>
                <w:rFonts w:cs="Arial"/>
                <w:sz w:val="18"/>
                <w:szCs w:val="18"/>
              </w:rPr>
            </w:pPr>
            <w:r w:rsidRPr="0042161C">
              <w:rPr>
                <w:rFonts w:cs="Arial"/>
                <w:sz w:val="18"/>
                <w:szCs w:val="18"/>
              </w:rPr>
              <w:t>1</w:t>
            </w:r>
          </w:p>
        </w:tc>
        <w:tc>
          <w:tcPr>
            <w:tcW w:w="992" w:type="dxa"/>
            <w:tcBorders>
              <w:top w:val="single" w:sz="6" w:space="0" w:color="auto"/>
              <w:left w:val="single" w:sz="6" w:space="0" w:color="auto"/>
              <w:bottom w:val="single" w:sz="6" w:space="0" w:color="auto"/>
              <w:right w:val="single" w:sz="12" w:space="0" w:color="auto"/>
            </w:tcBorders>
            <w:shd w:val="clear" w:color="auto" w:fill="D9D9D9"/>
            <w:hideMark/>
          </w:tcPr>
          <w:p w14:paraId="10749D92" w14:textId="77777777" w:rsidR="009C00F4" w:rsidRPr="0042161C" w:rsidRDefault="00987FBE">
            <w:pPr>
              <w:spacing w:before="120"/>
              <w:jc w:val="center"/>
              <w:rPr>
                <w:rFonts w:cs="Arial"/>
                <w:sz w:val="18"/>
                <w:szCs w:val="18"/>
              </w:rPr>
            </w:pPr>
            <w:r w:rsidRPr="0042161C">
              <w:rPr>
                <w:rFonts w:cs="Arial"/>
                <w:sz w:val="18"/>
                <w:szCs w:val="18"/>
              </w:rPr>
              <w:t>3</w:t>
            </w:r>
          </w:p>
        </w:tc>
        <w:tc>
          <w:tcPr>
            <w:tcW w:w="851" w:type="dxa"/>
            <w:tcBorders>
              <w:top w:val="single" w:sz="6" w:space="0" w:color="auto"/>
              <w:left w:val="nil"/>
              <w:bottom w:val="single" w:sz="6" w:space="0" w:color="auto"/>
              <w:right w:val="single" w:sz="12" w:space="0" w:color="auto"/>
            </w:tcBorders>
            <w:hideMark/>
          </w:tcPr>
          <w:p w14:paraId="64CD9A4A" w14:textId="77777777" w:rsidR="009C00F4" w:rsidRPr="0042161C" w:rsidRDefault="00987FBE">
            <w:pPr>
              <w:spacing w:before="120"/>
              <w:jc w:val="center"/>
              <w:rPr>
                <w:rFonts w:cs="Arial"/>
                <w:sz w:val="18"/>
                <w:szCs w:val="18"/>
              </w:rPr>
            </w:pPr>
            <w:r w:rsidRPr="0042161C">
              <w:rPr>
                <w:rFonts w:cs="Arial"/>
                <w:sz w:val="18"/>
                <w:szCs w:val="18"/>
              </w:rPr>
              <w:t>3</w:t>
            </w:r>
          </w:p>
        </w:tc>
        <w:tc>
          <w:tcPr>
            <w:tcW w:w="1275" w:type="dxa"/>
            <w:tcBorders>
              <w:top w:val="single" w:sz="6" w:space="0" w:color="auto"/>
              <w:left w:val="nil"/>
              <w:bottom w:val="single" w:sz="6" w:space="0" w:color="auto"/>
              <w:right w:val="single" w:sz="6" w:space="0" w:color="auto"/>
            </w:tcBorders>
            <w:shd w:val="clear" w:color="auto" w:fill="D9D9D9"/>
            <w:hideMark/>
          </w:tcPr>
          <w:p w14:paraId="3EA50830" w14:textId="77777777" w:rsidR="009C00F4" w:rsidRPr="0042161C" w:rsidRDefault="00987FBE">
            <w:pPr>
              <w:spacing w:before="120"/>
              <w:jc w:val="center"/>
              <w:rPr>
                <w:rFonts w:cs="Arial"/>
                <w:sz w:val="18"/>
                <w:szCs w:val="18"/>
              </w:rPr>
            </w:pPr>
            <w:r w:rsidRPr="0042161C">
              <w:rPr>
                <w:rFonts w:cs="Arial"/>
                <w:sz w:val="18"/>
                <w:szCs w:val="18"/>
              </w:rPr>
              <w:t>212</w:t>
            </w:r>
          </w:p>
        </w:tc>
      </w:tr>
      <w:tr w:rsidR="00BC5748" w:rsidRPr="00816F8A" w14:paraId="3DFA6D18" w14:textId="77777777" w:rsidTr="0042161C">
        <w:tc>
          <w:tcPr>
            <w:tcW w:w="1552" w:type="dxa"/>
            <w:tcBorders>
              <w:top w:val="single" w:sz="6" w:space="0" w:color="auto"/>
              <w:left w:val="single" w:sz="6" w:space="0" w:color="auto"/>
              <w:bottom w:val="nil"/>
              <w:right w:val="single" w:sz="12" w:space="0" w:color="auto"/>
            </w:tcBorders>
            <w:hideMark/>
          </w:tcPr>
          <w:p w14:paraId="673AF675" w14:textId="7C1FDADB" w:rsidR="009C00F4" w:rsidRPr="0042161C" w:rsidRDefault="00987FBE">
            <w:pPr>
              <w:spacing w:before="120"/>
              <w:jc w:val="center"/>
              <w:rPr>
                <w:rFonts w:cs="Arial"/>
                <w:sz w:val="18"/>
                <w:szCs w:val="18"/>
              </w:rPr>
            </w:pPr>
            <w:r w:rsidRPr="0042161C">
              <w:rPr>
                <w:rFonts w:cs="Arial"/>
                <w:sz w:val="18"/>
                <w:szCs w:val="18"/>
              </w:rPr>
              <w:t>Ornementale</w:t>
            </w:r>
            <w:r w:rsidR="0042161C">
              <w:rPr>
                <w:rFonts w:cs="Arial"/>
                <w:sz w:val="18"/>
                <w:szCs w:val="18"/>
              </w:rPr>
              <w:t>s</w:t>
            </w:r>
          </w:p>
        </w:tc>
        <w:tc>
          <w:tcPr>
            <w:tcW w:w="1134" w:type="dxa"/>
            <w:tcBorders>
              <w:top w:val="single" w:sz="6" w:space="0" w:color="auto"/>
              <w:left w:val="nil"/>
              <w:bottom w:val="nil"/>
              <w:right w:val="single" w:sz="6" w:space="0" w:color="auto"/>
            </w:tcBorders>
            <w:hideMark/>
          </w:tcPr>
          <w:p w14:paraId="5C0DD698" w14:textId="77777777" w:rsidR="009C00F4" w:rsidRPr="0042161C" w:rsidRDefault="00987FBE">
            <w:pPr>
              <w:spacing w:before="120"/>
              <w:jc w:val="center"/>
              <w:rPr>
                <w:rFonts w:cs="Arial"/>
                <w:sz w:val="18"/>
                <w:szCs w:val="18"/>
              </w:rPr>
            </w:pPr>
            <w:r w:rsidRPr="0042161C">
              <w:rPr>
                <w:rFonts w:cs="Arial"/>
                <w:sz w:val="18"/>
                <w:szCs w:val="18"/>
              </w:rPr>
              <w:t>15</w:t>
            </w:r>
          </w:p>
        </w:tc>
        <w:tc>
          <w:tcPr>
            <w:tcW w:w="850" w:type="dxa"/>
            <w:tcBorders>
              <w:top w:val="single" w:sz="6" w:space="0" w:color="auto"/>
              <w:left w:val="single" w:sz="6" w:space="0" w:color="auto"/>
              <w:bottom w:val="nil"/>
              <w:right w:val="single" w:sz="6" w:space="0" w:color="auto"/>
            </w:tcBorders>
            <w:hideMark/>
          </w:tcPr>
          <w:p w14:paraId="19EE7B3C" w14:textId="77777777" w:rsidR="009C00F4" w:rsidRPr="0042161C" w:rsidRDefault="00987FBE">
            <w:pPr>
              <w:spacing w:before="120"/>
              <w:jc w:val="center"/>
              <w:rPr>
                <w:rFonts w:cs="Arial"/>
                <w:sz w:val="18"/>
                <w:szCs w:val="18"/>
              </w:rPr>
            </w:pPr>
            <w:r w:rsidRPr="0042161C">
              <w:rPr>
                <w:rFonts w:cs="Arial"/>
                <w:sz w:val="18"/>
                <w:szCs w:val="18"/>
              </w:rPr>
              <w:t>27</w:t>
            </w:r>
          </w:p>
        </w:tc>
        <w:tc>
          <w:tcPr>
            <w:tcW w:w="921" w:type="dxa"/>
            <w:tcBorders>
              <w:top w:val="single" w:sz="6" w:space="0" w:color="auto"/>
              <w:left w:val="single" w:sz="6" w:space="0" w:color="auto"/>
              <w:bottom w:val="nil"/>
              <w:right w:val="single" w:sz="12" w:space="0" w:color="auto"/>
            </w:tcBorders>
            <w:shd w:val="clear" w:color="auto" w:fill="D9D9D9"/>
            <w:hideMark/>
          </w:tcPr>
          <w:p w14:paraId="6CFA637E" w14:textId="77777777" w:rsidR="009C00F4" w:rsidRPr="0042161C" w:rsidRDefault="00987FBE">
            <w:pPr>
              <w:spacing w:before="120"/>
              <w:jc w:val="center"/>
              <w:rPr>
                <w:rFonts w:cs="Arial"/>
                <w:sz w:val="18"/>
                <w:szCs w:val="18"/>
              </w:rPr>
            </w:pPr>
            <w:r w:rsidRPr="0042161C">
              <w:rPr>
                <w:rFonts w:cs="Arial"/>
                <w:sz w:val="18"/>
                <w:szCs w:val="18"/>
              </w:rPr>
              <w:t>42</w:t>
            </w:r>
          </w:p>
        </w:tc>
        <w:tc>
          <w:tcPr>
            <w:tcW w:w="1205" w:type="dxa"/>
            <w:tcBorders>
              <w:top w:val="single" w:sz="6" w:space="0" w:color="auto"/>
              <w:left w:val="nil"/>
              <w:bottom w:val="nil"/>
              <w:right w:val="single" w:sz="6" w:space="0" w:color="auto"/>
            </w:tcBorders>
            <w:hideMark/>
          </w:tcPr>
          <w:p w14:paraId="5CC7C98A" w14:textId="77777777" w:rsidR="009C00F4" w:rsidRPr="0042161C" w:rsidRDefault="00987FBE">
            <w:pPr>
              <w:spacing w:before="120"/>
              <w:jc w:val="center"/>
              <w:rPr>
                <w:rFonts w:cs="Arial"/>
                <w:sz w:val="18"/>
                <w:szCs w:val="18"/>
              </w:rPr>
            </w:pPr>
            <w:r w:rsidRPr="0042161C">
              <w:rPr>
                <w:rFonts w:cs="Arial"/>
                <w:sz w:val="18"/>
                <w:szCs w:val="18"/>
              </w:rPr>
              <w:t>9</w:t>
            </w:r>
          </w:p>
        </w:tc>
        <w:tc>
          <w:tcPr>
            <w:tcW w:w="851" w:type="dxa"/>
            <w:tcBorders>
              <w:top w:val="single" w:sz="6" w:space="0" w:color="auto"/>
              <w:left w:val="single" w:sz="6" w:space="0" w:color="auto"/>
              <w:bottom w:val="nil"/>
              <w:right w:val="single" w:sz="6" w:space="0" w:color="auto"/>
            </w:tcBorders>
            <w:hideMark/>
          </w:tcPr>
          <w:p w14:paraId="778B9B35" w14:textId="77777777" w:rsidR="009C00F4" w:rsidRPr="0042161C" w:rsidRDefault="00987FBE">
            <w:pPr>
              <w:spacing w:before="120"/>
              <w:jc w:val="center"/>
              <w:rPr>
                <w:rFonts w:cs="Arial"/>
                <w:sz w:val="18"/>
                <w:szCs w:val="18"/>
              </w:rPr>
            </w:pPr>
            <w:r w:rsidRPr="0042161C">
              <w:rPr>
                <w:rFonts w:cs="Arial"/>
                <w:sz w:val="18"/>
                <w:szCs w:val="18"/>
              </w:rPr>
              <w:t>2</w:t>
            </w:r>
          </w:p>
        </w:tc>
        <w:tc>
          <w:tcPr>
            <w:tcW w:w="992" w:type="dxa"/>
            <w:tcBorders>
              <w:top w:val="single" w:sz="6" w:space="0" w:color="auto"/>
              <w:left w:val="single" w:sz="6" w:space="0" w:color="auto"/>
              <w:bottom w:val="nil"/>
              <w:right w:val="single" w:sz="12" w:space="0" w:color="auto"/>
            </w:tcBorders>
            <w:shd w:val="clear" w:color="auto" w:fill="D9D9D9"/>
            <w:hideMark/>
          </w:tcPr>
          <w:p w14:paraId="41CE258F" w14:textId="77777777" w:rsidR="009C00F4" w:rsidRPr="0042161C" w:rsidRDefault="00987FBE">
            <w:pPr>
              <w:spacing w:before="120"/>
              <w:jc w:val="center"/>
              <w:rPr>
                <w:rFonts w:cs="Arial"/>
                <w:sz w:val="18"/>
                <w:szCs w:val="18"/>
              </w:rPr>
            </w:pPr>
            <w:r w:rsidRPr="0042161C">
              <w:rPr>
                <w:rFonts w:cs="Arial"/>
                <w:sz w:val="18"/>
                <w:szCs w:val="18"/>
              </w:rPr>
              <w:t>11</w:t>
            </w:r>
          </w:p>
        </w:tc>
        <w:tc>
          <w:tcPr>
            <w:tcW w:w="851" w:type="dxa"/>
            <w:tcBorders>
              <w:top w:val="single" w:sz="6" w:space="0" w:color="auto"/>
              <w:left w:val="nil"/>
              <w:bottom w:val="nil"/>
              <w:right w:val="single" w:sz="12" w:space="0" w:color="auto"/>
            </w:tcBorders>
            <w:hideMark/>
          </w:tcPr>
          <w:p w14:paraId="1C83A89B" w14:textId="77777777" w:rsidR="009C00F4" w:rsidRPr="0042161C" w:rsidRDefault="00987FBE">
            <w:pPr>
              <w:spacing w:before="120"/>
              <w:jc w:val="center"/>
              <w:rPr>
                <w:rFonts w:cs="Arial"/>
                <w:sz w:val="18"/>
                <w:szCs w:val="18"/>
              </w:rPr>
            </w:pPr>
            <w:r w:rsidRPr="0042161C">
              <w:rPr>
                <w:rFonts w:cs="Arial"/>
                <w:sz w:val="18"/>
                <w:szCs w:val="18"/>
              </w:rPr>
              <w:t>6</w:t>
            </w:r>
          </w:p>
        </w:tc>
        <w:tc>
          <w:tcPr>
            <w:tcW w:w="1275" w:type="dxa"/>
            <w:tcBorders>
              <w:top w:val="single" w:sz="6" w:space="0" w:color="auto"/>
              <w:left w:val="nil"/>
              <w:bottom w:val="nil"/>
              <w:right w:val="single" w:sz="6" w:space="0" w:color="auto"/>
            </w:tcBorders>
            <w:shd w:val="clear" w:color="auto" w:fill="D9D9D9"/>
            <w:hideMark/>
          </w:tcPr>
          <w:p w14:paraId="01E80AFE" w14:textId="77777777" w:rsidR="009C00F4" w:rsidRPr="0042161C" w:rsidRDefault="00987FBE">
            <w:pPr>
              <w:spacing w:before="120"/>
              <w:jc w:val="center"/>
              <w:rPr>
                <w:rFonts w:cs="Arial"/>
                <w:sz w:val="18"/>
                <w:szCs w:val="18"/>
              </w:rPr>
            </w:pPr>
            <w:r w:rsidRPr="0042161C">
              <w:rPr>
                <w:rFonts w:cs="Arial"/>
                <w:sz w:val="18"/>
                <w:szCs w:val="18"/>
              </w:rPr>
              <w:t>255</w:t>
            </w:r>
          </w:p>
        </w:tc>
      </w:tr>
      <w:tr w:rsidR="00BC5748" w:rsidRPr="00816F8A" w14:paraId="59FBED1F" w14:textId="77777777" w:rsidTr="0042161C">
        <w:tc>
          <w:tcPr>
            <w:tcW w:w="1552" w:type="dxa"/>
            <w:tcBorders>
              <w:top w:val="single" w:sz="6" w:space="0" w:color="auto"/>
              <w:left w:val="single" w:sz="6" w:space="0" w:color="auto"/>
              <w:bottom w:val="nil"/>
              <w:right w:val="single" w:sz="12" w:space="0" w:color="auto"/>
            </w:tcBorders>
            <w:hideMark/>
          </w:tcPr>
          <w:p w14:paraId="4B37FBC0" w14:textId="344F14E0" w:rsidR="009C00F4" w:rsidRPr="0042161C" w:rsidRDefault="00987FBE">
            <w:pPr>
              <w:spacing w:before="120"/>
              <w:jc w:val="center"/>
              <w:rPr>
                <w:rFonts w:cs="Arial"/>
                <w:sz w:val="18"/>
                <w:szCs w:val="18"/>
              </w:rPr>
            </w:pPr>
            <w:r w:rsidRPr="0042161C">
              <w:rPr>
                <w:rFonts w:cs="Arial"/>
                <w:sz w:val="18"/>
                <w:szCs w:val="18"/>
              </w:rPr>
              <w:t>Fruit</w:t>
            </w:r>
            <w:r w:rsidR="00753489">
              <w:rPr>
                <w:rFonts w:cs="Arial"/>
                <w:sz w:val="18"/>
                <w:szCs w:val="18"/>
              </w:rPr>
              <w:t>ières</w:t>
            </w:r>
          </w:p>
        </w:tc>
        <w:tc>
          <w:tcPr>
            <w:tcW w:w="1134" w:type="dxa"/>
            <w:tcBorders>
              <w:top w:val="single" w:sz="6" w:space="0" w:color="auto"/>
              <w:left w:val="nil"/>
              <w:bottom w:val="nil"/>
              <w:right w:val="single" w:sz="6" w:space="0" w:color="auto"/>
            </w:tcBorders>
            <w:hideMark/>
          </w:tcPr>
          <w:p w14:paraId="3DC1D0EA" w14:textId="77777777" w:rsidR="009C00F4" w:rsidRPr="0042161C" w:rsidRDefault="00987FBE">
            <w:pPr>
              <w:spacing w:before="120"/>
              <w:jc w:val="center"/>
              <w:rPr>
                <w:rFonts w:cs="Arial"/>
                <w:sz w:val="18"/>
                <w:szCs w:val="18"/>
              </w:rPr>
            </w:pPr>
            <w:r w:rsidRPr="0042161C">
              <w:rPr>
                <w:rFonts w:cs="Arial"/>
                <w:sz w:val="18"/>
                <w:szCs w:val="18"/>
              </w:rPr>
              <w:t>0</w:t>
            </w:r>
          </w:p>
        </w:tc>
        <w:tc>
          <w:tcPr>
            <w:tcW w:w="850" w:type="dxa"/>
            <w:tcBorders>
              <w:top w:val="single" w:sz="6" w:space="0" w:color="auto"/>
              <w:left w:val="single" w:sz="6" w:space="0" w:color="auto"/>
              <w:bottom w:val="nil"/>
              <w:right w:val="single" w:sz="6" w:space="0" w:color="auto"/>
            </w:tcBorders>
            <w:hideMark/>
          </w:tcPr>
          <w:p w14:paraId="4F786485" w14:textId="77777777" w:rsidR="009C00F4" w:rsidRPr="0042161C" w:rsidRDefault="00987FBE">
            <w:pPr>
              <w:spacing w:before="120"/>
              <w:jc w:val="center"/>
              <w:rPr>
                <w:rFonts w:cs="Arial"/>
                <w:sz w:val="18"/>
                <w:szCs w:val="18"/>
              </w:rPr>
            </w:pPr>
            <w:r w:rsidRPr="0042161C">
              <w:rPr>
                <w:rFonts w:cs="Arial"/>
                <w:sz w:val="18"/>
                <w:szCs w:val="18"/>
              </w:rPr>
              <w:t>2</w:t>
            </w:r>
          </w:p>
        </w:tc>
        <w:tc>
          <w:tcPr>
            <w:tcW w:w="921" w:type="dxa"/>
            <w:tcBorders>
              <w:top w:val="single" w:sz="6" w:space="0" w:color="auto"/>
              <w:left w:val="single" w:sz="6" w:space="0" w:color="auto"/>
              <w:bottom w:val="nil"/>
              <w:right w:val="single" w:sz="12" w:space="0" w:color="auto"/>
            </w:tcBorders>
            <w:shd w:val="clear" w:color="auto" w:fill="D9D9D9"/>
            <w:hideMark/>
          </w:tcPr>
          <w:p w14:paraId="58B50F0B" w14:textId="77777777" w:rsidR="009C00F4" w:rsidRPr="0042161C" w:rsidRDefault="00987FBE">
            <w:pPr>
              <w:spacing w:before="120"/>
              <w:jc w:val="center"/>
              <w:rPr>
                <w:rFonts w:cs="Arial"/>
                <w:sz w:val="18"/>
                <w:szCs w:val="18"/>
              </w:rPr>
            </w:pPr>
            <w:r w:rsidRPr="0042161C">
              <w:rPr>
                <w:rFonts w:cs="Arial"/>
                <w:sz w:val="18"/>
                <w:szCs w:val="18"/>
              </w:rPr>
              <w:t>2</w:t>
            </w:r>
          </w:p>
        </w:tc>
        <w:tc>
          <w:tcPr>
            <w:tcW w:w="1205" w:type="dxa"/>
            <w:tcBorders>
              <w:top w:val="single" w:sz="6" w:space="0" w:color="auto"/>
              <w:left w:val="nil"/>
              <w:bottom w:val="nil"/>
              <w:right w:val="single" w:sz="6" w:space="0" w:color="auto"/>
            </w:tcBorders>
            <w:hideMark/>
          </w:tcPr>
          <w:p w14:paraId="350EF2D6" w14:textId="77777777" w:rsidR="009C00F4" w:rsidRPr="0042161C" w:rsidRDefault="00987FBE">
            <w:pPr>
              <w:pStyle w:val="Footer"/>
              <w:tabs>
                <w:tab w:val="left" w:pos="708"/>
              </w:tabs>
              <w:spacing w:before="120"/>
              <w:jc w:val="center"/>
              <w:rPr>
                <w:rFonts w:cs="Arial"/>
                <w:sz w:val="18"/>
                <w:szCs w:val="18"/>
                <w:lang w:val="fr-FR"/>
              </w:rPr>
            </w:pPr>
            <w:r w:rsidRPr="0042161C">
              <w:rPr>
                <w:rFonts w:cs="Arial"/>
                <w:sz w:val="18"/>
                <w:szCs w:val="18"/>
                <w:lang w:val="fr-FR"/>
              </w:rPr>
              <w:t>11</w:t>
            </w:r>
          </w:p>
        </w:tc>
        <w:tc>
          <w:tcPr>
            <w:tcW w:w="851" w:type="dxa"/>
            <w:tcBorders>
              <w:top w:val="single" w:sz="6" w:space="0" w:color="auto"/>
              <w:left w:val="single" w:sz="6" w:space="0" w:color="auto"/>
              <w:bottom w:val="nil"/>
              <w:right w:val="single" w:sz="6" w:space="0" w:color="auto"/>
            </w:tcBorders>
            <w:hideMark/>
          </w:tcPr>
          <w:p w14:paraId="1986CD6B" w14:textId="77777777" w:rsidR="009C00F4" w:rsidRPr="0042161C" w:rsidRDefault="00987FBE">
            <w:pPr>
              <w:spacing w:before="120"/>
              <w:jc w:val="center"/>
              <w:rPr>
                <w:rFonts w:cs="Arial"/>
                <w:sz w:val="18"/>
                <w:szCs w:val="18"/>
              </w:rPr>
            </w:pPr>
            <w:r w:rsidRPr="0042161C">
              <w:rPr>
                <w:rFonts w:cs="Arial"/>
                <w:sz w:val="18"/>
                <w:szCs w:val="18"/>
              </w:rPr>
              <w:t>3</w:t>
            </w:r>
          </w:p>
        </w:tc>
        <w:tc>
          <w:tcPr>
            <w:tcW w:w="992" w:type="dxa"/>
            <w:tcBorders>
              <w:top w:val="single" w:sz="6" w:space="0" w:color="auto"/>
              <w:left w:val="single" w:sz="6" w:space="0" w:color="auto"/>
              <w:bottom w:val="nil"/>
              <w:right w:val="single" w:sz="12" w:space="0" w:color="auto"/>
            </w:tcBorders>
            <w:shd w:val="clear" w:color="auto" w:fill="D9D9D9"/>
            <w:hideMark/>
          </w:tcPr>
          <w:p w14:paraId="638334E5" w14:textId="77777777" w:rsidR="009C00F4" w:rsidRPr="0042161C" w:rsidRDefault="00987FBE">
            <w:pPr>
              <w:spacing w:before="120"/>
              <w:jc w:val="center"/>
              <w:rPr>
                <w:rFonts w:cs="Arial"/>
                <w:sz w:val="18"/>
                <w:szCs w:val="18"/>
              </w:rPr>
            </w:pPr>
            <w:r w:rsidRPr="0042161C">
              <w:rPr>
                <w:rFonts w:cs="Arial"/>
                <w:sz w:val="18"/>
                <w:szCs w:val="18"/>
              </w:rPr>
              <w:t>14</w:t>
            </w:r>
          </w:p>
        </w:tc>
        <w:tc>
          <w:tcPr>
            <w:tcW w:w="851" w:type="dxa"/>
            <w:tcBorders>
              <w:top w:val="single" w:sz="6" w:space="0" w:color="auto"/>
              <w:left w:val="nil"/>
              <w:bottom w:val="nil"/>
              <w:right w:val="single" w:sz="12" w:space="0" w:color="auto"/>
            </w:tcBorders>
            <w:hideMark/>
          </w:tcPr>
          <w:p w14:paraId="3B9129C8" w14:textId="77777777" w:rsidR="009C00F4" w:rsidRPr="0042161C" w:rsidRDefault="00987FBE">
            <w:pPr>
              <w:spacing w:before="120"/>
              <w:jc w:val="center"/>
              <w:rPr>
                <w:rFonts w:cs="Arial"/>
                <w:sz w:val="18"/>
                <w:szCs w:val="18"/>
              </w:rPr>
            </w:pPr>
            <w:r w:rsidRPr="0042161C">
              <w:rPr>
                <w:rFonts w:cs="Arial"/>
                <w:sz w:val="18"/>
                <w:szCs w:val="18"/>
              </w:rPr>
              <w:t>6</w:t>
            </w:r>
          </w:p>
        </w:tc>
        <w:tc>
          <w:tcPr>
            <w:tcW w:w="1275" w:type="dxa"/>
            <w:tcBorders>
              <w:top w:val="single" w:sz="6" w:space="0" w:color="auto"/>
              <w:left w:val="nil"/>
              <w:bottom w:val="nil"/>
              <w:right w:val="single" w:sz="6" w:space="0" w:color="auto"/>
            </w:tcBorders>
            <w:shd w:val="clear" w:color="auto" w:fill="D9D9D9"/>
            <w:hideMark/>
          </w:tcPr>
          <w:p w14:paraId="4AFCA969" w14:textId="77777777" w:rsidR="009C00F4" w:rsidRPr="0042161C" w:rsidRDefault="00987FBE">
            <w:pPr>
              <w:spacing w:before="120"/>
              <w:jc w:val="center"/>
              <w:rPr>
                <w:rFonts w:cs="Arial"/>
                <w:sz w:val="18"/>
                <w:szCs w:val="18"/>
              </w:rPr>
            </w:pPr>
            <w:r w:rsidRPr="0042161C">
              <w:rPr>
                <w:rFonts w:cs="Arial"/>
                <w:sz w:val="18"/>
                <w:szCs w:val="18"/>
              </w:rPr>
              <w:t>123</w:t>
            </w:r>
          </w:p>
        </w:tc>
      </w:tr>
      <w:tr w:rsidR="00BC5748" w:rsidRPr="00816F8A" w14:paraId="0DF4146F" w14:textId="77777777" w:rsidTr="0042161C">
        <w:tc>
          <w:tcPr>
            <w:tcW w:w="1552" w:type="dxa"/>
            <w:tcBorders>
              <w:top w:val="single" w:sz="12" w:space="0" w:color="auto"/>
              <w:left w:val="single" w:sz="6" w:space="0" w:color="auto"/>
              <w:bottom w:val="single" w:sz="6" w:space="0" w:color="auto"/>
              <w:right w:val="single" w:sz="12" w:space="0" w:color="auto"/>
            </w:tcBorders>
            <w:shd w:val="clear" w:color="auto" w:fill="FFFFFF"/>
            <w:hideMark/>
          </w:tcPr>
          <w:p w14:paraId="30C49F25" w14:textId="77777777" w:rsidR="009C00F4" w:rsidRPr="0042161C" w:rsidRDefault="00987FBE">
            <w:pPr>
              <w:spacing w:before="120"/>
              <w:jc w:val="center"/>
              <w:rPr>
                <w:rFonts w:cs="Arial"/>
                <w:sz w:val="18"/>
                <w:szCs w:val="18"/>
              </w:rPr>
            </w:pPr>
            <w:r w:rsidRPr="0042161C">
              <w:rPr>
                <w:rFonts w:cs="Arial"/>
                <w:b/>
                <w:sz w:val="18"/>
                <w:szCs w:val="18"/>
              </w:rPr>
              <w:t>Total</w:t>
            </w:r>
          </w:p>
        </w:tc>
        <w:tc>
          <w:tcPr>
            <w:tcW w:w="1134" w:type="dxa"/>
            <w:tcBorders>
              <w:top w:val="single" w:sz="12" w:space="0" w:color="auto"/>
              <w:left w:val="nil"/>
              <w:bottom w:val="single" w:sz="6" w:space="0" w:color="auto"/>
              <w:right w:val="single" w:sz="6" w:space="0" w:color="auto"/>
            </w:tcBorders>
            <w:shd w:val="clear" w:color="auto" w:fill="D9D9D9"/>
            <w:hideMark/>
          </w:tcPr>
          <w:p w14:paraId="021A22F7" w14:textId="77777777" w:rsidR="009C00F4" w:rsidRPr="0042161C" w:rsidRDefault="00987FBE">
            <w:pPr>
              <w:spacing w:before="120"/>
              <w:jc w:val="center"/>
              <w:rPr>
                <w:rFonts w:cs="Arial"/>
                <w:b/>
                <w:sz w:val="18"/>
                <w:szCs w:val="18"/>
              </w:rPr>
            </w:pPr>
            <w:r w:rsidRPr="0042161C">
              <w:rPr>
                <w:rFonts w:cs="Arial"/>
                <w:b/>
                <w:sz w:val="18"/>
                <w:szCs w:val="18"/>
              </w:rPr>
              <w:t>44</w:t>
            </w:r>
          </w:p>
        </w:tc>
        <w:tc>
          <w:tcPr>
            <w:tcW w:w="850" w:type="dxa"/>
            <w:tcBorders>
              <w:top w:val="single" w:sz="12" w:space="0" w:color="auto"/>
              <w:left w:val="single" w:sz="6" w:space="0" w:color="auto"/>
              <w:bottom w:val="single" w:sz="6" w:space="0" w:color="auto"/>
              <w:right w:val="single" w:sz="6" w:space="0" w:color="auto"/>
            </w:tcBorders>
            <w:shd w:val="clear" w:color="auto" w:fill="D9D9D9"/>
            <w:hideMark/>
          </w:tcPr>
          <w:p w14:paraId="3FBC0D03" w14:textId="77777777" w:rsidR="009C00F4" w:rsidRPr="0042161C" w:rsidRDefault="00987FBE">
            <w:pPr>
              <w:spacing w:before="120"/>
              <w:jc w:val="center"/>
              <w:rPr>
                <w:rFonts w:cs="Arial"/>
                <w:b/>
                <w:sz w:val="18"/>
                <w:szCs w:val="18"/>
              </w:rPr>
            </w:pPr>
            <w:r w:rsidRPr="0042161C">
              <w:rPr>
                <w:rFonts w:cs="Arial"/>
                <w:b/>
                <w:sz w:val="18"/>
                <w:szCs w:val="18"/>
              </w:rPr>
              <w:t>42</w:t>
            </w:r>
          </w:p>
        </w:tc>
        <w:tc>
          <w:tcPr>
            <w:tcW w:w="921" w:type="dxa"/>
            <w:tcBorders>
              <w:top w:val="single" w:sz="12" w:space="0" w:color="auto"/>
              <w:left w:val="single" w:sz="6" w:space="0" w:color="auto"/>
              <w:bottom w:val="single" w:sz="6" w:space="0" w:color="auto"/>
              <w:right w:val="single" w:sz="12" w:space="0" w:color="auto"/>
            </w:tcBorders>
            <w:shd w:val="clear" w:color="auto" w:fill="D9D9D9"/>
            <w:hideMark/>
          </w:tcPr>
          <w:p w14:paraId="2C4BF72C" w14:textId="77777777" w:rsidR="009C00F4" w:rsidRPr="0042161C" w:rsidRDefault="00987FBE">
            <w:pPr>
              <w:spacing w:before="120"/>
              <w:jc w:val="center"/>
              <w:rPr>
                <w:rFonts w:cs="Arial"/>
                <w:b/>
                <w:sz w:val="18"/>
                <w:szCs w:val="18"/>
              </w:rPr>
            </w:pPr>
            <w:r w:rsidRPr="0042161C">
              <w:rPr>
                <w:rFonts w:cs="Arial"/>
                <w:b/>
                <w:sz w:val="18"/>
                <w:szCs w:val="18"/>
              </w:rPr>
              <w:t>86</w:t>
            </w:r>
          </w:p>
        </w:tc>
        <w:tc>
          <w:tcPr>
            <w:tcW w:w="1205" w:type="dxa"/>
            <w:tcBorders>
              <w:top w:val="single" w:sz="12" w:space="0" w:color="auto"/>
              <w:left w:val="nil"/>
              <w:bottom w:val="single" w:sz="6" w:space="0" w:color="auto"/>
              <w:right w:val="single" w:sz="6" w:space="0" w:color="auto"/>
            </w:tcBorders>
            <w:shd w:val="clear" w:color="auto" w:fill="D9D9D9"/>
            <w:hideMark/>
          </w:tcPr>
          <w:p w14:paraId="79561D9C" w14:textId="77777777" w:rsidR="009C00F4" w:rsidRPr="0042161C" w:rsidRDefault="00987FBE">
            <w:pPr>
              <w:spacing w:before="120"/>
              <w:jc w:val="center"/>
              <w:rPr>
                <w:rFonts w:cs="Arial"/>
                <w:b/>
                <w:sz w:val="18"/>
                <w:szCs w:val="18"/>
              </w:rPr>
            </w:pPr>
            <w:r w:rsidRPr="0042161C">
              <w:rPr>
                <w:rFonts w:cs="Arial"/>
                <w:b/>
                <w:sz w:val="18"/>
                <w:szCs w:val="18"/>
              </w:rPr>
              <w:t>60</w:t>
            </w:r>
          </w:p>
        </w:tc>
        <w:tc>
          <w:tcPr>
            <w:tcW w:w="851" w:type="dxa"/>
            <w:tcBorders>
              <w:top w:val="single" w:sz="12" w:space="0" w:color="auto"/>
              <w:left w:val="single" w:sz="6" w:space="0" w:color="auto"/>
              <w:bottom w:val="single" w:sz="6" w:space="0" w:color="auto"/>
              <w:right w:val="single" w:sz="6" w:space="0" w:color="auto"/>
            </w:tcBorders>
            <w:shd w:val="clear" w:color="auto" w:fill="D9D9D9"/>
            <w:hideMark/>
          </w:tcPr>
          <w:p w14:paraId="77BAE693" w14:textId="77777777" w:rsidR="009C00F4" w:rsidRPr="0042161C" w:rsidRDefault="00987FBE">
            <w:pPr>
              <w:spacing w:before="120"/>
              <w:jc w:val="center"/>
              <w:rPr>
                <w:rFonts w:cs="Arial"/>
                <w:b/>
                <w:sz w:val="18"/>
                <w:szCs w:val="18"/>
              </w:rPr>
            </w:pPr>
            <w:r w:rsidRPr="0042161C">
              <w:rPr>
                <w:rFonts w:cs="Arial"/>
                <w:b/>
                <w:sz w:val="18"/>
                <w:szCs w:val="18"/>
              </w:rPr>
              <w:t>10</w:t>
            </w:r>
          </w:p>
        </w:tc>
        <w:tc>
          <w:tcPr>
            <w:tcW w:w="992" w:type="dxa"/>
            <w:tcBorders>
              <w:top w:val="single" w:sz="12" w:space="0" w:color="auto"/>
              <w:left w:val="single" w:sz="6" w:space="0" w:color="auto"/>
              <w:bottom w:val="single" w:sz="6" w:space="0" w:color="auto"/>
              <w:right w:val="single" w:sz="12" w:space="0" w:color="auto"/>
            </w:tcBorders>
            <w:shd w:val="clear" w:color="auto" w:fill="D9D9D9"/>
            <w:hideMark/>
          </w:tcPr>
          <w:p w14:paraId="582C8DD0" w14:textId="77777777" w:rsidR="009C00F4" w:rsidRPr="0042161C" w:rsidRDefault="00987FBE">
            <w:pPr>
              <w:spacing w:before="120"/>
              <w:jc w:val="center"/>
              <w:rPr>
                <w:rFonts w:cs="Arial"/>
                <w:b/>
                <w:sz w:val="18"/>
                <w:szCs w:val="18"/>
              </w:rPr>
            </w:pPr>
            <w:r w:rsidRPr="0042161C">
              <w:rPr>
                <w:rFonts w:cs="Arial"/>
                <w:b/>
                <w:sz w:val="18"/>
                <w:szCs w:val="18"/>
              </w:rPr>
              <w:t>70</w:t>
            </w:r>
          </w:p>
        </w:tc>
        <w:tc>
          <w:tcPr>
            <w:tcW w:w="851" w:type="dxa"/>
            <w:tcBorders>
              <w:top w:val="single" w:sz="12" w:space="0" w:color="auto"/>
              <w:left w:val="nil"/>
              <w:bottom w:val="single" w:sz="6" w:space="0" w:color="auto"/>
              <w:right w:val="single" w:sz="12" w:space="0" w:color="auto"/>
            </w:tcBorders>
            <w:shd w:val="clear" w:color="auto" w:fill="D9D9D9"/>
            <w:hideMark/>
          </w:tcPr>
          <w:p w14:paraId="40493A81" w14:textId="77777777" w:rsidR="009C00F4" w:rsidRPr="0042161C" w:rsidRDefault="00987FBE">
            <w:pPr>
              <w:spacing w:before="120"/>
              <w:jc w:val="center"/>
              <w:rPr>
                <w:rFonts w:cs="Arial"/>
                <w:b/>
                <w:sz w:val="18"/>
                <w:szCs w:val="18"/>
              </w:rPr>
            </w:pPr>
            <w:r w:rsidRPr="0042161C">
              <w:rPr>
                <w:rFonts w:cs="Arial"/>
                <w:b/>
                <w:sz w:val="18"/>
                <w:szCs w:val="18"/>
              </w:rPr>
              <w:t>51</w:t>
            </w:r>
          </w:p>
        </w:tc>
        <w:tc>
          <w:tcPr>
            <w:tcW w:w="1275" w:type="dxa"/>
            <w:tcBorders>
              <w:top w:val="single" w:sz="12" w:space="0" w:color="auto"/>
              <w:left w:val="nil"/>
              <w:bottom w:val="single" w:sz="6" w:space="0" w:color="auto"/>
              <w:right w:val="single" w:sz="6" w:space="0" w:color="auto"/>
            </w:tcBorders>
            <w:shd w:val="clear" w:color="auto" w:fill="D9D9D9"/>
            <w:hideMark/>
          </w:tcPr>
          <w:p w14:paraId="54564DD0" w14:textId="77777777" w:rsidR="009C00F4" w:rsidRPr="0042161C" w:rsidRDefault="00987FBE">
            <w:pPr>
              <w:spacing w:before="120"/>
              <w:jc w:val="center"/>
              <w:rPr>
                <w:rFonts w:cs="Arial"/>
                <w:b/>
                <w:sz w:val="18"/>
                <w:szCs w:val="18"/>
              </w:rPr>
            </w:pPr>
            <w:r w:rsidRPr="0042161C">
              <w:rPr>
                <w:rFonts w:cs="Arial"/>
                <w:b/>
                <w:sz w:val="18"/>
                <w:szCs w:val="18"/>
              </w:rPr>
              <w:t>1329</w:t>
            </w:r>
          </w:p>
        </w:tc>
      </w:tr>
    </w:tbl>
    <w:p w14:paraId="67C0A111" w14:textId="77777777" w:rsidR="00BC5748" w:rsidRPr="00816F8A" w:rsidRDefault="00BC5748" w:rsidP="00BC5748">
      <w:pPr>
        <w:tabs>
          <w:tab w:val="left" w:pos="4962"/>
        </w:tabs>
        <w:rPr>
          <w:rFonts w:cs="Arial"/>
          <w:u w:val="single"/>
        </w:rPr>
      </w:pPr>
    </w:p>
    <w:p w14:paraId="63EFF299" w14:textId="77777777" w:rsidR="00BC5748" w:rsidRPr="00816F8A" w:rsidRDefault="00BC5748" w:rsidP="00BC5748">
      <w:pPr>
        <w:tabs>
          <w:tab w:val="left" w:pos="4962"/>
        </w:tabs>
        <w:rPr>
          <w:rFonts w:cs="Arial"/>
          <w:u w:val="single"/>
        </w:rPr>
      </w:pPr>
    </w:p>
    <w:p w14:paraId="073AC73B" w14:textId="77777777" w:rsidR="009C00F4" w:rsidRPr="00816F8A" w:rsidRDefault="00987FBE">
      <w:pPr>
        <w:keepNext/>
        <w:tabs>
          <w:tab w:val="left" w:pos="567"/>
          <w:tab w:val="left" w:pos="4962"/>
        </w:tabs>
        <w:rPr>
          <w:rFonts w:cs="Arial"/>
          <w:u w:val="single"/>
        </w:rPr>
      </w:pPr>
      <w:r w:rsidRPr="00816F8A">
        <w:rPr>
          <w:rFonts w:cs="Arial"/>
        </w:rPr>
        <w:lastRenderedPageBreak/>
        <w:t>5.</w:t>
      </w:r>
      <w:r w:rsidRPr="00816F8A">
        <w:rPr>
          <w:rFonts w:cs="Arial"/>
        </w:rPr>
        <w:tab/>
      </w:r>
      <w:r w:rsidRPr="00816F8A">
        <w:rPr>
          <w:rFonts w:cs="Arial"/>
          <w:u w:val="single"/>
        </w:rPr>
        <w:t>Activités de promotion de la protection des obtentions végétales</w:t>
      </w:r>
    </w:p>
    <w:p w14:paraId="74F9C845" w14:textId="77777777" w:rsidR="00BC5748" w:rsidRPr="00816F8A" w:rsidRDefault="00BC5748" w:rsidP="00BC5748">
      <w:pPr>
        <w:keepNext/>
        <w:tabs>
          <w:tab w:val="left" w:pos="567"/>
          <w:tab w:val="left" w:pos="4962"/>
        </w:tabs>
        <w:rPr>
          <w:rFonts w:cs="Arial"/>
          <w:u w:val="single"/>
        </w:rPr>
      </w:pPr>
    </w:p>
    <w:p w14:paraId="2D84F4DB" w14:textId="77777777" w:rsidR="009C00F4" w:rsidRPr="00816F8A" w:rsidRDefault="00987FBE">
      <w:pPr>
        <w:pStyle w:val="BodyText"/>
        <w:keepNext/>
        <w:rPr>
          <w:rFonts w:cs="Arial"/>
        </w:rPr>
      </w:pPr>
      <w:r w:rsidRPr="00816F8A">
        <w:rPr>
          <w:rFonts w:cs="Arial"/>
        </w:rPr>
        <w:t xml:space="preserve">Des représentants de la Pologne participent régulièrement aux sessions des organes de l'UPOV et aux groupes de travail techniques de l'UPOV. </w:t>
      </w:r>
    </w:p>
    <w:p w14:paraId="60B23DB6" w14:textId="77777777" w:rsidR="00BC5748" w:rsidRPr="00816F8A" w:rsidRDefault="00BC5748" w:rsidP="00BC5748">
      <w:pPr>
        <w:pStyle w:val="BodyText"/>
        <w:keepNext/>
        <w:rPr>
          <w:rFonts w:cs="Arial"/>
        </w:rPr>
      </w:pPr>
    </w:p>
    <w:p w14:paraId="30F66C40" w14:textId="77777777" w:rsidR="009C00F4" w:rsidRPr="00816F8A" w:rsidRDefault="00987FBE">
      <w:pPr>
        <w:pStyle w:val="BodyText"/>
        <w:rPr>
          <w:rFonts w:cs="Arial"/>
        </w:rPr>
      </w:pPr>
      <w:r w:rsidRPr="00816F8A">
        <w:rPr>
          <w:rFonts w:cs="Arial"/>
        </w:rPr>
        <w:t>En outre, les représentants polonais participent aux réunions du Comité permanent de l'OCVV DG SANTE, Bruxelles, ainsi qu'aux réunions du Conseil d'administration de l'OCVV.</w:t>
      </w:r>
    </w:p>
    <w:p w14:paraId="78A393C3" w14:textId="77777777" w:rsidR="00BC5748" w:rsidRPr="00816F8A" w:rsidRDefault="00BC5748" w:rsidP="00BC5748">
      <w:pPr>
        <w:tabs>
          <w:tab w:val="left" w:pos="4962"/>
        </w:tabs>
        <w:rPr>
          <w:rFonts w:cs="Arial"/>
        </w:rPr>
      </w:pPr>
    </w:p>
    <w:p w14:paraId="366888BE" w14:textId="204AAC00" w:rsidR="009C00F4" w:rsidRPr="00816F8A" w:rsidRDefault="00987FBE">
      <w:pPr>
        <w:tabs>
          <w:tab w:val="left" w:pos="4962"/>
        </w:tabs>
        <w:rPr>
          <w:rFonts w:cs="Arial"/>
          <w:color w:val="000000" w:themeColor="text1"/>
        </w:rPr>
      </w:pPr>
      <w:r w:rsidRPr="00816F8A">
        <w:rPr>
          <w:rFonts w:cs="Arial"/>
          <w:color w:val="000000" w:themeColor="text1"/>
        </w:rPr>
        <w:t>Au cours de la période considérée, les cours d'enseignement à distance de l'UPOV</w:t>
      </w:r>
      <w:r w:rsidR="00816F8A">
        <w:rPr>
          <w:rFonts w:cs="Arial"/>
          <w:color w:val="000000" w:themeColor="text1"/>
        </w:rPr>
        <w:t>:</w:t>
      </w:r>
      <w:r w:rsidRPr="00816F8A">
        <w:rPr>
          <w:rFonts w:cs="Arial"/>
          <w:color w:val="000000" w:themeColor="text1"/>
        </w:rPr>
        <w:t xml:space="preserve"> </w:t>
      </w:r>
      <w:r w:rsidR="007018E1" w:rsidRPr="00816F8A">
        <w:rPr>
          <w:rFonts w:cs="Arial"/>
          <w:color w:val="000000" w:themeColor="text1"/>
        </w:rPr>
        <w:t>"</w:t>
      </w:r>
      <w:r w:rsidRPr="00816F8A">
        <w:rPr>
          <w:rFonts w:cs="Arial"/>
          <w:color w:val="000000" w:themeColor="text1"/>
        </w:rPr>
        <w:t>Introduction au système UPOV de protection des obtentions végétales en vertu de la Convention UPOV</w:t>
      </w:r>
      <w:r w:rsidR="001933B3">
        <w:rPr>
          <w:rFonts w:cs="Arial"/>
          <w:color w:val="000000" w:themeColor="text1"/>
        </w:rPr>
        <w:t>”</w:t>
      </w:r>
      <w:r w:rsidRPr="00816F8A">
        <w:rPr>
          <w:rFonts w:cs="Arial"/>
          <w:color w:val="000000" w:themeColor="text1"/>
        </w:rPr>
        <w:t xml:space="preserve">(DL-205), </w:t>
      </w:r>
      <w:r w:rsidR="007018E1" w:rsidRPr="00816F8A">
        <w:rPr>
          <w:rFonts w:cs="Arial"/>
          <w:color w:val="000000" w:themeColor="text1"/>
        </w:rPr>
        <w:t>"</w:t>
      </w:r>
      <w:r w:rsidRPr="00816F8A">
        <w:rPr>
          <w:rFonts w:cs="Arial"/>
          <w:color w:val="000000" w:themeColor="text1"/>
        </w:rPr>
        <w:t>Administration des droits d'obtenteur</w:t>
      </w:r>
      <w:r w:rsidR="001933B3">
        <w:rPr>
          <w:rFonts w:cs="Arial"/>
          <w:color w:val="000000" w:themeColor="text1"/>
        </w:rPr>
        <w:t>”</w:t>
      </w:r>
      <w:r w:rsidRPr="00816F8A">
        <w:rPr>
          <w:rFonts w:cs="Arial"/>
          <w:color w:val="000000" w:themeColor="text1"/>
        </w:rPr>
        <w:t>(partie A du cours DL-305</w:t>
      </w:r>
      <w:r w:rsidR="00816F8A">
        <w:rPr>
          <w:rFonts w:cs="Arial"/>
          <w:color w:val="000000" w:themeColor="text1"/>
        </w:rPr>
        <w:t>:</w:t>
      </w:r>
      <w:r w:rsidRPr="00816F8A">
        <w:rPr>
          <w:rFonts w:cs="Arial"/>
          <w:color w:val="000000" w:themeColor="text1"/>
        </w:rPr>
        <w:t xml:space="preserve"> Examen des demandes de droits d'obtenteur) et </w:t>
      </w:r>
      <w:r w:rsidR="007018E1" w:rsidRPr="00816F8A">
        <w:rPr>
          <w:rFonts w:cs="Arial"/>
          <w:color w:val="000000" w:themeColor="text1"/>
        </w:rPr>
        <w:t>"</w:t>
      </w:r>
      <w:r w:rsidRPr="00816F8A">
        <w:rPr>
          <w:rFonts w:cs="Arial"/>
          <w:color w:val="000000" w:themeColor="text1"/>
        </w:rPr>
        <w:t>Examen DHS (partie B du cours DL-305</w:t>
      </w:r>
      <w:r w:rsidR="00816F8A">
        <w:rPr>
          <w:rFonts w:cs="Arial"/>
          <w:color w:val="000000" w:themeColor="text1"/>
        </w:rPr>
        <w:t>:</w:t>
      </w:r>
      <w:r w:rsidRPr="00816F8A">
        <w:rPr>
          <w:rFonts w:cs="Arial"/>
          <w:color w:val="000000" w:themeColor="text1"/>
        </w:rPr>
        <w:t xml:space="preserve"> Examen DHS (partie B du cours DL-305</w:t>
      </w:r>
      <w:r w:rsidR="00816F8A">
        <w:rPr>
          <w:rFonts w:cs="Arial"/>
          <w:color w:val="000000" w:themeColor="text1"/>
        </w:rPr>
        <w:t>:</w:t>
      </w:r>
      <w:r w:rsidRPr="00816F8A">
        <w:rPr>
          <w:rFonts w:cs="Arial"/>
          <w:color w:val="000000" w:themeColor="text1"/>
        </w:rPr>
        <w:t xml:space="preserve"> Examen des demandes de droits d</w:t>
      </w:r>
      <w:r w:rsidR="007018E1" w:rsidRPr="00816F8A">
        <w:rPr>
          <w:rFonts w:cs="Arial"/>
          <w:color w:val="000000" w:themeColor="text1"/>
        </w:rPr>
        <w:t>'</w:t>
      </w:r>
      <w:r w:rsidRPr="00816F8A">
        <w:rPr>
          <w:rFonts w:cs="Arial"/>
          <w:color w:val="000000" w:themeColor="text1"/>
        </w:rPr>
        <w:t>obtenteur)</w:t>
      </w:r>
      <w:r w:rsidR="001933B3">
        <w:rPr>
          <w:rFonts w:cs="Arial"/>
          <w:color w:val="000000" w:themeColor="text1"/>
        </w:rPr>
        <w:t>”</w:t>
      </w:r>
      <w:r w:rsidRPr="00816F8A">
        <w:rPr>
          <w:rFonts w:cs="Arial"/>
          <w:color w:val="000000" w:themeColor="text1"/>
        </w:rPr>
        <w:t>ont été suivis avec succès par vingt-huit experts ou spécialistes du COBORU.</w:t>
      </w:r>
    </w:p>
    <w:p w14:paraId="63529FE3" w14:textId="77777777" w:rsidR="00BC5748" w:rsidRPr="00816F8A" w:rsidRDefault="00BC5748" w:rsidP="00BC5748">
      <w:pPr>
        <w:tabs>
          <w:tab w:val="left" w:pos="4962"/>
        </w:tabs>
        <w:rPr>
          <w:rFonts w:cs="Arial"/>
        </w:rPr>
      </w:pPr>
    </w:p>
    <w:p w14:paraId="73CCB083" w14:textId="77777777" w:rsidR="009C00F4" w:rsidRPr="00816F8A" w:rsidRDefault="00987FBE">
      <w:pPr>
        <w:pStyle w:val="BodyText"/>
        <w:tabs>
          <w:tab w:val="left" w:pos="567"/>
        </w:tabs>
        <w:rPr>
          <w:rFonts w:cs="Arial"/>
          <w:i/>
          <w:iCs/>
        </w:rPr>
      </w:pPr>
      <w:r w:rsidRPr="00816F8A">
        <w:rPr>
          <w:rFonts w:cs="Arial"/>
          <w:i/>
          <w:iCs/>
        </w:rPr>
        <w:t>Publications</w:t>
      </w:r>
    </w:p>
    <w:p w14:paraId="0E9C84C2" w14:textId="77777777" w:rsidR="00BC5748" w:rsidRPr="00816F8A" w:rsidRDefault="00BC5748" w:rsidP="00BC5748">
      <w:pPr>
        <w:pStyle w:val="BodyText"/>
        <w:rPr>
          <w:rFonts w:cs="Arial"/>
          <w:u w:val="single"/>
        </w:rPr>
      </w:pPr>
    </w:p>
    <w:p w14:paraId="259DC0FF" w14:textId="77777777" w:rsidR="009C00F4" w:rsidRPr="00816F8A" w:rsidRDefault="00987FBE">
      <w:pPr>
        <w:pStyle w:val="BodyText"/>
        <w:rPr>
          <w:rFonts w:cs="Arial"/>
        </w:rPr>
      </w:pPr>
      <w:r w:rsidRPr="00816F8A">
        <w:rPr>
          <w:rFonts w:cs="Arial"/>
        </w:rPr>
        <w:t xml:space="preserve">Tous les deux mois, le COBORU publie la </w:t>
      </w:r>
      <w:r w:rsidRPr="00816F8A">
        <w:rPr>
          <w:rFonts w:cs="Arial"/>
          <w:i/>
          <w:iCs/>
        </w:rPr>
        <w:t xml:space="preserve">Gazette polonaise des droits d'obtenteur et de la liste nationale </w:t>
      </w:r>
      <w:r w:rsidRPr="00816F8A">
        <w:rPr>
          <w:rFonts w:cs="Arial"/>
        </w:rPr>
        <w:t xml:space="preserve">(Diariusz), qui contient des informations détaillées sur les systèmes nationaux de protection des droits d'obtenteur et de liste nationale. </w:t>
      </w:r>
    </w:p>
    <w:p w14:paraId="3001CB28" w14:textId="77777777" w:rsidR="00BC5748" w:rsidRPr="00816F8A" w:rsidRDefault="00BC5748" w:rsidP="00BC5748">
      <w:pPr>
        <w:pStyle w:val="BodyText"/>
        <w:rPr>
          <w:rFonts w:cs="Arial"/>
        </w:rPr>
      </w:pPr>
    </w:p>
    <w:p w14:paraId="4FDB932C" w14:textId="77777777" w:rsidR="009C00F4" w:rsidRPr="00816F8A" w:rsidRDefault="00987FBE">
      <w:pPr>
        <w:pStyle w:val="BodyText"/>
        <w:rPr>
          <w:rFonts w:cs="Arial"/>
        </w:rPr>
      </w:pPr>
      <w:r w:rsidRPr="00816F8A">
        <w:rPr>
          <w:rFonts w:cs="Arial"/>
        </w:rPr>
        <w:t xml:space="preserve">La liste des variétés protégées par des droits d'obtenteur nationaux (y compris les droits d'obtenteur provisoires), au 30 juin 2024, a été publiée dans le troisième numéro de la </w:t>
      </w:r>
      <w:r w:rsidRPr="00816F8A">
        <w:rPr>
          <w:rFonts w:cs="Arial"/>
          <w:i/>
          <w:iCs/>
        </w:rPr>
        <w:t>Gazette polonaise des droits d'obtenteur et de la liste nationale</w:t>
      </w:r>
      <w:r w:rsidRPr="00816F8A">
        <w:rPr>
          <w:rFonts w:cs="Arial"/>
          <w:iCs/>
        </w:rPr>
        <w:t xml:space="preserve">, </w:t>
      </w:r>
      <w:r w:rsidRPr="00816F8A">
        <w:rPr>
          <w:rFonts w:cs="Arial"/>
          <w:i/>
          <w:iCs/>
        </w:rPr>
        <w:t>à</w:t>
      </w:r>
      <w:r w:rsidRPr="00816F8A">
        <w:rPr>
          <w:rFonts w:cs="Arial"/>
          <w:iCs/>
        </w:rPr>
        <w:t xml:space="preserve"> savoir </w:t>
      </w:r>
      <w:r w:rsidRPr="00816F8A">
        <w:rPr>
          <w:rFonts w:cs="Arial"/>
        </w:rPr>
        <w:t>le n° 3(182)2024.</w:t>
      </w:r>
    </w:p>
    <w:p w14:paraId="35A9F06D" w14:textId="77777777" w:rsidR="00BC5748" w:rsidRPr="00816F8A" w:rsidRDefault="00BC5748" w:rsidP="00BC5748">
      <w:pPr>
        <w:pStyle w:val="BodyText"/>
        <w:rPr>
          <w:rFonts w:cs="Arial"/>
        </w:rPr>
      </w:pPr>
    </w:p>
    <w:p w14:paraId="53795F96" w14:textId="1A691829" w:rsidR="009C00F4" w:rsidRPr="00816F8A" w:rsidRDefault="00987FBE">
      <w:pPr>
        <w:pStyle w:val="BodyText"/>
        <w:rPr>
          <w:rFonts w:cs="Arial"/>
        </w:rPr>
      </w:pPr>
      <w:r w:rsidRPr="00816F8A">
        <w:rPr>
          <w:rFonts w:cs="Arial"/>
        </w:rPr>
        <w:t>Le Journal officiel est également disponible sur notre site web, dans la section</w:t>
      </w:r>
      <w:r w:rsidR="00816F8A">
        <w:rPr>
          <w:rFonts w:cs="Arial"/>
        </w:rPr>
        <w:t>:</w:t>
      </w:r>
      <w:r w:rsidRPr="00816F8A">
        <w:rPr>
          <w:rFonts w:cs="Arial"/>
        </w:rPr>
        <w:t xml:space="preserve"> </w:t>
      </w:r>
      <w:r w:rsidRPr="00816F8A">
        <w:rPr>
          <w:rFonts w:cs="Arial"/>
          <w:i/>
          <w:iCs/>
        </w:rPr>
        <w:t>Publications</w:t>
      </w:r>
      <w:r w:rsidRPr="00816F8A">
        <w:rPr>
          <w:rFonts w:cs="Arial"/>
        </w:rPr>
        <w:t>.</w:t>
      </w:r>
    </w:p>
    <w:p w14:paraId="7254DD19" w14:textId="77777777" w:rsidR="00BC5748" w:rsidRPr="00816F8A" w:rsidRDefault="00BC5748" w:rsidP="00BC5748">
      <w:pPr>
        <w:pStyle w:val="BodyText"/>
        <w:rPr>
          <w:rFonts w:cs="Arial"/>
        </w:rPr>
      </w:pPr>
    </w:p>
    <w:p w14:paraId="3CB2FF98" w14:textId="77777777" w:rsidR="009C00F4" w:rsidRPr="00816F8A" w:rsidRDefault="00987FBE">
      <w:pPr>
        <w:pStyle w:val="BodyText"/>
        <w:rPr>
          <w:rFonts w:cs="Arial"/>
        </w:rPr>
      </w:pPr>
      <w:r w:rsidRPr="00816F8A">
        <w:rPr>
          <w:rFonts w:cs="Arial"/>
        </w:rPr>
        <w:t xml:space="preserve">En outre, le Centre de recherche pour les essais de cultivars gère et met à jour systématiquement une page d'accueil </w:t>
      </w:r>
      <w:hyperlink r:id="rId31" w:history="1">
        <w:r w:rsidRPr="00816F8A">
          <w:rPr>
            <w:rStyle w:val="Hyperlink"/>
            <w:rFonts w:cs="Arial"/>
          </w:rPr>
          <w:t>www.coboru.gov.pl</w:t>
        </w:r>
      </w:hyperlink>
      <w:r w:rsidRPr="00816F8A">
        <w:rPr>
          <w:rFonts w:cs="Arial"/>
        </w:rPr>
        <w:t xml:space="preserve"> qui contient les informations officielles sur les questions relatives à la protection des obtentions végétales en Pologne.</w:t>
      </w:r>
    </w:p>
    <w:p w14:paraId="3A043945" w14:textId="77777777" w:rsidR="00BC5748" w:rsidRPr="00816F8A" w:rsidRDefault="00BC5748" w:rsidP="00BC5748">
      <w:pPr>
        <w:tabs>
          <w:tab w:val="left" w:pos="4962"/>
        </w:tabs>
        <w:rPr>
          <w:rFonts w:cs="Arial"/>
        </w:rPr>
      </w:pPr>
    </w:p>
    <w:p w14:paraId="4F15D7BE" w14:textId="787BBB77" w:rsidR="009C00F4" w:rsidRPr="00816F8A" w:rsidRDefault="00987FBE">
      <w:pPr>
        <w:tabs>
          <w:tab w:val="left" w:pos="4962"/>
        </w:tabs>
        <w:rPr>
          <w:rFonts w:cs="Arial"/>
        </w:rPr>
      </w:pPr>
      <w:r w:rsidRPr="00816F8A">
        <w:rPr>
          <w:rFonts w:cs="Arial"/>
        </w:rPr>
        <w:t>Au cours de la période de référence, le COBORU a participé aux activités promotionnelles suivantes</w:t>
      </w:r>
      <w:r w:rsidR="00816F8A">
        <w:rPr>
          <w:rFonts w:cs="Arial"/>
        </w:rPr>
        <w:t>:</w:t>
      </w:r>
    </w:p>
    <w:p w14:paraId="14027F66" w14:textId="77777777" w:rsidR="00BC5748" w:rsidRPr="00816F8A" w:rsidRDefault="00BC5748" w:rsidP="00BC5748">
      <w:pPr>
        <w:tabs>
          <w:tab w:val="left" w:pos="567"/>
          <w:tab w:val="left" w:pos="4962"/>
        </w:tabs>
        <w:rPr>
          <w:rFonts w:cs="Arial"/>
          <w:color w:val="000000"/>
        </w:rPr>
      </w:pP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17"/>
        <w:gridCol w:w="1125"/>
        <w:gridCol w:w="1276"/>
        <w:gridCol w:w="1418"/>
        <w:gridCol w:w="1692"/>
        <w:gridCol w:w="2135"/>
      </w:tblGrid>
      <w:tr w:rsidR="00703092" w:rsidRPr="00816F8A" w14:paraId="347713F3" w14:textId="77777777" w:rsidTr="00703092">
        <w:trPr>
          <w:trHeight w:val="758"/>
        </w:trPr>
        <w:tc>
          <w:tcPr>
            <w:tcW w:w="2117" w:type="dxa"/>
            <w:hideMark/>
          </w:tcPr>
          <w:p w14:paraId="3EDE2AB2" w14:textId="77777777" w:rsidR="009C00F4" w:rsidRPr="00853570" w:rsidRDefault="00987FBE">
            <w:pPr>
              <w:jc w:val="left"/>
              <w:rPr>
                <w:rFonts w:cs="Arial"/>
                <w:sz w:val="16"/>
                <w:szCs w:val="16"/>
              </w:rPr>
            </w:pPr>
            <w:r w:rsidRPr="00853570">
              <w:rPr>
                <w:rFonts w:cs="Arial"/>
                <w:sz w:val="16"/>
                <w:szCs w:val="16"/>
              </w:rPr>
              <w:t>Titre de l'activité</w:t>
            </w:r>
          </w:p>
        </w:tc>
        <w:tc>
          <w:tcPr>
            <w:tcW w:w="1125" w:type="dxa"/>
            <w:hideMark/>
          </w:tcPr>
          <w:p w14:paraId="6C18C2CE" w14:textId="7E99D9DC" w:rsidR="009C00F4" w:rsidRPr="00853570" w:rsidRDefault="00987FBE">
            <w:pPr>
              <w:jc w:val="left"/>
              <w:rPr>
                <w:rFonts w:cs="Arial"/>
                <w:sz w:val="16"/>
                <w:szCs w:val="16"/>
              </w:rPr>
            </w:pPr>
            <w:r w:rsidRPr="00853570">
              <w:rPr>
                <w:rFonts w:cs="Arial"/>
                <w:sz w:val="16"/>
                <w:szCs w:val="16"/>
              </w:rPr>
              <w:t>Date</w:t>
            </w:r>
            <w:r w:rsidR="00816F8A" w:rsidRPr="00853570">
              <w:rPr>
                <w:rFonts w:cs="Arial"/>
                <w:sz w:val="16"/>
                <w:szCs w:val="16"/>
              </w:rPr>
              <w:t>:</w:t>
            </w:r>
          </w:p>
        </w:tc>
        <w:tc>
          <w:tcPr>
            <w:tcW w:w="1276" w:type="dxa"/>
            <w:hideMark/>
          </w:tcPr>
          <w:p w14:paraId="0CF6585E" w14:textId="77777777" w:rsidR="009C00F4" w:rsidRPr="00853570" w:rsidRDefault="00987FBE">
            <w:pPr>
              <w:jc w:val="left"/>
              <w:rPr>
                <w:rFonts w:cs="Arial"/>
                <w:sz w:val="16"/>
                <w:szCs w:val="16"/>
              </w:rPr>
            </w:pPr>
            <w:r w:rsidRPr="00853570">
              <w:rPr>
                <w:rFonts w:cs="Arial"/>
                <w:sz w:val="16"/>
                <w:szCs w:val="16"/>
              </w:rPr>
              <w:t>Localisation</w:t>
            </w:r>
          </w:p>
        </w:tc>
        <w:tc>
          <w:tcPr>
            <w:tcW w:w="1418" w:type="dxa"/>
            <w:hideMark/>
          </w:tcPr>
          <w:p w14:paraId="61A8C79E" w14:textId="77777777" w:rsidR="009C00F4" w:rsidRPr="00853570" w:rsidRDefault="00987FBE">
            <w:pPr>
              <w:jc w:val="left"/>
              <w:rPr>
                <w:rFonts w:cs="Arial"/>
                <w:sz w:val="16"/>
                <w:szCs w:val="16"/>
              </w:rPr>
            </w:pPr>
            <w:r w:rsidRPr="00853570">
              <w:rPr>
                <w:rFonts w:cs="Arial"/>
                <w:sz w:val="16"/>
                <w:szCs w:val="16"/>
              </w:rPr>
              <w:t>Organisateur(s)</w:t>
            </w:r>
          </w:p>
        </w:tc>
        <w:tc>
          <w:tcPr>
            <w:tcW w:w="1692" w:type="dxa"/>
            <w:hideMark/>
          </w:tcPr>
          <w:p w14:paraId="22FEDE74" w14:textId="77777777" w:rsidR="009C00F4" w:rsidRPr="00853570" w:rsidRDefault="00987FBE">
            <w:pPr>
              <w:jc w:val="left"/>
              <w:rPr>
                <w:rFonts w:cs="Arial"/>
                <w:sz w:val="16"/>
                <w:szCs w:val="16"/>
              </w:rPr>
            </w:pPr>
            <w:r w:rsidRPr="00853570">
              <w:rPr>
                <w:rFonts w:cs="Arial"/>
                <w:sz w:val="16"/>
                <w:szCs w:val="16"/>
              </w:rPr>
              <w:t>Objet de l'activité</w:t>
            </w:r>
          </w:p>
        </w:tc>
        <w:tc>
          <w:tcPr>
            <w:tcW w:w="2135" w:type="dxa"/>
            <w:hideMark/>
          </w:tcPr>
          <w:p w14:paraId="26A8CAC1" w14:textId="77777777" w:rsidR="009C00F4" w:rsidRPr="00853570" w:rsidRDefault="00987FBE">
            <w:pPr>
              <w:jc w:val="left"/>
              <w:rPr>
                <w:rFonts w:cs="Arial"/>
                <w:sz w:val="16"/>
                <w:szCs w:val="16"/>
              </w:rPr>
            </w:pPr>
            <w:r w:rsidRPr="00853570">
              <w:rPr>
                <w:rFonts w:cs="Arial"/>
                <w:sz w:val="16"/>
                <w:szCs w:val="16"/>
              </w:rPr>
              <w:t>Pays/ organisations participants (nombre de participants de chaque pays)</w:t>
            </w:r>
          </w:p>
        </w:tc>
      </w:tr>
      <w:tr w:rsidR="00703092" w:rsidRPr="00816F8A" w14:paraId="7DA118EE" w14:textId="77777777" w:rsidTr="00703092">
        <w:tc>
          <w:tcPr>
            <w:tcW w:w="2117" w:type="dxa"/>
          </w:tcPr>
          <w:p w14:paraId="57450FD7" w14:textId="77777777" w:rsidR="009C00F4" w:rsidRPr="00853570" w:rsidRDefault="00987FBE">
            <w:pPr>
              <w:jc w:val="left"/>
              <w:rPr>
                <w:rFonts w:cs="Arial"/>
                <w:sz w:val="16"/>
                <w:szCs w:val="16"/>
              </w:rPr>
            </w:pPr>
            <w:r w:rsidRPr="00853570">
              <w:rPr>
                <w:rFonts w:cs="Arial"/>
                <w:sz w:val="16"/>
                <w:szCs w:val="16"/>
              </w:rPr>
              <w:t>Conférence LiveSeeding sur la politique en matière de semences biologiques</w:t>
            </w:r>
          </w:p>
        </w:tc>
        <w:tc>
          <w:tcPr>
            <w:tcW w:w="1125" w:type="dxa"/>
          </w:tcPr>
          <w:p w14:paraId="0F7D9EA6" w14:textId="77777777" w:rsidR="009C00F4" w:rsidRPr="00853570" w:rsidRDefault="00987FBE">
            <w:pPr>
              <w:jc w:val="left"/>
              <w:rPr>
                <w:rFonts w:cs="Arial"/>
                <w:sz w:val="16"/>
                <w:szCs w:val="16"/>
              </w:rPr>
            </w:pPr>
            <w:r w:rsidRPr="00853570">
              <w:rPr>
                <w:rFonts w:cs="Arial"/>
                <w:sz w:val="16"/>
                <w:szCs w:val="16"/>
              </w:rPr>
              <w:t>29.09.2023</w:t>
            </w:r>
          </w:p>
        </w:tc>
        <w:tc>
          <w:tcPr>
            <w:tcW w:w="1276" w:type="dxa"/>
          </w:tcPr>
          <w:p w14:paraId="613BFD3A" w14:textId="77777777" w:rsidR="009C00F4" w:rsidRPr="00853570" w:rsidRDefault="00987FBE">
            <w:pPr>
              <w:jc w:val="left"/>
              <w:rPr>
                <w:rFonts w:cs="Arial"/>
                <w:sz w:val="16"/>
                <w:szCs w:val="16"/>
              </w:rPr>
            </w:pPr>
            <w:r w:rsidRPr="00853570">
              <w:rPr>
                <w:rFonts w:cs="Arial"/>
                <w:sz w:val="16"/>
                <w:szCs w:val="16"/>
              </w:rPr>
              <w:t>Poznań, Pologne</w:t>
            </w:r>
          </w:p>
        </w:tc>
        <w:tc>
          <w:tcPr>
            <w:tcW w:w="1418" w:type="dxa"/>
          </w:tcPr>
          <w:p w14:paraId="556E7961" w14:textId="77777777" w:rsidR="009C00F4" w:rsidRPr="00853570" w:rsidRDefault="00987FBE">
            <w:pPr>
              <w:jc w:val="left"/>
              <w:rPr>
                <w:rFonts w:cs="Arial"/>
                <w:sz w:val="16"/>
                <w:szCs w:val="16"/>
              </w:rPr>
            </w:pPr>
            <w:r w:rsidRPr="00853570">
              <w:rPr>
                <w:rFonts w:cs="Arial"/>
                <w:sz w:val="16"/>
                <w:szCs w:val="16"/>
              </w:rPr>
              <w:t>Consortium LiveSeeding</w:t>
            </w:r>
          </w:p>
        </w:tc>
        <w:tc>
          <w:tcPr>
            <w:tcW w:w="1692" w:type="dxa"/>
          </w:tcPr>
          <w:p w14:paraId="0A3359E1" w14:textId="77777777" w:rsidR="009C00F4" w:rsidRPr="00853570" w:rsidRDefault="00987FBE">
            <w:pPr>
              <w:jc w:val="left"/>
              <w:rPr>
                <w:rFonts w:cs="Arial"/>
                <w:sz w:val="16"/>
                <w:szCs w:val="16"/>
              </w:rPr>
            </w:pPr>
            <w:r w:rsidRPr="00853570">
              <w:rPr>
                <w:rFonts w:cs="Arial"/>
                <w:sz w:val="16"/>
                <w:szCs w:val="16"/>
              </w:rPr>
              <w:t>Conférence sur la politique en matière de semences biologiques</w:t>
            </w:r>
          </w:p>
        </w:tc>
        <w:tc>
          <w:tcPr>
            <w:tcW w:w="2135" w:type="dxa"/>
          </w:tcPr>
          <w:p w14:paraId="6F0BC5D5" w14:textId="30F9B1EC" w:rsidR="009C00F4" w:rsidRPr="00853570" w:rsidRDefault="00987FBE">
            <w:pPr>
              <w:jc w:val="left"/>
              <w:rPr>
                <w:rFonts w:cs="Arial"/>
                <w:sz w:val="16"/>
                <w:szCs w:val="16"/>
              </w:rPr>
            </w:pPr>
            <w:r w:rsidRPr="00853570">
              <w:rPr>
                <w:rFonts w:cs="Arial"/>
                <w:sz w:val="16"/>
                <w:szCs w:val="16"/>
              </w:rPr>
              <w:t>PL</w:t>
            </w:r>
            <w:r w:rsidR="00816F8A" w:rsidRPr="00853570">
              <w:rPr>
                <w:rFonts w:cs="Arial"/>
                <w:sz w:val="16"/>
                <w:szCs w:val="16"/>
              </w:rPr>
              <w:t>:</w:t>
            </w:r>
            <w:r w:rsidRPr="00853570">
              <w:rPr>
                <w:rFonts w:cs="Arial"/>
                <w:sz w:val="16"/>
                <w:szCs w:val="16"/>
              </w:rPr>
              <w:t xml:space="preserve"> 20</w:t>
            </w:r>
          </w:p>
          <w:p w14:paraId="31B165F4" w14:textId="7C33E7F8" w:rsidR="009C00F4" w:rsidRPr="00853570" w:rsidRDefault="00987FBE">
            <w:pPr>
              <w:jc w:val="left"/>
              <w:rPr>
                <w:rFonts w:cs="Arial"/>
                <w:sz w:val="16"/>
                <w:szCs w:val="16"/>
              </w:rPr>
            </w:pPr>
            <w:r w:rsidRPr="00853570">
              <w:rPr>
                <w:rFonts w:cs="Arial"/>
                <w:sz w:val="16"/>
                <w:szCs w:val="16"/>
              </w:rPr>
              <w:t>Total</w:t>
            </w:r>
            <w:r w:rsidR="00816F8A" w:rsidRPr="00853570">
              <w:rPr>
                <w:rFonts w:cs="Arial"/>
                <w:sz w:val="16"/>
                <w:szCs w:val="16"/>
              </w:rPr>
              <w:t>:</w:t>
            </w:r>
            <w:r w:rsidRPr="00853570">
              <w:rPr>
                <w:rFonts w:cs="Arial"/>
                <w:sz w:val="16"/>
                <w:szCs w:val="16"/>
              </w:rPr>
              <w:t xml:space="preserve"> 60</w:t>
            </w:r>
          </w:p>
        </w:tc>
      </w:tr>
      <w:tr w:rsidR="00703092" w:rsidRPr="00816F8A" w14:paraId="15F94FA8" w14:textId="77777777" w:rsidTr="00703092">
        <w:tc>
          <w:tcPr>
            <w:tcW w:w="2117" w:type="dxa"/>
          </w:tcPr>
          <w:p w14:paraId="284653C1" w14:textId="77777777" w:rsidR="009C00F4" w:rsidRPr="00853570" w:rsidRDefault="00BC5748">
            <w:pPr>
              <w:jc w:val="left"/>
              <w:rPr>
                <w:rFonts w:cs="Arial"/>
                <w:sz w:val="16"/>
                <w:szCs w:val="16"/>
              </w:rPr>
            </w:pPr>
            <w:r w:rsidRPr="00853570">
              <w:rPr>
                <w:rFonts w:cs="Arial"/>
                <w:sz w:val="16"/>
                <w:szCs w:val="16"/>
              </w:rPr>
              <w:t xml:space="preserve">"100e anniversaire de la création des ressources nationales en matière de variétés végétales </w:t>
            </w:r>
            <w:r w:rsidR="00987FBE" w:rsidRPr="00853570">
              <w:rPr>
                <w:rFonts w:cs="Arial"/>
                <w:sz w:val="16"/>
                <w:szCs w:val="16"/>
              </w:rPr>
              <w:t>en</w:t>
            </w:r>
            <w:r w:rsidRPr="00853570">
              <w:rPr>
                <w:rFonts w:cs="Arial"/>
                <w:sz w:val="16"/>
                <w:szCs w:val="16"/>
              </w:rPr>
              <w:t xml:space="preserve"> Ukraine</w:t>
            </w:r>
          </w:p>
        </w:tc>
        <w:tc>
          <w:tcPr>
            <w:tcW w:w="1125" w:type="dxa"/>
          </w:tcPr>
          <w:p w14:paraId="2D07DF2B" w14:textId="77777777" w:rsidR="009C00F4" w:rsidRPr="00853570" w:rsidRDefault="00987FBE">
            <w:pPr>
              <w:jc w:val="left"/>
              <w:rPr>
                <w:rFonts w:cs="Arial"/>
                <w:sz w:val="16"/>
                <w:szCs w:val="16"/>
              </w:rPr>
            </w:pPr>
            <w:r w:rsidRPr="00853570">
              <w:rPr>
                <w:rFonts w:cs="Arial"/>
                <w:sz w:val="16"/>
                <w:szCs w:val="16"/>
              </w:rPr>
              <w:t>29.09.2023</w:t>
            </w:r>
          </w:p>
        </w:tc>
        <w:tc>
          <w:tcPr>
            <w:tcW w:w="1276" w:type="dxa"/>
          </w:tcPr>
          <w:p w14:paraId="2209361C" w14:textId="77777777" w:rsidR="009C00F4" w:rsidRPr="00853570" w:rsidRDefault="00987FBE">
            <w:pPr>
              <w:jc w:val="left"/>
              <w:rPr>
                <w:rFonts w:cs="Arial"/>
                <w:sz w:val="16"/>
                <w:szCs w:val="16"/>
              </w:rPr>
            </w:pPr>
            <w:r w:rsidRPr="00853570">
              <w:rPr>
                <w:rFonts w:cs="Arial"/>
                <w:sz w:val="16"/>
                <w:szCs w:val="16"/>
              </w:rPr>
              <w:t>en ligne</w:t>
            </w:r>
          </w:p>
        </w:tc>
        <w:tc>
          <w:tcPr>
            <w:tcW w:w="1418" w:type="dxa"/>
          </w:tcPr>
          <w:p w14:paraId="566DA092" w14:textId="77777777" w:rsidR="009C00F4" w:rsidRPr="00853570" w:rsidRDefault="00987FBE">
            <w:pPr>
              <w:jc w:val="left"/>
              <w:rPr>
                <w:rFonts w:cs="Arial"/>
                <w:sz w:val="16"/>
                <w:szCs w:val="16"/>
              </w:rPr>
            </w:pPr>
            <w:r w:rsidRPr="00853570">
              <w:rPr>
                <w:rFonts w:cs="Arial"/>
                <w:sz w:val="16"/>
                <w:szCs w:val="16"/>
              </w:rPr>
              <w:t>Institut ukrainien d'examen des variétés végétales</w:t>
            </w:r>
          </w:p>
        </w:tc>
        <w:tc>
          <w:tcPr>
            <w:tcW w:w="1692" w:type="dxa"/>
          </w:tcPr>
          <w:p w14:paraId="46B5D70F" w14:textId="77777777" w:rsidR="009C00F4" w:rsidRPr="00853570" w:rsidRDefault="00987FBE">
            <w:pPr>
              <w:jc w:val="left"/>
              <w:rPr>
                <w:rFonts w:cs="Arial"/>
                <w:sz w:val="16"/>
                <w:szCs w:val="16"/>
              </w:rPr>
            </w:pPr>
            <w:r w:rsidRPr="00853570">
              <w:rPr>
                <w:rFonts w:cs="Arial"/>
                <w:sz w:val="16"/>
                <w:szCs w:val="16"/>
              </w:rPr>
              <w:t>Coopération internationale UA-PL</w:t>
            </w:r>
          </w:p>
        </w:tc>
        <w:tc>
          <w:tcPr>
            <w:tcW w:w="2135" w:type="dxa"/>
          </w:tcPr>
          <w:p w14:paraId="49082201" w14:textId="1FC7401D" w:rsidR="009C00F4" w:rsidRPr="00853570" w:rsidRDefault="00987FBE">
            <w:pPr>
              <w:jc w:val="left"/>
              <w:rPr>
                <w:rFonts w:cs="Arial"/>
                <w:sz w:val="16"/>
                <w:szCs w:val="16"/>
              </w:rPr>
            </w:pPr>
            <w:r w:rsidRPr="00853570">
              <w:rPr>
                <w:rFonts w:cs="Arial"/>
                <w:sz w:val="16"/>
                <w:szCs w:val="16"/>
              </w:rPr>
              <w:t>PL</w:t>
            </w:r>
            <w:r w:rsidR="00816F8A" w:rsidRPr="00853570">
              <w:rPr>
                <w:rFonts w:cs="Arial"/>
                <w:sz w:val="16"/>
                <w:szCs w:val="16"/>
              </w:rPr>
              <w:t>:</w:t>
            </w:r>
            <w:r w:rsidRPr="00853570">
              <w:rPr>
                <w:rFonts w:cs="Arial"/>
                <w:sz w:val="16"/>
                <w:szCs w:val="16"/>
              </w:rPr>
              <w:t xml:space="preserve"> 1</w:t>
            </w:r>
          </w:p>
          <w:p w14:paraId="580D6C1C" w14:textId="49B732B9" w:rsidR="009C00F4" w:rsidRPr="00853570" w:rsidRDefault="00987FBE">
            <w:pPr>
              <w:jc w:val="left"/>
              <w:rPr>
                <w:rFonts w:cs="Arial"/>
                <w:sz w:val="16"/>
                <w:szCs w:val="16"/>
              </w:rPr>
            </w:pPr>
            <w:r w:rsidRPr="00853570">
              <w:rPr>
                <w:rFonts w:cs="Arial"/>
                <w:sz w:val="16"/>
                <w:szCs w:val="16"/>
              </w:rPr>
              <w:t>Total</w:t>
            </w:r>
            <w:r w:rsidR="00816F8A" w:rsidRPr="00853570">
              <w:rPr>
                <w:rFonts w:cs="Arial"/>
                <w:sz w:val="16"/>
                <w:szCs w:val="16"/>
              </w:rPr>
              <w:t>:</w:t>
            </w:r>
            <w:r w:rsidRPr="00853570">
              <w:rPr>
                <w:rFonts w:cs="Arial"/>
                <w:sz w:val="16"/>
                <w:szCs w:val="16"/>
              </w:rPr>
              <w:t xml:space="preserve"> 150</w:t>
            </w:r>
          </w:p>
        </w:tc>
      </w:tr>
      <w:tr w:rsidR="00703092" w:rsidRPr="00816F8A" w14:paraId="7A8CBEB4" w14:textId="77777777" w:rsidTr="00703092">
        <w:tc>
          <w:tcPr>
            <w:tcW w:w="2117" w:type="dxa"/>
          </w:tcPr>
          <w:p w14:paraId="18719F93" w14:textId="6BE897D7" w:rsidR="009C00F4" w:rsidRPr="00853570" w:rsidRDefault="00987FBE">
            <w:pPr>
              <w:jc w:val="left"/>
              <w:rPr>
                <w:rFonts w:cs="Arial"/>
                <w:sz w:val="16"/>
                <w:szCs w:val="16"/>
              </w:rPr>
            </w:pPr>
            <w:r w:rsidRPr="00853570">
              <w:rPr>
                <w:rFonts w:cs="Arial"/>
                <w:sz w:val="16"/>
                <w:szCs w:val="16"/>
              </w:rPr>
              <w:t>Réunions du projet Twining</w:t>
            </w:r>
            <w:r w:rsidR="00816F8A" w:rsidRPr="00853570">
              <w:rPr>
                <w:rFonts w:cs="Arial"/>
                <w:sz w:val="16"/>
                <w:szCs w:val="16"/>
              </w:rPr>
              <w:t>:</w:t>
            </w:r>
            <w:r w:rsidRPr="00853570">
              <w:rPr>
                <w:rFonts w:cs="Arial"/>
                <w:sz w:val="16"/>
                <w:szCs w:val="16"/>
              </w:rPr>
              <w:t xml:space="preserve"> UA 19 ENI HE 01 20 pour l'Ukraine</w:t>
            </w:r>
          </w:p>
        </w:tc>
        <w:tc>
          <w:tcPr>
            <w:tcW w:w="1125" w:type="dxa"/>
          </w:tcPr>
          <w:p w14:paraId="5A037F13" w14:textId="77777777" w:rsidR="009C00F4" w:rsidRPr="00853570" w:rsidRDefault="00987FBE">
            <w:pPr>
              <w:jc w:val="left"/>
              <w:rPr>
                <w:rFonts w:cs="Arial"/>
                <w:sz w:val="16"/>
                <w:szCs w:val="16"/>
              </w:rPr>
            </w:pPr>
            <w:r w:rsidRPr="00853570">
              <w:rPr>
                <w:rFonts w:cs="Arial"/>
                <w:sz w:val="16"/>
                <w:szCs w:val="16"/>
              </w:rPr>
              <w:t>10.11.2023</w:t>
            </w:r>
          </w:p>
        </w:tc>
        <w:tc>
          <w:tcPr>
            <w:tcW w:w="1276" w:type="dxa"/>
          </w:tcPr>
          <w:p w14:paraId="532EF057" w14:textId="77777777" w:rsidR="009C00F4" w:rsidRPr="00853570" w:rsidRDefault="00987FBE">
            <w:pPr>
              <w:jc w:val="left"/>
              <w:rPr>
                <w:rFonts w:cs="Arial"/>
                <w:sz w:val="16"/>
                <w:szCs w:val="16"/>
              </w:rPr>
            </w:pPr>
            <w:r w:rsidRPr="00853570">
              <w:rPr>
                <w:rFonts w:cs="Arial"/>
                <w:sz w:val="16"/>
                <w:szCs w:val="16"/>
              </w:rPr>
              <w:t>Słupia Wielka/ Poznań, Pologne</w:t>
            </w:r>
          </w:p>
        </w:tc>
        <w:tc>
          <w:tcPr>
            <w:tcW w:w="1418" w:type="dxa"/>
          </w:tcPr>
          <w:p w14:paraId="4AC71DC9" w14:textId="77777777" w:rsidR="009C00F4" w:rsidRPr="00853570" w:rsidRDefault="00987FBE">
            <w:pPr>
              <w:jc w:val="left"/>
              <w:rPr>
                <w:rFonts w:cs="Arial"/>
                <w:sz w:val="16"/>
                <w:szCs w:val="16"/>
              </w:rPr>
            </w:pPr>
            <w:r w:rsidRPr="00853570">
              <w:rPr>
                <w:rFonts w:cs="Arial"/>
                <w:sz w:val="16"/>
                <w:szCs w:val="16"/>
              </w:rPr>
              <w:t>COBORU, GIORIN</w:t>
            </w:r>
          </w:p>
        </w:tc>
        <w:tc>
          <w:tcPr>
            <w:tcW w:w="1692" w:type="dxa"/>
          </w:tcPr>
          <w:p w14:paraId="53CE7C3D" w14:textId="77777777" w:rsidR="009C00F4" w:rsidRPr="00853570" w:rsidRDefault="00987FBE">
            <w:pPr>
              <w:jc w:val="left"/>
              <w:rPr>
                <w:rFonts w:cs="Arial"/>
                <w:sz w:val="16"/>
                <w:szCs w:val="16"/>
              </w:rPr>
            </w:pPr>
            <w:r w:rsidRPr="00853570">
              <w:rPr>
                <w:rFonts w:cs="Arial"/>
                <w:sz w:val="16"/>
                <w:szCs w:val="16"/>
              </w:rPr>
              <w:t>Coopération internationale UA-PL</w:t>
            </w:r>
          </w:p>
        </w:tc>
        <w:tc>
          <w:tcPr>
            <w:tcW w:w="2135" w:type="dxa"/>
          </w:tcPr>
          <w:p w14:paraId="3381104B" w14:textId="4AAA928D" w:rsidR="009C00F4" w:rsidRPr="00853570" w:rsidRDefault="00987FBE">
            <w:pPr>
              <w:jc w:val="left"/>
              <w:rPr>
                <w:rFonts w:cs="Arial"/>
                <w:sz w:val="16"/>
                <w:szCs w:val="16"/>
              </w:rPr>
            </w:pPr>
            <w:r w:rsidRPr="00853570">
              <w:rPr>
                <w:rFonts w:cs="Arial"/>
                <w:sz w:val="16"/>
                <w:szCs w:val="16"/>
              </w:rPr>
              <w:t>PL</w:t>
            </w:r>
            <w:r w:rsidR="00816F8A" w:rsidRPr="00853570">
              <w:rPr>
                <w:rFonts w:cs="Arial"/>
                <w:sz w:val="16"/>
                <w:szCs w:val="16"/>
              </w:rPr>
              <w:t>:</w:t>
            </w:r>
            <w:r w:rsidRPr="00853570">
              <w:rPr>
                <w:rFonts w:cs="Arial"/>
                <w:sz w:val="16"/>
                <w:szCs w:val="16"/>
              </w:rPr>
              <w:t xml:space="preserve"> 5</w:t>
            </w:r>
          </w:p>
          <w:p w14:paraId="795AE8CE" w14:textId="7BED392A" w:rsidR="009C00F4" w:rsidRPr="00853570" w:rsidRDefault="00987FBE">
            <w:pPr>
              <w:jc w:val="left"/>
              <w:rPr>
                <w:rFonts w:cs="Arial"/>
                <w:sz w:val="16"/>
                <w:szCs w:val="16"/>
              </w:rPr>
            </w:pPr>
            <w:r w:rsidRPr="00853570">
              <w:rPr>
                <w:rFonts w:cs="Arial"/>
                <w:sz w:val="16"/>
                <w:szCs w:val="16"/>
              </w:rPr>
              <w:t>UA</w:t>
            </w:r>
            <w:r w:rsidR="00816F8A" w:rsidRPr="00853570">
              <w:rPr>
                <w:rFonts w:cs="Arial"/>
                <w:sz w:val="16"/>
                <w:szCs w:val="16"/>
              </w:rPr>
              <w:t>:</w:t>
            </w:r>
            <w:r w:rsidRPr="00853570">
              <w:rPr>
                <w:rFonts w:cs="Arial"/>
                <w:sz w:val="16"/>
                <w:szCs w:val="16"/>
              </w:rPr>
              <w:t xml:space="preserve"> 5</w:t>
            </w:r>
          </w:p>
          <w:p w14:paraId="2FA225B1" w14:textId="77777777" w:rsidR="00BC5748" w:rsidRPr="00853570" w:rsidRDefault="00BC5748" w:rsidP="00003382">
            <w:pPr>
              <w:jc w:val="left"/>
              <w:rPr>
                <w:rFonts w:cs="Arial"/>
                <w:sz w:val="16"/>
                <w:szCs w:val="16"/>
              </w:rPr>
            </w:pPr>
          </w:p>
        </w:tc>
      </w:tr>
      <w:tr w:rsidR="00703092" w:rsidRPr="00816F8A" w14:paraId="690A8CD1" w14:textId="77777777" w:rsidTr="00703092">
        <w:tc>
          <w:tcPr>
            <w:tcW w:w="2117" w:type="dxa"/>
          </w:tcPr>
          <w:p w14:paraId="047D0391" w14:textId="77777777" w:rsidR="009C00F4" w:rsidRPr="00853570" w:rsidRDefault="00987FBE">
            <w:pPr>
              <w:jc w:val="left"/>
              <w:rPr>
                <w:rFonts w:cs="Arial"/>
                <w:sz w:val="16"/>
                <w:szCs w:val="16"/>
              </w:rPr>
            </w:pPr>
            <w:r w:rsidRPr="00853570">
              <w:rPr>
                <w:rFonts w:cs="Arial"/>
                <w:sz w:val="16"/>
                <w:szCs w:val="16"/>
              </w:rPr>
              <w:t xml:space="preserve">Réunion des représentants des autorités compétentes de Pologne, d'Estonie, de Lituanie et de Lettonie </w:t>
            </w:r>
          </w:p>
        </w:tc>
        <w:tc>
          <w:tcPr>
            <w:tcW w:w="1125" w:type="dxa"/>
          </w:tcPr>
          <w:p w14:paraId="4AFE9509" w14:textId="77777777" w:rsidR="009C00F4" w:rsidRPr="00853570" w:rsidRDefault="00987FBE">
            <w:pPr>
              <w:jc w:val="left"/>
              <w:rPr>
                <w:rFonts w:cs="Arial"/>
                <w:sz w:val="16"/>
                <w:szCs w:val="16"/>
              </w:rPr>
            </w:pPr>
            <w:r w:rsidRPr="00853570">
              <w:rPr>
                <w:rFonts w:cs="Arial"/>
                <w:sz w:val="16"/>
                <w:szCs w:val="16"/>
              </w:rPr>
              <w:t>13.12.2023</w:t>
            </w:r>
          </w:p>
        </w:tc>
        <w:tc>
          <w:tcPr>
            <w:tcW w:w="1276" w:type="dxa"/>
          </w:tcPr>
          <w:p w14:paraId="23A85F6D" w14:textId="77777777" w:rsidR="009C00F4" w:rsidRPr="00853570" w:rsidRDefault="00987FBE">
            <w:pPr>
              <w:jc w:val="left"/>
              <w:rPr>
                <w:rFonts w:cs="Arial"/>
                <w:sz w:val="16"/>
                <w:szCs w:val="16"/>
              </w:rPr>
            </w:pPr>
            <w:r w:rsidRPr="00853570">
              <w:rPr>
                <w:rFonts w:cs="Arial"/>
                <w:sz w:val="16"/>
                <w:szCs w:val="16"/>
              </w:rPr>
              <w:t>Białystok,</w:t>
            </w:r>
          </w:p>
          <w:p w14:paraId="0D619452" w14:textId="77777777" w:rsidR="009C00F4" w:rsidRPr="00853570" w:rsidRDefault="00987FBE">
            <w:pPr>
              <w:jc w:val="left"/>
              <w:rPr>
                <w:rFonts w:cs="Arial"/>
                <w:sz w:val="16"/>
                <w:szCs w:val="16"/>
              </w:rPr>
            </w:pPr>
            <w:r w:rsidRPr="00853570">
              <w:rPr>
                <w:rFonts w:cs="Arial"/>
                <w:sz w:val="16"/>
                <w:szCs w:val="16"/>
              </w:rPr>
              <w:t>Pologne</w:t>
            </w:r>
          </w:p>
        </w:tc>
        <w:tc>
          <w:tcPr>
            <w:tcW w:w="1418" w:type="dxa"/>
          </w:tcPr>
          <w:p w14:paraId="7383B858" w14:textId="77777777" w:rsidR="009C00F4" w:rsidRPr="00853570" w:rsidRDefault="00987FBE">
            <w:pPr>
              <w:jc w:val="left"/>
              <w:rPr>
                <w:rFonts w:cs="Arial"/>
                <w:sz w:val="16"/>
                <w:szCs w:val="16"/>
              </w:rPr>
            </w:pPr>
            <w:r w:rsidRPr="00853570">
              <w:rPr>
                <w:rFonts w:cs="Arial"/>
                <w:sz w:val="16"/>
                <w:szCs w:val="16"/>
              </w:rPr>
              <w:t>COBORU</w:t>
            </w:r>
          </w:p>
        </w:tc>
        <w:tc>
          <w:tcPr>
            <w:tcW w:w="1692" w:type="dxa"/>
          </w:tcPr>
          <w:p w14:paraId="1F440EC4" w14:textId="77777777" w:rsidR="009C00F4" w:rsidRPr="00853570" w:rsidRDefault="00987FBE">
            <w:pPr>
              <w:jc w:val="left"/>
              <w:rPr>
                <w:rFonts w:cs="Arial"/>
                <w:sz w:val="16"/>
                <w:szCs w:val="16"/>
              </w:rPr>
            </w:pPr>
            <w:r w:rsidRPr="00853570">
              <w:rPr>
                <w:rFonts w:cs="Arial"/>
                <w:sz w:val="16"/>
                <w:szCs w:val="16"/>
              </w:rPr>
              <w:t>Coopération dans le domaine de la réalisation par le COBORU DUS d'essais de variétés au profit des autorités des États baltes</w:t>
            </w:r>
          </w:p>
        </w:tc>
        <w:tc>
          <w:tcPr>
            <w:tcW w:w="2135" w:type="dxa"/>
          </w:tcPr>
          <w:p w14:paraId="10F7465B" w14:textId="77777777" w:rsidR="009C00F4" w:rsidRPr="00853570" w:rsidRDefault="00987FBE">
            <w:pPr>
              <w:jc w:val="left"/>
              <w:rPr>
                <w:rFonts w:cs="Arial"/>
                <w:sz w:val="16"/>
                <w:szCs w:val="16"/>
              </w:rPr>
            </w:pPr>
            <w:r w:rsidRPr="00853570">
              <w:rPr>
                <w:rFonts w:cs="Arial"/>
                <w:sz w:val="16"/>
                <w:szCs w:val="16"/>
              </w:rPr>
              <w:t>PL:5</w:t>
            </w:r>
          </w:p>
          <w:p w14:paraId="7952B9AB" w14:textId="77777777" w:rsidR="009C00F4" w:rsidRPr="00853570" w:rsidRDefault="00987FBE">
            <w:pPr>
              <w:jc w:val="left"/>
              <w:rPr>
                <w:rFonts w:cs="Arial"/>
                <w:sz w:val="16"/>
                <w:szCs w:val="16"/>
              </w:rPr>
            </w:pPr>
            <w:r w:rsidRPr="00853570">
              <w:rPr>
                <w:rFonts w:cs="Arial"/>
                <w:sz w:val="16"/>
                <w:szCs w:val="16"/>
              </w:rPr>
              <w:t>EE:4</w:t>
            </w:r>
          </w:p>
          <w:p w14:paraId="75A9C031" w14:textId="44B66AC1" w:rsidR="009C00F4" w:rsidRPr="00853570" w:rsidRDefault="00987FBE">
            <w:pPr>
              <w:jc w:val="left"/>
              <w:rPr>
                <w:rFonts w:cs="Arial"/>
                <w:sz w:val="16"/>
                <w:szCs w:val="16"/>
              </w:rPr>
            </w:pPr>
            <w:r w:rsidRPr="00853570">
              <w:rPr>
                <w:rFonts w:cs="Arial"/>
                <w:sz w:val="16"/>
                <w:szCs w:val="16"/>
              </w:rPr>
              <w:t>LV</w:t>
            </w:r>
            <w:r w:rsidR="00816F8A" w:rsidRPr="00853570">
              <w:rPr>
                <w:rFonts w:cs="Arial"/>
                <w:sz w:val="16"/>
                <w:szCs w:val="16"/>
              </w:rPr>
              <w:t>:</w:t>
            </w:r>
            <w:r w:rsidRPr="00853570">
              <w:rPr>
                <w:rFonts w:cs="Arial"/>
                <w:sz w:val="16"/>
                <w:szCs w:val="16"/>
              </w:rPr>
              <w:t xml:space="preserve"> 2</w:t>
            </w:r>
          </w:p>
          <w:p w14:paraId="0C3F075F" w14:textId="64D1ADE2" w:rsidR="009C00F4" w:rsidRPr="00853570" w:rsidRDefault="00987FBE">
            <w:pPr>
              <w:jc w:val="left"/>
              <w:rPr>
                <w:rFonts w:cs="Arial"/>
                <w:sz w:val="16"/>
                <w:szCs w:val="16"/>
              </w:rPr>
            </w:pPr>
            <w:r w:rsidRPr="00853570">
              <w:rPr>
                <w:rFonts w:cs="Arial"/>
                <w:sz w:val="16"/>
                <w:szCs w:val="16"/>
              </w:rPr>
              <w:t>LT</w:t>
            </w:r>
            <w:r w:rsidR="00816F8A" w:rsidRPr="00853570">
              <w:rPr>
                <w:rFonts w:cs="Arial"/>
                <w:sz w:val="16"/>
                <w:szCs w:val="16"/>
              </w:rPr>
              <w:t>:</w:t>
            </w:r>
            <w:r w:rsidRPr="00853570">
              <w:rPr>
                <w:rFonts w:cs="Arial"/>
                <w:sz w:val="16"/>
                <w:szCs w:val="16"/>
              </w:rPr>
              <w:t xml:space="preserve"> 2</w:t>
            </w:r>
          </w:p>
        </w:tc>
      </w:tr>
      <w:tr w:rsidR="00703092" w:rsidRPr="00816F8A" w14:paraId="67D3E049" w14:textId="77777777" w:rsidTr="00703092">
        <w:tc>
          <w:tcPr>
            <w:tcW w:w="2117" w:type="dxa"/>
            <w:hideMark/>
          </w:tcPr>
          <w:p w14:paraId="54C92ECD" w14:textId="77777777" w:rsidR="009C00F4" w:rsidRPr="00853570" w:rsidRDefault="00987FBE">
            <w:pPr>
              <w:jc w:val="left"/>
              <w:rPr>
                <w:rFonts w:cs="Arial"/>
                <w:sz w:val="16"/>
                <w:szCs w:val="16"/>
              </w:rPr>
            </w:pPr>
            <w:r w:rsidRPr="00853570">
              <w:rPr>
                <w:rFonts w:cs="Arial"/>
                <w:sz w:val="16"/>
                <w:szCs w:val="16"/>
              </w:rPr>
              <w:t>IPM ESSEN 2024</w:t>
            </w:r>
          </w:p>
        </w:tc>
        <w:tc>
          <w:tcPr>
            <w:tcW w:w="1125" w:type="dxa"/>
            <w:hideMark/>
          </w:tcPr>
          <w:p w14:paraId="4515587F" w14:textId="77777777" w:rsidR="009C00F4" w:rsidRPr="00853570" w:rsidRDefault="00987FBE">
            <w:pPr>
              <w:jc w:val="left"/>
              <w:rPr>
                <w:rFonts w:cs="Arial"/>
                <w:sz w:val="16"/>
                <w:szCs w:val="16"/>
              </w:rPr>
            </w:pPr>
            <w:r w:rsidRPr="00853570">
              <w:rPr>
                <w:rFonts w:cs="Arial"/>
                <w:sz w:val="16"/>
                <w:szCs w:val="16"/>
              </w:rPr>
              <w:t>23-26.01. 2024</w:t>
            </w:r>
          </w:p>
        </w:tc>
        <w:tc>
          <w:tcPr>
            <w:tcW w:w="1276" w:type="dxa"/>
            <w:hideMark/>
          </w:tcPr>
          <w:p w14:paraId="5EF0DACC" w14:textId="77777777" w:rsidR="009C00F4" w:rsidRPr="00853570" w:rsidRDefault="00987FBE">
            <w:pPr>
              <w:jc w:val="left"/>
              <w:rPr>
                <w:rFonts w:cs="Arial"/>
                <w:sz w:val="16"/>
                <w:szCs w:val="16"/>
              </w:rPr>
            </w:pPr>
            <w:r w:rsidRPr="00853570">
              <w:rPr>
                <w:rFonts w:cs="Arial"/>
                <w:sz w:val="16"/>
                <w:szCs w:val="16"/>
              </w:rPr>
              <w:t>Essen, Allemagne</w:t>
            </w:r>
          </w:p>
        </w:tc>
        <w:tc>
          <w:tcPr>
            <w:tcW w:w="1418" w:type="dxa"/>
            <w:hideMark/>
          </w:tcPr>
          <w:p w14:paraId="5906BC12" w14:textId="77777777" w:rsidR="009C00F4" w:rsidRPr="00853570" w:rsidRDefault="00987FBE">
            <w:pPr>
              <w:jc w:val="left"/>
              <w:rPr>
                <w:rFonts w:cs="Arial"/>
                <w:sz w:val="16"/>
                <w:szCs w:val="16"/>
              </w:rPr>
            </w:pPr>
            <w:r w:rsidRPr="00853570">
              <w:rPr>
                <w:rFonts w:cs="Arial"/>
                <w:sz w:val="16"/>
                <w:szCs w:val="16"/>
              </w:rPr>
              <w:t>IPM</w:t>
            </w:r>
          </w:p>
        </w:tc>
        <w:tc>
          <w:tcPr>
            <w:tcW w:w="1692" w:type="dxa"/>
            <w:hideMark/>
          </w:tcPr>
          <w:p w14:paraId="7269D0F5" w14:textId="77777777" w:rsidR="009C00F4" w:rsidRPr="00853570" w:rsidRDefault="00987FBE">
            <w:pPr>
              <w:jc w:val="left"/>
              <w:rPr>
                <w:rFonts w:cs="Arial"/>
                <w:sz w:val="16"/>
                <w:szCs w:val="16"/>
              </w:rPr>
            </w:pPr>
            <w:r w:rsidRPr="00853570">
              <w:rPr>
                <w:rFonts w:cs="Arial"/>
                <w:sz w:val="16"/>
                <w:szCs w:val="16"/>
              </w:rPr>
              <w:t>Promotion du PVP et des offices de variétés</w:t>
            </w:r>
          </w:p>
        </w:tc>
        <w:tc>
          <w:tcPr>
            <w:tcW w:w="2135" w:type="dxa"/>
            <w:hideMark/>
          </w:tcPr>
          <w:p w14:paraId="60823FB6" w14:textId="77C364A3" w:rsidR="009C00F4" w:rsidRPr="00853570" w:rsidRDefault="00987FBE">
            <w:pPr>
              <w:jc w:val="left"/>
              <w:rPr>
                <w:rFonts w:cs="Arial"/>
                <w:sz w:val="16"/>
                <w:szCs w:val="16"/>
              </w:rPr>
            </w:pPr>
            <w:r w:rsidRPr="00853570">
              <w:rPr>
                <w:rFonts w:cs="Arial"/>
                <w:sz w:val="16"/>
                <w:szCs w:val="16"/>
              </w:rPr>
              <w:t>PL</w:t>
            </w:r>
            <w:r w:rsidR="00816F8A" w:rsidRPr="00853570">
              <w:rPr>
                <w:rFonts w:cs="Arial"/>
                <w:sz w:val="16"/>
                <w:szCs w:val="16"/>
              </w:rPr>
              <w:t>:</w:t>
            </w:r>
            <w:r w:rsidRPr="00853570">
              <w:rPr>
                <w:rFonts w:cs="Arial"/>
                <w:sz w:val="16"/>
                <w:szCs w:val="16"/>
              </w:rPr>
              <w:t xml:space="preserve"> 8</w:t>
            </w:r>
          </w:p>
          <w:p w14:paraId="7FD31AEE" w14:textId="77777777" w:rsidR="009C00F4" w:rsidRPr="00853570" w:rsidRDefault="00987FBE">
            <w:pPr>
              <w:jc w:val="left"/>
              <w:rPr>
                <w:rFonts w:cs="Arial"/>
                <w:sz w:val="16"/>
                <w:szCs w:val="16"/>
              </w:rPr>
            </w:pPr>
            <w:r w:rsidRPr="00853570">
              <w:rPr>
                <w:rFonts w:cs="Arial"/>
                <w:sz w:val="16"/>
                <w:szCs w:val="16"/>
              </w:rPr>
              <w:t>DE:5</w:t>
            </w:r>
          </w:p>
          <w:p w14:paraId="60BD194A" w14:textId="77777777" w:rsidR="009C00F4" w:rsidRPr="00853570" w:rsidRDefault="00987FBE">
            <w:pPr>
              <w:jc w:val="left"/>
              <w:rPr>
                <w:rFonts w:cs="Arial"/>
                <w:sz w:val="16"/>
                <w:szCs w:val="16"/>
              </w:rPr>
            </w:pPr>
            <w:r w:rsidRPr="00853570">
              <w:rPr>
                <w:rFonts w:cs="Arial"/>
                <w:sz w:val="16"/>
                <w:szCs w:val="16"/>
              </w:rPr>
              <w:t>NL:6</w:t>
            </w:r>
          </w:p>
          <w:p w14:paraId="51801D66" w14:textId="77777777" w:rsidR="009C00F4" w:rsidRPr="00853570" w:rsidRDefault="00987FBE">
            <w:pPr>
              <w:jc w:val="left"/>
              <w:rPr>
                <w:rFonts w:cs="Arial"/>
                <w:sz w:val="16"/>
                <w:szCs w:val="16"/>
              </w:rPr>
            </w:pPr>
            <w:r w:rsidRPr="00853570">
              <w:rPr>
                <w:rFonts w:cs="Arial"/>
                <w:sz w:val="16"/>
                <w:szCs w:val="16"/>
              </w:rPr>
              <w:t>FR:2</w:t>
            </w:r>
          </w:p>
          <w:p w14:paraId="3AF4B303" w14:textId="77777777" w:rsidR="009C00F4" w:rsidRPr="00853570" w:rsidRDefault="00987FBE">
            <w:pPr>
              <w:jc w:val="left"/>
              <w:rPr>
                <w:rFonts w:cs="Arial"/>
                <w:sz w:val="16"/>
                <w:szCs w:val="16"/>
              </w:rPr>
            </w:pPr>
            <w:r w:rsidRPr="00853570">
              <w:rPr>
                <w:rFonts w:cs="Arial"/>
                <w:sz w:val="16"/>
                <w:szCs w:val="16"/>
              </w:rPr>
              <w:t>OCVV:1</w:t>
            </w:r>
          </w:p>
          <w:p w14:paraId="58845593" w14:textId="6741444F" w:rsidR="009C00F4" w:rsidRPr="00853570" w:rsidRDefault="00987FBE">
            <w:pPr>
              <w:jc w:val="left"/>
              <w:rPr>
                <w:rFonts w:cs="Arial"/>
                <w:sz w:val="16"/>
                <w:szCs w:val="16"/>
              </w:rPr>
            </w:pPr>
            <w:r w:rsidRPr="00853570">
              <w:rPr>
                <w:rFonts w:cs="Arial"/>
                <w:sz w:val="16"/>
                <w:szCs w:val="16"/>
              </w:rPr>
              <w:t>Total</w:t>
            </w:r>
            <w:r w:rsidR="00816F8A" w:rsidRPr="00853570">
              <w:rPr>
                <w:rFonts w:cs="Arial"/>
                <w:sz w:val="16"/>
                <w:szCs w:val="16"/>
              </w:rPr>
              <w:t>:</w:t>
            </w:r>
            <w:r w:rsidRPr="00853570">
              <w:rPr>
                <w:rFonts w:cs="Arial"/>
                <w:sz w:val="16"/>
                <w:szCs w:val="16"/>
              </w:rPr>
              <w:t xml:space="preserve"> 36 000 visiteurs</w:t>
            </w:r>
          </w:p>
        </w:tc>
      </w:tr>
    </w:tbl>
    <w:p w14:paraId="46504256" w14:textId="77777777" w:rsidR="00BC5748" w:rsidRPr="00816F8A" w:rsidRDefault="00BC5748" w:rsidP="00BC5748">
      <w:pPr>
        <w:tabs>
          <w:tab w:val="left" w:pos="567"/>
          <w:tab w:val="left" w:pos="4962"/>
        </w:tabs>
        <w:rPr>
          <w:rFonts w:cs="Arial"/>
          <w:color w:val="000000"/>
        </w:rPr>
      </w:pPr>
    </w:p>
    <w:p w14:paraId="100DB3B6" w14:textId="77777777" w:rsidR="00BC5748" w:rsidRPr="00816F8A" w:rsidRDefault="00BC5748" w:rsidP="00BC5748">
      <w:pPr>
        <w:tabs>
          <w:tab w:val="left" w:pos="567"/>
          <w:tab w:val="left" w:pos="4962"/>
        </w:tabs>
        <w:rPr>
          <w:rFonts w:cs="Arial"/>
          <w:color w:val="000000"/>
        </w:rPr>
      </w:pPr>
    </w:p>
    <w:p w14:paraId="78B4181E" w14:textId="77777777" w:rsidR="009C00F4" w:rsidRPr="00816F8A" w:rsidRDefault="00987FBE">
      <w:pPr>
        <w:pStyle w:val="Heading1"/>
        <w:rPr>
          <w:lang w:val="fr-FR"/>
        </w:rPr>
      </w:pPr>
      <w:r w:rsidRPr="00816F8A">
        <w:rPr>
          <w:lang w:val="fr-FR"/>
        </w:rPr>
        <w:t>II.</w:t>
      </w:r>
      <w:r w:rsidRPr="00816F8A">
        <w:rPr>
          <w:lang w:val="fr-FR"/>
        </w:rPr>
        <w:tab/>
      </w:r>
      <w:r w:rsidR="00BC5748" w:rsidRPr="00816F8A">
        <w:rPr>
          <w:lang w:val="fr-FR"/>
        </w:rPr>
        <w:t>AUTRES DÉVELOPPEMENTS PERTINENTS POUR L'UPOV</w:t>
      </w:r>
    </w:p>
    <w:p w14:paraId="300E3049" w14:textId="77777777" w:rsidR="00BC5748" w:rsidRPr="00816F8A" w:rsidRDefault="00BC5748" w:rsidP="00BC5748">
      <w:pPr>
        <w:rPr>
          <w:rFonts w:cs="Arial"/>
        </w:rPr>
      </w:pPr>
    </w:p>
    <w:p w14:paraId="2B5F1DE3" w14:textId="1D0A5885" w:rsidR="009C00F4" w:rsidRPr="00816F8A" w:rsidRDefault="00987FBE">
      <w:pPr>
        <w:pStyle w:val="BodyText"/>
        <w:rPr>
          <w:rFonts w:cs="Arial"/>
          <w:i/>
          <w:iCs/>
        </w:rPr>
      </w:pPr>
      <w:r w:rsidRPr="00816F8A">
        <w:rPr>
          <w:rFonts w:cs="Arial"/>
        </w:rPr>
        <w:t xml:space="preserve">La </w:t>
      </w:r>
      <w:r w:rsidRPr="00816F8A">
        <w:rPr>
          <w:rFonts w:cs="Arial"/>
          <w:i/>
          <w:iCs/>
        </w:rPr>
        <w:t xml:space="preserve">liste nationale polonaise des variétés végétales agricoles, </w:t>
      </w:r>
      <w:r w:rsidRPr="00816F8A">
        <w:rPr>
          <w:rFonts w:cs="Arial"/>
        </w:rPr>
        <w:t xml:space="preserve">la </w:t>
      </w:r>
      <w:r w:rsidRPr="00816F8A">
        <w:rPr>
          <w:rFonts w:cs="Arial"/>
          <w:i/>
          <w:iCs/>
        </w:rPr>
        <w:t xml:space="preserve">liste nationale polonaise des variétés végétales potagères </w:t>
      </w:r>
      <w:r w:rsidRPr="00816F8A">
        <w:rPr>
          <w:rFonts w:cs="Arial"/>
        </w:rPr>
        <w:t xml:space="preserve">et la </w:t>
      </w:r>
      <w:r w:rsidRPr="00816F8A">
        <w:rPr>
          <w:rFonts w:cs="Arial"/>
          <w:i/>
          <w:iCs/>
        </w:rPr>
        <w:t xml:space="preserve">liste nationale polonaise des variétés végétales fruitières </w:t>
      </w:r>
      <w:r w:rsidRPr="00816F8A">
        <w:rPr>
          <w:rFonts w:cs="Arial"/>
        </w:rPr>
        <w:t>ont été publiées en mai 2024.  Ces listes officielles ainsi que les listes actualisées des variétés sont également disponibles à l'adresse suivante</w:t>
      </w:r>
      <w:r w:rsidR="00816F8A">
        <w:rPr>
          <w:rFonts w:cs="Arial"/>
        </w:rPr>
        <w:t>:</w:t>
      </w:r>
      <w:r w:rsidRPr="00816F8A">
        <w:rPr>
          <w:rFonts w:cs="Arial"/>
        </w:rPr>
        <w:t xml:space="preserve"> </w:t>
      </w:r>
      <w:hyperlink r:id="rId32" w:history="1">
        <w:r w:rsidRPr="00816F8A">
          <w:rPr>
            <w:rStyle w:val="Hyperlink"/>
            <w:rFonts w:cs="Arial"/>
          </w:rPr>
          <w:t>www.coboru.gov.pl</w:t>
        </w:r>
      </w:hyperlink>
    </w:p>
    <w:p w14:paraId="7B0A5E3C" w14:textId="77777777" w:rsidR="00BC5748" w:rsidRPr="00816F8A" w:rsidRDefault="00BC5748" w:rsidP="00BC5748">
      <w:pPr>
        <w:tabs>
          <w:tab w:val="left" w:pos="567"/>
          <w:tab w:val="left" w:pos="4962"/>
        </w:tabs>
        <w:rPr>
          <w:rFonts w:cs="Arial"/>
          <w:color w:val="000000"/>
        </w:rPr>
      </w:pPr>
    </w:p>
    <w:p w14:paraId="192E326C" w14:textId="77777777" w:rsidR="009C00F4" w:rsidRPr="00816F8A" w:rsidRDefault="00987FBE">
      <w:pPr>
        <w:jc w:val="right"/>
      </w:pPr>
      <w:r w:rsidRPr="00816F8A">
        <w:t xml:space="preserve">[L'annexe </w:t>
      </w:r>
      <w:r w:rsidR="00B737B1" w:rsidRPr="00816F8A">
        <w:t xml:space="preserve">VII </w:t>
      </w:r>
      <w:r w:rsidRPr="00816F8A">
        <w:t>suit]</w:t>
      </w:r>
    </w:p>
    <w:p w14:paraId="1C512776" w14:textId="77777777" w:rsidR="001F63A8" w:rsidRPr="00816F8A" w:rsidRDefault="001F63A8" w:rsidP="001F63A8">
      <w:pPr>
        <w:jc w:val="center"/>
        <w:sectPr w:rsidR="001F63A8" w:rsidRPr="00816F8A" w:rsidSect="000B2CE0">
          <w:headerReference w:type="default" r:id="rId33"/>
          <w:pgSz w:w="11907" w:h="16840" w:code="9"/>
          <w:pgMar w:top="510" w:right="1134" w:bottom="568" w:left="1134" w:header="510" w:footer="680" w:gutter="0"/>
          <w:pgNumType w:start="1"/>
          <w:cols w:space="720"/>
          <w:titlePg/>
        </w:sectPr>
      </w:pPr>
    </w:p>
    <w:p w14:paraId="7063A59E" w14:textId="77777777" w:rsidR="009C00F4" w:rsidRPr="00816F8A" w:rsidRDefault="00987FBE">
      <w:pPr>
        <w:jc w:val="center"/>
      </w:pPr>
      <w:r w:rsidRPr="00816F8A">
        <w:lastRenderedPageBreak/>
        <w:t>C/58/13</w:t>
      </w:r>
    </w:p>
    <w:p w14:paraId="39D590BD" w14:textId="77777777" w:rsidR="001F63A8" w:rsidRPr="00816F8A" w:rsidRDefault="001F63A8" w:rsidP="001F63A8">
      <w:pPr>
        <w:jc w:val="center"/>
      </w:pPr>
    </w:p>
    <w:p w14:paraId="511E83B1" w14:textId="77777777" w:rsidR="009C00F4" w:rsidRPr="00816F8A" w:rsidRDefault="00987FBE">
      <w:pPr>
        <w:jc w:val="center"/>
      </w:pPr>
      <w:r w:rsidRPr="00816F8A">
        <w:t xml:space="preserve">ANNEXE </w:t>
      </w:r>
      <w:r w:rsidR="00C2720B" w:rsidRPr="00816F8A">
        <w:t>VII</w:t>
      </w:r>
    </w:p>
    <w:p w14:paraId="1AAEFFC2" w14:textId="77777777" w:rsidR="001F63A8" w:rsidRPr="00816F8A" w:rsidRDefault="001F63A8" w:rsidP="001F63A8">
      <w:pPr>
        <w:jc w:val="center"/>
      </w:pPr>
    </w:p>
    <w:p w14:paraId="469682E1" w14:textId="77777777" w:rsidR="001F63A8" w:rsidRPr="00816F8A" w:rsidRDefault="001F63A8" w:rsidP="001F63A8">
      <w:pPr>
        <w:jc w:val="center"/>
      </w:pPr>
    </w:p>
    <w:p w14:paraId="1727BD92" w14:textId="77777777" w:rsidR="009C00F4" w:rsidRPr="00816F8A" w:rsidRDefault="00987FBE">
      <w:pPr>
        <w:jc w:val="center"/>
      </w:pPr>
      <w:r w:rsidRPr="00816F8A">
        <w:t>RÉPUBLIQUE DE MOLDOVA</w:t>
      </w:r>
    </w:p>
    <w:p w14:paraId="6AA0369E" w14:textId="77777777" w:rsidR="001F63A8" w:rsidRPr="00816F8A" w:rsidRDefault="001F63A8" w:rsidP="001F63A8"/>
    <w:p w14:paraId="1F5C4E86" w14:textId="77777777" w:rsidR="001F63A8" w:rsidRPr="00816F8A" w:rsidRDefault="001F63A8" w:rsidP="001F63A8"/>
    <w:p w14:paraId="333D3F93" w14:textId="77777777" w:rsidR="009C00F4" w:rsidRPr="00816F8A" w:rsidRDefault="00987FBE">
      <w:r w:rsidRPr="00816F8A">
        <w:t>I.</w:t>
      </w:r>
      <w:r w:rsidRPr="00816F8A">
        <w:tab/>
        <w:t>PROTECTION DES OBTENTIONS VÉGÉTALES</w:t>
      </w:r>
    </w:p>
    <w:p w14:paraId="4FBCBC86" w14:textId="77777777" w:rsidR="007018E1" w:rsidRPr="00816F8A" w:rsidRDefault="007018E1" w:rsidP="007018E1"/>
    <w:p w14:paraId="16993D85" w14:textId="77777777" w:rsidR="009C00F4" w:rsidRPr="00816F8A" w:rsidRDefault="00987FBE">
      <w:r w:rsidRPr="00816F8A">
        <w:t xml:space="preserve">1. </w:t>
      </w:r>
      <w:r w:rsidRPr="00816F8A">
        <w:tab/>
      </w:r>
      <w:r w:rsidRPr="00816F8A">
        <w:rPr>
          <w:u w:val="single"/>
        </w:rPr>
        <w:t>Situation dans le domaine législatif</w:t>
      </w:r>
    </w:p>
    <w:p w14:paraId="0FD9CCD2" w14:textId="77777777" w:rsidR="007018E1" w:rsidRPr="00816F8A" w:rsidRDefault="007018E1" w:rsidP="007018E1"/>
    <w:p w14:paraId="31933BED" w14:textId="1A15BF83" w:rsidR="009C00F4" w:rsidRPr="00816F8A" w:rsidRDefault="00987FBE">
      <w:pPr>
        <w:spacing w:after="60"/>
        <w:ind w:left="567"/>
      </w:pPr>
      <w:r w:rsidRPr="00816F8A">
        <w:t>1.1</w:t>
      </w:r>
      <w:r w:rsidR="00AE3A71">
        <w:tab/>
      </w:r>
      <w:r w:rsidRPr="00816F8A">
        <w:t>Modifications de la loi et des règlements d'application</w:t>
      </w:r>
    </w:p>
    <w:p w14:paraId="786ED04E" w14:textId="77777777" w:rsidR="009C00F4" w:rsidRPr="00816F8A" w:rsidRDefault="00987FBE">
      <w:pPr>
        <w:ind w:left="567" w:firstLine="567"/>
      </w:pPr>
      <w:r w:rsidRPr="00816F8A">
        <w:t>Pas de changement.</w:t>
      </w:r>
    </w:p>
    <w:p w14:paraId="4E3A3F0A" w14:textId="77777777" w:rsidR="007018E1" w:rsidRPr="00816F8A" w:rsidRDefault="007018E1" w:rsidP="007018E1">
      <w:pPr>
        <w:ind w:left="567"/>
      </w:pPr>
    </w:p>
    <w:p w14:paraId="2B914278" w14:textId="4CB033C7" w:rsidR="009C00F4" w:rsidRPr="00816F8A" w:rsidRDefault="00987FBE">
      <w:pPr>
        <w:spacing w:after="60"/>
        <w:ind w:left="567"/>
      </w:pPr>
      <w:r w:rsidRPr="00816F8A">
        <w:t xml:space="preserve">1.2 </w:t>
      </w:r>
      <w:r w:rsidR="00AE3A71">
        <w:tab/>
      </w:r>
      <w:r w:rsidRPr="00816F8A">
        <w:t>Extension de la protection à d'autres genres et espèces (réalisée ou prévue)</w:t>
      </w:r>
    </w:p>
    <w:p w14:paraId="7EAFB548" w14:textId="77777777" w:rsidR="009C00F4" w:rsidRPr="00816F8A" w:rsidRDefault="00987FBE">
      <w:pPr>
        <w:ind w:left="1134"/>
      </w:pPr>
      <w:r w:rsidRPr="00816F8A">
        <w:t>Conformément à la loi n° 39-XVI/2008 sur la protection des obtentions végétales, la protection est offerte aux variétés de tous les genres et espèces botaniques, y compris les hybrides entre genres et espèces.</w:t>
      </w:r>
    </w:p>
    <w:p w14:paraId="35CA7422" w14:textId="77777777" w:rsidR="007018E1" w:rsidRPr="00816F8A" w:rsidRDefault="007018E1" w:rsidP="007018E1">
      <w:pPr>
        <w:ind w:left="567"/>
      </w:pPr>
    </w:p>
    <w:p w14:paraId="32D60243" w14:textId="07E43BE2" w:rsidR="009C00F4" w:rsidRPr="00816F8A" w:rsidRDefault="00987FBE">
      <w:pPr>
        <w:spacing w:after="60"/>
        <w:ind w:left="567"/>
      </w:pPr>
      <w:r w:rsidRPr="00816F8A">
        <w:t>1.3</w:t>
      </w:r>
      <w:r w:rsidR="00AE3A71">
        <w:tab/>
        <w:t>J</w:t>
      </w:r>
      <w:r w:rsidRPr="00816F8A">
        <w:t>urisprudence</w:t>
      </w:r>
    </w:p>
    <w:p w14:paraId="572189DF" w14:textId="77777777" w:rsidR="009C00F4" w:rsidRPr="00816F8A" w:rsidRDefault="00987FBE">
      <w:pPr>
        <w:ind w:left="1134"/>
        <w:rPr>
          <w:highlight w:val="yellow"/>
        </w:rPr>
      </w:pPr>
      <w:r w:rsidRPr="00816F8A">
        <w:t>Il n'y a pas de précédent en ce qui concerne la protection des droits des obtenteurs.</w:t>
      </w:r>
    </w:p>
    <w:p w14:paraId="3CB31F6E" w14:textId="77777777" w:rsidR="007018E1" w:rsidRPr="00816F8A" w:rsidRDefault="007018E1" w:rsidP="007018E1"/>
    <w:p w14:paraId="3EC99C9F" w14:textId="77777777" w:rsidR="007018E1" w:rsidRPr="00816F8A" w:rsidRDefault="007018E1" w:rsidP="007018E1"/>
    <w:p w14:paraId="578A5B8C" w14:textId="77777777" w:rsidR="009C00F4" w:rsidRPr="00816F8A" w:rsidRDefault="00987FBE">
      <w:pPr>
        <w:rPr>
          <w:u w:val="single"/>
        </w:rPr>
      </w:pPr>
      <w:r w:rsidRPr="00816F8A">
        <w:t>2.</w:t>
      </w:r>
      <w:r w:rsidRPr="00816F8A">
        <w:tab/>
      </w:r>
      <w:r w:rsidRPr="00816F8A">
        <w:rPr>
          <w:u w:val="single"/>
        </w:rPr>
        <w:t>Coopération à l'examen</w:t>
      </w:r>
    </w:p>
    <w:p w14:paraId="71E6F741" w14:textId="77777777" w:rsidR="007018E1" w:rsidRPr="00816F8A" w:rsidRDefault="007018E1" w:rsidP="007018E1"/>
    <w:p w14:paraId="44A859F2" w14:textId="67DD1D14" w:rsidR="009C00F4" w:rsidRPr="00816F8A" w:rsidRDefault="00987FBE">
      <w:pPr>
        <w:spacing w:after="120"/>
        <w:rPr>
          <w:u w:val="single"/>
        </w:rPr>
      </w:pPr>
      <w:r w:rsidRPr="00816F8A">
        <w:t>Utilisation du rapport d'examen DHS existant proposé par</w:t>
      </w:r>
      <w:r w:rsidR="00816F8A">
        <w:t>:</w:t>
      </w:r>
    </w:p>
    <w:p w14:paraId="098F70F5" w14:textId="77777777" w:rsidR="009C00F4" w:rsidRPr="00816F8A" w:rsidRDefault="00987FBE">
      <w:pPr>
        <w:pStyle w:val="ListParagraph"/>
        <w:numPr>
          <w:ilvl w:val="0"/>
          <w:numId w:val="4"/>
        </w:numPr>
      </w:pPr>
      <w:r w:rsidRPr="00816F8A">
        <w:t>OCVV</w:t>
      </w:r>
    </w:p>
    <w:p w14:paraId="5EED2AE3" w14:textId="77777777" w:rsidR="009C00F4" w:rsidRPr="00816F8A" w:rsidRDefault="00987FBE">
      <w:pPr>
        <w:pStyle w:val="ListParagraph"/>
        <w:numPr>
          <w:ilvl w:val="0"/>
          <w:numId w:val="4"/>
        </w:numPr>
      </w:pPr>
      <w:r w:rsidRPr="00816F8A">
        <w:t>GEVES, FR</w:t>
      </w:r>
    </w:p>
    <w:p w14:paraId="4B933608" w14:textId="77777777" w:rsidR="009C00F4" w:rsidRPr="00816F8A" w:rsidRDefault="00987FBE">
      <w:pPr>
        <w:pStyle w:val="ListParagraph"/>
        <w:numPr>
          <w:ilvl w:val="0"/>
          <w:numId w:val="4"/>
        </w:numPr>
      </w:pPr>
      <w:r w:rsidRPr="00816F8A">
        <w:t>Bundessortenamt, DE</w:t>
      </w:r>
    </w:p>
    <w:p w14:paraId="698CBC80" w14:textId="77777777" w:rsidR="009C00F4" w:rsidRPr="00816F8A" w:rsidRDefault="00987FBE">
      <w:pPr>
        <w:pStyle w:val="ListParagraph"/>
        <w:numPr>
          <w:ilvl w:val="0"/>
          <w:numId w:val="4"/>
        </w:numPr>
      </w:pPr>
      <w:r w:rsidRPr="00816F8A">
        <w:t>Naktuinbouw, NL</w:t>
      </w:r>
    </w:p>
    <w:p w14:paraId="57287468" w14:textId="77777777" w:rsidR="007018E1" w:rsidRPr="00816F8A" w:rsidRDefault="007018E1" w:rsidP="007018E1"/>
    <w:p w14:paraId="4606A7ED" w14:textId="77777777" w:rsidR="007018E1" w:rsidRPr="00816F8A" w:rsidRDefault="007018E1" w:rsidP="007018E1"/>
    <w:p w14:paraId="08650964" w14:textId="77777777" w:rsidR="009C00F4" w:rsidRPr="00816F8A" w:rsidRDefault="00987FBE">
      <w:pPr>
        <w:rPr>
          <w:u w:val="single"/>
        </w:rPr>
      </w:pPr>
      <w:r w:rsidRPr="00816F8A">
        <w:t>3.</w:t>
      </w:r>
      <w:r w:rsidRPr="00816F8A">
        <w:tab/>
      </w:r>
      <w:r w:rsidRPr="00816F8A">
        <w:rPr>
          <w:u w:val="single"/>
        </w:rPr>
        <w:t>Situation dans le domaine administratif</w:t>
      </w:r>
    </w:p>
    <w:p w14:paraId="2725F016" w14:textId="77777777" w:rsidR="007018E1" w:rsidRPr="00816F8A" w:rsidRDefault="007018E1" w:rsidP="007018E1"/>
    <w:p w14:paraId="75783CA7" w14:textId="1E547CE9" w:rsidR="009C00F4" w:rsidRPr="00816F8A" w:rsidRDefault="00987FBE">
      <w:r w:rsidRPr="00816F8A">
        <w:t>-</w:t>
      </w:r>
      <w:r w:rsidR="00AE3A71">
        <w:tab/>
      </w:r>
      <w:r w:rsidRPr="00816F8A">
        <w:t>Changements dans la structure administrative</w:t>
      </w:r>
      <w:r w:rsidR="00816F8A">
        <w:t>:</w:t>
      </w:r>
      <w:r w:rsidRPr="00816F8A">
        <w:t xml:space="preserve">  Pas de changement.</w:t>
      </w:r>
    </w:p>
    <w:p w14:paraId="20BBC982" w14:textId="77777777" w:rsidR="007018E1" w:rsidRPr="00816F8A" w:rsidRDefault="007018E1" w:rsidP="007018E1"/>
    <w:p w14:paraId="5F2E36FF" w14:textId="427684A1" w:rsidR="009C00F4" w:rsidRPr="00816F8A" w:rsidRDefault="00987FBE">
      <w:r w:rsidRPr="00816F8A">
        <w:t>-</w:t>
      </w:r>
      <w:r w:rsidR="00AE3A71">
        <w:tab/>
      </w:r>
      <w:r w:rsidRPr="00816F8A">
        <w:t>Changements dans les procédures et les systèmes de bureau</w:t>
      </w:r>
      <w:r w:rsidR="00816F8A">
        <w:t>:</w:t>
      </w:r>
      <w:r w:rsidRPr="00816F8A">
        <w:t xml:space="preserve">  Pas de changement.</w:t>
      </w:r>
    </w:p>
    <w:p w14:paraId="0B00CC60" w14:textId="77777777" w:rsidR="007018E1" w:rsidRPr="00816F8A" w:rsidRDefault="007018E1" w:rsidP="007018E1"/>
    <w:p w14:paraId="38AD3C64" w14:textId="77777777" w:rsidR="009C00F4" w:rsidRPr="00816F8A" w:rsidRDefault="00987FBE">
      <w:pPr>
        <w:rPr>
          <w:bCs/>
          <w:i/>
        </w:rPr>
      </w:pPr>
      <w:r w:rsidRPr="00816F8A">
        <w:rPr>
          <w:bCs/>
          <w:i/>
        </w:rPr>
        <w:t xml:space="preserve">Changements dans le système de procédure et de protection </w:t>
      </w:r>
    </w:p>
    <w:p w14:paraId="68F2A709" w14:textId="77777777" w:rsidR="007018E1" w:rsidRPr="00816F8A" w:rsidRDefault="007018E1" w:rsidP="007018E1">
      <w:pPr>
        <w:rPr>
          <w:rFonts w:cs="Arial"/>
        </w:rPr>
      </w:pPr>
    </w:p>
    <w:p w14:paraId="3FFEF4E3" w14:textId="04E6E460" w:rsidR="009C00F4" w:rsidRPr="00816F8A" w:rsidRDefault="00987FBE">
      <w:pPr>
        <w:spacing w:after="120"/>
        <w:rPr>
          <w:rFonts w:cs="Arial"/>
        </w:rPr>
      </w:pPr>
      <w:r w:rsidRPr="00816F8A">
        <w:rPr>
          <w:rFonts w:cs="Arial"/>
        </w:rPr>
        <w:t>Quatre (4) lignes directrices nationales ont été élaborées pour les tests</w:t>
      </w:r>
      <w:r w:rsidR="00816F8A">
        <w:rPr>
          <w:rFonts w:cs="Arial"/>
        </w:rPr>
        <w:t>:</w:t>
      </w:r>
    </w:p>
    <w:p w14:paraId="33058288" w14:textId="77777777" w:rsidR="009C00F4" w:rsidRPr="00816F8A" w:rsidRDefault="00987FBE">
      <w:pPr>
        <w:pStyle w:val="ListParagraph"/>
        <w:numPr>
          <w:ilvl w:val="0"/>
          <w:numId w:val="5"/>
        </w:numPr>
        <w:rPr>
          <w:rFonts w:cs="Arial"/>
          <w:lang w:eastAsia="ro-RO"/>
        </w:rPr>
      </w:pPr>
      <w:r w:rsidRPr="00816F8A">
        <w:rPr>
          <w:rFonts w:cs="Arial"/>
          <w:i/>
          <w:color w:val="000000"/>
          <w:lang w:eastAsia="ru-RU"/>
        </w:rPr>
        <w:t xml:space="preserve">Prunus tomentosa </w:t>
      </w:r>
      <w:r w:rsidRPr="00816F8A">
        <w:rPr>
          <w:rFonts w:cs="Arial"/>
          <w:color w:val="000000"/>
          <w:lang w:eastAsia="ru-RU"/>
        </w:rPr>
        <w:t>Thunb. - MTG/27/1</w:t>
      </w:r>
    </w:p>
    <w:p w14:paraId="756D5B9E" w14:textId="77777777" w:rsidR="009C00F4" w:rsidRPr="00816F8A" w:rsidRDefault="00987FBE">
      <w:pPr>
        <w:pStyle w:val="ListParagraph"/>
        <w:numPr>
          <w:ilvl w:val="0"/>
          <w:numId w:val="5"/>
        </w:numPr>
        <w:rPr>
          <w:rFonts w:cs="Arial"/>
          <w:lang w:eastAsia="ro-RO"/>
        </w:rPr>
      </w:pPr>
      <w:r w:rsidRPr="00816F8A">
        <w:rPr>
          <w:rFonts w:cs="Arial"/>
          <w:i/>
          <w:color w:val="000000"/>
          <w:lang w:eastAsia="ru-RU"/>
        </w:rPr>
        <w:t xml:space="preserve">Thymus </w:t>
      </w:r>
      <w:r w:rsidRPr="00816F8A">
        <w:rPr>
          <w:rFonts w:cs="Arial"/>
          <w:color w:val="000000"/>
          <w:lang w:eastAsia="ru-RU"/>
        </w:rPr>
        <w:t xml:space="preserve">× </w:t>
      </w:r>
      <w:r w:rsidRPr="00816F8A">
        <w:rPr>
          <w:rFonts w:cs="Arial"/>
          <w:i/>
          <w:color w:val="000000"/>
          <w:lang w:eastAsia="ru-RU"/>
        </w:rPr>
        <w:t xml:space="preserve">citriodorus </w:t>
      </w:r>
      <w:r w:rsidRPr="00816F8A">
        <w:rPr>
          <w:rFonts w:cs="Arial"/>
          <w:color w:val="000000"/>
          <w:lang w:eastAsia="ru-RU"/>
        </w:rPr>
        <w:t>(Pers.) Schreb - MTG/28/1</w:t>
      </w:r>
    </w:p>
    <w:p w14:paraId="7F60AFC9" w14:textId="77777777" w:rsidR="009C00F4" w:rsidRPr="00816F8A" w:rsidRDefault="00987FBE">
      <w:pPr>
        <w:pStyle w:val="ListParagraph"/>
        <w:numPr>
          <w:ilvl w:val="0"/>
          <w:numId w:val="5"/>
        </w:numPr>
        <w:rPr>
          <w:rFonts w:cs="Arial"/>
          <w:lang w:eastAsia="ro-RO"/>
        </w:rPr>
      </w:pPr>
      <w:r w:rsidRPr="00816F8A">
        <w:rPr>
          <w:rFonts w:cs="Arial"/>
          <w:i/>
          <w:color w:val="000000"/>
          <w:lang w:eastAsia="ru-RU"/>
        </w:rPr>
        <w:t xml:space="preserve">Galega orientalis </w:t>
      </w:r>
      <w:r w:rsidRPr="00816F8A">
        <w:rPr>
          <w:rFonts w:cs="Arial"/>
          <w:color w:val="000000"/>
          <w:lang w:eastAsia="ru-RU"/>
        </w:rPr>
        <w:t>Lam. - MTG/29/1</w:t>
      </w:r>
    </w:p>
    <w:p w14:paraId="3B44A7BC" w14:textId="77777777" w:rsidR="009C00F4" w:rsidRPr="00816F8A" w:rsidRDefault="00987FBE">
      <w:pPr>
        <w:pStyle w:val="ListParagraph"/>
        <w:numPr>
          <w:ilvl w:val="0"/>
          <w:numId w:val="5"/>
        </w:numPr>
        <w:rPr>
          <w:rFonts w:cs="Arial"/>
          <w:lang w:eastAsia="ro-RO"/>
        </w:rPr>
      </w:pPr>
      <w:r w:rsidRPr="00816F8A">
        <w:rPr>
          <w:rFonts w:cs="Arial"/>
          <w:i/>
          <w:color w:val="000000"/>
          <w:lang w:eastAsia="ru-RU"/>
        </w:rPr>
        <w:t xml:space="preserve">Helichrysum italicum </w:t>
      </w:r>
      <w:r w:rsidRPr="00816F8A">
        <w:rPr>
          <w:rFonts w:cs="Arial"/>
          <w:color w:val="000000"/>
          <w:lang w:eastAsia="ru-RU"/>
        </w:rPr>
        <w:t xml:space="preserve">(Roth) Gussone </w:t>
      </w:r>
      <w:r w:rsidRPr="00816F8A">
        <w:rPr>
          <w:rFonts w:cs="Arial"/>
          <w:lang w:eastAsia="ro-RO"/>
        </w:rPr>
        <w:t>- MTG/30/1</w:t>
      </w:r>
    </w:p>
    <w:p w14:paraId="53E3988F" w14:textId="77777777" w:rsidR="007018E1" w:rsidRPr="00816F8A" w:rsidRDefault="007018E1" w:rsidP="007018E1"/>
    <w:p w14:paraId="5D6087CE" w14:textId="77777777" w:rsidR="009C00F4" w:rsidRPr="00816F8A" w:rsidRDefault="00987FBE">
      <w:pPr>
        <w:rPr>
          <w:bCs/>
          <w:i/>
        </w:rPr>
      </w:pPr>
      <w:r w:rsidRPr="00816F8A">
        <w:rPr>
          <w:bCs/>
          <w:i/>
        </w:rPr>
        <w:t>Statistiques</w:t>
      </w:r>
    </w:p>
    <w:p w14:paraId="5B46CC37" w14:textId="77777777" w:rsidR="007018E1" w:rsidRPr="00816F8A" w:rsidRDefault="007018E1" w:rsidP="007018E1"/>
    <w:p w14:paraId="461546C7" w14:textId="6387BF3D" w:rsidR="009C00F4" w:rsidRPr="00816F8A" w:rsidRDefault="00987FBE">
      <w:pPr>
        <w:spacing w:after="120"/>
      </w:pPr>
      <w:r w:rsidRPr="00816F8A">
        <w:t>Au cours de la période allant du 1er janvier 2023 au 31 décembre 2023</w:t>
      </w:r>
      <w:r w:rsidR="00816F8A">
        <w:t>:</w:t>
      </w:r>
    </w:p>
    <w:p w14:paraId="3949103E" w14:textId="72857AEA" w:rsidR="009C00F4" w:rsidRPr="00816F8A" w:rsidRDefault="00987FBE">
      <w:pPr>
        <w:pStyle w:val="ListParagraph"/>
        <w:numPr>
          <w:ilvl w:val="0"/>
          <w:numId w:val="6"/>
        </w:numPr>
        <w:rPr>
          <w:bCs/>
        </w:rPr>
      </w:pPr>
      <w:r w:rsidRPr="00816F8A">
        <w:rPr>
          <w:bCs/>
        </w:rPr>
        <w:t>17 demandes ont été reçues</w:t>
      </w:r>
      <w:r w:rsidR="001933B3">
        <w:rPr>
          <w:bCs/>
        </w:rPr>
        <w:t>;</w:t>
      </w:r>
    </w:p>
    <w:p w14:paraId="4300ED18" w14:textId="164C8A45" w:rsidR="009C00F4" w:rsidRPr="00816F8A" w:rsidRDefault="00987FBE">
      <w:pPr>
        <w:pStyle w:val="ListParagraph"/>
        <w:numPr>
          <w:ilvl w:val="0"/>
          <w:numId w:val="6"/>
        </w:numPr>
        <w:rPr>
          <w:bCs/>
        </w:rPr>
      </w:pPr>
      <w:r w:rsidRPr="00816F8A">
        <w:rPr>
          <w:bCs/>
        </w:rPr>
        <w:t>32 décisions d'octroi de brevets sur des variétés végétales ont été adoptées</w:t>
      </w:r>
      <w:r w:rsidR="001933B3">
        <w:rPr>
          <w:bCs/>
        </w:rPr>
        <w:t>;</w:t>
      </w:r>
    </w:p>
    <w:p w14:paraId="15949201" w14:textId="77777777" w:rsidR="009C00F4" w:rsidRPr="00816F8A" w:rsidRDefault="00987FBE">
      <w:pPr>
        <w:pStyle w:val="ListParagraph"/>
        <w:numPr>
          <w:ilvl w:val="0"/>
          <w:numId w:val="6"/>
        </w:numPr>
      </w:pPr>
      <w:r w:rsidRPr="00816F8A">
        <w:rPr>
          <w:bCs/>
        </w:rPr>
        <w:t xml:space="preserve">24 </w:t>
      </w:r>
      <w:r w:rsidRPr="00816F8A">
        <w:t xml:space="preserve">brevets de variété </w:t>
      </w:r>
      <w:r w:rsidRPr="00816F8A">
        <w:rPr>
          <w:bCs/>
        </w:rPr>
        <w:t xml:space="preserve">végétale </w:t>
      </w:r>
      <w:r w:rsidRPr="00816F8A">
        <w:t>ont été délivrés.</w:t>
      </w:r>
    </w:p>
    <w:p w14:paraId="7FB1F37F" w14:textId="77777777" w:rsidR="007018E1" w:rsidRPr="00816F8A" w:rsidRDefault="007018E1" w:rsidP="007018E1"/>
    <w:p w14:paraId="68D745BF" w14:textId="77777777" w:rsidR="007018E1" w:rsidRPr="00816F8A" w:rsidRDefault="007018E1" w:rsidP="007018E1"/>
    <w:p w14:paraId="259B9EE8" w14:textId="77777777" w:rsidR="009C00F4" w:rsidRPr="00816F8A" w:rsidRDefault="00987FBE">
      <w:r w:rsidRPr="00816F8A">
        <w:t>4.</w:t>
      </w:r>
      <w:r w:rsidRPr="00816F8A">
        <w:tab/>
      </w:r>
      <w:r w:rsidRPr="00816F8A">
        <w:rPr>
          <w:u w:val="single"/>
        </w:rPr>
        <w:t>Situation dans le domaine technique</w:t>
      </w:r>
    </w:p>
    <w:p w14:paraId="5E2C010C" w14:textId="77777777" w:rsidR="007018E1" w:rsidRPr="00816F8A" w:rsidRDefault="007018E1" w:rsidP="007018E1"/>
    <w:p w14:paraId="5931103C" w14:textId="77777777" w:rsidR="009C00F4" w:rsidRPr="00816F8A" w:rsidRDefault="00987FBE">
      <w:pPr>
        <w:ind w:left="567"/>
      </w:pPr>
      <w:r w:rsidRPr="00816F8A">
        <w:t>Pas de changement.</w:t>
      </w:r>
    </w:p>
    <w:p w14:paraId="4A48B6B2" w14:textId="77777777" w:rsidR="007018E1" w:rsidRPr="00816F8A" w:rsidRDefault="007018E1" w:rsidP="007018E1"/>
    <w:p w14:paraId="6295AFE4" w14:textId="77777777" w:rsidR="009C00F4" w:rsidRPr="00816F8A" w:rsidRDefault="00987FBE">
      <w:pPr>
        <w:keepNext/>
        <w:keepLines/>
        <w:rPr>
          <w:u w:val="single"/>
        </w:rPr>
      </w:pPr>
      <w:r w:rsidRPr="00816F8A">
        <w:lastRenderedPageBreak/>
        <w:t>5.</w:t>
      </w:r>
      <w:r w:rsidRPr="00816F8A">
        <w:tab/>
      </w:r>
      <w:r w:rsidRPr="00816F8A">
        <w:rPr>
          <w:u w:val="single"/>
        </w:rPr>
        <w:t>Activités de promotion de la protection des obtentions végétales</w:t>
      </w:r>
    </w:p>
    <w:p w14:paraId="2389A6E1" w14:textId="77777777" w:rsidR="007018E1" w:rsidRPr="00816F8A" w:rsidRDefault="007018E1" w:rsidP="007018E1">
      <w:pPr>
        <w:keepNext/>
        <w:keepLines/>
        <w:rPr>
          <w:u w:val="single"/>
        </w:rPr>
      </w:pPr>
    </w:p>
    <w:p w14:paraId="72D3D289" w14:textId="77777777" w:rsidR="009C00F4" w:rsidRPr="00816F8A" w:rsidRDefault="00987FBE">
      <w:pPr>
        <w:keepNext/>
        <w:keepLines/>
        <w:rPr>
          <w:rFonts w:cs="Arial"/>
        </w:rPr>
      </w:pPr>
      <w:r w:rsidRPr="00816F8A">
        <w:rPr>
          <w:rFonts w:cs="Arial"/>
        </w:rPr>
        <w:t>L'AGEPI tient régulièrement à jour le site web www.agepi.gov.md, où l'on peut accéder à la législation nationale dans le domaine de la protection des obtentions végétales, ainsi qu'aux formulaires de Demande d'un brevet de variété végétale et à des informations connexes utiles pour les demandeurs et les obtenteurs, disponibles en roumain, en russe et en anglais.</w:t>
      </w:r>
    </w:p>
    <w:p w14:paraId="4340D8F1" w14:textId="77777777" w:rsidR="007018E1" w:rsidRPr="00816F8A" w:rsidRDefault="007018E1" w:rsidP="007018E1">
      <w:pPr>
        <w:keepNext/>
        <w:keepLines/>
        <w:rPr>
          <w:rFonts w:cs="Arial"/>
        </w:rPr>
      </w:pPr>
    </w:p>
    <w:p w14:paraId="29CF631A" w14:textId="77777777" w:rsidR="009C00F4" w:rsidRPr="00816F8A" w:rsidRDefault="00987FBE">
      <w:r w:rsidRPr="00816F8A">
        <w:t>Le matériel d'information relatif à la protection des obtentions végétales est distribué dans le cadre des différentes activités organisées par l'AGEPI ou auxquelles l'AGEPI participe, comme les séminaires, les campagnes de sensibilisation à la propriété intellectuelle et les expositions.</w:t>
      </w:r>
    </w:p>
    <w:p w14:paraId="1419B636" w14:textId="77777777" w:rsidR="007018E1" w:rsidRPr="00816F8A" w:rsidRDefault="007018E1" w:rsidP="007018E1"/>
    <w:p w14:paraId="39700052" w14:textId="77777777" w:rsidR="009C00F4" w:rsidRPr="00816F8A" w:rsidRDefault="00987FBE">
      <w:r w:rsidRPr="00816F8A">
        <w:t xml:space="preserve">Depuis 2016, la République de Moldova, représentée par l'AGEPI, est un membre participant du projet de l'UPOV sur l'élaboration d'un formulaire de demande électronique UPOV PRISMA.  Les informations connexes sur la procédure de protection des obtentions végétales au moyen du formulaire de demande électronique UPOV PRISMA sont accessibles sur le site Web </w:t>
      </w:r>
      <w:r w:rsidRPr="00816F8A">
        <w:rPr>
          <w:color w:val="0000FF"/>
          <w:u w:val="single"/>
        </w:rPr>
        <w:t>www.agepi.gov.md.</w:t>
      </w:r>
    </w:p>
    <w:p w14:paraId="18C9274D" w14:textId="77777777" w:rsidR="007018E1" w:rsidRPr="00816F8A" w:rsidRDefault="007018E1" w:rsidP="007018E1"/>
    <w:p w14:paraId="77F582D2" w14:textId="77777777" w:rsidR="001F63A8" w:rsidRPr="00816F8A" w:rsidRDefault="001F63A8" w:rsidP="007018E1"/>
    <w:p w14:paraId="20A8A7EE" w14:textId="77777777" w:rsidR="001F63A8" w:rsidRPr="00816F8A" w:rsidRDefault="001F63A8" w:rsidP="007018E1"/>
    <w:p w14:paraId="013F0FD6" w14:textId="77777777" w:rsidR="009C00F4" w:rsidRPr="00816F8A" w:rsidRDefault="00987FBE">
      <w:pPr>
        <w:jc w:val="right"/>
      </w:pPr>
      <w:r w:rsidRPr="00816F8A">
        <w:t>[L'annexe VIII suit]</w:t>
      </w:r>
    </w:p>
    <w:p w14:paraId="6B4F24F6" w14:textId="77777777" w:rsidR="001F63A8" w:rsidRPr="00816F8A" w:rsidRDefault="001F63A8" w:rsidP="001F63A8"/>
    <w:p w14:paraId="5649CF41" w14:textId="77777777" w:rsidR="001F63A8" w:rsidRPr="00816F8A" w:rsidRDefault="001F63A8" w:rsidP="001F63A8"/>
    <w:p w14:paraId="68A0C68E" w14:textId="77777777" w:rsidR="001F63A8" w:rsidRPr="00816F8A" w:rsidRDefault="001F63A8" w:rsidP="001F63A8">
      <w:pPr>
        <w:jc w:val="center"/>
        <w:sectPr w:rsidR="001F63A8" w:rsidRPr="00816F8A" w:rsidSect="000B2CE0">
          <w:headerReference w:type="default" r:id="rId34"/>
          <w:pgSz w:w="11907" w:h="16840" w:code="9"/>
          <w:pgMar w:top="510" w:right="1134" w:bottom="568" w:left="1134" w:header="510" w:footer="680" w:gutter="0"/>
          <w:pgNumType w:start="1"/>
          <w:cols w:space="720"/>
          <w:titlePg/>
        </w:sectPr>
      </w:pPr>
    </w:p>
    <w:p w14:paraId="7AEE1C89" w14:textId="77777777" w:rsidR="009C00F4" w:rsidRPr="00816F8A" w:rsidRDefault="00987FBE">
      <w:pPr>
        <w:jc w:val="center"/>
      </w:pPr>
      <w:r w:rsidRPr="00816F8A">
        <w:lastRenderedPageBreak/>
        <w:t>C/58/13</w:t>
      </w:r>
    </w:p>
    <w:p w14:paraId="1BC9A3A4" w14:textId="77777777" w:rsidR="001F63A8" w:rsidRPr="00816F8A" w:rsidRDefault="001F63A8" w:rsidP="001F63A8">
      <w:pPr>
        <w:jc w:val="center"/>
      </w:pPr>
    </w:p>
    <w:p w14:paraId="21978566" w14:textId="77777777" w:rsidR="009C00F4" w:rsidRPr="00816F8A" w:rsidRDefault="00987FBE">
      <w:pPr>
        <w:jc w:val="center"/>
      </w:pPr>
      <w:r w:rsidRPr="00816F8A">
        <w:t xml:space="preserve">ANNEXE </w:t>
      </w:r>
      <w:r w:rsidR="00C2720B" w:rsidRPr="00816F8A">
        <w:t>VIII</w:t>
      </w:r>
    </w:p>
    <w:p w14:paraId="4CE56415" w14:textId="77777777" w:rsidR="001F63A8" w:rsidRPr="00816F8A" w:rsidRDefault="001F63A8" w:rsidP="001F63A8">
      <w:pPr>
        <w:jc w:val="center"/>
      </w:pPr>
    </w:p>
    <w:p w14:paraId="173D6527" w14:textId="77777777" w:rsidR="001F63A8" w:rsidRPr="00816F8A" w:rsidRDefault="001F63A8" w:rsidP="001F63A8">
      <w:pPr>
        <w:jc w:val="center"/>
      </w:pPr>
    </w:p>
    <w:p w14:paraId="295E55BF" w14:textId="77777777" w:rsidR="009C00F4" w:rsidRPr="00816F8A" w:rsidRDefault="00987FBE">
      <w:pPr>
        <w:jc w:val="center"/>
      </w:pPr>
      <w:r w:rsidRPr="00816F8A">
        <w:t>ROYAUME-UNI</w:t>
      </w:r>
    </w:p>
    <w:p w14:paraId="230C4C4B" w14:textId="77777777" w:rsidR="001F63A8" w:rsidRPr="00816F8A" w:rsidRDefault="001F63A8" w:rsidP="001F63A8"/>
    <w:p w14:paraId="29D78CCC" w14:textId="77777777" w:rsidR="001F63A8" w:rsidRPr="00816F8A" w:rsidRDefault="001F63A8" w:rsidP="001F63A8"/>
    <w:p w14:paraId="4D4146C0" w14:textId="77777777" w:rsidR="009C00F4" w:rsidRPr="00816F8A" w:rsidRDefault="00987FBE">
      <w:pPr>
        <w:pStyle w:val="Heading1"/>
        <w:rPr>
          <w:lang w:val="fr-FR"/>
        </w:rPr>
      </w:pPr>
      <w:r w:rsidRPr="00816F8A">
        <w:rPr>
          <w:lang w:val="fr-FR"/>
        </w:rPr>
        <w:t xml:space="preserve">I. </w:t>
      </w:r>
      <w:r w:rsidRPr="00816F8A">
        <w:rPr>
          <w:lang w:val="fr-FR"/>
        </w:rPr>
        <w:tab/>
        <w:t>PROTECTION DES OBTENTIONS VÉGÉTALES</w:t>
      </w:r>
    </w:p>
    <w:p w14:paraId="5C440904" w14:textId="77777777" w:rsidR="002B0F13" w:rsidRPr="00816F8A" w:rsidRDefault="002B0F13" w:rsidP="002B0F13"/>
    <w:p w14:paraId="391AD36B" w14:textId="77777777" w:rsidR="009C00F4" w:rsidRPr="00816F8A" w:rsidRDefault="00987FBE">
      <w:r w:rsidRPr="00816F8A">
        <w:t xml:space="preserve">1. </w:t>
      </w:r>
      <w:r w:rsidRPr="00816F8A">
        <w:tab/>
      </w:r>
      <w:r w:rsidRPr="00816F8A">
        <w:rPr>
          <w:u w:val="single"/>
        </w:rPr>
        <w:t>Situation dans le domaine législatif</w:t>
      </w:r>
    </w:p>
    <w:p w14:paraId="552D781A" w14:textId="77777777" w:rsidR="002B0F13" w:rsidRPr="00816F8A" w:rsidRDefault="002B0F13" w:rsidP="002B0F13"/>
    <w:p w14:paraId="4C655B2E" w14:textId="2C07D82E" w:rsidR="009C00F4" w:rsidRPr="00816F8A" w:rsidRDefault="00987FBE">
      <w:r w:rsidRPr="00816F8A">
        <w:t>1.1</w:t>
      </w:r>
      <w:r w:rsidR="005868F8">
        <w:tab/>
      </w:r>
      <w:r w:rsidRPr="00816F8A">
        <w:t>Modifications de la loi et des règlements d'application</w:t>
      </w:r>
    </w:p>
    <w:p w14:paraId="6767D677" w14:textId="77777777" w:rsidR="002B0F13" w:rsidRPr="00816F8A" w:rsidRDefault="002B0F13" w:rsidP="002B0F13"/>
    <w:p w14:paraId="159B7C82" w14:textId="7FE83100" w:rsidR="009C00F4" w:rsidRPr="00816F8A" w:rsidRDefault="005868F8">
      <w:pPr>
        <w:ind w:left="567"/>
      </w:pPr>
      <w:r>
        <w:t>Aucun élément nouveau</w:t>
      </w:r>
      <w:r w:rsidR="00987FBE" w:rsidRPr="00816F8A">
        <w:t>.</w:t>
      </w:r>
    </w:p>
    <w:p w14:paraId="09044293" w14:textId="77777777" w:rsidR="002B0F13" w:rsidRPr="00816F8A" w:rsidRDefault="002B0F13" w:rsidP="002B0F13">
      <w:pPr>
        <w:pStyle w:val="BodyTextIndent2"/>
        <w:ind w:left="425"/>
        <w:rPr>
          <w:sz w:val="20"/>
          <w:szCs w:val="20"/>
          <w:lang w:val="fr-FR"/>
        </w:rPr>
      </w:pPr>
    </w:p>
    <w:p w14:paraId="037AAF7D" w14:textId="63D21484" w:rsidR="009C00F4" w:rsidRPr="00816F8A" w:rsidRDefault="00987FBE">
      <w:r w:rsidRPr="00816F8A">
        <w:t xml:space="preserve">1.2 </w:t>
      </w:r>
      <w:r w:rsidR="005868F8">
        <w:tab/>
      </w:r>
      <w:r w:rsidRPr="00816F8A">
        <w:t>Extension de la protection à d'autres genres et espèces (réalisée ou prévue)</w:t>
      </w:r>
    </w:p>
    <w:p w14:paraId="14AAF6B9" w14:textId="77777777" w:rsidR="002B0F13" w:rsidRPr="00816F8A" w:rsidRDefault="002B0F13" w:rsidP="002B0F13">
      <w:pPr>
        <w:pStyle w:val="BodyTextIndent2"/>
        <w:ind w:left="425"/>
        <w:rPr>
          <w:sz w:val="20"/>
          <w:szCs w:val="20"/>
          <w:lang w:val="fr-FR"/>
        </w:rPr>
      </w:pPr>
    </w:p>
    <w:p w14:paraId="7DC7E667" w14:textId="77777777" w:rsidR="009C00F4" w:rsidRPr="00816F8A" w:rsidRDefault="00987FBE">
      <w:r w:rsidRPr="00816F8A">
        <w:t xml:space="preserve">Le Royaume-Uni a poursuivi les travaux visant à prolonger de 25 à 30 ans la durée des droits d'obtenteur pour l'espèce asperge et les groupes d'espèces bulbes à fleurs, petits fruits ligneux et plantes ornementales ligneuses.  Ces travaux ne devraient pas être achevés avant 2025 au plus tôt. </w:t>
      </w:r>
    </w:p>
    <w:p w14:paraId="78DEFD64" w14:textId="77777777" w:rsidR="002B0F13" w:rsidRPr="00816F8A" w:rsidRDefault="002B0F13" w:rsidP="002B0F13">
      <w:pPr>
        <w:pStyle w:val="BodyTextIndent2"/>
        <w:ind w:left="425"/>
        <w:rPr>
          <w:sz w:val="20"/>
          <w:szCs w:val="20"/>
          <w:lang w:val="fr-FR"/>
        </w:rPr>
      </w:pPr>
    </w:p>
    <w:p w14:paraId="1DABEED3" w14:textId="329BAEAD" w:rsidR="009C00F4" w:rsidRPr="00816F8A" w:rsidRDefault="00987FBE">
      <w:r w:rsidRPr="00816F8A">
        <w:t>1.3</w:t>
      </w:r>
      <w:r w:rsidR="005868F8">
        <w:tab/>
      </w:r>
      <w:r w:rsidRPr="00816F8A">
        <w:t>La jurisprudence</w:t>
      </w:r>
    </w:p>
    <w:p w14:paraId="67F5D41D" w14:textId="77777777" w:rsidR="002B0F13" w:rsidRPr="00816F8A" w:rsidRDefault="002B0F13" w:rsidP="002B0F13">
      <w:pPr>
        <w:pStyle w:val="BodyTextIndent2"/>
        <w:ind w:left="425"/>
        <w:rPr>
          <w:sz w:val="20"/>
          <w:szCs w:val="20"/>
          <w:lang w:val="fr-FR"/>
        </w:rPr>
      </w:pPr>
    </w:p>
    <w:p w14:paraId="5CD756F7" w14:textId="471AC0B0" w:rsidR="009C00F4" w:rsidRPr="00816F8A" w:rsidRDefault="005868F8" w:rsidP="005868F8">
      <w:pPr>
        <w:pStyle w:val="BodyTextIndent2"/>
        <w:ind w:left="425"/>
        <w:rPr>
          <w:sz w:val="20"/>
          <w:szCs w:val="20"/>
          <w:lang w:val="fr-FR"/>
        </w:rPr>
      </w:pPr>
      <w:r>
        <w:rPr>
          <w:rFonts w:cs="Arial"/>
          <w:iCs/>
        </w:rPr>
        <w:t>Aucun élément nouveau</w:t>
      </w:r>
      <w:r w:rsidRPr="00C3546E">
        <w:rPr>
          <w:rFonts w:cs="Arial"/>
          <w:iCs/>
        </w:rPr>
        <w:t>.</w:t>
      </w:r>
    </w:p>
    <w:p w14:paraId="4C303A4A" w14:textId="77777777" w:rsidR="002B0F13" w:rsidRPr="00816F8A" w:rsidRDefault="002B0F13" w:rsidP="002B0F13"/>
    <w:p w14:paraId="71390CAF" w14:textId="77777777" w:rsidR="002B0F13" w:rsidRPr="00816F8A" w:rsidRDefault="002B0F13" w:rsidP="002B0F13"/>
    <w:p w14:paraId="34A893AE" w14:textId="77777777" w:rsidR="009C00F4" w:rsidRPr="00816F8A" w:rsidRDefault="00987FBE">
      <w:r w:rsidRPr="00816F8A">
        <w:t>2.</w:t>
      </w:r>
      <w:r w:rsidRPr="00816F8A">
        <w:tab/>
      </w:r>
      <w:r w:rsidRPr="00816F8A">
        <w:rPr>
          <w:u w:val="single"/>
        </w:rPr>
        <w:t>Coopération à l'examen</w:t>
      </w:r>
    </w:p>
    <w:p w14:paraId="423648A9" w14:textId="77777777" w:rsidR="002B0F13" w:rsidRPr="00816F8A" w:rsidRDefault="002B0F13" w:rsidP="002B0F13">
      <w:pPr>
        <w:tabs>
          <w:tab w:val="left" w:pos="426"/>
          <w:tab w:val="left" w:pos="851"/>
        </w:tabs>
      </w:pPr>
    </w:p>
    <w:p w14:paraId="378E5C0E" w14:textId="77777777" w:rsidR="009C00F4" w:rsidRPr="00816F8A" w:rsidRDefault="00987FBE">
      <w:pPr>
        <w:tabs>
          <w:tab w:val="left" w:pos="426"/>
          <w:tab w:val="left" w:pos="851"/>
        </w:tabs>
      </w:pPr>
      <w:r w:rsidRPr="00816F8A">
        <w:t>Un projet d'accord de coopération est en cours entre le Royaume-Uni et le Japon.</w:t>
      </w:r>
    </w:p>
    <w:p w14:paraId="6B6E44B3" w14:textId="77777777" w:rsidR="002B0F13" w:rsidRPr="00816F8A" w:rsidRDefault="002B0F13" w:rsidP="002B0F13"/>
    <w:p w14:paraId="004E690A" w14:textId="77777777" w:rsidR="002B0F13" w:rsidRPr="00816F8A" w:rsidRDefault="002B0F13" w:rsidP="002B0F13"/>
    <w:p w14:paraId="5B204839" w14:textId="77777777" w:rsidR="009C00F4" w:rsidRPr="00816F8A" w:rsidRDefault="00987FBE">
      <w:pPr>
        <w:rPr>
          <w:u w:val="single"/>
        </w:rPr>
      </w:pPr>
      <w:r w:rsidRPr="00816F8A">
        <w:t>3.</w:t>
      </w:r>
      <w:r w:rsidRPr="00816F8A">
        <w:tab/>
      </w:r>
      <w:r w:rsidRPr="00816F8A">
        <w:rPr>
          <w:u w:val="single"/>
        </w:rPr>
        <w:t>Situation dans le domaine administratif</w:t>
      </w:r>
    </w:p>
    <w:p w14:paraId="007F9744" w14:textId="77777777" w:rsidR="002B0F13" w:rsidRPr="00816F8A" w:rsidRDefault="002B0F13" w:rsidP="002B0F13"/>
    <w:p w14:paraId="39DAC46D" w14:textId="1D4B085B" w:rsidR="009C00F4" w:rsidRPr="00816F8A" w:rsidRDefault="00987FBE">
      <w:pPr>
        <w:ind w:left="425" w:hanging="425"/>
      </w:pPr>
      <w:r w:rsidRPr="00816F8A">
        <w:t>-</w:t>
      </w:r>
      <w:r w:rsidR="005868F8">
        <w:tab/>
      </w:r>
      <w:r w:rsidRPr="00816F8A">
        <w:t>Changements dans la structure administrative</w:t>
      </w:r>
    </w:p>
    <w:p w14:paraId="18AE5055" w14:textId="3DB74C5C" w:rsidR="009C00F4" w:rsidRPr="00816F8A" w:rsidRDefault="00987FBE">
      <w:pPr>
        <w:ind w:left="425" w:hanging="425"/>
      </w:pPr>
      <w:r w:rsidRPr="00816F8A">
        <w:t>-</w:t>
      </w:r>
      <w:r w:rsidR="005868F8">
        <w:tab/>
      </w:r>
      <w:r w:rsidRPr="00816F8A">
        <w:t>Changements dans les procédures et les systèmes de bureau</w:t>
      </w:r>
    </w:p>
    <w:p w14:paraId="724C9DCC" w14:textId="77777777" w:rsidR="002B0F13" w:rsidRPr="00816F8A" w:rsidRDefault="002B0F13" w:rsidP="002B0F13">
      <w:pPr>
        <w:ind w:left="425" w:hanging="425"/>
      </w:pPr>
    </w:p>
    <w:p w14:paraId="004EA1E9" w14:textId="77777777" w:rsidR="009C00F4" w:rsidRPr="00816F8A" w:rsidRDefault="00987FBE">
      <w:r w:rsidRPr="00816F8A">
        <w:t xml:space="preserve">La politique du gouvernement britannique consiste à faire payer de nombreux biens et services fournis par le secteur public. L'approche standard consiste à fixer des tarifs permettant de recouvrer l'intégralité des coûts de la prestation de services et à revoir ces tarifs régulièrement (soit annuellement, soit tous les deux ans, selon les besoins). Le contribuable est ainsi déchargé des coûts, de sorte qu'ils sont correctement supportés par les utilisateurs qui bénéficient d'un service. Cela permet une distribution plus équitable des ressources publiques et une réduction des dépenses publiques et des emprunts. </w:t>
      </w:r>
    </w:p>
    <w:p w14:paraId="63A6126D" w14:textId="77777777" w:rsidR="002B0F13" w:rsidRPr="00816F8A" w:rsidRDefault="002B0F13" w:rsidP="002B0F13"/>
    <w:p w14:paraId="751DD4EF" w14:textId="77777777" w:rsidR="009C00F4" w:rsidRPr="00816F8A" w:rsidRDefault="00987FBE">
      <w:r w:rsidRPr="00816F8A">
        <w:t>Les services des variétés végétales et des semences fonctionnent selon ce principe de recouvrement intégral des coûts. Les redevances pour les variétés végétales et les semences sont régulièrement réexaminées et ajustées afin d'éviter tout recouvrement insuffisant ou excessif des coûts.</w:t>
      </w:r>
    </w:p>
    <w:p w14:paraId="147ECE49" w14:textId="77777777" w:rsidR="002B0F13" w:rsidRPr="00816F8A" w:rsidRDefault="002B0F13" w:rsidP="002B0F13"/>
    <w:p w14:paraId="5FBC8AED" w14:textId="77777777" w:rsidR="009C00F4" w:rsidRPr="00816F8A" w:rsidRDefault="00987FBE">
      <w:r w:rsidRPr="00816F8A">
        <w:t xml:space="preserve">Des changements de taxes ont été appliqués à partir du 1er juin 2024 pour les services de liste des variétés et droits obtenteurs (VL/PBR) et de certification des semences de Grande-Bretagne et d'Irlande (GB/NI). Ces modifications étaient nécessaires en raison de l'augmentation des coûts des intrants depuis les dernières modifications des taxes. </w:t>
      </w:r>
    </w:p>
    <w:p w14:paraId="5F2AA014" w14:textId="77777777" w:rsidR="002B0F13" w:rsidRPr="00816F8A" w:rsidRDefault="002B0F13" w:rsidP="002B0F13"/>
    <w:p w14:paraId="014C1462" w14:textId="77777777" w:rsidR="009C00F4" w:rsidRPr="00816F8A" w:rsidRDefault="00987FBE">
      <w:r w:rsidRPr="00816F8A">
        <w:t>En 2025, l'Office des droits d'obtenteur du Royaume-Uni visera à mettre en œuvre le module d'administration UPOV e-PVP et le module d'échange de rapports DHS. Ces nouveaux modules viendront compléter l'outil d'application UPOV PRISMA, que le Royaume-Uni a adopté en 2021.</w:t>
      </w:r>
    </w:p>
    <w:p w14:paraId="5EB6A367" w14:textId="77777777" w:rsidR="002B0F13" w:rsidRPr="00816F8A" w:rsidRDefault="002B0F13" w:rsidP="002B0F13"/>
    <w:p w14:paraId="1FA7A247" w14:textId="77777777" w:rsidR="002B0F13" w:rsidRPr="00816F8A" w:rsidRDefault="002B0F13" w:rsidP="002B0F13"/>
    <w:p w14:paraId="7D094665" w14:textId="77777777" w:rsidR="009C00F4" w:rsidRPr="00816F8A" w:rsidRDefault="00987FBE">
      <w:pPr>
        <w:rPr>
          <w:u w:val="single"/>
        </w:rPr>
      </w:pPr>
      <w:r w:rsidRPr="00816F8A">
        <w:t>4.</w:t>
      </w:r>
      <w:r w:rsidRPr="00816F8A">
        <w:tab/>
      </w:r>
      <w:r w:rsidRPr="00816F8A">
        <w:rPr>
          <w:u w:val="single"/>
        </w:rPr>
        <w:t>Situation dans le domaine technique</w:t>
      </w:r>
    </w:p>
    <w:p w14:paraId="67DE9144" w14:textId="77777777" w:rsidR="00A97406" w:rsidRPr="00816F8A" w:rsidRDefault="00A97406" w:rsidP="00A97406"/>
    <w:p w14:paraId="6077D237" w14:textId="77777777" w:rsidR="009C00F4" w:rsidRPr="00816F8A" w:rsidRDefault="00987FBE">
      <w:r w:rsidRPr="00816F8A">
        <w:t xml:space="preserve">Le Royaume-Uni a deux projets de recherche actifs pour soutenir l'examen DHS, financés par Defra, sur le développement de l'utilisation des marqueurs génétiques et la combinaison avec la reconnaissance des formes de l'intelligence artificielle (IA) pour la gestion de la collection de référence. Le Compte rendu de ces projets à l'UPOV est prévu pour 2025, ainsi que des propositions d'utilisation du modèle d'IA. </w:t>
      </w:r>
    </w:p>
    <w:p w14:paraId="6FC87320" w14:textId="77777777" w:rsidR="002B0F13" w:rsidRPr="00816F8A" w:rsidRDefault="002B0F13" w:rsidP="002B0F13"/>
    <w:p w14:paraId="77F58915" w14:textId="77777777" w:rsidR="002B0F13" w:rsidRPr="00816F8A" w:rsidRDefault="002B0F13" w:rsidP="002B0F13"/>
    <w:p w14:paraId="2198F194" w14:textId="77777777" w:rsidR="009C00F4" w:rsidRPr="00816F8A" w:rsidRDefault="00987FBE">
      <w:pPr>
        <w:pStyle w:val="Heading1"/>
        <w:rPr>
          <w:lang w:val="fr-FR"/>
        </w:rPr>
      </w:pPr>
      <w:r w:rsidRPr="00816F8A">
        <w:rPr>
          <w:lang w:val="fr-FR"/>
        </w:rPr>
        <w:lastRenderedPageBreak/>
        <w:t xml:space="preserve">II. </w:t>
      </w:r>
      <w:r w:rsidRPr="00816F8A">
        <w:rPr>
          <w:lang w:val="fr-FR"/>
        </w:rPr>
        <w:tab/>
        <w:t>AUTRES DÉVELOPPEMENTS INTÉRESSANT L'UPOV</w:t>
      </w:r>
    </w:p>
    <w:p w14:paraId="0378737E" w14:textId="77777777" w:rsidR="002B0F13" w:rsidRPr="00816F8A" w:rsidRDefault="002B0F13" w:rsidP="009B15AF">
      <w:pPr>
        <w:keepNext/>
      </w:pPr>
    </w:p>
    <w:p w14:paraId="3EF34925" w14:textId="77777777" w:rsidR="009C00F4" w:rsidRPr="00816F8A" w:rsidRDefault="00987FBE">
      <w:pPr>
        <w:keepLines/>
      </w:pPr>
      <w:r w:rsidRPr="00816F8A">
        <w:t>Le Genetic Technology (Precision Breeding) Act 2023 a été introduit en mars de l'année dernière pour l'Angleterre.  Cette loi couvre la dissémination dans l'environnement et la commercialisation de plantes et d'animaux qui ont été développés à l'aide de techniques biotechnologiques modernes, telles que l'édition de gènes, alors que les changements génétiques auraient pu se produire naturellement ou par le biais de méthodes de sélection traditionnelles. Les instruments statutaires nécessaires à la mise en œuvre de la loi sont en cours d'élaboration, la priorité étant donnée aux plantes sélectionnées avec précision.</w:t>
      </w:r>
    </w:p>
    <w:p w14:paraId="1649D5E7" w14:textId="77777777" w:rsidR="002B0F13" w:rsidRPr="00816F8A" w:rsidRDefault="002B0F13" w:rsidP="009B15AF"/>
    <w:p w14:paraId="299FC102" w14:textId="164D180B" w:rsidR="009C00F4" w:rsidRPr="00816F8A" w:rsidRDefault="00987FBE">
      <w:r w:rsidRPr="00816F8A">
        <w:t>Le Genetic Technology (Precision Breeding) Act 2023 (loi sur les technologies génétiques et l'élevage de précision) introduit quatre changements politiques clés</w:t>
      </w:r>
      <w:r w:rsidR="00816F8A">
        <w:t>:</w:t>
      </w:r>
      <w:r w:rsidRPr="00816F8A">
        <w:t xml:space="preserve"> </w:t>
      </w:r>
    </w:p>
    <w:p w14:paraId="70BC2524" w14:textId="77777777" w:rsidR="002B0F13" w:rsidRPr="00816F8A" w:rsidRDefault="002B0F13" w:rsidP="009B15AF"/>
    <w:p w14:paraId="7CE9D7DA" w14:textId="77777777" w:rsidR="009C00F4" w:rsidRPr="00816F8A" w:rsidRDefault="00987FBE">
      <w:pPr>
        <w:numPr>
          <w:ilvl w:val="0"/>
          <w:numId w:val="7"/>
        </w:numPr>
        <w:spacing w:after="120"/>
        <w:ind w:left="714" w:hanging="357"/>
      </w:pPr>
      <w:r w:rsidRPr="00816F8A">
        <w:t>Retirer les plantes et les animaux élevés avec précision des exigences réglementaires applicables aux organismes génétiquement modifiés (à l'exclusion de celles relatives aux microbes, aux matières organiques et à l'utilisation confinée).</w:t>
      </w:r>
    </w:p>
    <w:p w14:paraId="320AB71D" w14:textId="77777777" w:rsidR="009C00F4" w:rsidRPr="00816F8A" w:rsidRDefault="00987FBE">
      <w:pPr>
        <w:numPr>
          <w:ilvl w:val="0"/>
          <w:numId w:val="8"/>
        </w:numPr>
        <w:spacing w:after="120"/>
        <w:ind w:left="714" w:hanging="357"/>
      </w:pPr>
      <w:r w:rsidRPr="00816F8A">
        <w:t>L'introduction de deux systèmes de notification à des fins de recherche et de commercialisation, dans lesquels les éleveurs et les chercheurs devront effectuer des notifications.</w:t>
      </w:r>
    </w:p>
    <w:p w14:paraId="601FA32F" w14:textId="77777777" w:rsidR="009C00F4" w:rsidRPr="00816F8A" w:rsidRDefault="00987FBE">
      <w:pPr>
        <w:numPr>
          <w:ilvl w:val="0"/>
          <w:numId w:val="9"/>
        </w:numPr>
        <w:spacing w:after="120"/>
        <w:ind w:left="714" w:hanging="357"/>
      </w:pPr>
      <w:r w:rsidRPr="00816F8A">
        <w:t>Établir un système réglementaire proportionné pour la commercialisation des animaux élevés avec précision afin de garantir le bien-être des animaux.</w:t>
      </w:r>
    </w:p>
    <w:p w14:paraId="38C41F23" w14:textId="77777777" w:rsidR="009C00F4" w:rsidRPr="00816F8A" w:rsidRDefault="00987FBE">
      <w:pPr>
        <w:numPr>
          <w:ilvl w:val="0"/>
          <w:numId w:val="10"/>
        </w:numPr>
      </w:pPr>
      <w:r w:rsidRPr="00816F8A">
        <w:t>Mise en place d'une nouvelle procédure d'autorisation fondée sur des données scientifiques pour les denrées alimentaires et les aliments pour animaux élaborés à l'aide d'organismes sélectionnés avec précision.</w:t>
      </w:r>
    </w:p>
    <w:p w14:paraId="56EB4C1E" w14:textId="77777777" w:rsidR="002B0F13" w:rsidRPr="00816F8A" w:rsidRDefault="002B0F13" w:rsidP="002B0F13"/>
    <w:p w14:paraId="1BD402E7" w14:textId="77777777" w:rsidR="001F63A8" w:rsidRPr="00816F8A" w:rsidRDefault="001F63A8" w:rsidP="001F63A8"/>
    <w:p w14:paraId="2F800FE4" w14:textId="77777777" w:rsidR="009B15AF" w:rsidRPr="00816F8A" w:rsidRDefault="009B15AF" w:rsidP="001F63A8"/>
    <w:p w14:paraId="5EEE6B9A" w14:textId="77777777" w:rsidR="009C00F4" w:rsidRPr="00816F8A" w:rsidRDefault="00987FBE">
      <w:pPr>
        <w:jc w:val="right"/>
      </w:pPr>
      <w:r w:rsidRPr="00816F8A">
        <w:t xml:space="preserve">[L'annexe </w:t>
      </w:r>
      <w:r w:rsidR="00B737B1" w:rsidRPr="00816F8A">
        <w:t xml:space="preserve">IX </w:t>
      </w:r>
      <w:r w:rsidRPr="00816F8A">
        <w:t>suit]</w:t>
      </w:r>
    </w:p>
    <w:p w14:paraId="7BA2E19C" w14:textId="77777777" w:rsidR="001F63A8" w:rsidRPr="00816F8A" w:rsidRDefault="001F63A8" w:rsidP="001F63A8">
      <w:pPr>
        <w:jc w:val="center"/>
        <w:sectPr w:rsidR="001F63A8" w:rsidRPr="00816F8A" w:rsidSect="00863583">
          <w:headerReference w:type="default" r:id="rId35"/>
          <w:pgSz w:w="11907" w:h="16840" w:code="9"/>
          <w:pgMar w:top="510" w:right="1134" w:bottom="567" w:left="1134" w:header="510" w:footer="680" w:gutter="0"/>
          <w:pgNumType w:start="1"/>
          <w:cols w:space="720"/>
          <w:titlePg/>
        </w:sectPr>
      </w:pPr>
    </w:p>
    <w:p w14:paraId="32B628BD" w14:textId="77777777" w:rsidR="009C00F4" w:rsidRPr="00816F8A" w:rsidRDefault="00987FBE">
      <w:pPr>
        <w:jc w:val="center"/>
      </w:pPr>
      <w:r w:rsidRPr="00816F8A">
        <w:lastRenderedPageBreak/>
        <w:t>C/58/13</w:t>
      </w:r>
    </w:p>
    <w:p w14:paraId="1145B94C" w14:textId="77777777" w:rsidR="001F63A8" w:rsidRPr="00816F8A" w:rsidRDefault="001F63A8" w:rsidP="001F63A8">
      <w:pPr>
        <w:jc w:val="center"/>
      </w:pPr>
    </w:p>
    <w:p w14:paraId="3AE25BE5" w14:textId="77777777" w:rsidR="009C00F4" w:rsidRPr="00816F8A" w:rsidRDefault="00987FBE">
      <w:pPr>
        <w:jc w:val="center"/>
      </w:pPr>
      <w:r w:rsidRPr="00816F8A">
        <w:t xml:space="preserve">ANNEXE </w:t>
      </w:r>
      <w:r w:rsidR="00C2720B" w:rsidRPr="00816F8A">
        <w:t>IX</w:t>
      </w:r>
    </w:p>
    <w:p w14:paraId="18EC3E61" w14:textId="77777777" w:rsidR="001F63A8" w:rsidRPr="00816F8A" w:rsidRDefault="001F63A8" w:rsidP="001F63A8">
      <w:pPr>
        <w:jc w:val="center"/>
      </w:pPr>
    </w:p>
    <w:p w14:paraId="3A21CF14" w14:textId="77777777" w:rsidR="001F63A8" w:rsidRPr="00816F8A" w:rsidRDefault="001F63A8" w:rsidP="001F63A8">
      <w:pPr>
        <w:jc w:val="center"/>
      </w:pPr>
    </w:p>
    <w:p w14:paraId="3E1202D0" w14:textId="77777777" w:rsidR="009C00F4" w:rsidRPr="00816F8A" w:rsidRDefault="00987FBE">
      <w:pPr>
        <w:jc w:val="center"/>
      </w:pPr>
      <w:r w:rsidRPr="00816F8A">
        <w:t>SERBIE</w:t>
      </w:r>
    </w:p>
    <w:p w14:paraId="5402C984" w14:textId="77777777" w:rsidR="001F63A8" w:rsidRPr="00816F8A" w:rsidRDefault="001F63A8" w:rsidP="001F63A8"/>
    <w:p w14:paraId="09F9B2A2" w14:textId="77777777" w:rsidR="001F63A8" w:rsidRPr="00816F8A" w:rsidRDefault="001F63A8" w:rsidP="001F63A8"/>
    <w:p w14:paraId="4B46B6FC" w14:textId="77777777" w:rsidR="009C00F4" w:rsidRPr="00816F8A" w:rsidRDefault="00987FBE">
      <w:pPr>
        <w:pStyle w:val="Heading1"/>
        <w:rPr>
          <w:lang w:val="fr-FR"/>
        </w:rPr>
      </w:pPr>
      <w:r w:rsidRPr="00816F8A">
        <w:rPr>
          <w:lang w:val="fr-FR"/>
        </w:rPr>
        <w:t xml:space="preserve">I. </w:t>
      </w:r>
      <w:r w:rsidRPr="00816F8A">
        <w:rPr>
          <w:lang w:val="fr-FR"/>
        </w:rPr>
        <w:tab/>
        <w:t>PROTECTION DES OBTENTIONS VÉGÉTALES</w:t>
      </w:r>
    </w:p>
    <w:p w14:paraId="72E6BBFC" w14:textId="77777777" w:rsidR="00802B87" w:rsidRPr="00816F8A" w:rsidRDefault="00802B87" w:rsidP="00802B87"/>
    <w:p w14:paraId="18C6959B" w14:textId="77777777" w:rsidR="009C00F4" w:rsidRPr="00816F8A" w:rsidRDefault="00987FBE">
      <w:r w:rsidRPr="00816F8A">
        <w:t xml:space="preserve">1. </w:t>
      </w:r>
      <w:r w:rsidRPr="00816F8A">
        <w:tab/>
      </w:r>
      <w:r w:rsidRPr="00816F8A">
        <w:rPr>
          <w:u w:val="single"/>
        </w:rPr>
        <w:t>Situation dans le domaine législatif</w:t>
      </w:r>
    </w:p>
    <w:p w14:paraId="156613E2" w14:textId="77777777" w:rsidR="00802B87" w:rsidRPr="00816F8A" w:rsidRDefault="00802B87" w:rsidP="00802B87"/>
    <w:p w14:paraId="08157DE7" w14:textId="61703C5E" w:rsidR="009C00F4" w:rsidRPr="00816F8A" w:rsidRDefault="00987FBE">
      <w:r w:rsidRPr="00816F8A">
        <w:tab/>
        <w:t>1.1</w:t>
      </w:r>
      <w:r w:rsidR="005868F8">
        <w:tab/>
      </w:r>
      <w:r w:rsidRPr="00816F8A">
        <w:t>Modifications de la loi et des règlements d'application</w:t>
      </w:r>
    </w:p>
    <w:p w14:paraId="3B8BAE42" w14:textId="77777777" w:rsidR="00802B87" w:rsidRPr="00816F8A" w:rsidRDefault="00802B87" w:rsidP="00802B87"/>
    <w:p w14:paraId="78A8DB50" w14:textId="77777777" w:rsidR="009C00F4" w:rsidRPr="00816F8A" w:rsidRDefault="00987FBE">
      <w:pPr>
        <w:ind w:left="567"/>
        <w:rPr>
          <w:rFonts w:cs="Arial"/>
        </w:rPr>
      </w:pPr>
      <w:r w:rsidRPr="00816F8A">
        <w:rPr>
          <w:rFonts w:cs="Arial"/>
        </w:rPr>
        <w:t>Il n'y a pas eu de changement.</w:t>
      </w:r>
    </w:p>
    <w:p w14:paraId="00F274E4" w14:textId="77777777" w:rsidR="00802B87" w:rsidRPr="00816F8A" w:rsidRDefault="00802B87" w:rsidP="00802B87"/>
    <w:p w14:paraId="707B06CC" w14:textId="1705B1E2" w:rsidR="009C00F4" w:rsidRPr="00816F8A" w:rsidRDefault="00987FBE">
      <w:pPr>
        <w:ind w:left="567"/>
      </w:pPr>
      <w:r w:rsidRPr="00816F8A">
        <w:t>-</w:t>
      </w:r>
      <w:r w:rsidR="005868F8">
        <w:tab/>
      </w:r>
      <w:r w:rsidRPr="00816F8A">
        <w:t>Autres modifications, y compris en ce qui concerne les redevances</w:t>
      </w:r>
    </w:p>
    <w:p w14:paraId="3AC0B440" w14:textId="77777777" w:rsidR="00802B87" w:rsidRPr="00816F8A" w:rsidRDefault="00802B87" w:rsidP="00802B87">
      <w:pPr>
        <w:rPr>
          <w:rFonts w:cs="Arial"/>
        </w:rPr>
      </w:pPr>
    </w:p>
    <w:p w14:paraId="0DCFCF19" w14:textId="77777777" w:rsidR="009C00F4" w:rsidRPr="00816F8A" w:rsidRDefault="00987FBE">
      <w:pPr>
        <w:ind w:left="567"/>
      </w:pPr>
      <w:r w:rsidRPr="00816F8A">
        <w:t xml:space="preserve">Les nouvelles taxes liées aux droits d'obtenteur sont publiées dans la loi sur les taxes administratives ("Journal officiel de la RS", n° </w:t>
      </w:r>
      <w:r w:rsidRPr="00816F8A">
        <w:rPr>
          <w:rFonts w:cs="Arial"/>
        </w:rPr>
        <w:t xml:space="preserve">63/24), </w:t>
      </w:r>
      <w:r w:rsidRPr="00816F8A">
        <w:t>qui sont en vigueur depuis le 1er août 2024.</w:t>
      </w:r>
    </w:p>
    <w:p w14:paraId="7848AF5F" w14:textId="77777777" w:rsidR="00802B87" w:rsidRPr="00816F8A" w:rsidRDefault="00802B87" w:rsidP="00802B87"/>
    <w:p w14:paraId="177CBFAF" w14:textId="3D6D6645" w:rsidR="009C00F4" w:rsidRPr="00816F8A" w:rsidRDefault="00987FBE">
      <w:r w:rsidRPr="00816F8A">
        <w:t>1.2</w:t>
      </w:r>
      <w:r w:rsidR="005868F8">
        <w:tab/>
      </w:r>
      <w:r w:rsidRPr="00816F8A">
        <w:t xml:space="preserve"> Extension de la protection à d'autres genres et espèces (réalisée ou prévue)</w:t>
      </w:r>
    </w:p>
    <w:p w14:paraId="27D24CE8" w14:textId="77777777" w:rsidR="00802B87" w:rsidRPr="00816F8A" w:rsidRDefault="00802B87" w:rsidP="00802B87"/>
    <w:p w14:paraId="49DD19D3" w14:textId="77777777" w:rsidR="009C00F4" w:rsidRPr="00816F8A" w:rsidRDefault="00987FBE">
      <w:pPr>
        <w:rPr>
          <w:rFonts w:cs="Arial"/>
        </w:rPr>
      </w:pPr>
      <w:r w:rsidRPr="00816F8A">
        <w:rPr>
          <w:rFonts w:cs="Arial"/>
        </w:rPr>
        <w:t>Tous les genres et espèces de plantes font l'objet d'une protection en vertu de la loi sur la protection des droits d'obtenteur ("Journal officiel de la RS", n° 41/2009 et 88/2011).</w:t>
      </w:r>
    </w:p>
    <w:p w14:paraId="4234A0AC" w14:textId="77777777" w:rsidR="00802B87" w:rsidRPr="00816F8A" w:rsidRDefault="00802B87" w:rsidP="00556718"/>
    <w:p w14:paraId="7804CB56" w14:textId="77777777" w:rsidR="00802B87" w:rsidRPr="00816F8A" w:rsidRDefault="00802B87" w:rsidP="00556718"/>
    <w:p w14:paraId="6AF98ED0" w14:textId="77777777" w:rsidR="009C00F4" w:rsidRPr="00816F8A" w:rsidRDefault="00987FBE">
      <w:r w:rsidRPr="00816F8A">
        <w:t>2.</w:t>
      </w:r>
      <w:r w:rsidRPr="00816F8A">
        <w:tab/>
      </w:r>
      <w:r w:rsidRPr="00816F8A">
        <w:rPr>
          <w:u w:val="single"/>
        </w:rPr>
        <w:t>Coopération à l'examen</w:t>
      </w:r>
    </w:p>
    <w:p w14:paraId="02E8A30C" w14:textId="77777777" w:rsidR="00802B87" w:rsidRPr="00816F8A" w:rsidRDefault="00802B87" w:rsidP="00802B87"/>
    <w:p w14:paraId="31C3C2FA" w14:textId="7D81B55B" w:rsidR="009C00F4" w:rsidRPr="00816F8A" w:rsidRDefault="00987FBE">
      <w:r w:rsidRPr="00816F8A">
        <w:tab/>
      </w:r>
      <w:r w:rsidR="005868F8">
        <w:rPr>
          <w:rFonts w:cs="Arial"/>
          <w:iCs/>
        </w:rPr>
        <w:t>Aucun élément nouveau</w:t>
      </w:r>
      <w:r w:rsidR="005868F8" w:rsidRPr="00C3546E">
        <w:rPr>
          <w:rFonts w:cs="Arial"/>
          <w:iCs/>
        </w:rPr>
        <w:t>.</w:t>
      </w:r>
    </w:p>
    <w:p w14:paraId="3E1BAC77" w14:textId="77777777" w:rsidR="00556718" w:rsidRPr="00816F8A" w:rsidRDefault="00556718" w:rsidP="00802B87"/>
    <w:p w14:paraId="46B43230" w14:textId="77777777" w:rsidR="00556718" w:rsidRPr="00816F8A" w:rsidRDefault="00556718" w:rsidP="00802B87"/>
    <w:p w14:paraId="09F636EE" w14:textId="77777777" w:rsidR="009C00F4" w:rsidRPr="00816F8A" w:rsidRDefault="00987FBE">
      <w:pPr>
        <w:rPr>
          <w:u w:val="single"/>
        </w:rPr>
      </w:pPr>
      <w:r w:rsidRPr="00816F8A">
        <w:t>3.</w:t>
      </w:r>
      <w:r w:rsidRPr="00816F8A">
        <w:tab/>
      </w:r>
      <w:r w:rsidRPr="00816F8A">
        <w:rPr>
          <w:u w:val="single"/>
        </w:rPr>
        <w:t>Situation dans le domaine administratif</w:t>
      </w:r>
    </w:p>
    <w:p w14:paraId="45A5F39F" w14:textId="77777777" w:rsidR="00802B87" w:rsidRPr="00816F8A" w:rsidRDefault="00802B87" w:rsidP="00802B87"/>
    <w:p w14:paraId="0A7FE638" w14:textId="3D9CB079" w:rsidR="009C00F4" w:rsidRPr="00816F8A" w:rsidRDefault="00987FBE">
      <w:r w:rsidRPr="00816F8A">
        <w:t>-</w:t>
      </w:r>
      <w:r w:rsidR="005868F8">
        <w:tab/>
      </w:r>
      <w:r w:rsidRPr="00816F8A">
        <w:t>Changements dans la structure administrative</w:t>
      </w:r>
    </w:p>
    <w:p w14:paraId="67AFA272" w14:textId="77777777" w:rsidR="00802B87" w:rsidRPr="00816F8A" w:rsidRDefault="00802B87" w:rsidP="00802B87"/>
    <w:p w14:paraId="57F7E0C8" w14:textId="77777777" w:rsidR="009C00F4" w:rsidRPr="00816F8A" w:rsidRDefault="00987FBE">
      <w:pPr>
        <w:rPr>
          <w:rFonts w:cs="Arial"/>
        </w:rPr>
      </w:pPr>
      <w:r w:rsidRPr="00816F8A">
        <w:rPr>
          <w:rFonts w:cs="Arial"/>
        </w:rPr>
        <w:t>La structure administrative n'a pas été modifiée.</w:t>
      </w:r>
    </w:p>
    <w:p w14:paraId="5B772BAD" w14:textId="77777777" w:rsidR="00802B87" w:rsidRPr="00816F8A" w:rsidRDefault="00802B87" w:rsidP="00802B87">
      <w:pPr>
        <w:rPr>
          <w:rFonts w:cs="Arial"/>
        </w:rPr>
      </w:pPr>
    </w:p>
    <w:p w14:paraId="05D36F95" w14:textId="77777777" w:rsidR="009C00F4" w:rsidRPr="00816F8A" w:rsidRDefault="00987FBE">
      <w:pPr>
        <w:rPr>
          <w:rFonts w:cs="Arial"/>
        </w:rPr>
      </w:pPr>
      <w:r w:rsidRPr="00816F8A">
        <w:rPr>
          <w:rFonts w:cs="Arial"/>
        </w:rPr>
        <w:t>Ministère de l'agriculture, des forêts et de la gestion de l'eau - La Direction de la protection des végétaux est l'autorité désignée pour la protection des droits d'obtenteurs en République de Serbie. La Direction de la protection des végétaux accomplit également des tâches liées à la protection des obtentions végétales contre les organismes nuisibles, à l'autorisation et au contrôle des produits de protection et de nutrition des végétaux, à l'enregistrement des variétés végétales pour la liste nationale, à la sécurité biologique (OGM) et aux inspections phytosanitaires. Au sein de la direction de la protection des végétaux, le groupe chargé de la protection des variétés végétales et de la biosécurité exécute les procédures administratives liées aux dispositions de la loi sur la protection des droits d'obtenteur et à l'octroi des droits d'obtenteur, ainsi que les tâches liées à la sécurité biologique (OGM).</w:t>
      </w:r>
    </w:p>
    <w:p w14:paraId="1B6C518A" w14:textId="77777777" w:rsidR="00802B87" w:rsidRPr="00816F8A" w:rsidRDefault="00802B87" w:rsidP="00802B87"/>
    <w:p w14:paraId="2580EDA1" w14:textId="3437B1CB" w:rsidR="009C00F4" w:rsidRPr="00816F8A" w:rsidRDefault="00987FBE">
      <w:r w:rsidRPr="00816F8A">
        <w:t>-</w:t>
      </w:r>
      <w:r w:rsidR="005868F8">
        <w:tab/>
      </w:r>
      <w:r w:rsidRPr="00816F8A">
        <w:t>Changements dans les procédures et les systèmes de bureau</w:t>
      </w:r>
    </w:p>
    <w:p w14:paraId="5E2912CD" w14:textId="77777777" w:rsidR="00802B87" w:rsidRPr="00816F8A" w:rsidRDefault="00802B87" w:rsidP="00802B87"/>
    <w:p w14:paraId="68C33017" w14:textId="77777777" w:rsidR="009C00F4" w:rsidRPr="00816F8A" w:rsidRDefault="00987FBE">
      <w:pPr>
        <w:rPr>
          <w:rFonts w:cs="Arial"/>
        </w:rPr>
      </w:pPr>
      <w:r w:rsidRPr="00816F8A">
        <w:rPr>
          <w:rFonts w:cs="Arial"/>
        </w:rPr>
        <w:t>Il n'y a pas eu de changement.</w:t>
      </w:r>
    </w:p>
    <w:p w14:paraId="2318D898" w14:textId="77777777" w:rsidR="00802B87" w:rsidRPr="00816F8A" w:rsidRDefault="00802B87" w:rsidP="00556718"/>
    <w:p w14:paraId="0B3A0AD3" w14:textId="77777777" w:rsidR="00802B87" w:rsidRPr="00816F8A" w:rsidRDefault="00802B87" w:rsidP="00556718"/>
    <w:p w14:paraId="4CBDFEB1" w14:textId="77777777" w:rsidR="009C00F4" w:rsidRPr="00816F8A" w:rsidRDefault="00987FBE">
      <w:r w:rsidRPr="00816F8A">
        <w:t>4.</w:t>
      </w:r>
      <w:r w:rsidRPr="00816F8A">
        <w:tab/>
      </w:r>
      <w:r w:rsidRPr="00816F8A">
        <w:rPr>
          <w:u w:val="single"/>
        </w:rPr>
        <w:t>Situation dans le domaine technique</w:t>
      </w:r>
    </w:p>
    <w:p w14:paraId="2FE0B56D" w14:textId="77777777" w:rsidR="00556718" w:rsidRPr="00816F8A" w:rsidRDefault="00556718" w:rsidP="00802B87">
      <w:pPr>
        <w:rPr>
          <w:rFonts w:cs="Arial"/>
          <w:lang w:bidi="ne-NP"/>
        </w:rPr>
      </w:pPr>
    </w:p>
    <w:p w14:paraId="5A9CEA5E" w14:textId="77777777" w:rsidR="009C00F4" w:rsidRPr="00816F8A" w:rsidRDefault="00987FBE">
      <w:pPr>
        <w:rPr>
          <w:rFonts w:cs="Arial"/>
          <w:kern w:val="28"/>
        </w:rPr>
      </w:pPr>
      <w:r w:rsidRPr="00816F8A">
        <w:rPr>
          <w:rFonts w:cs="Arial"/>
          <w:lang w:bidi="ne-NP"/>
        </w:rPr>
        <w:t xml:space="preserve">De </w:t>
      </w:r>
      <w:r w:rsidR="00802B87" w:rsidRPr="00816F8A">
        <w:rPr>
          <w:rFonts w:cs="Arial"/>
          <w:lang w:bidi="ne-NP"/>
        </w:rPr>
        <w:t xml:space="preserve">septembre 2023 à septembre 2024, des droits d'obtenteur ont été accordés pour 52 variétés végétales, sur la base des résultats de l'examen des variétés végétales et des propositions du Conseil d'experts pour la protection des droits d'obtenteur, en tant qu'organe d'experts spécial du </w:t>
      </w:r>
      <w:r w:rsidR="00802B87" w:rsidRPr="00816F8A">
        <w:rPr>
          <w:rFonts w:cs="Arial"/>
        </w:rPr>
        <w:t>Ministère de l'agriculture, des forêts et de la gestion de l'eau - Direction de la protection des végétaux</w:t>
      </w:r>
      <w:r w:rsidR="00802B87" w:rsidRPr="00816F8A">
        <w:rPr>
          <w:rFonts w:cs="Arial"/>
          <w:lang w:bidi="ne-NP"/>
        </w:rPr>
        <w:t>.</w:t>
      </w:r>
    </w:p>
    <w:p w14:paraId="50D7F4D6" w14:textId="77777777" w:rsidR="00802B87" w:rsidRPr="00816F8A" w:rsidRDefault="00802B87" w:rsidP="00802B87">
      <w:pPr>
        <w:rPr>
          <w:rFonts w:cs="Arial"/>
          <w:spacing w:val="-2"/>
        </w:rPr>
      </w:pPr>
    </w:p>
    <w:p w14:paraId="07D883AC" w14:textId="77777777" w:rsidR="009C00F4" w:rsidRPr="00816F8A" w:rsidRDefault="00987FBE">
      <w:pPr>
        <w:rPr>
          <w:rFonts w:cs="Arial"/>
          <w:spacing w:val="-2"/>
        </w:rPr>
      </w:pPr>
      <w:r w:rsidRPr="00816F8A">
        <w:rPr>
          <w:rFonts w:cs="Arial"/>
          <w:spacing w:val="-2"/>
        </w:rPr>
        <w:t xml:space="preserve">La Serbie </w:t>
      </w:r>
      <w:r w:rsidR="00556718" w:rsidRPr="00816F8A">
        <w:rPr>
          <w:rFonts w:cs="Arial"/>
          <w:spacing w:val="-2"/>
        </w:rPr>
        <w:t>participe</w:t>
      </w:r>
      <w:r w:rsidRPr="00816F8A">
        <w:rPr>
          <w:rFonts w:cs="Arial"/>
          <w:spacing w:val="-2"/>
        </w:rPr>
        <w:t xml:space="preserve"> à l'outil de demande de droits d'obtenteur UPOV PRISMA.</w:t>
      </w:r>
    </w:p>
    <w:p w14:paraId="18400D5E" w14:textId="77777777" w:rsidR="00802B87" w:rsidRPr="00816F8A" w:rsidRDefault="00802B87" w:rsidP="00802B87">
      <w:pPr>
        <w:rPr>
          <w:rFonts w:cs="Arial"/>
        </w:rPr>
      </w:pPr>
    </w:p>
    <w:p w14:paraId="6C4D853F" w14:textId="77777777" w:rsidR="00802B87" w:rsidRPr="00816F8A" w:rsidRDefault="00802B87" w:rsidP="00802B87">
      <w:pPr>
        <w:rPr>
          <w:rFonts w:cs="Arial"/>
        </w:rPr>
      </w:pPr>
    </w:p>
    <w:p w14:paraId="74FDA144" w14:textId="77777777" w:rsidR="009C00F4" w:rsidRPr="00816F8A" w:rsidRDefault="00987FBE">
      <w:pPr>
        <w:keepNext/>
        <w:rPr>
          <w:u w:val="single"/>
        </w:rPr>
      </w:pPr>
      <w:r w:rsidRPr="00816F8A">
        <w:lastRenderedPageBreak/>
        <w:t>5.</w:t>
      </w:r>
      <w:r w:rsidRPr="00816F8A">
        <w:tab/>
      </w:r>
      <w:r w:rsidRPr="00816F8A">
        <w:rPr>
          <w:u w:val="single"/>
        </w:rPr>
        <w:t>Activités de promotion de la protection des obtentions végétales</w:t>
      </w:r>
    </w:p>
    <w:p w14:paraId="4120B6BF" w14:textId="77777777" w:rsidR="00802B87" w:rsidRPr="00816F8A" w:rsidRDefault="00802B87" w:rsidP="00556718">
      <w:pPr>
        <w:keepNext/>
      </w:pPr>
    </w:p>
    <w:tbl>
      <w:tblPr>
        <w:tblStyle w:val="TableGrid"/>
        <w:tblW w:w="9634" w:type="dxa"/>
        <w:tblLayout w:type="fixed"/>
        <w:tblLook w:val="01E0" w:firstRow="1" w:lastRow="1" w:firstColumn="1" w:lastColumn="1" w:noHBand="0" w:noVBand="0"/>
      </w:tblPr>
      <w:tblGrid>
        <w:gridCol w:w="1271"/>
        <w:gridCol w:w="992"/>
        <w:gridCol w:w="1276"/>
        <w:gridCol w:w="3544"/>
        <w:gridCol w:w="2551"/>
      </w:tblGrid>
      <w:tr w:rsidR="00802B87" w:rsidRPr="00816F8A" w14:paraId="52CF591C" w14:textId="77777777" w:rsidTr="00556718">
        <w:tc>
          <w:tcPr>
            <w:tcW w:w="1271" w:type="dxa"/>
          </w:tcPr>
          <w:p w14:paraId="1F0F9FC5" w14:textId="77777777" w:rsidR="009C00F4" w:rsidRPr="00816F8A" w:rsidRDefault="00987FBE">
            <w:pPr>
              <w:keepNext/>
              <w:jc w:val="left"/>
              <w:rPr>
                <w:sz w:val="18"/>
                <w:szCs w:val="18"/>
              </w:rPr>
            </w:pPr>
            <w:r w:rsidRPr="00816F8A">
              <w:rPr>
                <w:sz w:val="18"/>
                <w:szCs w:val="18"/>
              </w:rPr>
              <w:t>Titre de l'activité</w:t>
            </w:r>
          </w:p>
        </w:tc>
        <w:tc>
          <w:tcPr>
            <w:tcW w:w="992" w:type="dxa"/>
          </w:tcPr>
          <w:p w14:paraId="35710F00" w14:textId="66E1F415" w:rsidR="009C00F4" w:rsidRPr="00816F8A" w:rsidRDefault="00987FBE">
            <w:pPr>
              <w:keepNext/>
              <w:jc w:val="left"/>
              <w:rPr>
                <w:sz w:val="18"/>
                <w:szCs w:val="18"/>
              </w:rPr>
            </w:pPr>
            <w:r w:rsidRPr="00816F8A">
              <w:rPr>
                <w:sz w:val="18"/>
                <w:szCs w:val="18"/>
              </w:rPr>
              <w:t>Date</w:t>
            </w:r>
            <w:r w:rsidR="00816F8A">
              <w:rPr>
                <w:sz w:val="18"/>
                <w:szCs w:val="18"/>
              </w:rPr>
              <w:t>:</w:t>
            </w:r>
          </w:p>
        </w:tc>
        <w:tc>
          <w:tcPr>
            <w:tcW w:w="1276" w:type="dxa"/>
          </w:tcPr>
          <w:p w14:paraId="4D5942F3" w14:textId="77777777" w:rsidR="009C00F4" w:rsidRPr="00816F8A" w:rsidRDefault="00987FBE">
            <w:pPr>
              <w:keepNext/>
              <w:jc w:val="left"/>
              <w:rPr>
                <w:sz w:val="18"/>
                <w:szCs w:val="18"/>
              </w:rPr>
            </w:pPr>
            <w:r w:rsidRPr="00816F8A">
              <w:rPr>
                <w:sz w:val="18"/>
                <w:szCs w:val="18"/>
              </w:rPr>
              <w:t>Localisation</w:t>
            </w:r>
          </w:p>
        </w:tc>
        <w:tc>
          <w:tcPr>
            <w:tcW w:w="3544" w:type="dxa"/>
          </w:tcPr>
          <w:p w14:paraId="746A36D8" w14:textId="77777777" w:rsidR="009C00F4" w:rsidRPr="00816F8A" w:rsidRDefault="00987FBE">
            <w:pPr>
              <w:keepNext/>
              <w:jc w:val="left"/>
              <w:rPr>
                <w:sz w:val="18"/>
                <w:szCs w:val="18"/>
              </w:rPr>
            </w:pPr>
            <w:r w:rsidRPr="00816F8A">
              <w:rPr>
                <w:sz w:val="18"/>
                <w:szCs w:val="18"/>
              </w:rPr>
              <w:t>Organisateur(s)</w:t>
            </w:r>
          </w:p>
        </w:tc>
        <w:tc>
          <w:tcPr>
            <w:tcW w:w="2551" w:type="dxa"/>
          </w:tcPr>
          <w:p w14:paraId="29C7031E" w14:textId="77777777" w:rsidR="009C00F4" w:rsidRPr="00816F8A" w:rsidRDefault="00987FBE">
            <w:pPr>
              <w:keepNext/>
              <w:jc w:val="left"/>
              <w:rPr>
                <w:sz w:val="18"/>
                <w:szCs w:val="18"/>
              </w:rPr>
            </w:pPr>
            <w:r w:rsidRPr="00816F8A">
              <w:rPr>
                <w:sz w:val="18"/>
                <w:szCs w:val="18"/>
              </w:rPr>
              <w:t>Objet de l'activité</w:t>
            </w:r>
          </w:p>
        </w:tc>
      </w:tr>
      <w:tr w:rsidR="00802B87" w:rsidRPr="00816F8A" w14:paraId="305DD1B9" w14:textId="77777777" w:rsidTr="00556718">
        <w:trPr>
          <w:cantSplit/>
        </w:trPr>
        <w:tc>
          <w:tcPr>
            <w:tcW w:w="1271" w:type="dxa"/>
          </w:tcPr>
          <w:p w14:paraId="779A5E63" w14:textId="77777777" w:rsidR="009C00F4" w:rsidRPr="00816F8A" w:rsidRDefault="00987FBE">
            <w:pPr>
              <w:jc w:val="left"/>
              <w:rPr>
                <w:rFonts w:cs="Arial"/>
                <w:sz w:val="18"/>
                <w:szCs w:val="18"/>
                <w:shd w:val="clear" w:color="auto" w:fill="FFFFFF"/>
              </w:rPr>
            </w:pPr>
            <w:r w:rsidRPr="00816F8A">
              <w:rPr>
                <w:rFonts w:cs="Arial"/>
                <w:sz w:val="18"/>
                <w:szCs w:val="18"/>
                <w:shd w:val="clear" w:color="auto" w:fill="FFFFFF"/>
              </w:rPr>
              <w:t>Système de droits d'obtenteur en Serbie</w:t>
            </w:r>
          </w:p>
        </w:tc>
        <w:tc>
          <w:tcPr>
            <w:tcW w:w="992" w:type="dxa"/>
          </w:tcPr>
          <w:p w14:paraId="7823E649" w14:textId="77777777" w:rsidR="009C00F4" w:rsidRPr="00816F8A" w:rsidRDefault="00987FBE">
            <w:pPr>
              <w:jc w:val="left"/>
              <w:rPr>
                <w:sz w:val="18"/>
                <w:szCs w:val="18"/>
              </w:rPr>
            </w:pPr>
            <w:r w:rsidRPr="00816F8A">
              <w:rPr>
                <w:sz w:val="18"/>
                <w:szCs w:val="18"/>
              </w:rPr>
              <w:t>12 octobre 2023</w:t>
            </w:r>
          </w:p>
        </w:tc>
        <w:tc>
          <w:tcPr>
            <w:tcW w:w="1276" w:type="dxa"/>
          </w:tcPr>
          <w:p w14:paraId="14467522" w14:textId="77777777" w:rsidR="009C00F4" w:rsidRPr="00816F8A" w:rsidRDefault="00987FBE">
            <w:pPr>
              <w:jc w:val="left"/>
              <w:rPr>
                <w:sz w:val="18"/>
                <w:szCs w:val="18"/>
              </w:rPr>
            </w:pPr>
            <w:r w:rsidRPr="00816F8A">
              <w:rPr>
                <w:sz w:val="18"/>
                <w:szCs w:val="18"/>
              </w:rPr>
              <w:t>Belgrade</w:t>
            </w:r>
          </w:p>
          <w:p w14:paraId="6E086181" w14:textId="77777777" w:rsidR="009C00F4" w:rsidRPr="00816F8A" w:rsidRDefault="00987FBE">
            <w:pPr>
              <w:jc w:val="left"/>
              <w:rPr>
                <w:sz w:val="18"/>
                <w:szCs w:val="18"/>
              </w:rPr>
            </w:pPr>
            <w:r w:rsidRPr="00816F8A">
              <w:rPr>
                <w:sz w:val="18"/>
                <w:szCs w:val="18"/>
              </w:rPr>
              <w:t>République de Serbie</w:t>
            </w:r>
          </w:p>
        </w:tc>
        <w:tc>
          <w:tcPr>
            <w:tcW w:w="3544" w:type="dxa"/>
          </w:tcPr>
          <w:p w14:paraId="52918EFE" w14:textId="77777777" w:rsidR="009C00F4" w:rsidRPr="00816F8A" w:rsidRDefault="00987FBE">
            <w:pPr>
              <w:jc w:val="left"/>
              <w:rPr>
                <w:sz w:val="18"/>
                <w:szCs w:val="18"/>
              </w:rPr>
            </w:pPr>
            <w:r w:rsidRPr="00816F8A">
              <w:rPr>
                <w:sz w:val="18"/>
                <w:szCs w:val="18"/>
              </w:rPr>
              <w:t>Agence des États-Unis pour le développement international (USAID)</w:t>
            </w:r>
          </w:p>
          <w:p w14:paraId="35278D4D" w14:textId="77777777" w:rsidR="00802B87" w:rsidRPr="00816F8A" w:rsidRDefault="00802B87" w:rsidP="00556718">
            <w:pPr>
              <w:jc w:val="left"/>
              <w:rPr>
                <w:sz w:val="18"/>
                <w:szCs w:val="18"/>
              </w:rPr>
            </w:pPr>
          </w:p>
          <w:p w14:paraId="49649372" w14:textId="77777777" w:rsidR="009C00F4" w:rsidRPr="00816F8A" w:rsidRDefault="00987FBE">
            <w:pPr>
              <w:jc w:val="left"/>
              <w:rPr>
                <w:rFonts w:cs="Arial"/>
                <w:sz w:val="18"/>
                <w:szCs w:val="18"/>
                <w:shd w:val="clear" w:color="auto" w:fill="FFFFFF"/>
              </w:rPr>
            </w:pPr>
            <w:r w:rsidRPr="00816F8A">
              <w:rPr>
                <w:rStyle w:val="Emphasis"/>
                <w:rFonts w:cs="Arial"/>
                <w:bCs/>
                <w:i w:val="0"/>
                <w:iCs w:val="0"/>
                <w:sz w:val="18"/>
                <w:szCs w:val="18"/>
                <w:shd w:val="clear" w:color="auto" w:fill="FFFFFF"/>
              </w:rPr>
              <w:t xml:space="preserve">Ambassade des Pays-Bas </w:t>
            </w:r>
            <w:r w:rsidR="00556718" w:rsidRPr="00816F8A">
              <w:rPr>
                <w:rStyle w:val="Emphasis"/>
                <w:rFonts w:cs="Arial"/>
                <w:bCs/>
                <w:i w:val="0"/>
                <w:iCs w:val="0"/>
                <w:sz w:val="18"/>
                <w:szCs w:val="18"/>
                <w:shd w:val="clear" w:color="auto" w:fill="FFFFFF"/>
              </w:rPr>
              <w:t xml:space="preserve">(Royaume des) </w:t>
            </w:r>
            <w:r w:rsidRPr="00816F8A">
              <w:rPr>
                <w:rFonts w:cs="Arial"/>
                <w:sz w:val="18"/>
                <w:szCs w:val="18"/>
                <w:shd w:val="clear" w:color="auto" w:fill="FFFFFF"/>
              </w:rPr>
              <w:t>à Belgrade, Serbie</w:t>
            </w:r>
          </w:p>
          <w:p w14:paraId="32795967" w14:textId="77777777" w:rsidR="00802B87" w:rsidRPr="00816F8A" w:rsidRDefault="00802B87" w:rsidP="00556718">
            <w:pPr>
              <w:jc w:val="left"/>
              <w:rPr>
                <w:sz w:val="18"/>
                <w:szCs w:val="18"/>
              </w:rPr>
            </w:pPr>
          </w:p>
          <w:p w14:paraId="746787DA" w14:textId="77777777" w:rsidR="009C00F4" w:rsidRPr="00816F8A" w:rsidRDefault="00987FBE">
            <w:pPr>
              <w:jc w:val="left"/>
              <w:rPr>
                <w:sz w:val="18"/>
                <w:szCs w:val="18"/>
              </w:rPr>
            </w:pPr>
            <w:r w:rsidRPr="00816F8A">
              <w:rPr>
                <w:sz w:val="18"/>
                <w:szCs w:val="18"/>
              </w:rPr>
              <w:t>Ministère de l'agriculture, des forêts et de la gestion de l'eau de la République de Serbie</w:t>
            </w:r>
          </w:p>
          <w:p w14:paraId="42D3A251" w14:textId="77777777" w:rsidR="00802B87" w:rsidRPr="00816F8A" w:rsidRDefault="00802B87" w:rsidP="00556718">
            <w:pPr>
              <w:jc w:val="left"/>
              <w:rPr>
                <w:sz w:val="18"/>
                <w:szCs w:val="18"/>
              </w:rPr>
            </w:pPr>
          </w:p>
          <w:p w14:paraId="4C06DB76" w14:textId="77777777" w:rsidR="009C00F4" w:rsidRPr="00816F8A" w:rsidRDefault="00987FBE">
            <w:pPr>
              <w:jc w:val="left"/>
              <w:rPr>
                <w:sz w:val="18"/>
                <w:szCs w:val="18"/>
              </w:rPr>
            </w:pPr>
            <w:r w:rsidRPr="00816F8A">
              <w:rPr>
                <w:sz w:val="18"/>
                <w:szCs w:val="18"/>
              </w:rPr>
              <w:t>AGRO Belgrade</w:t>
            </w:r>
          </w:p>
          <w:p w14:paraId="3E1E1622" w14:textId="77777777" w:rsidR="00556718" w:rsidRPr="00816F8A" w:rsidRDefault="00556718" w:rsidP="00556718">
            <w:pPr>
              <w:jc w:val="left"/>
              <w:rPr>
                <w:sz w:val="18"/>
                <w:szCs w:val="18"/>
              </w:rPr>
            </w:pPr>
          </w:p>
        </w:tc>
        <w:tc>
          <w:tcPr>
            <w:tcW w:w="2551" w:type="dxa"/>
          </w:tcPr>
          <w:p w14:paraId="2343EF25" w14:textId="77777777" w:rsidR="009C00F4" w:rsidRPr="00816F8A" w:rsidRDefault="00987FBE">
            <w:pPr>
              <w:jc w:val="left"/>
              <w:rPr>
                <w:rFonts w:cs="Arial"/>
                <w:sz w:val="18"/>
                <w:szCs w:val="18"/>
                <w:shd w:val="clear" w:color="auto" w:fill="FFFFFF"/>
              </w:rPr>
            </w:pPr>
            <w:r w:rsidRPr="00816F8A">
              <w:rPr>
                <w:rFonts w:cs="Arial"/>
                <w:sz w:val="18"/>
                <w:szCs w:val="18"/>
                <w:shd w:val="clear" w:color="auto" w:fill="FFFFFF"/>
              </w:rPr>
              <w:t>Forum des entreprises du Berry</w:t>
            </w:r>
          </w:p>
          <w:p w14:paraId="003A1B4A" w14:textId="77777777" w:rsidR="00802B87" w:rsidRPr="00816F8A" w:rsidRDefault="00802B87" w:rsidP="00556718">
            <w:pPr>
              <w:jc w:val="left"/>
              <w:rPr>
                <w:rFonts w:cs="Arial"/>
                <w:sz w:val="18"/>
                <w:szCs w:val="18"/>
                <w:shd w:val="clear" w:color="auto" w:fill="FFFFFF"/>
              </w:rPr>
            </w:pPr>
          </w:p>
          <w:p w14:paraId="503585E0" w14:textId="77777777" w:rsidR="009C00F4" w:rsidRPr="00816F8A" w:rsidRDefault="00987FBE">
            <w:pPr>
              <w:jc w:val="left"/>
              <w:rPr>
                <w:sz w:val="18"/>
                <w:szCs w:val="18"/>
              </w:rPr>
            </w:pPr>
            <w:r w:rsidRPr="00816F8A">
              <w:rPr>
                <w:rFonts w:cs="Arial"/>
                <w:sz w:val="18"/>
                <w:szCs w:val="18"/>
                <w:shd w:val="clear" w:color="auto" w:fill="FFFFFF"/>
              </w:rPr>
              <w:t>Une conférence spécialisée organisée pour les producteurs et exportateurs de baies fraîches et les membres de l'industrie des baies en Serbie</w:t>
            </w:r>
          </w:p>
        </w:tc>
      </w:tr>
    </w:tbl>
    <w:p w14:paraId="1A4364ED" w14:textId="77777777" w:rsidR="00802B87" w:rsidRPr="00816F8A" w:rsidRDefault="00802B87" w:rsidP="00556718"/>
    <w:p w14:paraId="26838CD9" w14:textId="77777777" w:rsidR="001F63A8" w:rsidRPr="00816F8A" w:rsidRDefault="001F63A8" w:rsidP="00802B87"/>
    <w:p w14:paraId="1FBF35E1" w14:textId="77777777" w:rsidR="001F63A8" w:rsidRPr="00816F8A" w:rsidRDefault="001F63A8" w:rsidP="00802B87"/>
    <w:p w14:paraId="0582B270" w14:textId="77777777" w:rsidR="009C00F4" w:rsidRPr="00816F8A" w:rsidRDefault="00987FBE">
      <w:pPr>
        <w:jc w:val="right"/>
      </w:pPr>
      <w:r w:rsidRPr="00816F8A">
        <w:t>[L'annexe X suit]</w:t>
      </w:r>
    </w:p>
    <w:p w14:paraId="020420EC" w14:textId="77777777" w:rsidR="001F63A8" w:rsidRPr="00816F8A" w:rsidRDefault="001F63A8" w:rsidP="001F63A8"/>
    <w:p w14:paraId="736FB3FB" w14:textId="77777777" w:rsidR="001F63A8" w:rsidRPr="00816F8A" w:rsidRDefault="001F63A8" w:rsidP="001F63A8">
      <w:pPr>
        <w:jc w:val="center"/>
        <w:sectPr w:rsidR="001F63A8" w:rsidRPr="00816F8A" w:rsidSect="008230A9">
          <w:headerReference w:type="default" r:id="rId36"/>
          <w:pgSz w:w="11907" w:h="16840" w:code="9"/>
          <w:pgMar w:top="510" w:right="1134" w:bottom="567" w:left="1134" w:header="510" w:footer="680" w:gutter="0"/>
          <w:pgNumType w:start="1"/>
          <w:cols w:space="720"/>
          <w:titlePg/>
        </w:sectPr>
      </w:pPr>
    </w:p>
    <w:p w14:paraId="1F589182" w14:textId="77777777" w:rsidR="009C00F4" w:rsidRPr="00816F8A" w:rsidRDefault="00987FBE">
      <w:pPr>
        <w:jc w:val="center"/>
      </w:pPr>
      <w:r w:rsidRPr="00816F8A">
        <w:lastRenderedPageBreak/>
        <w:t>C/58/13</w:t>
      </w:r>
    </w:p>
    <w:p w14:paraId="23D2F33B" w14:textId="77777777" w:rsidR="001F63A8" w:rsidRPr="00816F8A" w:rsidRDefault="001F63A8" w:rsidP="001F63A8">
      <w:pPr>
        <w:jc w:val="center"/>
      </w:pPr>
    </w:p>
    <w:p w14:paraId="6EC9F174" w14:textId="77777777" w:rsidR="009C00F4" w:rsidRPr="00816F8A" w:rsidRDefault="00987FBE">
      <w:pPr>
        <w:jc w:val="center"/>
      </w:pPr>
      <w:r w:rsidRPr="00816F8A">
        <w:t>ANNEXE X</w:t>
      </w:r>
    </w:p>
    <w:p w14:paraId="5440D2DF" w14:textId="77777777" w:rsidR="001F63A8" w:rsidRPr="00816F8A" w:rsidRDefault="001F63A8" w:rsidP="001F63A8">
      <w:pPr>
        <w:jc w:val="center"/>
      </w:pPr>
    </w:p>
    <w:p w14:paraId="55E685DC" w14:textId="77777777" w:rsidR="001F63A8" w:rsidRPr="00816F8A" w:rsidRDefault="001F63A8" w:rsidP="001F63A8">
      <w:pPr>
        <w:jc w:val="center"/>
      </w:pPr>
    </w:p>
    <w:p w14:paraId="07AA2264" w14:textId="77777777" w:rsidR="009C00F4" w:rsidRPr="00816F8A" w:rsidRDefault="00987FBE">
      <w:pPr>
        <w:jc w:val="center"/>
      </w:pPr>
      <w:r w:rsidRPr="00816F8A">
        <w:t>SINGAPOUR</w:t>
      </w:r>
    </w:p>
    <w:p w14:paraId="24F60529" w14:textId="77777777" w:rsidR="001F63A8" w:rsidRPr="00816F8A" w:rsidRDefault="001F63A8" w:rsidP="001F63A8">
      <w:pPr>
        <w:jc w:val="center"/>
      </w:pPr>
    </w:p>
    <w:p w14:paraId="0D30BD88" w14:textId="77777777" w:rsidR="001F63A8" w:rsidRPr="00816F8A" w:rsidRDefault="001F63A8" w:rsidP="001F63A8">
      <w:pPr>
        <w:jc w:val="center"/>
      </w:pPr>
    </w:p>
    <w:p w14:paraId="21E3B066" w14:textId="77777777" w:rsidR="009C00F4" w:rsidRPr="00816F8A" w:rsidRDefault="00987FBE">
      <w:pPr>
        <w:pStyle w:val="Heading1"/>
        <w:rPr>
          <w:lang w:val="fr-FR"/>
        </w:rPr>
      </w:pPr>
      <w:r w:rsidRPr="00816F8A">
        <w:rPr>
          <w:lang w:val="fr-FR"/>
        </w:rPr>
        <w:t>PROTECTION DES OBTENTIONS VÉGÉTALES</w:t>
      </w:r>
    </w:p>
    <w:p w14:paraId="36F2F00E" w14:textId="77777777" w:rsidR="00AD5079" w:rsidRPr="00816F8A" w:rsidRDefault="00AD5079" w:rsidP="00AD5079"/>
    <w:p w14:paraId="20F00901" w14:textId="77777777" w:rsidR="009C00F4" w:rsidRPr="00816F8A" w:rsidRDefault="00987FBE">
      <w:r w:rsidRPr="00816F8A">
        <w:t>1.</w:t>
      </w:r>
      <w:r w:rsidRPr="00816F8A">
        <w:tab/>
      </w:r>
      <w:r w:rsidRPr="00816F8A">
        <w:rPr>
          <w:u w:val="single"/>
        </w:rPr>
        <w:t>Situation dans le domaine législatif</w:t>
      </w:r>
    </w:p>
    <w:p w14:paraId="33961C84" w14:textId="77777777" w:rsidR="00AD5079" w:rsidRPr="00816F8A" w:rsidRDefault="00AD5079" w:rsidP="00AD5079"/>
    <w:p w14:paraId="20D0D3CA" w14:textId="129A3501" w:rsidR="009C00F4" w:rsidRPr="00816F8A" w:rsidRDefault="00987FBE">
      <w:r w:rsidRPr="00816F8A">
        <w:t>1.1</w:t>
      </w:r>
      <w:r w:rsidR="005868F8">
        <w:tab/>
      </w:r>
      <w:r w:rsidRPr="00816F8A">
        <w:t>Modifications de la loi et des règlements d'application</w:t>
      </w:r>
    </w:p>
    <w:p w14:paraId="0659AC13" w14:textId="77777777" w:rsidR="002650AF" w:rsidRPr="00816F8A" w:rsidRDefault="002650AF" w:rsidP="002650AF">
      <w:pPr>
        <w:ind w:left="567"/>
      </w:pPr>
    </w:p>
    <w:p w14:paraId="392B1784" w14:textId="77777777" w:rsidR="009C00F4" w:rsidRPr="00816F8A" w:rsidRDefault="00987FBE">
      <w:pPr>
        <w:ind w:left="567"/>
      </w:pPr>
      <w:r w:rsidRPr="00816F8A">
        <w:t xml:space="preserve">Aucune modification n'a été apportée à la législation sur la protection des obtentions végétales (PVV) de Singapour après le rapport présenté au Conseil en 2022. </w:t>
      </w:r>
    </w:p>
    <w:p w14:paraId="4531E8C9" w14:textId="77777777" w:rsidR="00AD5079" w:rsidRPr="00816F8A" w:rsidRDefault="00AD5079" w:rsidP="002650AF">
      <w:pPr>
        <w:ind w:left="567"/>
      </w:pPr>
    </w:p>
    <w:p w14:paraId="26BC4BF3" w14:textId="77997EA1" w:rsidR="009C00F4" w:rsidRPr="00816F8A" w:rsidRDefault="00987FBE">
      <w:pPr>
        <w:ind w:left="567"/>
      </w:pPr>
      <w:r w:rsidRPr="00816F8A">
        <w:t>La législation la plus récente de Singapour est la suivante</w:t>
      </w:r>
      <w:r w:rsidR="00816F8A">
        <w:t>:</w:t>
      </w:r>
      <w:r w:rsidRPr="00816F8A">
        <w:t xml:space="preserve"> </w:t>
      </w:r>
    </w:p>
    <w:p w14:paraId="20BA7675" w14:textId="77777777" w:rsidR="002650AF" w:rsidRPr="00816F8A" w:rsidRDefault="002650AF" w:rsidP="002650AF">
      <w:pPr>
        <w:ind w:left="567"/>
      </w:pPr>
    </w:p>
    <w:p w14:paraId="2C5F1D6E" w14:textId="77777777" w:rsidR="009C00F4" w:rsidRPr="00816F8A" w:rsidRDefault="00987FBE">
      <w:pPr>
        <w:ind w:left="567"/>
      </w:pPr>
      <w:r w:rsidRPr="00816F8A">
        <w:t xml:space="preserve">- Loi sur la protection des obtentions végétales à Singapour </w:t>
      </w:r>
    </w:p>
    <w:p w14:paraId="57F8BDE8" w14:textId="77777777" w:rsidR="009C00F4" w:rsidRPr="00816F8A" w:rsidRDefault="00987FBE">
      <w:pPr>
        <w:ind w:left="567"/>
      </w:pPr>
      <w:r w:rsidRPr="00816F8A">
        <w:t>- Règles PVP de Singapour</w:t>
      </w:r>
    </w:p>
    <w:p w14:paraId="7C9A48EA" w14:textId="77777777" w:rsidR="00AD5079" w:rsidRPr="00816F8A" w:rsidRDefault="00AD5079" w:rsidP="002650AF"/>
    <w:p w14:paraId="45EC3ED4" w14:textId="56621A5B" w:rsidR="009C00F4" w:rsidRPr="00816F8A" w:rsidRDefault="00987FBE">
      <w:r w:rsidRPr="00816F8A">
        <w:t xml:space="preserve">1.2 </w:t>
      </w:r>
      <w:r w:rsidR="005868F8">
        <w:tab/>
      </w:r>
      <w:r w:rsidRPr="00816F8A">
        <w:t>Extension de la protection à d'autres genres et espèces (réalisée ou prévue)</w:t>
      </w:r>
    </w:p>
    <w:p w14:paraId="133334BE" w14:textId="77777777" w:rsidR="00AD5079" w:rsidRPr="00816F8A" w:rsidRDefault="00AD5079" w:rsidP="002650AF"/>
    <w:p w14:paraId="2E7B1BD1" w14:textId="77777777" w:rsidR="009C00F4" w:rsidRPr="00816F8A" w:rsidRDefault="00987FBE">
      <w:pPr>
        <w:ind w:left="567"/>
      </w:pPr>
      <w:r w:rsidRPr="00816F8A">
        <w:t>Singapour autorise la protection de tous les genres et espèces de plantes depuis le 30 juillet 2014.</w:t>
      </w:r>
    </w:p>
    <w:p w14:paraId="43E6DCA5" w14:textId="77777777" w:rsidR="00AD5079" w:rsidRPr="00816F8A" w:rsidRDefault="00AD5079" w:rsidP="002650AF"/>
    <w:p w14:paraId="0AAB76DE" w14:textId="07522C09" w:rsidR="009C00F4" w:rsidRPr="00816F8A" w:rsidRDefault="00987FBE">
      <w:r w:rsidRPr="00816F8A">
        <w:t>1.3</w:t>
      </w:r>
      <w:r w:rsidR="005868F8">
        <w:tab/>
      </w:r>
      <w:r w:rsidRPr="00816F8A">
        <w:t>La jurisprudence</w:t>
      </w:r>
    </w:p>
    <w:p w14:paraId="6EFBDCB7" w14:textId="77777777" w:rsidR="00AD5079" w:rsidRPr="00816F8A" w:rsidRDefault="00AD5079" w:rsidP="002650AF"/>
    <w:p w14:paraId="4F4F4FEA" w14:textId="77777777" w:rsidR="009C00F4" w:rsidRPr="00816F8A" w:rsidRDefault="00987FBE">
      <w:pPr>
        <w:ind w:left="567"/>
      </w:pPr>
      <w:r w:rsidRPr="00816F8A">
        <w:t xml:space="preserve">Il n'y a pas de mise à jour. </w:t>
      </w:r>
    </w:p>
    <w:p w14:paraId="30B9B287" w14:textId="77777777" w:rsidR="00AD5079" w:rsidRPr="00816F8A" w:rsidRDefault="00AD5079" w:rsidP="002650AF"/>
    <w:p w14:paraId="5F02BBCF" w14:textId="77777777" w:rsidR="002650AF" w:rsidRPr="00816F8A" w:rsidRDefault="002650AF" w:rsidP="002650AF"/>
    <w:p w14:paraId="06EBDB14" w14:textId="77777777" w:rsidR="009C00F4" w:rsidRPr="00816F8A" w:rsidRDefault="00987FBE">
      <w:r w:rsidRPr="00816F8A">
        <w:t>2.</w:t>
      </w:r>
      <w:r w:rsidRPr="00816F8A">
        <w:tab/>
      </w:r>
      <w:r w:rsidRPr="00816F8A">
        <w:rPr>
          <w:u w:val="single"/>
        </w:rPr>
        <w:t>Coopération à l'examen</w:t>
      </w:r>
    </w:p>
    <w:p w14:paraId="214050CE" w14:textId="77777777" w:rsidR="00AD5079" w:rsidRPr="00816F8A" w:rsidRDefault="00AD5079" w:rsidP="002650AF"/>
    <w:p w14:paraId="3B68ADB4" w14:textId="77777777" w:rsidR="009C00F4" w:rsidRPr="00816F8A" w:rsidRDefault="00987FBE">
      <w:pPr>
        <w:ind w:left="567"/>
      </w:pPr>
      <w:r w:rsidRPr="00816F8A">
        <w:t xml:space="preserve">Il n'y a pas de mise à jour. </w:t>
      </w:r>
    </w:p>
    <w:p w14:paraId="39DC9514" w14:textId="77777777" w:rsidR="00AD5079" w:rsidRPr="00816F8A" w:rsidRDefault="00AD5079" w:rsidP="002650AF"/>
    <w:p w14:paraId="5E4FED11" w14:textId="77777777" w:rsidR="002650AF" w:rsidRPr="00816F8A" w:rsidRDefault="002650AF" w:rsidP="002650AF"/>
    <w:p w14:paraId="3B4685FC" w14:textId="77777777" w:rsidR="009C00F4" w:rsidRPr="00816F8A" w:rsidRDefault="00987FBE">
      <w:pPr>
        <w:rPr>
          <w:u w:val="single"/>
        </w:rPr>
      </w:pPr>
      <w:r w:rsidRPr="00816F8A">
        <w:t>3.</w:t>
      </w:r>
      <w:r w:rsidRPr="00816F8A">
        <w:tab/>
      </w:r>
      <w:r w:rsidRPr="00816F8A">
        <w:rPr>
          <w:u w:val="single"/>
        </w:rPr>
        <w:t>Situation dans le domaine administratif</w:t>
      </w:r>
    </w:p>
    <w:p w14:paraId="1B8EE21A" w14:textId="77777777" w:rsidR="00AD5079" w:rsidRPr="00816F8A" w:rsidRDefault="00AD5079" w:rsidP="002650AF"/>
    <w:p w14:paraId="5384B2D8" w14:textId="77777777" w:rsidR="009C00F4" w:rsidRPr="00816F8A" w:rsidRDefault="00987FBE">
      <w:pPr>
        <w:rPr>
          <w:i/>
          <w:iCs/>
        </w:rPr>
      </w:pPr>
      <w:r w:rsidRPr="00816F8A">
        <w:rPr>
          <w:i/>
          <w:iCs/>
        </w:rPr>
        <w:t>Structure administrative</w:t>
      </w:r>
    </w:p>
    <w:p w14:paraId="24CDF98A" w14:textId="77777777" w:rsidR="002650AF" w:rsidRPr="00816F8A" w:rsidRDefault="002650AF" w:rsidP="002650AF"/>
    <w:p w14:paraId="0CEADA49" w14:textId="77777777" w:rsidR="009C00F4" w:rsidRPr="00816F8A" w:rsidRDefault="00987FBE">
      <w:r w:rsidRPr="00816F8A">
        <w:t xml:space="preserve">Il n'y a pas de changement dans la structure administrative. </w:t>
      </w:r>
    </w:p>
    <w:p w14:paraId="28C4CA02" w14:textId="77777777" w:rsidR="00AD5079" w:rsidRPr="00816F8A" w:rsidRDefault="00AD5079" w:rsidP="002650AF"/>
    <w:p w14:paraId="20867E01" w14:textId="77777777" w:rsidR="009C00F4" w:rsidRPr="00816F8A" w:rsidRDefault="00987FBE">
      <w:pPr>
        <w:rPr>
          <w:i/>
          <w:iCs/>
        </w:rPr>
      </w:pPr>
      <w:r w:rsidRPr="00816F8A">
        <w:rPr>
          <w:i/>
          <w:iCs/>
        </w:rPr>
        <w:t>Procédures et systèmes bureautiques</w:t>
      </w:r>
    </w:p>
    <w:p w14:paraId="629CA695" w14:textId="77777777" w:rsidR="002650AF" w:rsidRPr="00816F8A" w:rsidRDefault="002650AF" w:rsidP="002650AF">
      <w:pPr>
        <w:rPr>
          <w:i/>
          <w:iCs/>
        </w:rPr>
      </w:pPr>
    </w:p>
    <w:p w14:paraId="2EAF8124" w14:textId="345E57F3" w:rsidR="009C00F4" w:rsidRPr="00816F8A" w:rsidRDefault="00987FBE">
      <w:pPr>
        <w:rPr>
          <w:b/>
          <w:bCs/>
        </w:rPr>
      </w:pPr>
      <w:r w:rsidRPr="00816F8A">
        <w:t>Dépôt électronique via IPOS Digital Hub</w:t>
      </w:r>
      <w:r w:rsidR="00816F8A">
        <w:t>:</w:t>
      </w:r>
      <w:r w:rsidRPr="00816F8A">
        <w:t xml:space="preserve"> À compter du 23 novembre 2023, le mode par défaut par lequel les parties déposent, envoient ou signifient au greffier des documents pour toutes les demandes (à l'exception d'une demande d'inspection du registre en vertu de l'article 40 de la loi sur la protection des obtentions végétales) sera via le système électronique en ligne (</w:t>
      </w:r>
      <w:hyperlink r:id="rId37" w:history="1">
        <w:r w:rsidRPr="00816F8A">
          <w:rPr>
            <w:rStyle w:val="Hyperlink"/>
          </w:rPr>
          <w:t>IPOS Digital Hub</w:t>
        </w:r>
      </w:hyperlink>
      <w:r w:rsidRPr="00816F8A">
        <w:t xml:space="preserve">). Le mode de soumission par défaut d'une requête en inspection du registre en vertu de l'article 40 de la loi sur la protection des obtentions végétales restera le </w:t>
      </w:r>
      <w:hyperlink r:id="rId38" w:history="1">
        <w:r w:rsidRPr="00816F8A">
          <w:rPr>
            <w:rStyle w:val="Hyperlink"/>
          </w:rPr>
          <w:t>formulaireSG</w:t>
        </w:r>
      </w:hyperlink>
      <w:r w:rsidRPr="00816F8A">
        <w:t xml:space="preserve">. </w:t>
      </w:r>
    </w:p>
    <w:p w14:paraId="1DFA01D8" w14:textId="77777777" w:rsidR="00AD5079" w:rsidRPr="00816F8A" w:rsidRDefault="00AD5079" w:rsidP="002650AF"/>
    <w:p w14:paraId="1B25850D" w14:textId="77777777" w:rsidR="00AD5079" w:rsidRPr="00816F8A" w:rsidRDefault="00AD5079" w:rsidP="002650AF"/>
    <w:p w14:paraId="096E0570" w14:textId="77777777" w:rsidR="009C00F4" w:rsidRPr="00816F8A" w:rsidRDefault="00987FBE">
      <w:r w:rsidRPr="00816F8A">
        <w:t>4.</w:t>
      </w:r>
      <w:r w:rsidRPr="00816F8A">
        <w:tab/>
      </w:r>
      <w:r w:rsidRPr="00816F8A">
        <w:rPr>
          <w:u w:val="single"/>
        </w:rPr>
        <w:t>Situation dans le domaine technique</w:t>
      </w:r>
    </w:p>
    <w:p w14:paraId="5CD358A0" w14:textId="77777777" w:rsidR="00AD5079" w:rsidRPr="00816F8A" w:rsidRDefault="00AD5079" w:rsidP="002650AF"/>
    <w:p w14:paraId="32FBE225" w14:textId="77777777" w:rsidR="009C00F4" w:rsidRPr="00816F8A" w:rsidRDefault="00987FBE">
      <w:r w:rsidRPr="00816F8A">
        <w:t xml:space="preserve">Il n'y a pas de mise à jour. </w:t>
      </w:r>
    </w:p>
    <w:p w14:paraId="041F6E20" w14:textId="77777777" w:rsidR="00AD5079" w:rsidRPr="00816F8A" w:rsidRDefault="00AD5079" w:rsidP="002650AF"/>
    <w:p w14:paraId="44D07C72" w14:textId="77777777" w:rsidR="00AD5079" w:rsidRPr="00816F8A" w:rsidRDefault="00AD5079" w:rsidP="002650AF"/>
    <w:p w14:paraId="0D42EB72" w14:textId="77777777" w:rsidR="009C00F4" w:rsidRPr="00816F8A" w:rsidRDefault="00987FBE">
      <w:pPr>
        <w:rPr>
          <w:u w:val="single"/>
        </w:rPr>
      </w:pPr>
      <w:r w:rsidRPr="00816F8A">
        <w:t>5.</w:t>
      </w:r>
      <w:r w:rsidRPr="00816F8A">
        <w:tab/>
      </w:r>
      <w:r w:rsidRPr="00816F8A">
        <w:rPr>
          <w:u w:val="single"/>
        </w:rPr>
        <w:t>Activités de promotion de la protection des obtentions végétales</w:t>
      </w:r>
    </w:p>
    <w:p w14:paraId="5B4F3992" w14:textId="77777777" w:rsidR="00AD5079" w:rsidRPr="00816F8A" w:rsidRDefault="00AD5079" w:rsidP="002650AF"/>
    <w:p w14:paraId="096088FC" w14:textId="77777777" w:rsidR="009C00F4" w:rsidRPr="00816F8A" w:rsidRDefault="00987FBE">
      <w:r w:rsidRPr="00816F8A">
        <w:t xml:space="preserve">Il n'y a pas de mise à jour. </w:t>
      </w:r>
    </w:p>
    <w:p w14:paraId="5773D116" w14:textId="77777777" w:rsidR="00AD5079" w:rsidRPr="00816F8A" w:rsidRDefault="00AD5079" w:rsidP="002650AF"/>
    <w:p w14:paraId="112912E9" w14:textId="77777777" w:rsidR="001F63A8" w:rsidRPr="00816F8A" w:rsidRDefault="001F63A8" w:rsidP="002650AF"/>
    <w:p w14:paraId="6FC726EB" w14:textId="77777777" w:rsidR="001F63A8" w:rsidRPr="00816F8A" w:rsidRDefault="001F63A8" w:rsidP="001F63A8"/>
    <w:p w14:paraId="462D0101" w14:textId="77777777" w:rsidR="009C00F4" w:rsidRPr="00816F8A" w:rsidRDefault="00987FBE">
      <w:pPr>
        <w:jc w:val="right"/>
      </w:pPr>
      <w:r w:rsidRPr="00816F8A">
        <w:t xml:space="preserve">[L'annexe </w:t>
      </w:r>
      <w:r w:rsidR="00B737B1" w:rsidRPr="00816F8A">
        <w:t xml:space="preserve">XI </w:t>
      </w:r>
      <w:r w:rsidRPr="00816F8A">
        <w:t>suit]</w:t>
      </w:r>
    </w:p>
    <w:p w14:paraId="478C521D" w14:textId="77777777" w:rsidR="001F63A8" w:rsidRPr="00816F8A" w:rsidRDefault="001F63A8" w:rsidP="001F63A8"/>
    <w:p w14:paraId="6D36F8B3" w14:textId="77777777" w:rsidR="001F63A8" w:rsidRPr="00816F8A" w:rsidRDefault="001F63A8" w:rsidP="001F63A8">
      <w:pPr>
        <w:jc w:val="center"/>
        <w:sectPr w:rsidR="001F63A8" w:rsidRPr="00816F8A" w:rsidSect="00C10F83">
          <w:headerReference w:type="default" r:id="rId39"/>
          <w:pgSz w:w="11907" w:h="16840" w:code="9"/>
          <w:pgMar w:top="510" w:right="1134" w:bottom="1134" w:left="1134" w:header="510" w:footer="680" w:gutter="0"/>
          <w:pgNumType w:start="1"/>
          <w:cols w:space="720"/>
          <w:titlePg/>
        </w:sectPr>
      </w:pPr>
    </w:p>
    <w:p w14:paraId="70EFE6E2" w14:textId="77777777" w:rsidR="009C00F4" w:rsidRPr="00816F8A" w:rsidRDefault="00987FBE">
      <w:pPr>
        <w:jc w:val="center"/>
      </w:pPr>
      <w:r w:rsidRPr="00816F8A">
        <w:lastRenderedPageBreak/>
        <w:t>C/58/13</w:t>
      </w:r>
    </w:p>
    <w:p w14:paraId="3E794FAF" w14:textId="77777777" w:rsidR="001F63A8" w:rsidRPr="00816F8A" w:rsidRDefault="001F63A8" w:rsidP="001F63A8">
      <w:pPr>
        <w:jc w:val="center"/>
      </w:pPr>
    </w:p>
    <w:p w14:paraId="4EF2AF7C" w14:textId="77777777" w:rsidR="009C00F4" w:rsidRPr="00816F8A" w:rsidRDefault="00987FBE">
      <w:pPr>
        <w:jc w:val="center"/>
      </w:pPr>
      <w:r w:rsidRPr="00816F8A">
        <w:t xml:space="preserve">ANNEXE </w:t>
      </w:r>
      <w:r w:rsidR="00C2720B" w:rsidRPr="00816F8A">
        <w:t>XI</w:t>
      </w:r>
    </w:p>
    <w:p w14:paraId="4F4309C1" w14:textId="77777777" w:rsidR="001F63A8" w:rsidRPr="00816F8A" w:rsidRDefault="001F63A8" w:rsidP="001F63A8">
      <w:pPr>
        <w:jc w:val="center"/>
      </w:pPr>
    </w:p>
    <w:p w14:paraId="59DA058E" w14:textId="77777777" w:rsidR="001F63A8" w:rsidRPr="00816F8A" w:rsidRDefault="001F63A8" w:rsidP="001F63A8">
      <w:pPr>
        <w:jc w:val="center"/>
      </w:pPr>
    </w:p>
    <w:p w14:paraId="1C140DA0" w14:textId="77777777" w:rsidR="009C00F4" w:rsidRPr="00816F8A" w:rsidRDefault="00987FBE">
      <w:pPr>
        <w:jc w:val="center"/>
      </w:pPr>
      <w:r w:rsidRPr="00816F8A">
        <w:t>UKRAINE</w:t>
      </w:r>
    </w:p>
    <w:p w14:paraId="485B8253" w14:textId="77777777" w:rsidR="009C00F4" w:rsidRPr="00816F8A" w:rsidRDefault="00987FBE">
      <w:pPr>
        <w:jc w:val="center"/>
      </w:pPr>
      <w:r w:rsidRPr="00816F8A">
        <w:t>(2023)</w:t>
      </w:r>
    </w:p>
    <w:p w14:paraId="79A383C3" w14:textId="77777777" w:rsidR="001F63A8" w:rsidRPr="00816F8A" w:rsidRDefault="001F63A8" w:rsidP="001F63A8"/>
    <w:p w14:paraId="1102D956" w14:textId="77777777" w:rsidR="001F63A8" w:rsidRPr="00816F8A" w:rsidRDefault="001F63A8" w:rsidP="001F63A8"/>
    <w:p w14:paraId="355877B5" w14:textId="77777777" w:rsidR="009C00F4" w:rsidRPr="00816F8A" w:rsidRDefault="00987FBE">
      <w:pPr>
        <w:pStyle w:val="Heading1"/>
        <w:rPr>
          <w:lang w:val="fr-FR"/>
        </w:rPr>
      </w:pPr>
      <w:r w:rsidRPr="00816F8A">
        <w:rPr>
          <w:lang w:val="fr-FR"/>
        </w:rPr>
        <w:t>І.</w:t>
      </w:r>
      <w:r w:rsidR="00C03165" w:rsidRPr="00816F8A">
        <w:rPr>
          <w:lang w:val="fr-FR"/>
        </w:rPr>
        <w:tab/>
      </w:r>
      <w:r w:rsidRPr="00816F8A">
        <w:rPr>
          <w:lang w:val="fr-FR"/>
        </w:rPr>
        <w:t>PROTECTION DES OBTENTIONS VÉGÉTALES</w:t>
      </w:r>
    </w:p>
    <w:p w14:paraId="1DF52ED3" w14:textId="77777777" w:rsidR="00C03165" w:rsidRPr="00816F8A" w:rsidRDefault="00C03165" w:rsidP="00356E77"/>
    <w:p w14:paraId="621226D9" w14:textId="77777777" w:rsidR="009C00F4" w:rsidRPr="00816F8A" w:rsidRDefault="00987FBE">
      <w:pPr>
        <w:rPr>
          <w:u w:val="single"/>
        </w:rPr>
      </w:pPr>
      <w:r w:rsidRPr="00816F8A">
        <w:t>1.</w:t>
      </w:r>
      <w:r w:rsidR="00C03165" w:rsidRPr="00816F8A">
        <w:tab/>
      </w:r>
      <w:r w:rsidRPr="00816F8A">
        <w:rPr>
          <w:u w:val="single"/>
        </w:rPr>
        <w:t>État du secteur juridique</w:t>
      </w:r>
    </w:p>
    <w:p w14:paraId="6D6936A2" w14:textId="77777777" w:rsidR="00C03165" w:rsidRPr="00816F8A" w:rsidRDefault="00C03165" w:rsidP="00356E77"/>
    <w:p w14:paraId="7861E2F4" w14:textId="77777777" w:rsidR="009C00F4" w:rsidRPr="00816F8A" w:rsidRDefault="00987FBE">
      <w:r w:rsidRPr="00816F8A">
        <w:t>La loi ukrainienne n° 2763-IX du 16 novembre 2022 portant modification de certains actes législatifs ukrainiens en vue d'aligner la législation dans le domaine de la protection des obtentions végétales et de la production de semences et de plants sur les dispositions de la législation de l'Union européenne a été adoptée, ce dont l'UPOV a été informée et a reçu une traduction du Ministère ukrainien de la politique agraire et de l'alimentation en date du 10.05.2023 n° 21</w:t>
      </w:r>
      <w:r w:rsidR="005377CD" w:rsidRPr="00816F8A">
        <w:noBreakHyphen/>
      </w:r>
      <w:r w:rsidRPr="00816F8A">
        <w:t xml:space="preserve"> 1331-06.1/12514.</w:t>
      </w:r>
    </w:p>
    <w:p w14:paraId="5E4C9F74" w14:textId="77777777" w:rsidR="00C03165" w:rsidRPr="00816F8A" w:rsidRDefault="00C03165" w:rsidP="00356E77"/>
    <w:p w14:paraId="3C8E05E0" w14:textId="6F3E05A5" w:rsidR="009C00F4" w:rsidRPr="00816F8A" w:rsidRDefault="00987FBE">
      <w:r w:rsidRPr="00816F8A">
        <w:t xml:space="preserve">En raison de l'absence de la loi sur le site web de l'UPOV </w:t>
      </w:r>
      <w:r w:rsidR="005377CD" w:rsidRPr="001933B3">
        <w:t>(</w:t>
      </w:r>
      <w:hyperlink r:id="rId40" w:history="1">
        <w:r w:rsidR="001933B3" w:rsidRPr="0092347C">
          <w:rPr>
            <w:rStyle w:val="Hyperlink"/>
          </w:rPr>
          <w:t>https://upovlex.upov.int/en/legislation/profile/UA</w:t>
        </w:r>
      </w:hyperlink>
      <w:r w:rsidRPr="00816F8A">
        <w:t>),</w:t>
      </w:r>
      <w:r w:rsidR="001933B3">
        <w:t xml:space="preserve"> </w:t>
      </w:r>
      <w:r w:rsidRPr="00816F8A">
        <w:t>nous la retraduisons.</w:t>
      </w:r>
    </w:p>
    <w:p w14:paraId="2F8428F5" w14:textId="77777777" w:rsidR="00C03165" w:rsidRPr="00816F8A" w:rsidRDefault="00C03165" w:rsidP="00356E77"/>
    <w:p w14:paraId="7C241CE3" w14:textId="78E678DF" w:rsidR="009C00F4" w:rsidRPr="00816F8A" w:rsidRDefault="00987FBE">
      <w:pPr>
        <w:rPr>
          <w:i/>
          <w:iCs/>
        </w:rPr>
      </w:pPr>
      <w:r w:rsidRPr="00816F8A">
        <w:rPr>
          <w:i/>
          <w:iCs/>
        </w:rPr>
        <w:t>Résolutions adoptées par le cabinet des ministres de l'Ukraine</w:t>
      </w:r>
      <w:r w:rsidR="00816F8A">
        <w:rPr>
          <w:i/>
          <w:iCs/>
        </w:rPr>
        <w:t>:</w:t>
      </w:r>
    </w:p>
    <w:p w14:paraId="10752129" w14:textId="77777777" w:rsidR="00C03165" w:rsidRPr="00816F8A" w:rsidRDefault="00C03165" w:rsidP="00356E77"/>
    <w:p w14:paraId="7885DC8F" w14:textId="57D143D9" w:rsidR="009C00F4" w:rsidRPr="00816F8A" w:rsidRDefault="00987FBE">
      <w:pPr>
        <w:pStyle w:val="ListParagraph"/>
        <w:numPr>
          <w:ilvl w:val="0"/>
          <w:numId w:val="12"/>
        </w:numPr>
        <w:ind w:left="360"/>
      </w:pPr>
      <w:r w:rsidRPr="00816F8A">
        <w:t>en date du 12 décembre 2023 n° 1305 "Sur l'approbation de la procédure de demande d'échantillons d'essai des composants parents qui sont des composants constitutifs de l'objet de la demande de variété"</w:t>
      </w:r>
      <w:r w:rsidR="001933B3">
        <w:t>;</w:t>
      </w:r>
    </w:p>
    <w:p w14:paraId="426B62C5" w14:textId="77777777" w:rsidR="00C03165" w:rsidRPr="00816F8A" w:rsidRDefault="00C03165" w:rsidP="005377CD"/>
    <w:p w14:paraId="2CB8ED1E" w14:textId="2075524C" w:rsidR="009C00F4" w:rsidRPr="00816F8A" w:rsidRDefault="00987FBE">
      <w:pPr>
        <w:pStyle w:val="ListParagraph"/>
        <w:numPr>
          <w:ilvl w:val="0"/>
          <w:numId w:val="12"/>
        </w:numPr>
        <w:ind w:left="360"/>
      </w:pPr>
      <w:r w:rsidRPr="00816F8A">
        <w:t xml:space="preserve">du 4 août 2023 n° 813 </w:t>
      </w:r>
      <w:r w:rsidR="001933B3">
        <w:t>“</w:t>
      </w:r>
      <w:r w:rsidRPr="00816F8A">
        <w:t>Sur les amendements à la résolution n° 1183 du Cabinet des ministres de l'Ukraine en date du 19 août 2002 ".</w:t>
      </w:r>
    </w:p>
    <w:p w14:paraId="4D6D71A9" w14:textId="77777777" w:rsidR="00C03165" w:rsidRPr="00816F8A" w:rsidRDefault="00C03165" w:rsidP="00356E77"/>
    <w:p w14:paraId="7AAE5175" w14:textId="76E22EDF" w:rsidR="009C00F4" w:rsidRPr="00816F8A" w:rsidRDefault="00987FBE">
      <w:pPr>
        <w:rPr>
          <w:i/>
          <w:iCs/>
        </w:rPr>
      </w:pPr>
      <w:r w:rsidRPr="00816F8A">
        <w:rPr>
          <w:i/>
          <w:iCs/>
        </w:rPr>
        <w:t>Ordres adoptés de la Minagropolitique</w:t>
      </w:r>
      <w:r w:rsidR="00816F8A">
        <w:rPr>
          <w:i/>
          <w:iCs/>
        </w:rPr>
        <w:t>:</w:t>
      </w:r>
    </w:p>
    <w:p w14:paraId="0C77F962" w14:textId="77777777" w:rsidR="00C03165" w:rsidRPr="00816F8A" w:rsidRDefault="00C03165" w:rsidP="00356E77"/>
    <w:p w14:paraId="71A6CC16" w14:textId="3074E6F0" w:rsidR="009C00F4" w:rsidRPr="00816F8A" w:rsidRDefault="00987FBE">
      <w:pPr>
        <w:pStyle w:val="ListParagraph"/>
        <w:numPr>
          <w:ilvl w:val="0"/>
          <w:numId w:val="12"/>
        </w:numPr>
        <w:ind w:left="360"/>
      </w:pPr>
      <w:r w:rsidRPr="00816F8A">
        <w:t>en date du 31 août 2023 n° 1609 "Sur l'approbation de la procédure d'élaboration, de dépôt et d'examen d'une Demandeur de Variété", enregistrée auprès du Ministère de la Justice de l'Ukraine le 3 octobre 2023 n° 1735/40791</w:t>
      </w:r>
      <w:r w:rsidR="001933B3">
        <w:t>;</w:t>
      </w:r>
    </w:p>
    <w:p w14:paraId="26F05DA2" w14:textId="77777777" w:rsidR="00C03165" w:rsidRPr="00816F8A" w:rsidRDefault="00C03165" w:rsidP="005377CD"/>
    <w:p w14:paraId="6E44CA38" w14:textId="2EDC3BEA" w:rsidR="009C00F4" w:rsidRPr="00816F8A" w:rsidRDefault="00987FBE">
      <w:pPr>
        <w:pStyle w:val="ListParagraph"/>
        <w:numPr>
          <w:ilvl w:val="0"/>
          <w:numId w:val="12"/>
        </w:numPr>
        <w:ind w:left="360"/>
      </w:pPr>
      <w:r w:rsidRPr="00816F8A">
        <w:t>datée du 26 septembre 2023 n° 1710 "Sur l'approbation de la procédure de fourniture d'échantillons officiels et expérimentaux de matériel végétal de la variété", enregistrée auprès du Ministère de la justice de l'Ukraine le 12 octobre 2023 n° 1785/40841</w:t>
      </w:r>
      <w:r w:rsidR="001933B3">
        <w:t>;</w:t>
      </w:r>
    </w:p>
    <w:p w14:paraId="600EB34A" w14:textId="77777777" w:rsidR="00C03165" w:rsidRPr="00816F8A" w:rsidRDefault="00C03165" w:rsidP="005377CD"/>
    <w:p w14:paraId="2F00FBEB" w14:textId="3550DFE8" w:rsidR="009C00F4" w:rsidRPr="00816F8A" w:rsidRDefault="00987FBE">
      <w:pPr>
        <w:pStyle w:val="ListParagraph"/>
        <w:numPr>
          <w:ilvl w:val="0"/>
          <w:numId w:val="12"/>
        </w:numPr>
        <w:ind w:left="360"/>
      </w:pPr>
      <w:r w:rsidRPr="00816F8A">
        <w:t xml:space="preserve">datée du 5 juillet 2023, n° 1344 </w:t>
      </w:r>
      <w:r w:rsidR="001933B3">
        <w:t>“</w:t>
      </w:r>
      <w:r w:rsidRPr="00816F8A">
        <w:t>Sur l'approbation de la procédure de conduite de l'examen de qualification variétale ", enregistrée auprès du ministère de la Justice d'Ukraine le 21 juillet 2023 n° 1244/40300</w:t>
      </w:r>
      <w:r w:rsidR="001933B3">
        <w:t>;</w:t>
      </w:r>
    </w:p>
    <w:p w14:paraId="53CD3EA3" w14:textId="77777777" w:rsidR="00C03165" w:rsidRPr="00816F8A" w:rsidRDefault="00C03165" w:rsidP="005377CD"/>
    <w:p w14:paraId="03E8CC02" w14:textId="7C5ED1AD" w:rsidR="009C00F4" w:rsidRPr="00816F8A" w:rsidRDefault="00987FBE">
      <w:pPr>
        <w:pStyle w:val="ListParagraph"/>
        <w:numPr>
          <w:ilvl w:val="0"/>
          <w:numId w:val="12"/>
        </w:numPr>
        <w:ind w:left="360"/>
      </w:pPr>
      <w:r w:rsidRPr="00816F8A">
        <w:t xml:space="preserve">en date du 16 novembre 2023 N° 1981 </w:t>
      </w:r>
      <w:r w:rsidR="001933B3">
        <w:t>“</w:t>
      </w:r>
      <w:r w:rsidRPr="00816F8A">
        <w:t>Sur l'approbation de la procédure de réalisation des études de tri préalables à l'enregistrement ", enregistrée auprès du ministère de la Justice d'Ukraine le 9 janvier 2024 N° 45/41390.</w:t>
      </w:r>
    </w:p>
    <w:p w14:paraId="14E72592" w14:textId="77777777" w:rsidR="00C03165" w:rsidRPr="00816F8A" w:rsidRDefault="00C03165" w:rsidP="00356E77"/>
    <w:p w14:paraId="02991867" w14:textId="00E7D4C5" w:rsidR="009C00F4" w:rsidRPr="00816F8A" w:rsidRDefault="00987FBE">
      <w:pPr>
        <w:rPr>
          <w:i/>
          <w:iCs/>
        </w:rPr>
      </w:pPr>
      <w:r w:rsidRPr="00816F8A">
        <w:rPr>
          <w:i/>
          <w:iCs/>
        </w:rPr>
        <w:t>A expiré</w:t>
      </w:r>
      <w:r w:rsidR="00816F8A">
        <w:rPr>
          <w:i/>
          <w:iCs/>
        </w:rPr>
        <w:t>:</w:t>
      </w:r>
    </w:p>
    <w:p w14:paraId="4649CA09" w14:textId="77777777" w:rsidR="00C03165" w:rsidRPr="00816F8A" w:rsidRDefault="00C03165" w:rsidP="00356E77"/>
    <w:p w14:paraId="17D891F7" w14:textId="535F8AA5" w:rsidR="009C00F4" w:rsidRPr="00816F8A" w:rsidRDefault="00987FBE">
      <w:pPr>
        <w:pStyle w:val="ListParagraph"/>
        <w:numPr>
          <w:ilvl w:val="0"/>
          <w:numId w:val="12"/>
        </w:numPr>
        <w:ind w:left="360"/>
      </w:pPr>
      <w:r w:rsidRPr="00816F8A">
        <w:t xml:space="preserve">Résolution du Cabinet des ministres de l'Ukraine en date du 19 septembre 2018 n° 756 </w:t>
      </w:r>
      <w:r w:rsidR="001933B3">
        <w:t>“</w:t>
      </w:r>
      <w:r w:rsidRPr="00816F8A">
        <w:t>Sur l'approbation de la procédure de demande d'échantillons de matériel végétal des composants parents de l'objet de la Demande "</w:t>
      </w:r>
      <w:r w:rsidR="001933B3">
        <w:t>;</w:t>
      </w:r>
    </w:p>
    <w:p w14:paraId="6A648147" w14:textId="77777777" w:rsidR="00C03165" w:rsidRPr="00816F8A" w:rsidRDefault="00C03165" w:rsidP="00356E77"/>
    <w:p w14:paraId="2CC064C0" w14:textId="5F09D3D3" w:rsidR="009C00F4" w:rsidRPr="00816F8A" w:rsidRDefault="00987FBE">
      <w:pPr>
        <w:pStyle w:val="ListParagraph"/>
        <w:numPr>
          <w:ilvl w:val="0"/>
          <w:numId w:val="12"/>
        </w:numPr>
        <w:ind w:left="360"/>
      </w:pPr>
      <w:r w:rsidRPr="00816F8A">
        <w:t>Ordonnance du Service d'État pour la protection des obtentions végétales en date du 12 mars 2003 n° 3 2/139</w:t>
      </w:r>
      <w:r w:rsidR="005377CD" w:rsidRPr="00816F8A">
        <w:noBreakHyphen/>
      </w:r>
      <w:r w:rsidR="005377CD" w:rsidRPr="00816F8A">
        <w:noBreakHyphen/>
      </w:r>
      <w:r w:rsidRPr="00816F8A">
        <w:t xml:space="preserve"> 43 "Sur l'approbation de la procédure de distribution en Ukraine d'une variété pour laquelle le droit exclusif du titulaire n'existe pas", enregistrée au Ministère de la justice de l'Ukraine le 27 mars 2003 sous le n° 241/7562</w:t>
      </w:r>
      <w:r w:rsidR="001933B3">
        <w:t>;</w:t>
      </w:r>
    </w:p>
    <w:p w14:paraId="6BE5D910" w14:textId="77777777" w:rsidR="00C03165" w:rsidRPr="00816F8A" w:rsidRDefault="00C03165" w:rsidP="00356E77"/>
    <w:p w14:paraId="6BC5274E" w14:textId="65188274" w:rsidR="009C00F4" w:rsidRPr="00816F8A" w:rsidRDefault="00987FBE">
      <w:pPr>
        <w:pStyle w:val="ListParagraph"/>
        <w:numPr>
          <w:ilvl w:val="0"/>
          <w:numId w:val="12"/>
        </w:numPr>
        <w:ind w:left="360"/>
      </w:pPr>
      <w:r w:rsidRPr="00816F8A">
        <w:t>Ordonnance du Ministère de la politique agricole du 28 mai 2003 n° 151 "Approbation du règlement relatif au certificat d'auteur d'une variété végétale", enregistrée au Ministère de la justice de l'Ukraine le 11 juin 2003 sous le numéro 470/7791</w:t>
      </w:r>
      <w:r w:rsidR="001933B3">
        <w:t>;</w:t>
      </w:r>
    </w:p>
    <w:p w14:paraId="0581DC24" w14:textId="77777777" w:rsidR="00C03165" w:rsidRPr="00816F8A" w:rsidRDefault="00C03165" w:rsidP="00356E77"/>
    <w:p w14:paraId="61E70DD8" w14:textId="001E301E" w:rsidR="009C00F4" w:rsidRPr="00816F8A" w:rsidRDefault="00987FBE">
      <w:pPr>
        <w:pStyle w:val="ListParagraph"/>
        <w:numPr>
          <w:ilvl w:val="0"/>
          <w:numId w:val="12"/>
        </w:numPr>
        <w:ind w:left="360"/>
      </w:pPr>
      <w:r w:rsidRPr="00816F8A">
        <w:t xml:space="preserve">Arrêté du Minagropolitique du 28 février 2018 n° 110 </w:t>
      </w:r>
      <w:r w:rsidR="001933B3">
        <w:t>“</w:t>
      </w:r>
      <w:r w:rsidRPr="00816F8A">
        <w:t>Sur l'approbation des règles d'élaboration et de dépôt des demandes de variétés végétales ", enregistré au ministère de la Justice de l'Ukraine le 5 juillet 2018 n° 781/32233.</w:t>
      </w:r>
    </w:p>
    <w:p w14:paraId="780AFD38" w14:textId="77777777" w:rsidR="00C03165" w:rsidRPr="00816F8A" w:rsidRDefault="00C03165" w:rsidP="00356E77"/>
    <w:p w14:paraId="58A140CF" w14:textId="77777777" w:rsidR="009C00F4" w:rsidRPr="00816F8A" w:rsidRDefault="00987FBE">
      <w:pPr>
        <w:rPr>
          <w:u w:val="single"/>
        </w:rPr>
      </w:pPr>
      <w:r w:rsidRPr="00816F8A">
        <w:t>2.</w:t>
      </w:r>
      <w:r w:rsidR="005377CD" w:rsidRPr="00816F8A">
        <w:tab/>
      </w:r>
      <w:r w:rsidRPr="00816F8A">
        <w:rPr>
          <w:u w:val="single"/>
        </w:rPr>
        <w:t>Coopération à l'examen</w:t>
      </w:r>
    </w:p>
    <w:p w14:paraId="3D401B98" w14:textId="77777777" w:rsidR="00C03165" w:rsidRPr="00816F8A" w:rsidRDefault="00C03165" w:rsidP="00356E77"/>
    <w:p w14:paraId="5F6F5A41" w14:textId="44C6DECD" w:rsidR="009C00F4" w:rsidRPr="00816F8A" w:rsidRDefault="00987FBE">
      <w:r w:rsidRPr="00816F8A">
        <w:t xml:space="preserve">L'Ukraine a échangé 112 rapports sur les résultats de la recherche sur le terrain au Conseil de l'Europe au cours de l'année 2023.  </w:t>
      </w:r>
      <w:r w:rsidR="005377CD" w:rsidRPr="00816F8A">
        <w:t xml:space="preserve">L'Ukraine </w:t>
      </w:r>
      <w:r w:rsidRPr="00816F8A">
        <w:t>a utilisé les rendus de l'examen à l'Assemblée générale des pays suivants</w:t>
      </w:r>
      <w:r w:rsidR="00816F8A">
        <w:t>:</w:t>
      </w:r>
      <w:r w:rsidRPr="00816F8A">
        <w:t xml:space="preserve"> Slovaquie, Autriche, Hongrie, Allemagne, Espagne, France, Roumanie.</w:t>
      </w:r>
    </w:p>
    <w:p w14:paraId="4DE646C1" w14:textId="77777777" w:rsidR="00C03165" w:rsidRPr="00816F8A" w:rsidRDefault="00C03165" w:rsidP="00356E77"/>
    <w:p w14:paraId="16353D79" w14:textId="77777777" w:rsidR="009C00F4" w:rsidRPr="00816F8A" w:rsidRDefault="00987FBE">
      <w:pPr>
        <w:rPr>
          <w:u w:val="single"/>
        </w:rPr>
      </w:pPr>
      <w:r w:rsidRPr="00816F8A">
        <w:t>3.</w:t>
      </w:r>
      <w:r w:rsidR="005377CD" w:rsidRPr="00816F8A">
        <w:tab/>
      </w:r>
      <w:r w:rsidRPr="00816F8A">
        <w:rPr>
          <w:u w:val="single"/>
        </w:rPr>
        <w:t>État du secteur administratif</w:t>
      </w:r>
    </w:p>
    <w:p w14:paraId="1383F8E4" w14:textId="77777777" w:rsidR="00C03165" w:rsidRPr="00816F8A" w:rsidRDefault="00C03165" w:rsidP="00356E77"/>
    <w:p w14:paraId="48F00391" w14:textId="77777777" w:rsidR="009C00F4" w:rsidRPr="00816F8A" w:rsidRDefault="00987FBE">
      <w:r w:rsidRPr="00816F8A">
        <w:t>Depuis 2020, le Minagropolicy est autorisé à être l'organisme compétent pour l'enregistrement des variétés végétales en Ukraine.</w:t>
      </w:r>
    </w:p>
    <w:p w14:paraId="3AC5A91E" w14:textId="77777777" w:rsidR="00C03165" w:rsidRPr="00816F8A" w:rsidRDefault="00C03165" w:rsidP="00356E77"/>
    <w:p w14:paraId="4BF5BCC3" w14:textId="77777777" w:rsidR="009C00F4" w:rsidRPr="00816F8A" w:rsidRDefault="00987FBE">
      <w:r w:rsidRPr="00816F8A">
        <w:t>4.</w:t>
      </w:r>
      <w:r w:rsidR="005377CD" w:rsidRPr="00816F8A">
        <w:tab/>
      </w:r>
      <w:r w:rsidRPr="00816F8A">
        <w:rPr>
          <w:u w:val="single"/>
        </w:rPr>
        <w:t>État du secteur technique</w:t>
      </w:r>
    </w:p>
    <w:p w14:paraId="2D576F04" w14:textId="77777777" w:rsidR="00C03165" w:rsidRPr="00816F8A" w:rsidRDefault="00C03165" w:rsidP="00356E77"/>
    <w:p w14:paraId="0E4AAEB1" w14:textId="6774D1C8" w:rsidR="009C00F4" w:rsidRPr="00816F8A" w:rsidRDefault="00987FBE">
      <w:r w:rsidRPr="00816F8A">
        <w:t>4.</w:t>
      </w:r>
      <w:r w:rsidR="00356E77" w:rsidRPr="00816F8A">
        <w:t>1</w:t>
      </w:r>
      <w:r w:rsidRPr="00816F8A">
        <w:tab/>
      </w:r>
      <w:r w:rsidR="00356E77" w:rsidRPr="00816F8A">
        <w:t xml:space="preserve">Des modifications ont été apportées aux </w:t>
      </w:r>
      <w:r w:rsidRPr="00816F8A">
        <w:t>éléments suivants</w:t>
      </w:r>
      <w:r w:rsidR="00816F8A">
        <w:t>:</w:t>
      </w:r>
    </w:p>
    <w:p w14:paraId="621C85A7" w14:textId="77777777" w:rsidR="00C03165" w:rsidRPr="00816F8A" w:rsidRDefault="00C03165" w:rsidP="00356E77"/>
    <w:p w14:paraId="7B405133" w14:textId="53715ACB" w:rsidR="009C00F4" w:rsidRPr="00816F8A" w:rsidRDefault="001933B3">
      <w:pPr>
        <w:pStyle w:val="ListParagraph"/>
        <w:numPr>
          <w:ilvl w:val="0"/>
          <w:numId w:val="13"/>
        </w:numPr>
        <w:ind w:left="360"/>
      </w:pPr>
      <w:r>
        <w:t>“</w:t>
      </w:r>
      <w:r w:rsidR="00987FBE" w:rsidRPr="00816F8A">
        <w:t xml:space="preserve">MÉTHODES DE CONDUITE DE L'EXAMEN DE QUALIFICATION DES VARIÉTÉS VÉGÉTALES POUR L'ADAPTATION À LA PROPAGATION EN UKRAINE (Méthodes de détermination des indicateurs de qualité de la production végétale) </w:t>
      </w:r>
      <w:r>
        <w:t>“</w:t>
      </w:r>
      <w:r w:rsidR="00987FBE" w:rsidRPr="00816F8A">
        <w:t>(arrêté du Minagropolicy en date du 27 novembre 2023 n° 2055)</w:t>
      </w:r>
      <w:r>
        <w:t>;</w:t>
      </w:r>
    </w:p>
    <w:p w14:paraId="6D780331" w14:textId="77777777" w:rsidR="00C03165" w:rsidRPr="00816F8A" w:rsidRDefault="00C03165" w:rsidP="005377CD"/>
    <w:p w14:paraId="301F5DC5" w14:textId="24A874DC" w:rsidR="009C00F4" w:rsidRPr="00816F8A" w:rsidRDefault="00987FBE">
      <w:pPr>
        <w:pStyle w:val="ListParagraph"/>
        <w:numPr>
          <w:ilvl w:val="0"/>
          <w:numId w:val="13"/>
        </w:numPr>
        <w:ind w:left="360"/>
      </w:pPr>
      <w:r w:rsidRPr="00816F8A">
        <w:t>Méthode de détermination de la conformité des variétés de chou portugais (Brassica oleracea L. var. costata DC.), de chou cérébral (Brassica oleracea L. convar. acephala (DC.) Alef. var. medullosa Thell.), de chou frisé (Brassica oleracea L. convar. acephala (DC.) Alef. var. sabellica L.), chou vert feuillu (Brassica oleracea L. convar. acephala (DC.) Alef. var. viridis L.), chou palmiste feuillu ( Brassica oleracea L. var. palmifolia DC.) critères de distinction, d'homogénéité et de stabilité (arrêté du Minagropolicy en date du 01.12.2023 n° 2092)</w:t>
      </w:r>
      <w:r w:rsidR="001933B3">
        <w:t>;</w:t>
      </w:r>
    </w:p>
    <w:p w14:paraId="3E5D28DB" w14:textId="77777777" w:rsidR="00C03165" w:rsidRPr="00816F8A" w:rsidRDefault="00C03165" w:rsidP="005377CD"/>
    <w:p w14:paraId="16F52EAE" w14:textId="78773A1F" w:rsidR="009C00F4" w:rsidRPr="00816F8A" w:rsidRDefault="00987FBE">
      <w:pPr>
        <w:pStyle w:val="ListParagraph"/>
        <w:numPr>
          <w:ilvl w:val="0"/>
          <w:numId w:val="13"/>
        </w:numPr>
        <w:ind w:left="360"/>
      </w:pPr>
      <w:r w:rsidRPr="00816F8A">
        <w:t>Méthode de détermination de la compatibilité des variétés de chou japonais (Brassica rapa L. subsp. nipposinica (L. H. Bailey) Hanelt), de chou chinois × chou japonais (hybrides entre Brassica rapa L. Emend. Metzg. ssp. chinensis (L.) Hanelt et Brassica rapa L. subsp. nipposinica (L. H. Bailey) Hanelt), chou japonais × chou à large nez [hybrides entre Brassica rapa L. subsp. nipposinica (L. H. Bailey) Hanelt et Brassica rapa L. subsp. narinosa (L. H. Bailey) Hanelt], chou japonais × navet (hybrides entre Brassica rapa L. subsp. nipposinica (L. H. Bailey) Hanelt et Brassica rapa L. subsp. narinosa (L. H. Bailey) Hanelt), etc. , chou japonais × navet (hybrides entre Brassica rapa L. subsp. nipposinica (L. H. Bailey) Hanelt et Brassica rapa L. subsp. Rapa) aux critères de différence, d'uniformité et de stabilité (Arrêté du Minagropolicy du 01.12.2023 No. 2092)</w:t>
      </w:r>
      <w:r w:rsidR="001933B3">
        <w:t>;</w:t>
      </w:r>
    </w:p>
    <w:p w14:paraId="570C89DF" w14:textId="77777777" w:rsidR="00C03165" w:rsidRPr="00816F8A" w:rsidRDefault="00C03165" w:rsidP="005377CD"/>
    <w:p w14:paraId="171226DA" w14:textId="7131D970" w:rsidR="009C00F4" w:rsidRPr="00816F8A" w:rsidRDefault="00987FBE">
      <w:pPr>
        <w:pStyle w:val="ListParagraph"/>
        <w:numPr>
          <w:ilvl w:val="0"/>
          <w:numId w:val="13"/>
        </w:numPr>
        <w:ind w:left="360"/>
      </w:pPr>
      <w:r w:rsidRPr="00816F8A">
        <w:t>Méthodologie pour déterminer la conformité des variétés de carex à grandes fleurs (Koeleria macrantha (Ledeb.) Schult.) et de carex gris (Koeleria glauca (Spreng.) DC.) avec les critères de distinction, d'homogénéité et de stabilité (arrêté du Minagropolicy en date du 01.12.2023 n° 2092)</w:t>
      </w:r>
      <w:r w:rsidR="001933B3">
        <w:t>;</w:t>
      </w:r>
    </w:p>
    <w:p w14:paraId="2E692FD2" w14:textId="77777777" w:rsidR="00C03165" w:rsidRPr="00816F8A" w:rsidRDefault="00C03165" w:rsidP="00356E77"/>
    <w:p w14:paraId="145C4EBA" w14:textId="77777777" w:rsidR="009C00F4" w:rsidRPr="00816F8A" w:rsidRDefault="00987FBE">
      <w:pPr>
        <w:pStyle w:val="ListParagraph"/>
        <w:numPr>
          <w:ilvl w:val="0"/>
          <w:numId w:val="13"/>
        </w:numPr>
        <w:ind w:left="360"/>
      </w:pPr>
      <w:r w:rsidRPr="00816F8A">
        <w:t>Méthodologie de détermination de la conformité des variétés de sorgho (Sorghum Moench) aux critères de distinction, d'homogénéité et de stabilité (arrêté du Minagropolicy en date du 01.12.2023 n° 2092).</w:t>
      </w:r>
    </w:p>
    <w:p w14:paraId="3444FB54" w14:textId="77777777" w:rsidR="00C03165" w:rsidRPr="00816F8A" w:rsidRDefault="00C03165" w:rsidP="00356E77"/>
    <w:p w14:paraId="556AA37A" w14:textId="2D13CDCE" w:rsidR="009C00F4" w:rsidRPr="00816F8A" w:rsidRDefault="00987FBE">
      <w:r w:rsidRPr="00816F8A">
        <w:t>4.2</w:t>
      </w:r>
      <w:r w:rsidR="001933B3">
        <w:tab/>
      </w:r>
      <w:r w:rsidRPr="00816F8A">
        <w:t>Approuvé</w:t>
      </w:r>
      <w:r w:rsidR="00816F8A">
        <w:t>:</w:t>
      </w:r>
    </w:p>
    <w:p w14:paraId="770E509D" w14:textId="77777777" w:rsidR="00C03165" w:rsidRPr="00816F8A" w:rsidRDefault="00C03165" w:rsidP="00356E77"/>
    <w:p w14:paraId="7B379A4E" w14:textId="757EE032" w:rsidR="009C00F4" w:rsidRPr="00816F8A" w:rsidRDefault="00987FBE">
      <w:pPr>
        <w:pStyle w:val="ListParagraph"/>
        <w:numPr>
          <w:ilvl w:val="0"/>
          <w:numId w:val="14"/>
        </w:numPr>
        <w:ind w:left="360"/>
      </w:pPr>
      <w:r w:rsidRPr="00816F8A">
        <w:t>Méthodologie pour la conduite d'un examen de qualification des variétés végétales en vue de leur aptitude à la distribution en Ukraine (partie générale) (arrêté du Minagropolicy en date du 17 novembre 2023 n° 2005)</w:t>
      </w:r>
      <w:r w:rsidR="001933B3">
        <w:t>;</w:t>
      </w:r>
    </w:p>
    <w:p w14:paraId="1F27AB88" w14:textId="77777777" w:rsidR="00C03165" w:rsidRPr="00816F8A" w:rsidRDefault="00C03165" w:rsidP="005377CD"/>
    <w:p w14:paraId="4FEC4A5C" w14:textId="05DA4985" w:rsidR="009C00F4" w:rsidRPr="00816F8A" w:rsidRDefault="00987FBE">
      <w:pPr>
        <w:pStyle w:val="ListParagraph"/>
        <w:numPr>
          <w:ilvl w:val="0"/>
          <w:numId w:val="14"/>
        </w:numPr>
        <w:ind w:left="360"/>
      </w:pPr>
      <w:r w:rsidRPr="00816F8A">
        <w:t>Méthodologie pour déterminer la compatibilité des variétés de chou portugais (Brassica oleracea L. var. costata DC.), de chou pommé (Brassica oleracea L. convar. acephala (DC.) Alef. var. medullosa Thell.), de chou frisé (Brassica oleracea L. convar. acephala (DC.)), de chou feuillu (Brassica oleracea L. convar. acephala) (var. palmifolia DC.) (var. palmifolia DC.). acephala (DC.), chou frisé (Brassica oleracea L. convar. acephala), chou frisé (Brassica oleracea L.) (var. palmifolia DC.) critères de distinction, d'homogénéité et de stabilité (Arrêté du Minagropolicy en date du 17.01.2023 n° 42)</w:t>
      </w:r>
      <w:r w:rsidR="001933B3">
        <w:t>;</w:t>
      </w:r>
    </w:p>
    <w:p w14:paraId="36ED8FFA" w14:textId="77777777" w:rsidR="00C03165" w:rsidRPr="00816F8A" w:rsidRDefault="00C03165" w:rsidP="005377CD"/>
    <w:p w14:paraId="52B93A84" w14:textId="068A1C08" w:rsidR="009C00F4" w:rsidRPr="00816F8A" w:rsidRDefault="00987FBE">
      <w:pPr>
        <w:pStyle w:val="ListParagraph"/>
        <w:numPr>
          <w:ilvl w:val="0"/>
          <w:numId w:val="14"/>
        </w:numPr>
        <w:ind w:left="360"/>
      </w:pPr>
      <w:r w:rsidRPr="00816F8A">
        <w:t xml:space="preserve">Méthode de détermination de la compatibilité des variétés de chou japonais (Brassica rapa L. subsp. nipposinica (L. H. Bailey) Hanelt), de chou chinois × chou japonais (hybrides entre Brassica rapa L. Emend. Metzg. ssp. chinensis (L.) Hanelt et Brassica rapa L. subsp. nipposinica (L. H. Bailey) Hanelt), chou japonais × chou à large nez (hybrides entre Brassica rapa L. subsp. nipposinica (L. H. Bailey) Hanelt et Brassica rapa L. subsp. narinosa (L. H. Bailey), chou japonais × navets (hybrides entre Brassica rapa </w:t>
      </w:r>
      <w:r w:rsidRPr="00816F8A">
        <w:lastRenderedPageBreak/>
        <w:t>L. subsp. nipposinica (L. H. Bailey) Hanelt et Brassica rapa L. subsp. Rapa) aux critères de différence, d'homogénéité et de stabilité (Arrêté du Minagropolicy en date du 02.03.2023 n° 133)</w:t>
      </w:r>
      <w:r w:rsidR="001933B3">
        <w:t>;</w:t>
      </w:r>
      <w:r w:rsidRPr="00816F8A">
        <w:t>)</w:t>
      </w:r>
    </w:p>
    <w:p w14:paraId="2706CBD9" w14:textId="77777777" w:rsidR="00C03165" w:rsidRPr="00816F8A" w:rsidRDefault="00C03165" w:rsidP="005377CD"/>
    <w:p w14:paraId="4AC6FAE7" w14:textId="7D95DDB1" w:rsidR="009C00F4" w:rsidRPr="00816F8A" w:rsidRDefault="00987FBE">
      <w:pPr>
        <w:pStyle w:val="ListParagraph"/>
        <w:numPr>
          <w:ilvl w:val="0"/>
          <w:numId w:val="14"/>
        </w:numPr>
        <w:ind w:left="360"/>
      </w:pPr>
      <w:r w:rsidRPr="00816F8A">
        <w:t>Méthodologie pour déterminer la conformité des variétés d'ajonc à grandes fleurs (Koeleria macrantha (Ledeb.) Schult.) et d'ajonc gris (Koeleria glauca (Spreng.) DC.) aux critères de distinction, d'homogénéité et de stabilité (arrêté du Minagropolicy en date du 14.02.2023 n° 190)</w:t>
      </w:r>
      <w:r w:rsidR="001933B3">
        <w:t>;</w:t>
      </w:r>
    </w:p>
    <w:p w14:paraId="4E945D2A" w14:textId="77777777" w:rsidR="00C03165" w:rsidRPr="00816F8A" w:rsidRDefault="00C03165" w:rsidP="005377CD"/>
    <w:p w14:paraId="2CC6E7A8" w14:textId="7689ECBF" w:rsidR="009C00F4" w:rsidRPr="00816F8A" w:rsidRDefault="00987FBE">
      <w:pPr>
        <w:pStyle w:val="ListParagraph"/>
        <w:numPr>
          <w:ilvl w:val="0"/>
          <w:numId w:val="14"/>
        </w:numPr>
        <w:ind w:left="360"/>
      </w:pPr>
      <w:r w:rsidRPr="00816F8A">
        <w:t>Méthodologie de détermination de la conformité des variétés de sorgho (Sorghum Moench) aux critères de distinction, d'homogénéité et de stabilité (arrêté du Minagropolicy en date du 10.03.2023 n° 422)</w:t>
      </w:r>
      <w:r w:rsidR="001933B3">
        <w:t>;</w:t>
      </w:r>
    </w:p>
    <w:p w14:paraId="65B1D1E0" w14:textId="77777777" w:rsidR="00C03165" w:rsidRPr="00816F8A" w:rsidRDefault="00C03165" w:rsidP="005377CD"/>
    <w:p w14:paraId="71CD60E7" w14:textId="20C9FCF3" w:rsidR="009C00F4" w:rsidRPr="00816F8A" w:rsidRDefault="00987FBE">
      <w:pPr>
        <w:pStyle w:val="ListParagraph"/>
        <w:numPr>
          <w:ilvl w:val="0"/>
          <w:numId w:val="14"/>
        </w:numPr>
        <w:ind w:left="360"/>
      </w:pPr>
      <w:r w:rsidRPr="00816F8A">
        <w:t>Méthodologie pour déterminer l'aptitude des variétés de fétuque rouge (Festuca rubra L.), de fétuque ovine (Festuca ovina L.), de fétuque à feuilles minces (Festuca filiformis Pourr.), de fétuque scabre (Festuca brevipila R. Tracey), de fétuque panachée (Festuca heterophylla Lam. ), de fétuque (Festuca pseudovina Hack. ex Wiesb.), fétuque rouge (Festuca rubra var. commutata Gaudin.), fétuque sillonnée (Festuca rupicola Heuff.), fétuque galloise (Festuca valesiaca Schleinch. ex Gaudin.), fétuque rouge (Festuca rubra L. subsp. rubra) critères de distinction, d'homogénéité et de stabilité (Arrêté du Minagropolicy en date du 17.03.2023 n° 530)</w:t>
      </w:r>
      <w:r w:rsidR="001933B3">
        <w:t>;</w:t>
      </w:r>
    </w:p>
    <w:p w14:paraId="6F0B78A6" w14:textId="77777777" w:rsidR="00C03165" w:rsidRPr="00816F8A" w:rsidRDefault="00C03165" w:rsidP="005377CD"/>
    <w:p w14:paraId="26206687" w14:textId="29AFAEBE" w:rsidR="009C00F4" w:rsidRPr="00816F8A" w:rsidRDefault="00987FBE">
      <w:pPr>
        <w:pStyle w:val="ListParagraph"/>
        <w:numPr>
          <w:ilvl w:val="0"/>
          <w:numId w:val="14"/>
        </w:numPr>
        <w:ind w:left="360"/>
      </w:pPr>
      <w:r w:rsidRPr="00816F8A">
        <w:t>Méthodologie pour déterminer la conformité des variétés du genre rose (Rosa L.) aux critères de distinction, d'homogénéité et de stabilité (arrêté du Minagropolicy en date du 29.03.2023 n° 667)</w:t>
      </w:r>
      <w:r w:rsidR="001933B3">
        <w:t>;</w:t>
      </w:r>
    </w:p>
    <w:p w14:paraId="440A0403" w14:textId="77777777" w:rsidR="00C03165" w:rsidRPr="00816F8A" w:rsidRDefault="00C03165" w:rsidP="005377CD"/>
    <w:p w14:paraId="4F48BF0E" w14:textId="57F6C3AB" w:rsidR="009C00F4" w:rsidRPr="00816F8A" w:rsidRDefault="00987FBE">
      <w:pPr>
        <w:pStyle w:val="ListParagraph"/>
        <w:numPr>
          <w:ilvl w:val="0"/>
          <w:numId w:val="14"/>
        </w:numPr>
        <w:ind w:left="360"/>
      </w:pPr>
      <w:r w:rsidRPr="00816F8A">
        <w:t>Méthodologie pour déterminer la conformité des variétés de soja cultivé (Glucine max (L.) Merr.) avec les critères de distinction, d'homogénéité et de stabilité (arrêté du Minagropolicy en date du 02.10.2023 n° 1745)</w:t>
      </w:r>
      <w:r w:rsidR="001933B3">
        <w:t>;</w:t>
      </w:r>
    </w:p>
    <w:p w14:paraId="34D65F5E" w14:textId="77777777" w:rsidR="00C03165" w:rsidRPr="00816F8A" w:rsidRDefault="00C03165" w:rsidP="005377CD"/>
    <w:p w14:paraId="1F15667A" w14:textId="6B8CAB61" w:rsidR="009C00F4" w:rsidRPr="00816F8A" w:rsidRDefault="00987FBE">
      <w:pPr>
        <w:pStyle w:val="ListParagraph"/>
        <w:numPr>
          <w:ilvl w:val="0"/>
          <w:numId w:val="14"/>
        </w:numPr>
        <w:ind w:left="360"/>
      </w:pPr>
      <w:r w:rsidRPr="00816F8A">
        <w:t>Méthodologie pour déterminer la conformité des variétés de trèfle rouge (Trifolium pratense L.) avec les critères de distinction, d'homogénéité et de stabilité (arrêté du Minagropolicy en date du 02.10.2023 n° 1747)</w:t>
      </w:r>
      <w:r w:rsidR="001933B3">
        <w:t>;</w:t>
      </w:r>
    </w:p>
    <w:p w14:paraId="13091B2F" w14:textId="77777777" w:rsidR="00C03165" w:rsidRPr="00816F8A" w:rsidRDefault="00C03165" w:rsidP="005377CD"/>
    <w:p w14:paraId="5F648AC7" w14:textId="69319F4C" w:rsidR="009C00F4" w:rsidRPr="00816F8A" w:rsidRDefault="00987FBE">
      <w:pPr>
        <w:pStyle w:val="ListParagraph"/>
        <w:numPr>
          <w:ilvl w:val="0"/>
          <w:numId w:val="14"/>
        </w:numPr>
        <w:ind w:left="360"/>
      </w:pPr>
      <w:r w:rsidRPr="00816F8A">
        <w:t>Méthodologie pour déterminer la conformité des variétés de viorne (Viburnum opulus L.) avec les critères de distinction, d'homogénéité et de stabilité (arrêté du Minagropolicy en date du 04.10.2023 n° 1754)</w:t>
      </w:r>
      <w:r w:rsidR="001933B3">
        <w:t>;</w:t>
      </w:r>
    </w:p>
    <w:p w14:paraId="2F2CD0AE" w14:textId="77777777" w:rsidR="00C03165" w:rsidRPr="00816F8A" w:rsidRDefault="00C03165" w:rsidP="005377CD"/>
    <w:p w14:paraId="654E7BA0" w14:textId="77777777" w:rsidR="009C00F4" w:rsidRPr="00816F8A" w:rsidRDefault="00987FBE">
      <w:pPr>
        <w:pStyle w:val="ListParagraph"/>
        <w:numPr>
          <w:ilvl w:val="0"/>
          <w:numId w:val="14"/>
        </w:numPr>
        <w:ind w:left="360"/>
      </w:pPr>
      <w:r w:rsidRPr="00816F8A">
        <w:t>Méthodologie pour déterminer la conformité des variétés de pommes de terre (Solanum tuberosum L.) aux critères de distinction, d'homogénéité et de stabilité (arrêté du Minagropolicy en date du 06.10.2023 n° 1772).</w:t>
      </w:r>
    </w:p>
    <w:p w14:paraId="0EE98FDB" w14:textId="77777777" w:rsidR="00C03165" w:rsidRPr="00816F8A" w:rsidRDefault="00C03165" w:rsidP="00356E77"/>
    <w:p w14:paraId="31407929" w14:textId="77777777" w:rsidR="009C00F4" w:rsidRPr="00816F8A" w:rsidRDefault="00987FBE">
      <w:r w:rsidRPr="00816F8A">
        <w:t>5.</w:t>
      </w:r>
      <w:r w:rsidR="005377CD" w:rsidRPr="00816F8A">
        <w:tab/>
      </w:r>
      <w:r w:rsidRPr="00816F8A">
        <w:rPr>
          <w:u w:val="single"/>
        </w:rPr>
        <w:t>Activités visant à promouvoir la protection des obtentions végétales</w:t>
      </w:r>
    </w:p>
    <w:p w14:paraId="1174E101" w14:textId="77777777" w:rsidR="00C03165" w:rsidRPr="00816F8A" w:rsidRDefault="00C03165" w:rsidP="00356E77"/>
    <w:p w14:paraId="4BE8A54D" w14:textId="77777777" w:rsidR="009C00F4" w:rsidRPr="00816F8A" w:rsidRDefault="00987FBE">
      <w:r w:rsidRPr="00816F8A">
        <w:t xml:space="preserve">[L'annexe contient] des </w:t>
      </w:r>
      <w:r w:rsidR="00356E77" w:rsidRPr="00816F8A">
        <w:t>informations sur les activités de promotion de la protection des obtentions végétales et des publications dans le domaine de la protection des droits d'obtenteur sous forme électronique.</w:t>
      </w:r>
    </w:p>
    <w:p w14:paraId="371A4ED1" w14:textId="77777777" w:rsidR="00C03165" w:rsidRPr="00816F8A" w:rsidRDefault="00C03165" w:rsidP="00356E77"/>
    <w:p w14:paraId="074E8B96" w14:textId="77777777" w:rsidR="005377CD" w:rsidRPr="00816F8A" w:rsidRDefault="005377CD" w:rsidP="00356E77"/>
    <w:p w14:paraId="6B4D9CEE" w14:textId="77777777" w:rsidR="009C00F4" w:rsidRPr="00816F8A" w:rsidRDefault="00987FBE">
      <w:r w:rsidRPr="00816F8A">
        <w:t>ІІ.</w:t>
      </w:r>
      <w:r w:rsidR="005377CD" w:rsidRPr="00816F8A">
        <w:tab/>
      </w:r>
      <w:r w:rsidRPr="00816F8A">
        <w:t>AUTRES DÉVELOPPEMENTS CONCERNANT L'UPOV</w:t>
      </w:r>
    </w:p>
    <w:p w14:paraId="1B8A5372" w14:textId="77777777" w:rsidR="00C03165" w:rsidRPr="00816F8A" w:rsidRDefault="00C03165" w:rsidP="00356E77"/>
    <w:p w14:paraId="24AFEEFE" w14:textId="39072DE9" w:rsidR="009C00F4" w:rsidRPr="00816F8A" w:rsidRDefault="00987FBE">
      <w:r w:rsidRPr="00816F8A">
        <w:t>Les informations statistiques sur la protection des obtentions végétales en Ukraine pour 2023 ont été transmises par la lettre du Minagropolicy datée du 19 avril 2024 n° № 21-1331-06.1/11064 et sous forme électronique à l'е-mail</w:t>
      </w:r>
      <w:r w:rsidR="00816F8A">
        <w:t>:</w:t>
      </w:r>
      <w:r w:rsidRPr="00816F8A">
        <w:t xml:space="preserve"> </w:t>
      </w:r>
      <w:r w:rsidR="005377CD" w:rsidRPr="00816F8A">
        <w:t>upov.mail@upov.int.</w:t>
      </w:r>
    </w:p>
    <w:p w14:paraId="0C70510E" w14:textId="77777777" w:rsidR="005377CD" w:rsidRPr="00816F8A" w:rsidRDefault="005377CD" w:rsidP="00356E77"/>
    <w:p w14:paraId="4BE24433" w14:textId="77777777" w:rsidR="005377CD" w:rsidRPr="00816F8A" w:rsidRDefault="005377CD" w:rsidP="00356E77"/>
    <w:p w14:paraId="425F489F" w14:textId="77777777" w:rsidR="009C00F4" w:rsidRPr="00816F8A" w:rsidRDefault="00987FBE">
      <w:pPr>
        <w:jc w:val="right"/>
      </w:pPr>
      <w:r w:rsidRPr="00816F8A">
        <w:t>[L'appendice de l'annexe IX suit]</w:t>
      </w:r>
    </w:p>
    <w:p w14:paraId="5C71CB69" w14:textId="77777777" w:rsidR="005377CD" w:rsidRPr="00816F8A" w:rsidRDefault="005377CD" w:rsidP="00356E77"/>
    <w:p w14:paraId="14955835" w14:textId="77777777" w:rsidR="005377CD" w:rsidRPr="00816F8A" w:rsidRDefault="005377CD" w:rsidP="00356E77"/>
    <w:p w14:paraId="4065B3A8" w14:textId="77777777" w:rsidR="005377CD" w:rsidRPr="00816F8A" w:rsidRDefault="005377CD" w:rsidP="00356E77"/>
    <w:p w14:paraId="18AA1C09" w14:textId="77777777" w:rsidR="00356E77" w:rsidRPr="00816F8A" w:rsidRDefault="00356E77" w:rsidP="001F63A8">
      <w:pPr>
        <w:sectPr w:rsidR="00356E77" w:rsidRPr="00816F8A" w:rsidSect="00C10F83">
          <w:headerReference w:type="default" r:id="rId41"/>
          <w:pgSz w:w="11907" w:h="16840" w:code="9"/>
          <w:pgMar w:top="510" w:right="1134" w:bottom="1134" w:left="1134" w:header="510" w:footer="680" w:gutter="0"/>
          <w:pgNumType w:start="1"/>
          <w:cols w:space="720"/>
          <w:titlePg/>
        </w:sectPr>
      </w:pPr>
    </w:p>
    <w:p w14:paraId="51023D3E" w14:textId="230B80D0" w:rsidR="009C00F4" w:rsidRPr="00816F8A" w:rsidRDefault="001933B3">
      <w:pPr>
        <w:jc w:val="center"/>
      </w:pPr>
      <w:r>
        <w:lastRenderedPageBreak/>
        <w:t>APPENDICE</w:t>
      </w:r>
    </w:p>
    <w:p w14:paraId="5DF4414C" w14:textId="77777777" w:rsidR="005377CD" w:rsidRPr="00816F8A" w:rsidRDefault="005377CD" w:rsidP="005377CD">
      <w:pPr>
        <w:jc w:val="center"/>
      </w:pPr>
    </w:p>
    <w:p w14:paraId="7E79EF46" w14:textId="77777777" w:rsidR="009C00F4" w:rsidRPr="00816F8A" w:rsidRDefault="00987FBE">
      <w:pPr>
        <w:jc w:val="center"/>
      </w:pPr>
      <w:r w:rsidRPr="00816F8A">
        <w:t>ACTIVITÉS DE PROMOTION DE LA PROTECTION DES OBTENTIONS VÉGÉTALES</w:t>
      </w:r>
    </w:p>
    <w:p w14:paraId="26DD5B80" w14:textId="77777777" w:rsidR="005377CD" w:rsidRPr="00816F8A" w:rsidRDefault="005377CD" w:rsidP="005377CD">
      <w:pPr>
        <w:jc w:val="center"/>
        <w:rPr>
          <w:u w:val="single"/>
        </w:rPr>
      </w:pPr>
    </w:p>
    <w:tbl>
      <w:tblPr>
        <w:tblStyle w:val="TableGrid"/>
        <w:tblW w:w="14879" w:type="dxa"/>
        <w:tblLayout w:type="fixed"/>
        <w:tblCellMar>
          <w:top w:w="28" w:type="dxa"/>
          <w:left w:w="57" w:type="dxa"/>
          <w:bottom w:w="28" w:type="dxa"/>
          <w:right w:w="28" w:type="dxa"/>
        </w:tblCellMar>
        <w:tblLook w:val="04A0" w:firstRow="1" w:lastRow="0" w:firstColumn="1" w:lastColumn="0" w:noHBand="0" w:noVBand="1"/>
      </w:tblPr>
      <w:tblGrid>
        <w:gridCol w:w="3539"/>
        <w:gridCol w:w="1134"/>
        <w:gridCol w:w="1134"/>
        <w:gridCol w:w="2977"/>
        <w:gridCol w:w="2693"/>
        <w:gridCol w:w="2126"/>
        <w:gridCol w:w="1276"/>
      </w:tblGrid>
      <w:tr w:rsidR="00602E93" w:rsidRPr="00816F8A" w14:paraId="0E335312" w14:textId="77777777" w:rsidTr="00137F5B">
        <w:trPr>
          <w:tblHeader/>
        </w:trPr>
        <w:tc>
          <w:tcPr>
            <w:tcW w:w="3539" w:type="dxa"/>
          </w:tcPr>
          <w:p w14:paraId="150BF5C6" w14:textId="77777777" w:rsidR="009C00F4" w:rsidRPr="00816F8A" w:rsidRDefault="00987FBE">
            <w:pPr>
              <w:jc w:val="center"/>
              <w:rPr>
                <w:u w:val="single"/>
              </w:rPr>
            </w:pPr>
            <w:r w:rsidRPr="00816F8A">
              <w:rPr>
                <w:sz w:val="18"/>
                <w:szCs w:val="18"/>
              </w:rPr>
              <w:t xml:space="preserve">Titre de l'activité </w:t>
            </w:r>
          </w:p>
        </w:tc>
        <w:tc>
          <w:tcPr>
            <w:tcW w:w="1134" w:type="dxa"/>
          </w:tcPr>
          <w:p w14:paraId="06E07038" w14:textId="38F6E983" w:rsidR="009C00F4" w:rsidRPr="00816F8A" w:rsidRDefault="00987FBE">
            <w:pPr>
              <w:jc w:val="center"/>
              <w:rPr>
                <w:u w:val="single"/>
              </w:rPr>
            </w:pPr>
            <w:r w:rsidRPr="00816F8A">
              <w:rPr>
                <w:sz w:val="18"/>
                <w:szCs w:val="18"/>
              </w:rPr>
              <w:t>Date</w:t>
            </w:r>
            <w:r w:rsidR="00816F8A">
              <w:rPr>
                <w:sz w:val="18"/>
                <w:szCs w:val="18"/>
              </w:rPr>
              <w:t>:</w:t>
            </w:r>
            <w:r w:rsidRPr="00816F8A">
              <w:rPr>
                <w:sz w:val="18"/>
                <w:szCs w:val="18"/>
              </w:rPr>
              <w:t xml:space="preserve"> </w:t>
            </w:r>
          </w:p>
        </w:tc>
        <w:tc>
          <w:tcPr>
            <w:tcW w:w="1134" w:type="dxa"/>
          </w:tcPr>
          <w:p w14:paraId="6B3DCC2A" w14:textId="77777777" w:rsidR="009C00F4" w:rsidRPr="00816F8A" w:rsidRDefault="00987FBE">
            <w:pPr>
              <w:jc w:val="center"/>
              <w:rPr>
                <w:u w:val="single"/>
              </w:rPr>
            </w:pPr>
            <w:r w:rsidRPr="00816F8A">
              <w:rPr>
                <w:sz w:val="18"/>
                <w:szCs w:val="18"/>
              </w:rPr>
              <w:t xml:space="preserve">Localisation </w:t>
            </w:r>
          </w:p>
        </w:tc>
        <w:tc>
          <w:tcPr>
            <w:tcW w:w="2977" w:type="dxa"/>
          </w:tcPr>
          <w:p w14:paraId="3CCE4D76" w14:textId="77777777" w:rsidR="009C00F4" w:rsidRPr="00816F8A" w:rsidRDefault="00987FBE">
            <w:pPr>
              <w:jc w:val="center"/>
              <w:rPr>
                <w:u w:val="single"/>
              </w:rPr>
            </w:pPr>
            <w:r w:rsidRPr="00816F8A">
              <w:rPr>
                <w:sz w:val="18"/>
                <w:szCs w:val="18"/>
              </w:rPr>
              <w:t xml:space="preserve">Organisateur(s) </w:t>
            </w:r>
          </w:p>
        </w:tc>
        <w:tc>
          <w:tcPr>
            <w:tcW w:w="2693" w:type="dxa"/>
          </w:tcPr>
          <w:p w14:paraId="517E786A" w14:textId="77777777" w:rsidR="009C00F4" w:rsidRPr="00816F8A" w:rsidRDefault="00987FBE">
            <w:pPr>
              <w:jc w:val="center"/>
              <w:rPr>
                <w:u w:val="single"/>
              </w:rPr>
            </w:pPr>
            <w:r w:rsidRPr="00816F8A">
              <w:rPr>
                <w:sz w:val="18"/>
                <w:szCs w:val="18"/>
              </w:rPr>
              <w:t xml:space="preserve">Objet de l'activité </w:t>
            </w:r>
          </w:p>
        </w:tc>
        <w:tc>
          <w:tcPr>
            <w:tcW w:w="2126" w:type="dxa"/>
          </w:tcPr>
          <w:p w14:paraId="7BDE5E75" w14:textId="77777777" w:rsidR="009C00F4" w:rsidRPr="00816F8A" w:rsidRDefault="00987FBE">
            <w:pPr>
              <w:jc w:val="center"/>
              <w:rPr>
                <w:u w:val="single"/>
              </w:rPr>
            </w:pPr>
            <w:r w:rsidRPr="00816F8A">
              <w:rPr>
                <w:sz w:val="18"/>
                <w:szCs w:val="18"/>
              </w:rPr>
              <w:t xml:space="preserve">Pays/ organisations participants (nombre de participants de chaque pays) </w:t>
            </w:r>
          </w:p>
        </w:tc>
        <w:tc>
          <w:tcPr>
            <w:tcW w:w="1276" w:type="dxa"/>
          </w:tcPr>
          <w:p w14:paraId="1CDABA8C" w14:textId="77777777" w:rsidR="009C00F4" w:rsidRPr="00816F8A" w:rsidRDefault="00987FBE">
            <w:pPr>
              <w:jc w:val="center"/>
              <w:rPr>
                <w:u w:val="single"/>
              </w:rPr>
            </w:pPr>
            <w:r w:rsidRPr="00816F8A">
              <w:rPr>
                <w:sz w:val="18"/>
                <w:szCs w:val="18"/>
              </w:rPr>
              <w:t xml:space="preserve">Commentaires </w:t>
            </w:r>
          </w:p>
        </w:tc>
      </w:tr>
      <w:tr w:rsidR="00602E93" w:rsidRPr="00816F8A" w14:paraId="1B36797A" w14:textId="77777777" w:rsidTr="00137F5B">
        <w:tc>
          <w:tcPr>
            <w:tcW w:w="3539" w:type="dxa"/>
          </w:tcPr>
          <w:p w14:paraId="62069495" w14:textId="3E1DF797" w:rsidR="009C00F4" w:rsidRPr="00816F8A" w:rsidRDefault="00987FBE">
            <w:pPr>
              <w:jc w:val="left"/>
              <w:rPr>
                <w:sz w:val="18"/>
                <w:szCs w:val="18"/>
              </w:rPr>
            </w:pPr>
            <w:r w:rsidRPr="00816F8A">
              <w:rPr>
                <w:sz w:val="18"/>
                <w:szCs w:val="18"/>
              </w:rPr>
              <w:t>"Étude et protection des obtentions végétales</w:t>
            </w:r>
            <w:r w:rsidR="001933B3">
              <w:rPr>
                <w:sz w:val="18"/>
                <w:szCs w:val="18"/>
              </w:rPr>
              <w:t>”</w:t>
            </w:r>
          </w:p>
          <w:p w14:paraId="317EF710" w14:textId="77777777" w:rsidR="009C00F4" w:rsidRPr="00816F8A" w:rsidRDefault="00987FBE">
            <w:pPr>
              <w:jc w:val="left"/>
              <w:rPr>
                <w:sz w:val="18"/>
                <w:szCs w:val="18"/>
              </w:rPr>
            </w:pPr>
            <w:r w:rsidRPr="00816F8A">
              <w:rPr>
                <w:sz w:val="18"/>
                <w:szCs w:val="18"/>
              </w:rPr>
              <w:t xml:space="preserve">Imprimé ISSN 2518-1017 </w:t>
            </w:r>
          </w:p>
          <w:p w14:paraId="6ED8FFF8" w14:textId="77777777" w:rsidR="009C00F4" w:rsidRPr="00816F8A" w:rsidRDefault="00987FBE">
            <w:pPr>
              <w:jc w:val="left"/>
              <w:rPr>
                <w:sz w:val="18"/>
                <w:szCs w:val="18"/>
              </w:rPr>
            </w:pPr>
            <w:r w:rsidRPr="00816F8A">
              <w:rPr>
                <w:sz w:val="18"/>
                <w:szCs w:val="18"/>
              </w:rPr>
              <w:t xml:space="preserve">En ligne ISSN 2518-7457 </w:t>
            </w:r>
          </w:p>
          <w:p w14:paraId="15E0C129" w14:textId="77777777" w:rsidR="009C00F4" w:rsidRPr="00816F8A" w:rsidRDefault="00987FBE">
            <w:pPr>
              <w:jc w:val="left"/>
              <w:rPr>
                <w:sz w:val="18"/>
                <w:szCs w:val="18"/>
              </w:rPr>
            </w:pPr>
            <w:r w:rsidRPr="00816F8A">
              <w:rPr>
                <w:sz w:val="18"/>
                <w:szCs w:val="18"/>
              </w:rPr>
              <w:t xml:space="preserve">№ 1, 2, 3, 4, volume 19, 2023 </w:t>
            </w:r>
          </w:p>
          <w:p w14:paraId="6A5F034E" w14:textId="77777777" w:rsidR="009C00F4" w:rsidRPr="00816F8A" w:rsidRDefault="00A25E22">
            <w:pPr>
              <w:jc w:val="left"/>
              <w:rPr>
                <w:sz w:val="18"/>
                <w:szCs w:val="18"/>
              </w:rPr>
            </w:pPr>
            <w:hyperlink r:id="rId42" w:history="1">
              <w:r w:rsidR="00602E93" w:rsidRPr="00816F8A">
                <w:rPr>
                  <w:rStyle w:val="Hyperlink"/>
                  <w:sz w:val="18"/>
                  <w:szCs w:val="18"/>
                </w:rPr>
                <w:t xml:space="preserve">https://journal.sops.gov.ua/issue/archive </w:t>
              </w:r>
            </w:hyperlink>
          </w:p>
        </w:tc>
        <w:tc>
          <w:tcPr>
            <w:tcW w:w="1134" w:type="dxa"/>
          </w:tcPr>
          <w:p w14:paraId="5A0EB721" w14:textId="77777777" w:rsidR="009C00F4" w:rsidRPr="00816F8A" w:rsidRDefault="00987FBE">
            <w:pPr>
              <w:jc w:val="left"/>
              <w:rPr>
                <w:sz w:val="18"/>
                <w:szCs w:val="18"/>
              </w:rPr>
            </w:pPr>
            <w:r w:rsidRPr="00816F8A">
              <w:rPr>
                <w:sz w:val="18"/>
                <w:szCs w:val="18"/>
              </w:rPr>
              <w:t xml:space="preserve">trimestrielle </w:t>
            </w:r>
          </w:p>
        </w:tc>
        <w:tc>
          <w:tcPr>
            <w:tcW w:w="1134" w:type="dxa"/>
          </w:tcPr>
          <w:p w14:paraId="01944722" w14:textId="77777777" w:rsidR="009C00F4" w:rsidRPr="00816F8A" w:rsidRDefault="00987FBE">
            <w:pPr>
              <w:jc w:val="left"/>
              <w:rPr>
                <w:sz w:val="18"/>
                <w:szCs w:val="18"/>
              </w:rPr>
            </w:pPr>
            <w:r w:rsidRPr="00816F8A">
              <w:rPr>
                <w:sz w:val="18"/>
                <w:szCs w:val="18"/>
              </w:rPr>
              <w:t xml:space="preserve">Kiev, </w:t>
            </w:r>
          </w:p>
          <w:p w14:paraId="3079842C" w14:textId="77777777" w:rsidR="009C00F4" w:rsidRPr="00816F8A" w:rsidRDefault="00987FBE">
            <w:pPr>
              <w:jc w:val="left"/>
              <w:rPr>
                <w:sz w:val="18"/>
                <w:szCs w:val="18"/>
              </w:rPr>
            </w:pPr>
            <w:r w:rsidRPr="00816F8A">
              <w:rPr>
                <w:sz w:val="18"/>
                <w:szCs w:val="18"/>
              </w:rPr>
              <w:t xml:space="preserve">Ukraine </w:t>
            </w:r>
          </w:p>
        </w:tc>
        <w:tc>
          <w:tcPr>
            <w:tcW w:w="2977" w:type="dxa"/>
          </w:tcPr>
          <w:p w14:paraId="40D054E4" w14:textId="77777777" w:rsidR="009C00F4" w:rsidRPr="00816F8A" w:rsidRDefault="00987FBE">
            <w:pPr>
              <w:jc w:val="left"/>
              <w:rPr>
                <w:sz w:val="18"/>
                <w:szCs w:val="18"/>
              </w:rPr>
            </w:pPr>
            <w:r w:rsidRPr="00816F8A">
              <w:rPr>
                <w:sz w:val="18"/>
                <w:szCs w:val="18"/>
              </w:rPr>
              <w:t xml:space="preserve">Institut ukrainien d'examen des variétés végétales, </w:t>
            </w:r>
          </w:p>
          <w:p w14:paraId="13558A0E" w14:textId="77777777" w:rsidR="009C00F4" w:rsidRPr="00816F8A" w:rsidRDefault="00987FBE">
            <w:pPr>
              <w:jc w:val="left"/>
              <w:rPr>
                <w:sz w:val="18"/>
                <w:szCs w:val="18"/>
              </w:rPr>
            </w:pPr>
            <w:r w:rsidRPr="00816F8A">
              <w:rPr>
                <w:sz w:val="18"/>
                <w:szCs w:val="18"/>
              </w:rPr>
              <w:t xml:space="preserve">Plant Breeding &amp; Genetics Institute - Centre national de recherche sur les semences et les cultivars du NAAS, </w:t>
            </w:r>
          </w:p>
          <w:p w14:paraId="539E075D" w14:textId="77777777" w:rsidR="009C00F4" w:rsidRPr="00816F8A" w:rsidRDefault="00987FBE">
            <w:pPr>
              <w:jc w:val="left"/>
              <w:rPr>
                <w:sz w:val="18"/>
                <w:szCs w:val="18"/>
              </w:rPr>
            </w:pPr>
            <w:r w:rsidRPr="00816F8A">
              <w:rPr>
                <w:sz w:val="18"/>
                <w:szCs w:val="18"/>
              </w:rPr>
              <w:t xml:space="preserve">Institut de physiologie végétale et de génétique, Académie nationale des sciences d'Ukraine </w:t>
            </w:r>
          </w:p>
        </w:tc>
        <w:tc>
          <w:tcPr>
            <w:tcW w:w="2693" w:type="dxa"/>
          </w:tcPr>
          <w:p w14:paraId="708D512D" w14:textId="77777777" w:rsidR="009C00F4" w:rsidRPr="00816F8A" w:rsidRDefault="00987FBE">
            <w:pPr>
              <w:jc w:val="left"/>
              <w:rPr>
                <w:sz w:val="18"/>
                <w:szCs w:val="18"/>
              </w:rPr>
            </w:pPr>
            <w:r w:rsidRPr="00816F8A">
              <w:rPr>
                <w:sz w:val="18"/>
                <w:szCs w:val="18"/>
              </w:rPr>
              <w:t xml:space="preserve">Publications sur l'étude et la science des variétés végétales, la génétique, la sélection et la production de semences, la physiologie végétale, la biotechnologie et la biosécurité, la production végétale, le marché des variétés végétales, la protection des variétés végétales, la coopération internationale, les systèmes d'information et les technologies, le point de vue des jeunes scientifiques, l'histoire des sciences, les anniversaires. </w:t>
            </w:r>
          </w:p>
        </w:tc>
        <w:tc>
          <w:tcPr>
            <w:tcW w:w="2126" w:type="dxa"/>
          </w:tcPr>
          <w:p w14:paraId="787015BE" w14:textId="77777777" w:rsidR="009C00F4" w:rsidRPr="00816F8A" w:rsidRDefault="00987FBE">
            <w:pPr>
              <w:jc w:val="left"/>
              <w:rPr>
                <w:sz w:val="18"/>
                <w:szCs w:val="18"/>
              </w:rPr>
            </w:pPr>
            <w:r w:rsidRPr="00816F8A">
              <w:rPr>
                <w:sz w:val="18"/>
                <w:szCs w:val="18"/>
              </w:rPr>
              <w:t>Ukraine</w:t>
            </w:r>
          </w:p>
        </w:tc>
        <w:tc>
          <w:tcPr>
            <w:tcW w:w="1276" w:type="dxa"/>
          </w:tcPr>
          <w:p w14:paraId="7EFF1786" w14:textId="77777777" w:rsidR="00602E93" w:rsidRPr="00816F8A" w:rsidRDefault="00602E93" w:rsidP="00602E93">
            <w:pPr>
              <w:jc w:val="left"/>
              <w:rPr>
                <w:sz w:val="18"/>
                <w:szCs w:val="18"/>
              </w:rPr>
            </w:pPr>
          </w:p>
        </w:tc>
      </w:tr>
      <w:tr w:rsidR="00602E93" w:rsidRPr="00816F8A" w14:paraId="66F7C1F2" w14:textId="77777777" w:rsidTr="00137F5B">
        <w:tc>
          <w:tcPr>
            <w:tcW w:w="3539" w:type="dxa"/>
          </w:tcPr>
          <w:p w14:paraId="13DEF24C" w14:textId="77777777" w:rsidR="009C00F4" w:rsidRPr="00816F8A" w:rsidRDefault="00987FBE">
            <w:pPr>
              <w:jc w:val="left"/>
              <w:rPr>
                <w:sz w:val="18"/>
                <w:szCs w:val="18"/>
              </w:rPr>
            </w:pPr>
            <w:r w:rsidRPr="00816F8A">
              <w:rPr>
                <w:sz w:val="18"/>
                <w:szCs w:val="18"/>
              </w:rPr>
              <w:t xml:space="preserve">Bulletin "Protection des obtentions végétales", № ½, № 3, № 4, № 5, № 6, № 7, № 8, № 9, № 10, № 11, №12, 2023. </w:t>
            </w:r>
          </w:p>
          <w:p w14:paraId="6B021131" w14:textId="77777777" w:rsidR="009C00F4" w:rsidRPr="00816F8A" w:rsidRDefault="00A25E22">
            <w:pPr>
              <w:jc w:val="left"/>
              <w:rPr>
                <w:sz w:val="18"/>
                <w:szCs w:val="18"/>
              </w:rPr>
            </w:pPr>
            <w:hyperlink r:id="rId43" w:history="1">
              <w:r w:rsidR="00602E93" w:rsidRPr="00816F8A">
                <w:rPr>
                  <w:rStyle w:val="Hyperlink"/>
                  <w:sz w:val="18"/>
                  <w:szCs w:val="18"/>
                </w:rPr>
                <w:t xml:space="preserve">https://sops.gov.ua/buleten-arhiv-nomeriv </w:t>
              </w:r>
            </w:hyperlink>
          </w:p>
        </w:tc>
        <w:tc>
          <w:tcPr>
            <w:tcW w:w="1134" w:type="dxa"/>
          </w:tcPr>
          <w:p w14:paraId="495A7EDC" w14:textId="77777777" w:rsidR="009C00F4" w:rsidRPr="00816F8A" w:rsidRDefault="00987FBE">
            <w:pPr>
              <w:jc w:val="left"/>
              <w:rPr>
                <w:sz w:val="18"/>
                <w:szCs w:val="18"/>
              </w:rPr>
            </w:pPr>
            <w:r w:rsidRPr="00816F8A">
              <w:rPr>
                <w:sz w:val="18"/>
                <w:szCs w:val="18"/>
              </w:rPr>
              <w:t xml:space="preserve">mensuel </w:t>
            </w:r>
          </w:p>
        </w:tc>
        <w:tc>
          <w:tcPr>
            <w:tcW w:w="1134" w:type="dxa"/>
          </w:tcPr>
          <w:p w14:paraId="2FC193B7" w14:textId="77777777" w:rsidR="009C00F4" w:rsidRPr="00816F8A" w:rsidRDefault="00987FBE">
            <w:pPr>
              <w:jc w:val="left"/>
              <w:rPr>
                <w:sz w:val="18"/>
                <w:szCs w:val="18"/>
              </w:rPr>
            </w:pPr>
            <w:r w:rsidRPr="00816F8A">
              <w:rPr>
                <w:sz w:val="18"/>
                <w:szCs w:val="18"/>
              </w:rPr>
              <w:t xml:space="preserve">Kiev, </w:t>
            </w:r>
          </w:p>
          <w:p w14:paraId="304CAC7F" w14:textId="77777777" w:rsidR="009C00F4" w:rsidRPr="00816F8A" w:rsidRDefault="00987FBE">
            <w:pPr>
              <w:jc w:val="left"/>
              <w:rPr>
                <w:sz w:val="18"/>
                <w:szCs w:val="18"/>
              </w:rPr>
            </w:pPr>
            <w:r w:rsidRPr="00816F8A">
              <w:rPr>
                <w:sz w:val="18"/>
                <w:szCs w:val="18"/>
              </w:rPr>
              <w:t xml:space="preserve">Ukraine </w:t>
            </w:r>
          </w:p>
        </w:tc>
        <w:tc>
          <w:tcPr>
            <w:tcW w:w="2977" w:type="dxa"/>
          </w:tcPr>
          <w:p w14:paraId="088255E3" w14:textId="77777777" w:rsidR="009C00F4" w:rsidRPr="00816F8A" w:rsidRDefault="00987FBE">
            <w:pPr>
              <w:jc w:val="left"/>
              <w:rPr>
                <w:sz w:val="18"/>
                <w:szCs w:val="18"/>
              </w:rPr>
            </w:pPr>
            <w:r w:rsidRPr="00816F8A">
              <w:rPr>
                <w:sz w:val="18"/>
                <w:szCs w:val="18"/>
              </w:rPr>
              <w:t xml:space="preserve">Institut ukrainien d'examen des variétés végétales </w:t>
            </w:r>
          </w:p>
        </w:tc>
        <w:tc>
          <w:tcPr>
            <w:tcW w:w="2693" w:type="dxa"/>
          </w:tcPr>
          <w:p w14:paraId="0B259F77" w14:textId="77777777" w:rsidR="009C00F4" w:rsidRPr="00816F8A" w:rsidRDefault="00987FBE">
            <w:pPr>
              <w:jc w:val="left"/>
              <w:rPr>
                <w:sz w:val="18"/>
                <w:szCs w:val="18"/>
              </w:rPr>
            </w:pPr>
            <w:r w:rsidRPr="00816F8A">
              <w:rPr>
                <w:sz w:val="18"/>
                <w:szCs w:val="18"/>
              </w:rPr>
              <w:t xml:space="preserve">Bulletin publié conformément à la loi ukrainienne sur la protection des obtentions végétales aux fins de l'information officielle dans le domaine des droits d'obtention végétale et de la mise en œuvre des obligations internationales de l'Ukraine découlant de son adhésion à l'Union internationale pour la protection des obtentions végétales (UPOV). </w:t>
            </w:r>
          </w:p>
        </w:tc>
        <w:tc>
          <w:tcPr>
            <w:tcW w:w="2126" w:type="dxa"/>
          </w:tcPr>
          <w:p w14:paraId="3D633BF9" w14:textId="77777777" w:rsidR="009C00F4" w:rsidRPr="00816F8A" w:rsidRDefault="00987FBE">
            <w:pPr>
              <w:jc w:val="left"/>
              <w:rPr>
                <w:sz w:val="18"/>
                <w:szCs w:val="18"/>
              </w:rPr>
            </w:pPr>
            <w:r w:rsidRPr="00816F8A">
              <w:rPr>
                <w:sz w:val="18"/>
                <w:szCs w:val="18"/>
              </w:rPr>
              <w:t xml:space="preserve">Ukraine </w:t>
            </w:r>
          </w:p>
        </w:tc>
        <w:tc>
          <w:tcPr>
            <w:tcW w:w="1276" w:type="dxa"/>
          </w:tcPr>
          <w:p w14:paraId="23008B96" w14:textId="77777777" w:rsidR="00602E93" w:rsidRPr="00816F8A" w:rsidRDefault="00602E93" w:rsidP="00602E93">
            <w:pPr>
              <w:jc w:val="left"/>
              <w:rPr>
                <w:sz w:val="18"/>
                <w:szCs w:val="18"/>
              </w:rPr>
            </w:pPr>
          </w:p>
        </w:tc>
      </w:tr>
      <w:tr w:rsidR="00602E93" w:rsidRPr="00816F8A" w14:paraId="7FE131D7" w14:textId="77777777" w:rsidTr="00137F5B">
        <w:tc>
          <w:tcPr>
            <w:tcW w:w="3539" w:type="dxa"/>
          </w:tcPr>
          <w:p w14:paraId="49D8538E" w14:textId="77777777" w:rsidR="009C00F4" w:rsidRPr="00816F8A" w:rsidRDefault="00987FBE">
            <w:pPr>
              <w:jc w:val="left"/>
              <w:rPr>
                <w:sz w:val="18"/>
                <w:szCs w:val="18"/>
              </w:rPr>
            </w:pPr>
            <w:r w:rsidRPr="00816F8A">
              <w:rPr>
                <w:sz w:val="18"/>
                <w:szCs w:val="18"/>
              </w:rPr>
              <w:t>Conférence internationale de recherche appliquée des jeunes scientifiques et spécialistes "Breeding, Genetics and Technologies for Growing Crops</w:t>
            </w:r>
            <w:hyperlink r:id="rId44" w:history="1">
              <w:r w:rsidRPr="00816F8A">
                <w:rPr>
                  <w:rStyle w:val="Hyperlink"/>
                  <w:sz w:val="18"/>
                  <w:szCs w:val="18"/>
                </w:rPr>
                <w:t>"</w:t>
              </w:r>
            </w:hyperlink>
            <w:r w:rsidRPr="00816F8A">
              <w:rPr>
                <w:sz w:val="18"/>
                <w:szCs w:val="18"/>
              </w:rPr>
              <w:t xml:space="preserve"> http://confer.uiesr.sops.gov.ua/miron2023/schedConf/presentations </w:t>
            </w:r>
          </w:p>
        </w:tc>
        <w:tc>
          <w:tcPr>
            <w:tcW w:w="1134" w:type="dxa"/>
          </w:tcPr>
          <w:p w14:paraId="0B0A44FB" w14:textId="77777777" w:rsidR="009C00F4" w:rsidRPr="00816F8A" w:rsidRDefault="00987FBE">
            <w:pPr>
              <w:jc w:val="left"/>
              <w:rPr>
                <w:sz w:val="18"/>
                <w:szCs w:val="18"/>
              </w:rPr>
            </w:pPr>
            <w:r w:rsidRPr="00816F8A">
              <w:rPr>
                <w:sz w:val="18"/>
                <w:szCs w:val="18"/>
              </w:rPr>
              <w:t xml:space="preserve">21.04.2023 </w:t>
            </w:r>
          </w:p>
        </w:tc>
        <w:tc>
          <w:tcPr>
            <w:tcW w:w="1134" w:type="dxa"/>
          </w:tcPr>
          <w:p w14:paraId="24051538" w14:textId="77777777" w:rsidR="009C00F4" w:rsidRPr="00816F8A" w:rsidRDefault="00987FBE">
            <w:pPr>
              <w:jc w:val="left"/>
              <w:rPr>
                <w:sz w:val="18"/>
                <w:szCs w:val="18"/>
              </w:rPr>
            </w:pPr>
            <w:r w:rsidRPr="00816F8A">
              <w:rPr>
                <w:sz w:val="18"/>
                <w:szCs w:val="18"/>
              </w:rPr>
              <w:t xml:space="preserve">village de Centralne, région de Kyiv </w:t>
            </w:r>
          </w:p>
        </w:tc>
        <w:tc>
          <w:tcPr>
            <w:tcW w:w="2977" w:type="dxa"/>
          </w:tcPr>
          <w:p w14:paraId="720BDC7C" w14:textId="77777777" w:rsidR="009C00F4" w:rsidRPr="00816F8A" w:rsidRDefault="00987FBE">
            <w:pPr>
              <w:jc w:val="left"/>
              <w:rPr>
                <w:sz w:val="18"/>
                <w:szCs w:val="18"/>
              </w:rPr>
            </w:pPr>
            <w:r w:rsidRPr="00816F8A">
              <w:rPr>
                <w:sz w:val="18"/>
                <w:szCs w:val="18"/>
              </w:rPr>
              <w:t xml:space="preserve">V.M. Remeslo Institut du blé de Myronivka </w:t>
            </w:r>
          </w:p>
          <w:p w14:paraId="4C166467" w14:textId="6C46B46A" w:rsidR="009C00F4" w:rsidRPr="00816F8A" w:rsidRDefault="00987FBE">
            <w:pPr>
              <w:jc w:val="left"/>
              <w:rPr>
                <w:sz w:val="18"/>
                <w:szCs w:val="18"/>
              </w:rPr>
            </w:pPr>
            <w:r w:rsidRPr="00816F8A">
              <w:rPr>
                <w:sz w:val="18"/>
                <w:szCs w:val="18"/>
              </w:rPr>
              <w:t>Académie nationale des sciences agraires d'Ukraine</w:t>
            </w:r>
            <w:r w:rsidR="001933B3">
              <w:rPr>
                <w:sz w:val="18"/>
                <w:szCs w:val="18"/>
              </w:rPr>
              <w:t>;</w:t>
            </w:r>
            <w:r w:rsidRPr="00816F8A">
              <w:rPr>
                <w:sz w:val="18"/>
                <w:szCs w:val="18"/>
              </w:rPr>
              <w:t xml:space="preserve"> </w:t>
            </w:r>
          </w:p>
          <w:p w14:paraId="121697DE" w14:textId="77777777" w:rsidR="009C00F4" w:rsidRPr="00816F8A" w:rsidRDefault="00987FBE">
            <w:pPr>
              <w:jc w:val="left"/>
              <w:rPr>
                <w:sz w:val="18"/>
                <w:szCs w:val="18"/>
              </w:rPr>
            </w:pPr>
            <w:r w:rsidRPr="00816F8A">
              <w:rPr>
                <w:sz w:val="18"/>
                <w:szCs w:val="18"/>
              </w:rPr>
              <w:t xml:space="preserve">Institut ukrainien d'examen des variétés végétales </w:t>
            </w:r>
          </w:p>
        </w:tc>
        <w:tc>
          <w:tcPr>
            <w:tcW w:w="2693" w:type="dxa"/>
          </w:tcPr>
          <w:p w14:paraId="07CCC7F7" w14:textId="77777777" w:rsidR="009C00F4" w:rsidRPr="00816F8A" w:rsidRDefault="00987FBE">
            <w:pPr>
              <w:jc w:val="left"/>
              <w:rPr>
                <w:sz w:val="18"/>
                <w:szCs w:val="18"/>
              </w:rPr>
            </w:pPr>
            <w:r w:rsidRPr="00816F8A">
              <w:rPr>
                <w:sz w:val="18"/>
                <w:szCs w:val="18"/>
              </w:rPr>
              <w:t xml:space="preserve">Définition des tendances modernes en matière de recherche agricole et d'évaluation des variétés végétales </w:t>
            </w:r>
          </w:p>
        </w:tc>
        <w:tc>
          <w:tcPr>
            <w:tcW w:w="2126" w:type="dxa"/>
          </w:tcPr>
          <w:p w14:paraId="561FF791" w14:textId="77777777" w:rsidR="009C00F4" w:rsidRPr="00816F8A" w:rsidRDefault="00987FBE">
            <w:pPr>
              <w:jc w:val="left"/>
              <w:rPr>
                <w:sz w:val="18"/>
                <w:szCs w:val="18"/>
              </w:rPr>
            </w:pPr>
            <w:r w:rsidRPr="00816F8A">
              <w:rPr>
                <w:sz w:val="18"/>
                <w:szCs w:val="18"/>
              </w:rPr>
              <w:t xml:space="preserve">Ukraine, Égypte </w:t>
            </w:r>
          </w:p>
          <w:p w14:paraId="23694F4B" w14:textId="77777777" w:rsidR="009C00F4" w:rsidRPr="00816F8A" w:rsidRDefault="00987FBE">
            <w:pPr>
              <w:jc w:val="left"/>
              <w:rPr>
                <w:sz w:val="18"/>
                <w:szCs w:val="18"/>
              </w:rPr>
            </w:pPr>
            <w:r w:rsidRPr="00816F8A">
              <w:rPr>
                <w:sz w:val="18"/>
                <w:szCs w:val="18"/>
              </w:rPr>
              <w:t xml:space="preserve">(200 participants) </w:t>
            </w:r>
          </w:p>
        </w:tc>
        <w:tc>
          <w:tcPr>
            <w:tcW w:w="1276" w:type="dxa"/>
          </w:tcPr>
          <w:p w14:paraId="1A13AD04" w14:textId="77777777" w:rsidR="009C00F4" w:rsidRPr="00816F8A" w:rsidRDefault="00987FBE">
            <w:pPr>
              <w:jc w:val="left"/>
              <w:rPr>
                <w:sz w:val="18"/>
                <w:szCs w:val="18"/>
              </w:rPr>
            </w:pPr>
            <w:r w:rsidRPr="00816F8A">
              <w:rPr>
                <w:sz w:val="18"/>
                <w:szCs w:val="18"/>
              </w:rPr>
              <w:t xml:space="preserve">a publié une collection de documents de conférence </w:t>
            </w:r>
          </w:p>
        </w:tc>
      </w:tr>
      <w:tr w:rsidR="00602E93" w:rsidRPr="00816F8A" w14:paraId="3F155CBF" w14:textId="77777777" w:rsidTr="00137F5B">
        <w:tc>
          <w:tcPr>
            <w:tcW w:w="3539" w:type="dxa"/>
          </w:tcPr>
          <w:p w14:paraId="7D41F891" w14:textId="77777777" w:rsidR="009C00F4" w:rsidRPr="00816F8A" w:rsidRDefault="00987FBE">
            <w:pPr>
              <w:jc w:val="left"/>
              <w:rPr>
                <w:sz w:val="18"/>
                <w:szCs w:val="18"/>
              </w:rPr>
            </w:pPr>
            <w:r w:rsidRPr="00816F8A">
              <w:rPr>
                <w:sz w:val="18"/>
                <w:szCs w:val="18"/>
              </w:rPr>
              <w:lastRenderedPageBreak/>
              <w:t xml:space="preserve">VIe Conférence Internet pour jeunes scientifiques "Sélection des cultures agricoles - de la molécule à la variété". </w:t>
            </w:r>
          </w:p>
          <w:p w14:paraId="66E9CF6E" w14:textId="77777777" w:rsidR="009C00F4" w:rsidRPr="00816F8A" w:rsidRDefault="00A25E22">
            <w:pPr>
              <w:jc w:val="left"/>
              <w:rPr>
                <w:sz w:val="18"/>
                <w:szCs w:val="18"/>
              </w:rPr>
            </w:pPr>
            <w:hyperlink r:id="rId45" w:history="1">
              <w:r w:rsidR="00602E93" w:rsidRPr="00816F8A">
                <w:rPr>
                  <w:rStyle w:val="Hyperlink"/>
                  <w:sz w:val="18"/>
                  <w:szCs w:val="18"/>
                </w:rPr>
                <w:t xml:space="preserve">http://confer.uiesr.sops.gov.ua/genetika2023/schedConf/presentations </w:t>
              </w:r>
            </w:hyperlink>
          </w:p>
        </w:tc>
        <w:tc>
          <w:tcPr>
            <w:tcW w:w="1134" w:type="dxa"/>
          </w:tcPr>
          <w:p w14:paraId="32C7996F" w14:textId="77777777" w:rsidR="009C00F4" w:rsidRPr="00816F8A" w:rsidRDefault="00987FBE">
            <w:pPr>
              <w:jc w:val="left"/>
              <w:rPr>
                <w:sz w:val="18"/>
                <w:szCs w:val="18"/>
              </w:rPr>
            </w:pPr>
            <w:r w:rsidRPr="00816F8A">
              <w:rPr>
                <w:sz w:val="18"/>
                <w:szCs w:val="18"/>
              </w:rPr>
              <w:t xml:space="preserve">07.09.2023 </w:t>
            </w:r>
          </w:p>
        </w:tc>
        <w:tc>
          <w:tcPr>
            <w:tcW w:w="1134" w:type="dxa"/>
          </w:tcPr>
          <w:p w14:paraId="2E561570" w14:textId="77777777" w:rsidR="009C00F4" w:rsidRPr="00816F8A" w:rsidRDefault="00987FBE">
            <w:pPr>
              <w:jc w:val="left"/>
              <w:rPr>
                <w:sz w:val="18"/>
                <w:szCs w:val="18"/>
              </w:rPr>
            </w:pPr>
            <w:r w:rsidRPr="00816F8A">
              <w:rPr>
                <w:sz w:val="18"/>
                <w:szCs w:val="18"/>
              </w:rPr>
              <w:t xml:space="preserve">Kiev, Odesa </w:t>
            </w:r>
          </w:p>
        </w:tc>
        <w:tc>
          <w:tcPr>
            <w:tcW w:w="2977" w:type="dxa"/>
          </w:tcPr>
          <w:p w14:paraId="3781228F" w14:textId="3E633F6B" w:rsidR="009C00F4" w:rsidRPr="00816F8A" w:rsidRDefault="00987FBE">
            <w:pPr>
              <w:jc w:val="left"/>
              <w:rPr>
                <w:sz w:val="18"/>
                <w:szCs w:val="18"/>
              </w:rPr>
            </w:pPr>
            <w:r w:rsidRPr="00816F8A">
              <w:rPr>
                <w:sz w:val="18"/>
                <w:szCs w:val="18"/>
              </w:rPr>
              <w:t>Institut ukrainien d'examen des variétés végétales</w:t>
            </w:r>
            <w:r w:rsidR="001933B3">
              <w:rPr>
                <w:sz w:val="18"/>
                <w:szCs w:val="18"/>
              </w:rPr>
              <w:t>;</w:t>
            </w:r>
            <w:r w:rsidRPr="00816F8A">
              <w:rPr>
                <w:sz w:val="18"/>
                <w:szCs w:val="18"/>
              </w:rPr>
              <w:t xml:space="preserve"> </w:t>
            </w:r>
          </w:p>
          <w:p w14:paraId="70179C9E" w14:textId="77777777" w:rsidR="009C00F4" w:rsidRPr="00816F8A" w:rsidRDefault="00987FBE">
            <w:pPr>
              <w:jc w:val="left"/>
              <w:rPr>
                <w:sz w:val="18"/>
                <w:szCs w:val="18"/>
              </w:rPr>
            </w:pPr>
            <w:r w:rsidRPr="00816F8A">
              <w:rPr>
                <w:sz w:val="18"/>
                <w:szCs w:val="18"/>
              </w:rPr>
              <w:t xml:space="preserve">Institut de sélection végétale et de génétique - Centre national de recherche sur les semences et les cultivars de l'Académie nationale des sciences agraires d'Ukraine </w:t>
            </w:r>
          </w:p>
        </w:tc>
        <w:tc>
          <w:tcPr>
            <w:tcW w:w="2693" w:type="dxa"/>
          </w:tcPr>
          <w:p w14:paraId="54E03CFA" w14:textId="77777777" w:rsidR="009C00F4" w:rsidRPr="00816F8A" w:rsidRDefault="00987FBE">
            <w:pPr>
              <w:jc w:val="left"/>
              <w:rPr>
                <w:sz w:val="18"/>
                <w:szCs w:val="18"/>
              </w:rPr>
            </w:pPr>
            <w:r w:rsidRPr="00816F8A">
              <w:rPr>
                <w:sz w:val="18"/>
                <w:szCs w:val="18"/>
              </w:rPr>
              <w:t xml:space="preserve">Demandeur des méthodes modernes de biotechnologie et de génétique dans l'agriculture et les essais de variétés </w:t>
            </w:r>
          </w:p>
        </w:tc>
        <w:tc>
          <w:tcPr>
            <w:tcW w:w="2126" w:type="dxa"/>
          </w:tcPr>
          <w:p w14:paraId="39902C18" w14:textId="77777777" w:rsidR="009C00F4" w:rsidRPr="00816F8A" w:rsidRDefault="00987FBE">
            <w:pPr>
              <w:jc w:val="left"/>
              <w:rPr>
                <w:sz w:val="18"/>
                <w:szCs w:val="18"/>
              </w:rPr>
            </w:pPr>
            <w:r w:rsidRPr="00816F8A">
              <w:rPr>
                <w:sz w:val="18"/>
                <w:szCs w:val="18"/>
              </w:rPr>
              <w:t xml:space="preserve">Ukraine </w:t>
            </w:r>
          </w:p>
          <w:p w14:paraId="6AF8766C" w14:textId="77777777" w:rsidR="009C00F4" w:rsidRPr="00816F8A" w:rsidRDefault="00987FBE">
            <w:pPr>
              <w:jc w:val="left"/>
              <w:rPr>
                <w:sz w:val="18"/>
                <w:szCs w:val="18"/>
              </w:rPr>
            </w:pPr>
            <w:r w:rsidRPr="00816F8A">
              <w:rPr>
                <w:sz w:val="18"/>
                <w:szCs w:val="18"/>
              </w:rPr>
              <w:t xml:space="preserve">(29 participants) </w:t>
            </w:r>
          </w:p>
        </w:tc>
        <w:tc>
          <w:tcPr>
            <w:tcW w:w="1276" w:type="dxa"/>
          </w:tcPr>
          <w:p w14:paraId="58E4080A" w14:textId="77777777" w:rsidR="009C00F4" w:rsidRPr="00816F8A" w:rsidRDefault="00987FBE">
            <w:pPr>
              <w:jc w:val="left"/>
              <w:rPr>
                <w:sz w:val="18"/>
                <w:szCs w:val="18"/>
              </w:rPr>
            </w:pPr>
            <w:r w:rsidRPr="00816F8A">
              <w:rPr>
                <w:sz w:val="18"/>
                <w:szCs w:val="18"/>
              </w:rPr>
              <w:t xml:space="preserve">a publié une collection de documents de conférence </w:t>
            </w:r>
          </w:p>
        </w:tc>
      </w:tr>
      <w:tr w:rsidR="00602E93" w:rsidRPr="00816F8A" w14:paraId="688B3EDA" w14:textId="77777777" w:rsidTr="00137F5B">
        <w:tc>
          <w:tcPr>
            <w:tcW w:w="3539" w:type="dxa"/>
          </w:tcPr>
          <w:p w14:paraId="3193E18E" w14:textId="77777777" w:rsidR="009C00F4" w:rsidRPr="00816F8A" w:rsidRDefault="00987FBE">
            <w:pPr>
              <w:jc w:val="left"/>
              <w:rPr>
                <w:sz w:val="18"/>
                <w:szCs w:val="18"/>
              </w:rPr>
            </w:pPr>
            <w:r w:rsidRPr="00816F8A">
              <w:rPr>
                <w:sz w:val="18"/>
                <w:szCs w:val="18"/>
              </w:rPr>
              <w:t xml:space="preserve">Conférence internationale sur les sciences appliquées "100e anniversaire de la création de la variété végétale nationale </w:t>
            </w:r>
          </w:p>
          <w:p w14:paraId="1140DA15" w14:textId="66E977C7" w:rsidR="009C00F4" w:rsidRPr="00816F8A" w:rsidRDefault="00987FBE">
            <w:pPr>
              <w:jc w:val="left"/>
              <w:rPr>
                <w:sz w:val="18"/>
                <w:szCs w:val="18"/>
              </w:rPr>
            </w:pPr>
            <w:r w:rsidRPr="00816F8A">
              <w:rPr>
                <w:sz w:val="18"/>
                <w:szCs w:val="18"/>
              </w:rPr>
              <w:t>Ressources de l'Ukraine</w:t>
            </w:r>
            <w:r w:rsidR="001933B3">
              <w:rPr>
                <w:sz w:val="18"/>
                <w:szCs w:val="18"/>
              </w:rPr>
              <w:t>”</w:t>
            </w:r>
          </w:p>
          <w:p w14:paraId="7FFB14C4" w14:textId="77777777" w:rsidR="009C00F4" w:rsidRPr="00816F8A" w:rsidRDefault="00987FBE">
            <w:pPr>
              <w:jc w:val="left"/>
              <w:rPr>
                <w:sz w:val="18"/>
                <w:szCs w:val="18"/>
              </w:rPr>
            </w:pPr>
            <w:r w:rsidRPr="00816F8A">
              <w:rPr>
                <w:sz w:val="18"/>
                <w:szCs w:val="18"/>
              </w:rPr>
              <w:t xml:space="preserve">https://events.sops.gov.ua/uploads/ZbirnykHundred.pdf </w:t>
            </w:r>
          </w:p>
          <w:p w14:paraId="5E58ABCC" w14:textId="77777777" w:rsidR="009C00F4" w:rsidRPr="00816F8A" w:rsidRDefault="00A25E22">
            <w:pPr>
              <w:jc w:val="left"/>
              <w:rPr>
                <w:sz w:val="18"/>
                <w:szCs w:val="18"/>
              </w:rPr>
            </w:pPr>
            <w:hyperlink r:id="rId46" w:history="1">
              <w:r w:rsidR="00602E93" w:rsidRPr="00816F8A">
                <w:rPr>
                  <w:rStyle w:val="Hyperlink"/>
                  <w:sz w:val="18"/>
                  <w:szCs w:val="18"/>
                </w:rPr>
                <w:t xml:space="preserve">http://confer.uiesr.sops.gov.ua/100nsrr/schedConf/presentations </w:t>
              </w:r>
            </w:hyperlink>
          </w:p>
        </w:tc>
        <w:tc>
          <w:tcPr>
            <w:tcW w:w="1134" w:type="dxa"/>
          </w:tcPr>
          <w:p w14:paraId="0AC3900C" w14:textId="77777777" w:rsidR="009C00F4" w:rsidRPr="00816F8A" w:rsidRDefault="00987FBE">
            <w:pPr>
              <w:jc w:val="left"/>
              <w:rPr>
                <w:sz w:val="18"/>
                <w:szCs w:val="18"/>
              </w:rPr>
            </w:pPr>
            <w:r w:rsidRPr="00816F8A">
              <w:rPr>
                <w:sz w:val="18"/>
                <w:szCs w:val="18"/>
              </w:rPr>
              <w:t xml:space="preserve">29.09.2023 </w:t>
            </w:r>
          </w:p>
        </w:tc>
        <w:tc>
          <w:tcPr>
            <w:tcW w:w="1134" w:type="dxa"/>
          </w:tcPr>
          <w:p w14:paraId="0B79D529" w14:textId="77777777" w:rsidR="009C00F4" w:rsidRPr="00816F8A" w:rsidRDefault="00987FBE">
            <w:pPr>
              <w:jc w:val="left"/>
              <w:rPr>
                <w:sz w:val="18"/>
                <w:szCs w:val="18"/>
              </w:rPr>
            </w:pPr>
            <w:r w:rsidRPr="00816F8A">
              <w:rPr>
                <w:sz w:val="18"/>
                <w:szCs w:val="18"/>
              </w:rPr>
              <w:t xml:space="preserve">Kiev </w:t>
            </w:r>
          </w:p>
        </w:tc>
        <w:tc>
          <w:tcPr>
            <w:tcW w:w="2977" w:type="dxa"/>
          </w:tcPr>
          <w:p w14:paraId="5BF32D3B" w14:textId="77777777" w:rsidR="009C00F4" w:rsidRPr="00816F8A" w:rsidRDefault="00987FBE">
            <w:pPr>
              <w:jc w:val="left"/>
              <w:rPr>
                <w:sz w:val="18"/>
                <w:szCs w:val="18"/>
              </w:rPr>
            </w:pPr>
            <w:r w:rsidRPr="00816F8A">
              <w:rPr>
                <w:sz w:val="18"/>
                <w:szCs w:val="18"/>
              </w:rPr>
              <w:t xml:space="preserve">Institut ukrainien d'examen des variétés végétales </w:t>
            </w:r>
          </w:p>
        </w:tc>
        <w:tc>
          <w:tcPr>
            <w:tcW w:w="2693" w:type="dxa"/>
          </w:tcPr>
          <w:p w14:paraId="1B1B1823" w14:textId="77777777" w:rsidR="009C00F4" w:rsidRPr="00816F8A" w:rsidRDefault="00987FBE">
            <w:pPr>
              <w:jc w:val="left"/>
              <w:rPr>
                <w:sz w:val="18"/>
                <w:szCs w:val="18"/>
              </w:rPr>
            </w:pPr>
            <w:r w:rsidRPr="00816F8A">
              <w:rPr>
                <w:sz w:val="18"/>
                <w:szCs w:val="18"/>
              </w:rPr>
              <w:t xml:space="preserve">Développement de l'examen des variétés végétales, tendances modernes de la recherche agricole </w:t>
            </w:r>
          </w:p>
        </w:tc>
        <w:tc>
          <w:tcPr>
            <w:tcW w:w="2126" w:type="dxa"/>
          </w:tcPr>
          <w:p w14:paraId="7979B92C" w14:textId="77777777" w:rsidR="009C00F4" w:rsidRPr="00816F8A" w:rsidRDefault="00987FBE">
            <w:pPr>
              <w:jc w:val="left"/>
              <w:rPr>
                <w:sz w:val="18"/>
                <w:szCs w:val="18"/>
              </w:rPr>
            </w:pPr>
            <w:r w:rsidRPr="00816F8A">
              <w:rPr>
                <w:sz w:val="18"/>
                <w:szCs w:val="18"/>
              </w:rPr>
              <w:t xml:space="preserve">Ukraine </w:t>
            </w:r>
          </w:p>
          <w:p w14:paraId="4DC1D19B" w14:textId="77777777" w:rsidR="009C00F4" w:rsidRPr="00816F8A" w:rsidRDefault="00987FBE">
            <w:pPr>
              <w:jc w:val="left"/>
              <w:rPr>
                <w:sz w:val="18"/>
                <w:szCs w:val="18"/>
              </w:rPr>
            </w:pPr>
            <w:r w:rsidRPr="00816F8A">
              <w:rPr>
                <w:sz w:val="18"/>
                <w:szCs w:val="18"/>
              </w:rPr>
              <w:t xml:space="preserve">(100 participants) </w:t>
            </w:r>
          </w:p>
        </w:tc>
        <w:tc>
          <w:tcPr>
            <w:tcW w:w="1276" w:type="dxa"/>
          </w:tcPr>
          <w:p w14:paraId="1F9314A2" w14:textId="77777777" w:rsidR="009C00F4" w:rsidRPr="00816F8A" w:rsidRDefault="00987FBE">
            <w:pPr>
              <w:jc w:val="left"/>
              <w:rPr>
                <w:sz w:val="18"/>
                <w:szCs w:val="18"/>
              </w:rPr>
            </w:pPr>
            <w:r w:rsidRPr="00816F8A">
              <w:rPr>
                <w:sz w:val="18"/>
                <w:szCs w:val="18"/>
              </w:rPr>
              <w:t xml:space="preserve">a publié une collection de documents de conférence </w:t>
            </w:r>
          </w:p>
        </w:tc>
      </w:tr>
    </w:tbl>
    <w:p w14:paraId="40F70D48" w14:textId="77777777" w:rsidR="005377CD" w:rsidRPr="00816F8A" w:rsidRDefault="005377CD" w:rsidP="00602E93"/>
    <w:p w14:paraId="60C5660F" w14:textId="77777777" w:rsidR="00602E93" w:rsidRPr="00816F8A" w:rsidRDefault="00602E93" w:rsidP="00602E93"/>
    <w:p w14:paraId="0FE944AA" w14:textId="77777777" w:rsidR="001F63A8" w:rsidRPr="00816F8A" w:rsidRDefault="001F63A8" w:rsidP="00356E77"/>
    <w:p w14:paraId="02FBE0DD" w14:textId="77777777" w:rsidR="009C00F4" w:rsidRPr="00816F8A" w:rsidRDefault="00987FBE">
      <w:pPr>
        <w:jc w:val="right"/>
      </w:pPr>
      <w:r w:rsidRPr="00816F8A">
        <w:t>[L'annexe XII suit]</w:t>
      </w:r>
    </w:p>
    <w:p w14:paraId="13EE2D1E" w14:textId="77777777" w:rsidR="001F63A8" w:rsidRPr="00816F8A" w:rsidRDefault="001F63A8" w:rsidP="001F63A8">
      <w:pPr>
        <w:jc w:val="center"/>
        <w:sectPr w:rsidR="001F63A8" w:rsidRPr="00816F8A" w:rsidSect="00B737B1">
          <w:pgSz w:w="16840" w:h="11907" w:orient="landscape" w:code="9"/>
          <w:pgMar w:top="510" w:right="1134" w:bottom="1134" w:left="1134" w:header="510" w:footer="680" w:gutter="0"/>
          <w:cols w:space="720"/>
          <w:docGrid w:linePitch="272"/>
        </w:sectPr>
      </w:pPr>
    </w:p>
    <w:p w14:paraId="33459F89" w14:textId="77777777" w:rsidR="009C00F4" w:rsidRPr="00816F8A" w:rsidRDefault="00987FBE">
      <w:pPr>
        <w:jc w:val="center"/>
      </w:pPr>
      <w:r w:rsidRPr="00816F8A">
        <w:lastRenderedPageBreak/>
        <w:t>C/58/13</w:t>
      </w:r>
    </w:p>
    <w:p w14:paraId="110607C4" w14:textId="77777777" w:rsidR="001F63A8" w:rsidRPr="00816F8A" w:rsidRDefault="001F63A8" w:rsidP="001F63A8">
      <w:pPr>
        <w:jc w:val="center"/>
      </w:pPr>
    </w:p>
    <w:p w14:paraId="2F649823" w14:textId="77777777" w:rsidR="009C00F4" w:rsidRPr="00816F8A" w:rsidRDefault="00987FBE">
      <w:pPr>
        <w:jc w:val="center"/>
      </w:pPr>
      <w:r w:rsidRPr="00816F8A">
        <w:t xml:space="preserve">ANNEXE </w:t>
      </w:r>
      <w:r w:rsidR="00C2720B" w:rsidRPr="00816F8A">
        <w:t>XII</w:t>
      </w:r>
    </w:p>
    <w:p w14:paraId="412D3774" w14:textId="77777777" w:rsidR="001F63A8" w:rsidRPr="00816F8A" w:rsidRDefault="001F63A8" w:rsidP="001F63A8">
      <w:pPr>
        <w:jc w:val="center"/>
      </w:pPr>
    </w:p>
    <w:p w14:paraId="7EB53494" w14:textId="77777777" w:rsidR="001F63A8" w:rsidRPr="00816F8A" w:rsidRDefault="001F63A8" w:rsidP="001F63A8">
      <w:pPr>
        <w:jc w:val="center"/>
      </w:pPr>
    </w:p>
    <w:p w14:paraId="08AF10FF" w14:textId="77777777" w:rsidR="009C00F4" w:rsidRPr="00816F8A" w:rsidRDefault="00987FBE">
      <w:pPr>
        <w:jc w:val="center"/>
      </w:pPr>
      <w:r w:rsidRPr="00816F8A">
        <w:t>UNION EUROPÉENNE</w:t>
      </w:r>
      <w:r w:rsidR="006A1579" w:rsidRPr="00816F8A">
        <w:rPr>
          <w:rStyle w:val="EndnoteReference"/>
        </w:rPr>
        <w:endnoteReference w:id="2"/>
      </w:r>
    </w:p>
    <w:p w14:paraId="3F2BCA99" w14:textId="2216B8C2" w:rsidR="009C00F4" w:rsidRPr="00816F8A" w:rsidRDefault="00987FBE">
      <w:pPr>
        <w:jc w:val="center"/>
      </w:pPr>
      <w:r w:rsidRPr="00816F8A">
        <w:t>Période</w:t>
      </w:r>
      <w:r w:rsidR="00816F8A">
        <w:t>:</w:t>
      </w:r>
      <w:r w:rsidRPr="00816F8A">
        <w:t xml:space="preserve"> juillet 2023 - juillet 2024</w:t>
      </w:r>
    </w:p>
    <w:p w14:paraId="0E081FC2" w14:textId="77777777" w:rsidR="006A1579" w:rsidRPr="00816F8A" w:rsidRDefault="006A1579" w:rsidP="006A1579">
      <w:pPr>
        <w:jc w:val="center"/>
      </w:pPr>
    </w:p>
    <w:p w14:paraId="68B71696" w14:textId="77777777" w:rsidR="009C00F4" w:rsidRPr="00816F8A" w:rsidRDefault="00987FBE">
      <w:pPr>
        <w:jc w:val="center"/>
      </w:pPr>
      <w:r w:rsidRPr="00816F8A">
        <w:t xml:space="preserve">(Compte rendu préparé par la Commission européenne </w:t>
      </w:r>
      <w:r w:rsidRPr="00816F8A">
        <w:br/>
        <w:t>en étroite collaboration avec l'Office communautaire des variétés végétales)</w:t>
      </w:r>
    </w:p>
    <w:p w14:paraId="52EA72C6" w14:textId="77777777" w:rsidR="006A1579" w:rsidRPr="00816F8A" w:rsidRDefault="006A1579" w:rsidP="006A1579"/>
    <w:p w14:paraId="0742008E" w14:textId="77777777" w:rsidR="006A1579" w:rsidRPr="00816F8A" w:rsidRDefault="006A1579" w:rsidP="006A1579"/>
    <w:p w14:paraId="0A1C0D46" w14:textId="77777777" w:rsidR="009C00F4" w:rsidRPr="00816F8A" w:rsidRDefault="00987FBE">
      <w:pPr>
        <w:rPr>
          <w:bCs/>
        </w:rPr>
      </w:pPr>
      <w:r w:rsidRPr="00816F8A">
        <w:rPr>
          <w:bCs/>
        </w:rPr>
        <w:t>PROTECTION DES OBTENTIONS VÉGÉTALES</w:t>
      </w:r>
    </w:p>
    <w:p w14:paraId="7135E70E" w14:textId="77777777" w:rsidR="006A1579" w:rsidRPr="00816F8A" w:rsidRDefault="006A1579" w:rsidP="006A1579">
      <w:pPr>
        <w:rPr>
          <w:bCs/>
        </w:rPr>
      </w:pPr>
    </w:p>
    <w:p w14:paraId="3BEDFFDE" w14:textId="77777777" w:rsidR="009C00F4" w:rsidRPr="00816F8A" w:rsidRDefault="00987FBE">
      <w:pPr>
        <w:rPr>
          <w:bCs/>
          <w:u w:val="single"/>
        </w:rPr>
      </w:pPr>
      <w:r w:rsidRPr="00816F8A">
        <w:rPr>
          <w:bCs/>
        </w:rPr>
        <w:t>1)</w:t>
      </w:r>
      <w:r w:rsidRPr="00816F8A">
        <w:rPr>
          <w:bCs/>
        </w:rPr>
        <w:tab/>
      </w:r>
      <w:r w:rsidRPr="00816F8A">
        <w:rPr>
          <w:bCs/>
          <w:u w:val="single"/>
        </w:rPr>
        <w:t>Législation</w:t>
      </w:r>
    </w:p>
    <w:p w14:paraId="347DC430" w14:textId="77777777" w:rsidR="006A1579" w:rsidRPr="00816F8A" w:rsidRDefault="006A1579" w:rsidP="006A1579">
      <w:pPr>
        <w:rPr>
          <w:bCs/>
          <w:u w:val="single"/>
        </w:rPr>
      </w:pPr>
    </w:p>
    <w:p w14:paraId="57DC256D" w14:textId="77777777" w:rsidR="009C00F4" w:rsidRPr="00816F8A" w:rsidRDefault="00987FBE">
      <w:pPr>
        <w:rPr>
          <w:bCs/>
          <w:u w:val="single"/>
        </w:rPr>
      </w:pPr>
      <w:r w:rsidRPr="00816F8A">
        <w:rPr>
          <w:bCs/>
          <w:u w:val="single"/>
        </w:rPr>
        <w:t>Général</w:t>
      </w:r>
    </w:p>
    <w:p w14:paraId="3394A515" w14:textId="77777777" w:rsidR="006A1579" w:rsidRPr="00816F8A" w:rsidRDefault="006A1579" w:rsidP="006A1579">
      <w:pPr>
        <w:rPr>
          <w:bCs/>
          <w:u w:val="single"/>
        </w:rPr>
      </w:pPr>
    </w:p>
    <w:p w14:paraId="688DF257" w14:textId="7F97DC4F" w:rsidR="009C00F4" w:rsidRPr="00816F8A" w:rsidRDefault="00987FBE">
      <w:pPr>
        <w:rPr>
          <w:bCs/>
          <w:u w:val="single"/>
        </w:rPr>
      </w:pPr>
      <w:r w:rsidRPr="00816F8A">
        <w:rPr>
          <w:bCs/>
          <w:u w:val="single"/>
        </w:rPr>
        <w:t>1.1 Modification de la loi et des règlements d'application</w:t>
      </w:r>
      <w:r w:rsidR="00816F8A">
        <w:rPr>
          <w:bCs/>
          <w:u w:val="single"/>
        </w:rPr>
        <w:t>:</w:t>
      </w:r>
      <w:r w:rsidRPr="00816F8A">
        <w:rPr>
          <w:bCs/>
          <w:u w:val="single"/>
        </w:rPr>
        <w:t xml:space="preserve"> </w:t>
      </w:r>
    </w:p>
    <w:p w14:paraId="2896DA09" w14:textId="77777777" w:rsidR="006A1579" w:rsidRPr="00816F8A" w:rsidRDefault="006A1579" w:rsidP="006A1579">
      <w:pPr>
        <w:rPr>
          <w:bCs/>
        </w:rPr>
      </w:pPr>
    </w:p>
    <w:p w14:paraId="3E374A5C" w14:textId="77777777" w:rsidR="009C00F4" w:rsidRPr="00816F8A" w:rsidRDefault="00987FBE">
      <w:pPr>
        <w:rPr>
          <w:bCs/>
        </w:rPr>
      </w:pPr>
      <w:r w:rsidRPr="00816F8A">
        <w:rPr>
          <w:bCs/>
        </w:rPr>
        <w:t xml:space="preserve">À partir du 1er avril 2024, suite à l'arrêt de la Cour de justice de l'Union européenne dans l'affaire C-522/21, l'Union européenne a modifié les modalités d'application de l'exemption agricole, par le biais du règlement d'exécution (UE) 2024/833 de la Commission du 11 mars 2024 modifiant le règlement (CE) n° 1768/95 de la Commission en ce qui concerne la responsabilité pour les dommages conformément à l'article 94, paragraphe 2, du règlement (CE) n° 2100/94 du Conseil. </w:t>
      </w:r>
    </w:p>
    <w:p w14:paraId="6A2C8303" w14:textId="77777777" w:rsidR="006A1579" w:rsidRPr="00816F8A" w:rsidRDefault="006A1579" w:rsidP="006A1579">
      <w:pPr>
        <w:rPr>
          <w:bCs/>
        </w:rPr>
      </w:pPr>
    </w:p>
    <w:p w14:paraId="48AAF0E4" w14:textId="77777777" w:rsidR="009C00F4" w:rsidRPr="00816F8A" w:rsidRDefault="00987FBE">
      <w:pPr>
        <w:rPr>
          <w:bCs/>
          <w:u w:val="single"/>
        </w:rPr>
      </w:pPr>
      <w:r w:rsidRPr="00816F8A">
        <w:rPr>
          <w:bCs/>
          <w:u w:val="single"/>
        </w:rPr>
        <w:t>1.2 Jurisprudence</w:t>
      </w:r>
    </w:p>
    <w:p w14:paraId="60E83CC2" w14:textId="77777777" w:rsidR="00D11C1B" w:rsidRPr="00816F8A" w:rsidRDefault="00D11C1B" w:rsidP="006A1579">
      <w:pPr>
        <w:rPr>
          <w:bCs/>
        </w:rPr>
      </w:pPr>
    </w:p>
    <w:p w14:paraId="486FC7D3" w14:textId="77777777" w:rsidR="009C00F4" w:rsidRPr="00816F8A" w:rsidRDefault="00987FBE">
      <w:pPr>
        <w:rPr>
          <w:bCs/>
          <w:u w:val="single"/>
        </w:rPr>
      </w:pPr>
      <w:r w:rsidRPr="00816F8A">
        <w:rPr>
          <w:bCs/>
          <w:u w:val="single"/>
        </w:rPr>
        <w:t>1.2.1 Tribunal de l'Union européenne</w:t>
      </w:r>
    </w:p>
    <w:p w14:paraId="0351D255" w14:textId="77777777" w:rsidR="00D11C1B" w:rsidRPr="00816F8A" w:rsidRDefault="00D11C1B" w:rsidP="006A1579">
      <w:pPr>
        <w:rPr>
          <w:bCs/>
        </w:rPr>
      </w:pPr>
      <w:bookmarkStart w:id="4" w:name="_Hlk172413528"/>
      <w:bookmarkStart w:id="5" w:name="_Hlk172410267"/>
    </w:p>
    <w:p w14:paraId="74FEB0D6" w14:textId="77777777" w:rsidR="009C00F4" w:rsidRPr="00816F8A" w:rsidRDefault="00987FBE">
      <w:pPr>
        <w:rPr>
          <w:bCs/>
          <w:i/>
          <w:iCs/>
        </w:rPr>
      </w:pPr>
      <w:r w:rsidRPr="00816F8A">
        <w:rPr>
          <w:bCs/>
          <w:i/>
          <w:iCs/>
        </w:rPr>
        <w:t xml:space="preserve">Arrêt du 28 février 2024 dans l'affaire </w:t>
      </w:r>
      <w:r w:rsidRPr="00816F8A">
        <w:rPr>
          <w:rFonts w:ascii="Cambria Math" w:hAnsi="Cambria Math" w:cs="Cambria Math"/>
          <w:bCs/>
          <w:i/>
          <w:iCs/>
        </w:rPr>
        <w:t>T-556/22</w:t>
      </w:r>
      <w:r w:rsidRPr="00816F8A">
        <w:rPr>
          <w:bCs/>
          <w:i/>
          <w:iCs/>
        </w:rPr>
        <w:t>, House Foods Group, Inc. vs CPVO ("SK20")</w:t>
      </w:r>
    </w:p>
    <w:bookmarkEnd w:id="4"/>
    <w:p w14:paraId="69D2F728" w14:textId="77777777" w:rsidR="00D11C1B" w:rsidRPr="00816F8A" w:rsidRDefault="00D11C1B" w:rsidP="006A1579"/>
    <w:p w14:paraId="5D609C36" w14:textId="43F021C1" w:rsidR="009C00F4" w:rsidRPr="00816F8A" w:rsidRDefault="00987FBE">
      <w:r w:rsidRPr="00816F8A">
        <w:t xml:space="preserve">En décembre 2017, House Foods Group Inc. ("demandeur") a déposé une demande de protection communautaire des obtentions végétales ("CPVR") pour une variété de l'espèce </w:t>
      </w:r>
      <w:r w:rsidRPr="00816F8A">
        <w:rPr>
          <w:i/>
          <w:iCs/>
        </w:rPr>
        <w:t xml:space="preserve">Allum cepa </w:t>
      </w:r>
      <w:r w:rsidRPr="00816F8A">
        <w:t>(groupe Cepa) avec la dénomination "SK20</w:t>
      </w:r>
      <w:r w:rsidR="001933B3">
        <w:t>”</w:t>
      </w:r>
      <w:r w:rsidRPr="00816F8A">
        <w:t>(dossier n° 2017/3314). L'OCVV a constaté que la variété répondait aux exigences DHS et a émis un rapport final positif sur l'examen technique ainsi que la description de la variété. Le Demandeur a toutefois demandé l'ajout dans la description variétale d'un caractère ne figurant pas dans le protocole technique.</w:t>
      </w:r>
    </w:p>
    <w:p w14:paraId="5E55A5EC" w14:textId="77777777" w:rsidR="00D11C1B" w:rsidRPr="00816F8A" w:rsidRDefault="00D11C1B" w:rsidP="006A1579"/>
    <w:p w14:paraId="16CB3491" w14:textId="77777777" w:rsidR="009C00F4" w:rsidRPr="00816F8A" w:rsidRDefault="00987FBE">
      <w:r w:rsidRPr="00816F8A">
        <w:t xml:space="preserve">L'Office a refusé la demande en expliquant que la variété avait déjà été jugée distincte de la connaissance commune sur la base d'autres caractéristiques morphologiques faisant partie du protocole pertinent. Le CPVR a donc été accordé. </w:t>
      </w:r>
    </w:p>
    <w:p w14:paraId="0CAC4C63" w14:textId="77777777" w:rsidR="00D11C1B" w:rsidRPr="00816F8A" w:rsidRDefault="00D11C1B" w:rsidP="006A1579"/>
    <w:p w14:paraId="48FB1DCC" w14:textId="77777777" w:rsidR="009C00F4" w:rsidRPr="00816F8A" w:rsidRDefault="00987FBE">
      <w:r w:rsidRPr="00816F8A">
        <w:t xml:space="preserve">Le Demandeur (désormais "requérant") a fait appel de la décision de l'Office relative à l'octroi du CPVR devant la Chambre de recours de l'OCVV ("Chambre"). Le recours était essentiellement fondé sur le fait que la décision de l'OCVV refusant de modifier la description de la variété pour refléter la caractéristique supplémentaire invoquée par le requérant affectait l'étendue de la protection du droit accordé. </w:t>
      </w:r>
    </w:p>
    <w:p w14:paraId="64B2FEE9" w14:textId="77777777" w:rsidR="00D11C1B" w:rsidRPr="00816F8A" w:rsidRDefault="00D11C1B" w:rsidP="006A1579"/>
    <w:p w14:paraId="41EA2EC0" w14:textId="2F66B87D" w:rsidR="009C00F4" w:rsidRPr="00816F8A" w:rsidRDefault="00987FBE">
      <w:r w:rsidRPr="00816F8A">
        <w:t>Par décision du 1er juillet 2022 (n° A018/2021), la chambre a rejeté le recours. Elle l'a jugé irrecevable en vertu de l'article 49, paragraphe 1, du règlement (CE) n° 874/2009 ("règlement relatif à la procédure</w:t>
      </w:r>
      <w:r w:rsidR="001933B3">
        <w:t>”</w:t>
      </w:r>
      <w:r w:rsidRPr="00816F8A">
        <w:t>ou "RP") en liaison avec l'article 81 du règlement (CE) n° 2100/94 ("règlement de base</w:t>
      </w:r>
      <w:r w:rsidR="001933B3">
        <w:t>”</w:t>
      </w:r>
      <w:r w:rsidRPr="00816F8A">
        <w:t>ou "RE"), car le requérant n'avait pas la qualité de "partie perdante".</w:t>
      </w:r>
    </w:p>
    <w:p w14:paraId="50104A20" w14:textId="77777777" w:rsidR="00D11C1B" w:rsidRPr="00816F8A" w:rsidRDefault="00D11C1B" w:rsidP="006A1579">
      <w:bookmarkStart w:id="6" w:name="_Hlk172414272"/>
    </w:p>
    <w:p w14:paraId="1BF88751" w14:textId="77777777" w:rsidR="009C00F4" w:rsidRPr="00816F8A" w:rsidRDefault="00987FBE">
      <w:r w:rsidRPr="00816F8A">
        <w:t xml:space="preserve">Le requérant a introduit un nouveau recours contre la décision de l'Office devant le Tribunal. Le Tribunal a également rejeté le recours, confirmant la position de l'Office et de la Commission. </w:t>
      </w:r>
    </w:p>
    <w:bookmarkEnd w:id="6"/>
    <w:p w14:paraId="286BF22A" w14:textId="77777777" w:rsidR="00D11C1B" w:rsidRPr="00816F8A" w:rsidRDefault="00D11C1B" w:rsidP="006A1579"/>
    <w:p w14:paraId="5035F087" w14:textId="77777777" w:rsidR="009C00F4" w:rsidRPr="00816F8A" w:rsidRDefault="00987FBE">
      <w:r w:rsidRPr="00816F8A">
        <w:t xml:space="preserve">Dans son arrêt, le Tribunal a précisé que la description officielle de la variété n'est pas censée refléter l'expression de tous les caractères résultant du génotype d'une variété candidate, mais seulement celle des caractères qui suffisent à démontrer la distinction de la variété. Il suffit que la variété se distingue clairement par au moins un caractère. Par conséquent, même si le caractère supplémentaire avait été inclus dans l'examen technique et dans la description de la variété, cela n'aurait eu aucune incidence sur la protection conférée par le CPVR. </w:t>
      </w:r>
    </w:p>
    <w:p w14:paraId="40593885" w14:textId="77777777" w:rsidR="00D11C1B" w:rsidRPr="00816F8A" w:rsidRDefault="00D11C1B" w:rsidP="006A1579"/>
    <w:p w14:paraId="39DA191D" w14:textId="77777777" w:rsidR="009C00F4" w:rsidRPr="00816F8A" w:rsidRDefault="00987FBE">
      <w:r w:rsidRPr="00816F8A">
        <w:t xml:space="preserve">Le Tribunal a en outre jugé que l'insertion de la caractéristique supplémentaire dans la description de la variété ne peut procurer aucun avantage en ce qui concerne l'étendue de la protection d'un CPVR. En effet, le champ </w:t>
      </w:r>
      <w:r w:rsidRPr="00816F8A">
        <w:lastRenderedPageBreak/>
        <w:t>d'application du CPVR concerne la variété elle-même et l'ensemble de sa variété végétale, ce qui englobe tous les caractères de la variété résultant de son génotype, quels que soient les caractères figurant dans la description de la variété. Sur cette base, le Tribunal a estimé que la chambre avait eu raison de constater que le requérant n'avait pas d'intérêt à introduire le recours.</w:t>
      </w:r>
    </w:p>
    <w:p w14:paraId="7F023C5B" w14:textId="77777777" w:rsidR="00D11C1B" w:rsidRPr="00816F8A" w:rsidRDefault="00D11C1B" w:rsidP="006A1579"/>
    <w:p w14:paraId="13D27290" w14:textId="77777777" w:rsidR="009C00F4" w:rsidRPr="00816F8A" w:rsidRDefault="00987FBE">
      <w:r w:rsidRPr="00816F8A">
        <w:t>Enfin, le Tribunal a confirmé que l'Office avait eu raison de noter que le président de l'OCVV n'avait pas l'obligation de déclencher la procédure des caractères additionnels de l'art. 23 PR, puisque la distinction de la variété avait déjà été établie sur la base d'au moins un caractère.</w:t>
      </w:r>
    </w:p>
    <w:p w14:paraId="0B81A966" w14:textId="77777777" w:rsidR="00D11C1B" w:rsidRPr="00816F8A" w:rsidRDefault="00D11C1B" w:rsidP="006A1579"/>
    <w:p w14:paraId="084C728B" w14:textId="77777777" w:rsidR="009C00F4" w:rsidRPr="00816F8A" w:rsidRDefault="00987FBE">
      <w:pPr>
        <w:rPr>
          <w:rFonts w:cs="Calibri"/>
          <w:i/>
          <w:iCs/>
        </w:rPr>
      </w:pPr>
      <w:r w:rsidRPr="00816F8A">
        <w:rPr>
          <w:i/>
          <w:iCs/>
        </w:rPr>
        <w:t xml:space="preserve">Arrêt du </w:t>
      </w:r>
      <w:r w:rsidRPr="00816F8A">
        <w:rPr>
          <w:rFonts w:cs="Calibri"/>
          <w:i/>
          <w:iCs/>
        </w:rPr>
        <w:t xml:space="preserve">17 avril 2024 </w:t>
      </w:r>
      <w:r w:rsidRPr="00816F8A">
        <w:rPr>
          <w:i/>
          <w:iCs/>
        </w:rPr>
        <w:t xml:space="preserve">dans l'affaire </w:t>
      </w:r>
      <w:r w:rsidRPr="00816F8A">
        <w:rPr>
          <w:rFonts w:cs="Calibri"/>
          <w:i/>
          <w:iCs/>
        </w:rPr>
        <w:t>T-2/23</w:t>
      </w:r>
      <w:r w:rsidRPr="00816F8A">
        <w:rPr>
          <w:i/>
          <w:iCs/>
        </w:rPr>
        <w:t xml:space="preserve">, </w:t>
      </w:r>
      <w:r w:rsidRPr="00816F8A">
        <w:rPr>
          <w:rFonts w:cs="Calibri"/>
          <w:i/>
          <w:iCs/>
        </w:rPr>
        <w:t>Romagnoli Fratelli SpA vs CPVO ("Melrose")</w:t>
      </w:r>
    </w:p>
    <w:p w14:paraId="77D2F2B8" w14:textId="77777777" w:rsidR="00D11C1B" w:rsidRPr="00816F8A" w:rsidRDefault="00D11C1B" w:rsidP="006A1579"/>
    <w:p w14:paraId="72B66DD5" w14:textId="787D00D4" w:rsidR="009C00F4" w:rsidRPr="00816F8A" w:rsidRDefault="00987FBE">
      <w:r w:rsidRPr="00816F8A">
        <w:t>Cette affaire concerne le CPVR pour la variété de pomme de terre "Melrose</w:t>
      </w:r>
      <w:r w:rsidR="001933B3">
        <w:t>”</w:t>
      </w:r>
      <w:r w:rsidRPr="00816F8A">
        <w:t xml:space="preserve">appartenant à Romagnoli Fratelli SpA ("titulaire"). Le 27 octobre 2021, l'OCVV a envoyé au titulaire, via la plateforme en ligne MyPVR User Area, la note de débit concernant le paiement de la taxe annuelle pour le maintien du CPVR. En l'absence de paiement, l'OCVV a envoyé, via l'espace utilisateur MyPVR, un rappel le 10 janvier 2022, toujours via MyPVR, accordant au titulaire un délai d'un mois pour payer la taxe annuelle. Le 21 mars 2022, faute de paiement, l'OCVV a annulé le PVR conformément à l'article 21 du règlement de base. Le 6 mai 2022, le titulaire a déposé une Demande de </w:t>
      </w:r>
      <w:r w:rsidRPr="00816F8A">
        <w:rPr>
          <w:i/>
          <w:iCs/>
        </w:rPr>
        <w:t xml:space="preserve">restitutio in integrum </w:t>
      </w:r>
      <w:r w:rsidRPr="00816F8A">
        <w:t xml:space="preserve">conformément à l'article 80 du règlement de base. L'OCVV a rejeté cette demande au motif qu'elle ne remplissait pas les conditions légales requises. </w:t>
      </w:r>
    </w:p>
    <w:p w14:paraId="5BA08148" w14:textId="77777777" w:rsidR="00D11C1B" w:rsidRPr="00816F8A" w:rsidRDefault="00D11C1B" w:rsidP="006A1579"/>
    <w:p w14:paraId="378C9F91" w14:textId="77777777" w:rsidR="009C00F4" w:rsidRPr="00816F8A" w:rsidRDefault="00987FBE">
      <w:r w:rsidRPr="00816F8A">
        <w:t>Le titulaire (désormais "Demandeur") a contesté la décision de l'OCVV relative à sa demande de restitutio in integrum directement devant le Tribunal. Il a fait valoir que, bien qu'il ait fait preuve de toute la diligence requise, des circonstances imprévisibles liées à la pandémie de Covid-19 l'ont empêché de donner suite au paiement requis. Cela justifierait qu'il n'ait pas respecté le délai de paiement. Le titulaire a ensuite contesté la légalité du canal de communication électronique MyPVR de l'OCVV en tant que moyen valable pour notifier les notes de débit et les rappels relatifs au paiement des taxes annuelles.</w:t>
      </w:r>
    </w:p>
    <w:p w14:paraId="28D2538C" w14:textId="77777777" w:rsidR="00D11C1B" w:rsidRPr="00816F8A" w:rsidRDefault="00D11C1B" w:rsidP="006A1579"/>
    <w:p w14:paraId="27DBDB7B" w14:textId="77777777" w:rsidR="009C00F4" w:rsidRPr="00816F8A" w:rsidRDefault="00987FBE">
      <w:r w:rsidRPr="00816F8A">
        <w:t xml:space="preserve">Pour sa part, l'OCVV a contesté la recevabilité du recours de la requérante au motif qu'il n'y avait pas de base juridique pour le faire. Les décisions de </w:t>
      </w:r>
      <w:r w:rsidRPr="00816F8A">
        <w:rPr>
          <w:i/>
          <w:iCs/>
        </w:rPr>
        <w:t xml:space="preserve">restitutio in integrum </w:t>
      </w:r>
      <w:r w:rsidRPr="00816F8A">
        <w:t>ne sont pas susceptibles de recours au sens de l'article 67, paragraphe 1, du règlement de base et, en outre, le requérant avait attaqué une décision de l'OCVV directement devant le Tribunal, sans passer par l'Office.</w:t>
      </w:r>
    </w:p>
    <w:p w14:paraId="387FCB4F" w14:textId="77777777" w:rsidR="00D11C1B" w:rsidRPr="00816F8A" w:rsidRDefault="00D11C1B" w:rsidP="006A1579"/>
    <w:p w14:paraId="19A7766F" w14:textId="77777777" w:rsidR="009C00F4" w:rsidRPr="00816F8A" w:rsidRDefault="00987FBE">
      <w:r w:rsidRPr="00816F8A">
        <w:t xml:space="preserve">Le Tribunal a jugé le recours recevable mais non fondé et a rejeté le recours. </w:t>
      </w:r>
    </w:p>
    <w:p w14:paraId="487746E8" w14:textId="77777777" w:rsidR="00D11C1B" w:rsidRPr="00816F8A" w:rsidRDefault="00D11C1B" w:rsidP="006A1579"/>
    <w:p w14:paraId="22E8102B" w14:textId="77777777" w:rsidR="009C00F4" w:rsidRPr="00816F8A" w:rsidRDefault="00987FBE">
      <w:r w:rsidRPr="00816F8A">
        <w:t xml:space="preserve">En ce qui concerne la recevabilité du recours, le Tribunal a estimé que malgré l'absence de dispositions procédurales spécifiques dans le règlement de base permettant d'intenter un recours contre une décision de l'Office à la suite d'une demande de </w:t>
      </w:r>
      <w:r w:rsidRPr="00816F8A">
        <w:rPr>
          <w:i/>
          <w:iCs/>
        </w:rPr>
        <w:t>restitutio in integrum</w:t>
      </w:r>
      <w:r w:rsidRPr="00816F8A">
        <w:t>, l'OCVV doit appliquer les principes du droit procédural qui sont généralement reconnus dans les États membres. Ces principes, associés à certaines dispositions juridiques du traité sur le fonctionnement de l'Union européenne (TFUE), doivent être considérés comme offrant la possibilité d'une action contre les actes de tout organe de l'Union européenne, y compris l'OCVV.</w:t>
      </w:r>
    </w:p>
    <w:p w14:paraId="3BC10BF3" w14:textId="77777777" w:rsidR="00D11C1B" w:rsidRPr="00816F8A" w:rsidRDefault="00D11C1B" w:rsidP="006A1579"/>
    <w:p w14:paraId="77F44A4E" w14:textId="77777777" w:rsidR="009C00F4" w:rsidRPr="00816F8A" w:rsidRDefault="00987FBE">
      <w:r w:rsidRPr="00816F8A">
        <w:t xml:space="preserve">Sur le fond, le Tribunal a rejeté les moyens de la requérante comme non fondés. Premièrement, le Tribunal a considéré que l'OCVV avait agi correctement lorsqu'il avait constaté que les preuves fournies par la requérante n'étaient pas suffisantes pour prouver les circonstances imprévisibles invoquées, et que la diligence requise par la requérante ne pouvait pas être établie. Par conséquent, la Demande de </w:t>
      </w:r>
      <w:r w:rsidRPr="00816F8A">
        <w:rPr>
          <w:i/>
          <w:iCs/>
        </w:rPr>
        <w:t xml:space="preserve">restitutio in integrum </w:t>
      </w:r>
      <w:r w:rsidRPr="00816F8A">
        <w:t xml:space="preserve">ne remplissait pas les conditions prévues à l'article 80 du règlement de base, et la justesse de la décision de l'OCVV a été confirmée. Deuxièmement, le Tribunal a estimé qu'il ne pouvait être reproché à l'OCVV d'avoir envoyé les rappels de notes de débit via MyPVR, étant donné que le Demandeur avait préalablement opté pour la communication électronique en signant les conditions d'utilisation de MyPVR. Troisièmement, le tribunal a estimé que le cadre juridique de l'OCVV reconnaissait les moyens électroniques comme des méthodes de communication valables, ce cadre incluant la décision du président de l'OCVV établissant MyPVR comme moyen de communication avec les utilisateurs électroniques. </w:t>
      </w:r>
    </w:p>
    <w:p w14:paraId="71D39B27" w14:textId="77777777" w:rsidR="00D11C1B" w:rsidRPr="00816F8A" w:rsidRDefault="00D11C1B" w:rsidP="006A1579"/>
    <w:p w14:paraId="5DF41B15" w14:textId="77777777" w:rsidR="009C00F4" w:rsidRPr="00816F8A" w:rsidRDefault="00987FBE">
      <w:r w:rsidRPr="00816F8A">
        <w:t xml:space="preserve">Il est à noter que la requérante a introduit le 14 juin 2024 un recours devant la Cour de justice pour contester l'arrêt du Tribunal (affaire C-426/24 P). Les critères de recevabilité de l'instance de la Cour de justice étant restrictifs, il reste à voir si le recours est jugé recevable en premier lieu. </w:t>
      </w:r>
    </w:p>
    <w:p w14:paraId="78BFCE77" w14:textId="77777777" w:rsidR="00D11C1B" w:rsidRPr="00816F8A" w:rsidRDefault="00D11C1B" w:rsidP="006A1579"/>
    <w:p w14:paraId="7160A343" w14:textId="77777777" w:rsidR="009C00F4" w:rsidRPr="00816F8A" w:rsidRDefault="00987FBE">
      <w:pPr>
        <w:rPr>
          <w:rFonts w:cs="Calibri"/>
          <w:i/>
          <w:iCs/>
        </w:rPr>
      </w:pPr>
      <w:r w:rsidRPr="00816F8A">
        <w:rPr>
          <w:rFonts w:cs="Calibri"/>
          <w:i/>
          <w:iCs/>
        </w:rPr>
        <w:t xml:space="preserve">Arrêt du 29 mai 2024 dans l'affaire </w:t>
      </w:r>
      <w:r w:rsidRPr="00816F8A">
        <w:rPr>
          <w:rFonts w:ascii="Cambria Math" w:hAnsi="Cambria Math" w:cs="Cambria Math"/>
          <w:i/>
          <w:iCs/>
        </w:rPr>
        <w:t>T-77/23</w:t>
      </w:r>
      <w:r w:rsidRPr="00816F8A">
        <w:rPr>
          <w:rFonts w:cs="Calibri"/>
          <w:i/>
          <w:iCs/>
        </w:rPr>
        <w:t>, Jaw de Croon Holding BV vs CPVO ("Belsemred1")</w:t>
      </w:r>
    </w:p>
    <w:p w14:paraId="2364413F" w14:textId="77777777" w:rsidR="00D11C1B" w:rsidRPr="00816F8A" w:rsidRDefault="00D11C1B" w:rsidP="006A1579"/>
    <w:p w14:paraId="5827C3C2" w14:textId="43856AE2" w:rsidR="009C00F4" w:rsidRPr="00816F8A" w:rsidRDefault="00987FBE">
      <w:r w:rsidRPr="00816F8A">
        <w:t>En novembre 2015, Belgicactus BVBA (</w:t>
      </w:r>
      <w:r w:rsidR="001933B3">
        <w:t>“</w:t>
      </w:r>
      <w:r w:rsidRPr="00816F8A">
        <w:t xml:space="preserve">demandeur ") a déposé une demande de CPVR pour la variété </w:t>
      </w:r>
      <w:r w:rsidRPr="00816F8A">
        <w:rPr>
          <w:i/>
          <w:iCs/>
        </w:rPr>
        <w:t xml:space="preserve">Sempervivum arachnoideum </w:t>
      </w:r>
      <w:r w:rsidRPr="00816F8A">
        <w:t xml:space="preserve">L. </w:t>
      </w:r>
      <w:r w:rsidR="001933B3">
        <w:t>“</w:t>
      </w:r>
      <w:r w:rsidRPr="00816F8A">
        <w:t xml:space="preserve">Belsemred1 ". Le droit a été accordé en mars 2018. En octobre 2019, Jaw de Croon BV a déposé une requête en nullité pour contester le CPVR, affirmant que la variété protégée ne </w:t>
      </w:r>
      <w:r w:rsidRPr="00816F8A">
        <w:lastRenderedPageBreak/>
        <w:t xml:space="preserve">répondait pas aux exigences de distinction et de nouveauté. Selon le demandeur de nullité, une variété rouge de </w:t>
      </w:r>
      <w:r w:rsidRPr="00816F8A">
        <w:rPr>
          <w:i/>
          <w:iCs/>
        </w:rPr>
        <w:t xml:space="preserve">Sempervivum </w:t>
      </w:r>
      <w:r w:rsidRPr="00816F8A">
        <w:t>"identique ou similaire</w:t>
      </w:r>
      <w:r w:rsidR="001933B3">
        <w:t>”</w:t>
      </w:r>
      <w:r w:rsidRPr="00816F8A">
        <w:t>à "Belsemred1</w:t>
      </w:r>
      <w:r w:rsidR="001933B3">
        <w:t>”</w:t>
      </w:r>
      <w:r w:rsidRPr="00816F8A">
        <w:t>existe depuis 2007 et est commercialisée en grandes quantités depuis 2009/2010. Il a également affirmé que l'examen technique de "Belsemred1</w:t>
      </w:r>
      <w:r w:rsidR="001933B3">
        <w:t>”</w:t>
      </w:r>
      <w:r w:rsidRPr="00816F8A">
        <w:t xml:space="preserve">n'avait pas été mené correctement car il n'avait pas pris en compte la variété prétendument identique. </w:t>
      </w:r>
    </w:p>
    <w:p w14:paraId="088DDA53" w14:textId="77777777" w:rsidR="00D11C1B" w:rsidRPr="00816F8A" w:rsidRDefault="00D11C1B" w:rsidP="006A1579"/>
    <w:p w14:paraId="44FD4465" w14:textId="77777777" w:rsidR="009C00F4" w:rsidRPr="00816F8A" w:rsidRDefault="00987FBE">
      <w:r w:rsidRPr="00816F8A">
        <w:t>L'OCVV a rejeté la requête en nullité par sa décision d'octobre 2021 en raison de l'insuffisance des preuves. Le demandeur de nullité (aujourd'hui "requérant") a fait appel de la décision devant le Conseil, invoquant des erreurs de l'OCVV dans l'évaluation de la demande de nullité et demandant un nouvel examen technique.</w:t>
      </w:r>
    </w:p>
    <w:p w14:paraId="4335B0E8" w14:textId="77777777" w:rsidR="00D11C1B" w:rsidRPr="00816F8A" w:rsidRDefault="00D11C1B" w:rsidP="006A1579"/>
    <w:p w14:paraId="7DD0826E" w14:textId="77777777" w:rsidR="009C00F4" w:rsidRPr="00816F8A" w:rsidRDefault="00987FBE">
      <w:r w:rsidRPr="00816F8A">
        <w:t xml:space="preserve">Par décision en date du 16 décembre 2022 (n° A024/2021), la chambre a rejeté le recours. La chambre a estimé que l'OCVV avait eu raison de rejeter la requête en nullité et n'avait pas abusé de son pouvoir d'appréciation en rejetant les preuves produites par le requérant. Les preuves étaient insuffisantes et peu fiables. </w:t>
      </w:r>
    </w:p>
    <w:p w14:paraId="4328A11C" w14:textId="77777777" w:rsidR="00D11C1B" w:rsidRPr="00816F8A" w:rsidRDefault="00D11C1B" w:rsidP="006A1579"/>
    <w:p w14:paraId="08B97F6C" w14:textId="77777777" w:rsidR="009C00F4" w:rsidRPr="00816F8A" w:rsidRDefault="00987FBE">
      <w:r w:rsidRPr="00816F8A">
        <w:t xml:space="preserve">Le requérant a introduit un recours contre la décision de l'Office devant le Tribunal. Le Tribunal a également rejeté le recours, confirmant les positions de l'Office et de la Commission. </w:t>
      </w:r>
    </w:p>
    <w:p w14:paraId="4F5A1A51" w14:textId="77777777" w:rsidR="00D11C1B" w:rsidRPr="00816F8A" w:rsidRDefault="00D11C1B" w:rsidP="006A1579"/>
    <w:p w14:paraId="4EB06539" w14:textId="05554D35" w:rsidR="009C00F4" w:rsidRPr="00816F8A" w:rsidRDefault="00987FBE">
      <w:r w:rsidRPr="00816F8A">
        <w:t>Dans le recours devant le Tribunal, la requérante a invoqué deux moyens principaux concernant la décision attaquée de la chambre de recours</w:t>
      </w:r>
      <w:r w:rsidR="00816F8A">
        <w:t>:</w:t>
      </w:r>
      <w:r w:rsidRPr="00816F8A">
        <w:t xml:space="preserve"> i) la violation des formes substantielles ─ en faisant valoir que le raisonnement de la chambre était insuffisant et non convaincant</w:t>
      </w:r>
      <w:r w:rsidR="001933B3">
        <w:t>;</w:t>
      </w:r>
      <w:r w:rsidRPr="00816F8A">
        <w:t xml:space="preserve"> et ii) des erreurs dans l'évaluation des exigences de nouveauté et de distinction de la variété candidate "Belsemred1</w:t>
      </w:r>
      <w:r w:rsidR="001933B3">
        <w:t>”</w:t>
      </w:r>
      <w:r w:rsidRPr="00816F8A">
        <w:t xml:space="preserve">─ en ce qui concerne l'évaluation des preuves et l'obligation pour l'OCVV d'organiser un nouvel examen technique. </w:t>
      </w:r>
    </w:p>
    <w:p w14:paraId="602826B4" w14:textId="77777777" w:rsidR="00D11C1B" w:rsidRPr="00816F8A" w:rsidRDefault="00D11C1B" w:rsidP="006A1579"/>
    <w:p w14:paraId="7F61AFE9" w14:textId="77777777" w:rsidR="009C00F4" w:rsidRPr="00816F8A" w:rsidRDefault="00987FBE">
      <w:r w:rsidRPr="00816F8A">
        <w:t>En ce qui concerne le premier argument, le Tribunal a confirmé que l'obligation de motivation peut être satisfaite sans qu'il soit nécessaire de répondre expressément et exhaustivement à tous les arguments soulevés par les parties. En outre, il a également estimé que les droits de la défense ne sont violés par une irrégularité de procédure que dans la mesure où cette irrégularité limite ou affecte la défense de la partie.</w:t>
      </w:r>
    </w:p>
    <w:p w14:paraId="61A68CC1" w14:textId="77777777" w:rsidR="00D11C1B" w:rsidRPr="00816F8A" w:rsidRDefault="00D11C1B" w:rsidP="006A1579"/>
    <w:p w14:paraId="4D72C5EB" w14:textId="77777777" w:rsidR="009C00F4" w:rsidRPr="00816F8A" w:rsidRDefault="00987FBE">
      <w:r w:rsidRPr="00816F8A">
        <w:t xml:space="preserve">En ce qui concerne le second argument, le Tribunal a confirmé qu'en matière technique, la portée de son contrôle est limitée aux erreurs manifestes d'appréciation, alors qu'en matière d'appréciation des faits, il procède à un contrôle complet de la légalité (par exemple, en matière de nouveauté). En outre, le Tribunal a reconnu que la charge de la preuve incombe à l'auteur de la requête en nullité et a estimé qu'en l'espèce, l'Office s'était également acquitté de son obligation d'examiner les faits de sa propre initiative. En outre, le Tribunal a précisé que l'affirmation de l'identité de deux variétés aux fins de l'établissement de la nouveauté est un concept objectif qui doit être prouvé par des éléments de preuve appropriés. Enfin, le Tribunal a confirmé la décision de l'Office de refuser un nouvel examen technique en raison de son manque d'utilité, étant donné qu'un nouvel examen ne refléterait pas la situation antérieure à la date de la demande d'enregistrement de "Belsemred1". </w:t>
      </w:r>
    </w:p>
    <w:p w14:paraId="471FA13C" w14:textId="77777777" w:rsidR="00D11C1B" w:rsidRPr="00816F8A" w:rsidRDefault="00D11C1B" w:rsidP="006A1579"/>
    <w:p w14:paraId="237964F9" w14:textId="77777777" w:rsidR="009C00F4" w:rsidRPr="00816F8A" w:rsidRDefault="00987FBE">
      <w:r w:rsidRPr="00816F8A">
        <w:t xml:space="preserve">Il est enfin à noter que la requérante a introduit le 29 juillet 2024 un recours devant la Cour de justice pour contester l'arrêt du Tribunal (affaire C-520/24 P). Les critères de recevabilité devant la Cour de justice étant très restrictifs, il reste à voir si le recours est jugé recevable en premier lieu. </w:t>
      </w:r>
      <w:bookmarkEnd w:id="5"/>
    </w:p>
    <w:p w14:paraId="032366B3" w14:textId="77777777" w:rsidR="00D11C1B" w:rsidRPr="00816F8A" w:rsidRDefault="00D11C1B" w:rsidP="006A1579">
      <w:pPr>
        <w:rPr>
          <w:rFonts w:ascii="Tahoma" w:eastAsia="Cambria" w:hAnsi="Tahoma" w:cs="Tahoma"/>
          <w:b/>
          <w:spacing w:val="-3"/>
          <w:sz w:val="18"/>
          <w:szCs w:val="18"/>
        </w:rPr>
      </w:pPr>
    </w:p>
    <w:p w14:paraId="00278406" w14:textId="77777777" w:rsidR="009C00F4" w:rsidRPr="00816F8A" w:rsidRDefault="00987FBE">
      <w:pPr>
        <w:rPr>
          <w:u w:val="single"/>
        </w:rPr>
      </w:pPr>
      <w:r w:rsidRPr="00816F8A">
        <w:rPr>
          <w:u w:val="single"/>
        </w:rPr>
        <w:t>1.2.2 Chambre de recours de l'OCVV</w:t>
      </w:r>
    </w:p>
    <w:p w14:paraId="070086FE" w14:textId="77777777" w:rsidR="00D11C1B" w:rsidRPr="00816F8A" w:rsidRDefault="00D11C1B" w:rsidP="006A1579"/>
    <w:p w14:paraId="3A477A36" w14:textId="77777777" w:rsidR="009C00F4" w:rsidRPr="00816F8A" w:rsidRDefault="00987FBE">
      <w:pPr>
        <w:rPr>
          <w:i/>
          <w:iCs/>
        </w:rPr>
      </w:pPr>
      <w:r w:rsidRPr="00816F8A">
        <w:rPr>
          <w:i/>
          <w:iCs/>
        </w:rPr>
        <w:t>Décision de la chambre du 13 décembre 2023 dans l'affaire no A001/2022 ("Queen")</w:t>
      </w:r>
    </w:p>
    <w:p w14:paraId="63283F31" w14:textId="77777777" w:rsidR="00D11C1B" w:rsidRPr="00816F8A" w:rsidRDefault="00D11C1B" w:rsidP="006A1579">
      <w:bookmarkStart w:id="7" w:name="_Hlk172416855"/>
    </w:p>
    <w:p w14:paraId="1A0D3490" w14:textId="0A194C57" w:rsidR="009C00F4" w:rsidRPr="00816F8A" w:rsidRDefault="00987FBE">
      <w:r w:rsidRPr="00816F8A">
        <w:t xml:space="preserve">Une action contre l'Office et devant la chambre a été entreprise par Ángel Teresa Hermanos S.A. ("ATH", "requérant") en février 2022. </w:t>
      </w:r>
      <w:bookmarkEnd w:id="7"/>
      <w:r w:rsidRPr="00816F8A">
        <w:t>La requérante a critiqué le fait que l'OCVV avait inscrit dans son registre le transfert du CPVR pour la variété "Queen</w:t>
      </w:r>
      <w:r w:rsidR="001933B3">
        <w:t>”</w:t>
      </w:r>
      <w:r w:rsidRPr="00816F8A">
        <w:t>à Seedless Gold International S.L. ("SGI") sur la base de preuves documentaires prétendument insuffisantes. Le requérant a affirmé que son ancien représentant procédural avait demandé l'inscription du transfert de mauvaise foi. Le requérant a également engagé en parallèle une procédure judiciaire pénale en Espagne contre le représentant procédural et contre SGI. Dans l'attente de l'issue de cette procédure, l'OCVV a suspendu la procédure relative à la demande de radiation de l'inscription du transfert présentée par le requérant, qui a contesté cet acte de procédure pris par l'Office.</w:t>
      </w:r>
    </w:p>
    <w:p w14:paraId="07A63229" w14:textId="77777777" w:rsidR="00D11C1B" w:rsidRPr="00816F8A" w:rsidRDefault="00D11C1B" w:rsidP="006A1579"/>
    <w:p w14:paraId="0DDF0B11" w14:textId="77777777" w:rsidR="009C00F4" w:rsidRPr="00816F8A" w:rsidRDefault="00987FBE">
      <w:r w:rsidRPr="00816F8A">
        <w:t xml:space="preserve">Dans les motifs du recours, le requérant a demandé à l'Office de déclarer le transfert nul et non avenu et de faire figurer dans le registre de l'OCVV le CPVR comme appartenant au titulaire initial, ATH. La requérante alléguait que l'OCVV n'avait pas correctement analysé les preuves avant d'enregistrer le transfert. Pour sa part, l'OCVV a plaidé l'irrecevabilité du recours. L'OCVV a fait valoir qu'il n'était pas compétent pour adopter des décisions sur les transferts, étant donné que ces décisions relèvent de la sphère privée des titulaires, et qu'il n'y avait donc pas lieu d'interjeter appel. De plus, le représentant procédural désigné par le requérant figurait toujours au registre dans ce rôle au moment où le transfert a été reçu et enregistré. C'est pourquoi </w:t>
      </w:r>
      <w:r w:rsidRPr="00816F8A">
        <w:lastRenderedPageBreak/>
        <w:t xml:space="preserve">l'OCVV, considérant la validité apparente du document soumis, n'avait aucune raison de ne pas enregistrer le transfert. Selon l'OCVV, il incombait au requérant d'informer l'OCVV que le représentant procédural ne travaillait plus avec lui et ne pouvait donc plus agir devant l'OCVV. </w:t>
      </w:r>
    </w:p>
    <w:p w14:paraId="40B8392F" w14:textId="77777777" w:rsidR="00D11C1B" w:rsidRPr="00816F8A" w:rsidRDefault="00D11C1B" w:rsidP="006A1579"/>
    <w:p w14:paraId="767687C7" w14:textId="77777777" w:rsidR="009C00F4" w:rsidRPr="00816F8A" w:rsidRDefault="00987FBE">
      <w:r w:rsidRPr="00816F8A">
        <w:t xml:space="preserve">L'Office a fait droit au recours, le jugeant recevable et fondé. Il a estimé que le transfert n'aurait jamais dû être enregistré faute de preuves suffisantes et a ordonné à l'OCVV de faire apparaître le requérant comme le titulaire légitime du CPVR "Queen". </w:t>
      </w:r>
    </w:p>
    <w:p w14:paraId="3C43D6FA" w14:textId="77777777" w:rsidR="00D11C1B" w:rsidRPr="00816F8A" w:rsidRDefault="00D11C1B" w:rsidP="006A1579"/>
    <w:p w14:paraId="119B0E10" w14:textId="77777777" w:rsidR="009C00F4" w:rsidRPr="00816F8A" w:rsidRDefault="00987FBE">
      <w:r w:rsidRPr="00816F8A">
        <w:t xml:space="preserve">Il convient de noter que la décision de la Commission n'est pas encore définitive. Le 13 février 2024, SGI a déposé un recours contre la décision de la chambre devant le Tribunal (T-74/24). Dans cette procédure, l'OCVV maintiendra sa position, telle qu'elle a été défendue devant l'Office. Un arrêt du Tribunal est donc en attente, et il reste à voir si le Tribunal confirmera ou annulera la décision de la Commission. </w:t>
      </w:r>
    </w:p>
    <w:p w14:paraId="04773C1B" w14:textId="77777777" w:rsidR="00D11C1B" w:rsidRPr="00816F8A" w:rsidRDefault="00D11C1B" w:rsidP="006A1579"/>
    <w:p w14:paraId="6D498570" w14:textId="167B74C4" w:rsidR="009C00F4" w:rsidRPr="00816F8A" w:rsidRDefault="00987FBE">
      <w:pPr>
        <w:rPr>
          <w:i/>
          <w:iCs/>
          <w:spacing w:val="-2"/>
        </w:rPr>
      </w:pPr>
      <w:r w:rsidRPr="00816F8A">
        <w:rPr>
          <w:i/>
          <w:iCs/>
          <w:spacing w:val="-2"/>
        </w:rPr>
        <w:t>Décision de la chambre de recours du 12 janvier 2024 dans les affaires jointes A019/2021 et A020/2021 ("Cripps Pink</w:t>
      </w:r>
      <w:r w:rsidR="001933B3">
        <w:rPr>
          <w:i/>
          <w:iCs/>
          <w:spacing w:val="-2"/>
        </w:rPr>
        <w:t>”</w:t>
      </w:r>
      <w:r w:rsidRPr="00816F8A">
        <w:rPr>
          <w:i/>
          <w:iCs/>
          <w:spacing w:val="-2"/>
        </w:rPr>
        <w:t xml:space="preserve">/ </w:t>
      </w:r>
      <w:r w:rsidR="00D11C1B" w:rsidRPr="00816F8A">
        <w:rPr>
          <w:i/>
          <w:iCs/>
          <w:spacing w:val="-2"/>
        </w:rPr>
        <w:t>"</w:t>
      </w:r>
      <w:r w:rsidRPr="00816F8A">
        <w:rPr>
          <w:i/>
          <w:iCs/>
          <w:spacing w:val="-2"/>
        </w:rPr>
        <w:t>Cripps Red")</w:t>
      </w:r>
    </w:p>
    <w:p w14:paraId="38910B48" w14:textId="77777777" w:rsidR="00D11C1B" w:rsidRPr="00816F8A" w:rsidRDefault="00D11C1B" w:rsidP="006A1579">
      <w:pPr>
        <w:rPr>
          <w:i/>
          <w:iCs/>
          <w:sz w:val="24"/>
          <w:szCs w:val="24"/>
        </w:rPr>
      </w:pPr>
    </w:p>
    <w:p w14:paraId="2F6A8AB8" w14:textId="333D6A6B" w:rsidR="009C00F4" w:rsidRPr="00816F8A" w:rsidRDefault="00987FBE">
      <w:r w:rsidRPr="00816F8A">
        <w:t>En décembre 2020, Teak Enterprises Pty a déposé des requêtes en nullité contre deux CPVR. Les deux CPVR concernés étaient le "Cripps Pink</w:t>
      </w:r>
      <w:r w:rsidR="001933B3">
        <w:t>”</w:t>
      </w:r>
      <w:r w:rsidRPr="00816F8A">
        <w:t>(dossier n° 1995/1039) et le "Cripps Red</w:t>
      </w:r>
      <w:r w:rsidR="001933B3">
        <w:t>”</w:t>
      </w:r>
      <w:r w:rsidRPr="00816F8A">
        <w:t xml:space="preserve">(dossier n° 1995/1040). L'Office a adopté deux décisions distinctes le 17 mai 2021. L'OCVV a considéré que des doutes sérieux quant à la validité des CPVR n'avaient pas été soulevés, notion qui doit être remplie conformément à l'article 53a du règlement de procédure pour que l'OCVV puisse ouvrir formellement la procédure de nullité. </w:t>
      </w:r>
    </w:p>
    <w:p w14:paraId="25588C36" w14:textId="77777777" w:rsidR="00D11C1B" w:rsidRPr="00816F8A" w:rsidRDefault="00D11C1B" w:rsidP="006A1579"/>
    <w:p w14:paraId="5107C583" w14:textId="77777777" w:rsidR="009C00F4" w:rsidRPr="00816F8A" w:rsidRDefault="00987FBE">
      <w:r w:rsidRPr="00816F8A">
        <w:t xml:space="preserve">En juillet 2021, le requérant en nullité (aujourd'hui "requérant") a fait appel des décisions de l'OCVV devant le conseil d'administration. L'appelant a demandé à la Commission d'annuler les décisions de l'Office de ne pas ouvrir de procédure de nullité et d'examiner le bien-fondé des requêtes en nullité et de déclarer les deux OCVV nuls et non avenus. </w:t>
      </w:r>
    </w:p>
    <w:p w14:paraId="323120E3" w14:textId="77777777" w:rsidR="00D11C1B" w:rsidRPr="00816F8A" w:rsidRDefault="00D11C1B" w:rsidP="006A1579"/>
    <w:p w14:paraId="21C76654" w14:textId="6713E722" w:rsidR="009C00F4" w:rsidRPr="00816F8A" w:rsidRDefault="00987FBE">
      <w:r w:rsidRPr="00816F8A">
        <w:t>Pour sa part, l'OCVV, ainsi que la Western Australian Agriculture Authority ("WAAA</w:t>
      </w:r>
      <w:r w:rsidR="001933B3">
        <w:t>”</w:t>
      </w:r>
      <w:r w:rsidRPr="00816F8A">
        <w:t xml:space="preserve">ou "intervenant"), ont affirmé que le recours n'était pas fondé et devait être rejeté. Ils ont affirmé que l'examen de l'Office se limitait aux décisions de l'Office de ne pas ouvrir de procédure de nullité et qu'il ne pouvait pas évaluer le bien-fondé de la question de savoir si les RPVC devaient être déclarés (ou non) nuls et non avenus à ce stade. </w:t>
      </w:r>
    </w:p>
    <w:p w14:paraId="79AD7164" w14:textId="77777777" w:rsidR="00D11C1B" w:rsidRPr="00816F8A" w:rsidRDefault="00D11C1B" w:rsidP="006A1579"/>
    <w:p w14:paraId="0DE3F11B" w14:textId="77777777" w:rsidR="009C00F4" w:rsidRPr="00816F8A" w:rsidRDefault="00987FBE">
      <w:r w:rsidRPr="00816F8A">
        <w:t>La chambre a fait droit au recours, le jugeant recevable et fondé. L'Office a décidé que les décisions de l'OCVV devaient être annulées. L'affaire a été renvoyée à l'OCVV pour qu'il ouvre formellement la procédure de nullité à l'encontre des CPVR concernés et qu'il procède à des évaluations et à des enquêtes approfondies de tous les faits et éléments de preuve pertinents avancés par le requérant. L'Office a considéré que l'OCVV avait commis une erreur dans son évaluation des faits et des preuves (partiellement nouveaux) et dans sa décision de ne pas ouvrir la procédure de nullité.</w:t>
      </w:r>
    </w:p>
    <w:p w14:paraId="7CA5624F" w14:textId="77777777" w:rsidR="00D11C1B" w:rsidRPr="00816F8A" w:rsidRDefault="00D11C1B" w:rsidP="006A1579"/>
    <w:p w14:paraId="6FB9782B" w14:textId="77777777" w:rsidR="009C00F4" w:rsidRPr="00816F8A" w:rsidRDefault="00987FBE">
      <w:r w:rsidRPr="00816F8A">
        <w:t xml:space="preserve">Il convient de noter que la décision de la Commission n'est pas encore définitive. Le 21 mars 2024, la WAAA a déposé un recours contre la décision de l'Office devant le Tribunal général (T-159/24). Dans cette procédure, l'OCVV maintiendra sa position, telle qu'elle a été défendue devant l'Office. Un jugement du Tribunal général sur cette question est donc en attente, et il reste à voir si le Tribunal général confirmera ou annulera la décision de la Commission. </w:t>
      </w:r>
    </w:p>
    <w:p w14:paraId="3943F30C" w14:textId="77777777" w:rsidR="00D11C1B" w:rsidRPr="00816F8A" w:rsidRDefault="00D11C1B" w:rsidP="006A1579"/>
    <w:p w14:paraId="7ECFDCB6" w14:textId="77777777" w:rsidR="009C00F4" w:rsidRPr="00816F8A" w:rsidRDefault="00987FBE">
      <w:pPr>
        <w:rPr>
          <w:bCs/>
          <w:u w:val="single"/>
        </w:rPr>
      </w:pPr>
      <w:r w:rsidRPr="00816F8A">
        <w:rPr>
          <w:bCs/>
          <w:u w:val="single"/>
        </w:rPr>
        <w:t>2)</w:t>
      </w:r>
      <w:r w:rsidR="00D11C1B" w:rsidRPr="00816F8A">
        <w:rPr>
          <w:bCs/>
          <w:u w:val="single"/>
        </w:rPr>
        <w:tab/>
      </w:r>
      <w:r w:rsidRPr="00816F8A">
        <w:rPr>
          <w:bCs/>
          <w:u w:val="single"/>
        </w:rPr>
        <w:t>Coopération en matière d'examen</w:t>
      </w:r>
    </w:p>
    <w:p w14:paraId="07532BA8" w14:textId="77777777" w:rsidR="00D11C1B" w:rsidRPr="00816F8A" w:rsidRDefault="00D11C1B" w:rsidP="006A1579">
      <w:pPr>
        <w:rPr>
          <w:u w:val="single"/>
        </w:rPr>
      </w:pPr>
    </w:p>
    <w:p w14:paraId="1CBE7120" w14:textId="77777777" w:rsidR="009C00F4" w:rsidRPr="00816F8A" w:rsidRDefault="00987FBE">
      <w:r w:rsidRPr="00816F8A">
        <w:rPr>
          <w:u w:val="single"/>
        </w:rPr>
        <w:t xml:space="preserve">2.1 Conclusion de nouveaux </w:t>
      </w:r>
      <w:r w:rsidRPr="00816F8A">
        <w:t xml:space="preserve">accords </w:t>
      </w:r>
    </w:p>
    <w:p w14:paraId="510688BA" w14:textId="77777777" w:rsidR="006A1579" w:rsidRPr="00816F8A" w:rsidRDefault="006A1579" w:rsidP="006A1579"/>
    <w:p w14:paraId="02B838F1" w14:textId="77777777" w:rsidR="009C00F4" w:rsidRPr="00816F8A" w:rsidRDefault="00987FBE">
      <w:r w:rsidRPr="00816F8A">
        <w:t xml:space="preserve">L'OCVV a conclu un accord écrit avec le ministère de l'agriculture du Japon pour prendre en charge les rendus des variétés de </w:t>
      </w:r>
      <w:r w:rsidRPr="00816F8A">
        <w:rPr>
          <w:i/>
          <w:iCs/>
        </w:rPr>
        <w:t>Flammulina velutipes, Grifola frondosa, Hypsizygus marmoreus, Lentinula elodes et Pleurotus eryngii</w:t>
      </w:r>
      <w:r w:rsidRPr="00816F8A">
        <w:t>.</w:t>
      </w:r>
    </w:p>
    <w:p w14:paraId="706D2235" w14:textId="77777777" w:rsidR="006A1579" w:rsidRPr="00816F8A" w:rsidRDefault="006A1579" w:rsidP="006A1579"/>
    <w:p w14:paraId="25C62EFD" w14:textId="77777777" w:rsidR="009C00F4" w:rsidRPr="00816F8A" w:rsidRDefault="00987FBE">
      <w:r w:rsidRPr="00816F8A">
        <w:rPr>
          <w:u w:val="single"/>
        </w:rPr>
        <w:t xml:space="preserve">2.2 Modification des </w:t>
      </w:r>
      <w:r w:rsidRPr="00816F8A">
        <w:t>accords</w:t>
      </w:r>
      <w:r w:rsidRPr="00816F8A">
        <w:rPr>
          <w:u w:val="single"/>
        </w:rPr>
        <w:t xml:space="preserve"> existants </w:t>
      </w:r>
    </w:p>
    <w:p w14:paraId="3F056153" w14:textId="77777777" w:rsidR="00D11C1B" w:rsidRPr="00816F8A" w:rsidRDefault="00D11C1B" w:rsidP="006A1579"/>
    <w:p w14:paraId="4C737695" w14:textId="002C8276" w:rsidR="009C00F4" w:rsidRPr="00816F8A" w:rsidRDefault="001933B3">
      <w:r>
        <w:t>Aucun élément nouveau.</w:t>
      </w:r>
    </w:p>
    <w:p w14:paraId="04990C46" w14:textId="77777777" w:rsidR="006A1579" w:rsidRPr="00816F8A" w:rsidRDefault="006A1579" w:rsidP="006A1579"/>
    <w:p w14:paraId="7E787A3F" w14:textId="77777777" w:rsidR="009C00F4" w:rsidRPr="00816F8A" w:rsidRDefault="00987FBE">
      <w:r w:rsidRPr="00816F8A">
        <w:rPr>
          <w:u w:val="single"/>
        </w:rPr>
        <w:t>2.3 Protocole d'accord avec les pays tiers</w:t>
      </w:r>
    </w:p>
    <w:p w14:paraId="6EF6B227" w14:textId="77777777" w:rsidR="00D11C1B" w:rsidRPr="00816F8A" w:rsidRDefault="00D11C1B" w:rsidP="006A1579"/>
    <w:p w14:paraId="091D7855" w14:textId="758D22C7" w:rsidR="009C00F4" w:rsidRPr="00816F8A" w:rsidRDefault="001933B3">
      <w:r>
        <w:t>Aucun élément nouveau.</w:t>
      </w:r>
    </w:p>
    <w:p w14:paraId="4A9E1996" w14:textId="77777777" w:rsidR="006A1579" w:rsidRPr="00816F8A" w:rsidRDefault="006A1579" w:rsidP="006A1579">
      <w:pPr>
        <w:rPr>
          <w:u w:val="single"/>
        </w:rPr>
      </w:pPr>
    </w:p>
    <w:p w14:paraId="2E487EFD" w14:textId="77777777" w:rsidR="00D11C1B" w:rsidRPr="00816F8A" w:rsidRDefault="00D11C1B" w:rsidP="006A1579">
      <w:pPr>
        <w:rPr>
          <w:u w:val="single"/>
        </w:rPr>
      </w:pPr>
    </w:p>
    <w:p w14:paraId="2E3C6E2D" w14:textId="77777777" w:rsidR="009C00F4" w:rsidRPr="00816F8A" w:rsidRDefault="00987FBE">
      <w:pPr>
        <w:rPr>
          <w:bCs/>
          <w:u w:val="single"/>
        </w:rPr>
      </w:pPr>
      <w:r w:rsidRPr="00816F8A">
        <w:rPr>
          <w:bCs/>
          <w:u w:val="single"/>
        </w:rPr>
        <w:lastRenderedPageBreak/>
        <w:t>3)</w:t>
      </w:r>
      <w:r w:rsidR="00D11C1B" w:rsidRPr="00816F8A">
        <w:rPr>
          <w:bCs/>
          <w:u w:val="single"/>
        </w:rPr>
        <w:tab/>
      </w:r>
      <w:r w:rsidRPr="00816F8A">
        <w:rPr>
          <w:bCs/>
          <w:u w:val="single"/>
        </w:rPr>
        <w:t xml:space="preserve">Situation dans le domaine administratif </w:t>
      </w:r>
    </w:p>
    <w:p w14:paraId="5F5B8C03" w14:textId="77777777" w:rsidR="00D11C1B" w:rsidRPr="00816F8A" w:rsidRDefault="00D11C1B" w:rsidP="006A1579">
      <w:pPr>
        <w:rPr>
          <w:rFonts w:cs="Tahoma"/>
        </w:rPr>
      </w:pPr>
    </w:p>
    <w:p w14:paraId="56173CDC" w14:textId="2CF84199" w:rsidR="009C00F4" w:rsidRPr="00816F8A" w:rsidRDefault="001933B3">
      <w:pPr>
        <w:rPr>
          <w:rFonts w:cs="Tahoma"/>
        </w:rPr>
      </w:pPr>
      <w:r>
        <w:rPr>
          <w:rFonts w:cs="Tahoma"/>
        </w:rPr>
        <w:t>Aucun élément nouveau.</w:t>
      </w:r>
    </w:p>
    <w:p w14:paraId="5486A1BB" w14:textId="77777777" w:rsidR="00D11C1B" w:rsidRPr="00816F8A" w:rsidRDefault="00D11C1B" w:rsidP="006A1579">
      <w:pPr>
        <w:rPr>
          <w:rFonts w:cs="Tahoma"/>
        </w:rPr>
      </w:pPr>
    </w:p>
    <w:p w14:paraId="4BF76CA8" w14:textId="77777777" w:rsidR="009C00F4" w:rsidRPr="00816F8A" w:rsidRDefault="00987FBE">
      <w:pPr>
        <w:keepNext/>
        <w:rPr>
          <w:bCs/>
          <w:u w:val="single"/>
        </w:rPr>
      </w:pPr>
      <w:r w:rsidRPr="00816F8A">
        <w:rPr>
          <w:bCs/>
          <w:u w:val="single"/>
        </w:rPr>
        <w:t>4)</w:t>
      </w:r>
      <w:r w:rsidR="00D11C1B" w:rsidRPr="00816F8A">
        <w:rPr>
          <w:bCs/>
          <w:u w:val="single"/>
        </w:rPr>
        <w:tab/>
      </w:r>
      <w:r w:rsidRPr="00816F8A">
        <w:rPr>
          <w:bCs/>
          <w:u w:val="single"/>
        </w:rPr>
        <w:t>Situation dans le domaine technique</w:t>
      </w:r>
    </w:p>
    <w:p w14:paraId="6E104E2F" w14:textId="77777777" w:rsidR="00D11C1B" w:rsidRPr="00816F8A" w:rsidRDefault="00D11C1B" w:rsidP="00D11C1B">
      <w:pPr>
        <w:keepNext/>
        <w:rPr>
          <w:u w:val="single"/>
        </w:rPr>
      </w:pPr>
    </w:p>
    <w:p w14:paraId="02944329" w14:textId="77777777" w:rsidR="009C00F4" w:rsidRPr="00816F8A" w:rsidRDefault="00987FBE">
      <w:pPr>
        <w:keepNext/>
        <w:rPr>
          <w:u w:val="single"/>
        </w:rPr>
      </w:pPr>
      <w:r w:rsidRPr="00816F8A">
        <w:rPr>
          <w:u w:val="single"/>
        </w:rPr>
        <w:t>4.1 Informations concernant le fonctionnement de la protection des obtentions végétales de l'UE</w:t>
      </w:r>
    </w:p>
    <w:p w14:paraId="0CE12688" w14:textId="77777777" w:rsidR="00D11C1B" w:rsidRPr="00816F8A" w:rsidRDefault="00D11C1B" w:rsidP="00D11C1B">
      <w:pPr>
        <w:keepNext/>
        <w:rPr>
          <w:u w:val="single"/>
        </w:rPr>
      </w:pPr>
    </w:p>
    <w:p w14:paraId="348FF073" w14:textId="77777777" w:rsidR="009C00F4" w:rsidRPr="00816F8A" w:rsidRDefault="00987FBE">
      <w:pPr>
        <w:rPr>
          <w:bCs/>
          <w:u w:val="single"/>
        </w:rPr>
      </w:pPr>
      <w:r w:rsidRPr="00816F8A">
        <w:rPr>
          <w:bCs/>
          <w:u w:val="single"/>
        </w:rPr>
        <w:t>a. Relation avec les offices d'examen (OE)</w:t>
      </w:r>
    </w:p>
    <w:p w14:paraId="1108295D" w14:textId="77777777" w:rsidR="00D11C1B" w:rsidRPr="00816F8A" w:rsidRDefault="00D11C1B" w:rsidP="00D11C1B"/>
    <w:p w14:paraId="012784DB" w14:textId="280250D1" w:rsidR="009C00F4" w:rsidRPr="00816F8A" w:rsidRDefault="00987FBE">
      <w:r w:rsidRPr="00816F8A">
        <w:t>En décembre 2023, l'OCVV a tenu sa 27e réunion annuelle avec ses OE, à laquelle ont également participé des représentants de la Commission européenne, du Bureau de l'UPOV et des organisations d'obtenteurs (</w:t>
      </w:r>
      <w:r w:rsidR="00D11C1B" w:rsidRPr="00816F8A">
        <w:t>CIOPORA</w:t>
      </w:r>
      <w:r w:rsidRPr="00816F8A">
        <w:t>, Euroseeds, Plantum et ECO-PB), ainsi que des représentants de la Suisse et de la Norvège en tant qu'offices de protection des obtentions végétales n'appartenant pas à l'Union européenne. La réunion s'est déroulée sous forme de vidéoconférence. Les principaux sujets de discussion ont été les suivants</w:t>
      </w:r>
      <w:r w:rsidR="00816F8A">
        <w:t>:</w:t>
      </w:r>
    </w:p>
    <w:p w14:paraId="642079E5" w14:textId="77777777" w:rsidR="00D11C1B" w:rsidRPr="00816F8A" w:rsidRDefault="00D11C1B" w:rsidP="00D11C1B">
      <w:pPr>
        <w:rPr>
          <w:color w:val="000000"/>
        </w:rPr>
      </w:pPr>
    </w:p>
    <w:p w14:paraId="4CF12E74" w14:textId="675D31D1" w:rsidR="009C00F4" w:rsidRPr="00816F8A" w:rsidRDefault="00987FBE">
      <w:pPr>
        <w:pStyle w:val="ListParagraph"/>
        <w:numPr>
          <w:ilvl w:val="0"/>
          <w:numId w:val="31"/>
        </w:numPr>
        <w:rPr>
          <w:color w:val="000000"/>
        </w:rPr>
      </w:pPr>
      <w:r w:rsidRPr="00816F8A">
        <w:rPr>
          <w:color w:val="000000"/>
        </w:rPr>
        <w:t>Informations à fournir dans les rapports d'examen et présentation de ceux-ci</w:t>
      </w:r>
      <w:r w:rsidR="001933B3">
        <w:rPr>
          <w:color w:val="000000"/>
        </w:rPr>
        <w:t>;</w:t>
      </w:r>
    </w:p>
    <w:p w14:paraId="5B90072F" w14:textId="0E20FB2B" w:rsidR="009C00F4" w:rsidRPr="00816F8A" w:rsidRDefault="00987FBE">
      <w:pPr>
        <w:pStyle w:val="ListParagraph"/>
        <w:numPr>
          <w:ilvl w:val="0"/>
          <w:numId w:val="31"/>
        </w:numPr>
        <w:rPr>
          <w:color w:val="000000"/>
        </w:rPr>
      </w:pPr>
      <w:r w:rsidRPr="00816F8A">
        <w:rPr>
          <w:color w:val="000000"/>
        </w:rPr>
        <w:t>Règles liées au report de l'examen DHS dans le secteur des fruits</w:t>
      </w:r>
      <w:r w:rsidR="001933B3">
        <w:rPr>
          <w:color w:val="000000"/>
        </w:rPr>
        <w:t>;</w:t>
      </w:r>
    </w:p>
    <w:p w14:paraId="3F707742" w14:textId="022C6CED" w:rsidR="009C00F4" w:rsidRPr="00816F8A" w:rsidRDefault="00987FBE">
      <w:pPr>
        <w:pStyle w:val="ListParagraph"/>
        <w:numPr>
          <w:ilvl w:val="0"/>
          <w:numId w:val="31"/>
        </w:numPr>
        <w:rPr>
          <w:color w:val="000000"/>
        </w:rPr>
      </w:pPr>
      <w:r w:rsidRPr="00816F8A">
        <w:t>Non-disponibilité des variétés de référence</w:t>
      </w:r>
      <w:r w:rsidR="001933B3">
        <w:t>;</w:t>
      </w:r>
    </w:p>
    <w:p w14:paraId="589BE901" w14:textId="37DDE68B" w:rsidR="009C00F4" w:rsidRPr="00816F8A" w:rsidRDefault="00987FBE">
      <w:pPr>
        <w:pStyle w:val="ListParagraph"/>
        <w:numPr>
          <w:ilvl w:val="0"/>
          <w:numId w:val="31"/>
        </w:numPr>
        <w:rPr>
          <w:color w:val="000000"/>
        </w:rPr>
      </w:pPr>
      <w:r w:rsidRPr="00816F8A">
        <w:t>Observations uniques dans les tests pluriannuels</w:t>
      </w:r>
      <w:r w:rsidR="001933B3">
        <w:t>;</w:t>
      </w:r>
    </w:p>
    <w:p w14:paraId="7046B6E2" w14:textId="3FF80380" w:rsidR="009C00F4" w:rsidRPr="00816F8A" w:rsidRDefault="00987FBE">
      <w:pPr>
        <w:pStyle w:val="ListParagraph"/>
        <w:numPr>
          <w:ilvl w:val="0"/>
          <w:numId w:val="31"/>
        </w:numPr>
        <w:rPr>
          <w:color w:val="000000"/>
        </w:rPr>
      </w:pPr>
      <w:r w:rsidRPr="00816F8A">
        <w:t>Révision de la politique de l'OCVV concernant le statut du matériel végétal utilisé à des fins d'examen DHS</w:t>
      </w:r>
      <w:r w:rsidR="001933B3">
        <w:t>;</w:t>
      </w:r>
    </w:p>
    <w:p w14:paraId="63E2EF0A" w14:textId="77777777" w:rsidR="009C00F4" w:rsidRPr="00816F8A" w:rsidRDefault="00987FBE">
      <w:pPr>
        <w:pStyle w:val="ListParagraph"/>
        <w:numPr>
          <w:ilvl w:val="0"/>
          <w:numId w:val="31"/>
        </w:numPr>
        <w:rPr>
          <w:color w:val="000000"/>
        </w:rPr>
      </w:pPr>
      <w:bookmarkStart w:id="8" w:name="_Toc153268434"/>
      <w:r w:rsidRPr="00816F8A">
        <w:t>Manque d'uniformité (Art.8) vs. non-variété (Art.5) .</w:t>
      </w:r>
      <w:bookmarkEnd w:id="8"/>
    </w:p>
    <w:p w14:paraId="13F9450D" w14:textId="77777777" w:rsidR="006A1579" w:rsidRPr="00816F8A" w:rsidRDefault="006A1579" w:rsidP="00D11C1B">
      <w:pPr>
        <w:rPr>
          <w:color w:val="000000"/>
        </w:rPr>
      </w:pPr>
    </w:p>
    <w:p w14:paraId="5CDAC535" w14:textId="77777777" w:rsidR="009C00F4" w:rsidRPr="00816F8A" w:rsidRDefault="00987FBE">
      <w:pPr>
        <w:rPr>
          <w:rFonts w:cs="Calibri"/>
        </w:rPr>
      </w:pPr>
      <w:r w:rsidRPr="00816F8A">
        <w:rPr>
          <w:rFonts w:cs="Calibri"/>
        </w:rPr>
        <w:t>En outre, les participants ont été informés de la jurisprudence, de l'évolution du Variety Finder, des activités QAS, de l'état d'avancement des projets de R&amp;D, des projets informatiques et du calcul des coûts par les OE.</w:t>
      </w:r>
    </w:p>
    <w:p w14:paraId="4FCC7904" w14:textId="77777777" w:rsidR="00D11C1B" w:rsidRPr="00816F8A" w:rsidRDefault="00D11C1B" w:rsidP="006A1579">
      <w:pPr>
        <w:rPr>
          <w:rFonts w:cs="Arial"/>
        </w:rPr>
      </w:pPr>
    </w:p>
    <w:p w14:paraId="724B6478" w14:textId="77777777" w:rsidR="009C00F4" w:rsidRPr="00816F8A" w:rsidRDefault="00987FBE">
      <w:pPr>
        <w:rPr>
          <w:rFonts w:cs="Arial"/>
          <w:u w:val="single"/>
        </w:rPr>
      </w:pPr>
      <w:r w:rsidRPr="00816F8A">
        <w:rPr>
          <w:rFonts w:cs="Arial"/>
          <w:u w:val="single"/>
        </w:rPr>
        <w:t>b. Préparation des protocoles de l'OCVV</w:t>
      </w:r>
    </w:p>
    <w:p w14:paraId="515A3D83" w14:textId="77777777" w:rsidR="00CC6A77" w:rsidRPr="00816F8A" w:rsidRDefault="00CC6A77" w:rsidP="006A1579">
      <w:pPr>
        <w:rPr>
          <w:rFonts w:cs="Arial"/>
        </w:rPr>
      </w:pPr>
    </w:p>
    <w:p w14:paraId="0DF6B66A" w14:textId="52E0F4C5" w:rsidR="009C00F4" w:rsidRPr="00816F8A" w:rsidRDefault="00987FBE">
      <w:pPr>
        <w:rPr>
          <w:rFonts w:cs="Arial"/>
        </w:rPr>
      </w:pPr>
      <w:r w:rsidRPr="00816F8A">
        <w:rPr>
          <w:rFonts w:cs="Arial"/>
        </w:rPr>
        <w:t>En 2023, des experts des services d'examen des États membres de l'UE ont été invités à participer à l'élaboration ou à la révision de protocoles techniques pour l'examen DHS qui, soit ont été approuvés ultérieurement par le Conseil d'administration, soit devraient l'être en 2024. Des réunions d'experts ont été organisées pour examiner les protocoles techniques de</w:t>
      </w:r>
      <w:r w:rsidR="00816F8A">
        <w:rPr>
          <w:rFonts w:cs="Arial"/>
        </w:rPr>
        <w:t>:</w:t>
      </w:r>
    </w:p>
    <w:p w14:paraId="4CC0C298" w14:textId="77777777" w:rsidR="00CC6A77" w:rsidRPr="00816F8A" w:rsidRDefault="00CC6A77" w:rsidP="006A1579">
      <w:pPr>
        <w:rPr>
          <w:rFonts w:cs="Arial"/>
        </w:rPr>
      </w:pPr>
    </w:p>
    <w:p w14:paraId="19F62301" w14:textId="75F1435D" w:rsidR="009C00F4" w:rsidRPr="00816F8A" w:rsidRDefault="00987FBE">
      <w:pPr>
        <w:pStyle w:val="ListParagraph"/>
        <w:numPr>
          <w:ilvl w:val="0"/>
          <w:numId w:val="31"/>
        </w:numPr>
        <w:rPr>
          <w:rFonts w:cs="Arial"/>
          <w:szCs w:val="20"/>
        </w:rPr>
      </w:pPr>
      <w:r w:rsidRPr="00816F8A">
        <w:rPr>
          <w:rFonts w:cs="Arial"/>
          <w:szCs w:val="20"/>
        </w:rPr>
        <w:t>Cultures agricoles</w:t>
      </w:r>
      <w:r w:rsidR="00816F8A">
        <w:rPr>
          <w:rFonts w:cs="Arial"/>
          <w:szCs w:val="20"/>
        </w:rPr>
        <w:t>:</w:t>
      </w:r>
      <w:r w:rsidRPr="00816F8A">
        <w:rPr>
          <w:rFonts w:cs="Arial"/>
          <w:szCs w:val="20"/>
        </w:rPr>
        <w:t xml:space="preserve"> </w:t>
      </w:r>
      <w:r w:rsidRPr="00816F8A">
        <w:rPr>
          <w:rFonts w:cs="Arial"/>
          <w:color w:val="000000"/>
          <w:szCs w:val="20"/>
        </w:rPr>
        <w:t xml:space="preserve">riz, pomme de terre, colza, soja, millet. </w:t>
      </w:r>
    </w:p>
    <w:p w14:paraId="12A9926A" w14:textId="29C1A501" w:rsidR="009C00F4" w:rsidRPr="00816F8A" w:rsidRDefault="00987FBE">
      <w:pPr>
        <w:pStyle w:val="ListParagraph"/>
        <w:numPr>
          <w:ilvl w:val="0"/>
          <w:numId w:val="31"/>
        </w:numPr>
        <w:rPr>
          <w:rFonts w:cs="Arial"/>
          <w:szCs w:val="20"/>
        </w:rPr>
      </w:pPr>
      <w:r w:rsidRPr="00816F8A">
        <w:rPr>
          <w:rFonts w:cs="Arial"/>
          <w:szCs w:val="20"/>
        </w:rPr>
        <w:t>Cultures légumières</w:t>
      </w:r>
      <w:r w:rsidR="00816F8A">
        <w:rPr>
          <w:rFonts w:cs="Arial"/>
          <w:szCs w:val="20"/>
        </w:rPr>
        <w:t>:</w:t>
      </w:r>
      <w:r w:rsidRPr="00816F8A">
        <w:rPr>
          <w:rFonts w:cs="Arial"/>
          <w:szCs w:val="20"/>
        </w:rPr>
        <w:t xml:space="preserve"> laitue, porte-greffe de tomate, pastèque, brocoli, chou de Bruxelles, chou, chou-fleur, chou-rave, radis et radis noir, salade de maïs.</w:t>
      </w:r>
    </w:p>
    <w:p w14:paraId="0E62B711" w14:textId="48A75539" w:rsidR="009C00F4" w:rsidRPr="00816F8A" w:rsidRDefault="00987FBE">
      <w:pPr>
        <w:pStyle w:val="ListParagraph"/>
        <w:numPr>
          <w:ilvl w:val="0"/>
          <w:numId w:val="31"/>
        </w:numPr>
        <w:rPr>
          <w:rFonts w:cs="Arial"/>
          <w:i/>
          <w:iCs/>
          <w:szCs w:val="20"/>
          <w:u w:val="single"/>
        </w:rPr>
      </w:pPr>
      <w:r w:rsidRPr="00816F8A">
        <w:rPr>
          <w:rFonts w:cs="Arial"/>
          <w:szCs w:val="20"/>
        </w:rPr>
        <w:t>Cultures ornementales</w:t>
      </w:r>
      <w:r w:rsidR="00816F8A">
        <w:rPr>
          <w:rFonts w:cs="Arial"/>
          <w:szCs w:val="20"/>
        </w:rPr>
        <w:t>:</w:t>
      </w:r>
      <w:r w:rsidRPr="00816F8A">
        <w:rPr>
          <w:rFonts w:cs="Arial"/>
          <w:szCs w:val="20"/>
        </w:rPr>
        <w:t xml:space="preserve"> </w:t>
      </w:r>
      <w:bookmarkStart w:id="9" w:name="_Toc25329854"/>
      <w:r w:rsidRPr="00816F8A">
        <w:rPr>
          <w:rFonts w:cs="Arial"/>
          <w:i/>
          <w:iCs/>
          <w:color w:val="000000"/>
          <w:szCs w:val="20"/>
        </w:rPr>
        <w:t xml:space="preserve">Anthurium </w:t>
      </w:r>
      <w:r w:rsidRPr="00816F8A">
        <w:rPr>
          <w:rFonts w:cs="Arial"/>
          <w:color w:val="000000"/>
          <w:szCs w:val="20"/>
        </w:rPr>
        <w:t>Schott</w:t>
      </w:r>
      <w:r w:rsidRPr="00816F8A">
        <w:rPr>
          <w:rFonts w:cs="Arial"/>
          <w:i/>
          <w:iCs/>
          <w:color w:val="000000"/>
          <w:szCs w:val="20"/>
        </w:rPr>
        <w:t xml:space="preserve">, Berberis </w:t>
      </w:r>
      <w:r w:rsidRPr="00816F8A">
        <w:rPr>
          <w:rFonts w:cs="Arial"/>
          <w:color w:val="000000"/>
          <w:szCs w:val="20"/>
        </w:rPr>
        <w:t>L.</w:t>
      </w:r>
      <w:r w:rsidR="001933B3">
        <w:rPr>
          <w:rFonts w:cs="Arial"/>
          <w:color w:val="000000"/>
          <w:szCs w:val="20"/>
        </w:rPr>
        <w:t>;</w:t>
      </w:r>
      <w:r w:rsidRPr="00816F8A">
        <w:rPr>
          <w:rFonts w:cs="Arial"/>
          <w:i/>
          <w:iCs/>
          <w:color w:val="000000"/>
          <w:szCs w:val="20"/>
        </w:rPr>
        <w:t xml:space="preserve"> Anigozanthos </w:t>
      </w:r>
      <w:r w:rsidRPr="00816F8A">
        <w:rPr>
          <w:rFonts w:cs="Arial"/>
          <w:color w:val="000000"/>
          <w:szCs w:val="20"/>
        </w:rPr>
        <w:t>Labill.</w:t>
      </w:r>
      <w:bookmarkEnd w:id="9"/>
    </w:p>
    <w:p w14:paraId="7C15B062" w14:textId="2781B93B" w:rsidR="009C00F4" w:rsidRPr="00816F8A" w:rsidRDefault="00987FBE">
      <w:pPr>
        <w:pStyle w:val="ListParagraph"/>
        <w:numPr>
          <w:ilvl w:val="0"/>
          <w:numId w:val="31"/>
        </w:numPr>
        <w:rPr>
          <w:rFonts w:cs="Arial"/>
          <w:szCs w:val="20"/>
        </w:rPr>
      </w:pPr>
      <w:r w:rsidRPr="00816F8A">
        <w:rPr>
          <w:rFonts w:cs="Arial"/>
          <w:szCs w:val="20"/>
        </w:rPr>
        <w:t>Cultures fruitières</w:t>
      </w:r>
      <w:r w:rsidR="00816F8A">
        <w:rPr>
          <w:rFonts w:cs="Arial"/>
          <w:szCs w:val="20"/>
        </w:rPr>
        <w:t>:</w:t>
      </w:r>
      <w:r w:rsidRPr="00816F8A">
        <w:rPr>
          <w:rFonts w:cs="Arial"/>
          <w:szCs w:val="20"/>
        </w:rPr>
        <w:t xml:space="preserve"> </w:t>
      </w:r>
      <w:r w:rsidRPr="00816F8A">
        <w:rPr>
          <w:rFonts w:cs="Arial"/>
          <w:color w:val="000000"/>
          <w:szCs w:val="20"/>
        </w:rPr>
        <w:t>Noyer, Pêche.</w:t>
      </w:r>
    </w:p>
    <w:p w14:paraId="671C9C0E" w14:textId="77777777" w:rsidR="006A1579" w:rsidRPr="00816F8A" w:rsidRDefault="006A1579" w:rsidP="006A1579">
      <w:pPr>
        <w:rPr>
          <w:rFonts w:cs="Arial"/>
        </w:rPr>
      </w:pPr>
    </w:p>
    <w:p w14:paraId="4F9BBA0C" w14:textId="77777777" w:rsidR="009C00F4" w:rsidRPr="00816F8A" w:rsidRDefault="00987FBE">
      <w:pPr>
        <w:rPr>
          <w:rFonts w:cs="Arial"/>
          <w:u w:val="single"/>
        </w:rPr>
      </w:pPr>
      <w:r w:rsidRPr="00816F8A">
        <w:rPr>
          <w:rFonts w:cs="Arial"/>
          <w:u w:val="single"/>
        </w:rPr>
        <w:t xml:space="preserve">c. Poursuite du développement de l'outil de recherche de variétés de l'OCVV </w:t>
      </w:r>
    </w:p>
    <w:p w14:paraId="243D4CF5" w14:textId="77777777" w:rsidR="00F31FE1" w:rsidRPr="00816F8A" w:rsidRDefault="00F31FE1" w:rsidP="00F31FE1"/>
    <w:p w14:paraId="5EBE0A60" w14:textId="77777777" w:rsidR="009C00F4" w:rsidRPr="00816F8A" w:rsidRDefault="00987FBE">
      <w:r w:rsidRPr="00816F8A">
        <w:t>Le Variety Finder de l'OCVV est une base de données centralisée rassemblant des informations sur les registres de variétés végétales de 70 pays. En 2023, elle comprend 1 558 000 dénominations provenant de 74 pays et des données issues de 159 registres différents tels que les droits d'obtenteur, les droits nationaux et les droits communautaires d'obtention végétale (CPVR). En outre, il comprend des données sur les variétés éligibles à la commercialisation dans l'UE (registres de listes nationales (NLI) et de catalogues communs), les registres de brevets végétaux, les marques déposées de l'UE dans le domaine végétal et des produits vivants de l'Office de l'Union européenne pour la propriété intellectuelle (EUIPO) ainsi que tout registre d'intérêt comme les variétés commercialisées de connaissances communes.</w:t>
      </w:r>
    </w:p>
    <w:p w14:paraId="3BA0E7A2" w14:textId="77777777" w:rsidR="00F31FE1" w:rsidRPr="00816F8A" w:rsidRDefault="00F31FE1" w:rsidP="00F31FE1"/>
    <w:p w14:paraId="26E2F4C4" w14:textId="77777777" w:rsidR="009C00F4" w:rsidRPr="00816F8A" w:rsidRDefault="00987FBE">
      <w:r w:rsidRPr="00816F8A">
        <w:t xml:space="preserve">Le Variety Finder offre aux utilisateurs un outil de recherche général et un outil de test de similarité permettant de vérifier l'adéquation des dénominations variétales, ce qui constitue un service pour les sélectionneurs, les autorités nationales et le public en général. Il s'agit également d'une source d'information précieuse pour tous les organismes nationaux ou internationaux qui contribuent à la base de données. L'OCVV reçoit entre 300 et 380 contributions par an. </w:t>
      </w:r>
    </w:p>
    <w:p w14:paraId="6BD4BE8B" w14:textId="77777777" w:rsidR="00F31FE1" w:rsidRPr="00816F8A" w:rsidRDefault="00F31FE1" w:rsidP="00F31FE1"/>
    <w:p w14:paraId="5B9ED54D" w14:textId="77777777" w:rsidR="009C00F4" w:rsidRPr="00816F8A" w:rsidRDefault="00987FBE">
      <w:r w:rsidRPr="00816F8A">
        <w:t xml:space="preserve">Les différents contributeurs mettent à jour la base de données dès que les données sont officiellement publiées. Un protocole d'accord a été signé avec l'UPOV afin de partager la tâche de collecte des données provenant de </w:t>
      </w:r>
      <w:bookmarkStart w:id="10" w:name="_Int_SsuN4m1n"/>
      <w:bookmarkEnd w:id="10"/>
      <w:r w:rsidRPr="00816F8A">
        <w:t xml:space="preserve"> États membres de l'UE et de pays non membres de l'UE et d'assurer un échange régulier de données.  Les données de l'UE représentent 66 % du contenu de la base de données Variety Finder et les données des pays non membres de l'UE 34 %.</w:t>
      </w:r>
      <w:bookmarkStart w:id="11" w:name="_1775983252"/>
      <w:bookmarkStart w:id="12" w:name="_1775983257"/>
      <w:bookmarkStart w:id="13" w:name="_1775983259"/>
      <w:bookmarkEnd w:id="11"/>
      <w:bookmarkEnd w:id="12"/>
      <w:bookmarkEnd w:id="13"/>
    </w:p>
    <w:p w14:paraId="7769E015" w14:textId="77777777" w:rsidR="00F31FE1" w:rsidRPr="00816F8A" w:rsidRDefault="00F31FE1" w:rsidP="00F31FE1"/>
    <w:p w14:paraId="33C68229" w14:textId="77777777" w:rsidR="009C00F4" w:rsidRPr="00816F8A" w:rsidRDefault="00987FBE">
      <w:r w:rsidRPr="00816F8A">
        <w:t>Les demandeurs et les titulaires de titres de l'OCVV représentent le plus grand groupe d'utilisateurs avec plus de 51% des tests de similitude de dénomination lancés. Le nombre de tests a augmenté de 5 % par rapport à 2022.</w:t>
      </w:r>
      <w:bookmarkStart w:id="14" w:name="_1775983262"/>
      <w:bookmarkEnd w:id="14"/>
    </w:p>
    <w:p w14:paraId="617C3489" w14:textId="77777777" w:rsidR="00F31FE1" w:rsidRPr="00816F8A" w:rsidRDefault="00F31FE1" w:rsidP="00F31FE1"/>
    <w:p w14:paraId="74F85D35" w14:textId="7841248B" w:rsidR="009C00F4" w:rsidRPr="00816F8A" w:rsidRDefault="00987FBE">
      <w:r w:rsidRPr="00816F8A">
        <w:t>L'OCVV a également travaillé de manière intensive en 2023 sur plusieurs projets</w:t>
      </w:r>
      <w:r w:rsidR="00816F8A">
        <w:t>:</w:t>
      </w:r>
      <w:r w:rsidRPr="00816F8A">
        <w:t xml:space="preserve"> le programme des développeurs d'interfaces de programmation d'applications (API) est l'un d'entre eux. Ce projet devrait permettre d'utiliser les fonctionnalités du Variety Finder (test, recherche) directement à partir des applications des utilisateurs internes. </w:t>
      </w:r>
    </w:p>
    <w:p w14:paraId="771CBA9A" w14:textId="77777777" w:rsidR="00F31FE1" w:rsidRPr="00816F8A" w:rsidRDefault="00F31FE1" w:rsidP="00F31FE1"/>
    <w:p w14:paraId="242FABFE" w14:textId="77777777" w:rsidR="009C00F4" w:rsidRPr="00816F8A" w:rsidRDefault="00987FBE">
      <w:r w:rsidRPr="00816F8A">
        <w:t>L'OCVV et la Commission (Direction générale de la santé et de la sécurité alimentaire) ont également continué à travailler de manière intensive en 2023 sur le projet commun nommé "Portail de l'UE sur les variétés végétales (EU PVP)".  L'un des objectifs est de créer un système de notification unique basé sur les technologies de l'information pour les variétés végétales dans l'UE. Il devrait offrir aux États membres un portail unique pour la notification des variétés à la Commission pour les catalogues communs de variétés, et à l'OCVV pour l'outil de recherche de variétés.</w:t>
      </w:r>
    </w:p>
    <w:p w14:paraId="53E60777" w14:textId="77777777" w:rsidR="00F31FE1" w:rsidRPr="00816F8A" w:rsidRDefault="00F31FE1" w:rsidP="00F31FE1"/>
    <w:p w14:paraId="3AB9320E" w14:textId="77777777" w:rsidR="009C00F4" w:rsidRPr="00816F8A" w:rsidRDefault="00987FBE">
      <w:r w:rsidRPr="00816F8A">
        <w:t xml:space="preserve">En 2023, les États membres de l'UE ont commencé à utiliser le nouveau portail de la Commission pour notifier les variétés de leurs registres nationaux de variétés </w:t>
      </w:r>
      <w:r w:rsidR="00F31FE1" w:rsidRPr="00816F8A">
        <w:t>d</w:t>
      </w:r>
      <w:r w:rsidRPr="00816F8A">
        <w:t>'espèces agricoles et végétales réglementées par l'UE et mettre à jour le catalogue commun des variétés d'espèces agricoles et végétales de la Commission. Le champ d'application des notifications devrait être étendu à l'avenir pour permettre de contribuer également à la recherche de variétés.</w:t>
      </w:r>
    </w:p>
    <w:p w14:paraId="6DC2040C" w14:textId="77777777" w:rsidR="00F31FE1" w:rsidRPr="00816F8A" w:rsidRDefault="00F31FE1" w:rsidP="00F31FE1"/>
    <w:p w14:paraId="47222CB5" w14:textId="77777777" w:rsidR="009C00F4" w:rsidRPr="00816F8A" w:rsidRDefault="00987FBE">
      <w:pPr>
        <w:rPr>
          <w:rFonts w:cs="Arial"/>
          <w:u w:val="single"/>
        </w:rPr>
      </w:pPr>
      <w:bookmarkStart w:id="15" w:name="_1775983265"/>
      <w:bookmarkEnd w:id="15"/>
      <w:r w:rsidRPr="00816F8A">
        <w:rPr>
          <w:rFonts w:cs="Arial"/>
          <w:u w:val="single"/>
        </w:rPr>
        <w:t xml:space="preserve">d. Coopération avec les États membres de l'UE en matière d'essais de dénomination </w:t>
      </w:r>
    </w:p>
    <w:p w14:paraId="0519E869" w14:textId="77777777" w:rsidR="00F31FE1" w:rsidRPr="00816F8A" w:rsidRDefault="00F31FE1" w:rsidP="006A1579">
      <w:pPr>
        <w:rPr>
          <w:rFonts w:cs="Arial"/>
        </w:rPr>
      </w:pPr>
    </w:p>
    <w:p w14:paraId="4DF5B0A7" w14:textId="77777777" w:rsidR="009C00F4" w:rsidRPr="00816F8A" w:rsidRDefault="00987FBE">
      <w:pPr>
        <w:rPr>
          <w:rFonts w:cs="Arial"/>
        </w:rPr>
      </w:pPr>
      <w:r w:rsidRPr="00816F8A">
        <w:rPr>
          <w:rFonts w:cs="Arial"/>
        </w:rPr>
        <w:t>La collaboration entre les États membres est essentielle pour garantir une approche harmonisée et interprétée de manière cohérente de l'article 63 du règlement CE 2100/94 du Conseil, qui est fondé sur la convention UPOV. Le service de coopération en matière d'examen des dénominations incarne cette collaboration en favorisant des échanges réguliers entre les 27 pays participants et l'Office, ce qui se traduit par environ 7 000 avis émis chaque année. Ces avis permettent de se tenir au courant des évolutions, des tendances et des changements. Il s'agit d'un outil de suivi collaboratif qui non seulement fournit des informations dès les premiers stades des propositions de dénomination, mais qui identifie également certains problèmes de manière proactive. Cette approche permet de prendre des mesures transparentes et coordonnées afin d'éviter les charges administratives susceptibles de nuire aux éleveurs.</w:t>
      </w:r>
    </w:p>
    <w:p w14:paraId="6586CC75" w14:textId="77777777" w:rsidR="00F31FE1" w:rsidRPr="00816F8A" w:rsidRDefault="00F31FE1" w:rsidP="006A1579">
      <w:pPr>
        <w:rPr>
          <w:rFonts w:cs="Arial"/>
        </w:rPr>
      </w:pPr>
    </w:p>
    <w:p w14:paraId="7F5EA3E1" w14:textId="77777777" w:rsidR="009C00F4" w:rsidRPr="00816F8A" w:rsidRDefault="00987FBE">
      <w:pPr>
        <w:rPr>
          <w:rFonts w:cs="Arial"/>
        </w:rPr>
      </w:pPr>
      <w:r w:rsidRPr="00816F8A">
        <w:rPr>
          <w:rFonts w:cs="Arial"/>
        </w:rPr>
        <w:t>En outre, le service de coopération vise à mettre en évidence les aspects réglementaires susceptibles de donner lieu à des interprétations divergentes et veille à ce que les éclaircissements nécessaires soient apportés.</w:t>
      </w:r>
    </w:p>
    <w:p w14:paraId="6CC1E6D9" w14:textId="77777777" w:rsidR="00F31FE1" w:rsidRPr="00816F8A" w:rsidRDefault="00F31FE1" w:rsidP="006A1579">
      <w:pPr>
        <w:rPr>
          <w:rFonts w:cs="Arial"/>
        </w:rPr>
      </w:pPr>
    </w:p>
    <w:p w14:paraId="65C1F343" w14:textId="77777777" w:rsidR="009C00F4" w:rsidRPr="00816F8A" w:rsidRDefault="00987FBE">
      <w:pPr>
        <w:rPr>
          <w:rFonts w:cs="Arial"/>
        </w:rPr>
      </w:pPr>
      <w:r w:rsidRPr="00816F8A">
        <w:rPr>
          <w:rFonts w:cs="Arial"/>
        </w:rPr>
        <w:t xml:space="preserve">Depuis la mise en place du service de coopération en matière de vérification des dénominations en 2010, les lignes directrices relatives aux dénominations de variétés et leurs notes explicatives ont évolué de manière significative. Ces changements sont le résultat direct des interactions quotidiennes entre les utilisateurs du service et l'Office. La version la plus récente des directives et des notes explicatives, en vigueur depuis janvier 2022, a introduit des changements notables, dont l'impact a été évalué au cours de son année inaugurale.  </w:t>
      </w:r>
    </w:p>
    <w:p w14:paraId="5C9E48D9" w14:textId="77777777" w:rsidR="00F31FE1" w:rsidRPr="00816F8A" w:rsidRDefault="00F31FE1" w:rsidP="006A1579">
      <w:pPr>
        <w:rPr>
          <w:rFonts w:cs="Arial"/>
        </w:rPr>
      </w:pPr>
    </w:p>
    <w:p w14:paraId="3F5DA22C" w14:textId="77777777" w:rsidR="009C00F4" w:rsidRPr="00816F8A" w:rsidRDefault="00987FBE">
      <w:pPr>
        <w:rPr>
          <w:rFonts w:cs="Arial"/>
        </w:rPr>
      </w:pPr>
      <w:r w:rsidRPr="00816F8A">
        <w:rPr>
          <w:rFonts w:cs="Arial"/>
        </w:rPr>
        <w:t>Reconnaissant la nécessité de mettre à jour et d'adapter régulièrement les règles et interprétations relatives aux dénominations variétales, ainsi que l'importance de discussions plus fréquentes sur des sujets connexes, l'OCVV a décidé de créer un forum consacré aux questions relatives aux dénominations. Lors du Conseil d'administration d'avril 2024, l'OCVV a informé les États membres de la création d'un groupe de travail technique sur les dénominations variétales. Ce groupe d'experts vise non seulement à finaliser le premier cycle de discussions sur la version 2022 des principes directeurs, qui a débuté en 2023, mais aussi à aborder d'autres sujets liés aux dénominations des variétés végétales, tels que les bases de données, l'échange de données et la coopération en matière de propriété intellectuelle dans le domaine des dénominations variétales. La première réunion se tiendra en ligne en septembre 2024.</w:t>
      </w:r>
    </w:p>
    <w:p w14:paraId="062336B3" w14:textId="77777777" w:rsidR="00F31FE1" w:rsidRPr="00816F8A" w:rsidRDefault="00F31FE1" w:rsidP="006A1579">
      <w:pPr>
        <w:rPr>
          <w:rFonts w:cs="Arial"/>
        </w:rPr>
      </w:pPr>
    </w:p>
    <w:p w14:paraId="0FF613CC" w14:textId="77777777" w:rsidR="009C00F4" w:rsidRPr="00816F8A" w:rsidRDefault="00987FBE">
      <w:pPr>
        <w:rPr>
          <w:rFonts w:cs="Arial"/>
          <w:u w:val="single"/>
        </w:rPr>
      </w:pPr>
      <w:r w:rsidRPr="00816F8A">
        <w:rPr>
          <w:rFonts w:cs="Arial"/>
          <w:u w:val="single"/>
        </w:rPr>
        <w:t>4.2 Réunion d'experts en cultures</w:t>
      </w:r>
    </w:p>
    <w:p w14:paraId="6E62375F" w14:textId="77777777" w:rsidR="00F31FE1" w:rsidRPr="00816F8A" w:rsidRDefault="00F31FE1" w:rsidP="006A1579">
      <w:pPr>
        <w:rPr>
          <w:rFonts w:cs="Arial"/>
          <w:color w:val="000000"/>
          <w:lang w:eastAsia="en-GB"/>
        </w:rPr>
      </w:pPr>
    </w:p>
    <w:p w14:paraId="48F3358A" w14:textId="5935DD1F" w:rsidR="009C00F4" w:rsidRPr="00816F8A" w:rsidRDefault="00987FBE">
      <w:pPr>
        <w:rPr>
          <w:rFonts w:cs="Arial"/>
          <w:color w:val="000000"/>
          <w:lang w:eastAsia="en-GB"/>
        </w:rPr>
      </w:pPr>
      <w:r w:rsidRPr="00816F8A">
        <w:rPr>
          <w:rFonts w:cs="Arial"/>
          <w:color w:val="000000"/>
          <w:lang w:eastAsia="en-GB"/>
        </w:rPr>
        <w:t>Une réunion d'experts agricoles s'est tenue par voie électronique les 3 et 4 octobre 2023 pour en discuter</w:t>
      </w:r>
      <w:r w:rsidR="00816F8A">
        <w:rPr>
          <w:rFonts w:cs="Arial"/>
          <w:color w:val="000000"/>
          <w:lang w:eastAsia="en-GB"/>
        </w:rPr>
        <w:t>:</w:t>
      </w:r>
    </w:p>
    <w:p w14:paraId="3559DD0E" w14:textId="77777777" w:rsidR="00F31FE1" w:rsidRPr="00816F8A" w:rsidRDefault="00F31FE1" w:rsidP="006A1579">
      <w:pPr>
        <w:rPr>
          <w:rFonts w:cs="Arial"/>
          <w:color w:val="000000"/>
          <w:lang w:eastAsia="en-GB"/>
        </w:rPr>
      </w:pPr>
    </w:p>
    <w:p w14:paraId="53822778" w14:textId="77777777" w:rsidR="009C00F4" w:rsidRPr="00816F8A" w:rsidRDefault="00987FBE">
      <w:pPr>
        <w:pStyle w:val="ListParagraph"/>
        <w:numPr>
          <w:ilvl w:val="0"/>
          <w:numId w:val="32"/>
        </w:numPr>
        <w:rPr>
          <w:rFonts w:cs="Arial"/>
          <w:color w:val="000000"/>
          <w:lang w:eastAsia="en-GB"/>
        </w:rPr>
      </w:pPr>
      <w:r w:rsidRPr="00816F8A">
        <w:rPr>
          <w:rFonts w:cs="Arial"/>
          <w:color w:val="000000"/>
          <w:lang w:eastAsia="en-GB"/>
        </w:rPr>
        <w:t>observer une seule fois certaines caractéristiques dans les tests pluriannuels,</w:t>
      </w:r>
    </w:p>
    <w:p w14:paraId="43310813" w14:textId="3F5CB537" w:rsidR="009C00F4" w:rsidRPr="00816F8A" w:rsidRDefault="00987FBE">
      <w:pPr>
        <w:pStyle w:val="ListParagraph"/>
        <w:numPr>
          <w:ilvl w:val="0"/>
          <w:numId w:val="32"/>
        </w:numPr>
        <w:rPr>
          <w:rFonts w:cs="Arial"/>
        </w:rPr>
      </w:pPr>
      <w:r w:rsidRPr="00816F8A">
        <w:rPr>
          <w:rFonts w:cs="Arial"/>
        </w:rPr>
        <w:t>maïs</w:t>
      </w:r>
      <w:r w:rsidR="00816F8A">
        <w:rPr>
          <w:rFonts w:cs="Arial"/>
        </w:rPr>
        <w:t>:</w:t>
      </w:r>
      <w:r w:rsidRPr="00816F8A">
        <w:rPr>
          <w:rFonts w:cs="Arial"/>
        </w:rPr>
        <w:t xml:space="preserve"> système d'essai avec participation de l'obtenteur en Italie, éléments techniques de l'examen DHS dans un tel système,</w:t>
      </w:r>
    </w:p>
    <w:p w14:paraId="4B0FA6CE" w14:textId="50B90CCE" w:rsidR="009C00F4" w:rsidRPr="00816F8A" w:rsidRDefault="00987FBE">
      <w:pPr>
        <w:pStyle w:val="ListParagraph"/>
        <w:numPr>
          <w:ilvl w:val="0"/>
          <w:numId w:val="32"/>
        </w:numPr>
        <w:rPr>
          <w:rFonts w:cs="Arial"/>
        </w:rPr>
      </w:pPr>
      <w:r w:rsidRPr="00816F8A">
        <w:rPr>
          <w:rFonts w:cs="Arial"/>
        </w:rPr>
        <w:lastRenderedPageBreak/>
        <w:t>orge de printemps</w:t>
      </w:r>
      <w:r w:rsidR="00816F8A">
        <w:rPr>
          <w:rFonts w:cs="Arial"/>
        </w:rPr>
        <w:t>:</w:t>
      </w:r>
      <w:r w:rsidRPr="00816F8A">
        <w:rPr>
          <w:rFonts w:cs="Arial"/>
        </w:rPr>
        <w:t xml:space="preserve"> problèmes liés à l'observation de la distinction,</w:t>
      </w:r>
    </w:p>
    <w:p w14:paraId="327F07E0" w14:textId="77777777" w:rsidR="009C00F4" w:rsidRPr="00816F8A" w:rsidRDefault="00987FBE">
      <w:pPr>
        <w:pStyle w:val="ListParagraph"/>
        <w:numPr>
          <w:ilvl w:val="0"/>
          <w:numId w:val="32"/>
        </w:numPr>
        <w:rPr>
          <w:rFonts w:cs="Arial"/>
        </w:rPr>
      </w:pPr>
      <w:r w:rsidRPr="00816F8A">
        <w:rPr>
          <w:rFonts w:cs="Arial"/>
        </w:rPr>
        <w:t>variétés de semences de pommes de terre véritables (TPS), projet final du protocole technique de l'OCVV pour les pommes de terre examiné et approuvé,</w:t>
      </w:r>
    </w:p>
    <w:p w14:paraId="4E5DEA73" w14:textId="77777777" w:rsidR="009C00F4" w:rsidRPr="00816F8A" w:rsidRDefault="00987FBE">
      <w:pPr>
        <w:pStyle w:val="ListParagraph"/>
        <w:numPr>
          <w:ilvl w:val="0"/>
          <w:numId w:val="32"/>
        </w:numPr>
        <w:rPr>
          <w:rFonts w:cs="Arial"/>
        </w:rPr>
      </w:pPr>
      <w:r w:rsidRPr="00816F8A">
        <w:rPr>
          <w:rFonts w:cs="Arial"/>
        </w:rPr>
        <w:t>Évaluation DHS des variétés hybrides de colza au Danemark,</w:t>
      </w:r>
    </w:p>
    <w:p w14:paraId="03F821F6" w14:textId="77777777" w:rsidR="009C00F4" w:rsidRPr="00816F8A" w:rsidRDefault="00987FBE">
      <w:pPr>
        <w:pStyle w:val="ListParagraph"/>
        <w:numPr>
          <w:ilvl w:val="0"/>
          <w:numId w:val="32"/>
        </w:numPr>
        <w:rPr>
          <w:rFonts w:cs="Arial"/>
          <w:color w:val="000000"/>
          <w:lang w:eastAsia="en-GB"/>
        </w:rPr>
      </w:pPr>
      <w:r w:rsidRPr="00816F8A">
        <w:rPr>
          <w:rFonts w:cs="Arial"/>
        </w:rPr>
        <w:t>des ateliers techniques seront organisés en 2024,</w:t>
      </w:r>
    </w:p>
    <w:p w14:paraId="613B8839" w14:textId="77777777" w:rsidR="009C00F4" w:rsidRPr="00816F8A" w:rsidRDefault="00987FBE">
      <w:pPr>
        <w:pStyle w:val="ListParagraph"/>
        <w:numPr>
          <w:ilvl w:val="0"/>
          <w:numId w:val="32"/>
        </w:numPr>
        <w:rPr>
          <w:rFonts w:cs="Arial"/>
          <w:color w:val="000000"/>
          <w:lang w:eastAsia="en-GB"/>
        </w:rPr>
      </w:pPr>
      <w:r w:rsidRPr="00816F8A">
        <w:rPr>
          <w:rFonts w:cs="Arial"/>
          <w:color w:val="000000"/>
          <w:lang w:eastAsia="en-GB"/>
        </w:rPr>
        <w:t>des révisions de plusieurs protocoles techniques et de nouveaux protocoles techniques.</w:t>
      </w:r>
    </w:p>
    <w:p w14:paraId="43E5D2D7" w14:textId="77777777" w:rsidR="006A1579" w:rsidRPr="00816F8A" w:rsidRDefault="006A1579" w:rsidP="006A1579">
      <w:pPr>
        <w:rPr>
          <w:rFonts w:cs="Arial"/>
          <w:color w:val="000000"/>
          <w:lang w:eastAsia="en-GB"/>
        </w:rPr>
      </w:pPr>
    </w:p>
    <w:p w14:paraId="62D65DAB" w14:textId="6E41F731" w:rsidR="009C00F4" w:rsidRPr="00816F8A" w:rsidRDefault="00987FBE">
      <w:pPr>
        <w:rPr>
          <w:rFonts w:cs="Arial"/>
          <w:color w:val="000000"/>
          <w:lang w:eastAsia="en-GB"/>
        </w:rPr>
      </w:pPr>
      <w:r w:rsidRPr="00816F8A">
        <w:rPr>
          <w:rFonts w:cs="Arial"/>
          <w:color w:val="000000"/>
          <w:lang w:eastAsia="en-GB"/>
        </w:rPr>
        <w:t>Une réunion d'experts en légumes s'est tenue les 15 et 16 novembre 2023 pour discuter et fournir des informations sur un certain nombre de sujets</w:t>
      </w:r>
      <w:r w:rsidR="00816F8A">
        <w:rPr>
          <w:rFonts w:cs="Arial"/>
          <w:color w:val="000000"/>
          <w:lang w:eastAsia="en-GB"/>
        </w:rPr>
        <w:t>:</w:t>
      </w:r>
    </w:p>
    <w:p w14:paraId="54D4419C" w14:textId="77777777" w:rsidR="00F31FE1" w:rsidRPr="00816F8A" w:rsidRDefault="00F31FE1" w:rsidP="006A1579">
      <w:pPr>
        <w:rPr>
          <w:rFonts w:cs="Arial"/>
          <w:color w:val="000000"/>
          <w:lang w:eastAsia="en-GB"/>
        </w:rPr>
      </w:pPr>
    </w:p>
    <w:p w14:paraId="6DE5EB5D" w14:textId="77777777" w:rsidR="009C00F4" w:rsidRPr="00816F8A" w:rsidRDefault="00987FBE">
      <w:pPr>
        <w:pStyle w:val="ListParagraph"/>
        <w:numPr>
          <w:ilvl w:val="0"/>
          <w:numId w:val="33"/>
        </w:numPr>
        <w:rPr>
          <w:rFonts w:cs="Arial"/>
          <w:color w:val="000000"/>
          <w:lang w:eastAsia="en-GB"/>
        </w:rPr>
      </w:pPr>
      <w:r w:rsidRPr="00816F8A">
        <w:rPr>
          <w:rFonts w:cs="Arial"/>
          <w:color w:val="000000"/>
          <w:lang w:eastAsia="en-GB"/>
        </w:rPr>
        <w:t xml:space="preserve">Le groupe s'est efforcé de clarifier les caractéristiques des protocoles techniques de l'OCVV qui ne peuvent être observées qu'une seule fois, afin d'améliorer l'efficacité de l'examen DHS. Un groupe de travail a été préparé et préparera un document pour 2024. </w:t>
      </w:r>
    </w:p>
    <w:p w14:paraId="28834BFE" w14:textId="77777777" w:rsidR="009C00F4" w:rsidRPr="00816F8A" w:rsidRDefault="00987FBE">
      <w:pPr>
        <w:pStyle w:val="ListParagraph"/>
        <w:numPr>
          <w:ilvl w:val="0"/>
          <w:numId w:val="33"/>
        </w:numPr>
        <w:rPr>
          <w:rFonts w:cs="Arial"/>
          <w:color w:val="000000"/>
          <w:lang w:eastAsia="en-GB"/>
        </w:rPr>
      </w:pPr>
      <w:r w:rsidRPr="00816F8A">
        <w:rPr>
          <w:rFonts w:cs="Arial"/>
          <w:color w:val="000000"/>
          <w:lang w:eastAsia="en-GB"/>
        </w:rPr>
        <w:t xml:space="preserve">L'engagement des OE et de l'OCVV a été renforcé en vue de l'adoption des recommandations de l'IBEB, notamment en ce qui concerne l'intégration des caractéristiques de résistance au Bremia dans les protocoles techniques. </w:t>
      </w:r>
    </w:p>
    <w:p w14:paraId="500716D4" w14:textId="77777777" w:rsidR="009C00F4" w:rsidRPr="00816F8A" w:rsidRDefault="00987FBE">
      <w:pPr>
        <w:pStyle w:val="ListParagraph"/>
        <w:numPr>
          <w:ilvl w:val="0"/>
          <w:numId w:val="33"/>
        </w:numPr>
        <w:rPr>
          <w:rFonts w:cs="Arial"/>
          <w:color w:val="000000"/>
          <w:lang w:eastAsia="en-GB"/>
        </w:rPr>
      </w:pPr>
      <w:r w:rsidRPr="00816F8A">
        <w:rPr>
          <w:rFonts w:cs="Arial"/>
          <w:color w:val="000000"/>
          <w:lang w:eastAsia="en-GB"/>
        </w:rPr>
        <w:t>Des discussions sont en cours pour clarifier les attentes des obtenteurs en ce qui concerne les taux de germination des semences des échantillons livrés pour l'examen DHS.</w:t>
      </w:r>
    </w:p>
    <w:p w14:paraId="3B03AEC3" w14:textId="77777777" w:rsidR="009C00F4" w:rsidRPr="00816F8A" w:rsidRDefault="00987FBE">
      <w:pPr>
        <w:pStyle w:val="ListParagraph"/>
        <w:numPr>
          <w:ilvl w:val="0"/>
          <w:numId w:val="33"/>
        </w:numPr>
        <w:rPr>
          <w:rFonts w:cs="Arial"/>
          <w:color w:val="000000"/>
          <w:lang w:eastAsia="en-GB"/>
        </w:rPr>
      </w:pPr>
      <w:r w:rsidRPr="00816F8A">
        <w:rPr>
          <w:rFonts w:cs="Arial"/>
          <w:color w:val="000000"/>
          <w:lang w:eastAsia="en-GB"/>
        </w:rPr>
        <w:t xml:space="preserve">À la demande d'Euroseeds, le groupe a réfléchi à la manière d'améliorer, au sein du réseau des offices d'examen de l'UE, les processus de gestion des collections de référence et d'envoi des demandes d'obtention du matériel de référence. </w:t>
      </w:r>
    </w:p>
    <w:p w14:paraId="17545053" w14:textId="77777777" w:rsidR="009C00F4" w:rsidRPr="00816F8A" w:rsidRDefault="00987FBE">
      <w:pPr>
        <w:pStyle w:val="ListParagraph"/>
        <w:numPr>
          <w:ilvl w:val="0"/>
          <w:numId w:val="33"/>
        </w:numPr>
        <w:rPr>
          <w:rFonts w:cs="Arial"/>
          <w:color w:val="000000"/>
          <w:lang w:eastAsia="en-GB"/>
        </w:rPr>
      </w:pPr>
      <w:r w:rsidRPr="00816F8A">
        <w:rPr>
          <w:rFonts w:cs="Arial"/>
          <w:color w:val="000000"/>
          <w:lang w:eastAsia="en-GB"/>
        </w:rPr>
        <w:t>Le groupe a été informé des derniers résultats des projets de recherche et de développement actuellement cofinancés par l'OCVV et a été informé par l'université de Wageningen des progrès réalisés en matière d'analyse d'images dans le cadre du projet INVITE afin d'aider les examinateurs et d'améliorer les observations lors des examens DHS.</w:t>
      </w:r>
    </w:p>
    <w:p w14:paraId="189A3FB2" w14:textId="77777777" w:rsidR="00F31FE1" w:rsidRPr="00816F8A" w:rsidRDefault="00F31FE1" w:rsidP="006A1579">
      <w:pPr>
        <w:rPr>
          <w:rFonts w:cs="Arial"/>
          <w:color w:val="000000"/>
          <w:lang w:eastAsia="en-GB"/>
        </w:rPr>
      </w:pPr>
    </w:p>
    <w:p w14:paraId="708A4456" w14:textId="04A9BEE9" w:rsidR="009C00F4" w:rsidRPr="00816F8A" w:rsidRDefault="00987FBE">
      <w:pPr>
        <w:rPr>
          <w:rFonts w:cs="Arial"/>
          <w:color w:val="000000"/>
          <w:lang w:eastAsia="en-GB"/>
        </w:rPr>
      </w:pPr>
      <w:r w:rsidRPr="00816F8A">
        <w:rPr>
          <w:rFonts w:cs="Arial"/>
          <w:color w:val="000000"/>
          <w:lang w:eastAsia="en-GB"/>
        </w:rPr>
        <w:t>Une réunion d'experts en fruits s'est tenue les 19 et 20 septembre 2023 pour discuter entre autres</w:t>
      </w:r>
      <w:r w:rsidR="00816F8A">
        <w:rPr>
          <w:rFonts w:cs="Arial"/>
          <w:color w:val="000000"/>
          <w:lang w:eastAsia="en-GB"/>
        </w:rPr>
        <w:t>:</w:t>
      </w:r>
    </w:p>
    <w:p w14:paraId="036C8BAF" w14:textId="77777777" w:rsidR="00F31FE1" w:rsidRPr="00816F8A" w:rsidRDefault="00F31FE1" w:rsidP="006A1579">
      <w:pPr>
        <w:rPr>
          <w:rFonts w:cs="Arial"/>
        </w:rPr>
      </w:pPr>
    </w:p>
    <w:p w14:paraId="76377689" w14:textId="77777777" w:rsidR="009C00F4" w:rsidRPr="00816F8A" w:rsidRDefault="00987FBE">
      <w:pPr>
        <w:pStyle w:val="ListParagraph"/>
        <w:numPr>
          <w:ilvl w:val="0"/>
          <w:numId w:val="34"/>
        </w:numPr>
        <w:rPr>
          <w:rFonts w:cs="Arial"/>
          <w:color w:val="000000"/>
          <w:lang w:eastAsia="en-GB"/>
        </w:rPr>
      </w:pPr>
      <w:r w:rsidRPr="00816F8A">
        <w:rPr>
          <w:rFonts w:cs="Arial"/>
        </w:rPr>
        <w:t>Test des groupes de mutations de la pomme, défis en matière de santé des plantes,</w:t>
      </w:r>
    </w:p>
    <w:p w14:paraId="48CB6E4A" w14:textId="48B192B1" w:rsidR="009C00F4" w:rsidRPr="00816F8A" w:rsidRDefault="00987FBE">
      <w:pPr>
        <w:pStyle w:val="ListParagraph"/>
        <w:numPr>
          <w:ilvl w:val="0"/>
          <w:numId w:val="34"/>
        </w:numPr>
        <w:rPr>
          <w:rFonts w:cs="Arial"/>
          <w:color w:val="000000"/>
          <w:lang w:eastAsia="en-GB"/>
        </w:rPr>
      </w:pPr>
      <w:r w:rsidRPr="00816F8A">
        <w:rPr>
          <w:rFonts w:cs="Arial"/>
        </w:rPr>
        <w:t>soumission d'échantillons</w:t>
      </w:r>
      <w:r w:rsidR="00816F8A">
        <w:rPr>
          <w:rFonts w:cs="Arial"/>
        </w:rPr>
        <w:t>:</w:t>
      </w:r>
      <w:r w:rsidRPr="00816F8A">
        <w:rPr>
          <w:rFonts w:cs="Arial"/>
        </w:rPr>
        <w:t xml:space="preserve"> modifications des exigences générales relatives à la soumission d'échantillons pour les cultures fruitières, </w:t>
      </w:r>
    </w:p>
    <w:p w14:paraId="3F52E4ED" w14:textId="77777777" w:rsidR="009C00F4" w:rsidRPr="00816F8A" w:rsidRDefault="00987FBE">
      <w:pPr>
        <w:pStyle w:val="ListParagraph"/>
        <w:numPr>
          <w:ilvl w:val="0"/>
          <w:numId w:val="34"/>
        </w:numPr>
        <w:rPr>
          <w:rFonts w:cs="Arial"/>
          <w:color w:val="000000"/>
          <w:lang w:eastAsia="en-GB"/>
        </w:rPr>
      </w:pPr>
      <w:r w:rsidRPr="00816F8A">
        <w:rPr>
          <w:rFonts w:cs="Arial"/>
        </w:rPr>
        <w:t xml:space="preserve">Informations supplémentaires liées au code UPOV pour regrouper les variétés, </w:t>
      </w:r>
    </w:p>
    <w:p w14:paraId="6A251BFB" w14:textId="77777777" w:rsidR="009C00F4" w:rsidRPr="00816F8A" w:rsidRDefault="00987FBE">
      <w:pPr>
        <w:pStyle w:val="ListParagraph"/>
        <w:numPr>
          <w:ilvl w:val="0"/>
          <w:numId w:val="34"/>
        </w:numPr>
        <w:rPr>
          <w:rFonts w:cs="Arial"/>
          <w:color w:val="000000"/>
          <w:lang w:eastAsia="en-GB"/>
        </w:rPr>
      </w:pPr>
      <w:r w:rsidRPr="00816F8A">
        <w:rPr>
          <w:rFonts w:cs="Arial"/>
        </w:rPr>
        <w:t xml:space="preserve">Révision de nos exigences phytosanitaires dans la demande de matériel végétal, </w:t>
      </w:r>
    </w:p>
    <w:p w14:paraId="2CAF5BC1" w14:textId="77777777" w:rsidR="009C00F4" w:rsidRPr="00816F8A" w:rsidRDefault="00987FBE">
      <w:pPr>
        <w:pStyle w:val="ListParagraph"/>
        <w:numPr>
          <w:ilvl w:val="0"/>
          <w:numId w:val="34"/>
        </w:numPr>
        <w:rPr>
          <w:rFonts w:cs="Arial"/>
          <w:color w:val="000000"/>
          <w:lang w:eastAsia="en-GB"/>
        </w:rPr>
      </w:pPr>
      <w:r w:rsidRPr="00816F8A">
        <w:rPr>
          <w:rFonts w:cs="Arial"/>
          <w:bCs/>
        </w:rPr>
        <w:t>Compte rendu des offices d'examen sur les mesures spécifiques prises pour protéger les essais DHS des conditions météorologiques défavorables</w:t>
      </w:r>
      <w:r w:rsidRPr="00816F8A">
        <w:rPr>
          <w:rFonts w:cs="Arial"/>
        </w:rPr>
        <w:t>,</w:t>
      </w:r>
    </w:p>
    <w:p w14:paraId="5E5FC058" w14:textId="77777777" w:rsidR="009C00F4" w:rsidRPr="00816F8A" w:rsidRDefault="00987FBE">
      <w:pPr>
        <w:pStyle w:val="ListParagraph"/>
        <w:numPr>
          <w:ilvl w:val="0"/>
          <w:numId w:val="34"/>
        </w:numPr>
        <w:rPr>
          <w:rFonts w:cs="Arial"/>
          <w:color w:val="000000"/>
          <w:lang w:eastAsia="en-GB"/>
        </w:rPr>
      </w:pPr>
      <w:r w:rsidRPr="00816F8A">
        <w:rPr>
          <w:rFonts w:cs="Arial"/>
        </w:rPr>
        <w:t>Prise en charge des frais d'examen en cas de dommages à l'office des examens, calendrier de paiement/non-paiement,</w:t>
      </w:r>
    </w:p>
    <w:p w14:paraId="1A62E9E1" w14:textId="77777777" w:rsidR="009C00F4" w:rsidRPr="00816F8A" w:rsidRDefault="00987FBE">
      <w:pPr>
        <w:pStyle w:val="ListParagraph"/>
        <w:numPr>
          <w:ilvl w:val="0"/>
          <w:numId w:val="34"/>
        </w:numPr>
        <w:rPr>
          <w:rFonts w:cs="Arial"/>
          <w:color w:val="000000"/>
          <w:lang w:eastAsia="en-GB"/>
        </w:rPr>
      </w:pPr>
      <w:r w:rsidRPr="00816F8A">
        <w:rPr>
          <w:rFonts w:cs="Arial"/>
        </w:rPr>
        <w:t>Prise en charge des frais d'examen en cas de dommages à l'office des examens, calendrier de paiement/non-paiement,</w:t>
      </w:r>
    </w:p>
    <w:p w14:paraId="5FB32485" w14:textId="77777777" w:rsidR="009C00F4" w:rsidRPr="00816F8A" w:rsidRDefault="00987FBE">
      <w:pPr>
        <w:pStyle w:val="ListParagraph"/>
        <w:numPr>
          <w:ilvl w:val="0"/>
          <w:numId w:val="34"/>
        </w:numPr>
        <w:rPr>
          <w:rFonts w:cs="Arial"/>
          <w:color w:val="000000"/>
          <w:lang w:eastAsia="en-GB"/>
        </w:rPr>
      </w:pPr>
      <w:r w:rsidRPr="00816F8A">
        <w:rPr>
          <w:rFonts w:cs="Arial"/>
          <w:color w:val="000000"/>
          <w:lang w:eastAsia="en-GB"/>
        </w:rPr>
        <w:t>Préparation de rapports et de descriptions variétales - partage d'expérience par les experts et position de l'OCVV,</w:t>
      </w:r>
    </w:p>
    <w:p w14:paraId="768CDC9A" w14:textId="77777777" w:rsidR="009C00F4" w:rsidRPr="00816F8A" w:rsidRDefault="00987FBE">
      <w:pPr>
        <w:pStyle w:val="ListParagraph"/>
        <w:numPr>
          <w:ilvl w:val="0"/>
          <w:numId w:val="34"/>
        </w:numPr>
        <w:rPr>
          <w:rFonts w:cs="Arial"/>
          <w:color w:val="000000"/>
          <w:lang w:eastAsia="en-GB"/>
        </w:rPr>
      </w:pPr>
      <w:r w:rsidRPr="00816F8A">
        <w:rPr>
          <w:rFonts w:cs="Arial"/>
        </w:rPr>
        <w:t>Reprise des comptes rendus par l'Australie,</w:t>
      </w:r>
    </w:p>
    <w:p w14:paraId="14F7FB6E" w14:textId="77777777" w:rsidR="009C00F4" w:rsidRPr="00816F8A" w:rsidRDefault="00987FBE">
      <w:pPr>
        <w:pStyle w:val="ListParagraph"/>
        <w:numPr>
          <w:ilvl w:val="0"/>
          <w:numId w:val="34"/>
        </w:numPr>
        <w:rPr>
          <w:rFonts w:cs="Arial"/>
          <w:color w:val="000000"/>
          <w:lang w:eastAsia="en-GB"/>
        </w:rPr>
      </w:pPr>
      <w:r w:rsidRPr="00816F8A">
        <w:rPr>
          <w:rFonts w:cs="Arial"/>
        </w:rPr>
        <w:t>Vitis - possibilité d'utiliser des plantes de deux ans pour la plantation dans les essais DHS</w:t>
      </w:r>
    </w:p>
    <w:p w14:paraId="08756BA1" w14:textId="77777777" w:rsidR="009C00F4" w:rsidRPr="00816F8A" w:rsidRDefault="00987FBE">
      <w:pPr>
        <w:pStyle w:val="ListParagraph"/>
        <w:numPr>
          <w:ilvl w:val="0"/>
          <w:numId w:val="34"/>
        </w:numPr>
        <w:rPr>
          <w:rFonts w:cs="Arial"/>
          <w:color w:val="000000"/>
          <w:lang w:eastAsia="en-GB"/>
        </w:rPr>
      </w:pPr>
      <w:r w:rsidRPr="00816F8A">
        <w:rPr>
          <w:rFonts w:cs="Arial"/>
        </w:rPr>
        <w:t>Modification éventuelle de la lettre d'avertissement TV de l'OCVV</w:t>
      </w:r>
    </w:p>
    <w:p w14:paraId="1BAEA99A" w14:textId="6D599BC7" w:rsidR="009C00F4" w:rsidRPr="00816F8A" w:rsidRDefault="00987FBE">
      <w:pPr>
        <w:pStyle w:val="ListParagraph"/>
        <w:numPr>
          <w:ilvl w:val="0"/>
          <w:numId w:val="34"/>
        </w:numPr>
        <w:rPr>
          <w:rFonts w:cs="Arial"/>
          <w:color w:val="000000"/>
          <w:lang w:eastAsia="en-GB"/>
        </w:rPr>
      </w:pPr>
      <w:r w:rsidRPr="00816F8A">
        <w:rPr>
          <w:rFonts w:cs="Arial"/>
        </w:rPr>
        <w:t>Modifications des questionnaires techniques</w:t>
      </w:r>
      <w:r w:rsidR="00816F8A">
        <w:rPr>
          <w:rFonts w:cs="Arial"/>
        </w:rPr>
        <w:t>:</w:t>
      </w:r>
      <w:r w:rsidRPr="00816F8A">
        <w:rPr>
          <w:rFonts w:cs="Arial"/>
        </w:rPr>
        <w:t xml:space="preserve"> Aspects de confidentialité, plus de dépendances entre les questions, standardisation de la section 7 et éventuellement 4 </w:t>
      </w:r>
      <w:r w:rsidRPr="00816F8A">
        <w:rPr>
          <w:rFonts w:cs="Arial"/>
          <w:color w:val="000000"/>
          <w:lang w:eastAsia="en-GB"/>
        </w:rPr>
        <w:t>projets de R&amp;D dans le secteur des fruits,</w:t>
      </w:r>
    </w:p>
    <w:p w14:paraId="16AD2F92" w14:textId="77777777" w:rsidR="009C00F4" w:rsidRPr="00816F8A" w:rsidRDefault="00987FBE">
      <w:pPr>
        <w:pStyle w:val="ListParagraph"/>
        <w:numPr>
          <w:ilvl w:val="0"/>
          <w:numId w:val="34"/>
        </w:numPr>
        <w:rPr>
          <w:rFonts w:cs="Arial"/>
          <w:color w:val="000000"/>
          <w:lang w:eastAsia="en-GB"/>
        </w:rPr>
      </w:pPr>
      <w:r w:rsidRPr="00816F8A">
        <w:rPr>
          <w:rFonts w:cs="Arial"/>
          <w:color w:val="000000"/>
          <w:lang w:eastAsia="en-GB"/>
        </w:rPr>
        <w:t>mise à jour des développements en matière de phénotypage automatisé,</w:t>
      </w:r>
    </w:p>
    <w:p w14:paraId="0D06B77A" w14:textId="77777777" w:rsidR="009C00F4" w:rsidRPr="00816F8A" w:rsidRDefault="00987FBE">
      <w:pPr>
        <w:pStyle w:val="ListParagraph"/>
        <w:numPr>
          <w:ilvl w:val="0"/>
          <w:numId w:val="34"/>
        </w:numPr>
        <w:rPr>
          <w:rFonts w:cs="Arial"/>
          <w:color w:val="000000"/>
          <w:lang w:eastAsia="en-GB"/>
        </w:rPr>
      </w:pPr>
      <w:r w:rsidRPr="00816F8A">
        <w:rPr>
          <w:rFonts w:cs="Arial"/>
          <w:color w:val="000000"/>
          <w:lang w:eastAsia="en-GB"/>
        </w:rPr>
        <w:t>Les technologies de l'information sont importantes,</w:t>
      </w:r>
    </w:p>
    <w:p w14:paraId="55B98914" w14:textId="77777777" w:rsidR="009C00F4" w:rsidRPr="00816F8A" w:rsidRDefault="00987FBE">
      <w:pPr>
        <w:pStyle w:val="ListParagraph"/>
        <w:numPr>
          <w:ilvl w:val="0"/>
          <w:numId w:val="34"/>
        </w:numPr>
        <w:rPr>
          <w:rFonts w:cs="Arial"/>
          <w:color w:val="000000"/>
          <w:lang w:eastAsia="en-GB"/>
        </w:rPr>
      </w:pPr>
      <w:r w:rsidRPr="00816F8A">
        <w:rPr>
          <w:rFonts w:cs="Arial"/>
          <w:color w:val="000000"/>
          <w:lang w:eastAsia="en-GB"/>
        </w:rPr>
        <w:t xml:space="preserve">pour aider les PME. </w:t>
      </w:r>
    </w:p>
    <w:p w14:paraId="49CCA23A" w14:textId="77777777" w:rsidR="006A1579" w:rsidRPr="00816F8A" w:rsidRDefault="006A1579" w:rsidP="006A1579">
      <w:pPr>
        <w:rPr>
          <w:rFonts w:cs="Arial"/>
          <w:color w:val="000000"/>
          <w:lang w:eastAsia="en-GB"/>
        </w:rPr>
      </w:pPr>
    </w:p>
    <w:p w14:paraId="4A785C5E" w14:textId="7C369BCB" w:rsidR="009C00F4" w:rsidRPr="00816F8A" w:rsidRDefault="00987FBE">
      <w:pPr>
        <w:rPr>
          <w:rFonts w:cs="Arial"/>
          <w:color w:val="000000"/>
          <w:lang w:eastAsia="en-GB"/>
        </w:rPr>
      </w:pPr>
      <w:r w:rsidRPr="00816F8A">
        <w:rPr>
          <w:rFonts w:cs="Arial"/>
          <w:color w:val="000000"/>
          <w:lang w:eastAsia="en-GB"/>
        </w:rPr>
        <w:t>Une réunion d'experts en ornement a eu lieu les 18 et 19 octobre 2023 pour discuter ou fournir des informations sur un certain nombre de sujets, entre autres</w:t>
      </w:r>
      <w:r w:rsidR="00816F8A">
        <w:rPr>
          <w:rFonts w:cs="Arial"/>
          <w:color w:val="000000"/>
          <w:lang w:eastAsia="en-GB"/>
        </w:rPr>
        <w:t>:</w:t>
      </w:r>
    </w:p>
    <w:p w14:paraId="067C5F10" w14:textId="77777777" w:rsidR="00F31FE1" w:rsidRPr="00816F8A" w:rsidRDefault="00F31FE1" w:rsidP="006A1579">
      <w:pPr>
        <w:rPr>
          <w:rFonts w:cs="Arial"/>
          <w:color w:val="000000"/>
          <w:lang w:eastAsia="en-GB"/>
        </w:rPr>
      </w:pPr>
    </w:p>
    <w:p w14:paraId="6C57A547" w14:textId="1D48C82E" w:rsidR="009C00F4" w:rsidRPr="00816F8A" w:rsidRDefault="00987FBE">
      <w:pPr>
        <w:pStyle w:val="ListParagraph"/>
        <w:numPr>
          <w:ilvl w:val="0"/>
          <w:numId w:val="34"/>
        </w:numPr>
        <w:rPr>
          <w:rFonts w:cs="Arial"/>
        </w:rPr>
      </w:pPr>
      <w:r w:rsidRPr="00816F8A">
        <w:rPr>
          <w:rFonts w:cs="Arial"/>
          <w:color w:val="000000"/>
          <w:szCs w:val="20"/>
        </w:rPr>
        <w:t>prise en compte du matériel d'espèces dans l'évaluation de la distinction</w:t>
      </w:r>
      <w:r w:rsidR="001933B3">
        <w:rPr>
          <w:rFonts w:cs="Arial"/>
          <w:color w:val="000000"/>
          <w:szCs w:val="20"/>
        </w:rPr>
        <w:t>;</w:t>
      </w:r>
      <w:r w:rsidRPr="00816F8A">
        <w:rPr>
          <w:rFonts w:cs="Arial"/>
          <w:color w:val="000000"/>
          <w:szCs w:val="20"/>
        </w:rPr>
        <w:t xml:space="preserve"> </w:t>
      </w:r>
      <w:r w:rsidR="00F31FE1" w:rsidRPr="00816F8A">
        <w:rPr>
          <w:rFonts w:cs="Arial"/>
          <w:szCs w:val="20"/>
        </w:rPr>
        <w:t>évaluation de l'</w:t>
      </w:r>
      <w:r w:rsidRPr="00816F8A">
        <w:rPr>
          <w:rFonts w:cs="Arial"/>
          <w:szCs w:val="20"/>
        </w:rPr>
        <w:t>homogénéité</w:t>
      </w:r>
      <w:r w:rsidR="001933B3">
        <w:rPr>
          <w:rFonts w:cs="Arial"/>
          <w:szCs w:val="20"/>
        </w:rPr>
        <w:t>;</w:t>
      </w:r>
      <w:r w:rsidRPr="00816F8A">
        <w:rPr>
          <w:rFonts w:cs="Arial"/>
          <w:szCs w:val="20"/>
        </w:rPr>
        <w:t xml:space="preserve"> caractères QN dans les variétés ornementales multipliées par voie sexuée</w:t>
      </w:r>
      <w:r w:rsidR="001933B3">
        <w:rPr>
          <w:rFonts w:cs="Arial"/>
          <w:szCs w:val="20"/>
        </w:rPr>
        <w:t>;</w:t>
      </w:r>
      <w:r w:rsidRPr="00816F8A">
        <w:rPr>
          <w:rFonts w:cs="Arial"/>
          <w:szCs w:val="20"/>
        </w:rPr>
        <w:t xml:space="preserve"> révision de l'exigence générale de soumission</w:t>
      </w:r>
      <w:r w:rsidR="001933B3">
        <w:rPr>
          <w:rFonts w:cs="Arial"/>
          <w:szCs w:val="20"/>
        </w:rPr>
        <w:t>;</w:t>
      </w:r>
      <w:r w:rsidRPr="00816F8A">
        <w:rPr>
          <w:rFonts w:cs="Arial"/>
          <w:szCs w:val="20"/>
        </w:rPr>
        <w:t xml:space="preserve"> champ d'application des directives nationales</w:t>
      </w:r>
      <w:r w:rsidR="001933B3">
        <w:rPr>
          <w:rFonts w:cs="Arial"/>
          <w:szCs w:val="20"/>
        </w:rPr>
        <w:t>;</w:t>
      </w:r>
      <w:r w:rsidRPr="00816F8A">
        <w:rPr>
          <w:rFonts w:cs="Arial"/>
          <w:szCs w:val="20"/>
        </w:rPr>
        <w:t xml:space="preserve"> </w:t>
      </w:r>
      <w:r w:rsidR="00F31FE1" w:rsidRPr="00816F8A">
        <w:rPr>
          <w:rFonts w:cs="Arial"/>
          <w:szCs w:val="20"/>
        </w:rPr>
        <w:t xml:space="preserve">évaluation de </w:t>
      </w:r>
      <w:r w:rsidRPr="00816F8A">
        <w:rPr>
          <w:rFonts w:cs="Arial"/>
          <w:szCs w:val="20"/>
        </w:rPr>
        <w:t>l'homogénéité lorsque plus d'une plante par pot est cultivée ou lorsque plusieurs scions sont greffés par plante porte-greffe</w:t>
      </w:r>
      <w:r w:rsidR="001933B3">
        <w:rPr>
          <w:rFonts w:cs="Arial"/>
          <w:szCs w:val="20"/>
        </w:rPr>
        <w:t>;</w:t>
      </w:r>
      <w:r w:rsidRPr="00816F8A">
        <w:rPr>
          <w:rFonts w:cs="Arial"/>
          <w:szCs w:val="20"/>
        </w:rPr>
        <w:t xml:space="preserve"> protocoles techniques </w:t>
      </w:r>
      <w:r w:rsidR="00F31FE1" w:rsidRPr="00816F8A">
        <w:rPr>
          <w:rFonts w:cs="Arial"/>
          <w:szCs w:val="20"/>
        </w:rPr>
        <w:t xml:space="preserve">nouveaux </w:t>
      </w:r>
      <w:r w:rsidRPr="00816F8A">
        <w:rPr>
          <w:rFonts w:cs="Arial"/>
          <w:szCs w:val="20"/>
        </w:rPr>
        <w:t xml:space="preserve">ou révisés pour le Berberis, l'Anigozanthos et l'Anthurium. </w:t>
      </w:r>
    </w:p>
    <w:p w14:paraId="796C8508" w14:textId="77777777" w:rsidR="00F31FE1" w:rsidRPr="00816F8A" w:rsidRDefault="00F31FE1" w:rsidP="006A1579">
      <w:pPr>
        <w:rPr>
          <w:rFonts w:cs="Arial"/>
        </w:rPr>
      </w:pPr>
    </w:p>
    <w:p w14:paraId="53388801" w14:textId="77777777" w:rsidR="009C00F4" w:rsidRPr="00816F8A" w:rsidRDefault="00987FBE" w:rsidP="001933B3">
      <w:pPr>
        <w:keepNext/>
        <w:rPr>
          <w:rFonts w:cs="Arial"/>
          <w:u w:val="single"/>
        </w:rPr>
      </w:pPr>
      <w:r w:rsidRPr="00816F8A">
        <w:rPr>
          <w:rFonts w:cs="Arial"/>
          <w:u w:val="single"/>
        </w:rPr>
        <w:lastRenderedPageBreak/>
        <w:t>4.3 Service d'audit de la qualité (SAQ)</w:t>
      </w:r>
    </w:p>
    <w:p w14:paraId="3AC67132" w14:textId="77777777" w:rsidR="00D84B7D" w:rsidRPr="00816F8A" w:rsidRDefault="00D84B7D" w:rsidP="001933B3">
      <w:pPr>
        <w:keepNext/>
        <w:rPr>
          <w:rFonts w:cs="Arial"/>
        </w:rPr>
      </w:pPr>
    </w:p>
    <w:p w14:paraId="69F1550B" w14:textId="77777777" w:rsidR="009C00F4" w:rsidRPr="00816F8A" w:rsidRDefault="00987FBE">
      <w:pPr>
        <w:rPr>
          <w:rFonts w:cs="Arial"/>
        </w:rPr>
      </w:pPr>
      <w:r w:rsidRPr="00816F8A">
        <w:rPr>
          <w:rFonts w:cs="Arial"/>
        </w:rPr>
        <w:t>Au total, neuf exercices d'évaluation sur place ont été réalisés par le SQR auprès d'offices d'examen mandatés dans l'UE au cours de la période de douze mois se terminant en juillet 2024. Tous ces exercices ont été réalisés conformément aux exigences révisées en matière de mandatement qui sont entrées en vigueur le 1er janvier 2023.</w:t>
      </w:r>
    </w:p>
    <w:p w14:paraId="6A586494" w14:textId="77777777" w:rsidR="00D84B7D" w:rsidRPr="00816F8A" w:rsidRDefault="00D84B7D" w:rsidP="006A1579">
      <w:pPr>
        <w:rPr>
          <w:rFonts w:cs="Arial"/>
        </w:rPr>
      </w:pPr>
    </w:p>
    <w:p w14:paraId="5C177CF2" w14:textId="77777777" w:rsidR="009C00F4" w:rsidRPr="00816F8A" w:rsidRDefault="00987FBE">
      <w:pPr>
        <w:rPr>
          <w:rFonts w:cs="Arial"/>
        </w:rPr>
      </w:pPr>
      <w:r w:rsidRPr="00816F8A">
        <w:rPr>
          <w:rFonts w:cs="Arial"/>
        </w:rPr>
        <w:t xml:space="preserve">Grâce au renforcement du processus de travail DHS dans différents chapitres des prescriptions révisées en matière d'habilitation, les bureaux d'examen évalués au cours des douze derniers mois ont largement amélioré la qualité du travail d'examen DHS. Néanmoins, les SQR ont délivré plus de non-conformités aux neuf bureaux d'examen mandatés que trois ans auparavant, lors de la dernière évaluation réalisée sous l'ancienne version des prescriptions en matière de mandatement. Le seul domaine dans lequel les neuf offices d'examen ont fait l'objet d'une non-conformité ou d'une observation concerne l'application incomplète de l'exigence selon laquelle tous les examinateurs DHS doivent avoir suivi le cours d'enseignement à distance DL-305 de l'UPOV. La plupart des non-conformités soulevées par le SQR ont pu être résolues par les offices d'examen dans les délais impartis, ce qui a permis au SQR de formuler des recommandations positives au Conseil d'administration de l'OCVV en matière de dépôt. </w:t>
      </w:r>
    </w:p>
    <w:p w14:paraId="0C21416F" w14:textId="77777777" w:rsidR="006A1579" w:rsidRPr="00816F8A" w:rsidRDefault="006A1579" w:rsidP="006A1579">
      <w:pPr>
        <w:rPr>
          <w:rFonts w:cs="Arial"/>
        </w:rPr>
      </w:pPr>
    </w:p>
    <w:p w14:paraId="72D7F9EA" w14:textId="77777777" w:rsidR="009C00F4" w:rsidRPr="00816F8A" w:rsidRDefault="00987FBE">
      <w:pPr>
        <w:rPr>
          <w:rFonts w:cs="Arial"/>
        </w:rPr>
      </w:pPr>
      <w:r w:rsidRPr="00816F8A">
        <w:rPr>
          <w:rFonts w:cs="Arial"/>
        </w:rPr>
        <w:t>En novembre 2023, sous les auspices du projet IPKey Chine, une équipe du SQR a visité les installations d'examen DHS des champignons à Shanghai du ministère chinois de l'agriculture et des affaires rurales (MARA). L'objectif était d'évaluer la possibilité pour l'OCVV de prendre en charge le rapport technique ou d'organiser l'examen technique de certaines espèces de champignons exotiques avec les autorités chinoises. Peu de temps après, QAS a rédigé un rapport d'évaluation et des recommandations d'amélioration pour les autorités chinoises, avec une perspective positive pour la collaboration future entre l'OCVV et MARA dans ces cultures. QAS a également fourni des conseils techniques continus à l'OAPI et à ses quatre offices d'examen désignés au Burkina Faso, au Cameroun, en Côte d'Ivoire et au Sénégal, dans le cadre du projet AfrIPI visant à améliorer la gestion des collections de variétés dans ces quatre pays.</w:t>
      </w:r>
    </w:p>
    <w:p w14:paraId="629B87DB" w14:textId="77777777" w:rsidR="006A1579" w:rsidRPr="00816F8A" w:rsidRDefault="006A1579" w:rsidP="006A1579">
      <w:pPr>
        <w:rPr>
          <w:rFonts w:cs="Arial"/>
        </w:rPr>
      </w:pPr>
    </w:p>
    <w:p w14:paraId="03B7D486" w14:textId="77777777" w:rsidR="009C00F4" w:rsidRPr="00816F8A" w:rsidRDefault="00987FBE">
      <w:pPr>
        <w:rPr>
          <w:rFonts w:cs="Arial"/>
          <w:bCs/>
          <w:u w:val="single"/>
        </w:rPr>
      </w:pPr>
      <w:r w:rsidRPr="00816F8A">
        <w:rPr>
          <w:rFonts w:cs="Arial"/>
          <w:bCs/>
          <w:u w:val="single"/>
        </w:rPr>
        <w:t>5)</w:t>
      </w:r>
      <w:r w:rsidR="00D84B7D" w:rsidRPr="00816F8A">
        <w:rPr>
          <w:rFonts w:cs="Arial"/>
          <w:bCs/>
          <w:u w:val="single"/>
        </w:rPr>
        <w:tab/>
      </w:r>
      <w:r w:rsidRPr="00816F8A">
        <w:rPr>
          <w:rFonts w:cs="Arial"/>
          <w:bCs/>
          <w:u w:val="single"/>
        </w:rPr>
        <w:t xml:space="preserve">Activités de promotion de la protection des obtentions végétales </w:t>
      </w:r>
    </w:p>
    <w:p w14:paraId="3E60C4BD" w14:textId="77777777" w:rsidR="00D84B7D" w:rsidRPr="00816F8A" w:rsidRDefault="00D84B7D" w:rsidP="006A1579">
      <w:pPr>
        <w:rPr>
          <w:rFonts w:cs="Arial"/>
          <w:bCs/>
          <w:u w:val="single"/>
        </w:rPr>
      </w:pPr>
    </w:p>
    <w:p w14:paraId="21685902" w14:textId="77777777" w:rsidR="009C00F4" w:rsidRPr="00816F8A" w:rsidRDefault="00987FBE">
      <w:pPr>
        <w:rPr>
          <w:rFonts w:cs="Arial"/>
          <w:u w:val="single"/>
        </w:rPr>
      </w:pPr>
      <w:r w:rsidRPr="00816F8A">
        <w:rPr>
          <w:rFonts w:cs="Arial"/>
          <w:u w:val="single"/>
        </w:rPr>
        <w:t>5.1 Coopération internationale</w:t>
      </w:r>
    </w:p>
    <w:p w14:paraId="3B2B6D1B" w14:textId="77777777" w:rsidR="00D84B7D" w:rsidRPr="00816F8A" w:rsidRDefault="00D84B7D" w:rsidP="006A1579">
      <w:pPr>
        <w:rPr>
          <w:rFonts w:cs="Arial"/>
        </w:rPr>
      </w:pPr>
    </w:p>
    <w:p w14:paraId="0C057450" w14:textId="77777777" w:rsidR="009C00F4" w:rsidRPr="00816F8A" w:rsidRDefault="00987FBE">
      <w:pPr>
        <w:rPr>
          <w:rFonts w:cs="Arial"/>
        </w:rPr>
      </w:pPr>
      <w:r w:rsidRPr="00816F8A">
        <w:rPr>
          <w:rFonts w:cs="Arial"/>
        </w:rPr>
        <w:t xml:space="preserve">La durée de la coopération de l'Office s'est considérablement étendue au cours des dernières années, afin de suivre le rythme des politiques en constante évolution qui concernent le secteur de l'élevage. </w:t>
      </w:r>
    </w:p>
    <w:p w14:paraId="484BC9D3" w14:textId="77777777" w:rsidR="00D84B7D" w:rsidRPr="00816F8A" w:rsidRDefault="00D84B7D" w:rsidP="006A1579">
      <w:pPr>
        <w:rPr>
          <w:rFonts w:cs="Arial"/>
        </w:rPr>
      </w:pPr>
    </w:p>
    <w:p w14:paraId="1E8A764D" w14:textId="77777777" w:rsidR="009C00F4" w:rsidRPr="00816F8A" w:rsidRDefault="00987FBE">
      <w:pPr>
        <w:rPr>
          <w:rFonts w:cs="Arial"/>
        </w:rPr>
      </w:pPr>
      <w:r w:rsidRPr="00816F8A">
        <w:rPr>
          <w:rFonts w:cs="Arial"/>
        </w:rPr>
        <w:t>L'OCVV continue d'apporter son expertise dans le cadre d'une coopération bilatérale et multilatérale (avec des partenaires stratégiques, tels que l'EUIPO, l'Office européen des brevets (EPO) et l'UPOV, les offices de protection et d'examen des variétés végétales, les organisations sectorielles), nonobstant les relations bilatérales en cours avec des pays cibles clés et des organisations régionales, telles que les dialogues de longue date avec la Chine, le Japon, l'OAPI et l'ARIPO.</w:t>
      </w:r>
    </w:p>
    <w:p w14:paraId="40E928DC" w14:textId="77777777" w:rsidR="00D84B7D" w:rsidRPr="00816F8A" w:rsidRDefault="00D84B7D" w:rsidP="006A1579">
      <w:pPr>
        <w:rPr>
          <w:rFonts w:cs="Arial"/>
        </w:rPr>
      </w:pPr>
    </w:p>
    <w:p w14:paraId="4BD1654D" w14:textId="77777777" w:rsidR="009C00F4" w:rsidRPr="00816F8A" w:rsidRDefault="00987FBE">
      <w:pPr>
        <w:rPr>
          <w:rFonts w:cs="Arial"/>
        </w:rPr>
      </w:pPr>
      <w:r w:rsidRPr="00816F8A">
        <w:rPr>
          <w:rFonts w:cs="Arial"/>
        </w:rPr>
        <w:t xml:space="preserve">Les projets de coopération internationale IP Key sont dirigés par la Commission européenne et mis en œuvre en collaboration avec l'EUIPO pour renforcer la protection de la propriété intellectuelle en Chine, en Amérique latine et dans les pays de l'ANASE. Outre les projets IP Key, l'EUIPO met en œuvre, au nom de la Commission européenne, un projet dans les Caraïbes (CarIPI), un en Afrique (AfrIPI) et un dans les pays du Mercosur (AL-INVEST PI). Les activités menées dans le cadre de ces projets comprennent l'organisation de séminaires et de formations mutuelles ainsi que la fourniture d'études et de soutien juridique aux pays bénéficiaires.  </w:t>
      </w:r>
    </w:p>
    <w:p w14:paraId="3B280B99" w14:textId="77777777" w:rsidR="00D84B7D" w:rsidRPr="00816F8A" w:rsidRDefault="00D84B7D" w:rsidP="006A1579">
      <w:pPr>
        <w:rPr>
          <w:rFonts w:cs="Arial"/>
        </w:rPr>
      </w:pPr>
    </w:p>
    <w:p w14:paraId="0A51B125" w14:textId="699A9D44" w:rsidR="009C00F4" w:rsidRPr="00816F8A" w:rsidRDefault="00987FBE">
      <w:pPr>
        <w:rPr>
          <w:rFonts w:cs="Arial"/>
        </w:rPr>
      </w:pPr>
      <w:r w:rsidRPr="00816F8A">
        <w:rPr>
          <w:rFonts w:cs="Arial"/>
        </w:rPr>
        <w:t>Vous trouverez ci-dessous un tableau récapitulatif des activités menées</w:t>
      </w:r>
      <w:r w:rsidR="00816F8A">
        <w:rPr>
          <w:rFonts w:cs="Arial"/>
        </w:rPr>
        <w:t>:</w:t>
      </w:r>
    </w:p>
    <w:p w14:paraId="7B0593A2" w14:textId="77777777" w:rsidR="00D84B7D" w:rsidRPr="00816F8A" w:rsidRDefault="00D84B7D" w:rsidP="006A1579">
      <w:pPr>
        <w:rPr>
          <w:rFonts w:cs="Arial"/>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28" w:type="dxa"/>
        </w:tblCellMar>
        <w:tblLook w:val="04A0" w:firstRow="1" w:lastRow="0" w:firstColumn="1" w:lastColumn="0" w:noHBand="0" w:noVBand="1"/>
      </w:tblPr>
      <w:tblGrid>
        <w:gridCol w:w="1560"/>
        <w:gridCol w:w="1984"/>
        <w:gridCol w:w="1134"/>
        <w:gridCol w:w="1134"/>
        <w:gridCol w:w="1843"/>
        <w:gridCol w:w="2381"/>
      </w:tblGrid>
      <w:tr w:rsidR="00D84B7D" w:rsidRPr="00816F8A" w14:paraId="5CBE408C" w14:textId="77777777" w:rsidTr="00D84B7D">
        <w:trPr>
          <w:cantSplit/>
          <w:tblHeader/>
        </w:trPr>
        <w:tc>
          <w:tcPr>
            <w:tcW w:w="1560" w:type="dxa"/>
            <w:shd w:val="clear" w:color="auto" w:fill="F2F2F2" w:themeFill="background1" w:themeFillShade="F2"/>
            <w:vAlign w:val="bottom"/>
          </w:tcPr>
          <w:p w14:paraId="1FFD9ABA" w14:textId="120B2482" w:rsidR="009C00F4" w:rsidRPr="00816F8A" w:rsidRDefault="00987FBE">
            <w:pPr>
              <w:jc w:val="left"/>
              <w:rPr>
                <w:sz w:val="18"/>
                <w:szCs w:val="18"/>
              </w:rPr>
            </w:pPr>
            <w:r w:rsidRPr="00816F8A">
              <w:rPr>
                <w:sz w:val="18"/>
                <w:szCs w:val="18"/>
              </w:rPr>
              <w:t>Date</w:t>
            </w:r>
            <w:r w:rsidR="00816F8A">
              <w:rPr>
                <w:sz w:val="18"/>
                <w:szCs w:val="18"/>
              </w:rPr>
              <w:t>:</w:t>
            </w:r>
          </w:p>
        </w:tc>
        <w:tc>
          <w:tcPr>
            <w:tcW w:w="1984" w:type="dxa"/>
            <w:shd w:val="clear" w:color="auto" w:fill="F2F2F2" w:themeFill="background1" w:themeFillShade="F2"/>
            <w:vAlign w:val="bottom"/>
          </w:tcPr>
          <w:p w14:paraId="5F258232" w14:textId="77777777" w:rsidR="009C00F4" w:rsidRPr="00816F8A" w:rsidRDefault="00987FBE">
            <w:pPr>
              <w:jc w:val="left"/>
              <w:rPr>
                <w:sz w:val="18"/>
                <w:szCs w:val="18"/>
              </w:rPr>
            </w:pPr>
            <w:r w:rsidRPr="00816F8A">
              <w:rPr>
                <w:sz w:val="18"/>
                <w:szCs w:val="18"/>
              </w:rPr>
              <w:t>Pays/Organisation</w:t>
            </w:r>
          </w:p>
        </w:tc>
        <w:tc>
          <w:tcPr>
            <w:tcW w:w="1134" w:type="dxa"/>
            <w:shd w:val="clear" w:color="auto" w:fill="F2F2F2" w:themeFill="background1" w:themeFillShade="F2"/>
            <w:vAlign w:val="bottom"/>
          </w:tcPr>
          <w:p w14:paraId="3D00B3F2" w14:textId="77777777" w:rsidR="009C00F4" w:rsidRPr="00816F8A" w:rsidRDefault="00987FBE">
            <w:pPr>
              <w:jc w:val="left"/>
              <w:rPr>
                <w:sz w:val="18"/>
                <w:szCs w:val="18"/>
              </w:rPr>
            </w:pPr>
            <w:r w:rsidRPr="00816F8A">
              <w:rPr>
                <w:sz w:val="18"/>
                <w:szCs w:val="18"/>
              </w:rPr>
              <w:t>Projet/</w:t>
            </w:r>
          </w:p>
          <w:p w14:paraId="5F042773" w14:textId="77777777" w:rsidR="009C00F4" w:rsidRPr="00816F8A" w:rsidRDefault="00987FBE">
            <w:pPr>
              <w:jc w:val="left"/>
              <w:rPr>
                <w:sz w:val="18"/>
                <w:szCs w:val="18"/>
              </w:rPr>
            </w:pPr>
            <w:r w:rsidRPr="00816F8A">
              <w:rPr>
                <w:sz w:val="18"/>
                <w:szCs w:val="18"/>
              </w:rPr>
              <w:t>Initiateur</w:t>
            </w:r>
          </w:p>
        </w:tc>
        <w:tc>
          <w:tcPr>
            <w:tcW w:w="1134" w:type="dxa"/>
            <w:shd w:val="clear" w:color="auto" w:fill="F2F2F2" w:themeFill="background1" w:themeFillShade="F2"/>
            <w:vAlign w:val="bottom"/>
          </w:tcPr>
          <w:p w14:paraId="3D6A4D21" w14:textId="77777777" w:rsidR="009C00F4" w:rsidRPr="00816F8A" w:rsidRDefault="00987FBE">
            <w:pPr>
              <w:jc w:val="left"/>
              <w:rPr>
                <w:sz w:val="18"/>
                <w:szCs w:val="18"/>
              </w:rPr>
            </w:pPr>
            <w:r w:rsidRPr="00816F8A">
              <w:rPr>
                <w:sz w:val="18"/>
                <w:szCs w:val="18"/>
              </w:rPr>
              <w:t>Format</w:t>
            </w:r>
          </w:p>
        </w:tc>
        <w:tc>
          <w:tcPr>
            <w:tcW w:w="1843" w:type="dxa"/>
            <w:shd w:val="clear" w:color="auto" w:fill="F2F2F2" w:themeFill="background1" w:themeFillShade="F2"/>
            <w:vAlign w:val="bottom"/>
          </w:tcPr>
          <w:p w14:paraId="321DC979" w14:textId="77777777" w:rsidR="009C00F4" w:rsidRPr="00816F8A" w:rsidRDefault="00987FBE">
            <w:pPr>
              <w:jc w:val="left"/>
              <w:rPr>
                <w:sz w:val="18"/>
                <w:szCs w:val="18"/>
              </w:rPr>
            </w:pPr>
            <w:r w:rsidRPr="00816F8A">
              <w:rPr>
                <w:sz w:val="18"/>
                <w:szCs w:val="18"/>
              </w:rPr>
              <w:t>Thème principal</w:t>
            </w:r>
          </w:p>
        </w:tc>
        <w:tc>
          <w:tcPr>
            <w:tcW w:w="2381" w:type="dxa"/>
            <w:shd w:val="clear" w:color="auto" w:fill="F2F2F2" w:themeFill="background1" w:themeFillShade="F2"/>
            <w:vAlign w:val="bottom"/>
          </w:tcPr>
          <w:p w14:paraId="3BC702AB" w14:textId="77777777" w:rsidR="009C00F4" w:rsidRPr="00816F8A" w:rsidRDefault="00987FBE">
            <w:pPr>
              <w:jc w:val="left"/>
              <w:rPr>
                <w:sz w:val="18"/>
                <w:szCs w:val="18"/>
              </w:rPr>
            </w:pPr>
            <w:r w:rsidRPr="00816F8A">
              <w:rPr>
                <w:sz w:val="18"/>
                <w:szCs w:val="18"/>
              </w:rPr>
              <w:t>Titre</w:t>
            </w:r>
          </w:p>
        </w:tc>
      </w:tr>
      <w:tr w:rsidR="00D84B7D" w:rsidRPr="00816F8A" w14:paraId="4ADCD5AB" w14:textId="77777777" w:rsidTr="00D84B7D">
        <w:trPr>
          <w:cantSplit/>
        </w:trPr>
        <w:tc>
          <w:tcPr>
            <w:tcW w:w="1560" w:type="dxa"/>
            <w:shd w:val="clear" w:color="auto" w:fill="FFFFFF"/>
            <w:hideMark/>
          </w:tcPr>
          <w:p w14:paraId="09BF2051" w14:textId="77777777" w:rsidR="009C00F4" w:rsidRPr="00816F8A" w:rsidRDefault="00987FBE">
            <w:pPr>
              <w:jc w:val="left"/>
              <w:rPr>
                <w:sz w:val="18"/>
                <w:szCs w:val="18"/>
              </w:rPr>
            </w:pPr>
            <w:r w:rsidRPr="00816F8A">
              <w:rPr>
                <w:sz w:val="18"/>
                <w:szCs w:val="18"/>
              </w:rPr>
              <w:t>22/08/2023</w:t>
            </w:r>
          </w:p>
        </w:tc>
        <w:tc>
          <w:tcPr>
            <w:tcW w:w="1984" w:type="dxa"/>
            <w:shd w:val="clear" w:color="auto" w:fill="FFFFFF"/>
            <w:hideMark/>
          </w:tcPr>
          <w:p w14:paraId="044774A8" w14:textId="77777777" w:rsidR="009C00F4" w:rsidRPr="00816F8A" w:rsidRDefault="00987FBE">
            <w:pPr>
              <w:jc w:val="left"/>
              <w:rPr>
                <w:sz w:val="18"/>
                <w:szCs w:val="18"/>
              </w:rPr>
            </w:pPr>
            <w:r w:rsidRPr="00816F8A">
              <w:rPr>
                <w:sz w:val="18"/>
                <w:szCs w:val="18"/>
              </w:rPr>
              <w:t>LAO PDR</w:t>
            </w:r>
          </w:p>
        </w:tc>
        <w:tc>
          <w:tcPr>
            <w:tcW w:w="1134" w:type="dxa"/>
            <w:shd w:val="clear" w:color="auto" w:fill="FFFFFF"/>
            <w:hideMark/>
          </w:tcPr>
          <w:p w14:paraId="44531178" w14:textId="77777777" w:rsidR="009C00F4" w:rsidRPr="00816F8A" w:rsidRDefault="00987FBE">
            <w:pPr>
              <w:jc w:val="left"/>
              <w:rPr>
                <w:sz w:val="18"/>
                <w:szCs w:val="18"/>
              </w:rPr>
            </w:pPr>
            <w:r w:rsidRPr="00816F8A">
              <w:rPr>
                <w:sz w:val="18"/>
                <w:szCs w:val="18"/>
              </w:rPr>
              <w:t>EAPVP</w:t>
            </w:r>
          </w:p>
        </w:tc>
        <w:tc>
          <w:tcPr>
            <w:tcW w:w="1134" w:type="dxa"/>
            <w:shd w:val="clear" w:color="auto" w:fill="FFFFFF"/>
            <w:hideMark/>
          </w:tcPr>
          <w:p w14:paraId="41D20A86" w14:textId="77777777" w:rsidR="009C00F4" w:rsidRPr="00816F8A" w:rsidRDefault="00987FBE">
            <w:pPr>
              <w:jc w:val="left"/>
              <w:rPr>
                <w:sz w:val="18"/>
                <w:szCs w:val="18"/>
              </w:rPr>
            </w:pPr>
            <w:r w:rsidRPr="00816F8A">
              <w:rPr>
                <w:sz w:val="18"/>
                <w:szCs w:val="18"/>
              </w:rPr>
              <w:t>Hybride</w:t>
            </w:r>
          </w:p>
        </w:tc>
        <w:tc>
          <w:tcPr>
            <w:tcW w:w="1843" w:type="dxa"/>
            <w:shd w:val="clear" w:color="auto" w:fill="FFFFFF"/>
            <w:hideMark/>
          </w:tcPr>
          <w:p w14:paraId="31EAA008" w14:textId="77777777" w:rsidR="009C00F4" w:rsidRPr="00816F8A" w:rsidRDefault="00987FBE">
            <w:pPr>
              <w:jc w:val="left"/>
              <w:rPr>
                <w:sz w:val="18"/>
                <w:szCs w:val="18"/>
              </w:rPr>
            </w:pPr>
            <w:r w:rsidRPr="00816F8A">
              <w:rPr>
                <w:sz w:val="18"/>
                <w:szCs w:val="18"/>
              </w:rPr>
              <w:t>Coopération régionale</w:t>
            </w:r>
          </w:p>
        </w:tc>
        <w:tc>
          <w:tcPr>
            <w:tcW w:w="2381" w:type="dxa"/>
            <w:shd w:val="clear" w:color="auto" w:fill="FFFFFF"/>
            <w:hideMark/>
          </w:tcPr>
          <w:p w14:paraId="110A1539" w14:textId="77777777" w:rsidR="009C00F4" w:rsidRPr="00816F8A" w:rsidRDefault="00987FBE">
            <w:pPr>
              <w:jc w:val="left"/>
              <w:rPr>
                <w:sz w:val="18"/>
                <w:szCs w:val="18"/>
              </w:rPr>
            </w:pPr>
            <w:r w:rsidRPr="00816F8A">
              <w:rPr>
                <w:sz w:val="18"/>
                <w:szCs w:val="18"/>
              </w:rPr>
              <w:t xml:space="preserve">EAPVP - 16ème réunion annuelle </w:t>
            </w:r>
          </w:p>
        </w:tc>
      </w:tr>
      <w:tr w:rsidR="00D84B7D" w:rsidRPr="00816F8A" w14:paraId="08A73408" w14:textId="77777777" w:rsidTr="00D84B7D">
        <w:trPr>
          <w:cantSplit/>
        </w:trPr>
        <w:tc>
          <w:tcPr>
            <w:tcW w:w="1560" w:type="dxa"/>
            <w:shd w:val="clear" w:color="auto" w:fill="FFFFFF"/>
            <w:hideMark/>
          </w:tcPr>
          <w:p w14:paraId="14FDD02C" w14:textId="77777777" w:rsidR="009C00F4" w:rsidRPr="00816F8A" w:rsidRDefault="00987FBE">
            <w:pPr>
              <w:jc w:val="left"/>
              <w:rPr>
                <w:sz w:val="18"/>
                <w:szCs w:val="18"/>
              </w:rPr>
            </w:pPr>
            <w:r w:rsidRPr="00816F8A">
              <w:rPr>
                <w:sz w:val="18"/>
                <w:szCs w:val="18"/>
              </w:rPr>
              <w:t>04/09/2023</w:t>
            </w:r>
          </w:p>
        </w:tc>
        <w:tc>
          <w:tcPr>
            <w:tcW w:w="1984" w:type="dxa"/>
            <w:shd w:val="clear" w:color="auto" w:fill="FFFFFF"/>
            <w:hideMark/>
          </w:tcPr>
          <w:p w14:paraId="6827F3A9" w14:textId="77777777" w:rsidR="009C00F4" w:rsidRPr="00816F8A" w:rsidRDefault="00987FBE">
            <w:pPr>
              <w:jc w:val="left"/>
              <w:rPr>
                <w:sz w:val="18"/>
                <w:szCs w:val="18"/>
              </w:rPr>
            </w:pPr>
            <w:r w:rsidRPr="00816F8A">
              <w:rPr>
                <w:sz w:val="18"/>
                <w:szCs w:val="18"/>
              </w:rPr>
              <w:t>Chili</w:t>
            </w:r>
          </w:p>
        </w:tc>
        <w:tc>
          <w:tcPr>
            <w:tcW w:w="1134" w:type="dxa"/>
            <w:shd w:val="clear" w:color="auto" w:fill="FFFFFF"/>
            <w:hideMark/>
          </w:tcPr>
          <w:p w14:paraId="5FBB85C4" w14:textId="77777777" w:rsidR="009C00F4" w:rsidRPr="00816F8A" w:rsidRDefault="00987FBE">
            <w:pPr>
              <w:jc w:val="left"/>
              <w:rPr>
                <w:sz w:val="18"/>
                <w:szCs w:val="18"/>
              </w:rPr>
            </w:pPr>
            <w:r w:rsidRPr="00816F8A">
              <w:rPr>
                <w:sz w:val="18"/>
                <w:szCs w:val="18"/>
              </w:rPr>
              <w:t>TAIEX</w:t>
            </w:r>
          </w:p>
        </w:tc>
        <w:tc>
          <w:tcPr>
            <w:tcW w:w="1134" w:type="dxa"/>
            <w:shd w:val="clear" w:color="auto" w:fill="FFFFFF"/>
            <w:hideMark/>
          </w:tcPr>
          <w:p w14:paraId="38079535"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15F3E667" w14:textId="77777777" w:rsidR="009C00F4" w:rsidRPr="00816F8A" w:rsidRDefault="00987FBE">
            <w:pPr>
              <w:jc w:val="left"/>
              <w:rPr>
                <w:sz w:val="18"/>
                <w:szCs w:val="18"/>
              </w:rPr>
            </w:pPr>
            <w:r w:rsidRPr="00816F8A">
              <w:rPr>
                <w:sz w:val="18"/>
                <w:szCs w:val="18"/>
              </w:rPr>
              <w:t>Renforcement des capacités</w:t>
            </w:r>
          </w:p>
        </w:tc>
        <w:tc>
          <w:tcPr>
            <w:tcW w:w="2381" w:type="dxa"/>
            <w:shd w:val="clear" w:color="auto" w:fill="FFFFFF"/>
            <w:hideMark/>
          </w:tcPr>
          <w:p w14:paraId="48DAB038" w14:textId="77777777" w:rsidR="009C00F4" w:rsidRPr="00816F8A" w:rsidRDefault="00987FBE">
            <w:pPr>
              <w:jc w:val="left"/>
              <w:rPr>
                <w:sz w:val="18"/>
                <w:szCs w:val="18"/>
              </w:rPr>
            </w:pPr>
            <w:r w:rsidRPr="00816F8A">
              <w:rPr>
                <w:sz w:val="18"/>
                <w:szCs w:val="18"/>
              </w:rPr>
              <w:t>Formation TAIEX DUS pour les fonctionnaires du Chili</w:t>
            </w:r>
          </w:p>
        </w:tc>
      </w:tr>
      <w:tr w:rsidR="00D84B7D" w:rsidRPr="00816F8A" w14:paraId="242E2844" w14:textId="77777777" w:rsidTr="00D84B7D">
        <w:trPr>
          <w:cantSplit/>
        </w:trPr>
        <w:tc>
          <w:tcPr>
            <w:tcW w:w="1560" w:type="dxa"/>
            <w:shd w:val="clear" w:color="auto" w:fill="FFFFFF"/>
            <w:hideMark/>
          </w:tcPr>
          <w:p w14:paraId="1183C8A9" w14:textId="77777777" w:rsidR="009C00F4" w:rsidRPr="00816F8A" w:rsidRDefault="00987FBE">
            <w:pPr>
              <w:jc w:val="left"/>
              <w:rPr>
                <w:sz w:val="18"/>
                <w:szCs w:val="18"/>
              </w:rPr>
            </w:pPr>
            <w:r w:rsidRPr="00816F8A">
              <w:rPr>
                <w:sz w:val="18"/>
                <w:szCs w:val="18"/>
              </w:rPr>
              <w:t>16/10/2023</w:t>
            </w:r>
          </w:p>
        </w:tc>
        <w:tc>
          <w:tcPr>
            <w:tcW w:w="1984" w:type="dxa"/>
            <w:shd w:val="clear" w:color="auto" w:fill="FFFFFF"/>
            <w:hideMark/>
          </w:tcPr>
          <w:p w14:paraId="07B5C640" w14:textId="77777777" w:rsidR="009C00F4" w:rsidRPr="00816F8A" w:rsidRDefault="00987FBE">
            <w:pPr>
              <w:jc w:val="left"/>
              <w:rPr>
                <w:sz w:val="18"/>
                <w:szCs w:val="18"/>
              </w:rPr>
            </w:pPr>
            <w:r w:rsidRPr="00816F8A">
              <w:rPr>
                <w:sz w:val="18"/>
                <w:szCs w:val="18"/>
              </w:rPr>
              <w:t>Colombie</w:t>
            </w:r>
          </w:p>
        </w:tc>
        <w:tc>
          <w:tcPr>
            <w:tcW w:w="1134" w:type="dxa"/>
            <w:shd w:val="clear" w:color="auto" w:fill="FFFFFF"/>
            <w:hideMark/>
          </w:tcPr>
          <w:p w14:paraId="63834A55" w14:textId="77777777" w:rsidR="009C00F4" w:rsidRPr="00816F8A" w:rsidRDefault="00987FBE">
            <w:pPr>
              <w:jc w:val="left"/>
              <w:rPr>
                <w:sz w:val="18"/>
                <w:szCs w:val="18"/>
              </w:rPr>
            </w:pPr>
            <w:r w:rsidRPr="00816F8A">
              <w:rPr>
                <w:sz w:val="18"/>
                <w:szCs w:val="18"/>
              </w:rPr>
              <w:t>TAIEX</w:t>
            </w:r>
          </w:p>
        </w:tc>
        <w:tc>
          <w:tcPr>
            <w:tcW w:w="1134" w:type="dxa"/>
            <w:shd w:val="clear" w:color="auto" w:fill="FFFFFF"/>
            <w:hideMark/>
          </w:tcPr>
          <w:p w14:paraId="3EC78ADA"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08269D39" w14:textId="77777777" w:rsidR="009C00F4" w:rsidRPr="00816F8A" w:rsidRDefault="00987FBE">
            <w:pPr>
              <w:jc w:val="left"/>
              <w:rPr>
                <w:sz w:val="18"/>
                <w:szCs w:val="18"/>
              </w:rPr>
            </w:pPr>
            <w:r w:rsidRPr="00816F8A">
              <w:rPr>
                <w:sz w:val="18"/>
                <w:szCs w:val="18"/>
              </w:rPr>
              <w:t>DHS</w:t>
            </w:r>
          </w:p>
        </w:tc>
        <w:tc>
          <w:tcPr>
            <w:tcW w:w="2381" w:type="dxa"/>
            <w:shd w:val="clear" w:color="auto" w:fill="FFFFFF"/>
            <w:hideMark/>
          </w:tcPr>
          <w:p w14:paraId="4C6A46E2" w14:textId="77777777" w:rsidR="009C00F4" w:rsidRPr="00816F8A" w:rsidRDefault="00987FBE">
            <w:pPr>
              <w:jc w:val="left"/>
              <w:rPr>
                <w:sz w:val="18"/>
                <w:szCs w:val="18"/>
              </w:rPr>
            </w:pPr>
            <w:r w:rsidRPr="00816F8A">
              <w:rPr>
                <w:sz w:val="18"/>
                <w:szCs w:val="18"/>
              </w:rPr>
              <w:t>Visite d'étude de TAEIX Colombie aux Pays-Bas - focus sur le cannabis et les roses</w:t>
            </w:r>
          </w:p>
        </w:tc>
      </w:tr>
      <w:tr w:rsidR="00D84B7D" w:rsidRPr="00816F8A" w14:paraId="37D499CB" w14:textId="77777777" w:rsidTr="00D84B7D">
        <w:trPr>
          <w:cantSplit/>
        </w:trPr>
        <w:tc>
          <w:tcPr>
            <w:tcW w:w="1560" w:type="dxa"/>
            <w:shd w:val="clear" w:color="auto" w:fill="FFFFFF"/>
            <w:hideMark/>
          </w:tcPr>
          <w:p w14:paraId="19CB7C37" w14:textId="77777777" w:rsidR="009C00F4" w:rsidRPr="00816F8A" w:rsidRDefault="00987FBE">
            <w:pPr>
              <w:jc w:val="left"/>
              <w:rPr>
                <w:sz w:val="18"/>
                <w:szCs w:val="18"/>
              </w:rPr>
            </w:pPr>
            <w:r w:rsidRPr="00816F8A">
              <w:rPr>
                <w:sz w:val="18"/>
                <w:szCs w:val="18"/>
              </w:rPr>
              <w:t>26/10/2023</w:t>
            </w:r>
          </w:p>
        </w:tc>
        <w:tc>
          <w:tcPr>
            <w:tcW w:w="1984" w:type="dxa"/>
            <w:shd w:val="clear" w:color="auto" w:fill="FFFFFF"/>
            <w:hideMark/>
          </w:tcPr>
          <w:p w14:paraId="2E6916B5" w14:textId="77777777" w:rsidR="009C00F4" w:rsidRPr="00816F8A" w:rsidRDefault="00987FBE">
            <w:pPr>
              <w:jc w:val="left"/>
              <w:rPr>
                <w:sz w:val="18"/>
                <w:szCs w:val="18"/>
              </w:rPr>
            </w:pPr>
            <w:r w:rsidRPr="00816F8A">
              <w:rPr>
                <w:sz w:val="18"/>
                <w:szCs w:val="18"/>
              </w:rPr>
              <w:t>AIPH</w:t>
            </w:r>
          </w:p>
        </w:tc>
        <w:tc>
          <w:tcPr>
            <w:tcW w:w="1134" w:type="dxa"/>
            <w:shd w:val="clear" w:color="auto" w:fill="FFFFFF"/>
            <w:hideMark/>
          </w:tcPr>
          <w:p w14:paraId="1098F799" w14:textId="77777777" w:rsidR="009C00F4" w:rsidRPr="00816F8A" w:rsidRDefault="00987FBE">
            <w:pPr>
              <w:jc w:val="left"/>
              <w:rPr>
                <w:sz w:val="18"/>
                <w:szCs w:val="18"/>
              </w:rPr>
            </w:pPr>
            <w:r w:rsidRPr="00816F8A">
              <w:rPr>
                <w:sz w:val="18"/>
                <w:szCs w:val="18"/>
              </w:rPr>
              <w:t>OCVV</w:t>
            </w:r>
          </w:p>
        </w:tc>
        <w:tc>
          <w:tcPr>
            <w:tcW w:w="1134" w:type="dxa"/>
            <w:shd w:val="clear" w:color="auto" w:fill="FFFFFF"/>
            <w:hideMark/>
          </w:tcPr>
          <w:p w14:paraId="575F53E4"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7F222B37" w14:textId="77777777" w:rsidR="009C00F4" w:rsidRPr="00816F8A" w:rsidRDefault="00987FBE">
            <w:pPr>
              <w:jc w:val="left"/>
              <w:rPr>
                <w:sz w:val="18"/>
                <w:szCs w:val="18"/>
              </w:rPr>
            </w:pPr>
            <w:r w:rsidRPr="00816F8A">
              <w:rPr>
                <w:sz w:val="18"/>
                <w:szCs w:val="18"/>
              </w:rPr>
              <w:t>Réunion institutionnelle</w:t>
            </w:r>
          </w:p>
        </w:tc>
        <w:tc>
          <w:tcPr>
            <w:tcW w:w="2381" w:type="dxa"/>
            <w:shd w:val="clear" w:color="auto" w:fill="FFFFFF"/>
            <w:hideMark/>
          </w:tcPr>
          <w:p w14:paraId="5CE0D191" w14:textId="77777777" w:rsidR="009C00F4" w:rsidRPr="00816F8A" w:rsidRDefault="00987FBE">
            <w:pPr>
              <w:jc w:val="left"/>
              <w:rPr>
                <w:sz w:val="18"/>
                <w:szCs w:val="18"/>
              </w:rPr>
            </w:pPr>
            <w:r w:rsidRPr="00816F8A">
              <w:rPr>
                <w:sz w:val="18"/>
                <w:szCs w:val="18"/>
              </w:rPr>
              <w:t>Réunion institutionnelle avec l'AIPH</w:t>
            </w:r>
          </w:p>
        </w:tc>
      </w:tr>
      <w:tr w:rsidR="00D84B7D" w:rsidRPr="00816F8A" w14:paraId="6ED11B8E" w14:textId="77777777" w:rsidTr="00D84B7D">
        <w:trPr>
          <w:cantSplit/>
        </w:trPr>
        <w:tc>
          <w:tcPr>
            <w:tcW w:w="1560" w:type="dxa"/>
            <w:shd w:val="clear" w:color="auto" w:fill="FFFFFF"/>
            <w:hideMark/>
          </w:tcPr>
          <w:p w14:paraId="721CCCB8" w14:textId="77777777" w:rsidR="009C00F4" w:rsidRPr="00816F8A" w:rsidRDefault="00987FBE">
            <w:pPr>
              <w:jc w:val="left"/>
              <w:rPr>
                <w:sz w:val="18"/>
                <w:szCs w:val="18"/>
              </w:rPr>
            </w:pPr>
            <w:r w:rsidRPr="00816F8A">
              <w:rPr>
                <w:sz w:val="18"/>
                <w:szCs w:val="18"/>
              </w:rPr>
              <w:lastRenderedPageBreak/>
              <w:t>13/11/2023</w:t>
            </w:r>
          </w:p>
        </w:tc>
        <w:tc>
          <w:tcPr>
            <w:tcW w:w="1984" w:type="dxa"/>
            <w:shd w:val="clear" w:color="auto" w:fill="FFFFFF"/>
            <w:hideMark/>
          </w:tcPr>
          <w:p w14:paraId="55E6B617" w14:textId="77777777" w:rsidR="009C00F4" w:rsidRPr="00816F8A" w:rsidRDefault="00987FBE">
            <w:pPr>
              <w:jc w:val="left"/>
              <w:rPr>
                <w:sz w:val="18"/>
                <w:szCs w:val="18"/>
              </w:rPr>
            </w:pPr>
            <w:r w:rsidRPr="00816F8A">
              <w:rPr>
                <w:sz w:val="18"/>
                <w:szCs w:val="18"/>
              </w:rPr>
              <w:t>NCSS, NARO</w:t>
            </w:r>
          </w:p>
        </w:tc>
        <w:tc>
          <w:tcPr>
            <w:tcW w:w="1134" w:type="dxa"/>
            <w:shd w:val="clear" w:color="auto" w:fill="FFFFFF"/>
            <w:hideMark/>
          </w:tcPr>
          <w:p w14:paraId="0EE464F4" w14:textId="77777777" w:rsidR="009C00F4" w:rsidRPr="00816F8A" w:rsidRDefault="00987FBE">
            <w:pPr>
              <w:jc w:val="left"/>
              <w:rPr>
                <w:sz w:val="18"/>
                <w:szCs w:val="18"/>
              </w:rPr>
            </w:pPr>
            <w:r w:rsidRPr="00816F8A">
              <w:rPr>
                <w:sz w:val="18"/>
                <w:szCs w:val="18"/>
              </w:rPr>
              <w:t>TAIEX</w:t>
            </w:r>
          </w:p>
        </w:tc>
        <w:tc>
          <w:tcPr>
            <w:tcW w:w="1134" w:type="dxa"/>
            <w:shd w:val="clear" w:color="auto" w:fill="FFFFFF"/>
            <w:hideMark/>
          </w:tcPr>
          <w:p w14:paraId="6B019AE3"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379FE3C9" w14:textId="77777777" w:rsidR="009C00F4" w:rsidRPr="00816F8A" w:rsidRDefault="00987FBE">
            <w:pPr>
              <w:jc w:val="left"/>
              <w:rPr>
                <w:sz w:val="18"/>
                <w:szCs w:val="18"/>
              </w:rPr>
            </w:pPr>
            <w:r w:rsidRPr="00816F8A">
              <w:rPr>
                <w:sz w:val="18"/>
                <w:szCs w:val="18"/>
              </w:rPr>
              <w:t>Renforcement des capacités</w:t>
            </w:r>
          </w:p>
        </w:tc>
        <w:tc>
          <w:tcPr>
            <w:tcW w:w="2381" w:type="dxa"/>
            <w:shd w:val="clear" w:color="auto" w:fill="FFFFFF"/>
            <w:hideMark/>
          </w:tcPr>
          <w:p w14:paraId="0BF27076" w14:textId="77777777" w:rsidR="009C00F4" w:rsidRPr="00816F8A" w:rsidRDefault="00987FBE">
            <w:pPr>
              <w:jc w:val="left"/>
              <w:rPr>
                <w:sz w:val="18"/>
                <w:szCs w:val="18"/>
              </w:rPr>
            </w:pPr>
            <w:r w:rsidRPr="00816F8A">
              <w:rPr>
                <w:sz w:val="18"/>
                <w:szCs w:val="18"/>
              </w:rPr>
              <w:t>Mission d'experts sur la coopération entre l'UE et le Japon en matière de droits d'obtenteur</w:t>
            </w:r>
          </w:p>
        </w:tc>
      </w:tr>
      <w:tr w:rsidR="00D84B7D" w:rsidRPr="00816F8A" w14:paraId="12AE2F13" w14:textId="77777777" w:rsidTr="00D84B7D">
        <w:trPr>
          <w:cantSplit/>
        </w:trPr>
        <w:tc>
          <w:tcPr>
            <w:tcW w:w="1560" w:type="dxa"/>
            <w:shd w:val="clear" w:color="auto" w:fill="FFFFFF"/>
            <w:hideMark/>
          </w:tcPr>
          <w:p w14:paraId="671B1BBB" w14:textId="77777777" w:rsidR="009C00F4" w:rsidRPr="00816F8A" w:rsidRDefault="00987FBE">
            <w:pPr>
              <w:jc w:val="left"/>
              <w:rPr>
                <w:sz w:val="18"/>
                <w:szCs w:val="18"/>
              </w:rPr>
            </w:pPr>
            <w:r w:rsidRPr="00816F8A">
              <w:rPr>
                <w:sz w:val="18"/>
                <w:szCs w:val="18"/>
              </w:rPr>
              <w:t>20/11/2023</w:t>
            </w:r>
          </w:p>
        </w:tc>
        <w:tc>
          <w:tcPr>
            <w:tcW w:w="1984" w:type="dxa"/>
            <w:shd w:val="clear" w:color="auto" w:fill="FFFFFF"/>
            <w:hideMark/>
          </w:tcPr>
          <w:p w14:paraId="1603CC99" w14:textId="77777777" w:rsidR="009C00F4" w:rsidRPr="00816F8A" w:rsidRDefault="00987FBE">
            <w:pPr>
              <w:jc w:val="left"/>
              <w:rPr>
                <w:sz w:val="18"/>
                <w:szCs w:val="18"/>
              </w:rPr>
            </w:pPr>
            <w:r w:rsidRPr="00816F8A">
              <w:rPr>
                <w:sz w:val="18"/>
                <w:szCs w:val="18"/>
              </w:rPr>
              <w:t>Chine</w:t>
            </w:r>
          </w:p>
        </w:tc>
        <w:tc>
          <w:tcPr>
            <w:tcW w:w="1134" w:type="dxa"/>
            <w:shd w:val="clear" w:color="auto" w:fill="FFFFFF"/>
            <w:hideMark/>
          </w:tcPr>
          <w:p w14:paraId="2ACCC022" w14:textId="77777777" w:rsidR="009C00F4" w:rsidRPr="00816F8A" w:rsidRDefault="00987FBE">
            <w:pPr>
              <w:jc w:val="left"/>
              <w:rPr>
                <w:sz w:val="18"/>
                <w:szCs w:val="18"/>
              </w:rPr>
            </w:pPr>
            <w:r w:rsidRPr="00816F8A">
              <w:rPr>
                <w:sz w:val="18"/>
                <w:szCs w:val="18"/>
              </w:rPr>
              <w:t>IPKey Chine</w:t>
            </w:r>
          </w:p>
        </w:tc>
        <w:tc>
          <w:tcPr>
            <w:tcW w:w="1134" w:type="dxa"/>
            <w:shd w:val="clear" w:color="auto" w:fill="FFFFFF"/>
            <w:hideMark/>
          </w:tcPr>
          <w:p w14:paraId="0BF394D2" w14:textId="77777777" w:rsidR="009C00F4" w:rsidRPr="00816F8A" w:rsidRDefault="00987FBE">
            <w:pPr>
              <w:jc w:val="left"/>
              <w:rPr>
                <w:sz w:val="18"/>
                <w:szCs w:val="18"/>
              </w:rPr>
            </w:pPr>
            <w:r w:rsidRPr="00816F8A">
              <w:rPr>
                <w:sz w:val="18"/>
                <w:szCs w:val="18"/>
              </w:rPr>
              <w:t>En ligne</w:t>
            </w:r>
          </w:p>
        </w:tc>
        <w:tc>
          <w:tcPr>
            <w:tcW w:w="1843" w:type="dxa"/>
            <w:shd w:val="clear" w:color="auto" w:fill="FFFFFF"/>
            <w:hideMark/>
          </w:tcPr>
          <w:p w14:paraId="1AA1062C" w14:textId="77777777" w:rsidR="009C00F4" w:rsidRPr="00816F8A" w:rsidRDefault="00987FBE">
            <w:pPr>
              <w:jc w:val="left"/>
              <w:rPr>
                <w:sz w:val="18"/>
                <w:szCs w:val="18"/>
              </w:rPr>
            </w:pPr>
            <w:r w:rsidRPr="00816F8A">
              <w:rPr>
                <w:sz w:val="18"/>
                <w:szCs w:val="18"/>
              </w:rPr>
              <w:t>DHS</w:t>
            </w:r>
          </w:p>
        </w:tc>
        <w:tc>
          <w:tcPr>
            <w:tcW w:w="2381" w:type="dxa"/>
            <w:shd w:val="clear" w:color="auto" w:fill="FFFFFF"/>
            <w:hideMark/>
          </w:tcPr>
          <w:p w14:paraId="2E767D35" w14:textId="77777777" w:rsidR="009C00F4" w:rsidRPr="00816F8A" w:rsidRDefault="00987FBE">
            <w:pPr>
              <w:jc w:val="left"/>
              <w:rPr>
                <w:sz w:val="18"/>
                <w:szCs w:val="18"/>
              </w:rPr>
            </w:pPr>
            <w:r w:rsidRPr="00816F8A">
              <w:rPr>
                <w:sz w:val="18"/>
                <w:szCs w:val="18"/>
              </w:rPr>
              <w:t>Formation DHS pour les fonctionnaires chinois</w:t>
            </w:r>
          </w:p>
        </w:tc>
      </w:tr>
      <w:tr w:rsidR="00D84B7D" w:rsidRPr="00816F8A" w14:paraId="63339986" w14:textId="77777777" w:rsidTr="00D84B7D">
        <w:trPr>
          <w:cantSplit/>
        </w:trPr>
        <w:tc>
          <w:tcPr>
            <w:tcW w:w="1560" w:type="dxa"/>
            <w:shd w:val="clear" w:color="auto" w:fill="FFFFFF"/>
            <w:hideMark/>
          </w:tcPr>
          <w:p w14:paraId="3F50B70E" w14:textId="77777777" w:rsidR="009C00F4" w:rsidRPr="00816F8A" w:rsidRDefault="00987FBE">
            <w:pPr>
              <w:jc w:val="left"/>
              <w:rPr>
                <w:sz w:val="18"/>
                <w:szCs w:val="18"/>
              </w:rPr>
            </w:pPr>
            <w:r w:rsidRPr="00816F8A">
              <w:rPr>
                <w:sz w:val="18"/>
                <w:szCs w:val="18"/>
              </w:rPr>
              <w:t>23/11/2023</w:t>
            </w:r>
          </w:p>
        </w:tc>
        <w:tc>
          <w:tcPr>
            <w:tcW w:w="1984" w:type="dxa"/>
            <w:shd w:val="clear" w:color="auto" w:fill="FFFFFF"/>
            <w:hideMark/>
          </w:tcPr>
          <w:p w14:paraId="168B750C" w14:textId="77777777" w:rsidR="009C00F4" w:rsidRPr="00816F8A" w:rsidRDefault="00987FBE">
            <w:pPr>
              <w:jc w:val="left"/>
              <w:rPr>
                <w:sz w:val="18"/>
                <w:szCs w:val="18"/>
              </w:rPr>
            </w:pPr>
            <w:r w:rsidRPr="00816F8A">
              <w:rPr>
                <w:sz w:val="18"/>
                <w:szCs w:val="18"/>
              </w:rPr>
              <w:t>Chine</w:t>
            </w:r>
          </w:p>
        </w:tc>
        <w:tc>
          <w:tcPr>
            <w:tcW w:w="1134" w:type="dxa"/>
            <w:shd w:val="clear" w:color="auto" w:fill="FFFFFF"/>
            <w:hideMark/>
          </w:tcPr>
          <w:p w14:paraId="7F16027B" w14:textId="77777777" w:rsidR="009C00F4" w:rsidRPr="00816F8A" w:rsidRDefault="00987FBE">
            <w:pPr>
              <w:jc w:val="left"/>
              <w:rPr>
                <w:sz w:val="18"/>
                <w:szCs w:val="18"/>
              </w:rPr>
            </w:pPr>
            <w:r w:rsidRPr="00816F8A">
              <w:rPr>
                <w:sz w:val="18"/>
                <w:szCs w:val="18"/>
              </w:rPr>
              <w:t>IPKey Chine</w:t>
            </w:r>
          </w:p>
        </w:tc>
        <w:tc>
          <w:tcPr>
            <w:tcW w:w="1134" w:type="dxa"/>
            <w:shd w:val="clear" w:color="auto" w:fill="FFFFFF"/>
            <w:hideMark/>
          </w:tcPr>
          <w:p w14:paraId="0A6A2093"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24704C7E" w14:textId="77777777" w:rsidR="009C00F4" w:rsidRPr="00816F8A" w:rsidRDefault="00987FBE">
            <w:pPr>
              <w:jc w:val="left"/>
              <w:rPr>
                <w:sz w:val="18"/>
                <w:szCs w:val="18"/>
              </w:rPr>
            </w:pPr>
            <w:r w:rsidRPr="00816F8A">
              <w:rPr>
                <w:sz w:val="18"/>
                <w:szCs w:val="18"/>
              </w:rPr>
              <w:t>QAS</w:t>
            </w:r>
          </w:p>
        </w:tc>
        <w:tc>
          <w:tcPr>
            <w:tcW w:w="2381" w:type="dxa"/>
            <w:shd w:val="clear" w:color="auto" w:fill="FFFFFF"/>
            <w:hideMark/>
          </w:tcPr>
          <w:p w14:paraId="0333543F" w14:textId="77777777" w:rsidR="009C00F4" w:rsidRPr="00816F8A" w:rsidRDefault="00987FBE">
            <w:pPr>
              <w:jc w:val="left"/>
              <w:rPr>
                <w:sz w:val="18"/>
                <w:szCs w:val="18"/>
              </w:rPr>
            </w:pPr>
            <w:r w:rsidRPr="00816F8A">
              <w:rPr>
                <w:sz w:val="18"/>
                <w:szCs w:val="18"/>
              </w:rPr>
              <w:t>Évaluation des activités de l'institut d'essai des champignons de Shanghai</w:t>
            </w:r>
          </w:p>
        </w:tc>
      </w:tr>
      <w:tr w:rsidR="00D84B7D" w:rsidRPr="00816F8A" w14:paraId="2E3976CF" w14:textId="77777777" w:rsidTr="00D84B7D">
        <w:trPr>
          <w:cantSplit/>
        </w:trPr>
        <w:tc>
          <w:tcPr>
            <w:tcW w:w="1560" w:type="dxa"/>
            <w:shd w:val="clear" w:color="auto" w:fill="FFFFFF"/>
            <w:hideMark/>
          </w:tcPr>
          <w:p w14:paraId="4D95A311" w14:textId="77777777" w:rsidR="009C00F4" w:rsidRPr="00816F8A" w:rsidRDefault="00987FBE">
            <w:pPr>
              <w:jc w:val="left"/>
              <w:rPr>
                <w:sz w:val="18"/>
                <w:szCs w:val="18"/>
              </w:rPr>
            </w:pPr>
            <w:r w:rsidRPr="00816F8A">
              <w:rPr>
                <w:sz w:val="18"/>
                <w:szCs w:val="18"/>
              </w:rPr>
              <w:t>27/11/2023</w:t>
            </w:r>
          </w:p>
        </w:tc>
        <w:tc>
          <w:tcPr>
            <w:tcW w:w="1984" w:type="dxa"/>
            <w:shd w:val="clear" w:color="auto" w:fill="FFFFFF"/>
            <w:hideMark/>
          </w:tcPr>
          <w:p w14:paraId="009D978D" w14:textId="77777777" w:rsidR="009C00F4" w:rsidRPr="00816F8A" w:rsidRDefault="00987FBE">
            <w:pPr>
              <w:jc w:val="left"/>
              <w:rPr>
                <w:sz w:val="18"/>
                <w:szCs w:val="18"/>
              </w:rPr>
            </w:pPr>
            <w:r w:rsidRPr="00816F8A">
              <w:rPr>
                <w:sz w:val="18"/>
                <w:szCs w:val="18"/>
              </w:rPr>
              <w:t>Amérique latine</w:t>
            </w:r>
          </w:p>
        </w:tc>
        <w:tc>
          <w:tcPr>
            <w:tcW w:w="1134" w:type="dxa"/>
            <w:shd w:val="clear" w:color="auto" w:fill="FFFFFF"/>
            <w:hideMark/>
          </w:tcPr>
          <w:p w14:paraId="38CB9D91" w14:textId="77777777" w:rsidR="009C00F4" w:rsidRPr="00816F8A" w:rsidRDefault="00987FBE">
            <w:pPr>
              <w:jc w:val="left"/>
              <w:rPr>
                <w:sz w:val="18"/>
                <w:szCs w:val="18"/>
              </w:rPr>
            </w:pPr>
            <w:r w:rsidRPr="00816F8A">
              <w:rPr>
                <w:sz w:val="18"/>
                <w:szCs w:val="18"/>
              </w:rPr>
              <w:t>IPKey LA</w:t>
            </w:r>
          </w:p>
        </w:tc>
        <w:tc>
          <w:tcPr>
            <w:tcW w:w="1134" w:type="dxa"/>
            <w:shd w:val="clear" w:color="auto" w:fill="FFFFFF"/>
            <w:hideMark/>
          </w:tcPr>
          <w:p w14:paraId="766896FF" w14:textId="77777777" w:rsidR="009C00F4" w:rsidRPr="00816F8A" w:rsidRDefault="00987FBE">
            <w:pPr>
              <w:jc w:val="left"/>
              <w:rPr>
                <w:sz w:val="18"/>
                <w:szCs w:val="18"/>
              </w:rPr>
            </w:pPr>
            <w:r w:rsidRPr="00816F8A">
              <w:rPr>
                <w:sz w:val="18"/>
                <w:szCs w:val="18"/>
              </w:rPr>
              <w:t>En ligne</w:t>
            </w:r>
          </w:p>
        </w:tc>
        <w:tc>
          <w:tcPr>
            <w:tcW w:w="1843" w:type="dxa"/>
            <w:shd w:val="clear" w:color="auto" w:fill="FFFFFF"/>
            <w:hideMark/>
          </w:tcPr>
          <w:p w14:paraId="25759958" w14:textId="77777777" w:rsidR="009C00F4" w:rsidRPr="00816F8A" w:rsidRDefault="00987FBE">
            <w:pPr>
              <w:jc w:val="left"/>
              <w:rPr>
                <w:sz w:val="18"/>
                <w:szCs w:val="18"/>
              </w:rPr>
            </w:pPr>
            <w:r w:rsidRPr="00816F8A">
              <w:rPr>
                <w:sz w:val="18"/>
                <w:szCs w:val="18"/>
              </w:rPr>
              <w:t>Application de la loi</w:t>
            </w:r>
          </w:p>
        </w:tc>
        <w:tc>
          <w:tcPr>
            <w:tcW w:w="2381" w:type="dxa"/>
            <w:shd w:val="clear" w:color="auto" w:fill="FFFFFF"/>
            <w:hideMark/>
          </w:tcPr>
          <w:p w14:paraId="2B887D3E" w14:textId="77777777" w:rsidR="009C00F4" w:rsidRPr="00816F8A" w:rsidRDefault="00987FBE">
            <w:pPr>
              <w:jc w:val="left"/>
              <w:rPr>
                <w:sz w:val="18"/>
                <w:szCs w:val="18"/>
              </w:rPr>
            </w:pPr>
            <w:r w:rsidRPr="00816F8A">
              <w:rPr>
                <w:sz w:val="18"/>
                <w:szCs w:val="18"/>
              </w:rPr>
              <w:t>Webinaire sur l'application des PVR</w:t>
            </w:r>
          </w:p>
        </w:tc>
      </w:tr>
      <w:tr w:rsidR="00D84B7D" w:rsidRPr="00816F8A" w14:paraId="395A272E" w14:textId="77777777" w:rsidTr="00D84B7D">
        <w:trPr>
          <w:cantSplit/>
        </w:trPr>
        <w:tc>
          <w:tcPr>
            <w:tcW w:w="1560" w:type="dxa"/>
            <w:shd w:val="clear" w:color="auto" w:fill="FFFFFF"/>
            <w:hideMark/>
          </w:tcPr>
          <w:p w14:paraId="6D8FC162" w14:textId="77777777" w:rsidR="009C00F4" w:rsidRPr="00816F8A" w:rsidRDefault="00987FBE">
            <w:pPr>
              <w:jc w:val="left"/>
              <w:rPr>
                <w:sz w:val="18"/>
                <w:szCs w:val="18"/>
              </w:rPr>
            </w:pPr>
            <w:r w:rsidRPr="00816F8A">
              <w:rPr>
                <w:sz w:val="18"/>
                <w:szCs w:val="18"/>
              </w:rPr>
              <w:t>04/12/2023</w:t>
            </w:r>
          </w:p>
        </w:tc>
        <w:tc>
          <w:tcPr>
            <w:tcW w:w="1984" w:type="dxa"/>
            <w:shd w:val="clear" w:color="auto" w:fill="FFFFFF"/>
            <w:hideMark/>
          </w:tcPr>
          <w:p w14:paraId="3EFAB2CE" w14:textId="77777777" w:rsidR="009C00F4" w:rsidRPr="00816F8A" w:rsidRDefault="00987FBE">
            <w:pPr>
              <w:jc w:val="left"/>
              <w:rPr>
                <w:sz w:val="18"/>
                <w:szCs w:val="18"/>
              </w:rPr>
            </w:pPr>
            <w:r w:rsidRPr="00816F8A">
              <w:rPr>
                <w:sz w:val="18"/>
                <w:szCs w:val="18"/>
              </w:rPr>
              <w:t>Asie du Sud-Est</w:t>
            </w:r>
          </w:p>
        </w:tc>
        <w:tc>
          <w:tcPr>
            <w:tcW w:w="1134" w:type="dxa"/>
            <w:shd w:val="clear" w:color="auto" w:fill="FFFFFF"/>
            <w:hideMark/>
          </w:tcPr>
          <w:p w14:paraId="32AA5963" w14:textId="77777777" w:rsidR="009C00F4" w:rsidRPr="00816F8A" w:rsidRDefault="00987FBE">
            <w:pPr>
              <w:jc w:val="left"/>
              <w:rPr>
                <w:sz w:val="18"/>
                <w:szCs w:val="18"/>
              </w:rPr>
            </w:pPr>
            <w:r w:rsidRPr="00816F8A">
              <w:rPr>
                <w:sz w:val="18"/>
                <w:szCs w:val="18"/>
              </w:rPr>
              <w:t>IPKey SEA</w:t>
            </w:r>
          </w:p>
        </w:tc>
        <w:tc>
          <w:tcPr>
            <w:tcW w:w="1134" w:type="dxa"/>
            <w:shd w:val="clear" w:color="auto" w:fill="FFFFFF"/>
            <w:hideMark/>
          </w:tcPr>
          <w:p w14:paraId="4C33E88E" w14:textId="77777777" w:rsidR="009C00F4" w:rsidRPr="00816F8A" w:rsidRDefault="00987FBE">
            <w:pPr>
              <w:jc w:val="left"/>
              <w:rPr>
                <w:sz w:val="18"/>
                <w:szCs w:val="18"/>
              </w:rPr>
            </w:pPr>
            <w:r w:rsidRPr="00816F8A">
              <w:rPr>
                <w:sz w:val="18"/>
                <w:szCs w:val="18"/>
              </w:rPr>
              <w:t>Hybride</w:t>
            </w:r>
          </w:p>
        </w:tc>
        <w:tc>
          <w:tcPr>
            <w:tcW w:w="1843" w:type="dxa"/>
            <w:shd w:val="clear" w:color="auto" w:fill="FFFFFF"/>
            <w:hideMark/>
          </w:tcPr>
          <w:p w14:paraId="7E6D7543" w14:textId="77777777" w:rsidR="009C00F4" w:rsidRPr="00816F8A" w:rsidRDefault="00987FBE">
            <w:pPr>
              <w:jc w:val="left"/>
              <w:rPr>
                <w:sz w:val="18"/>
                <w:szCs w:val="18"/>
              </w:rPr>
            </w:pPr>
            <w:r w:rsidRPr="00816F8A">
              <w:rPr>
                <w:sz w:val="18"/>
                <w:szCs w:val="18"/>
              </w:rPr>
              <w:t>UPOV 1991</w:t>
            </w:r>
          </w:p>
        </w:tc>
        <w:tc>
          <w:tcPr>
            <w:tcW w:w="2381" w:type="dxa"/>
            <w:shd w:val="clear" w:color="auto" w:fill="FFFFFF"/>
            <w:hideMark/>
          </w:tcPr>
          <w:p w14:paraId="483877D6" w14:textId="77777777" w:rsidR="009C00F4" w:rsidRPr="00816F8A" w:rsidRDefault="00987FBE">
            <w:pPr>
              <w:jc w:val="left"/>
              <w:rPr>
                <w:sz w:val="18"/>
                <w:szCs w:val="18"/>
              </w:rPr>
            </w:pPr>
            <w:r w:rsidRPr="00816F8A">
              <w:rPr>
                <w:sz w:val="18"/>
                <w:szCs w:val="18"/>
              </w:rPr>
              <w:t>Séminaire ouvert sur les avantages de l'UPOV 1991 et les mythes qui s'y rattachent</w:t>
            </w:r>
          </w:p>
        </w:tc>
      </w:tr>
      <w:tr w:rsidR="00D84B7D" w:rsidRPr="00816F8A" w14:paraId="603AD104" w14:textId="77777777" w:rsidTr="00D84B7D">
        <w:trPr>
          <w:cantSplit/>
        </w:trPr>
        <w:tc>
          <w:tcPr>
            <w:tcW w:w="1560" w:type="dxa"/>
            <w:shd w:val="clear" w:color="auto" w:fill="FFFFFF"/>
            <w:hideMark/>
          </w:tcPr>
          <w:p w14:paraId="529DF2C4" w14:textId="77777777" w:rsidR="009C00F4" w:rsidRPr="00816F8A" w:rsidRDefault="00987FBE">
            <w:pPr>
              <w:jc w:val="left"/>
              <w:rPr>
                <w:sz w:val="18"/>
                <w:szCs w:val="18"/>
              </w:rPr>
            </w:pPr>
            <w:r w:rsidRPr="00816F8A">
              <w:rPr>
                <w:sz w:val="18"/>
                <w:szCs w:val="18"/>
              </w:rPr>
              <w:t>05/12/2023</w:t>
            </w:r>
          </w:p>
        </w:tc>
        <w:tc>
          <w:tcPr>
            <w:tcW w:w="1984" w:type="dxa"/>
            <w:shd w:val="clear" w:color="auto" w:fill="FFFFFF"/>
            <w:hideMark/>
          </w:tcPr>
          <w:p w14:paraId="107727FE" w14:textId="77777777" w:rsidR="009C00F4" w:rsidRPr="00816F8A" w:rsidRDefault="00987FBE">
            <w:pPr>
              <w:jc w:val="left"/>
              <w:rPr>
                <w:sz w:val="18"/>
                <w:szCs w:val="18"/>
              </w:rPr>
            </w:pPr>
            <w:r w:rsidRPr="00816F8A">
              <w:rPr>
                <w:sz w:val="18"/>
                <w:szCs w:val="18"/>
              </w:rPr>
              <w:t>Indonésie</w:t>
            </w:r>
          </w:p>
        </w:tc>
        <w:tc>
          <w:tcPr>
            <w:tcW w:w="1134" w:type="dxa"/>
            <w:shd w:val="clear" w:color="auto" w:fill="FFFFFF"/>
            <w:hideMark/>
          </w:tcPr>
          <w:p w14:paraId="4645E622" w14:textId="77777777" w:rsidR="009C00F4" w:rsidRPr="00816F8A" w:rsidRDefault="00987FBE">
            <w:pPr>
              <w:jc w:val="left"/>
              <w:rPr>
                <w:sz w:val="18"/>
                <w:szCs w:val="18"/>
              </w:rPr>
            </w:pPr>
            <w:r w:rsidRPr="00816F8A">
              <w:rPr>
                <w:sz w:val="18"/>
                <w:szCs w:val="18"/>
              </w:rPr>
              <w:t>IPKey SEA</w:t>
            </w:r>
          </w:p>
        </w:tc>
        <w:tc>
          <w:tcPr>
            <w:tcW w:w="1134" w:type="dxa"/>
            <w:shd w:val="clear" w:color="auto" w:fill="FFFFFF"/>
            <w:hideMark/>
          </w:tcPr>
          <w:p w14:paraId="029A7C4C"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7B9F3032" w14:textId="77777777" w:rsidR="009C00F4" w:rsidRPr="00816F8A" w:rsidRDefault="00987FBE">
            <w:pPr>
              <w:jc w:val="left"/>
              <w:rPr>
                <w:sz w:val="18"/>
                <w:szCs w:val="18"/>
              </w:rPr>
            </w:pPr>
            <w:r w:rsidRPr="00816F8A">
              <w:rPr>
                <w:sz w:val="18"/>
                <w:szCs w:val="18"/>
              </w:rPr>
              <w:t>UPOV 1991</w:t>
            </w:r>
          </w:p>
        </w:tc>
        <w:tc>
          <w:tcPr>
            <w:tcW w:w="2381" w:type="dxa"/>
            <w:shd w:val="clear" w:color="auto" w:fill="FFFFFF"/>
            <w:hideMark/>
          </w:tcPr>
          <w:p w14:paraId="2508DE09" w14:textId="77777777" w:rsidR="009C00F4" w:rsidRPr="00816F8A" w:rsidRDefault="00987FBE">
            <w:pPr>
              <w:jc w:val="left"/>
              <w:rPr>
                <w:sz w:val="18"/>
                <w:szCs w:val="18"/>
              </w:rPr>
            </w:pPr>
            <w:r w:rsidRPr="00816F8A">
              <w:rPr>
                <w:sz w:val="18"/>
                <w:szCs w:val="18"/>
              </w:rPr>
              <w:t>Atelier fermé sur la mise en œuvre du système PVR dans le cadre de l'UPOV 1991 - Indonésie</w:t>
            </w:r>
          </w:p>
        </w:tc>
      </w:tr>
      <w:tr w:rsidR="00D84B7D" w:rsidRPr="00816F8A" w14:paraId="4726AD02" w14:textId="77777777" w:rsidTr="00D84B7D">
        <w:trPr>
          <w:cantSplit/>
        </w:trPr>
        <w:tc>
          <w:tcPr>
            <w:tcW w:w="1560" w:type="dxa"/>
            <w:shd w:val="clear" w:color="auto" w:fill="FFFFFF"/>
            <w:hideMark/>
          </w:tcPr>
          <w:p w14:paraId="4B7166CF" w14:textId="77777777" w:rsidR="009C00F4" w:rsidRPr="00816F8A" w:rsidRDefault="00987FBE">
            <w:pPr>
              <w:jc w:val="left"/>
              <w:rPr>
                <w:sz w:val="18"/>
                <w:szCs w:val="18"/>
              </w:rPr>
            </w:pPr>
            <w:r w:rsidRPr="00816F8A">
              <w:rPr>
                <w:sz w:val="18"/>
                <w:szCs w:val="18"/>
              </w:rPr>
              <w:t>07/12/2023</w:t>
            </w:r>
          </w:p>
        </w:tc>
        <w:tc>
          <w:tcPr>
            <w:tcW w:w="1984" w:type="dxa"/>
            <w:shd w:val="clear" w:color="auto" w:fill="FFFFFF"/>
            <w:hideMark/>
          </w:tcPr>
          <w:p w14:paraId="588203AA" w14:textId="77777777" w:rsidR="009C00F4" w:rsidRPr="00816F8A" w:rsidRDefault="00987FBE">
            <w:pPr>
              <w:jc w:val="left"/>
              <w:rPr>
                <w:sz w:val="18"/>
                <w:szCs w:val="18"/>
              </w:rPr>
            </w:pPr>
            <w:r w:rsidRPr="00816F8A">
              <w:rPr>
                <w:sz w:val="18"/>
                <w:szCs w:val="18"/>
              </w:rPr>
              <w:t>Thaïlande</w:t>
            </w:r>
          </w:p>
        </w:tc>
        <w:tc>
          <w:tcPr>
            <w:tcW w:w="1134" w:type="dxa"/>
            <w:shd w:val="clear" w:color="auto" w:fill="FFFFFF"/>
            <w:hideMark/>
          </w:tcPr>
          <w:p w14:paraId="0ED38340" w14:textId="77777777" w:rsidR="009C00F4" w:rsidRPr="00816F8A" w:rsidRDefault="00987FBE">
            <w:pPr>
              <w:jc w:val="left"/>
              <w:rPr>
                <w:sz w:val="18"/>
                <w:szCs w:val="18"/>
              </w:rPr>
            </w:pPr>
            <w:r w:rsidRPr="00816F8A">
              <w:rPr>
                <w:sz w:val="18"/>
                <w:szCs w:val="18"/>
              </w:rPr>
              <w:t>IPKey SEA</w:t>
            </w:r>
          </w:p>
        </w:tc>
        <w:tc>
          <w:tcPr>
            <w:tcW w:w="1134" w:type="dxa"/>
            <w:shd w:val="clear" w:color="auto" w:fill="FFFFFF"/>
            <w:hideMark/>
          </w:tcPr>
          <w:p w14:paraId="635EF6B4"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hideMark/>
          </w:tcPr>
          <w:p w14:paraId="4D2B4A08" w14:textId="77777777" w:rsidR="009C00F4" w:rsidRPr="00816F8A" w:rsidRDefault="00987FBE">
            <w:pPr>
              <w:jc w:val="left"/>
              <w:rPr>
                <w:sz w:val="18"/>
                <w:szCs w:val="18"/>
              </w:rPr>
            </w:pPr>
            <w:r w:rsidRPr="00816F8A">
              <w:rPr>
                <w:sz w:val="18"/>
                <w:szCs w:val="18"/>
              </w:rPr>
              <w:t>UPOV 1991</w:t>
            </w:r>
          </w:p>
        </w:tc>
        <w:tc>
          <w:tcPr>
            <w:tcW w:w="2381" w:type="dxa"/>
            <w:shd w:val="clear" w:color="auto" w:fill="FFFFFF"/>
            <w:hideMark/>
          </w:tcPr>
          <w:p w14:paraId="10C3EB4D" w14:textId="77777777" w:rsidR="009C00F4" w:rsidRPr="00816F8A" w:rsidRDefault="00987FBE">
            <w:pPr>
              <w:jc w:val="left"/>
              <w:rPr>
                <w:sz w:val="18"/>
                <w:szCs w:val="18"/>
              </w:rPr>
            </w:pPr>
            <w:r w:rsidRPr="00816F8A">
              <w:rPr>
                <w:sz w:val="18"/>
                <w:szCs w:val="18"/>
              </w:rPr>
              <w:t>Atelier fermé sur la mise en œuvre du système PVR dans le cadre de l'UPOV 1991 - Thaïlande</w:t>
            </w:r>
          </w:p>
        </w:tc>
      </w:tr>
      <w:tr w:rsidR="00D84B7D" w:rsidRPr="00816F8A" w14:paraId="0B6AC7D9" w14:textId="77777777" w:rsidTr="00D84B7D">
        <w:trPr>
          <w:cantSplit/>
        </w:trPr>
        <w:tc>
          <w:tcPr>
            <w:tcW w:w="1560" w:type="dxa"/>
            <w:shd w:val="clear" w:color="auto" w:fill="FFFFFF"/>
            <w:hideMark/>
          </w:tcPr>
          <w:p w14:paraId="31C7FCDF" w14:textId="77777777" w:rsidR="009C00F4" w:rsidRPr="00816F8A" w:rsidRDefault="00987FBE">
            <w:pPr>
              <w:jc w:val="left"/>
              <w:rPr>
                <w:sz w:val="18"/>
                <w:szCs w:val="18"/>
              </w:rPr>
            </w:pPr>
            <w:r w:rsidRPr="00816F8A">
              <w:rPr>
                <w:sz w:val="18"/>
                <w:szCs w:val="18"/>
              </w:rPr>
              <w:t>12/12/2023</w:t>
            </w:r>
          </w:p>
        </w:tc>
        <w:tc>
          <w:tcPr>
            <w:tcW w:w="1984" w:type="dxa"/>
            <w:shd w:val="clear" w:color="auto" w:fill="FFFFFF"/>
            <w:hideMark/>
          </w:tcPr>
          <w:p w14:paraId="603CB400" w14:textId="77777777" w:rsidR="009C00F4" w:rsidRPr="00816F8A" w:rsidRDefault="00987FBE">
            <w:pPr>
              <w:jc w:val="left"/>
              <w:rPr>
                <w:sz w:val="18"/>
                <w:szCs w:val="18"/>
              </w:rPr>
            </w:pPr>
            <w:r w:rsidRPr="00816F8A">
              <w:rPr>
                <w:sz w:val="18"/>
                <w:szCs w:val="18"/>
              </w:rPr>
              <w:t>Amérique latine</w:t>
            </w:r>
          </w:p>
        </w:tc>
        <w:tc>
          <w:tcPr>
            <w:tcW w:w="1134" w:type="dxa"/>
            <w:shd w:val="clear" w:color="auto" w:fill="FFFFFF"/>
            <w:hideMark/>
          </w:tcPr>
          <w:p w14:paraId="13D25EA9" w14:textId="77777777" w:rsidR="009C00F4" w:rsidRPr="00816F8A" w:rsidRDefault="00987FBE">
            <w:pPr>
              <w:jc w:val="left"/>
              <w:rPr>
                <w:sz w:val="18"/>
                <w:szCs w:val="18"/>
              </w:rPr>
            </w:pPr>
            <w:r w:rsidRPr="00816F8A">
              <w:rPr>
                <w:sz w:val="18"/>
                <w:szCs w:val="18"/>
              </w:rPr>
              <w:t xml:space="preserve">AL-INVEST </w:t>
            </w:r>
          </w:p>
        </w:tc>
        <w:tc>
          <w:tcPr>
            <w:tcW w:w="1134" w:type="dxa"/>
            <w:shd w:val="clear" w:color="auto" w:fill="FFFFFF"/>
            <w:hideMark/>
          </w:tcPr>
          <w:p w14:paraId="08863A23" w14:textId="77777777" w:rsidR="009C00F4" w:rsidRPr="00816F8A" w:rsidRDefault="00987FBE">
            <w:pPr>
              <w:jc w:val="left"/>
              <w:rPr>
                <w:sz w:val="18"/>
                <w:szCs w:val="18"/>
              </w:rPr>
            </w:pPr>
            <w:r w:rsidRPr="00816F8A">
              <w:rPr>
                <w:sz w:val="18"/>
                <w:szCs w:val="18"/>
              </w:rPr>
              <w:t>En ligne</w:t>
            </w:r>
          </w:p>
        </w:tc>
        <w:tc>
          <w:tcPr>
            <w:tcW w:w="1843" w:type="dxa"/>
            <w:shd w:val="clear" w:color="auto" w:fill="FFFFFF"/>
            <w:hideMark/>
          </w:tcPr>
          <w:p w14:paraId="207101CC" w14:textId="77777777" w:rsidR="009C00F4" w:rsidRPr="00816F8A" w:rsidRDefault="00987FBE">
            <w:pPr>
              <w:jc w:val="left"/>
              <w:rPr>
                <w:sz w:val="18"/>
                <w:szCs w:val="18"/>
              </w:rPr>
            </w:pPr>
            <w:r w:rsidRPr="00816F8A">
              <w:rPr>
                <w:sz w:val="18"/>
                <w:szCs w:val="18"/>
              </w:rPr>
              <w:t>Licences</w:t>
            </w:r>
          </w:p>
        </w:tc>
        <w:tc>
          <w:tcPr>
            <w:tcW w:w="2381" w:type="dxa"/>
            <w:shd w:val="clear" w:color="auto" w:fill="FFFFFF"/>
            <w:hideMark/>
          </w:tcPr>
          <w:p w14:paraId="2A5EA19D" w14:textId="77777777" w:rsidR="009C00F4" w:rsidRPr="00816F8A" w:rsidRDefault="00987FBE">
            <w:pPr>
              <w:jc w:val="left"/>
              <w:rPr>
                <w:sz w:val="18"/>
                <w:szCs w:val="18"/>
              </w:rPr>
            </w:pPr>
            <w:r w:rsidRPr="00816F8A">
              <w:rPr>
                <w:sz w:val="18"/>
                <w:szCs w:val="18"/>
              </w:rPr>
              <w:t>Séminaire web avancé sur l'octroi de licences de PVR pour les universités et les instituts publics</w:t>
            </w:r>
          </w:p>
        </w:tc>
      </w:tr>
      <w:tr w:rsidR="00D84B7D" w:rsidRPr="00816F8A" w14:paraId="66C49568" w14:textId="77777777" w:rsidTr="00D84B7D">
        <w:trPr>
          <w:cantSplit/>
        </w:trPr>
        <w:tc>
          <w:tcPr>
            <w:tcW w:w="1560" w:type="dxa"/>
            <w:shd w:val="clear" w:color="auto" w:fill="FFFFFF"/>
          </w:tcPr>
          <w:p w14:paraId="1A819212" w14:textId="77777777" w:rsidR="009C00F4" w:rsidRPr="00816F8A" w:rsidRDefault="00987FBE">
            <w:pPr>
              <w:jc w:val="left"/>
              <w:rPr>
                <w:sz w:val="18"/>
                <w:szCs w:val="18"/>
              </w:rPr>
            </w:pPr>
            <w:r w:rsidRPr="00816F8A">
              <w:rPr>
                <w:sz w:val="18"/>
                <w:szCs w:val="18"/>
              </w:rPr>
              <w:t>13/05/2024</w:t>
            </w:r>
          </w:p>
        </w:tc>
        <w:tc>
          <w:tcPr>
            <w:tcW w:w="1984" w:type="dxa"/>
            <w:shd w:val="clear" w:color="auto" w:fill="FFFFFF"/>
          </w:tcPr>
          <w:p w14:paraId="77CD85E4" w14:textId="77777777" w:rsidR="009C00F4" w:rsidRPr="00816F8A" w:rsidRDefault="00987FBE">
            <w:pPr>
              <w:jc w:val="left"/>
              <w:rPr>
                <w:sz w:val="18"/>
                <w:szCs w:val="18"/>
              </w:rPr>
            </w:pPr>
            <w:r w:rsidRPr="00816F8A">
              <w:rPr>
                <w:sz w:val="18"/>
                <w:szCs w:val="18"/>
              </w:rPr>
              <w:t>Colombie</w:t>
            </w:r>
          </w:p>
        </w:tc>
        <w:tc>
          <w:tcPr>
            <w:tcW w:w="1134" w:type="dxa"/>
            <w:shd w:val="clear" w:color="auto" w:fill="FFFFFF"/>
          </w:tcPr>
          <w:p w14:paraId="2296755D" w14:textId="77777777" w:rsidR="009C00F4" w:rsidRPr="00816F8A" w:rsidRDefault="00987FBE">
            <w:pPr>
              <w:jc w:val="left"/>
              <w:rPr>
                <w:sz w:val="18"/>
                <w:szCs w:val="18"/>
              </w:rPr>
            </w:pPr>
            <w:r w:rsidRPr="00816F8A">
              <w:rPr>
                <w:sz w:val="18"/>
                <w:szCs w:val="18"/>
              </w:rPr>
              <w:t>IPKEY LA</w:t>
            </w:r>
          </w:p>
        </w:tc>
        <w:tc>
          <w:tcPr>
            <w:tcW w:w="1134" w:type="dxa"/>
            <w:shd w:val="clear" w:color="auto" w:fill="FFFFFF"/>
          </w:tcPr>
          <w:p w14:paraId="01213C3E"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tcPr>
          <w:p w14:paraId="7310C6A0" w14:textId="77777777" w:rsidR="009C00F4" w:rsidRPr="00816F8A" w:rsidRDefault="00987FBE">
            <w:pPr>
              <w:jc w:val="left"/>
              <w:rPr>
                <w:sz w:val="18"/>
                <w:szCs w:val="18"/>
              </w:rPr>
            </w:pPr>
            <w:r w:rsidRPr="00816F8A">
              <w:rPr>
                <w:sz w:val="18"/>
                <w:szCs w:val="18"/>
              </w:rPr>
              <w:t>Application de la loi</w:t>
            </w:r>
          </w:p>
        </w:tc>
        <w:tc>
          <w:tcPr>
            <w:tcW w:w="2381" w:type="dxa"/>
            <w:shd w:val="clear" w:color="auto" w:fill="FFFFFF"/>
          </w:tcPr>
          <w:p w14:paraId="65A0D97E" w14:textId="77777777" w:rsidR="009C00F4" w:rsidRPr="00816F8A" w:rsidRDefault="00987FBE">
            <w:pPr>
              <w:jc w:val="left"/>
              <w:rPr>
                <w:sz w:val="18"/>
                <w:szCs w:val="18"/>
              </w:rPr>
            </w:pPr>
            <w:r w:rsidRPr="00816F8A">
              <w:rPr>
                <w:sz w:val="18"/>
                <w:szCs w:val="18"/>
              </w:rPr>
              <w:t>Séminaire sur l'application de la loi pour les juges et les procureurs de la Communauté andine</w:t>
            </w:r>
          </w:p>
        </w:tc>
      </w:tr>
      <w:tr w:rsidR="00D84B7D" w:rsidRPr="00816F8A" w14:paraId="281BB85D" w14:textId="77777777" w:rsidTr="00D84B7D">
        <w:trPr>
          <w:cantSplit/>
        </w:trPr>
        <w:tc>
          <w:tcPr>
            <w:tcW w:w="1560" w:type="dxa"/>
            <w:shd w:val="clear" w:color="auto" w:fill="FFFFFF"/>
          </w:tcPr>
          <w:p w14:paraId="1EA4A06F" w14:textId="77777777" w:rsidR="009C00F4" w:rsidRPr="00816F8A" w:rsidRDefault="00987FBE">
            <w:pPr>
              <w:jc w:val="left"/>
              <w:rPr>
                <w:sz w:val="18"/>
                <w:szCs w:val="18"/>
              </w:rPr>
            </w:pPr>
            <w:r w:rsidRPr="00816F8A">
              <w:rPr>
                <w:sz w:val="18"/>
                <w:szCs w:val="18"/>
              </w:rPr>
              <w:t>27/05/2024</w:t>
            </w:r>
          </w:p>
        </w:tc>
        <w:tc>
          <w:tcPr>
            <w:tcW w:w="1984" w:type="dxa"/>
            <w:shd w:val="clear" w:color="auto" w:fill="FFFFFF"/>
          </w:tcPr>
          <w:p w14:paraId="2CAB7A26" w14:textId="2DAD8031" w:rsidR="009C00F4" w:rsidRPr="00816F8A" w:rsidRDefault="001933B3">
            <w:pPr>
              <w:jc w:val="left"/>
              <w:rPr>
                <w:sz w:val="18"/>
                <w:szCs w:val="18"/>
              </w:rPr>
            </w:pPr>
            <w:r>
              <w:rPr>
                <w:sz w:val="18"/>
                <w:szCs w:val="18"/>
              </w:rPr>
              <w:t>International Seed Federation</w:t>
            </w:r>
          </w:p>
        </w:tc>
        <w:tc>
          <w:tcPr>
            <w:tcW w:w="1134" w:type="dxa"/>
            <w:shd w:val="clear" w:color="auto" w:fill="FFFFFF"/>
          </w:tcPr>
          <w:p w14:paraId="4979C3A5" w14:textId="77777777" w:rsidR="009C00F4" w:rsidRPr="00816F8A" w:rsidRDefault="00987FBE">
            <w:pPr>
              <w:jc w:val="left"/>
              <w:rPr>
                <w:sz w:val="18"/>
                <w:szCs w:val="18"/>
              </w:rPr>
            </w:pPr>
            <w:r w:rsidRPr="00816F8A">
              <w:rPr>
                <w:sz w:val="18"/>
                <w:szCs w:val="18"/>
              </w:rPr>
              <w:t>ISF</w:t>
            </w:r>
          </w:p>
        </w:tc>
        <w:tc>
          <w:tcPr>
            <w:tcW w:w="1134" w:type="dxa"/>
            <w:shd w:val="clear" w:color="auto" w:fill="FFFFFF"/>
          </w:tcPr>
          <w:p w14:paraId="5F53617D"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tcPr>
          <w:p w14:paraId="1CCFDC5E" w14:textId="77777777" w:rsidR="009C00F4" w:rsidRPr="00816F8A" w:rsidRDefault="00987FBE">
            <w:pPr>
              <w:jc w:val="left"/>
              <w:rPr>
                <w:sz w:val="18"/>
                <w:szCs w:val="18"/>
              </w:rPr>
            </w:pPr>
            <w:r w:rsidRPr="00816F8A">
              <w:rPr>
                <w:sz w:val="18"/>
                <w:szCs w:val="18"/>
              </w:rPr>
              <w:t>Coopération internationale</w:t>
            </w:r>
          </w:p>
        </w:tc>
        <w:tc>
          <w:tcPr>
            <w:tcW w:w="2381" w:type="dxa"/>
            <w:shd w:val="clear" w:color="auto" w:fill="FFFFFF"/>
          </w:tcPr>
          <w:p w14:paraId="6D45C176" w14:textId="77777777" w:rsidR="009C00F4" w:rsidRPr="00816F8A" w:rsidRDefault="00987FBE">
            <w:pPr>
              <w:jc w:val="left"/>
              <w:rPr>
                <w:sz w:val="18"/>
                <w:szCs w:val="18"/>
              </w:rPr>
            </w:pPr>
            <w:r w:rsidRPr="00816F8A">
              <w:rPr>
                <w:sz w:val="18"/>
                <w:szCs w:val="18"/>
              </w:rPr>
              <w:t>100</w:t>
            </w:r>
            <w:r w:rsidRPr="00816F8A">
              <w:rPr>
                <w:sz w:val="18"/>
                <w:szCs w:val="18"/>
                <w:vertAlign w:val="superscript"/>
              </w:rPr>
              <w:t>th</w:t>
            </w:r>
            <w:r w:rsidRPr="00816F8A">
              <w:rPr>
                <w:sz w:val="18"/>
                <w:szCs w:val="18"/>
              </w:rPr>
              <w:t xml:space="preserve"> Congrès anniversaire de l'ISF</w:t>
            </w:r>
          </w:p>
        </w:tc>
      </w:tr>
      <w:tr w:rsidR="00D84B7D" w:rsidRPr="00816F8A" w14:paraId="0619B1FB" w14:textId="77777777" w:rsidTr="00D84B7D">
        <w:trPr>
          <w:cantSplit/>
        </w:trPr>
        <w:tc>
          <w:tcPr>
            <w:tcW w:w="1560" w:type="dxa"/>
            <w:shd w:val="clear" w:color="auto" w:fill="FFFFFF"/>
          </w:tcPr>
          <w:p w14:paraId="4A7CA239" w14:textId="77777777" w:rsidR="009C00F4" w:rsidRPr="00816F8A" w:rsidRDefault="00987FBE">
            <w:pPr>
              <w:jc w:val="left"/>
              <w:rPr>
                <w:sz w:val="18"/>
                <w:szCs w:val="18"/>
              </w:rPr>
            </w:pPr>
            <w:r w:rsidRPr="00816F8A">
              <w:rPr>
                <w:sz w:val="18"/>
                <w:szCs w:val="18"/>
              </w:rPr>
              <w:t>19/06/2024</w:t>
            </w:r>
          </w:p>
        </w:tc>
        <w:tc>
          <w:tcPr>
            <w:tcW w:w="1984" w:type="dxa"/>
            <w:shd w:val="clear" w:color="auto" w:fill="FFFFFF"/>
          </w:tcPr>
          <w:p w14:paraId="2A6847C4" w14:textId="77777777" w:rsidR="009C00F4" w:rsidRPr="00816F8A" w:rsidRDefault="00987FBE">
            <w:pPr>
              <w:jc w:val="left"/>
              <w:rPr>
                <w:sz w:val="18"/>
                <w:szCs w:val="18"/>
              </w:rPr>
            </w:pPr>
            <w:r w:rsidRPr="00816F8A">
              <w:rPr>
                <w:sz w:val="18"/>
                <w:szCs w:val="18"/>
              </w:rPr>
              <w:t>Ghana</w:t>
            </w:r>
          </w:p>
        </w:tc>
        <w:tc>
          <w:tcPr>
            <w:tcW w:w="1134" w:type="dxa"/>
            <w:shd w:val="clear" w:color="auto" w:fill="FFFFFF"/>
          </w:tcPr>
          <w:p w14:paraId="7D95E29F" w14:textId="77777777" w:rsidR="009C00F4" w:rsidRPr="00816F8A" w:rsidRDefault="00987FBE">
            <w:pPr>
              <w:jc w:val="left"/>
              <w:rPr>
                <w:sz w:val="18"/>
                <w:szCs w:val="18"/>
              </w:rPr>
            </w:pPr>
            <w:r w:rsidRPr="00816F8A">
              <w:rPr>
                <w:sz w:val="18"/>
                <w:szCs w:val="18"/>
              </w:rPr>
              <w:t>ARIPO</w:t>
            </w:r>
          </w:p>
        </w:tc>
        <w:tc>
          <w:tcPr>
            <w:tcW w:w="1134" w:type="dxa"/>
            <w:shd w:val="clear" w:color="auto" w:fill="FFFFFF"/>
          </w:tcPr>
          <w:p w14:paraId="7A23E558"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tcPr>
          <w:p w14:paraId="4E225D46" w14:textId="77777777" w:rsidR="009C00F4" w:rsidRPr="00816F8A" w:rsidRDefault="00987FBE">
            <w:pPr>
              <w:jc w:val="left"/>
              <w:rPr>
                <w:sz w:val="18"/>
                <w:szCs w:val="18"/>
              </w:rPr>
            </w:pPr>
            <w:r w:rsidRPr="00816F8A">
              <w:rPr>
                <w:sz w:val="18"/>
                <w:szCs w:val="18"/>
              </w:rPr>
              <w:t>Coopération régionale</w:t>
            </w:r>
          </w:p>
        </w:tc>
        <w:tc>
          <w:tcPr>
            <w:tcW w:w="2381" w:type="dxa"/>
            <w:shd w:val="clear" w:color="auto" w:fill="FFFFFF"/>
          </w:tcPr>
          <w:p w14:paraId="17612D75" w14:textId="77777777" w:rsidR="009C00F4" w:rsidRPr="00816F8A" w:rsidRDefault="00987FBE">
            <w:pPr>
              <w:jc w:val="left"/>
              <w:rPr>
                <w:sz w:val="18"/>
                <w:szCs w:val="18"/>
              </w:rPr>
            </w:pPr>
            <w:r w:rsidRPr="00816F8A">
              <w:rPr>
                <w:sz w:val="18"/>
                <w:szCs w:val="18"/>
              </w:rPr>
              <w:t xml:space="preserve">Atelier régional sur la protection des obtentions végétales pour les États membres de l'ARIPO.  La protection des obtentions végétales pour le développement agricole durable et la sécurité alimentaire dans le contexte du changement climatique </w:t>
            </w:r>
          </w:p>
        </w:tc>
      </w:tr>
      <w:tr w:rsidR="00D84B7D" w:rsidRPr="00816F8A" w14:paraId="44C21805" w14:textId="77777777" w:rsidTr="00D84B7D">
        <w:trPr>
          <w:cantSplit/>
        </w:trPr>
        <w:tc>
          <w:tcPr>
            <w:tcW w:w="1560" w:type="dxa"/>
            <w:shd w:val="clear" w:color="auto" w:fill="FFFFFF"/>
          </w:tcPr>
          <w:p w14:paraId="22CDA0CF" w14:textId="77777777" w:rsidR="009C00F4" w:rsidRPr="00816F8A" w:rsidRDefault="00987FBE">
            <w:pPr>
              <w:jc w:val="left"/>
              <w:rPr>
                <w:sz w:val="18"/>
                <w:szCs w:val="18"/>
              </w:rPr>
            </w:pPr>
            <w:r w:rsidRPr="00816F8A">
              <w:rPr>
                <w:sz w:val="18"/>
                <w:szCs w:val="18"/>
              </w:rPr>
              <w:t>30/06/2024</w:t>
            </w:r>
          </w:p>
        </w:tc>
        <w:tc>
          <w:tcPr>
            <w:tcW w:w="1984" w:type="dxa"/>
            <w:shd w:val="clear" w:color="auto" w:fill="FFFFFF"/>
          </w:tcPr>
          <w:p w14:paraId="459EE8A2" w14:textId="60D4B34A" w:rsidR="009C00F4" w:rsidRPr="00816F8A" w:rsidRDefault="00987FBE">
            <w:pPr>
              <w:jc w:val="left"/>
              <w:rPr>
                <w:sz w:val="18"/>
                <w:szCs w:val="18"/>
              </w:rPr>
            </w:pPr>
            <w:r w:rsidRPr="00816F8A">
              <w:rPr>
                <w:sz w:val="18"/>
                <w:szCs w:val="18"/>
              </w:rPr>
              <w:t xml:space="preserve">Cameroun, Sénégal, </w:t>
            </w:r>
            <w:r w:rsidR="00D84B7D" w:rsidRPr="00816F8A">
              <w:rPr>
                <w:sz w:val="18"/>
                <w:szCs w:val="18"/>
              </w:rPr>
              <w:t>Côte d'Ivoire</w:t>
            </w:r>
            <w:r w:rsidRPr="00816F8A">
              <w:rPr>
                <w:sz w:val="18"/>
                <w:szCs w:val="18"/>
              </w:rPr>
              <w:t>, Burkina</w:t>
            </w:r>
            <w:r w:rsidR="001933B3">
              <w:rPr>
                <w:sz w:val="18"/>
                <w:szCs w:val="18"/>
              </w:rPr>
              <w:t> </w:t>
            </w:r>
            <w:r w:rsidRPr="00816F8A">
              <w:rPr>
                <w:sz w:val="18"/>
                <w:szCs w:val="18"/>
              </w:rPr>
              <w:t>Faso</w:t>
            </w:r>
          </w:p>
        </w:tc>
        <w:tc>
          <w:tcPr>
            <w:tcW w:w="1134" w:type="dxa"/>
            <w:shd w:val="clear" w:color="auto" w:fill="FFFFFF"/>
          </w:tcPr>
          <w:p w14:paraId="7C4F7AF8" w14:textId="77777777" w:rsidR="009C00F4" w:rsidRPr="00816F8A" w:rsidRDefault="00987FBE">
            <w:pPr>
              <w:jc w:val="left"/>
              <w:rPr>
                <w:sz w:val="18"/>
                <w:szCs w:val="18"/>
              </w:rPr>
            </w:pPr>
            <w:r w:rsidRPr="00816F8A">
              <w:rPr>
                <w:sz w:val="18"/>
                <w:szCs w:val="18"/>
              </w:rPr>
              <w:t>AFRIPI</w:t>
            </w:r>
          </w:p>
        </w:tc>
        <w:tc>
          <w:tcPr>
            <w:tcW w:w="1134" w:type="dxa"/>
            <w:shd w:val="clear" w:color="auto" w:fill="FFFFFF"/>
          </w:tcPr>
          <w:p w14:paraId="102D806C" w14:textId="77777777" w:rsidR="009C00F4" w:rsidRPr="00816F8A" w:rsidRDefault="00987FBE">
            <w:pPr>
              <w:jc w:val="left"/>
              <w:rPr>
                <w:sz w:val="18"/>
                <w:szCs w:val="18"/>
              </w:rPr>
            </w:pPr>
            <w:r w:rsidRPr="00816F8A">
              <w:rPr>
                <w:sz w:val="18"/>
                <w:szCs w:val="18"/>
              </w:rPr>
              <w:t>Présentiel/en ligne</w:t>
            </w:r>
          </w:p>
        </w:tc>
        <w:tc>
          <w:tcPr>
            <w:tcW w:w="1843" w:type="dxa"/>
            <w:shd w:val="clear" w:color="auto" w:fill="FFFFFF"/>
          </w:tcPr>
          <w:p w14:paraId="3CA45A52" w14:textId="77777777" w:rsidR="009C00F4" w:rsidRPr="00816F8A" w:rsidRDefault="00987FBE">
            <w:pPr>
              <w:jc w:val="left"/>
              <w:rPr>
                <w:sz w:val="18"/>
                <w:szCs w:val="18"/>
              </w:rPr>
            </w:pPr>
            <w:r w:rsidRPr="00816F8A">
              <w:rPr>
                <w:sz w:val="18"/>
                <w:szCs w:val="18"/>
              </w:rPr>
              <w:t>DHS</w:t>
            </w:r>
          </w:p>
        </w:tc>
        <w:tc>
          <w:tcPr>
            <w:tcW w:w="2381" w:type="dxa"/>
            <w:shd w:val="clear" w:color="auto" w:fill="FFFFFF"/>
          </w:tcPr>
          <w:p w14:paraId="0829C047" w14:textId="77777777" w:rsidR="009C00F4" w:rsidRPr="00816F8A" w:rsidRDefault="00987FBE">
            <w:pPr>
              <w:jc w:val="left"/>
              <w:rPr>
                <w:sz w:val="18"/>
                <w:szCs w:val="18"/>
              </w:rPr>
            </w:pPr>
            <w:r w:rsidRPr="00816F8A">
              <w:rPr>
                <w:sz w:val="18"/>
                <w:szCs w:val="18"/>
              </w:rPr>
              <w:t>Appui technique aux collections de référence des centres de recherche et d'examen accrédités pour les variétés végétales dans les pays de l'OAPI</w:t>
            </w:r>
          </w:p>
        </w:tc>
      </w:tr>
      <w:tr w:rsidR="00D84B7D" w:rsidRPr="00816F8A" w14:paraId="0127224D" w14:textId="77777777" w:rsidTr="00D84B7D">
        <w:trPr>
          <w:cantSplit/>
        </w:trPr>
        <w:tc>
          <w:tcPr>
            <w:tcW w:w="1560" w:type="dxa"/>
            <w:shd w:val="clear" w:color="auto" w:fill="FFFFFF"/>
          </w:tcPr>
          <w:p w14:paraId="65204271" w14:textId="77777777" w:rsidR="009C00F4" w:rsidRPr="00816F8A" w:rsidRDefault="00987FBE">
            <w:pPr>
              <w:jc w:val="left"/>
              <w:rPr>
                <w:sz w:val="18"/>
                <w:szCs w:val="18"/>
              </w:rPr>
            </w:pPr>
            <w:r w:rsidRPr="00816F8A">
              <w:rPr>
                <w:sz w:val="18"/>
                <w:szCs w:val="18"/>
              </w:rPr>
              <w:t>15/07/2024</w:t>
            </w:r>
          </w:p>
        </w:tc>
        <w:tc>
          <w:tcPr>
            <w:tcW w:w="1984" w:type="dxa"/>
            <w:shd w:val="clear" w:color="auto" w:fill="FFFFFF"/>
          </w:tcPr>
          <w:p w14:paraId="21A1E5F5" w14:textId="77777777" w:rsidR="009C00F4" w:rsidRPr="00816F8A" w:rsidRDefault="00987FBE">
            <w:pPr>
              <w:jc w:val="left"/>
              <w:rPr>
                <w:sz w:val="18"/>
                <w:szCs w:val="18"/>
              </w:rPr>
            </w:pPr>
            <w:r w:rsidRPr="00816F8A">
              <w:rPr>
                <w:sz w:val="18"/>
                <w:szCs w:val="18"/>
              </w:rPr>
              <w:t>Chine</w:t>
            </w:r>
          </w:p>
        </w:tc>
        <w:tc>
          <w:tcPr>
            <w:tcW w:w="1134" w:type="dxa"/>
            <w:shd w:val="clear" w:color="auto" w:fill="FFFFFF"/>
          </w:tcPr>
          <w:p w14:paraId="5AFFB9F9" w14:textId="77777777" w:rsidR="009C00F4" w:rsidRPr="00816F8A" w:rsidRDefault="00987FBE">
            <w:pPr>
              <w:jc w:val="left"/>
              <w:rPr>
                <w:sz w:val="18"/>
                <w:szCs w:val="18"/>
              </w:rPr>
            </w:pPr>
            <w:r w:rsidRPr="00816F8A">
              <w:rPr>
                <w:sz w:val="18"/>
                <w:szCs w:val="18"/>
              </w:rPr>
              <w:t>IPKEY CHINE</w:t>
            </w:r>
          </w:p>
        </w:tc>
        <w:tc>
          <w:tcPr>
            <w:tcW w:w="1134" w:type="dxa"/>
            <w:shd w:val="clear" w:color="auto" w:fill="FFFFFF"/>
          </w:tcPr>
          <w:p w14:paraId="1F8E7AB9" w14:textId="77777777" w:rsidR="009C00F4" w:rsidRPr="00816F8A" w:rsidRDefault="00987FBE">
            <w:pPr>
              <w:jc w:val="left"/>
              <w:rPr>
                <w:sz w:val="18"/>
                <w:szCs w:val="18"/>
              </w:rPr>
            </w:pPr>
            <w:r w:rsidRPr="00816F8A">
              <w:rPr>
                <w:sz w:val="18"/>
                <w:szCs w:val="18"/>
              </w:rPr>
              <w:t>Présentiel</w:t>
            </w:r>
          </w:p>
        </w:tc>
        <w:tc>
          <w:tcPr>
            <w:tcW w:w="1843" w:type="dxa"/>
            <w:shd w:val="clear" w:color="auto" w:fill="FFFFFF"/>
          </w:tcPr>
          <w:p w14:paraId="3806C8F3" w14:textId="77777777" w:rsidR="009C00F4" w:rsidRPr="00816F8A" w:rsidRDefault="00987FBE">
            <w:pPr>
              <w:jc w:val="left"/>
              <w:rPr>
                <w:sz w:val="18"/>
                <w:szCs w:val="18"/>
              </w:rPr>
            </w:pPr>
            <w:r w:rsidRPr="00816F8A">
              <w:rPr>
                <w:sz w:val="18"/>
                <w:szCs w:val="18"/>
              </w:rPr>
              <w:t>Développements législatifs</w:t>
            </w:r>
          </w:p>
        </w:tc>
        <w:tc>
          <w:tcPr>
            <w:tcW w:w="2381" w:type="dxa"/>
            <w:shd w:val="clear" w:color="auto" w:fill="FFFFFF"/>
          </w:tcPr>
          <w:p w14:paraId="7757DF86" w14:textId="77777777" w:rsidR="009C00F4" w:rsidRPr="00816F8A" w:rsidRDefault="00D84B7D">
            <w:pPr>
              <w:jc w:val="left"/>
              <w:rPr>
                <w:sz w:val="18"/>
                <w:szCs w:val="18"/>
              </w:rPr>
            </w:pPr>
            <w:r w:rsidRPr="00816F8A">
              <w:rPr>
                <w:sz w:val="18"/>
                <w:szCs w:val="18"/>
              </w:rPr>
              <w:t>Visite d'</w:t>
            </w:r>
            <w:r w:rsidR="00987FBE" w:rsidRPr="00816F8A">
              <w:rPr>
                <w:sz w:val="18"/>
                <w:szCs w:val="18"/>
              </w:rPr>
              <w:t>étude de haut niveau en Europe d'une délégation de MARA, NFGA, SPC (Cour Suprême)</w:t>
            </w:r>
          </w:p>
        </w:tc>
      </w:tr>
    </w:tbl>
    <w:p w14:paraId="555B98F2" w14:textId="77777777" w:rsidR="006A1579" w:rsidRPr="00816F8A" w:rsidRDefault="006A1579" w:rsidP="006A1579">
      <w:pPr>
        <w:rPr>
          <w:rFonts w:cs="Calibri"/>
          <w:szCs w:val="21"/>
        </w:rPr>
      </w:pPr>
    </w:p>
    <w:p w14:paraId="360765DD" w14:textId="77777777" w:rsidR="009C00F4" w:rsidRPr="00816F8A" w:rsidRDefault="00987FBE">
      <w:pPr>
        <w:rPr>
          <w:rFonts w:cs="Calibri"/>
          <w:szCs w:val="21"/>
        </w:rPr>
      </w:pPr>
      <w:r w:rsidRPr="00816F8A">
        <w:rPr>
          <w:rFonts w:cs="Calibri"/>
          <w:szCs w:val="21"/>
        </w:rPr>
        <w:t xml:space="preserve">CarIPI </w:t>
      </w:r>
    </w:p>
    <w:p w14:paraId="54DBAE71" w14:textId="77777777" w:rsidR="00D84B7D" w:rsidRPr="00816F8A" w:rsidRDefault="00D84B7D" w:rsidP="006A1579">
      <w:pPr>
        <w:rPr>
          <w:rFonts w:cs="Calibri"/>
          <w:szCs w:val="21"/>
        </w:rPr>
      </w:pPr>
    </w:p>
    <w:p w14:paraId="0AC0191E" w14:textId="77777777" w:rsidR="009C00F4" w:rsidRPr="00816F8A" w:rsidRDefault="00987FBE">
      <w:pPr>
        <w:rPr>
          <w:rFonts w:cs="Calibri"/>
          <w:szCs w:val="21"/>
        </w:rPr>
      </w:pPr>
      <w:r w:rsidRPr="00816F8A">
        <w:rPr>
          <w:rFonts w:cs="Calibri"/>
          <w:szCs w:val="21"/>
        </w:rPr>
        <w:t xml:space="preserve">En 2023, suite à l'initiative de la CARICOM, l'OCVV et l'UPOV coopèrent à un projet visant à soutenir l'élaboration d'une politique régionale en matière de semences en relation avec la protection des obtentions végétales pour couvrir les États de la CARICOM. L'OCVV n'a pas d'informations actualisées sur ce projet. </w:t>
      </w:r>
    </w:p>
    <w:p w14:paraId="0690553D" w14:textId="77777777" w:rsidR="00D84B7D" w:rsidRPr="00816F8A" w:rsidRDefault="00D84B7D" w:rsidP="006A1579">
      <w:pPr>
        <w:rPr>
          <w:rFonts w:cs="Calibri"/>
          <w:bCs/>
          <w:szCs w:val="21"/>
        </w:rPr>
      </w:pPr>
    </w:p>
    <w:p w14:paraId="6A22C79F" w14:textId="77777777" w:rsidR="009C00F4" w:rsidRPr="00816F8A" w:rsidRDefault="00987FBE">
      <w:pPr>
        <w:rPr>
          <w:rFonts w:cs="Calibri"/>
          <w:szCs w:val="21"/>
        </w:rPr>
      </w:pPr>
      <w:r w:rsidRPr="00816F8A">
        <w:rPr>
          <w:rFonts w:cs="Calibri"/>
          <w:bCs/>
          <w:szCs w:val="21"/>
        </w:rPr>
        <w:lastRenderedPageBreak/>
        <w:t xml:space="preserve">Dans le cadre du </w:t>
      </w:r>
      <w:r w:rsidRPr="00816F8A">
        <w:rPr>
          <w:rFonts w:cs="Calibri"/>
          <w:szCs w:val="21"/>
        </w:rPr>
        <w:t xml:space="preserve">projet </w:t>
      </w:r>
      <w:r w:rsidRPr="00816F8A">
        <w:rPr>
          <w:rFonts w:cs="Calibri"/>
          <w:b/>
          <w:szCs w:val="21"/>
        </w:rPr>
        <w:t>AfrIPI</w:t>
      </w:r>
      <w:r w:rsidRPr="00816F8A">
        <w:rPr>
          <w:rFonts w:cs="Calibri"/>
          <w:szCs w:val="21"/>
        </w:rPr>
        <w:t xml:space="preserve">, les activités concernant la collection de référence des centres accrédités et des centres d'examen dans les pays de l'OAPI se sont poursuivies (Cameroun, Sénégal, </w:t>
      </w:r>
      <w:r w:rsidR="00D84B7D" w:rsidRPr="00816F8A">
        <w:rPr>
          <w:rFonts w:cs="Calibri"/>
          <w:szCs w:val="21"/>
        </w:rPr>
        <w:t>Côte d'Ivoire</w:t>
      </w:r>
      <w:r w:rsidRPr="00816F8A">
        <w:rPr>
          <w:rFonts w:cs="Calibri"/>
          <w:szCs w:val="21"/>
        </w:rPr>
        <w:t xml:space="preserve">, Burkina Faso). Les activités ont été conclues le 30 juin 2024. </w:t>
      </w:r>
    </w:p>
    <w:p w14:paraId="5350FD05" w14:textId="77777777" w:rsidR="00D84B7D" w:rsidRPr="00816F8A" w:rsidRDefault="00D84B7D" w:rsidP="006A1579">
      <w:pPr>
        <w:rPr>
          <w:rFonts w:cs="Calibri"/>
          <w:szCs w:val="21"/>
        </w:rPr>
      </w:pPr>
    </w:p>
    <w:p w14:paraId="650795FC" w14:textId="7BCF12C5" w:rsidR="009C00F4" w:rsidRPr="00816F8A" w:rsidRDefault="00987FBE">
      <w:pPr>
        <w:rPr>
          <w:rFonts w:cs="Calibri"/>
          <w:szCs w:val="21"/>
        </w:rPr>
      </w:pPr>
      <w:r w:rsidRPr="00816F8A">
        <w:rPr>
          <w:rFonts w:cs="Calibri"/>
          <w:szCs w:val="21"/>
        </w:rPr>
        <w:t>D'autres initiatives TAIEX devraient être approuvées en 2024 et seront mises en œuvre au cours de l'année, les pays concernés étant la Bosnie-Herzégovine et potentiellement la Turquie</w:t>
      </w:r>
      <w:r w:rsidR="00816F8A">
        <w:rPr>
          <w:rFonts w:cs="Calibri"/>
          <w:szCs w:val="21"/>
        </w:rPr>
        <w:t>:</w:t>
      </w:r>
      <w:r w:rsidRPr="00816F8A">
        <w:rPr>
          <w:rFonts w:cs="Calibri"/>
          <w:szCs w:val="21"/>
        </w:rPr>
        <w:t xml:space="preserve"> Bosnie-Herzégovine et potentiellement la Turquie. La Colombie, les activités de suivi des missions de 2022 au Chili et l'Égypte, l'Albanie et la Serbie ont également manifesté leur intérêt pour des activités de soutien et de renforcement des capacités.</w:t>
      </w:r>
    </w:p>
    <w:p w14:paraId="6F11D756" w14:textId="77777777" w:rsidR="00D84B7D" w:rsidRPr="00816F8A" w:rsidRDefault="00D84B7D" w:rsidP="006A1579">
      <w:pPr>
        <w:rPr>
          <w:rFonts w:cs="Calibri"/>
          <w:szCs w:val="21"/>
        </w:rPr>
      </w:pPr>
    </w:p>
    <w:p w14:paraId="1A7EE293" w14:textId="77777777" w:rsidR="009C00F4" w:rsidRPr="00816F8A" w:rsidRDefault="00987FBE">
      <w:pPr>
        <w:rPr>
          <w:rFonts w:cs="Calibri"/>
          <w:szCs w:val="21"/>
        </w:rPr>
      </w:pPr>
      <w:r w:rsidRPr="00816F8A">
        <w:rPr>
          <w:rFonts w:cs="Calibri"/>
          <w:szCs w:val="21"/>
        </w:rPr>
        <w:t>D'autres activités sont prévues pour le reste de l'année 2024.</w:t>
      </w:r>
    </w:p>
    <w:p w14:paraId="10C6DD46" w14:textId="77777777" w:rsidR="00D84B7D" w:rsidRPr="00816F8A" w:rsidRDefault="00D84B7D" w:rsidP="006A1579">
      <w:pPr>
        <w:rPr>
          <w:rFonts w:cs="Calibri"/>
          <w:szCs w:val="21"/>
        </w:rPr>
      </w:pPr>
    </w:p>
    <w:p w14:paraId="38237EED" w14:textId="77777777" w:rsidR="009C00F4" w:rsidRPr="00816F8A" w:rsidRDefault="00987FBE">
      <w:pPr>
        <w:rPr>
          <w:rFonts w:cs="Calibri"/>
          <w:b/>
          <w:bCs/>
          <w:u w:val="single"/>
        </w:rPr>
      </w:pPr>
      <w:r w:rsidRPr="00816F8A">
        <w:rPr>
          <w:rFonts w:cs="Calibri"/>
          <w:b/>
          <w:bCs/>
          <w:u w:val="single"/>
        </w:rPr>
        <w:t>EAPVP</w:t>
      </w:r>
    </w:p>
    <w:p w14:paraId="44C9224A" w14:textId="77777777" w:rsidR="00D84B7D" w:rsidRPr="00816F8A" w:rsidRDefault="00D84B7D" w:rsidP="006A1579">
      <w:pPr>
        <w:rPr>
          <w:rFonts w:cs="Calibri"/>
        </w:rPr>
      </w:pPr>
    </w:p>
    <w:p w14:paraId="733542B4" w14:textId="77777777" w:rsidR="009C00F4" w:rsidRPr="00816F8A" w:rsidRDefault="00987FBE">
      <w:pPr>
        <w:rPr>
          <w:rFonts w:cs="Calibri"/>
        </w:rPr>
      </w:pPr>
      <w:r w:rsidRPr="00816F8A">
        <w:rPr>
          <w:rFonts w:cs="Calibri"/>
        </w:rPr>
        <w:t xml:space="preserve">La participation au forum EAPVP est prévue pour août 2024. La réunion annuelle du forum EAPVP sert à rendre compte des activités de l'année précédente et à planifier les initiatives de coopération futures, y compris des mises à jour sur le projet pilote EAPVP sur la mise en place d'une plateforme e-PVP.  </w:t>
      </w:r>
    </w:p>
    <w:p w14:paraId="5D4CDAB7" w14:textId="77777777" w:rsidR="006A1579" w:rsidRPr="00816F8A" w:rsidRDefault="006A1579" w:rsidP="006A1579">
      <w:pPr>
        <w:rPr>
          <w:rFonts w:cs="Calibri"/>
          <w:szCs w:val="21"/>
        </w:rPr>
      </w:pPr>
    </w:p>
    <w:p w14:paraId="686F8AE6" w14:textId="77777777" w:rsidR="006A1579" w:rsidRPr="00816F8A" w:rsidRDefault="006A1579" w:rsidP="006A1579">
      <w:pPr>
        <w:rPr>
          <w:rFonts w:cs="Calibri"/>
        </w:rPr>
      </w:pPr>
    </w:p>
    <w:p w14:paraId="1A309364" w14:textId="77777777" w:rsidR="009C00F4" w:rsidRPr="00816F8A" w:rsidRDefault="00987FBE">
      <w:pPr>
        <w:rPr>
          <w:rFonts w:cs="Calibri"/>
          <w:b/>
          <w:bCs/>
          <w:u w:val="single"/>
        </w:rPr>
      </w:pPr>
      <w:r w:rsidRPr="00816F8A">
        <w:rPr>
          <w:rFonts w:cs="Calibri"/>
          <w:b/>
          <w:bCs/>
          <w:u w:val="single"/>
        </w:rPr>
        <w:t>Réunions de l'UPOV</w:t>
      </w:r>
    </w:p>
    <w:p w14:paraId="54932424" w14:textId="77777777" w:rsidR="00D84B7D" w:rsidRPr="00816F8A" w:rsidRDefault="00D84B7D" w:rsidP="006A1579">
      <w:pPr>
        <w:rPr>
          <w:rFonts w:cs="Calibri"/>
          <w:szCs w:val="21"/>
        </w:rPr>
      </w:pPr>
    </w:p>
    <w:p w14:paraId="2BDE577D" w14:textId="77777777" w:rsidR="009C00F4" w:rsidRPr="00816F8A" w:rsidRDefault="00987FBE">
      <w:pPr>
        <w:rPr>
          <w:rFonts w:cs="Calibri"/>
          <w:szCs w:val="21"/>
        </w:rPr>
      </w:pPr>
      <w:r w:rsidRPr="00816F8A">
        <w:rPr>
          <w:rFonts w:cs="Calibri"/>
          <w:szCs w:val="21"/>
        </w:rPr>
        <w:t>L'UE (y compris l'OCVV) a participé aux réunions du Conseil de l'UPOV, du Comité consultatif, du Comité juridique et administratif, du Comité technique ainsi que de tous les groupes de travail techniques. En outre, l'UE a participé et contribué aux groupes de travail sur le formulaire de demande électronique, sur l'appui DHS (WG-DUS), sur le matériel récolté et l'utilisation non autorisée de matériel de reproduction ou de multiplication (WG-HRV), sur les orientations concernant les petits exploitants agricoles en relation avec l'utilisation privée et non commerciale (WG-SHF), ainsi que sur les variétés essentiellement dérivées (WG-EDV).</w:t>
      </w:r>
    </w:p>
    <w:p w14:paraId="0BCF2B28" w14:textId="77777777" w:rsidR="006A1579" w:rsidRPr="00816F8A" w:rsidRDefault="006A1579" w:rsidP="006A1579">
      <w:pPr>
        <w:rPr>
          <w:rFonts w:cs="Calibri"/>
        </w:rPr>
      </w:pPr>
    </w:p>
    <w:p w14:paraId="25B761B8" w14:textId="77777777" w:rsidR="009C00F4" w:rsidRPr="00816F8A" w:rsidRDefault="00987FBE">
      <w:pPr>
        <w:keepNext/>
        <w:rPr>
          <w:rFonts w:cs="Calibri"/>
          <w:b/>
          <w:bCs/>
          <w:u w:val="single"/>
        </w:rPr>
      </w:pPr>
      <w:r w:rsidRPr="00816F8A">
        <w:rPr>
          <w:rFonts w:cs="Calibri"/>
          <w:b/>
          <w:bCs/>
          <w:u w:val="single"/>
        </w:rPr>
        <w:t xml:space="preserve">OCVV - Office européen des brevets (EPO) </w:t>
      </w:r>
    </w:p>
    <w:p w14:paraId="072C8E90" w14:textId="77777777" w:rsidR="006A1579" w:rsidRPr="00816F8A" w:rsidRDefault="006A1579" w:rsidP="00D84B7D">
      <w:pPr>
        <w:keepNext/>
        <w:rPr>
          <w:rFonts w:cs="Calibri"/>
          <w:u w:val="single"/>
        </w:rPr>
      </w:pPr>
    </w:p>
    <w:p w14:paraId="5365DF10" w14:textId="77777777" w:rsidR="009C00F4" w:rsidRPr="00816F8A" w:rsidRDefault="00987FBE">
      <w:pPr>
        <w:rPr>
          <w:rFonts w:eastAsia="Calibri" w:cs="Calibri"/>
        </w:rPr>
      </w:pPr>
      <w:r w:rsidRPr="00816F8A">
        <w:rPr>
          <w:rFonts w:eastAsia="Calibri" w:cs="Calibri"/>
        </w:rPr>
        <w:t xml:space="preserve">L'OCVV et l'OEB ont signé en 2016 un premier arrangement administratif, en vigueur jusqu'en 2022, et un deuxième arrangement administratif signé en mars 2022, qui sera en vigueur jusqu'en 2027. L'arrangement administratif actuel comprend en annexe un premier plan de mise en œuvre contenant un certain nombre d'activités de coopération, notamment des ateliers et des séminaires conjoints sur les pratiques en matière de brevets végétaux et la protection des obtentions végétales pour le personnel concerné de l'OEB et de l'OCVV et l'organisation de réunions régulières entre les examinateurs des deux parties afin de débriefer sur les développements d'intérêt mutuel. </w:t>
      </w:r>
    </w:p>
    <w:p w14:paraId="062B3DDC" w14:textId="77777777" w:rsidR="000F49AE" w:rsidRPr="00816F8A" w:rsidRDefault="000F49AE" w:rsidP="006A1579">
      <w:pPr>
        <w:rPr>
          <w:rFonts w:eastAsia="Calibri" w:cs="Calibri"/>
        </w:rPr>
      </w:pPr>
    </w:p>
    <w:p w14:paraId="43F0DA9E" w14:textId="77777777" w:rsidR="009C00F4" w:rsidRPr="00816F8A" w:rsidRDefault="00987FBE">
      <w:pPr>
        <w:rPr>
          <w:rFonts w:eastAsia="Calibri" w:cs="Calibri"/>
        </w:rPr>
      </w:pPr>
      <w:r w:rsidRPr="00816F8A">
        <w:rPr>
          <w:rFonts w:eastAsia="Calibri" w:cs="Calibri"/>
        </w:rPr>
        <w:t xml:space="preserve">Sous cette égide, un séminaire conjoint a été organisé en 2023 axé sur l'utilisation par l'OEB des informations de l'OCVV contenues dans les descriptions des variétés végétales et des informations non confidentielles des questionnaires techniques. Une réunion d'échange technique a également été organisée en 2023 entre l'OEB, l'OCVV et Euroseeds en tant que forum de discussion ouvert entre les trois organisations. En particulier, les principes appliqués pour évaluer la brevetabilité de types spécifiques de revendications ont été présentés par l'OEB, y compris les revendications relatives aux gènes, aux marqueurs sélectionnés et aux marqueurs aléatoires.  </w:t>
      </w:r>
    </w:p>
    <w:p w14:paraId="09FFB3FF" w14:textId="77777777" w:rsidR="000F49AE" w:rsidRPr="00816F8A" w:rsidRDefault="000F49AE" w:rsidP="006A1579">
      <w:pPr>
        <w:rPr>
          <w:rFonts w:eastAsia="Calibri" w:cs="Calibri"/>
        </w:rPr>
      </w:pPr>
    </w:p>
    <w:p w14:paraId="31A8F3E3" w14:textId="77777777" w:rsidR="009C00F4" w:rsidRPr="00816F8A" w:rsidRDefault="00987FBE">
      <w:pPr>
        <w:rPr>
          <w:rFonts w:eastAsia="Calibri" w:cs="Calibri"/>
        </w:rPr>
      </w:pPr>
      <w:r w:rsidRPr="00816F8A">
        <w:rPr>
          <w:rFonts w:eastAsia="Calibri" w:cs="Calibri"/>
        </w:rPr>
        <w:t xml:space="preserve">En 2024, le programme de travail comprend deux séminaires conjoints pour échanger des informations. Le premier a eu lieu en avril 2024. Un nouveau séminaire conjoint aura lieu le 20 novembre 2024, axé sur l'utilisation du chercheur de variétés ainsi que sur les dernières mises à jour dans les deux organisations.  </w:t>
      </w:r>
    </w:p>
    <w:p w14:paraId="39A1126C" w14:textId="77777777" w:rsidR="000F49AE" w:rsidRPr="00816F8A" w:rsidRDefault="000F49AE" w:rsidP="006A1579">
      <w:pPr>
        <w:rPr>
          <w:rFonts w:eastAsia="Calibri" w:cs="Calibri"/>
        </w:rPr>
      </w:pPr>
    </w:p>
    <w:p w14:paraId="734C9398" w14:textId="07109B75" w:rsidR="009C00F4" w:rsidRPr="00816F8A" w:rsidRDefault="00987FBE">
      <w:pPr>
        <w:rPr>
          <w:rFonts w:eastAsia="Calibri" w:cs="Calibri"/>
        </w:rPr>
      </w:pPr>
      <w:r w:rsidRPr="00816F8A">
        <w:rPr>
          <w:rFonts w:eastAsia="Calibri" w:cs="Calibri"/>
        </w:rPr>
        <w:t>Au cours du séminaire qui s'est tenu en mars 2024, l'OEB a informé que la coopération avec l'OCVV est actuellement incluse dans le plan stratégique de l'OEB. L'OEB a présenté le cadre juridique pour l'examen de la protection par brevet des plantes ou du matériel végétal et des méthodes d'obtention de ces plantes. Il a fait référence à la règle 28(2) de la Convention sur le brevet européen, du 1er juillet 2017, qui se lit comme suit</w:t>
      </w:r>
      <w:r w:rsidR="00816F8A">
        <w:rPr>
          <w:rFonts w:eastAsia="Calibri" w:cs="Calibri"/>
        </w:rPr>
        <w:t>:</w:t>
      </w:r>
      <w:r w:rsidRPr="00816F8A">
        <w:rPr>
          <w:rFonts w:eastAsia="Calibri" w:cs="Calibri"/>
        </w:rPr>
        <w:t xml:space="preserve"> "Les brevets européens ne sont pas délivrés pour des végétaux obtenus exclusivement au moyen d'un procédé biologique essentiel", puis à la décision de la chambre de recours G 3/19 publiée en 2020, qui stipule ce qui suit</w:t>
      </w:r>
      <w:r w:rsidR="00816F8A">
        <w:rPr>
          <w:rFonts w:eastAsia="Calibri" w:cs="Calibri"/>
        </w:rPr>
        <w:t>:</w:t>
      </w:r>
      <w:r w:rsidRPr="00816F8A">
        <w:rPr>
          <w:rFonts w:eastAsia="Calibri" w:cs="Calibri"/>
        </w:rPr>
        <w:t xml:space="preserve"> "Les revendications de produit pour des plantes ou du matériel végétal ne sont pas autorisées si le produit revendiqué est exclusivement obtenu par un procédé essentiellement biologique. Ceci ne s'applique pas aux brevets européens délivrés et aux demandes de brevet européen déposées avant le 1er juillet 2017."</w:t>
      </w:r>
    </w:p>
    <w:p w14:paraId="5BC730AB" w14:textId="77777777" w:rsidR="000F49AE" w:rsidRPr="00816F8A" w:rsidRDefault="000F49AE" w:rsidP="006A1579">
      <w:pPr>
        <w:rPr>
          <w:rFonts w:eastAsia="Calibri" w:cs="Calibri"/>
        </w:rPr>
      </w:pPr>
    </w:p>
    <w:p w14:paraId="03A2F31B" w14:textId="65826FB1" w:rsidR="009C00F4" w:rsidRPr="00816F8A" w:rsidRDefault="00987FBE">
      <w:pPr>
        <w:rPr>
          <w:rFonts w:eastAsia="Calibri" w:cs="Calibri"/>
        </w:rPr>
      </w:pPr>
      <w:r w:rsidRPr="00816F8A">
        <w:rPr>
          <w:rFonts w:eastAsia="Calibri" w:cs="Calibri"/>
        </w:rPr>
        <w:t>Pour l'OEB, il existe trois types de matériel végétal vivant susceptible d'être breveté</w:t>
      </w:r>
      <w:r w:rsidR="00816F8A">
        <w:rPr>
          <w:rFonts w:eastAsia="Calibri" w:cs="Calibri"/>
        </w:rPr>
        <w:t>:</w:t>
      </w:r>
      <w:r w:rsidRPr="00816F8A">
        <w:rPr>
          <w:rFonts w:eastAsia="Calibri" w:cs="Calibri"/>
        </w:rPr>
        <w:t xml:space="preserve"> </w:t>
      </w:r>
    </w:p>
    <w:p w14:paraId="1D550444" w14:textId="77777777" w:rsidR="000F49AE" w:rsidRPr="00816F8A" w:rsidRDefault="000F49AE" w:rsidP="006A1579">
      <w:pPr>
        <w:rPr>
          <w:rFonts w:eastAsia="Calibri" w:cs="Calibri"/>
          <w:u w:val="single"/>
        </w:rPr>
      </w:pPr>
    </w:p>
    <w:p w14:paraId="619153AE" w14:textId="211BDC54" w:rsidR="009C00F4" w:rsidRPr="00816F8A" w:rsidRDefault="00987FBE">
      <w:pPr>
        <w:rPr>
          <w:rFonts w:eastAsia="Calibri" w:cs="Calibri"/>
        </w:rPr>
      </w:pPr>
      <w:r w:rsidRPr="00816F8A">
        <w:rPr>
          <w:rFonts w:eastAsia="Calibri" w:cs="Calibri"/>
          <w:u w:val="single"/>
        </w:rPr>
        <w:lastRenderedPageBreak/>
        <w:t>Plantes conventionnelles</w:t>
      </w:r>
      <w:r w:rsidR="00816F8A">
        <w:rPr>
          <w:rFonts w:eastAsia="Calibri" w:cs="Calibri"/>
          <w:u w:val="single"/>
        </w:rPr>
        <w:t>:</w:t>
      </w:r>
      <w:r w:rsidRPr="00816F8A">
        <w:rPr>
          <w:rFonts w:eastAsia="Calibri" w:cs="Calibri"/>
        </w:rPr>
        <w:t xml:space="preserve"> Obtenues par un procédé essentiellement biologique. Brevetables avant le 1er juillet 2017.</w:t>
      </w:r>
    </w:p>
    <w:p w14:paraId="1F443625" w14:textId="77777777" w:rsidR="000F49AE" w:rsidRPr="00816F8A" w:rsidRDefault="000F49AE" w:rsidP="006A1579">
      <w:pPr>
        <w:rPr>
          <w:rFonts w:eastAsia="Calibri" w:cs="Calibri"/>
        </w:rPr>
      </w:pPr>
    </w:p>
    <w:p w14:paraId="16DDED8E" w14:textId="35F0655D" w:rsidR="009C00F4" w:rsidRPr="00816F8A" w:rsidRDefault="00987FBE">
      <w:pPr>
        <w:rPr>
          <w:rFonts w:eastAsia="Calibri" w:cs="Calibri"/>
        </w:rPr>
      </w:pPr>
      <w:r w:rsidRPr="00816F8A">
        <w:rPr>
          <w:rFonts w:eastAsia="Calibri" w:cs="Calibri"/>
          <w:u w:val="single"/>
        </w:rPr>
        <w:t>Mutants techniques</w:t>
      </w:r>
      <w:r w:rsidR="00816F8A">
        <w:rPr>
          <w:rFonts w:eastAsia="Calibri" w:cs="Calibri"/>
          <w:u w:val="single"/>
        </w:rPr>
        <w:t>:</w:t>
      </w:r>
      <w:r w:rsidR="00A25E22">
        <w:rPr>
          <w:rFonts w:eastAsia="Calibri" w:cs="Calibri"/>
        </w:rPr>
        <w:t xml:space="preserve"> </w:t>
      </w:r>
      <w:r w:rsidRPr="00816F8A">
        <w:rPr>
          <w:rFonts w:eastAsia="Calibri" w:cs="Calibri"/>
        </w:rPr>
        <w:t>Obtenus par des moyens techniques, mais aussi, éventuellement, par un procédé essentiellement biologique. Brevetable avant le 1er juillet 2017. Après le 1er juillet 2017, brevetable uniquement avec un avertissement à la fin de la revendication avec le texte suivant</w:t>
      </w:r>
      <w:r w:rsidR="00816F8A">
        <w:rPr>
          <w:rFonts w:eastAsia="Calibri" w:cs="Calibri"/>
        </w:rPr>
        <w:t>:</w:t>
      </w:r>
      <w:r w:rsidRPr="00816F8A">
        <w:rPr>
          <w:rFonts w:eastAsia="Calibri" w:cs="Calibri"/>
        </w:rPr>
        <w:t>"à condition que la plante ne soit pas exclusivement obtenue par un procédé essentiellement biologique".Les plantes obtenues par mutation dirigée, par exemple, y compris les plantes NGT de type 1, seraient incluses dans ce groupe.</w:t>
      </w:r>
    </w:p>
    <w:p w14:paraId="5AEF1855" w14:textId="77777777" w:rsidR="000F49AE" w:rsidRPr="00816F8A" w:rsidRDefault="000F49AE" w:rsidP="006A1579">
      <w:pPr>
        <w:rPr>
          <w:rFonts w:eastAsia="Calibri" w:cs="Calibri"/>
          <w:u w:val="single"/>
        </w:rPr>
      </w:pPr>
    </w:p>
    <w:p w14:paraId="2185541D" w14:textId="22BF3D4C" w:rsidR="009C00F4" w:rsidRPr="00816F8A" w:rsidRDefault="00987FBE">
      <w:pPr>
        <w:rPr>
          <w:rFonts w:eastAsia="Calibri" w:cs="Calibri"/>
        </w:rPr>
      </w:pPr>
      <w:r w:rsidRPr="00816F8A">
        <w:rPr>
          <w:rFonts w:eastAsia="Calibri" w:cs="Calibri"/>
          <w:u w:val="single"/>
        </w:rPr>
        <w:t>Plantes transgéniques</w:t>
      </w:r>
      <w:r w:rsidR="00816F8A">
        <w:rPr>
          <w:rFonts w:eastAsia="Calibri" w:cs="Calibri"/>
          <w:u w:val="single"/>
        </w:rPr>
        <w:t>:</w:t>
      </w:r>
      <w:r w:rsidRPr="00816F8A">
        <w:rPr>
          <w:rFonts w:eastAsia="Calibri" w:cs="Calibri"/>
        </w:rPr>
        <w:t xml:space="preserve"> Obtenues par des moyens techniques dont on ne peut concevoir qu'ils soient obtenus par un processus essentiellement biologique. Ces plantes peuvent inclure les NGT de type 2 et d'autres types de plantes transgéniques n'utilisant pas les technologies NGT. Ces plantes sont brevetables.</w:t>
      </w:r>
    </w:p>
    <w:p w14:paraId="12F8B135" w14:textId="77777777" w:rsidR="000F49AE" w:rsidRPr="00816F8A" w:rsidRDefault="000F49AE" w:rsidP="006A1579">
      <w:pPr>
        <w:rPr>
          <w:rFonts w:eastAsia="Calibri" w:cs="Calibri"/>
        </w:rPr>
      </w:pPr>
    </w:p>
    <w:p w14:paraId="69B2FB78" w14:textId="77777777" w:rsidR="009C00F4" w:rsidRPr="00816F8A" w:rsidRDefault="00987FBE">
      <w:pPr>
        <w:rPr>
          <w:rFonts w:eastAsia="Calibri" w:cs="Calibri"/>
        </w:rPr>
      </w:pPr>
      <w:r w:rsidRPr="00816F8A">
        <w:rPr>
          <w:rFonts w:eastAsia="Calibri" w:cs="Calibri"/>
        </w:rPr>
        <w:t>Le principal problème des brevets sur les mutants techniques est qu'ils peuvent être difficiles à faire respecter, en raison de la difficulté de trouver des méthodes analytiques permettant de distinguer les plantes modifiées des plantes obtenues par sélection conventionnelle, et la charge de la preuve sera donc déterminante. La jurisprudence s'avérera extrêmement utile pour déterminer si de telles revendications sont réellement applicables, mais ce type de brevets est très récent et aucune jurisprudence n'est encore disponible.L'OEB a également souligné que, jusqu'à présent, un seul brevet avait été délivré pour une plante mutante technique avec l'avertissement.</w:t>
      </w:r>
    </w:p>
    <w:p w14:paraId="126613CC" w14:textId="77777777" w:rsidR="000F49AE" w:rsidRPr="00816F8A" w:rsidRDefault="000F49AE" w:rsidP="006A1579">
      <w:pPr>
        <w:rPr>
          <w:rFonts w:eastAsia="Calibri" w:cs="Calibri"/>
        </w:rPr>
      </w:pPr>
    </w:p>
    <w:p w14:paraId="71122D7B" w14:textId="77777777" w:rsidR="009C00F4" w:rsidRPr="00816F8A" w:rsidRDefault="00987FBE">
      <w:pPr>
        <w:rPr>
          <w:rFonts w:eastAsia="Calibri" w:cs="Calibri"/>
        </w:rPr>
      </w:pPr>
      <w:r w:rsidRPr="00816F8A">
        <w:rPr>
          <w:rFonts w:eastAsia="Calibri" w:cs="Calibri"/>
        </w:rPr>
        <w:t>Dans le cas des méthodes d'obtention de plantes, l'art. 53(b) de la Convention sur le brevet européen s'appliquerait, ce qui rendrait non brevetable un procédé essentiellement biologique d'obtention de végétaux.L'OEB a également précisé que si la sélection conventionnelle faisait partie de la méthode d'obtention de la plante, même si d'autres étapes techniques étaient impliquées, la méthode ne serait pas brevetable. Si les lignes directrices permettant d'évaluer la brevetabilité de ces méthodes sont claires pour les examinateurs de brevets, la question reste ouverte pour la mutagénèse aléatoire, pour laquelle certains brevets ont fait l'objet d'un recours au motif qu'il pourrait y avoir une étape de sélection "cachée". On pourrait faire valoir, par exemple, que le croisement implicite et la sélection des mutants intéressants seraient nécessaires après que la mutagenèse a eu lieu. L'OEB a indiqué qu'aucune décision n'avait encore été prise dans de tels cas.</w:t>
      </w:r>
    </w:p>
    <w:p w14:paraId="6167C69C" w14:textId="77777777" w:rsidR="000F49AE" w:rsidRPr="00816F8A" w:rsidRDefault="000F49AE" w:rsidP="006A1579">
      <w:pPr>
        <w:rPr>
          <w:rFonts w:eastAsia="Calibri" w:cs="Calibri"/>
        </w:rPr>
      </w:pPr>
    </w:p>
    <w:p w14:paraId="653B437C" w14:textId="77777777" w:rsidR="009C00F4" w:rsidRPr="00816F8A" w:rsidRDefault="00987FBE">
      <w:pPr>
        <w:rPr>
          <w:rFonts w:eastAsia="Calibri" w:cs="Calibri"/>
        </w:rPr>
      </w:pPr>
      <w:r w:rsidRPr="00816F8A">
        <w:rPr>
          <w:rFonts w:eastAsia="Calibri" w:cs="Calibri"/>
        </w:rPr>
        <w:t>L'OEB a également présenté les statistiques les plus récentes sur le nombre de brevets, indiquant que 1172 brevets ont été délivrés sur des plantes en 40 ans sur un univers total de quelque 200 000 brevets. Il a été noté que bien que l'OEB adopte une politique très claire de ne pas délivrer de brevets sur les plantes conventionnelles depuis juillet 2017, des demandes de brevet sur ces plantes sont encore reçues à raison de plus de 100 par an. Il a également été indiqué que pour les brevets sur les plantes conventionnelles déposés avant juillet 2017, 23 % d'entre eux avaient été délivrés, 35 % retirés ou refusés et 42 % étaient toujours en cours (environ 600 demandes de brevet). Il convient de noter que ces brevets devront également être validés au niveau national avant de pouvoir prendre effet.</w:t>
      </w:r>
    </w:p>
    <w:p w14:paraId="2D98CCB5" w14:textId="77777777" w:rsidR="000F49AE" w:rsidRPr="00816F8A" w:rsidRDefault="000F49AE" w:rsidP="006A1579">
      <w:pPr>
        <w:rPr>
          <w:rFonts w:eastAsia="Calibri" w:cs="Calibri"/>
        </w:rPr>
      </w:pPr>
    </w:p>
    <w:p w14:paraId="59F1FB5E" w14:textId="0389A53A" w:rsidR="009C00F4" w:rsidRPr="00816F8A" w:rsidRDefault="00987FBE">
      <w:pPr>
        <w:rPr>
          <w:rFonts w:eastAsia="Calibri" w:cs="Calibri"/>
        </w:rPr>
      </w:pPr>
      <w:r w:rsidRPr="00816F8A">
        <w:rPr>
          <w:rFonts w:eastAsia="Calibri" w:cs="Calibri"/>
        </w:rPr>
        <w:t>L'OEB a également analysé le type de détenteurs de brevets sur les plantes transgéniques</w:t>
      </w:r>
      <w:r w:rsidR="00816F8A">
        <w:rPr>
          <w:rFonts w:eastAsia="Calibri" w:cs="Calibri"/>
        </w:rPr>
        <w:t>:</w:t>
      </w:r>
      <w:r w:rsidRPr="00816F8A">
        <w:rPr>
          <w:rFonts w:eastAsia="Calibri" w:cs="Calibri"/>
        </w:rPr>
        <w:t xml:space="preserve"> entreprises (66 %), universités (11,5 %), centres de recherche (8 %) ou autres. Parmi ces entreprises, 52 % comptent 250 employés ou moins (PME). Pourtant, les 48% restants détiennent 2/3 de tous les brevets pour les plantes transgéniques. En ce qui concerne l'origine, 44 % des entreprises étaient basées aux États-Unis, 35 % en Europe, 12 % au Japon, 1 % en Corée du Sud et 1 % en Chine.  </w:t>
      </w:r>
    </w:p>
    <w:p w14:paraId="33452728" w14:textId="77777777" w:rsidR="000F49AE" w:rsidRPr="00816F8A" w:rsidRDefault="000F49AE" w:rsidP="006A1579">
      <w:pPr>
        <w:rPr>
          <w:rFonts w:eastAsia="Calibri" w:cs="Calibri"/>
        </w:rPr>
      </w:pPr>
    </w:p>
    <w:p w14:paraId="7EFBF37B" w14:textId="77777777" w:rsidR="009C00F4" w:rsidRPr="00816F8A" w:rsidRDefault="00987FBE">
      <w:pPr>
        <w:rPr>
          <w:rFonts w:eastAsia="Calibri" w:cs="Calibri"/>
        </w:rPr>
      </w:pPr>
      <w:r w:rsidRPr="00816F8A">
        <w:rPr>
          <w:rFonts w:eastAsia="Calibri" w:cs="Calibri"/>
        </w:rPr>
        <w:t>Une recherche de base basée sur des mots clés et des codes de classification dans PATENTSCOPE effectuée par l'OCVV a indiqué que le nombre de demandes chinoises de brevets basés sur les NGT avait augmenté de manière exponentielle, contrairement au très faible nombre de brevets détenus par la Chine sur les plantes transgéniques, et que les Demandeurs américains étaient beaucoup plus fréquents que les Européens. Cette tendance a été confirmée par l'OEB, qui n'a pas présenté de statistiques, car seuls des codes de classification ont été utilisés pour produire l'analyse, et une telle recherche ne permet pas de distinguer les technologies utilisées.</w:t>
      </w:r>
    </w:p>
    <w:p w14:paraId="22B8C09A" w14:textId="77777777" w:rsidR="006A1579" w:rsidRPr="00816F8A" w:rsidRDefault="006A1579" w:rsidP="000F49AE"/>
    <w:p w14:paraId="24C1A4CC" w14:textId="77777777" w:rsidR="009C00F4" w:rsidRPr="00816F8A" w:rsidRDefault="00987FBE">
      <w:pPr>
        <w:rPr>
          <w:rFonts w:cs="Calibri"/>
          <w:u w:val="single"/>
        </w:rPr>
      </w:pPr>
      <w:r w:rsidRPr="00816F8A">
        <w:rPr>
          <w:rFonts w:cs="Calibri"/>
          <w:u w:val="single"/>
        </w:rPr>
        <w:t>5.2 Formation</w:t>
      </w:r>
    </w:p>
    <w:p w14:paraId="33DBD936" w14:textId="77777777" w:rsidR="000F49AE" w:rsidRPr="00816F8A" w:rsidRDefault="000F49AE" w:rsidP="006A1579">
      <w:pPr>
        <w:rPr>
          <w:rFonts w:cs="Calibri"/>
        </w:rPr>
      </w:pPr>
    </w:p>
    <w:p w14:paraId="1428C1D0" w14:textId="1DD3E25B" w:rsidR="009C00F4" w:rsidRPr="00816F8A" w:rsidRDefault="00987FBE">
      <w:pPr>
        <w:rPr>
          <w:rFonts w:cs="Calibri"/>
        </w:rPr>
      </w:pPr>
      <w:r w:rsidRPr="00816F8A">
        <w:rPr>
          <w:rFonts w:cs="Calibri"/>
        </w:rPr>
        <w:t>Au cours de l'année 2023-2024, l'OCVV a repris certains événements présentiels, mais a également continué à proposer des présentations en ligne, des webinaires et des classes de maître à différents établissements d'enseignement et parties prenantes</w:t>
      </w:r>
      <w:r w:rsidR="00816F8A">
        <w:rPr>
          <w:rFonts w:cs="Calibri"/>
        </w:rPr>
        <w:t>:</w:t>
      </w:r>
      <w:r w:rsidRPr="00816F8A">
        <w:rPr>
          <w:rFonts w:cs="Calibri"/>
        </w:rPr>
        <w:t xml:space="preserve"> </w:t>
      </w:r>
    </w:p>
    <w:p w14:paraId="7AA01031" w14:textId="77777777" w:rsidR="006A1579" w:rsidRPr="00816F8A" w:rsidRDefault="006A1579" w:rsidP="006A1579">
      <w:pPr>
        <w:rPr>
          <w:rFonts w:cs="Calibri"/>
        </w:rPr>
      </w:pPr>
    </w:p>
    <w:p w14:paraId="699A1A84" w14:textId="1462AA75" w:rsidR="009C00F4" w:rsidRPr="00816F8A" w:rsidRDefault="00987FBE">
      <w:pPr>
        <w:pStyle w:val="ListParagraph"/>
        <w:numPr>
          <w:ilvl w:val="0"/>
          <w:numId w:val="34"/>
        </w:numPr>
        <w:rPr>
          <w:rFonts w:cs="Calibri"/>
          <w:color w:val="000000"/>
        </w:rPr>
      </w:pPr>
      <w:r w:rsidRPr="00816F8A">
        <w:rPr>
          <w:rFonts w:cs="Calibri"/>
          <w:color w:val="000000"/>
        </w:rPr>
        <w:t>Participation au panel "Protection des obtentions végétales</w:t>
      </w:r>
      <w:r w:rsidR="00816F8A">
        <w:rPr>
          <w:rFonts w:cs="Calibri"/>
          <w:color w:val="000000"/>
        </w:rPr>
        <w:t>:</w:t>
      </w:r>
      <w:r w:rsidRPr="00816F8A">
        <w:rPr>
          <w:rFonts w:cs="Calibri"/>
          <w:color w:val="000000"/>
        </w:rPr>
        <w:t xml:space="preserve"> Into the Weeds</w:t>
      </w:r>
      <w:r w:rsidR="001933B3">
        <w:rPr>
          <w:rFonts w:cs="Calibri"/>
          <w:color w:val="000000"/>
        </w:rPr>
        <w:t>”</w:t>
      </w:r>
      <w:r w:rsidRPr="00816F8A">
        <w:rPr>
          <w:rFonts w:cs="Calibri"/>
          <w:color w:val="000000"/>
        </w:rPr>
        <w:t>au congrès international de l'AIPPI à Istanbul le 23 octobre 2023.</w:t>
      </w:r>
    </w:p>
    <w:p w14:paraId="57F81763" w14:textId="77777777" w:rsidR="009C00F4" w:rsidRPr="00816F8A" w:rsidRDefault="00987FBE">
      <w:pPr>
        <w:pStyle w:val="ListParagraph"/>
        <w:numPr>
          <w:ilvl w:val="0"/>
          <w:numId w:val="34"/>
        </w:numPr>
        <w:rPr>
          <w:rFonts w:cs="Calibri"/>
          <w:color w:val="000000"/>
        </w:rPr>
      </w:pPr>
      <w:r w:rsidRPr="00816F8A">
        <w:rPr>
          <w:rFonts w:cs="Calibri"/>
          <w:color w:val="000000"/>
        </w:rPr>
        <w:lastRenderedPageBreak/>
        <w:t>Formation aux carabiniers forestiers à Almeria (Espagne) le 15 mai 2024.</w:t>
      </w:r>
    </w:p>
    <w:p w14:paraId="63A61E35" w14:textId="77777777" w:rsidR="009C00F4" w:rsidRPr="00816F8A" w:rsidRDefault="00987FBE">
      <w:pPr>
        <w:pStyle w:val="ListParagraph"/>
        <w:numPr>
          <w:ilvl w:val="0"/>
          <w:numId w:val="34"/>
        </w:numPr>
        <w:rPr>
          <w:rFonts w:cs="Calibri"/>
          <w:color w:val="000000"/>
        </w:rPr>
      </w:pPr>
      <w:r w:rsidRPr="00816F8A">
        <w:rPr>
          <w:rFonts w:cs="Calibri"/>
          <w:color w:val="000000"/>
        </w:rPr>
        <w:t>Présentation du système de protection communautaire des obtentions végétales au sein du Magister Lvcentinvs (IP LLM) de l'Université d'Alicante le 16 mai 2024.</w:t>
      </w:r>
    </w:p>
    <w:p w14:paraId="76E1D102" w14:textId="77777777" w:rsidR="009C00F4" w:rsidRPr="00816F8A" w:rsidRDefault="00987FBE">
      <w:pPr>
        <w:pStyle w:val="ListParagraph"/>
        <w:numPr>
          <w:ilvl w:val="0"/>
          <w:numId w:val="34"/>
        </w:numPr>
        <w:rPr>
          <w:rFonts w:cs="Calibri"/>
          <w:color w:val="000000"/>
        </w:rPr>
      </w:pPr>
      <w:r w:rsidRPr="00816F8A">
        <w:rPr>
          <w:rFonts w:cs="Calibri"/>
          <w:color w:val="000000"/>
        </w:rPr>
        <w:t>Présentation au Colegio Oficial de Agentes de la Propiedad Industrial (COAPI) en ligne le 6 juin 2024.</w:t>
      </w:r>
    </w:p>
    <w:p w14:paraId="501C404C" w14:textId="77777777" w:rsidR="009C00F4" w:rsidRPr="00816F8A" w:rsidRDefault="00987FBE">
      <w:pPr>
        <w:pStyle w:val="ListParagraph"/>
        <w:numPr>
          <w:ilvl w:val="0"/>
          <w:numId w:val="34"/>
        </w:numPr>
        <w:rPr>
          <w:rFonts w:cs="Calibri"/>
          <w:color w:val="000000"/>
        </w:rPr>
      </w:pPr>
      <w:r w:rsidRPr="00816F8A">
        <w:rPr>
          <w:rFonts w:cs="Calibri"/>
          <w:color w:val="000000"/>
        </w:rPr>
        <w:t>Participation à la table ronde sur la protection des obtentions végétales, dans le cadre du LL.M. sur le droit et la gestion de la propriété intellectuelle du Centre d'études internationales de la propriété intellectuelle le 16 février 2024.</w:t>
      </w:r>
    </w:p>
    <w:p w14:paraId="66DB8623" w14:textId="77777777" w:rsidR="006A1579" w:rsidRPr="00816F8A" w:rsidRDefault="006A1579" w:rsidP="006A1579">
      <w:pPr>
        <w:rPr>
          <w:rFonts w:cs="Calibri"/>
          <w:color w:val="000000"/>
        </w:rPr>
      </w:pPr>
    </w:p>
    <w:p w14:paraId="0EB5E773" w14:textId="77777777" w:rsidR="009C00F4" w:rsidRPr="00816F8A" w:rsidRDefault="00987FBE">
      <w:pPr>
        <w:rPr>
          <w:rFonts w:cs="Calibri"/>
        </w:rPr>
      </w:pPr>
      <w:r w:rsidRPr="00816F8A">
        <w:rPr>
          <w:rFonts w:cs="Calibri"/>
          <w:u w:val="single"/>
        </w:rPr>
        <w:t>5.3 Réunions avec les organisations de parties prenantes</w:t>
      </w:r>
    </w:p>
    <w:p w14:paraId="737CEE7B" w14:textId="77777777" w:rsidR="000F49AE" w:rsidRPr="00816F8A" w:rsidRDefault="000F49AE" w:rsidP="006A1579">
      <w:pPr>
        <w:rPr>
          <w:rFonts w:cs="Calibri"/>
        </w:rPr>
      </w:pPr>
    </w:p>
    <w:p w14:paraId="1AD5DE5F" w14:textId="77777777" w:rsidR="009C00F4" w:rsidRPr="00816F8A" w:rsidRDefault="00987FBE">
      <w:pPr>
        <w:rPr>
          <w:rFonts w:cs="Calibri"/>
        </w:rPr>
      </w:pPr>
      <w:r w:rsidRPr="00816F8A">
        <w:rPr>
          <w:rFonts w:cs="Calibri"/>
        </w:rPr>
        <w:t xml:space="preserve">L'OCVV a participé à la réunion annuelle d'Euroseeds à Malte en octobre 2023. </w:t>
      </w:r>
    </w:p>
    <w:p w14:paraId="19C09564" w14:textId="77777777" w:rsidR="000F49AE" w:rsidRPr="00816F8A" w:rsidRDefault="000F49AE" w:rsidP="006A1579">
      <w:pPr>
        <w:rPr>
          <w:rFonts w:cs="Calibri"/>
        </w:rPr>
      </w:pPr>
    </w:p>
    <w:p w14:paraId="0C2FDD9F" w14:textId="6859E3AD" w:rsidR="009C00F4" w:rsidRPr="00816F8A" w:rsidRDefault="00987FBE">
      <w:pPr>
        <w:rPr>
          <w:rFonts w:cs="Calibri"/>
        </w:rPr>
      </w:pPr>
      <w:r w:rsidRPr="00816F8A">
        <w:rPr>
          <w:rFonts w:cs="Calibri"/>
        </w:rPr>
        <w:t>L'OCVV a également rencontré les organisations d'éleveurs sur une base bilatérale</w:t>
      </w:r>
      <w:r w:rsidR="00816F8A">
        <w:rPr>
          <w:rFonts w:cs="Calibri"/>
        </w:rPr>
        <w:t>:</w:t>
      </w:r>
    </w:p>
    <w:p w14:paraId="2355CA65" w14:textId="77777777" w:rsidR="000F49AE" w:rsidRPr="00816F8A" w:rsidRDefault="000F49AE" w:rsidP="006A1579">
      <w:pPr>
        <w:rPr>
          <w:rFonts w:cs="Calibri"/>
        </w:rPr>
      </w:pPr>
    </w:p>
    <w:p w14:paraId="2D424FEC" w14:textId="77777777" w:rsidR="009C00F4" w:rsidRPr="00816F8A" w:rsidRDefault="00987FBE">
      <w:pPr>
        <w:pStyle w:val="ListParagraph"/>
        <w:numPr>
          <w:ilvl w:val="0"/>
          <w:numId w:val="35"/>
        </w:numPr>
        <w:rPr>
          <w:rFonts w:cs="Calibri"/>
        </w:rPr>
      </w:pPr>
      <w:r w:rsidRPr="00816F8A">
        <w:rPr>
          <w:rFonts w:cs="Calibri"/>
        </w:rPr>
        <w:t>Euroseeds &amp; Plantum 11/03/2024,</w:t>
      </w:r>
    </w:p>
    <w:p w14:paraId="6400D24B" w14:textId="77777777" w:rsidR="009C00F4" w:rsidRPr="00816F8A" w:rsidRDefault="00987FBE">
      <w:pPr>
        <w:pStyle w:val="ListParagraph"/>
        <w:numPr>
          <w:ilvl w:val="0"/>
          <w:numId w:val="35"/>
        </w:numPr>
        <w:rPr>
          <w:rFonts w:cs="Calibri"/>
        </w:rPr>
      </w:pPr>
      <w:r w:rsidRPr="00816F8A">
        <w:rPr>
          <w:rFonts w:cs="Calibri"/>
        </w:rPr>
        <w:t>CIOPORA 06/05/2024.</w:t>
      </w:r>
    </w:p>
    <w:p w14:paraId="0E9084FB" w14:textId="77777777" w:rsidR="000F49AE" w:rsidRPr="00816F8A" w:rsidRDefault="000F49AE" w:rsidP="006A1579">
      <w:pPr>
        <w:rPr>
          <w:rFonts w:cs="Calibri"/>
        </w:rPr>
      </w:pPr>
    </w:p>
    <w:p w14:paraId="594A3CB7" w14:textId="77777777" w:rsidR="009C00F4" w:rsidRPr="00816F8A" w:rsidRDefault="00987FBE">
      <w:pPr>
        <w:rPr>
          <w:rFonts w:cs="Calibri"/>
        </w:rPr>
      </w:pPr>
      <w:r w:rsidRPr="00816F8A">
        <w:rPr>
          <w:rFonts w:cs="Calibri"/>
        </w:rPr>
        <w:t>L'OCVV a également rencontré des représentants de l'AIPH le 26/10/2023.</w:t>
      </w:r>
    </w:p>
    <w:p w14:paraId="100826C7" w14:textId="77777777" w:rsidR="000F49AE" w:rsidRPr="00816F8A" w:rsidRDefault="000F49AE" w:rsidP="006A1579">
      <w:pPr>
        <w:rPr>
          <w:rFonts w:cs="Calibri"/>
        </w:rPr>
      </w:pPr>
    </w:p>
    <w:p w14:paraId="23C46228" w14:textId="77777777" w:rsidR="009C00F4" w:rsidRPr="00816F8A" w:rsidRDefault="00987FBE">
      <w:pPr>
        <w:rPr>
          <w:rFonts w:cs="Calibri"/>
        </w:rPr>
      </w:pPr>
      <w:r w:rsidRPr="00816F8A">
        <w:rPr>
          <w:rFonts w:cs="Calibri"/>
        </w:rPr>
        <w:t xml:space="preserve">En outre, des visites d'étude dans les États membres de l'UE ont été effectuées par le président de l'OCVV depuis 2021, avec des visites au cours de la période considérée au Danemark et en Espagne. </w:t>
      </w:r>
    </w:p>
    <w:p w14:paraId="3FF66568" w14:textId="77777777" w:rsidR="006A1579" w:rsidRPr="00816F8A" w:rsidRDefault="006A1579" w:rsidP="006A1579">
      <w:pPr>
        <w:rPr>
          <w:rFonts w:cs="Calibri"/>
        </w:rPr>
      </w:pPr>
    </w:p>
    <w:p w14:paraId="6A9D2E8E" w14:textId="77777777" w:rsidR="009C00F4" w:rsidRPr="00816F8A" w:rsidRDefault="00987FBE">
      <w:pPr>
        <w:rPr>
          <w:u w:val="single"/>
        </w:rPr>
      </w:pPr>
      <w:bookmarkStart w:id="16" w:name="_Hlk171062986"/>
      <w:r w:rsidRPr="00816F8A">
        <w:rPr>
          <w:u w:val="single"/>
        </w:rPr>
        <w:t>5.4 Participation à des foires internationales et à des journées portes ouvertes</w:t>
      </w:r>
    </w:p>
    <w:bookmarkEnd w:id="16"/>
    <w:p w14:paraId="2B0FED61" w14:textId="77777777" w:rsidR="000F49AE" w:rsidRPr="00816F8A" w:rsidRDefault="000F49AE" w:rsidP="006A1579"/>
    <w:p w14:paraId="1D127C61" w14:textId="22CC4DA2" w:rsidR="009C00F4" w:rsidRPr="00816F8A" w:rsidRDefault="00987FBE">
      <w:r w:rsidRPr="00816F8A">
        <w:t>Du 23 au 26 janvier 2024, l'Office a participé à l'IPM Essen (DE) conjointement avec le Bundessortenamt (DE), COBORU, (PL), GEVES (FR) et Naktuinbouw (NL). Au cours du "Salon Sival</w:t>
      </w:r>
      <w:r w:rsidR="001933B3">
        <w:t>”</w:t>
      </w:r>
      <w:r w:rsidRPr="00816F8A">
        <w:t>à Angers (FR), l'OCVV a présenté le système CPVR dans la zone du forum. L'OCVV a également visité la Fruitlogistica en février 2024 à Berlin-Allemagne. L'office a également participé activement au salon international des fruits et légumes MACFRUT à Rimini en Italie du 8 au 10 mai 2024, notamment en faisant des présentations au symposium international sur les porte-greffes et au symposium sur le raisin de table.</w:t>
      </w:r>
    </w:p>
    <w:p w14:paraId="693A5C6B" w14:textId="77777777" w:rsidR="000F49AE" w:rsidRPr="00816F8A" w:rsidRDefault="000F49AE" w:rsidP="006A1579"/>
    <w:p w14:paraId="7EF86423" w14:textId="77777777" w:rsidR="009C00F4" w:rsidRPr="00816F8A" w:rsidRDefault="00987FBE">
      <w:pPr>
        <w:rPr>
          <w:u w:val="single"/>
        </w:rPr>
      </w:pPr>
      <w:r w:rsidRPr="00816F8A">
        <w:rPr>
          <w:u w:val="single"/>
        </w:rPr>
        <w:t xml:space="preserve">5.5 Développements informatiques </w:t>
      </w:r>
    </w:p>
    <w:p w14:paraId="1A2688CE" w14:textId="77777777" w:rsidR="000F49AE" w:rsidRPr="00816F8A" w:rsidRDefault="000F49AE" w:rsidP="006A1579"/>
    <w:p w14:paraId="535B0480" w14:textId="10C169CA" w:rsidR="009C00F4" w:rsidRPr="00816F8A" w:rsidRDefault="00987FBE">
      <w:r w:rsidRPr="00816F8A">
        <w:t>L'OCVV participe à un projet informatique dans le cadre duquel l'OCVV rendra possible l'achat d'environ quarante mille rapports DHS par l'intermédiaire du "module d'échange DHS</w:t>
      </w:r>
      <w:r w:rsidR="001933B3">
        <w:t>”</w:t>
      </w:r>
      <w:r w:rsidRPr="00816F8A">
        <w:t xml:space="preserve">de l'UPOV. </w:t>
      </w:r>
    </w:p>
    <w:p w14:paraId="65C88F25" w14:textId="77777777" w:rsidR="000F49AE" w:rsidRPr="00816F8A" w:rsidRDefault="000F49AE" w:rsidP="006A1579"/>
    <w:p w14:paraId="5A2866D1" w14:textId="77777777" w:rsidR="009C00F4" w:rsidRPr="00816F8A" w:rsidRDefault="00987FBE">
      <w:r w:rsidRPr="00816F8A">
        <w:t>L'OCVV s'est également concentré sur l'amélioration des processus et procédures internes. L'OCVV a entrepris une formation au Lean et au Business Process Model and Notation (BPMN), et une refonte importante de toutes les applications internes est en cours. Les objectifs sont d'aligner les technologies sur les applications frontales, en garantissant le même niveau de sécurité, la même facilité d'évolution et une identité visuelle cohérente, et d'améliorer l'interface avec les autres domaines d'activité.</w:t>
      </w:r>
    </w:p>
    <w:p w14:paraId="5AFD3ABD" w14:textId="77777777" w:rsidR="000F49AE" w:rsidRPr="00816F8A" w:rsidRDefault="000F49AE" w:rsidP="006A1579">
      <w:pPr>
        <w:rPr>
          <w:bCs/>
          <w:u w:val="single"/>
        </w:rPr>
      </w:pPr>
    </w:p>
    <w:p w14:paraId="3FC34432" w14:textId="77777777" w:rsidR="009C00F4" w:rsidRPr="00816F8A" w:rsidRDefault="00987FBE">
      <w:pPr>
        <w:rPr>
          <w:bCs/>
          <w:u w:val="single"/>
        </w:rPr>
      </w:pPr>
      <w:r w:rsidRPr="00816F8A">
        <w:rPr>
          <w:bCs/>
          <w:u w:val="single"/>
        </w:rPr>
        <w:t>6.</w:t>
      </w:r>
      <w:r w:rsidRPr="00816F8A">
        <w:rPr>
          <w:bCs/>
          <w:u w:val="single"/>
        </w:rPr>
        <w:tab/>
      </w:r>
      <w:r w:rsidR="006A1579" w:rsidRPr="00816F8A">
        <w:rPr>
          <w:bCs/>
          <w:u w:val="single"/>
        </w:rPr>
        <w:t xml:space="preserve">R &amp; D </w:t>
      </w:r>
    </w:p>
    <w:p w14:paraId="411BFC58" w14:textId="77777777" w:rsidR="000F49AE" w:rsidRPr="00816F8A" w:rsidRDefault="000F49AE" w:rsidP="006A1579">
      <w:pPr>
        <w:rPr>
          <w:u w:val="single"/>
        </w:rPr>
      </w:pPr>
    </w:p>
    <w:p w14:paraId="69AC8F10" w14:textId="77777777" w:rsidR="009C00F4" w:rsidRPr="00816F8A" w:rsidRDefault="00987FBE">
      <w:pPr>
        <w:rPr>
          <w:u w:val="single"/>
        </w:rPr>
      </w:pPr>
      <w:r w:rsidRPr="00816F8A">
        <w:rPr>
          <w:u w:val="single"/>
        </w:rPr>
        <w:t>6.1 Groupe de travail ad hoc IMODDUS</w:t>
      </w:r>
    </w:p>
    <w:p w14:paraId="1BF94383" w14:textId="77777777" w:rsidR="000F49AE" w:rsidRPr="00816F8A" w:rsidRDefault="000F49AE" w:rsidP="006A1579"/>
    <w:p w14:paraId="449FC53E" w14:textId="224F75CD" w:rsidR="009C00F4" w:rsidRPr="00816F8A" w:rsidRDefault="00987FBE">
      <w:r w:rsidRPr="00816F8A">
        <w:t>Dans le cadre de la stratégie de R&amp;D de l'OCVV, le Conseil d'administration a mis en place en 2016, et confirmé en 2021, le groupe de travail ad hoc de l'OCVV sur les techniques biomoléculaires. Ce groupe de travail s'appelle IMODDUS, ce qui signifie "Integration of Molecular Data into DUS testing</w:t>
      </w:r>
      <w:r w:rsidR="001933B3">
        <w:t>”</w:t>
      </w:r>
      <w:r w:rsidRPr="00816F8A">
        <w:t>(intégration des données moléculaires dans l'examen DHS). L'objectif du groupe est de suivre et de discuter du développement des techniques biomoléculaires et d'évaluer les projets de R&amp;D pour l'application de ces techniques dans les essais DHS de tous les secteurs de culture où elles pourraient contribuer à améliorer l'efficacité et la qualité.</w:t>
      </w:r>
    </w:p>
    <w:p w14:paraId="405EAE65" w14:textId="77777777" w:rsidR="000F49AE" w:rsidRPr="00816F8A" w:rsidRDefault="000F49AE" w:rsidP="006A1579"/>
    <w:p w14:paraId="0B552E7D" w14:textId="77777777" w:rsidR="009C00F4" w:rsidRPr="00816F8A" w:rsidRDefault="00987FBE">
      <w:r w:rsidRPr="00816F8A">
        <w:t>Le groupe est composé d'experts en BMT des offices d'examen intéressés et des organisations d'obtenteurs. La participation est limitée aux experts qui peuvent contribuer activement à la préparation des documents et des présentations. Des experts de laboratoires, d'universités, de l'industrie, etc. peuvent également être invités par le président du groupe.</w:t>
      </w:r>
    </w:p>
    <w:p w14:paraId="5DE5240F" w14:textId="77777777" w:rsidR="000F49AE" w:rsidRPr="00816F8A" w:rsidRDefault="000F49AE" w:rsidP="006A1579"/>
    <w:p w14:paraId="3AA54B8F" w14:textId="63A5A545" w:rsidR="009C00F4" w:rsidRPr="00816F8A" w:rsidRDefault="00987FBE">
      <w:r w:rsidRPr="00816F8A">
        <w:t>En mai 2024, une réunion en ligne a été organisée. L'ordre du jour comprenait des présentations et des discussions sur les points suivants</w:t>
      </w:r>
      <w:r w:rsidR="00816F8A">
        <w:t>:</w:t>
      </w:r>
    </w:p>
    <w:p w14:paraId="72508D4E" w14:textId="77777777" w:rsidR="000F49AE" w:rsidRPr="00816F8A" w:rsidRDefault="000F49AE" w:rsidP="006A1579"/>
    <w:p w14:paraId="1749D9CE" w14:textId="77777777" w:rsidR="009C00F4" w:rsidRPr="00816F8A" w:rsidRDefault="00987FBE">
      <w:r w:rsidRPr="00816F8A">
        <w:t>-</w:t>
      </w:r>
      <w:r w:rsidRPr="00816F8A">
        <w:tab/>
        <w:t>Projets de R&amp;D IMODDUS finalisés et en cours</w:t>
      </w:r>
    </w:p>
    <w:p w14:paraId="0735800B" w14:textId="4CE84814" w:rsidR="009C00F4" w:rsidRPr="00816F8A" w:rsidRDefault="00A25E22">
      <w:r>
        <w:lastRenderedPageBreak/>
        <w:t>-</w:t>
      </w:r>
      <w:r>
        <w:tab/>
      </w:r>
      <w:r w:rsidR="00987FBE" w:rsidRPr="00816F8A">
        <w:t>Nouveaux programmes sur l'orge et la framboise au Royaume-Uni</w:t>
      </w:r>
    </w:p>
    <w:p w14:paraId="2A7DCF0F" w14:textId="1F003F40" w:rsidR="009C00F4" w:rsidRPr="00816F8A" w:rsidRDefault="00987FBE">
      <w:r w:rsidRPr="00816F8A">
        <w:t>-</w:t>
      </w:r>
      <w:r w:rsidR="00A25E22">
        <w:tab/>
      </w:r>
      <w:r w:rsidRPr="00816F8A">
        <w:t>Défis futurs</w:t>
      </w:r>
      <w:r w:rsidR="00A25E22">
        <w:t xml:space="preserve"> </w:t>
      </w:r>
      <w:r w:rsidRPr="00816F8A">
        <w:t>des bases de données moléculaires d'examen DHS</w:t>
      </w:r>
    </w:p>
    <w:p w14:paraId="377D3A9B" w14:textId="4A19F169" w:rsidR="009C00F4" w:rsidRPr="00816F8A" w:rsidRDefault="00987FBE" w:rsidP="00A25E22">
      <w:pPr>
        <w:ind w:left="567" w:hanging="567"/>
      </w:pPr>
      <w:r w:rsidRPr="00816F8A">
        <w:t>-</w:t>
      </w:r>
      <w:r w:rsidR="00A25E22">
        <w:tab/>
      </w:r>
      <w:r w:rsidRPr="00816F8A">
        <w:t>Travail moléculaire avec les projets de l'UE INVITE et INNOVAR (axé sur l'évaluation de la D et de l'U à l'aide de marqueurs).</w:t>
      </w:r>
    </w:p>
    <w:p w14:paraId="5A3E2313" w14:textId="77777777" w:rsidR="006A1579" w:rsidRPr="00816F8A" w:rsidRDefault="006A1579" w:rsidP="006A1579"/>
    <w:p w14:paraId="1CD476C8" w14:textId="081FA17F" w:rsidR="009C00F4" w:rsidRPr="00816F8A" w:rsidRDefault="00987FBE">
      <w:r w:rsidRPr="00816F8A">
        <w:t>En 2024, IMODDUS a contribué à l'évaluation d'une nouvelle proposition de projet de R&amp;D sur la laitue</w:t>
      </w:r>
      <w:r w:rsidR="00816F8A">
        <w:t>:</w:t>
      </w:r>
      <w:r w:rsidRPr="00816F8A">
        <w:t xml:space="preserve"> "International harmonization and validation of a SNP set for the management of lettuce reference collection".</w:t>
      </w:r>
    </w:p>
    <w:p w14:paraId="1DDD9932" w14:textId="77777777" w:rsidR="006A1579" w:rsidRPr="00816F8A" w:rsidRDefault="006A1579" w:rsidP="006A1579"/>
    <w:p w14:paraId="594AD207" w14:textId="07EB7082" w:rsidR="009C00F4" w:rsidRPr="00816F8A" w:rsidRDefault="00987FBE">
      <w:r w:rsidRPr="00816F8A">
        <w:t>Un projet de R&amp;D précédemment évalué positivement par IMODDUS et bénéficiant d'un cofinancement a été finalisé</w:t>
      </w:r>
      <w:r w:rsidR="00816F8A">
        <w:t>:</w:t>
      </w:r>
    </w:p>
    <w:p w14:paraId="26683F98" w14:textId="77777777" w:rsidR="006A1579" w:rsidRPr="00816F8A" w:rsidRDefault="006A1579" w:rsidP="006A1579"/>
    <w:p w14:paraId="085C7706" w14:textId="77777777" w:rsidR="009C00F4" w:rsidRPr="00816F8A" w:rsidRDefault="00987FBE">
      <w:pPr>
        <w:ind w:left="567"/>
        <w:rPr>
          <w:bCs/>
          <w:i/>
        </w:rPr>
      </w:pPr>
      <w:r w:rsidRPr="00816F8A">
        <w:rPr>
          <w:bCs/>
          <w:i/>
        </w:rPr>
        <w:t>Tomate</w:t>
      </w:r>
    </w:p>
    <w:p w14:paraId="5E4EDB9F" w14:textId="77777777" w:rsidR="009C00F4" w:rsidRPr="00816F8A" w:rsidRDefault="00987FBE">
      <w:pPr>
        <w:ind w:left="567"/>
      </w:pPr>
      <w:r w:rsidRPr="00816F8A">
        <w:t>"Validation internationale d'un ensemble de SNP pour déterminer les distances génétiques pour la gestion d'une collection de référence de tomates"</w:t>
      </w:r>
    </w:p>
    <w:p w14:paraId="124C56AE" w14:textId="77777777" w:rsidR="000F49AE" w:rsidRPr="00816F8A" w:rsidRDefault="000F49AE" w:rsidP="000F49AE">
      <w:pPr>
        <w:ind w:left="567"/>
      </w:pPr>
    </w:p>
    <w:p w14:paraId="15A6049D" w14:textId="77777777" w:rsidR="009C00F4" w:rsidRPr="00816F8A" w:rsidRDefault="00987FBE">
      <w:pPr>
        <w:ind w:left="567"/>
        <w:rPr>
          <w:bCs/>
          <w:i/>
        </w:rPr>
      </w:pPr>
      <w:r w:rsidRPr="00816F8A">
        <w:rPr>
          <w:bCs/>
          <w:i/>
        </w:rPr>
        <w:t>Hortensia</w:t>
      </w:r>
    </w:p>
    <w:p w14:paraId="1D0BC5BE" w14:textId="57990127" w:rsidR="009C00F4" w:rsidRPr="00816F8A" w:rsidRDefault="00987FBE">
      <w:pPr>
        <w:ind w:left="567"/>
      </w:pPr>
      <w:r w:rsidRPr="00816F8A">
        <w:t>"Exploiter les données moléculaires pour soutenir l'examen DHS chez les plantes ornementales</w:t>
      </w:r>
      <w:r w:rsidR="00816F8A">
        <w:t>:</w:t>
      </w:r>
      <w:r w:rsidRPr="00816F8A">
        <w:t xml:space="preserve"> une étude de cas sur l'hortensia".</w:t>
      </w:r>
    </w:p>
    <w:p w14:paraId="67ADC12B" w14:textId="77777777" w:rsidR="009C00F4" w:rsidRPr="00816F8A" w:rsidRDefault="00987FBE">
      <w:pPr>
        <w:ind w:left="567"/>
      </w:pPr>
      <w:r w:rsidRPr="00816F8A">
        <w:t>Ce projet vient de se terminer et le rapport final est prévu pour fin septembre 2024.</w:t>
      </w:r>
    </w:p>
    <w:p w14:paraId="0FD882D7" w14:textId="77777777" w:rsidR="006A1579" w:rsidRPr="00816F8A" w:rsidRDefault="006A1579" w:rsidP="006A1579">
      <w:pPr>
        <w:rPr>
          <w:b/>
          <w:bCs/>
          <w:i/>
          <w:iCs/>
        </w:rPr>
      </w:pPr>
    </w:p>
    <w:p w14:paraId="00201B05" w14:textId="379A9DED" w:rsidR="009C00F4" w:rsidRPr="00816F8A" w:rsidRDefault="00987FBE">
      <w:r w:rsidRPr="00816F8A">
        <w:t>Deux autres projets de R&amp;D validés par IMODDUS ont progressé régulièrement au cours de la période</w:t>
      </w:r>
      <w:r w:rsidR="00816F8A">
        <w:t>:</w:t>
      </w:r>
    </w:p>
    <w:p w14:paraId="6AB94909" w14:textId="77777777" w:rsidR="000F49AE" w:rsidRPr="00816F8A" w:rsidRDefault="000F49AE" w:rsidP="006A1579"/>
    <w:p w14:paraId="6133BD47" w14:textId="77777777" w:rsidR="009C00F4" w:rsidRPr="00816F8A" w:rsidRDefault="00987FBE">
      <w:pPr>
        <w:ind w:left="567"/>
        <w:rPr>
          <w:bCs/>
          <w:i/>
        </w:rPr>
      </w:pPr>
      <w:r w:rsidRPr="00816F8A">
        <w:rPr>
          <w:bCs/>
          <w:i/>
        </w:rPr>
        <w:t>Tomate - Poivre - Melon</w:t>
      </w:r>
    </w:p>
    <w:p w14:paraId="18F1414F" w14:textId="1C37C758" w:rsidR="009C00F4" w:rsidRPr="00816F8A" w:rsidRDefault="00987FBE">
      <w:pPr>
        <w:ind w:left="567"/>
        <w:rPr>
          <w:b/>
          <w:i/>
        </w:rPr>
      </w:pPr>
      <w:r w:rsidRPr="00816F8A">
        <w:t>"Mise à jour des tests de résistance DHS en fonction de l'évolution des organismes nuisibles</w:t>
      </w:r>
      <w:r w:rsidR="00816F8A">
        <w:t>:</w:t>
      </w:r>
    </w:p>
    <w:p w14:paraId="7A63387B" w14:textId="77777777" w:rsidR="009C00F4" w:rsidRPr="00816F8A" w:rsidRDefault="00987FBE">
      <w:pPr>
        <w:ind w:left="567"/>
      </w:pPr>
      <w:r w:rsidRPr="00816F8A">
        <w:t>- Mise en place de tests de résistance au ToBRFV pour la tomate et le poivron</w:t>
      </w:r>
    </w:p>
    <w:p w14:paraId="4B7ABD25" w14:textId="77777777" w:rsidR="009C00F4" w:rsidRPr="00816F8A" w:rsidRDefault="00987FBE">
      <w:pPr>
        <w:ind w:left="567"/>
      </w:pPr>
      <w:r w:rsidRPr="00816F8A">
        <w:t>- Amélioration du test de résistance 'melon/Aphis gossypii'".</w:t>
      </w:r>
    </w:p>
    <w:p w14:paraId="3EB71506" w14:textId="77777777" w:rsidR="000F49AE" w:rsidRPr="00816F8A" w:rsidRDefault="000F49AE" w:rsidP="000F49AE">
      <w:pPr>
        <w:ind w:left="567"/>
      </w:pPr>
    </w:p>
    <w:p w14:paraId="10AE6631" w14:textId="77777777" w:rsidR="009C00F4" w:rsidRPr="00816F8A" w:rsidRDefault="00987FBE">
      <w:pPr>
        <w:ind w:left="567"/>
        <w:rPr>
          <w:i/>
          <w:iCs/>
        </w:rPr>
      </w:pPr>
      <w:r w:rsidRPr="00816F8A">
        <w:rPr>
          <w:i/>
          <w:iCs/>
        </w:rPr>
        <w:t>Colza III (SNPsNap)</w:t>
      </w:r>
    </w:p>
    <w:p w14:paraId="0D932591" w14:textId="1A7D569F" w:rsidR="009C00F4" w:rsidRPr="00816F8A" w:rsidRDefault="00987FBE">
      <w:pPr>
        <w:ind w:left="567"/>
      </w:pPr>
      <w:r w:rsidRPr="00816F8A">
        <w:t>"Marqueurs SNP pour l'orientation de l'examen DHS chez le colza oléagineux d'hiver</w:t>
      </w:r>
      <w:r w:rsidR="00816F8A">
        <w:t>:</w:t>
      </w:r>
      <w:r w:rsidRPr="00816F8A">
        <w:t xml:space="preserve"> Validation du nouveau modèle".</w:t>
      </w:r>
    </w:p>
    <w:p w14:paraId="6114F541" w14:textId="77777777" w:rsidR="006A1579" w:rsidRPr="00816F8A" w:rsidRDefault="006A1579" w:rsidP="006A1579"/>
    <w:p w14:paraId="7C11A6AF" w14:textId="77777777" w:rsidR="009C00F4" w:rsidRPr="00816F8A" w:rsidRDefault="00987FBE">
      <w:r w:rsidRPr="00816F8A">
        <w:rPr>
          <w:u w:val="single"/>
        </w:rPr>
        <w:t>6.2 INVITE</w:t>
      </w:r>
    </w:p>
    <w:p w14:paraId="4C34933D" w14:textId="77777777" w:rsidR="00204E88" w:rsidRPr="00816F8A" w:rsidRDefault="00204E88" w:rsidP="006A1579"/>
    <w:p w14:paraId="18017B2E" w14:textId="23CA75E9" w:rsidR="009C00F4" w:rsidRPr="00816F8A" w:rsidRDefault="00987FBE">
      <w:r w:rsidRPr="00816F8A">
        <w:t xml:space="preserve">INVITE signifie </w:t>
      </w:r>
      <w:r w:rsidR="001933B3">
        <w:t>“</w:t>
      </w:r>
      <w:r w:rsidRPr="00816F8A">
        <w:t>INnovations in plant VarIety Testing in Europe pour favoriser l'introduction de nouvelles variétés mieux adaptées à des conditions biotiques et abiotiques variables et à des pratiques de gestion des cultures plus durables ". INVITE est l'un des deux projets lauréats de l'appel SFS-29-2018 "Innovations en matière d'essais de variétés végétales</w:t>
      </w:r>
      <w:r w:rsidR="001933B3">
        <w:t>”</w:t>
      </w:r>
      <w:r w:rsidRPr="00816F8A">
        <w:t xml:space="preserve">du programme Horizon 2020. Il vise à améliorer l'efficacité des essais variétaux et la disponibilité des informations pour les parties prenantes sur les performances des variétés dans des conditions de production diversifiées et sur les stress biotiques et abiotiques pour 10 cultures (7 cultures </w:t>
      </w:r>
      <w:r w:rsidR="001933B3">
        <w:t>“</w:t>
      </w:r>
      <w:r w:rsidRPr="00816F8A">
        <w:t>modèles "</w:t>
      </w:r>
      <w:r w:rsidR="00816F8A">
        <w:t>:</w:t>
      </w:r>
      <w:r w:rsidRPr="00816F8A">
        <w:t xml:space="preserve"> maïs, blé, ray-grass, tournesol, pomme de terre, tomate, pomme et 3 </w:t>
      </w:r>
      <w:r w:rsidR="001933B3">
        <w:t>“</w:t>
      </w:r>
      <w:r w:rsidRPr="00816F8A">
        <w:t>cultures d'application "</w:t>
      </w:r>
      <w:r w:rsidR="00816F8A">
        <w:t>:</w:t>
      </w:r>
      <w:r w:rsidRPr="00816F8A">
        <w:t xml:space="preserve"> luzerne, soja, colza). Il aborde l'examen DHS et les tests de performance de manière équilibrée et vise à maximiser les synergies entre eux grâce à des activités connexes basées sur le phénotypage, le génotypage, la modélisation et la gestion de bases de données. Les 29 partenaires ont reçu environ 8 millions d'euros pour une période de 5 ans prolongée de 6 mois (juillet 2019 - décembre 2024). L'OCVV n'a reçu aucun financement.</w:t>
      </w:r>
    </w:p>
    <w:p w14:paraId="0BDF5C65" w14:textId="77777777" w:rsidR="006A1579" w:rsidRPr="00816F8A" w:rsidRDefault="006A1579" w:rsidP="006A1579"/>
    <w:p w14:paraId="12E84983" w14:textId="77777777" w:rsidR="009C00F4" w:rsidRPr="00816F8A" w:rsidRDefault="00987FBE">
      <w:r w:rsidRPr="00816F8A">
        <w:t>L'OCVV est chargé de gérer toutes les questions liées à l'accès aux données historiques et aux documents de référence détenus par les offices d'examen. Il participe aux réunions techniques, codirige le groupe de travail 5 consacré au test et à la validation des nouveaux outils développés par tous les groupes de travail et est membre du comité exécutif du projet.</w:t>
      </w:r>
    </w:p>
    <w:p w14:paraId="7458F09E" w14:textId="77777777" w:rsidR="006A1579" w:rsidRPr="00816F8A" w:rsidRDefault="006A1579" w:rsidP="006A1579"/>
    <w:p w14:paraId="1313C8EC" w14:textId="77777777" w:rsidR="009C00F4" w:rsidRPr="00816F8A" w:rsidRDefault="00987FBE">
      <w:r w:rsidRPr="00816F8A">
        <w:t xml:space="preserve">Au cours de la période juillet 2023-juillet 2024, les travaux ont progressé régulièrement dans tous les work packages. En 2024, un amendement à l'accord sur les données historiques a été signé par tous les partenaires pour permettre la publication d'articles scientifiques dans des revues à facteur d'impact élevé (nécessitant l'accès aux données originales) et la maintenance de la base de données INVITE par Naktuinbouw pendant cinq ans après la fin du projet (permettant des actions de suivi potentielles, toujours conditionnées aux consentements des éleveurs). </w:t>
      </w:r>
    </w:p>
    <w:p w14:paraId="790FD262" w14:textId="77777777" w:rsidR="006A1579" w:rsidRPr="00816F8A" w:rsidRDefault="006A1579" w:rsidP="006A1579"/>
    <w:p w14:paraId="6F06F2D5" w14:textId="77777777" w:rsidR="009C00F4" w:rsidRPr="00816F8A" w:rsidRDefault="00987FBE">
      <w:r w:rsidRPr="00816F8A">
        <w:t xml:space="preserve">La 5e réunion annuelle du projet a eu lieu en Italie en juin 2024 à la station CREA-DC d'Impruneta (IT). Au cours de la réunion, des discussions ont été organisées via 3 groupes de discussion (Génotypage, Phénotypage et optimisation VCUS) pour commencer à identifier les messages clés à délivrer aux parties prenantes sur les résultats du projet et définir un plan de diffusion avec le soutien d'Arcadia et d'Euroseeds. Il a été décidé de préparer des rapports thématiques et de culture, d'organiser des événements de diffusion pour les parties prenantes ciblées (bureaux d'examen, sélectionneurs) et de conclure par une conférence </w:t>
      </w:r>
      <w:r w:rsidRPr="00816F8A">
        <w:lastRenderedPageBreak/>
        <w:t>finale ouverte à tous les acteurs de la chaîne semencière le 10 décembre 2024 à Bruxelles. La conférence finale d'INVITE proposera des analyses et des recommandations couvrant ses 10 cultures selon une perspective thématique. En parallèle, les résultats d'INVITE sur le blé seront intégrés dans l'agenda de la conférence finale d'un autre projet de l'UE, INNOVAR, le 28 novembre 2024, à Bruxelles également.</w:t>
      </w:r>
    </w:p>
    <w:p w14:paraId="789ED1AF" w14:textId="77777777" w:rsidR="00204E88" w:rsidRPr="00816F8A" w:rsidRDefault="00204E88" w:rsidP="006A1579"/>
    <w:p w14:paraId="7FDF0D99" w14:textId="77777777" w:rsidR="009C00F4" w:rsidRPr="00816F8A" w:rsidRDefault="00987FBE">
      <w:pPr>
        <w:rPr>
          <w:u w:val="single"/>
        </w:rPr>
      </w:pPr>
      <w:r w:rsidRPr="00816F8A">
        <w:rPr>
          <w:u w:val="single"/>
        </w:rPr>
        <w:t>6.3 Autres projets de R&amp;D</w:t>
      </w:r>
    </w:p>
    <w:p w14:paraId="2B199D7F" w14:textId="77777777" w:rsidR="00547272" w:rsidRPr="00816F8A" w:rsidRDefault="00547272" w:rsidP="006A1579">
      <w:pPr>
        <w:rPr>
          <w:u w:val="single"/>
        </w:rPr>
      </w:pPr>
    </w:p>
    <w:p w14:paraId="10BBCECE" w14:textId="77777777" w:rsidR="009C00F4" w:rsidRPr="00816F8A" w:rsidRDefault="00987FBE">
      <w:pPr>
        <w:rPr>
          <w:bCs/>
          <w:i/>
        </w:rPr>
      </w:pPr>
      <w:r w:rsidRPr="00816F8A">
        <w:rPr>
          <w:bCs/>
          <w:i/>
        </w:rPr>
        <w:t>Harmorescoll</w:t>
      </w:r>
    </w:p>
    <w:p w14:paraId="0FF97B1F" w14:textId="77777777" w:rsidR="00547272" w:rsidRPr="00816F8A" w:rsidRDefault="00547272" w:rsidP="006A1579"/>
    <w:p w14:paraId="70F51645" w14:textId="77777777" w:rsidR="009C00F4" w:rsidRPr="00816F8A" w:rsidRDefault="00987FBE">
      <w:r w:rsidRPr="00816F8A">
        <w:t>"Mise en place d'un système européen de collections harmonisées d'isolats de référence, de contrôle et de différentiels pour faciliter les tests de résistance aux maladies. Le projet vient de se terminer et le rapport final est prévu pour fin septembre 2024.</w:t>
      </w:r>
    </w:p>
    <w:p w14:paraId="0564563F" w14:textId="77777777" w:rsidR="006A1579" w:rsidRPr="00816F8A" w:rsidRDefault="006A1579" w:rsidP="006A1579"/>
    <w:p w14:paraId="754D680E" w14:textId="77777777" w:rsidR="00EC45FD" w:rsidRPr="00816F8A" w:rsidRDefault="00EC45FD" w:rsidP="006A1579">
      <w:pPr>
        <w:rPr>
          <w:bCs/>
        </w:rPr>
      </w:pPr>
    </w:p>
    <w:p w14:paraId="359DD1A1" w14:textId="77777777" w:rsidR="00B737B1" w:rsidRPr="00816F8A" w:rsidRDefault="00B737B1">
      <w:pPr>
        <w:jc w:val="left"/>
      </w:pPr>
    </w:p>
    <w:p w14:paraId="027FE0BD" w14:textId="77777777" w:rsidR="00050E16" w:rsidRPr="00816F8A" w:rsidRDefault="00050E16" w:rsidP="009B440E">
      <w:pPr>
        <w:jc w:val="left"/>
      </w:pPr>
    </w:p>
    <w:sectPr w:rsidR="00050E16" w:rsidRPr="00816F8A" w:rsidSect="00CE5C5C">
      <w:headerReference w:type="default" r:id="rId47"/>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0B703" w14:textId="77777777" w:rsidR="00FC7E18" w:rsidRDefault="00FC7E18" w:rsidP="00547272">
      <w:pPr>
        <w:spacing w:after="120"/>
      </w:pPr>
      <w:r>
        <w:separator/>
      </w:r>
    </w:p>
  </w:endnote>
  <w:endnote w:type="continuationSeparator" w:id="0">
    <w:p w14:paraId="4FF3B457" w14:textId="77777777" w:rsidR="00FC7E18" w:rsidRDefault="00FC7E18" w:rsidP="006655D3">
      <w:r>
        <w:separator/>
      </w:r>
    </w:p>
    <w:p w14:paraId="535A4C04" w14:textId="77777777" w:rsidR="009C00F4" w:rsidRDefault="00987FBE">
      <w:pPr>
        <w:pStyle w:val="Footer"/>
        <w:spacing w:after="60"/>
        <w:rPr>
          <w:sz w:val="18"/>
          <w:lang w:val="fr-FR"/>
        </w:rPr>
      </w:pPr>
      <w:r w:rsidRPr="00294751">
        <w:rPr>
          <w:sz w:val="18"/>
          <w:lang w:val="fr-FR"/>
        </w:rPr>
        <w:t>[Suite de la note de la page précédente]</w:t>
      </w:r>
    </w:p>
    <w:p w14:paraId="4A230A32" w14:textId="77777777" w:rsidR="00FC7E18" w:rsidRPr="00294751" w:rsidRDefault="00FC7E18" w:rsidP="006655D3"/>
    <w:p w14:paraId="3D4B0AB6" w14:textId="77777777" w:rsidR="00FC7E18" w:rsidRPr="00294751" w:rsidRDefault="00FC7E18" w:rsidP="006655D3"/>
  </w:endnote>
  <w:endnote w:type="continuationNotice" w:id="1">
    <w:p w14:paraId="6B5AD246" w14:textId="77777777" w:rsidR="009C00F4" w:rsidRDefault="00987FBE">
      <w:r w:rsidRPr="00294751">
        <w:t>[Suite de la note page suivante]</w:t>
      </w:r>
    </w:p>
    <w:p w14:paraId="1641C2D7" w14:textId="77777777" w:rsidR="00FC7E18" w:rsidRPr="00294751" w:rsidRDefault="00FC7E18" w:rsidP="006655D3"/>
    <w:p w14:paraId="73DC82CD" w14:textId="77777777" w:rsidR="00FC7E18" w:rsidRPr="00294751" w:rsidRDefault="00FC7E18" w:rsidP="006655D3"/>
  </w:endnote>
  <w:endnote w:id="2">
    <w:p w14:paraId="6BEF7D36" w14:textId="77777777" w:rsidR="009C00F4" w:rsidRPr="00987FBE" w:rsidRDefault="00987FBE">
      <w:pPr>
        <w:pStyle w:val="EndnoteText"/>
        <w:tabs>
          <w:tab w:val="left" w:pos="284"/>
        </w:tabs>
        <w:rPr>
          <w:sz w:val="18"/>
          <w:szCs w:val="18"/>
        </w:rPr>
      </w:pPr>
      <w:r>
        <w:rPr>
          <w:rStyle w:val="EndnoteReference"/>
        </w:rPr>
        <w:endnoteRef/>
      </w:r>
      <w:r w:rsidRPr="00987FBE">
        <w:tab/>
      </w:r>
      <w:r w:rsidRPr="00987FBE">
        <w:rPr>
          <w:sz w:val="18"/>
          <w:szCs w:val="18"/>
        </w:rPr>
        <w:t>Ce Compte rendu utilise la terminologie des Nations Unies.</w:t>
      </w:r>
    </w:p>
    <w:p w14:paraId="5DA36013" w14:textId="77777777" w:rsidR="006A1579" w:rsidRPr="00987FBE" w:rsidRDefault="006A1579" w:rsidP="006A1579"/>
    <w:p w14:paraId="5FA9A2A0" w14:textId="77777777" w:rsidR="006A1579" w:rsidRPr="00987FBE" w:rsidRDefault="006A1579" w:rsidP="006A1579"/>
    <w:p w14:paraId="09D0B948" w14:textId="77777777" w:rsidR="00547272" w:rsidRPr="00987FBE" w:rsidRDefault="00547272" w:rsidP="006A1579"/>
    <w:p w14:paraId="2760BAE0" w14:textId="77777777" w:rsidR="009C00F4" w:rsidRPr="00987FBE" w:rsidRDefault="00987FBE">
      <w:pPr>
        <w:jc w:val="right"/>
      </w:pPr>
      <w:r w:rsidRPr="00987FBE">
        <w:t>[Fin de l'annexe XII et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UAlbertina">
    <w:altName w:val="Calibri"/>
    <w:charset w:val="00"/>
    <w:family w:val="auto"/>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3E166" w14:textId="77777777" w:rsidR="00FC7E18" w:rsidRDefault="00FC7E18" w:rsidP="006655D3">
      <w:r>
        <w:separator/>
      </w:r>
    </w:p>
  </w:footnote>
  <w:footnote w:type="continuationSeparator" w:id="0">
    <w:p w14:paraId="08509BFB" w14:textId="77777777" w:rsidR="00FC7E18" w:rsidRDefault="00FC7E18" w:rsidP="006655D3">
      <w:r>
        <w:separator/>
      </w:r>
    </w:p>
  </w:footnote>
  <w:footnote w:type="continuationNotice" w:id="1">
    <w:p w14:paraId="2513F067" w14:textId="77777777" w:rsidR="00FC7E18" w:rsidRPr="00AB530F" w:rsidRDefault="00FC7E18"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FA139" w14:textId="77777777" w:rsidR="009C00F4" w:rsidRDefault="00987FBE">
    <w:pPr>
      <w:pStyle w:val="Header"/>
      <w:rPr>
        <w:rStyle w:val="PageNumber"/>
        <w:lang w:val="en-US"/>
      </w:rPr>
    </w:pPr>
    <w:r>
      <w:rPr>
        <w:rStyle w:val="PageNumber"/>
        <w:lang w:val="en-US"/>
      </w:rPr>
      <w:t>C/58/13</w:t>
    </w:r>
  </w:p>
  <w:p w14:paraId="04E8CEAB" w14:textId="77777777" w:rsidR="009C00F4" w:rsidRDefault="00987FB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245ED">
      <w:rPr>
        <w:rStyle w:val="PageNumber"/>
        <w:noProof/>
        <w:lang w:val="en-US"/>
      </w:rPr>
      <w:t>2</w:t>
    </w:r>
    <w:r w:rsidRPr="00C5280D">
      <w:rPr>
        <w:rStyle w:val="PageNumber"/>
        <w:lang w:val="en-US"/>
      </w:rPr>
      <w:fldChar w:fldCharType="end"/>
    </w:r>
  </w:p>
  <w:p w14:paraId="724D2A1E" w14:textId="77777777" w:rsidR="0004198B" w:rsidRPr="00C5280D" w:rsidRDefault="0004198B"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ABF8D" w14:textId="77777777" w:rsidR="009C00F4" w:rsidRDefault="00987FBE">
    <w:pPr>
      <w:pStyle w:val="Header"/>
      <w:rPr>
        <w:rStyle w:val="PageNumber"/>
        <w:lang w:val="en-US"/>
      </w:rPr>
    </w:pPr>
    <w:r>
      <w:rPr>
        <w:rStyle w:val="PageNumber"/>
        <w:lang w:val="en-US"/>
      </w:rPr>
      <w:t>C/58/13</w:t>
    </w:r>
  </w:p>
  <w:p w14:paraId="086330BC" w14:textId="77777777" w:rsidR="009C00F4" w:rsidRDefault="00987FBE">
    <w:pPr>
      <w:pStyle w:val="Header"/>
      <w:rPr>
        <w:lang w:val="en-US"/>
      </w:rPr>
    </w:pPr>
    <w:r>
      <w:rPr>
        <w:lang w:val="en-US"/>
      </w:rPr>
      <w:t xml:space="preserve">Annexe </w:t>
    </w:r>
    <w:r w:rsidR="00802B87">
      <w:rPr>
        <w:lang w:val="en-US"/>
      </w:rPr>
      <w:t>VIII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60514BBA" w14:textId="77777777" w:rsidR="001F63A8" w:rsidRPr="00C5280D" w:rsidRDefault="001F63A8"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073E" w14:textId="77777777" w:rsidR="009C00F4" w:rsidRDefault="00987FBE">
    <w:pPr>
      <w:pStyle w:val="Header"/>
      <w:rPr>
        <w:rStyle w:val="PageNumber"/>
        <w:lang w:val="en-US"/>
      </w:rPr>
    </w:pPr>
    <w:r>
      <w:rPr>
        <w:rStyle w:val="PageNumber"/>
        <w:lang w:val="en-US"/>
      </w:rPr>
      <w:t>C/58/13</w:t>
    </w:r>
  </w:p>
  <w:p w14:paraId="142F8F85" w14:textId="77777777" w:rsidR="009C00F4" w:rsidRDefault="00987FBE">
    <w:pPr>
      <w:pStyle w:val="Header"/>
      <w:rPr>
        <w:lang w:val="en-US"/>
      </w:rPr>
    </w:pPr>
    <w:r>
      <w:rPr>
        <w:lang w:val="en-US"/>
      </w:rPr>
      <w:t xml:space="preserve">Annexe </w:t>
    </w:r>
    <w:r w:rsidR="00B737B1">
      <w:rPr>
        <w:lang w:val="en-US"/>
      </w:rPr>
      <w:t>IX</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7FA1AB6B" w14:textId="77777777" w:rsidR="001F63A8" w:rsidRPr="00C5280D" w:rsidRDefault="001F63A8" w:rsidP="006655D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22A3D" w14:textId="77777777" w:rsidR="009C00F4" w:rsidRDefault="00987FBE">
    <w:pPr>
      <w:pStyle w:val="Header"/>
      <w:rPr>
        <w:rStyle w:val="PageNumber"/>
        <w:lang w:val="en-US"/>
      </w:rPr>
    </w:pPr>
    <w:r>
      <w:rPr>
        <w:rStyle w:val="PageNumber"/>
        <w:lang w:val="en-US"/>
      </w:rPr>
      <w:t>C/58/13</w:t>
    </w:r>
  </w:p>
  <w:p w14:paraId="1BEB58E1" w14:textId="77777777" w:rsidR="009C00F4" w:rsidRDefault="00987FBE">
    <w:pPr>
      <w:pStyle w:val="Header"/>
      <w:rPr>
        <w:lang w:val="en-US"/>
      </w:rPr>
    </w:pPr>
    <w:r>
      <w:rPr>
        <w:lang w:val="en-US"/>
      </w:rPr>
      <w:t xml:space="preserve">Annexe 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2EBD66BD" w14:textId="77777777" w:rsidR="001F63A8" w:rsidRPr="00C5280D" w:rsidRDefault="001F63A8" w:rsidP="006655D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D7EEB" w14:textId="77777777" w:rsidR="009C00F4" w:rsidRDefault="00987FBE">
    <w:pPr>
      <w:pStyle w:val="Header"/>
      <w:rPr>
        <w:rStyle w:val="PageNumber"/>
        <w:lang w:val="en-US"/>
      </w:rPr>
    </w:pPr>
    <w:r>
      <w:rPr>
        <w:rStyle w:val="PageNumber"/>
        <w:lang w:val="en-US"/>
      </w:rPr>
      <w:t>C/58/13</w:t>
    </w:r>
  </w:p>
  <w:p w14:paraId="2ABADD35" w14:textId="77777777" w:rsidR="009C00F4" w:rsidRDefault="00987FBE">
    <w:pPr>
      <w:pStyle w:val="Header"/>
      <w:rPr>
        <w:lang w:val="en-US"/>
      </w:rPr>
    </w:pPr>
    <w:r>
      <w:rPr>
        <w:lang w:val="en-US"/>
      </w:rPr>
      <w:t xml:space="preserve">Annexe </w:t>
    </w:r>
    <w:r w:rsidR="00B737B1">
      <w:rPr>
        <w:lang w:val="en-US"/>
      </w:rPr>
      <w:t>XI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DC4F9F1" w14:textId="77777777" w:rsidR="001F63A8" w:rsidRPr="00C5280D" w:rsidRDefault="001F63A8" w:rsidP="006655D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0AFE1" w14:textId="77777777" w:rsidR="009C00F4" w:rsidRDefault="00987FBE">
    <w:pPr>
      <w:pStyle w:val="Header"/>
      <w:rPr>
        <w:rStyle w:val="PageNumber"/>
        <w:lang w:val="en-US"/>
      </w:rPr>
    </w:pPr>
    <w:r>
      <w:rPr>
        <w:rStyle w:val="PageNumber"/>
        <w:lang w:val="en-US"/>
      </w:rPr>
      <w:t>C/58/13</w:t>
    </w:r>
  </w:p>
  <w:p w14:paraId="5378094D" w14:textId="77777777" w:rsidR="009C00F4" w:rsidRDefault="00987FBE">
    <w:pPr>
      <w:pStyle w:val="Header"/>
      <w:rPr>
        <w:lang w:val="en-US"/>
      </w:rPr>
    </w:pPr>
    <w:r>
      <w:rPr>
        <w:lang w:val="en-US"/>
      </w:rPr>
      <w:t xml:space="preserve">Annexe </w:t>
    </w:r>
    <w:r w:rsidR="00B737B1">
      <w:rPr>
        <w:lang w:val="en-US"/>
      </w:rPr>
      <w:t>XII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F09C283" w14:textId="77777777" w:rsidR="001F63A8" w:rsidRPr="00C5280D" w:rsidRDefault="001F63A8"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41051" w14:textId="77777777" w:rsidR="0004198B" w:rsidRPr="005A729D" w:rsidRDefault="0004198B" w:rsidP="005A72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C2114" w14:textId="77777777" w:rsidR="009C00F4" w:rsidRDefault="00987FBE">
    <w:pPr>
      <w:pStyle w:val="Header"/>
      <w:rPr>
        <w:rStyle w:val="PageNumber"/>
        <w:lang w:val="en-US"/>
      </w:rPr>
    </w:pPr>
    <w:r>
      <w:rPr>
        <w:rStyle w:val="PageNumber"/>
        <w:lang w:val="en-US"/>
      </w:rPr>
      <w:t>C/58/13</w:t>
    </w:r>
  </w:p>
  <w:p w14:paraId="766DF832" w14:textId="77777777" w:rsidR="009C00F4" w:rsidRDefault="00987FBE">
    <w:pPr>
      <w:pStyle w:val="Header"/>
      <w:rPr>
        <w:lang w:val="en-US"/>
      </w:rPr>
    </w:pPr>
    <w:r>
      <w:rPr>
        <w:lang w:val="en-US"/>
      </w:rPr>
      <w:t xml:space="preserve">Annexe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73D780C9" w14:textId="77777777" w:rsidR="001F63A8" w:rsidRPr="00C5280D" w:rsidRDefault="001F63A8" w:rsidP="006655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AC21C" w14:textId="77777777" w:rsidR="009C00F4" w:rsidRDefault="00987FBE">
    <w:pPr>
      <w:pStyle w:val="Header"/>
      <w:rPr>
        <w:rStyle w:val="PageNumber"/>
        <w:lang w:val="en-US"/>
      </w:rPr>
    </w:pPr>
    <w:r>
      <w:rPr>
        <w:rStyle w:val="PageNumber"/>
        <w:lang w:val="en-US"/>
      </w:rPr>
      <w:t>C/58/13</w:t>
    </w:r>
  </w:p>
  <w:p w14:paraId="16C5AACE" w14:textId="77777777" w:rsidR="009C00F4" w:rsidRDefault="00987FBE">
    <w:pPr>
      <w:pStyle w:val="Header"/>
      <w:rPr>
        <w:lang w:val="en-US"/>
      </w:rPr>
    </w:pPr>
    <w:r>
      <w:rPr>
        <w:lang w:val="en-US"/>
      </w:rPr>
      <w:t xml:space="preserve">Annexe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836536A" w14:textId="77777777" w:rsidR="001F63A8" w:rsidRPr="00C5280D" w:rsidRDefault="001F63A8" w:rsidP="006655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ED8FF" w14:textId="77777777" w:rsidR="009C00F4" w:rsidRDefault="00987FBE">
    <w:pPr>
      <w:pStyle w:val="Header"/>
      <w:rPr>
        <w:rStyle w:val="PageNumber"/>
        <w:lang w:val="en-US"/>
      </w:rPr>
    </w:pPr>
    <w:r>
      <w:rPr>
        <w:rStyle w:val="PageNumber"/>
        <w:lang w:val="en-US"/>
      </w:rPr>
      <w:t>C/58/13</w:t>
    </w:r>
  </w:p>
  <w:p w14:paraId="77779EBA" w14:textId="77777777" w:rsidR="009C00F4" w:rsidRDefault="00987FBE">
    <w:pPr>
      <w:pStyle w:val="Header"/>
      <w:rPr>
        <w:lang w:val="en-US"/>
      </w:rPr>
    </w:pPr>
    <w:r>
      <w:rPr>
        <w:lang w:val="en-US"/>
      </w:rPr>
      <w:t xml:space="preserve">Annexe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3113B95" w14:textId="77777777" w:rsidR="00B737B1" w:rsidRPr="00C5280D" w:rsidRDefault="00B737B1" w:rsidP="006655D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C2214" w14:textId="77777777" w:rsidR="009C00F4" w:rsidRDefault="00987FBE">
    <w:pPr>
      <w:pStyle w:val="Header"/>
      <w:rPr>
        <w:rStyle w:val="PageNumber"/>
        <w:lang w:val="en-US"/>
      </w:rPr>
    </w:pPr>
    <w:r>
      <w:rPr>
        <w:rStyle w:val="PageNumber"/>
        <w:lang w:val="en-US"/>
      </w:rPr>
      <w:t>C/58/13</w:t>
    </w:r>
  </w:p>
  <w:p w14:paraId="1BF416C9" w14:textId="77777777" w:rsidR="009C00F4" w:rsidRDefault="00987FBE">
    <w:pPr>
      <w:pStyle w:val="Header"/>
      <w:rPr>
        <w:lang w:val="en-US"/>
      </w:rPr>
    </w:pPr>
    <w:r>
      <w:rPr>
        <w:lang w:val="en-US"/>
      </w:rPr>
      <w:t xml:space="preserve">Annexe </w:t>
    </w:r>
    <w:r w:rsidR="00B737B1">
      <w:rPr>
        <w:lang w:val="en-US"/>
      </w:rPr>
      <w:t>IV</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7E1AD55D" w14:textId="77777777" w:rsidR="001F63A8" w:rsidRPr="00C5280D" w:rsidRDefault="001F63A8"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1E68F" w14:textId="77777777" w:rsidR="009C00F4" w:rsidRDefault="00987FBE">
    <w:pPr>
      <w:pStyle w:val="Header"/>
      <w:rPr>
        <w:rStyle w:val="PageNumber"/>
        <w:lang w:val="en-US"/>
      </w:rPr>
    </w:pPr>
    <w:r>
      <w:rPr>
        <w:rStyle w:val="PageNumber"/>
        <w:lang w:val="en-US"/>
      </w:rPr>
      <w:t>C/58/13</w:t>
    </w:r>
  </w:p>
  <w:p w14:paraId="62A6C321" w14:textId="77777777" w:rsidR="009C00F4" w:rsidRDefault="00987FBE">
    <w:pPr>
      <w:pStyle w:val="Header"/>
      <w:rPr>
        <w:lang w:val="en-US"/>
      </w:rPr>
    </w:pPr>
    <w:r>
      <w:rPr>
        <w:lang w:val="en-US"/>
      </w:rPr>
      <w:t xml:space="preserve">Annexe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298B842" w14:textId="77777777" w:rsidR="001F63A8" w:rsidRPr="00C5280D" w:rsidRDefault="001F63A8" w:rsidP="006655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9360F" w14:textId="77777777" w:rsidR="009C00F4" w:rsidRDefault="00987FBE">
    <w:pPr>
      <w:pStyle w:val="Header"/>
      <w:rPr>
        <w:rStyle w:val="PageNumber"/>
        <w:lang w:val="en-US"/>
      </w:rPr>
    </w:pPr>
    <w:r>
      <w:rPr>
        <w:rStyle w:val="PageNumber"/>
        <w:lang w:val="en-US"/>
      </w:rPr>
      <w:t>C/58/13</w:t>
    </w:r>
  </w:p>
  <w:p w14:paraId="665BA3BB" w14:textId="77777777" w:rsidR="009C00F4" w:rsidRDefault="00987FBE">
    <w:pPr>
      <w:pStyle w:val="Header"/>
      <w:rPr>
        <w:lang w:val="en-US"/>
      </w:rPr>
    </w:pPr>
    <w:r>
      <w:rPr>
        <w:lang w:val="en-US"/>
      </w:rPr>
      <w:t xml:space="preserve">Annexe </w:t>
    </w:r>
    <w:r w:rsidR="00B737B1">
      <w:rPr>
        <w:lang w:val="en-US"/>
      </w:rPr>
      <w:t>VI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64A5254F" w14:textId="77777777" w:rsidR="001F63A8" w:rsidRPr="00C5280D" w:rsidRDefault="001F63A8" w:rsidP="006655D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DB20" w14:textId="77777777" w:rsidR="009C00F4" w:rsidRDefault="00987FBE">
    <w:pPr>
      <w:pStyle w:val="Header"/>
      <w:rPr>
        <w:rStyle w:val="PageNumber"/>
        <w:lang w:val="en-US"/>
      </w:rPr>
    </w:pPr>
    <w:r>
      <w:rPr>
        <w:rStyle w:val="PageNumber"/>
        <w:lang w:val="en-US"/>
      </w:rPr>
      <w:t>C/58/13</w:t>
    </w:r>
  </w:p>
  <w:p w14:paraId="543824CE" w14:textId="77777777" w:rsidR="009C00F4" w:rsidRDefault="00987FBE">
    <w:pPr>
      <w:pStyle w:val="Header"/>
      <w:rPr>
        <w:lang w:val="en-US"/>
      </w:rPr>
    </w:pPr>
    <w:r>
      <w:rPr>
        <w:lang w:val="en-US"/>
      </w:rPr>
      <w:t xml:space="preserve">Annexe </w:t>
    </w:r>
    <w:r w:rsidR="00B737B1">
      <w:rPr>
        <w:lang w:val="en-US"/>
      </w:rPr>
      <w:t>VII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8E8C5EF" w14:textId="77777777" w:rsidR="002B0F13" w:rsidRPr="00C5280D" w:rsidRDefault="002B0F13"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242227"/>
    <w:multiLevelType w:val="singleLevel"/>
    <w:tmpl w:val="F5242227"/>
    <w:lvl w:ilvl="0">
      <w:start w:val="1"/>
      <w:numFmt w:val="decimal"/>
      <w:suff w:val="space"/>
      <w:lvlText w:val="%1."/>
      <w:lvlJc w:val="left"/>
    </w:lvl>
  </w:abstractNum>
  <w:abstractNum w:abstractNumId="1"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17D5699"/>
    <w:multiLevelType w:val="hybridMultilevel"/>
    <w:tmpl w:val="DECE46FE"/>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D5CC5"/>
    <w:multiLevelType w:val="hybridMultilevel"/>
    <w:tmpl w:val="6784BC12"/>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B7C53A4"/>
    <w:multiLevelType w:val="hybridMultilevel"/>
    <w:tmpl w:val="FAA40FF8"/>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03029EB"/>
    <w:multiLevelType w:val="multilevel"/>
    <w:tmpl w:val="A8EC023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1" w15:restartNumberingAfterBreak="0">
    <w:nsid w:val="25352EB7"/>
    <w:multiLevelType w:val="hybridMultilevel"/>
    <w:tmpl w:val="CAD24FFA"/>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3" w15:restartNumberingAfterBreak="0">
    <w:nsid w:val="2EA35B39"/>
    <w:multiLevelType w:val="hybridMultilevel"/>
    <w:tmpl w:val="D382C5A8"/>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95921"/>
    <w:multiLevelType w:val="multilevel"/>
    <w:tmpl w:val="0DBAF09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6" w15:restartNumberingAfterBreak="0">
    <w:nsid w:val="40E1339E"/>
    <w:multiLevelType w:val="multilevel"/>
    <w:tmpl w:val="DDCC7F2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0EC6B55"/>
    <w:multiLevelType w:val="hybridMultilevel"/>
    <w:tmpl w:val="B4082F32"/>
    <w:lvl w:ilvl="0" w:tplc="1C090001">
      <w:start w:val="1"/>
      <w:numFmt w:val="bullet"/>
      <w:lvlText w:val=""/>
      <w:lvlJc w:val="left"/>
      <w:pPr>
        <w:ind w:left="1570" w:hanging="360"/>
      </w:pPr>
      <w:rPr>
        <w:rFonts w:ascii="Symbol" w:hAnsi="Symbol" w:hint="default"/>
      </w:rPr>
    </w:lvl>
    <w:lvl w:ilvl="1" w:tplc="1C090003" w:tentative="1">
      <w:start w:val="1"/>
      <w:numFmt w:val="bullet"/>
      <w:lvlText w:val="o"/>
      <w:lvlJc w:val="left"/>
      <w:pPr>
        <w:ind w:left="2290" w:hanging="360"/>
      </w:pPr>
      <w:rPr>
        <w:rFonts w:ascii="Courier New" w:hAnsi="Courier New" w:cs="Courier New" w:hint="default"/>
      </w:rPr>
    </w:lvl>
    <w:lvl w:ilvl="2" w:tplc="1C090005" w:tentative="1">
      <w:start w:val="1"/>
      <w:numFmt w:val="bullet"/>
      <w:lvlText w:val=""/>
      <w:lvlJc w:val="left"/>
      <w:pPr>
        <w:ind w:left="3010" w:hanging="360"/>
      </w:pPr>
      <w:rPr>
        <w:rFonts w:ascii="Wingdings" w:hAnsi="Wingdings" w:hint="default"/>
      </w:rPr>
    </w:lvl>
    <w:lvl w:ilvl="3" w:tplc="1C090001" w:tentative="1">
      <w:start w:val="1"/>
      <w:numFmt w:val="bullet"/>
      <w:lvlText w:val=""/>
      <w:lvlJc w:val="left"/>
      <w:pPr>
        <w:ind w:left="3730" w:hanging="360"/>
      </w:pPr>
      <w:rPr>
        <w:rFonts w:ascii="Symbol" w:hAnsi="Symbol" w:hint="default"/>
      </w:rPr>
    </w:lvl>
    <w:lvl w:ilvl="4" w:tplc="1C090003" w:tentative="1">
      <w:start w:val="1"/>
      <w:numFmt w:val="bullet"/>
      <w:lvlText w:val="o"/>
      <w:lvlJc w:val="left"/>
      <w:pPr>
        <w:ind w:left="4450" w:hanging="360"/>
      </w:pPr>
      <w:rPr>
        <w:rFonts w:ascii="Courier New" w:hAnsi="Courier New" w:cs="Courier New" w:hint="default"/>
      </w:rPr>
    </w:lvl>
    <w:lvl w:ilvl="5" w:tplc="1C090005" w:tentative="1">
      <w:start w:val="1"/>
      <w:numFmt w:val="bullet"/>
      <w:lvlText w:val=""/>
      <w:lvlJc w:val="left"/>
      <w:pPr>
        <w:ind w:left="5170" w:hanging="360"/>
      </w:pPr>
      <w:rPr>
        <w:rFonts w:ascii="Wingdings" w:hAnsi="Wingdings" w:hint="default"/>
      </w:rPr>
    </w:lvl>
    <w:lvl w:ilvl="6" w:tplc="1C090001" w:tentative="1">
      <w:start w:val="1"/>
      <w:numFmt w:val="bullet"/>
      <w:lvlText w:val=""/>
      <w:lvlJc w:val="left"/>
      <w:pPr>
        <w:ind w:left="5890" w:hanging="360"/>
      </w:pPr>
      <w:rPr>
        <w:rFonts w:ascii="Symbol" w:hAnsi="Symbol" w:hint="default"/>
      </w:rPr>
    </w:lvl>
    <w:lvl w:ilvl="7" w:tplc="1C090003" w:tentative="1">
      <w:start w:val="1"/>
      <w:numFmt w:val="bullet"/>
      <w:lvlText w:val="o"/>
      <w:lvlJc w:val="left"/>
      <w:pPr>
        <w:ind w:left="6610" w:hanging="360"/>
      </w:pPr>
      <w:rPr>
        <w:rFonts w:ascii="Courier New" w:hAnsi="Courier New" w:cs="Courier New" w:hint="default"/>
      </w:rPr>
    </w:lvl>
    <w:lvl w:ilvl="8" w:tplc="1C090005" w:tentative="1">
      <w:start w:val="1"/>
      <w:numFmt w:val="bullet"/>
      <w:lvlText w:val=""/>
      <w:lvlJc w:val="left"/>
      <w:pPr>
        <w:ind w:left="7330" w:hanging="360"/>
      </w:pPr>
      <w:rPr>
        <w:rFonts w:ascii="Wingdings" w:hAnsi="Wingdings" w:hint="default"/>
      </w:rPr>
    </w:lvl>
  </w:abstractNum>
  <w:abstractNum w:abstractNumId="18"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D364AA"/>
    <w:multiLevelType w:val="hybridMultilevel"/>
    <w:tmpl w:val="27E292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5B104281"/>
    <w:multiLevelType w:val="hybridMultilevel"/>
    <w:tmpl w:val="45B236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EC407D"/>
    <w:multiLevelType w:val="multilevel"/>
    <w:tmpl w:val="9FD4FFB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5CC24C2F"/>
    <w:multiLevelType w:val="hybridMultilevel"/>
    <w:tmpl w:val="D494BC22"/>
    <w:lvl w:ilvl="0" w:tplc="BA3C0B6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782EF5"/>
    <w:multiLevelType w:val="hybridMultilevel"/>
    <w:tmpl w:val="2D4C4004"/>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3" w15:restartNumberingAfterBreak="0">
    <w:nsid w:val="7AE7303E"/>
    <w:multiLevelType w:val="hybridMultilevel"/>
    <w:tmpl w:val="836670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BE607CA"/>
    <w:multiLevelType w:val="hybridMultilevel"/>
    <w:tmpl w:val="DCA2B5A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3977266">
    <w:abstractNumId w:val="28"/>
  </w:num>
  <w:num w:numId="2" w16cid:durableId="1667629085">
    <w:abstractNumId w:val="23"/>
  </w:num>
  <w:num w:numId="3" w16cid:durableId="2134050997">
    <w:abstractNumId w:val="17"/>
  </w:num>
  <w:num w:numId="4" w16cid:durableId="356660894">
    <w:abstractNumId w:val="4"/>
  </w:num>
  <w:num w:numId="5" w16cid:durableId="1004632437">
    <w:abstractNumId w:val="27"/>
  </w:num>
  <w:num w:numId="6" w16cid:durableId="264311829">
    <w:abstractNumId w:val="6"/>
  </w:num>
  <w:num w:numId="7" w16cid:durableId="15042005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587651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790174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899412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6112502">
    <w:abstractNumId w:val="0"/>
  </w:num>
  <w:num w:numId="12" w16cid:durableId="1047417598">
    <w:abstractNumId w:val="13"/>
  </w:num>
  <w:num w:numId="13" w16cid:durableId="1843814930">
    <w:abstractNumId w:val="11"/>
  </w:num>
  <w:num w:numId="14" w16cid:durableId="1104421272">
    <w:abstractNumId w:val="3"/>
  </w:num>
  <w:num w:numId="15" w16cid:durableId="628510781">
    <w:abstractNumId w:val="2"/>
  </w:num>
  <w:num w:numId="16" w16cid:durableId="1918319544">
    <w:abstractNumId w:val="1"/>
  </w:num>
  <w:num w:numId="17" w16cid:durableId="1269585482">
    <w:abstractNumId w:val="15"/>
  </w:num>
  <w:num w:numId="18" w16cid:durableId="730805943">
    <w:abstractNumId w:val="12"/>
  </w:num>
  <w:num w:numId="19" w16cid:durableId="1503738256">
    <w:abstractNumId w:val="9"/>
  </w:num>
  <w:num w:numId="20" w16cid:durableId="126827114">
    <w:abstractNumId w:val="8"/>
  </w:num>
  <w:num w:numId="21" w16cid:durableId="1011838744">
    <w:abstractNumId w:val="29"/>
  </w:num>
  <w:num w:numId="22" w16cid:durableId="1169249347">
    <w:abstractNumId w:val="31"/>
  </w:num>
  <w:num w:numId="23" w16cid:durableId="1180201072">
    <w:abstractNumId w:val="30"/>
  </w:num>
  <w:num w:numId="24" w16cid:durableId="1082262145">
    <w:abstractNumId w:val="32"/>
  </w:num>
  <w:num w:numId="25" w16cid:durableId="1260261030">
    <w:abstractNumId w:val="10"/>
  </w:num>
  <w:num w:numId="26" w16cid:durableId="845706749">
    <w:abstractNumId w:val="18"/>
  </w:num>
  <w:num w:numId="27" w16cid:durableId="1222714695">
    <w:abstractNumId w:val="21"/>
  </w:num>
  <w:num w:numId="28" w16cid:durableId="1076636593">
    <w:abstractNumId w:val="19"/>
  </w:num>
  <w:num w:numId="29" w16cid:durableId="1902253031">
    <w:abstractNumId w:val="5"/>
  </w:num>
  <w:num w:numId="30" w16cid:durableId="1072970664">
    <w:abstractNumId w:val="22"/>
  </w:num>
  <w:num w:numId="31" w16cid:durableId="132211619">
    <w:abstractNumId w:val="33"/>
  </w:num>
  <w:num w:numId="32" w16cid:durableId="1900745197">
    <w:abstractNumId w:val="24"/>
  </w:num>
  <w:num w:numId="33" w16cid:durableId="2042776152">
    <w:abstractNumId w:val="20"/>
  </w:num>
  <w:num w:numId="34" w16cid:durableId="151870693">
    <w:abstractNumId w:val="34"/>
  </w:num>
  <w:num w:numId="35" w16cid:durableId="205221020">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E18"/>
    <w:rsid w:val="00003382"/>
    <w:rsid w:val="00003D05"/>
    <w:rsid w:val="00010CF3"/>
    <w:rsid w:val="00011E27"/>
    <w:rsid w:val="000148BC"/>
    <w:rsid w:val="00024AB8"/>
    <w:rsid w:val="00030854"/>
    <w:rsid w:val="00036028"/>
    <w:rsid w:val="000376DB"/>
    <w:rsid w:val="0004198B"/>
    <w:rsid w:val="00044642"/>
    <w:rsid w:val="000446B9"/>
    <w:rsid w:val="00047E21"/>
    <w:rsid w:val="00050E16"/>
    <w:rsid w:val="000657D0"/>
    <w:rsid w:val="00085505"/>
    <w:rsid w:val="000C3F38"/>
    <w:rsid w:val="000C4E25"/>
    <w:rsid w:val="000C7021"/>
    <w:rsid w:val="000C7D38"/>
    <w:rsid w:val="000D6BBC"/>
    <w:rsid w:val="000D7780"/>
    <w:rsid w:val="000E636A"/>
    <w:rsid w:val="000E6D11"/>
    <w:rsid w:val="000F2F11"/>
    <w:rsid w:val="000F49AE"/>
    <w:rsid w:val="00100A5F"/>
    <w:rsid w:val="00105929"/>
    <w:rsid w:val="00110BED"/>
    <w:rsid w:val="00110C36"/>
    <w:rsid w:val="001131D5"/>
    <w:rsid w:val="00114547"/>
    <w:rsid w:val="00124956"/>
    <w:rsid w:val="00137F5B"/>
    <w:rsid w:val="00141DB8"/>
    <w:rsid w:val="00172084"/>
    <w:rsid w:val="0017474A"/>
    <w:rsid w:val="001758C6"/>
    <w:rsid w:val="00182B99"/>
    <w:rsid w:val="001933B3"/>
    <w:rsid w:val="001C1525"/>
    <w:rsid w:val="001D736D"/>
    <w:rsid w:val="001F63A8"/>
    <w:rsid w:val="00204E88"/>
    <w:rsid w:val="0021332C"/>
    <w:rsid w:val="00213982"/>
    <w:rsid w:val="0024416D"/>
    <w:rsid w:val="0025197E"/>
    <w:rsid w:val="002650AF"/>
    <w:rsid w:val="00271911"/>
    <w:rsid w:val="00273187"/>
    <w:rsid w:val="002800A0"/>
    <w:rsid w:val="002801B3"/>
    <w:rsid w:val="002809ED"/>
    <w:rsid w:val="00281060"/>
    <w:rsid w:val="00285BD0"/>
    <w:rsid w:val="002940E8"/>
    <w:rsid w:val="00294751"/>
    <w:rsid w:val="002A6E50"/>
    <w:rsid w:val="002B0F13"/>
    <w:rsid w:val="002B2D73"/>
    <w:rsid w:val="002B2F9C"/>
    <w:rsid w:val="002B4298"/>
    <w:rsid w:val="002B7A36"/>
    <w:rsid w:val="002C256A"/>
    <w:rsid w:val="002D5226"/>
    <w:rsid w:val="00305A7F"/>
    <w:rsid w:val="003152FE"/>
    <w:rsid w:val="00327436"/>
    <w:rsid w:val="00344BD6"/>
    <w:rsid w:val="0035528D"/>
    <w:rsid w:val="0035675F"/>
    <w:rsid w:val="00356C51"/>
    <w:rsid w:val="00356E77"/>
    <w:rsid w:val="00361821"/>
    <w:rsid w:val="00361E9E"/>
    <w:rsid w:val="003753EE"/>
    <w:rsid w:val="00391231"/>
    <w:rsid w:val="003A0835"/>
    <w:rsid w:val="003A5AAF"/>
    <w:rsid w:val="003B700A"/>
    <w:rsid w:val="003B741E"/>
    <w:rsid w:val="003C0991"/>
    <w:rsid w:val="003C57B3"/>
    <w:rsid w:val="003C7FBE"/>
    <w:rsid w:val="003D1735"/>
    <w:rsid w:val="003D227C"/>
    <w:rsid w:val="003D2B4D"/>
    <w:rsid w:val="003F35EF"/>
    <w:rsid w:val="003F37F5"/>
    <w:rsid w:val="004126A3"/>
    <w:rsid w:val="00415172"/>
    <w:rsid w:val="0042161C"/>
    <w:rsid w:val="00444A88"/>
    <w:rsid w:val="00474DA4"/>
    <w:rsid w:val="00476B4D"/>
    <w:rsid w:val="004805FA"/>
    <w:rsid w:val="004935D2"/>
    <w:rsid w:val="004B1215"/>
    <w:rsid w:val="004B7F21"/>
    <w:rsid w:val="004D047D"/>
    <w:rsid w:val="004F0368"/>
    <w:rsid w:val="004F1E9E"/>
    <w:rsid w:val="004F305A"/>
    <w:rsid w:val="004F3713"/>
    <w:rsid w:val="00512164"/>
    <w:rsid w:val="00520297"/>
    <w:rsid w:val="005338F9"/>
    <w:rsid w:val="005377CD"/>
    <w:rsid w:val="0054281C"/>
    <w:rsid w:val="00544581"/>
    <w:rsid w:val="00547272"/>
    <w:rsid w:val="0055268D"/>
    <w:rsid w:val="00556718"/>
    <w:rsid w:val="0056504F"/>
    <w:rsid w:val="00575718"/>
    <w:rsid w:val="00575DE2"/>
    <w:rsid w:val="00576BE4"/>
    <w:rsid w:val="005779DB"/>
    <w:rsid w:val="005868F8"/>
    <w:rsid w:val="005A400A"/>
    <w:rsid w:val="005A729D"/>
    <w:rsid w:val="005B269D"/>
    <w:rsid w:val="005C0611"/>
    <w:rsid w:val="005F1E18"/>
    <w:rsid w:val="005F7B92"/>
    <w:rsid w:val="00602E93"/>
    <w:rsid w:val="00606E50"/>
    <w:rsid w:val="00612379"/>
    <w:rsid w:val="006153B6"/>
    <w:rsid w:val="0061555F"/>
    <w:rsid w:val="006243EA"/>
    <w:rsid w:val="006245ED"/>
    <w:rsid w:val="00631BC1"/>
    <w:rsid w:val="006365C8"/>
    <w:rsid w:val="00636CA6"/>
    <w:rsid w:val="00641200"/>
    <w:rsid w:val="00645CA8"/>
    <w:rsid w:val="00664EB5"/>
    <w:rsid w:val="006655D3"/>
    <w:rsid w:val="00667404"/>
    <w:rsid w:val="00676EFE"/>
    <w:rsid w:val="006868F8"/>
    <w:rsid w:val="00687EB4"/>
    <w:rsid w:val="00695C56"/>
    <w:rsid w:val="006A1579"/>
    <w:rsid w:val="006A5CDE"/>
    <w:rsid w:val="006A644A"/>
    <w:rsid w:val="006B17D2"/>
    <w:rsid w:val="006C224E"/>
    <w:rsid w:val="006D780A"/>
    <w:rsid w:val="006E470A"/>
    <w:rsid w:val="006F222D"/>
    <w:rsid w:val="007018E1"/>
    <w:rsid w:val="00703092"/>
    <w:rsid w:val="0071271E"/>
    <w:rsid w:val="00732DEC"/>
    <w:rsid w:val="00735BD5"/>
    <w:rsid w:val="00736C4C"/>
    <w:rsid w:val="007451EC"/>
    <w:rsid w:val="00751613"/>
    <w:rsid w:val="00753489"/>
    <w:rsid w:val="00753EE9"/>
    <w:rsid w:val="007546B2"/>
    <w:rsid w:val="007556F6"/>
    <w:rsid w:val="00760EEF"/>
    <w:rsid w:val="00776A87"/>
    <w:rsid w:val="00777EE5"/>
    <w:rsid w:val="00784836"/>
    <w:rsid w:val="0079023E"/>
    <w:rsid w:val="007924BA"/>
    <w:rsid w:val="007A2854"/>
    <w:rsid w:val="007C1D92"/>
    <w:rsid w:val="007C4CB9"/>
    <w:rsid w:val="007D0B9D"/>
    <w:rsid w:val="007D19B0"/>
    <w:rsid w:val="007F2E78"/>
    <w:rsid w:val="007F498F"/>
    <w:rsid w:val="007F62C4"/>
    <w:rsid w:val="008019AB"/>
    <w:rsid w:val="00802B87"/>
    <w:rsid w:val="0080679D"/>
    <w:rsid w:val="00810791"/>
    <w:rsid w:val="008108B0"/>
    <w:rsid w:val="00811B20"/>
    <w:rsid w:val="00812609"/>
    <w:rsid w:val="00816F8A"/>
    <w:rsid w:val="008211B5"/>
    <w:rsid w:val="008227FA"/>
    <w:rsid w:val="0082296E"/>
    <w:rsid w:val="00824099"/>
    <w:rsid w:val="00833038"/>
    <w:rsid w:val="0084222E"/>
    <w:rsid w:val="00846D7C"/>
    <w:rsid w:val="00853570"/>
    <w:rsid w:val="00862B51"/>
    <w:rsid w:val="00867AC1"/>
    <w:rsid w:val="008731DA"/>
    <w:rsid w:val="008751DE"/>
    <w:rsid w:val="00882D7E"/>
    <w:rsid w:val="00890DF8"/>
    <w:rsid w:val="008A0ADE"/>
    <w:rsid w:val="008A743F"/>
    <w:rsid w:val="008C0970"/>
    <w:rsid w:val="008D0163"/>
    <w:rsid w:val="008D0BC5"/>
    <w:rsid w:val="008D2CF7"/>
    <w:rsid w:val="008F1899"/>
    <w:rsid w:val="008F45E2"/>
    <w:rsid w:val="00900C26"/>
    <w:rsid w:val="0090197F"/>
    <w:rsid w:val="00903264"/>
    <w:rsid w:val="00906DDC"/>
    <w:rsid w:val="00934CBD"/>
    <w:rsid w:val="00934E09"/>
    <w:rsid w:val="00936253"/>
    <w:rsid w:val="009366AF"/>
    <w:rsid w:val="00940D46"/>
    <w:rsid w:val="009413F1"/>
    <w:rsid w:val="00952DD4"/>
    <w:rsid w:val="009561F4"/>
    <w:rsid w:val="00962952"/>
    <w:rsid w:val="00965AE7"/>
    <w:rsid w:val="00970FED"/>
    <w:rsid w:val="00987FBE"/>
    <w:rsid w:val="00992D82"/>
    <w:rsid w:val="00997029"/>
    <w:rsid w:val="009A7339"/>
    <w:rsid w:val="009B15AF"/>
    <w:rsid w:val="009B440E"/>
    <w:rsid w:val="009C00F4"/>
    <w:rsid w:val="009D02EB"/>
    <w:rsid w:val="009D690D"/>
    <w:rsid w:val="009E65B6"/>
    <w:rsid w:val="009F0A51"/>
    <w:rsid w:val="009F77CF"/>
    <w:rsid w:val="00A058CD"/>
    <w:rsid w:val="00A132BB"/>
    <w:rsid w:val="00A134F3"/>
    <w:rsid w:val="00A24C10"/>
    <w:rsid w:val="00A25E22"/>
    <w:rsid w:val="00A321B6"/>
    <w:rsid w:val="00A3237C"/>
    <w:rsid w:val="00A32758"/>
    <w:rsid w:val="00A42AC3"/>
    <w:rsid w:val="00A430CF"/>
    <w:rsid w:val="00A54309"/>
    <w:rsid w:val="00A610A9"/>
    <w:rsid w:val="00A73356"/>
    <w:rsid w:val="00A80346"/>
    <w:rsid w:val="00A80F2A"/>
    <w:rsid w:val="00A96C33"/>
    <w:rsid w:val="00A97406"/>
    <w:rsid w:val="00AA13A2"/>
    <w:rsid w:val="00AB1955"/>
    <w:rsid w:val="00AB2B93"/>
    <w:rsid w:val="00AB530F"/>
    <w:rsid w:val="00AB7E5B"/>
    <w:rsid w:val="00AC2883"/>
    <w:rsid w:val="00AD5079"/>
    <w:rsid w:val="00AE0EF1"/>
    <w:rsid w:val="00AE2937"/>
    <w:rsid w:val="00AE3A71"/>
    <w:rsid w:val="00B00DF5"/>
    <w:rsid w:val="00B07301"/>
    <w:rsid w:val="00B11F3E"/>
    <w:rsid w:val="00B224DE"/>
    <w:rsid w:val="00B324D4"/>
    <w:rsid w:val="00B46575"/>
    <w:rsid w:val="00B52DFA"/>
    <w:rsid w:val="00B61777"/>
    <w:rsid w:val="00B622E6"/>
    <w:rsid w:val="00B70958"/>
    <w:rsid w:val="00B737B1"/>
    <w:rsid w:val="00B7761B"/>
    <w:rsid w:val="00B83E82"/>
    <w:rsid w:val="00B84BBD"/>
    <w:rsid w:val="00B85EC5"/>
    <w:rsid w:val="00B91BD8"/>
    <w:rsid w:val="00BA43FB"/>
    <w:rsid w:val="00BC127D"/>
    <w:rsid w:val="00BC1FE6"/>
    <w:rsid w:val="00BC5748"/>
    <w:rsid w:val="00C03165"/>
    <w:rsid w:val="00C061B6"/>
    <w:rsid w:val="00C11F8B"/>
    <w:rsid w:val="00C12F2F"/>
    <w:rsid w:val="00C2179B"/>
    <w:rsid w:val="00C23FDA"/>
    <w:rsid w:val="00C2446C"/>
    <w:rsid w:val="00C2720B"/>
    <w:rsid w:val="00C36AE5"/>
    <w:rsid w:val="00C41F17"/>
    <w:rsid w:val="00C527FA"/>
    <w:rsid w:val="00C5280D"/>
    <w:rsid w:val="00C53EB3"/>
    <w:rsid w:val="00C5791C"/>
    <w:rsid w:val="00C641E3"/>
    <w:rsid w:val="00C66290"/>
    <w:rsid w:val="00C72B7A"/>
    <w:rsid w:val="00C751F4"/>
    <w:rsid w:val="00C973F2"/>
    <w:rsid w:val="00CA12C7"/>
    <w:rsid w:val="00CA304C"/>
    <w:rsid w:val="00CA774A"/>
    <w:rsid w:val="00CB19F4"/>
    <w:rsid w:val="00CB4921"/>
    <w:rsid w:val="00CC11B0"/>
    <w:rsid w:val="00CC2841"/>
    <w:rsid w:val="00CC6A77"/>
    <w:rsid w:val="00CF1330"/>
    <w:rsid w:val="00CF7E36"/>
    <w:rsid w:val="00D11C1B"/>
    <w:rsid w:val="00D34767"/>
    <w:rsid w:val="00D3708D"/>
    <w:rsid w:val="00D40426"/>
    <w:rsid w:val="00D52F5C"/>
    <w:rsid w:val="00D57C96"/>
    <w:rsid w:val="00D57D18"/>
    <w:rsid w:val="00D70E65"/>
    <w:rsid w:val="00D84B7D"/>
    <w:rsid w:val="00D91203"/>
    <w:rsid w:val="00D95174"/>
    <w:rsid w:val="00DA405D"/>
    <w:rsid w:val="00DA4307"/>
    <w:rsid w:val="00DA4973"/>
    <w:rsid w:val="00DA4D89"/>
    <w:rsid w:val="00DA6F36"/>
    <w:rsid w:val="00DB596E"/>
    <w:rsid w:val="00DB7773"/>
    <w:rsid w:val="00DC00EA"/>
    <w:rsid w:val="00DC3802"/>
    <w:rsid w:val="00DC7760"/>
    <w:rsid w:val="00DD6208"/>
    <w:rsid w:val="00DE5D89"/>
    <w:rsid w:val="00DF77E2"/>
    <w:rsid w:val="00DF7E99"/>
    <w:rsid w:val="00E07D87"/>
    <w:rsid w:val="00E249C8"/>
    <w:rsid w:val="00E32F7E"/>
    <w:rsid w:val="00E5267B"/>
    <w:rsid w:val="00E559F0"/>
    <w:rsid w:val="00E63C0E"/>
    <w:rsid w:val="00E72D49"/>
    <w:rsid w:val="00E7593C"/>
    <w:rsid w:val="00E7678A"/>
    <w:rsid w:val="00E935F1"/>
    <w:rsid w:val="00E94A81"/>
    <w:rsid w:val="00EA1FFB"/>
    <w:rsid w:val="00EB048E"/>
    <w:rsid w:val="00EB4E9C"/>
    <w:rsid w:val="00EC45FD"/>
    <w:rsid w:val="00ED5274"/>
    <w:rsid w:val="00EE34DF"/>
    <w:rsid w:val="00EF2F89"/>
    <w:rsid w:val="00EF6D30"/>
    <w:rsid w:val="00F03E98"/>
    <w:rsid w:val="00F047DD"/>
    <w:rsid w:val="00F1237A"/>
    <w:rsid w:val="00F22CBD"/>
    <w:rsid w:val="00F272F1"/>
    <w:rsid w:val="00F31412"/>
    <w:rsid w:val="00F31FE1"/>
    <w:rsid w:val="00F45372"/>
    <w:rsid w:val="00F560F7"/>
    <w:rsid w:val="00F6334D"/>
    <w:rsid w:val="00F63599"/>
    <w:rsid w:val="00F71781"/>
    <w:rsid w:val="00F76A4D"/>
    <w:rsid w:val="00FA35AF"/>
    <w:rsid w:val="00FA49AB"/>
    <w:rsid w:val="00FC5FD0"/>
    <w:rsid w:val="00FC7E18"/>
    <w:rsid w:val="00FE39C7"/>
    <w:rsid w:val="00FF4D07"/>
    <w:rsid w:val="00FF6D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FBF11"/>
  <w15:docId w15:val="{C9824E5F-3BD9-4298-B4FF-498C9FBE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F8A"/>
    <w:pPr>
      <w:jc w:val="both"/>
    </w:pPr>
    <w:rPr>
      <w:rFonts w:ascii="Arial" w:hAnsi="Arial"/>
      <w:lang w:val="fr-FR"/>
    </w:rPr>
  </w:style>
  <w:style w:type="paragraph" w:styleId="Heading1">
    <w:name w:val="heading 1"/>
    <w:next w:val="Normal"/>
    <w:link w:val="Heading1Char"/>
    <w:autoRedefine/>
    <w:uiPriority w:val="9"/>
    <w:qFormat/>
    <w:rsid w:val="004805FA"/>
    <w:pPr>
      <w:keepNext/>
      <w:jc w:val="both"/>
      <w:outlineLvl w:val="0"/>
    </w:pPr>
    <w:rPr>
      <w:rFonts w:ascii="Arial" w:hAnsi="Arial"/>
      <w:caps/>
    </w:rPr>
  </w:style>
  <w:style w:type="paragraph" w:styleId="Heading2">
    <w:name w:val="heading 2"/>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link w:val="Heading4Char"/>
    <w:autoRedefine/>
    <w:uiPriority w:val="9"/>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uiPriority w:val="9"/>
    <w:qFormat/>
    <w:rsid w:val="004805FA"/>
    <w:pPr>
      <w:keepNext/>
      <w:ind w:left="1134" w:hanging="567"/>
      <w:jc w:val="both"/>
      <w:outlineLvl w:val="4"/>
    </w:pPr>
    <w:rPr>
      <w:rFonts w:ascii="Arial" w:hAnsi="Arial"/>
      <w:i/>
    </w:rPr>
  </w:style>
  <w:style w:type="paragraph" w:styleId="Heading6">
    <w:name w:val="heading 6"/>
    <w:basedOn w:val="Normal"/>
    <w:next w:val="Normal"/>
    <w:link w:val="Heading6Char"/>
    <w:uiPriority w:val="9"/>
    <w:unhideWhenUsed/>
    <w:qFormat/>
    <w:rsid w:val="006A1579"/>
    <w:pPr>
      <w:keepNext/>
      <w:keepLines/>
      <w:spacing w:before="40" w:line="300" w:lineRule="auto"/>
      <w:jc w:val="left"/>
      <w:outlineLvl w:val="5"/>
    </w:pPr>
    <w:rPr>
      <w:rFonts w:ascii="Calibri Light" w:eastAsia="SimSun" w:hAnsi="Calibri Light"/>
      <w:i/>
      <w:iCs/>
      <w:sz w:val="26"/>
      <w:szCs w:val="26"/>
      <w:lang w:eastAsia="fr-FR"/>
    </w:rPr>
  </w:style>
  <w:style w:type="paragraph" w:styleId="Heading7">
    <w:name w:val="heading 7"/>
    <w:basedOn w:val="Normal"/>
    <w:next w:val="Normal"/>
    <w:link w:val="Heading7Char"/>
    <w:uiPriority w:val="9"/>
    <w:unhideWhenUsed/>
    <w:qFormat/>
    <w:rsid w:val="006A1579"/>
    <w:pPr>
      <w:keepNext/>
      <w:keepLines/>
      <w:spacing w:before="40" w:line="300" w:lineRule="auto"/>
      <w:jc w:val="left"/>
      <w:outlineLvl w:val="6"/>
    </w:pPr>
    <w:rPr>
      <w:rFonts w:ascii="Calibri Light" w:eastAsia="SimSun" w:hAnsi="Calibri Light"/>
      <w:sz w:val="24"/>
      <w:szCs w:val="24"/>
      <w:lang w:eastAsia="fr-FR"/>
    </w:rPr>
  </w:style>
  <w:style w:type="paragraph" w:styleId="Heading8">
    <w:name w:val="heading 8"/>
    <w:basedOn w:val="Normal"/>
    <w:next w:val="Normal"/>
    <w:link w:val="Heading8Char"/>
    <w:uiPriority w:val="9"/>
    <w:qFormat/>
    <w:rsid w:val="001F63A8"/>
    <w:pPr>
      <w:keepNext/>
      <w:tabs>
        <w:tab w:val="left" w:pos="567"/>
        <w:tab w:val="left" w:pos="4962"/>
      </w:tabs>
      <w:jc w:val="center"/>
      <w:outlineLvl w:val="7"/>
    </w:pPr>
    <w:rPr>
      <w:rFonts w:ascii="Times New Roman" w:hAnsi="Times New Roman"/>
      <w:sz w:val="24"/>
      <w:u w:val="single"/>
      <w:lang w:val="en-GB" w:eastAsia="pl-PL"/>
    </w:rPr>
  </w:style>
  <w:style w:type="paragraph" w:styleId="Heading9">
    <w:name w:val="heading 9"/>
    <w:basedOn w:val="Normal"/>
    <w:next w:val="Normal"/>
    <w:link w:val="Heading9Char"/>
    <w:uiPriority w:val="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uiPriority w:val="10"/>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8Char">
    <w:name w:val="Heading 8 Char"/>
    <w:basedOn w:val="DefaultParagraphFont"/>
    <w:link w:val="Heading8"/>
    <w:uiPriority w:val="9"/>
    <w:rsid w:val="001F63A8"/>
    <w:rPr>
      <w:sz w:val="24"/>
      <w:u w:val="single"/>
      <w:lang w:val="en-GB" w:eastAsia="pl-PL"/>
    </w:rPr>
  </w:style>
  <w:style w:type="table" w:styleId="TableGrid">
    <w:name w:val="Table Grid"/>
    <w:basedOn w:val="TableNormal"/>
    <w:qFormat/>
    <w:rsid w:val="001F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3A8"/>
    <w:pPr>
      <w:ind w:left="720"/>
      <w:contextualSpacing/>
    </w:pPr>
    <w:rPr>
      <w:rFonts w:cs="Mangal"/>
      <w:szCs w:val="26"/>
      <w:lang w:bidi="ne-NP"/>
    </w:rPr>
  </w:style>
  <w:style w:type="character" w:styleId="Strong">
    <w:name w:val="Strong"/>
    <w:uiPriority w:val="22"/>
    <w:qFormat/>
    <w:rsid w:val="001F63A8"/>
    <w:rPr>
      <w:b/>
      <w:bCs/>
    </w:rPr>
  </w:style>
  <w:style w:type="character" w:customStyle="1" w:styleId="Heading4Char">
    <w:name w:val="Heading 4 Char"/>
    <w:link w:val="Heading4"/>
    <w:uiPriority w:val="9"/>
    <w:rsid w:val="001F63A8"/>
    <w:rPr>
      <w:rFonts w:ascii="Arial" w:hAnsi="Arial"/>
      <w:u w:val="single"/>
      <w:lang w:val="fr-FR"/>
    </w:rPr>
  </w:style>
  <w:style w:type="paragraph" w:styleId="BodyTextIndent2">
    <w:name w:val="Body Text Indent 2"/>
    <w:basedOn w:val="Normal"/>
    <w:link w:val="BodyTextIndent2Char"/>
    <w:qFormat/>
    <w:rsid w:val="001F63A8"/>
    <w:pPr>
      <w:ind w:left="851" w:hanging="425"/>
    </w:pPr>
    <w:rPr>
      <w:rFonts w:cs="Mangal"/>
      <w:sz w:val="22"/>
      <w:szCs w:val="22"/>
      <w:lang w:val="de-DE" w:bidi="ne-NP"/>
    </w:rPr>
  </w:style>
  <w:style w:type="character" w:customStyle="1" w:styleId="BodyTextIndent2Char">
    <w:name w:val="Body Text Indent 2 Char"/>
    <w:basedOn w:val="DefaultParagraphFont"/>
    <w:link w:val="BodyTextIndent2"/>
    <w:rsid w:val="001F63A8"/>
    <w:rPr>
      <w:rFonts w:ascii="Arial" w:hAnsi="Arial" w:cs="Mangal"/>
      <w:sz w:val="22"/>
      <w:szCs w:val="22"/>
      <w:lang w:val="de-DE" w:bidi="ne-NP"/>
    </w:rPr>
  </w:style>
  <w:style w:type="paragraph" w:styleId="NoSpacing">
    <w:name w:val="No Spacing"/>
    <w:uiPriority w:val="1"/>
    <w:qFormat/>
    <w:rsid w:val="001F63A8"/>
    <w:pPr>
      <w:overflowPunct w:val="0"/>
      <w:autoSpaceDE w:val="0"/>
      <w:autoSpaceDN w:val="0"/>
      <w:adjustRightInd w:val="0"/>
      <w:textAlignment w:val="baseline"/>
    </w:pPr>
    <w:rPr>
      <w:lang w:val="ro-RO" w:eastAsia="ru-RU"/>
    </w:rPr>
  </w:style>
  <w:style w:type="character" w:styleId="UnresolvedMention">
    <w:name w:val="Unresolved Mention"/>
    <w:basedOn w:val="DefaultParagraphFont"/>
    <w:uiPriority w:val="99"/>
    <w:semiHidden/>
    <w:unhideWhenUsed/>
    <w:rsid w:val="001F63A8"/>
    <w:rPr>
      <w:color w:val="605E5C"/>
      <w:shd w:val="clear" w:color="auto" w:fill="E1DFDD"/>
    </w:rPr>
  </w:style>
  <w:style w:type="paragraph" w:styleId="BodyText3">
    <w:name w:val="Body Text 3"/>
    <w:basedOn w:val="Normal"/>
    <w:link w:val="BodyText3Char"/>
    <w:unhideWhenUsed/>
    <w:rsid w:val="001F63A8"/>
    <w:pPr>
      <w:spacing w:after="120"/>
    </w:pPr>
    <w:rPr>
      <w:sz w:val="16"/>
      <w:szCs w:val="16"/>
    </w:rPr>
  </w:style>
  <w:style w:type="character" w:customStyle="1" w:styleId="BodyText3Char">
    <w:name w:val="Body Text 3 Char"/>
    <w:basedOn w:val="DefaultParagraphFont"/>
    <w:link w:val="BodyText3"/>
    <w:rsid w:val="001F63A8"/>
    <w:rPr>
      <w:rFonts w:ascii="Arial" w:hAnsi="Arial"/>
      <w:sz w:val="16"/>
      <w:szCs w:val="16"/>
    </w:rPr>
  </w:style>
  <w:style w:type="paragraph" w:styleId="BodyText2">
    <w:name w:val="Body Text 2"/>
    <w:basedOn w:val="Normal"/>
    <w:link w:val="BodyText2Char"/>
    <w:unhideWhenUsed/>
    <w:rsid w:val="001F63A8"/>
    <w:pPr>
      <w:spacing w:after="120" w:line="480" w:lineRule="auto"/>
    </w:pPr>
  </w:style>
  <w:style w:type="character" w:customStyle="1" w:styleId="BodyText2Char">
    <w:name w:val="Body Text 2 Char"/>
    <w:basedOn w:val="DefaultParagraphFont"/>
    <w:link w:val="BodyText2"/>
    <w:semiHidden/>
    <w:rsid w:val="001F63A8"/>
    <w:rPr>
      <w:rFonts w:ascii="Arial" w:hAnsi="Arial"/>
    </w:rPr>
  </w:style>
  <w:style w:type="character" w:customStyle="1" w:styleId="FooterChar">
    <w:name w:val="Footer Char"/>
    <w:aliases w:val="doc_path_name Char"/>
    <w:basedOn w:val="DefaultParagraphFont"/>
    <w:link w:val="Footer"/>
    <w:uiPriority w:val="99"/>
    <w:rsid w:val="001F63A8"/>
    <w:rPr>
      <w:rFonts w:ascii="Arial" w:hAnsi="Arial"/>
      <w:sz w:val="14"/>
    </w:rPr>
  </w:style>
  <w:style w:type="character" w:customStyle="1" w:styleId="BodyTextChar">
    <w:name w:val="Body Text Char"/>
    <w:basedOn w:val="DefaultParagraphFont"/>
    <w:link w:val="BodyText"/>
    <w:rsid w:val="001F63A8"/>
    <w:rPr>
      <w:rFonts w:ascii="Arial" w:hAnsi="Arial"/>
    </w:rPr>
  </w:style>
  <w:style w:type="character" w:customStyle="1" w:styleId="normaltextrun">
    <w:name w:val="normaltextrun"/>
    <w:basedOn w:val="DefaultParagraphFont"/>
    <w:rsid w:val="001F63A8"/>
  </w:style>
  <w:style w:type="character" w:customStyle="1" w:styleId="eop">
    <w:name w:val="eop"/>
    <w:basedOn w:val="DefaultParagraphFont"/>
    <w:rsid w:val="001F63A8"/>
  </w:style>
  <w:style w:type="paragraph" w:customStyle="1" w:styleId="paragraph">
    <w:name w:val="paragraph"/>
    <w:basedOn w:val="Normal"/>
    <w:rsid w:val="001F63A8"/>
    <w:pPr>
      <w:spacing w:before="100" w:beforeAutospacing="1" w:after="100" w:afterAutospacing="1"/>
      <w:jc w:val="left"/>
    </w:pPr>
    <w:rPr>
      <w:rFonts w:ascii="Times New Roman" w:hAnsi="Times New Roman"/>
      <w:sz w:val="24"/>
      <w:szCs w:val="24"/>
      <w:lang w:val="en-GB" w:eastAsia="en-GB"/>
    </w:rPr>
  </w:style>
  <w:style w:type="paragraph" w:styleId="ListBullet">
    <w:name w:val="List Bullet"/>
    <w:basedOn w:val="Normal"/>
    <w:uiPriority w:val="99"/>
    <w:rsid w:val="001F63A8"/>
    <w:pPr>
      <w:numPr>
        <w:numId w:val="2"/>
      </w:numPr>
      <w:spacing w:after="160" w:line="300" w:lineRule="auto"/>
      <w:jc w:val="left"/>
    </w:pPr>
    <w:rPr>
      <w:rFonts w:ascii="Calibri" w:hAnsi="Calibri"/>
      <w:sz w:val="21"/>
      <w:szCs w:val="21"/>
      <w:lang w:eastAsia="fr-FR"/>
    </w:rPr>
  </w:style>
  <w:style w:type="character" w:styleId="Emphasis">
    <w:name w:val="Emphasis"/>
    <w:uiPriority w:val="20"/>
    <w:qFormat/>
    <w:rsid w:val="001F63A8"/>
    <w:rPr>
      <w:i/>
      <w:iCs/>
      <w:color w:val="000000"/>
    </w:rPr>
  </w:style>
  <w:style w:type="paragraph" w:styleId="NormalWeb">
    <w:name w:val="Normal (Web)"/>
    <w:basedOn w:val="Normal"/>
    <w:uiPriority w:val="99"/>
    <w:rsid w:val="001F63A8"/>
    <w:pPr>
      <w:spacing w:before="100" w:beforeAutospacing="1" w:after="100" w:afterAutospacing="1" w:line="300" w:lineRule="auto"/>
      <w:jc w:val="left"/>
    </w:pPr>
    <w:rPr>
      <w:rFonts w:ascii="Calibri" w:eastAsia="Calibri" w:hAnsi="Calibri"/>
      <w:sz w:val="21"/>
      <w:szCs w:val="24"/>
      <w:lang w:eastAsia="fr-FR"/>
    </w:rPr>
  </w:style>
  <w:style w:type="table" w:customStyle="1" w:styleId="TableNormal1">
    <w:name w:val="Table Normal1"/>
    <w:uiPriority w:val="2"/>
    <w:semiHidden/>
    <w:unhideWhenUsed/>
    <w:qFormat/>
    <w:rsid w:val="001F63A8"/>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Revision">
    <w:name w:val="Revision"/>
    <w:hidden/>
    <w:uiPriority w:val="99"/>
    <w:semiHidden/>
    <w:rsid w:val="00D34767"/>
    <w:rPr>
      <w:rFonts w:ascii="Arial" w:hAnsi="Arial"/>
    </w:rPr>
  </w:style>
  <w:style w:type="paragraph" w:customStyle="1" w:styleId="Default">
    <w:name w:val="Default"/>
    <w:rsid w:val="00356E77"/>
    <w:pPr>
      <w:autoSpaceDE w:val="0"/>
      <w:autoSpaceDN w:val="0"/>
      <w:adjustRightInd w:val="0"/>
    </w:pPr>
    <w:rPr>
      <w:color w:val="000000"/>
      <w:sz w:val="24"/>
      <w:szCs w:val="24"/>
      <w:lang w:val="en-GB"/>
    </w:rPr>
  </w:style>
  <w:style w:type="character" w:customStyle="1" w:styleId="Heading6Char">
    <w:name w:val="Heading 6 Char"/>
    <w:basedOn w:val="DefaultParagraphFont"/>
    <w:link w:val="Heading6"/>
    <w:uiPriority w:val="9"/>
    <w:rsid w:val="006A1579"/>
    <w:rPr>
      <w:rFonts w:ascii="Calibri Light" w:eastAsia="SimSun" w:hAnsi="Calibri Light"/>
      <w:i/>
      <w:iCs/>
      <w:sz w:val="26"/>
      <w:szCs w:val="26"/>
      <w:lang w:val="fr-FR" w:eastAsia="fr-FR"/>
    </w:rPr>
  </w:style>
  <w:style w:type="character" w:customStyle="1" w:styleId="Heading7Char">
    <w:name w:val="Heading 7 Char"/>
    <w:basedOn w:val="DefaultParagraphFont"/>
    <w:link w:val="Heading7"/>
    <w:uiPriority w:val="9"/>
    <w:rsid w:val="006A1579"/>
    <w:rPr>
      <w:rFonts w:ascii="Calibri Light" w:eastAsia="SimSun" w:hAnsi="Calibri Light"/>
      <w:sz w:val="24"/>
      <w:szCs w:val="24"/>
      <w:lang w:val="fr-FR" w:eastAsia="fr-FR"/>
    </w:rPr>
  </w:style>
  <w:style w:type="paragraph" w:customStyle="1" w:styleId="Text1">
    <w:name w:val="Text 1"/>
    <w:basedOn w:val="Normal"/>
    <w:rsid w:val="006A1579"/>
    <w:pPr>
      <w:spacing w:after="160" w:line="300" w:lineRule="auto"/>
      <w:ind w:left="482"/>
      <w:jc w:val="left"/>
    </w:pPr>
    <w:rPr>
      <w:rFonts w:ascii="Calibri" w:hAnsi="Calibri"/>
      <w:sz w:val="21"/>
      <w:szCs w:val="21"/>
      <w:lang w:eastAsia="fr-FR"/>
    </w:rPr>
  </w:style>
  <w:style w:type="paragraph" w:customStyle="1" w:styleId="Text2">
    <w:name w:val="Text 2"/>
    <w:basedOn w:val="Normal"/>
    <w:rsid w:val="006A1579"/>
    <w:pPr>
      <w:tabs>
        <w:tab w:val="left" w:pos="2160"/>
      </w:tabs>
      <w:spacing w:after="160" w:line="300" w:lineRule="auto"/>
      <w:ind w:left="1077"/>
      <w:jc w:val="left"/>
    </w:pPr>
    <w:rPr>
      <w:rFonts w:ascii="Calibri" w:hAnsi="Calibri"/>
      <w:sz w:val="21"/>
      <w:szCs w:val="21"/>
      <w:lang w:eastAsia="fr-FR"/>
    </w:rPr>
  </w:style>
  <w:style w:type="paragraph" w:customStyle="1" w:styleId="Text3">
    <w:name w:val="Text 3"/>
    <w:basedOn w:val="Normal"/>
    <w:rsid w:val="006A1579"/>
    <w:pPr>
      <w:tabs>
        <w:tab w:val="left" w:pos="2302"/>
      </w:tabs>
      <w:spacing w:after="160" w:line="300" w:lineRule="auto"/>
      <w:ind w:left="1916"/>
      <w:jc w:val="left"/>
    </w:pPr>
    <w:rPr>
      <w:rFonts w:ascii="Calibri" w:hAnsi="Calibri"/>
      <w:sz w:val="21"/>
      <w:szCs w:val="21"/>
      <w:lang w:eastAsia="fr-FR"/>
    </w:rPr>
  </w:style>
  <w:style w:type="paragraph" w:customStyle="1" w:styleId="Text4">
    <w:name w:val="Text 4"/>
    <w:basedOn w:val="Normal"/>
    <w:rsid w:val="006A1579"/>
    <w:pPr>
      <w:spacing w:after="160" w:line="300" w:lineRule="auto"/>
      <w:ind w:left="2880"/>
      <w:jc w:val="left"/>
    </w:pPr>
    <w:rPr>
      <w:rFonts w:ascii="Calibri" w:hAnsi="Calibri"/>
      <w:sz w:val="21"/>
      <w:szCs w:val="21"/>
      <w:lang w:eastAsia="fr-FR"/>
    </w:rPr>
  </w:style>
  <w:style w:type="paragraph" w:customStyle="1" w:styleId="Address">
    <w:name w:val="Address"/>
    <w:basedOn w:val="Normal"/>
    <w:rsid w:val="006A1579"/>
    <w:pPr>
      <w:spacing w:line="300" w:lineRule="auto"/>
      <w:jc w:val="left"/>
    </w:pPr>
    <w:rPr>
      <w:rFonts w:ascii="Calibri" w:hAnsi="Calibri"/>
      <w:sz w:val="21"/>
      <w:szCs w:val="21"/>
      <w:lang w:eastAsia="fr-FR"/>
    </w:rPr>
  </w:style>
  <w:style w:type="paragraph" w:customStyle="1" w:styleId="AddressTL">
    <w:name w:val="AddressTL"/>
    <w:basedOn w:val="Normal"/>
    <w:next w:val="Normal"/>
    <w:rsid w:val="006A1579"/>
    <w:pPr>
      <w:spacing w:after="720" w:line="300" w:lineRule="auto"/>
      <w:jc w:val="left"/>
    </w:pPr>
    <w:rPr>
      <w:rFonts w:ascii="Calibri" w:hAnsi="Calibri"/>
      <w:sz w:val="21"/>
      <w:szCs w:val="21"/>
      <w:lang w:eastAsia="fr-FR"/>
    </w:rPr>
  </w:style>
  <w:style w:type="paragraph" w:customStyle="1" w:styleId="AddressTR">
    <w:name w:val="AddressTR"/>
    <w:basedOn w:val="Normal"/>
    <w:next w:val="Normal"/>
    <w:rsid w:val="006A1579"/>
    <w:pPr>
      <w:spacing w:after="720" w:line="300" w:lineRule="auto"/>
      <w:ind w:left="5103"/>
      <w:jc w:val="left"/>
    </w:pPr>
    <w:rPr>
      <w:rFonts w:ascii="Calibri" w:hAnsi="Calibri"/>
      <w:sz w:val="21"/>
      <w:szCs w:val="21"/>
      <w:lang w:eastAsia="fr-FR"/>
    </w:rPr>
  </w:style>
  <w:style w:type="paragraph" w:styleId="BlockText">
    <w:name w:val="Block Text"/>
    <w:basedOn w:val="Normal"/>
    <w:rsid w:val="006A1579"/>
    <w:pPr>
      <w:spacing w:after="120" w:line="300" w:lineRule="auto"/>
      <w:ind w:left="1440" w:right="1440"/>
      <w:jc w:val="left"/>
    </w:pPr>
    <w:rPr>
      <w:rFonts w:ascii="Calibri" w:hAnsi="Calibri"/>
      <w:sz w:val="21"/>
      <w:szCs w:val="21"/>
      <w:lang w:eastAsia="fr-FR"/>
    </w:rPr>
  </w:style>
  <w:style w:type="paragraph" w:styleId="BodyTextFirstIndent">
    <w:name w:val="Body Text First Indent"/>
    <w:basedOn w:val="BodyText"/>
    <w:link w:val="BodyTextFirstIndentChar"/>
    <w:rsid w:val="006A1579"/>
    <w:pPr>
      <w:spacing w:after="120" w:line="300" w:lineRule="auto"/>
      <w:ind w:firstLine="210"/>
      <w:jc w:val="left"/>
    </w:pPr>
    <w:rPr>
      <w:rFonts w:ascii="Calibri" w:hAnsi="Calibri"/>
      <w:sz w:val="21"/>
      <w:szCs w:val="21"/>
      <w:lang w:eastAsia="fr-FR"/>
    </w:rPr>
  </w:style>
  <w:style w:type="character" w:customStyle="1" w:styleId="BodyTextFirstIndentChar">
    <w:name w:val="Body Text First Indent Char"/>
    <w:basedOn w:val="BodyTextChar"/>
    <w:link w:val="BodyTextFirstIndent"/>
    <w:rsid w:val="006A1579"/>
    <w:rPr>
      <w:rFonts w:ascii="Calibri" w:hAnsi="Calibri"/>
      <w:sz w:val="21"/>
      <w:szCs w:val="21"/>
      <w:lang w:val="fr-FR" w:eastAsia="fr-FR"/>
    </w:rPr>
  </w:style>
  <w:style w:type="paragraph" w:styleId="BodyTextIndent">
    <w:name w:val="Body Text Indent"/>
    <w:basedOn w:val="Normal"/>
    <w:link w:val="BodyTextIndentChar"/>
    <w:rsid w:val="006A1579"/>
    <w:pPr>
      <w:spacing w:after="120" w:line="300" w:lineRule="auto"/>
      <w:ind w:left="283"/>
      <w:jc w:val="left"/>
    </w:pPr>
    <w:rPr>
      <w:rFonts w:ascii="Calibri" w:hAnsi="Calibri"/>
      <w:sz w:val="21"/>
      <w:szCs w:val="21"/>
      <w:lang w:eastAsia="fr-FR"/>
    </w:rPr>
  </w:style>
  <w:style w:type="character" w:customStyle="1" w:styleId="BodyTextIndentChar">
    <w:name w:val="Body Text Indent Char"/>
    <w:basedOn w:val="DefaultParagraphFont"/>
    <w:link w:val="BodyTextIndent"/>
    <w:rsid w:val="006A1579"/>
    <w:rPr>
      <w:rFonts w:ascii="Calibri" w:hAnsi="Calibri"/>
      <w:sz w:val="21"/>
      <w:szCs w:val="21"/>
      <w:lang w:val="fr-FR" w:eastAsia="fr-FR"/>
    </w:rPr>
  </w:style>
  <w:style w:type="paragraph" w:styleId="BodyTextFirstIndent2">
    <w:name w:val="Body Text First Indent 2"/>
    <w:basedOn w:val="BodyTextIndent"/>
    <w:link w:val="BodyTextFirstIndent2Char"/>
    <w:rsid w:val="006A1579"/>
    <w:pPr>
      <w:ind w:firstLine="210"/>
    </w:pPr>
  </w:style>
  <w:style w:type="character" w:customStyle="1" w:styleId="BodyTextFirstIndent2Char">
    <w:name w:val="Body Text First Indent 2 Char"/>
    <w:basedOn w:val="BodyTextIndentChar"/>
    <w:link w:val="BodyTextFirstIndent2"/>
    <w:rsid w:val="006A1579"/>
    <w:rPr>
      <w:rFonts w:ascii="Calibri" w:hAnsi="Calibri"/>
      <w:sz w:val="21"/>
      <w:szCs w:val="21"/>
      <w:lang w:val="fr-FR" w:eastAsia="fr-FR"/>
    </w:rPr>
  </w:style>
  <w:style w:type="paragraph" w:styleId="BodyTextIndent3">
    <w:name w:val="Body Text Indent 3"/>
    <w:basedOn w:val="Normal"/>
    <w:link w:val="BodyTextIndent3Char"/>
    <w:rsid w:val="006A1579"/>
    <w:pPr>
      <w:spacing w:after="120" w:line="300" w:lineRule="auto"/>
      <w:ind w:left="283"/>
      <w:jc w:val="left"/>
    </w:pPr>
    <w:rPr>
      <w:rFonts w:ascii="Calibri" w:hAnsi="Calibri"/>
      <w:sz w:val="16"/>
      <w:szCs w:val="21"/>
      <w:lang w:eastAsia="fr-FR"/>
    </w:rPr>
  </w:style>
  <w:style w:type="character" w:customStyle="1" w:styleId="BodyTextIndent3Char">
    <w:name w:val="Body Text Indent 3 Char"/>
    <w:basedOn w:val="DefaultParagraphFont"/>
    <w:link w:val="BodyTextIndent3"/>
    <w:rsid w:val="006A1579"/>
    <w:rPr>
      <w:rFonts w:ascii="Calibri" w:hAnsi="Calibri"/>
      <w:sz w:val="16"/>
      <w:szCs w:val="21"/>
      <w:lang w:val="fr-FR" w:eastAsia="fr-FR"/>
    </w:rPr>
  </w:style>
  <w:style w:type="paragraph" w:styleId="Caption">
    <w:name w:val="caption"/>
    <w:basedOn w:val="Normal"/>
    <w:next w:val="Normal"/>
    <w:uiPriority w:val="35"/>
    <w:unhideWhenUsed/>
    <w:qFormat/>
    <w:rsid w:val="006A1579"/>
    <w:pPr>
      <w:spacing w:after="160"/>
      <w:jc w:val="left"/>
    </w:pPr>
    <w:rPr>
      <w:rFonts w:ascii="Calibri" w:hAnsi="Calibri"/>
      <w:b/>
      <w:bCs/>
      <w:color w:val="404040"/>
      <w:sz w:val="16"/>
      <w:szCs w:val="16"/>
      <w:lang w:eastAsia="fr-FR"/>
    </w:rPr>
  </w:style>
  <w:style w:type="paragraph" w:customStyle="1" w:styleId="Enclosures">
    <w:name w:val="Enclosures"/>
    <w:basedOn w:val="Normal"/>
    <w:next w:val="Participants"/>
    <w:rsid w:val="006A1579"/>
    <w:pPr>
      <w:keepNext/>
      <w:keepLines/>
      <w:tabs>
        <w:tab w:val="left" w:pos="5670"/>
      </w:tabs>
      <w:spacing w:before="480" w:line="300" w:lineRule="auto"/>
      <w:ind w:left="1985" w:hanging="1985"/>
      <w:jc w:val="left"/>
    </w:pPr>
    <w:rPr>
      <w:rFonts w:ascii="Calibri" w:hAnsi="Calibri"/>
      <w:sz w:val="21"/>
      <w:szCs w:val="21"/>
      <w:lang w:eastAsia="fr-FR"/>
    </w:rPr>
  </w:style>
  <w:style w:type="paragraph" w:customStyle="1" w:styleId="Participants">
    <w:name w:val="Participants"/>
    <w:basedOn w:val="Normal"/>
    <w:next w:val="Copies"/>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eastAsia="fr-FR"/>
    </w:rPr>
  </w:style>
  <w:style w:type="paragraph" w:customStyle="1" w:styleId="Copies">
    <w:name w:val="Copies"/>
    <w:basedOn w:val="Normal"/>
    <w:next w:val="Normal"/>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eastAsia="fr-FR"/>
    </w:rPr>
  </w:style>
  <w:style w:type="paragraph" w:styleId="CommentText">
    <w:name w:val="annotation text"/>
    <w:basedOn w:val="Normal"/>
    <w:link w:val="CommentTextChar"/>
    <w:uiPriority w:val="99"/>
    <w:rsid w:val="006A1579"/>
    <w:pPr>
      <w:spacing w:after="160" w:line="300" w:lineRule="auto"/>
      <w:jc w:val="left"/>
    </w:pPr>
    <w:rPr>
      <w:rFonts w:ascii="Calibri" w:hAnsi="Calibri"/>
      <w:szCs w:val="21"/>
      <w:lang w:eastAsia="fr-FR"/>
    </w:rPr>
  </w:style>
  <w:style w:type="character" w:customStyle="1" w:styleId="CommentTextChar">
    <w:name w:val="Comment Text Char"/>
    <w:basedOn w:val="DefaultParagraphFont"/>
    <w:link w:val="CommentText"/>
    <w:uiPriority w:val="99"/>
    <w:rsid w:val="006A1579"/>
    <w:rPr>
      <w:rFonts w:ascii="Calibri" w:hAnsi="Calibri"/>
      <w:szCs w:val="21"/>
      <w:lang w:val="fr-FR" w:eastAsia="fr-FR"/>
    </w:rPr>
  </w:style>
  <w:style w:type="paragraph" w:customStyle="1" w:styleId="References">
    <w:name w:val="References"/>
    <w:basedOn w:val="Normal"/>
    <w:next w:val="AddressTR"/>
    <w:rsid w:val="006A1579"/>
    <w:pPr>
      <w:spacing w:after="160" w:line="300" w:lineRule="auto"/>
      <w:ind w:left="5103"/>
      <w:jc w:val="left"/>
    </w:pPr>
    <w:rPr>
      <w:rFonts w:ascii="Calibri" w:hAnsi="Calibri"/>
      <w:szCs w:val="21"/>
      <w:lang w:eastAsia="fr-FR"/>
    </w:rPr>
  </w:style>
  <w:style w:type="paragraph" w:styleId="DocumentMap">
    <w:name w:val="Document Map"/>
    <w:basedOn w:val="Normal"/>
    <w:link w:val="DocumentMapChar"/>
    <w:semiHidden/>
    <w:rsid w:val="006A1579"/>
    <w:pPr>
      <w:shd w:val="clear" w:color="auto" w:fill="000080"/>
      <w:spacing w:after="160" w:line="300" w:lineRule="auto"/>
      <w:jc w:val="left"/>
    </w:pPr>
    <w:rPr>
      <w:rFonts w:ascii="Tahoma" w:hAnsi="Tahoma"/>
      <w:sz w:val="21"/>
      <w:szCs w:val="21"/>
      <w:lang w:eastAsia="fr-FR"/>
    </w:rPr>
  </w:style>
  <w:style w:type="character" w:customStyle="1" w:styleId="DocumentMapChar">
    <w:name w:val="Document Map Char"/>
    <w:basedOn w:val="DefaultParagraphFont"/>
    <w:link w:val="DocumentMap"/>
    <w:semiHidden/>
    <w:rsid w:val="006A1579"/>
    <w:rPr>
      <w:rFonts w:ascii="Tahoma" w:hAnsi="Tahoma"/>
      <w:sz w:val="21"/>
      <w:szCs w:val="21"/>
      <w:shd w:val="clear" w:color="auto" w:fill="000080"/>
      <w:lang w:val="fr-FR" w:eastAsia="fr-FR"/>
    </w:rPr>
  </w:style>
  <w:style w:type="paragraph" w:customStyle="1" w:styleId="DoubSign">
    <w:name w:val="DoubSign"/>
    <w:basedOn w:val="Normal"/>
    <w:next w:val="Contact"/>
    <w:rsid w:val="006A1579"/>
    <w:pPr>
      <w:tabs>
        <w:tab w:val="left" w:pos="5103"/>
      </w:tabs>
      <w:spacing w:before="1200" w:line="300" w:lineRule="auto"/>
      <w:jc w:val="left"/>
    </w:pPr>
    <w:rPr>
      <w:rFonts w:ascii="Calibri" w:hAnsi="Calibri"/>
      <w:sz w:val="21"/>
      <w:szCs w:val="21"/>
      <w:lang w:eastAsia="fr-FR"/>
    </w:rPr>
  </w:style>
  <w:style w:type="paragraph" w:styleId="EnvelopeAddress">
    <w:name w:val="envelope address"/>
    <w:basedOn w:val="Normal"/>
    <w:rsid w:val="006A1579"/>
    <w:pPr>
      <w:framePr w:w="7920" w:h="1980" w:hRule="exact" w:hSpace="180" w:wrap="auto" w:hAnchor="page" w:xAlign="center" w:yAlign="bottom"/>
      <w:spacing w:line="300" w:lineRule="auto"/>
      <w:jc w:val="left"/>
    </w:pPr>
    <w:rPr>
      <w:rFonts w:ascii="Calibri" w:hAnsi="Calibri"/>
      <w:sz w:val="21"/>
      <w:szCs w:val="21"/>
      <w:lang w:eastAsia="fr-FR"/>
    </w:rPr>
  </w:style>
  <w:style w:type="paragraph" w:styleId="EnvelopeReturn">
    <w:name w:val="envelope return"/>
    <w:basedOn w:val="Normal"/>
    <w:rsid w:val="006A1579"/>
    <w:pPr>
      <w:spacing w:line="300" w:lineRule="auto"/>
      <w:jc w:val="left"/>
    </w:pPr>
    <w:rPr>
      <w:rFonts w:ascii="Calibri" w:hAnsi="Calibri"/>
      <w:szCs w:val="21"/>
      <w:lang w:eastAsia="fr-FR"/>
    </w:rPr>
  </w:style>
  <w:style w:type="paragraph" w:styleId="Index4">
    <w:name w:val="index 4"/>
    <w:basedOn w:val="Normal"/>
    <w:next w:val="Normal"/>
    <w:autoRedefine/>
    <w:semiHidden/>
    <w:rsid w:val="006A1579"/>
    <w:pPr>
      <w:spacing w:after="160" w:line="300" w:lineRule="auto"/>
      <w:ind w:left="960" w:hanging="240"/>
      <w:jc w:val="left"/>
    </w:pPr>
    <w:rPr>
      <w:rFonts w:ascii="Calibri" w:hAnsi="Calibri"/>
      <w:sz w:val="21"/>
      <w:szCs w:val="21"/>
      <w:lang w:eastAsia="fr-FR"/>
    </w:rPr>
  </w:style>
  <w:style w:type="paragraph" w:styleId="Index5">
    <w:name w:val="index 5"/>
    <w:basedOn w:val="Normal"/>
    <w:next w:val="Normal"/>
    <w:autoRedefine/>
    <w:semiHidden/>
    <w:rsid w:val="006A1579"/>
    <w:pPr>
      <w:spacing w:after="160" w:line="300" w:lineRule="auto"/>
      <w:ind w:left="1200" w:hanging="240"/>
      <w:jc w:val="left"/>
    </w:pPr>
    <w:rPr>
      <w:rFonts w:ascii="Calibri" w:hAnsi="Calibri"/>
      <w:sz w:val="21"/>
      <w:szCs w:val="21"/>
      <w:lang w:eastAsia="fr-FR"/>
    </w:rPr>
  </w:style>
  <w:style w:type="paragraph" w:styleId="Index6">
    <w:name w:val="index 6"/>
    <w:basedOn w:val="Normal"/>
    <w:next w:val="Normal"/>
    <w:autoRedefine/>
    <w:semiHidden/>
    <w:rsid w:val="006A1579"/>
    <w:pPr>
      <w:spacing w:after="160" w:line="300" w:lineRule="auto"/>
      <w:ind w:left="1440" w:hanging="240"/>
      <w:jc w:val="left"/>
    </w:pPr>
    <w:rPr>
      <w:rFonts w:ascii="Calibri" w:hAnsi="Calibri"/>
      <w:sz w:val="21"/>
      <w:szCs w:val="21"/>
      <w:lang w:eastAsia="fr-FR"/>
    </w:rPr>
  </w:style>
  <w:style w:type="paragraph" w:styleId="Index7">
    <w:name w:val="index 7"/>
    <w:basedOn w:val="Normal"/>
    <w:next w:val="Normal"/>
    <w:autoRedefine/>
    <w:semiHidden/>
    <w:rsid w:val="006A1579"/>
    <w:pPr>
      <w:spacing w:after="160" w:line="300" w:lineRule="auto"/>
      <w:ind w:left="1680" w:hanging="240"/>
      <w:jc w:val="left"/>
    </w:pPr>
    <w:rPr>
      <w:rFonts w:ascii="Calibri" w:hAnsi="Calibri"/>
      <w:sz w:val="21"/>
      <w:szCs w:val="21"/>
      <w:lang w:eastAsia="fr-FR"/>
    </w:rPr>
  </w:style>
  <w:style w:type="paragraph" w:styleId="Index8">
    <w:name w:val="index 8"/>
    <w:basedOn w:val="Normal"/>
    <w:next w:val="Normal"/>
    <w:autoRedefine/>
    <w:semiHidden/>
    <w:rsid w:val="006A1579"/>
    <w:pPr>
      <w:spacing w:after="160" w:line="300" w:lineRule="auto"/>
      <w:ind w:left="1920" w:hanging="240"/>
      <w:jc w:val="left"/>
    </w:pPr>
    <w:rPr>
      <w:rFonts w:ascii="Calibri" w:hAnsi="Calibri"/>
      <w:sz w:val="21"/>
      <w:szCs w:val="21"/>
      <w:lang w:eastAsia="fr-FR"/>
    </w:rPr>
  </w:style>
  <w:style w:type="paragraph" w:styleId="Index9">
    <w:name w:val="index 9"/>
    <w:basedOn w:val="Normal"/>
    <w:next w:val="Normal"/>
    <w:autoRedefine/>
    <w:semiHidden/>
    <w:rsid w:val="006A1579"/>
    <w:pPr>
      <w:spacing w:after="160" w:line="300" w:lineRule="auto"/>
      <w:ind w:left="2160" w:hanging="240"/>
      <w:jc w:val="left"/>
    </w:pPr>
    <w:rPr>
      <w:rFonts w:ascii="Calibri" w:hAnsi="Calibri"/>
      <w:sz w:val="21"/>
      <w:szCs w:val="21"/>
      <w:lang w:eastAsia="fr-FR"/>
    </w:rPr>
  </w:style>
  <w:style w:type="paragraph" w:styleId="IndexHeading">
    <w:name w:val="index heading"/>
    <w:basedOn w:val="Normal"/>
    <w:next w:val="Index1"/>
    <w:semiHidden/>
    <w:rsid w:val="006A1579"/>
    <w:pPr>
      <w:spacing w:after="160" w:line="300" w:lineRule="auto"/>
      <w:jc w:val="left"/>
    </w:pPr>
    <w:rPr>
      <w:b/>
      <w:sz w:val="21"/>
      <w:szCs w:val="21"/>
      <w:lang w:eastAsia="fr-FR"/>
    </w:rPr>
  </w:style>
  <w:style w:type="paragraph" w:styleId="List">
    <w:name w:val="List"/>
    <w:basedOn w:val="Normal"/>
    <w:rsid w:val="006A1579"/>
    <w:pPr>
      <w:spacing w:after="160" w:line="300" w:lineRule="auto"/>
      <w:ind w:left="283" w:hanging="283"/>
      <w:jc w:val="left"/>
    </w:pPr>
    <w:rPr>
      <w:rFonts w:ascii="Calibri" w:hAnsi="Calibri"/>
      <w:sz w:val="21"/>
      <w:szCs w:val="21"/>
      <w:lang w:eastAsia="fr-FR"/>
    </w:rPr>
  </w:style>
  <w:style w:type="paragraph" w:styleId="List2">
    <w:name w:val="List 2"/>
    <w:basedOn w:val="Normal"/>
    <w:rsid w:val="006A1579"/>
    <w:pPr>
      <w:spacing w:after="160" w:line="300" w:lineRule="auto"/>
      <w:ind w:left="566" w:hanging="283"/>
      <w:jc w:val="left"/>
    </w:pPr>
    <w:rPr>
      <w:rFonts w:ascii="Calibri" w:hAnsi="Calibri"/>
      <w:sz w:val="21"/>
      <w:szCs w:val="21"/>
      <w:lang w:eastAsia="fr-FR"/>
    </w:rPr>
  </w:style>
  <w:style w:type="paragraph" w:styleId="List3">
    <w:name w:val="List 3"/>
    <w:basedOn w:val="Normal"/>
    <w:rsid w:val="006A1579"/>
    <w:pPr>
      <w:spacing w:after="160" w:line="300" w:lineRule="auto"/>
      <w:ind w:left="849" w:hanging="283"/>
      <w:jc w:val="left"/>
    </w:pPr>
    <w:rPr>
      <w:rFonts w:ascii="Calibri" w:hAnsi="Calibri"/>
      <w:sz w:val="21"/>
      <w:szCs w:val="21"/>
      <w:lang w:eastAsia="fr-FR"/>
    </w:rPr>
  </w:style>
  <w:style w:type="paragraph" w:styleId="List4">
    <w:name w:val="List 4"/>
    <w:basedOn w:val="Normal"/>
    <w:rsid w:val="006A1579"/>
    <w:pPr>
      <w:spacing w:after="160" w:line="300" w:lineRule="auto"/>
      <w:ind w:left="1132" w:hanging="283"/>
      <w:jc w:val="left"/>
    </w:pPr>
    <w:rPr>
      <w:rFonts w:ascii="Calibri" w:hAnsi="Calibri"/>
      <w:sz w:val="21"/>
      <w:szCs w:val="21"/>
      <w:lang w:eastAsia="fr-FR"/>
    </w:rPr>
  </w:style>
  <w:style w:type="paragraph" w:styleId="List5">
    <w:name w:val="List 5"/>
    <w:basedOn w:val="Normal"/>
    <w:rsid w:val="006A1579"/>
    <w:pPr>
      <w:spacing w:after="160" w:line="300" w:lineRule="auto"/>
      <w:ind w:left="1415" w:hanging="283"/>
      <w:jc w:val="left"/>
    </w:pPr>
    <w:rPr>
      <w:rFonts w:ascii="Calibri" w:hAnsi="Calibri"/>
      <w:sz w:val="21"/>
      <w:szCs w:val="21"/>
      <w:lang w:eastAsia="fr-FR"/>
    </w:rPr>
  </w:style>
  <w:style w:type="paragraph" w:styleId="ListBullet2">
    <w:name w:val="List Bullet 2"/>
    <w:basedOn w:val="Text2"/>
    <w:rsid w:val="006A1579"/>
    <w:pPr>
      <w:numPr>
        <w:numId w:val="18"/>
      </w:numPr>
      <w:tabs>
        <w:tab w:val="clear" w:pos="2160"/>
      </w:tabs>
    </w:pPr>
  </w:style>
  <w:style w:type="paragraph" w:styleId="ListBullet3">
    <w:name w:val="List Bullet 3"/>
    <w:basedOn w:val="Text3"/>
    <w:rsid w:val="006A1579"/>
    <w:pPr>
      <w:numPr>
        <w:numId w:val="19"/>
      </w:numPr>
      <w:tabs>
        <w:tab w:val="clear" w:pos="2302"/>
      </w:tabs>
    </w:pPr>
  </w:style>
  <w:style w:type="paragraph" w:styleId="ListBullet4">
    <w:name w:val="List Bullet 4"/>
    <w:basedOn w:val="Text4"/>
    <w:rsid w:val="006A1579"/>
    <w:pPr>
      <w:numPr>
        <w:numId w:val="20"/>
      </w:numPr>
    </w:pPr>
  </w:style>
  <w:style w:type="paragraph" w:styleId="ListBullet5">
    <w:name w:val="List Bullet 5"/>
    <w:basedOn w:val="Normal"/>
    <w:autoRedefine/>
    <w:rsid w:val="006A1579"/>
    <w:pPr>
      <w:numPr>
        <w:numId w:val="15"/>
      </w:numPr>
      <w:spacing w:after="160" w:line="300" w:lineRule="auto"/>
      <w:jc w:val="left"/>
    </w:pPr>
    <w:rPr>
      <w:rFonts w:ascii="Calibri" w:hAnsi="Calibri"/>
      <w:sz w:val="21"/>
      <w:szCs w:val="21"/>
      <w:lang w:eastAsia="fr-FR"/>
    </w:rPr>
  </w:style>
  <w:style w:type="paragraph" w:styleId="ListContinue">
    <w:name w:val="List Continue"/>
    <w:basedOn w:val="Normal"/>
    <w:rsid w:val="006A1579"/>
    <w:pPr>
      <w:spacing w:after="120" w:line="300" w:lineRule="auto"/>
      <w:ind w:left="283"/>
      <w:jc w:val="left"/>
    </w:pPr>
    <w:rPr>
      <w:rFonts w:ascii="Calibri" w:hAnsi="Calibri"/>
      <w:sz w:val="21"/>
      <w:szCs w:val="21"/>
      <w:lang w:eastAsia="fr-FR"/>
    </w:rPr>
  </w:style>
  <w:style w:type="paragraph" w:styleId="ListContinue2">
    <w:name w:val="List Continue 2"/>
    <w:basedOn w:val="Normal"/>
    <w:rsid w:val="006A1579"/>
    <w:pPr>
      <w:spacing w:after="120" w:line="300" w:lineRule="auto"/>
      <w:ind w:left="566"/>
      <w:jc w:val="left"/>
    </w:pPr>
    <w:rPr>
      <w:rFonts w:ascii="Calibri" w:hAnsi="Calibri"/>
      <w:sz w:val="21"/>
      <w:szCs w:val="21"/>
      <w:lang w:eastAsia="fr-FR"/>
    </w:rPr>
  </w:style>
  <w:style w:type="paragraph" w:styleId="ListContinue3">
    <w:name w:val="List Continue 3"/>
    <w:basedOn w:val="Normal"/>
    <w:rsid w:val="006A1579"/>
    <w:pPr>
      <w:spacing w:after="120" w:line="300" w:lineRule="auto"/>
      <w:ind w:left="849"/>
      <w:jc w:val="left"/>
    </w:pPr>
    <w:rPr>
      <w:rFonts w:ascii="Calibri" w:hAnsi="Calibri"/>
      <w:sz w:val="21"/>
      <w:szCs w:val="21"/>
      <w:lang w:eastAsia="fr-FR"/>
    </w:rPr>
  </w:style>
  <w:style w:type="paragraph" w:styleId="ListContinue4">
    <w:name w:val="List Continue 4"/>
    <w:basedOn w:val="Normal"/>
    <w:rsid w:val="006A1579"/>
    <w:pPr>
      <w:spacing w:after="120" w:line="300" w:lineRule="auto"/>
      <w:ind w:left="1132"/>
      <w:jc w:val="left"/>
    </w:pPr>
    <w:rPr>
      <w:rFonts w:ascii="Calibri" w:hAnsi="Calibri"/>
      <w:sz w:val="21"/>
      <w:szCs w:val="21"/>
      <w:lang w:eastAsia="fr-FR"/>
    </w:rPr>
  </w:style>
  <w:style w:type="paragraph" w:styleId="ListContinue5">
    <w:name w:val="List Continue 5"/>
    <w:basedOn w:val="Normal"/>
    <w:rsid w:val="006A1579"/>
    <w:pPr>
      <w:spacing w:after="120" w:line="300" w:lineRule="auto"/>
      <w:ind w:left="1415"/>
      <w:jc w:val="left"/>
    </w:pPr>
    <w:rPr>
      <w:rFonts w:ascii="Calibri" w:hAnsi="Calibri"/>
      <w:sz w:val="21"/>
      <w:szCs w:val="21"/>
      <w:lang w:eastAsia="fr-FR"/>
    </w:rPr>
  </w:style>
  <w:style w:type="paragraph" w:styleId="ListNumber">
    <w:name w:val="List Number"/>
    <w:basedOn w:val="Normal"/>
    <w:rsid w:val="006A1579"/>
    <w:pPr>
      <w:numPr>
        <w:numId w:val="26"/>
      </w:numPr>
      <w:spacing w:after="160" w:line="300" w:lineRule="auto"/>
      <w:jc w:val="left"/>
    </w:pPr>
    <w:rPr>
      <w:rFonts w:ascii="Calibri" w:hAnsi="Calibri"/>
      <w:sz w:val="21"/>
      <w:szCs w:val="21"/>
      <w:lang w:eastAsia="fr-FR"/>
    </w:rPr>
  </w:style>
  <w:style w:type="paragraph" w:styleId="ListNumber2">
    <w:name w:val="List Number 2"/>
    <w:basedOn w:val="Text2"/>
    <w:rsid w:val="006A1579"/>
    <w:pPr>
      <w:numPr>
        <w:numId w:val="28"/>
      </w:numPr>
      <w:tabs>
        <w:tab w:val="clear" w:pos="2160"/>
      </w:tabs>
    </w:pPr>
  </w:style>
  <w:style w:type="paragraph" w:styleId="ListNumber3">
    <w:name w:val="List Number 3"/>
    <w:basedOn w:val="Text3"/>
    <w:rsid w:val="006A1579"/>
    <w:pPr>
      <w:numPr>
        <w:numId w:val="29"/>
      </w:numPr>
      <w:tabs>
        <w:tab w:val="clear" w:pos="2302"/>
      </w:tabs>
    </w:pPr>
  </w:style>
  <w:style w:type="paragraph" w:styleId="ListNumber4">
    <w:name w:val="List Number 4"/>
    <w:basedOn w:val="Text4"/>
    <w:rsid w:val="006A1579"/>
    <w:pPr>
      <w:numPr>
        <w:numId w:val="30"/>
      </w:numPr>
    </w:pPr>
  </w:style>
  <w:style w:type="paragraph" w:styleId="ListNumber5">
    <w:name w:val="List Number 5"/>
    <w:basedOn w:val="Normal"/>
    <w:rsid w:val="006A1579"/>
    <w:pPr>
      <w:numPr>
        <w:numId w:val="16"/>
      </w:numPr>
      <w:spacing w:after="160" w:line="300" w:lineRule="auto"/>
      <w:jc w:val="left"/>
    </w:pPr>
    <w:rPr>
      <w:rFonts w:ascii="Calibri" w:hAnsi="Calibri"/>
      <w:sz w:val="21"/>
      <w:szCs w:val="21"/>
      <w:lang w:eastAsia="fr-FR"/>
    </w:rPr>
  </w:style>
  <w:style w:type="paragraph" w:styleId="MessageHeader">
    <w:name w:val="Message Header"/>
    <w:basedOn w:val="Normal"/>
    <w:link w:val="MessageHeaderChar"/>
    <w:rsid w:val="006A1579"/>
    <w:pPr>
      <w:pBdr>
        <w:top w:val="single" w:sz="6" w:space="1" w:color="auto"/>
        <w:left w:val="single" w:sz="6" w:space="1" w:color="auto"/>
        <w:bottom w:val="single" w:sz="6" w:space="1" w:color="auto"/>
        <w:right w:val="single" w:sz="6" w:space="1" w:color="auto"/>
      </w:pBdr>
      <w:shd w:val="pct20" w:color="auto" w:fill="auto"/>
      <w:spacing w:after="160" w:line="300" w:lineRule="auto"/>
      <w:ind w:left="1134" w:hanging="1134"/>
      <w:jc w:val="left"/>
    </w:pPr>
    <w:rPr>
      <w:sz w:val="21"/>
      <w:szCs w:val="21"/>
      <w:lang w:eastAsia="fr-FR"/>
    </w:rPr>
  </w:style>
  <w:style w:type="character" w:customStyle="1" w:styleId="MessageHeaderChar">
    <w:name w:val="Message Header Char"/>
    <w:basedOn w:val="DefaultParagraphFont"/>
    <w:link w:val="MessageHeader"/>
    <w:rsid w:val="006A1579"/>
    <w:rPr>
      <w:rFonts w:ascii="Arial" w:hAnsi="Arial"/>
      <w:sz w:val="21"/>
      <w:szCs w:val="21"/>
      <w:shd w:val="pct20" w:color="auto" w:fill="auto"/>
      <w:lang w:val="fr-FR" w:eastAsia="fr-FR"/>
    </w:rPr>
  </w:style>
  <w:style w:type="paragraph" w:styleId="NormalIndent">
    <w:name w:val="Normal Indent"/>
    <w:aliases w:val="Text Indent"/>
    <w:basedOn w:val="Normal"/>
    <w:link w:val="NormalIndentChar"/>
    <w:rsid w:val="006A1579"/>
    <w:pPr>
      <w:spacing w:after="160" w:line="300" w:lineRule="auto"/>
      <w:ind w:left="720"/>
      <w:jc w:val="left"/>
    </w:pPr>
    <w:rPr>
      <w:rFonts w:ascii="Calibri" w:hAnsi="Calibri"/>
      <w:sz w:val="21"/>
      <w:szCs w:val="21"/>
      <w:lang w:eastAsia="fr-FR"/>
    </w:rPr>
  </w:style>
  <w:style w:type="paragraph" w:styleId="NoteHeading">
    <w:name w:val="Note Heading"/>
    <w:basedOn w:val="Normal"/>
    <w:next w:val="Normal"/>
    <w:link w:val="NoteHeadingChar"/>
    <w:rsid w:val="006A1579"/>
    <w:pPr>
      <w:spacing w:after="160" w:line="300" w:lineRule="auto"/>
      <w:jc w:val="left"/>
    </w:pPr>
    <w:rPr>
      <w:rFonts w:ascii="Calibri" w:hAnsi="Calibri"/>
      <w:sz w:val="21"/>
      <w:szCs w:val="21"/>
      <w:lang w:eastAsia="fr-FR"/>
    </w:rPr>
  </w:style>
  <w:style w:type="character" w:customStyle="1" w:styleId="NoteHeadingChar">
    <w:name w:val="Note Heading Char"/>
    <w:basedOn w:val="DefaultParagraphFont"/>
    <w:link w:val="NoteHeading"/>
    <w:rsid w:val="006A1579"/>
    <w:rPr>
      <w:rFonts w:ascii="Calibri" w:hAnsi="Calibri"/>
      <w:sz w:val="21"/>
      <w:szCs w:val="21"/>
      <w:lang w:val="fr-FR" w:eastAsia="fr-FR"/>
    </w:rPr>
  </w:style>
  <w:style w:type="paragraph" w:customStyle="1" w:styleId="NoteHead">
    <w:name w:val="NoteHead"/>
    <w:basedOn w:val="Normal"/>
    <w:next w:val="Subject"/>
    <w:rsid w:val="006A1579"/>
    <w:pPr>
      <w:spacing w:before="720" w:after="720" w:line="300" w:lineRule="auto"/>
      <w:jc w:val="center"/>
    </w:pPr>
    <w:rPr>
      <w:rFonts w:ascii="Calibri" w:hAnsi="Calibri"/>
      <w:b/>
      <w:smallCaps/>
      <w:sz w:val="21"/>
      <w:szCs w:val="21"/>
      <w:lang w:eastAsia="fr-FR"/>
    </w:rPr>
  </w:style>
  <w:style w:type="paragraph" w:customStyle="1" w:styleId="Subject">
    <w:name w:val="Subject"/>
    <w:basedOn w:val="Normal"/>
    <w:next w:val="Normal"/>
    <w:rsid w:val="006A1579"/>
    <w:pPr>
      <w:spacing w:after="480" w:line="300" w:lineRule="auto"/>
      <w:ind w:left="1531" w:hanging="1531"/>
      <w:jc w:val="left"/>
    </w:pPr>
    <w:rPr>
      <w:rFonts w:ascii="Calibri" w:hAnsi="Calibri"/>
      <w:b/>
      <w:sz w:val="21"/>
      <w:szCs w:val="21"/>
      <w:lang w:eastAsia="fr-FR"/>
    </w:rPr>
  </w:style>
  <w:style w:type="paragraph" w:customStyle="1" w:styleId="NoteList">
    <w:name w:val="NoteList"/>
    <w:basedOn w:val="Normal"/>
    <w:next w:val="Subject"/>
    <w:rsid w:val="006A1579"/>
    <w:pPr>
      <w:tabs>
        <w:tab w:val="left" w:pos="5823"/>
      </w:tabs>
      <w:spacing w:before="720" w:after="720" w:line="300" w:lineRule="auto"/>
      <w:ind w:left="5104" w:hanging="3119"/>
      <w:jc w:val="left"/>
    </w:pPr>
    <w:rPr>
      <w:rFonts w:ascii="Calibri" w:hAnsi="Calibri"/>
      <w:b/>
      <w:smallCaps/>
      <w:sz w:val="21"/>
      <w:szCs w:val="21"/>
      <w:lang w:eastAsia="fr-FR"/>
    </w:rPr>
  </w:style>
  <w:style w:type="paragraph" w:customStyle="1" w:styleId="NumPar1">
    <w:name w:val="NumPar 1"/>
    <w:basedOn w:val="Heading1"/>
    <w:next w:val="Text1"/>
    <w:rsid w:val="006A1579"/>
    <w:pPr>
      <w:keepNext w:val="0"/>
      <w:keepLines/>
      <w:spacing w:after="80"/>
      <w:jc w:val="center"/>
      <w:outlineLvl w:val="9"/>
    </w:pPr>
    <w:rPr>
      <w:rFonts w:ascii="Calibri Light" w:eastAsia="SimSun" w:hAnsi="Calibri Light"/>
      <w:b/>
      <w:caps w:val="0"/>
      <w:smallCaps/>
      <w:color w:val="2E74B5"/>
      <w:sz w:val="40"/>
      <w:szCs w:val="40"/>
      <w:lang w:val="fr-FR" w:eastAsia="fr-FR"/>
    </w:rPr>
  </w:style>
  <w:style w:type="paragraph" w:customStyle="1" w:styleId="NumPar2">
    <w:name w:val="NumPar 2"/>
    <w:basedOn w:val="Heading2"/>
    <w:next w:val="Text2"/>
    <w:rsid w:val="006A1579"/>
    <w:pPr>
      <w:keepNext w:val="0"/>
      <w:keepLines/>
      <w:spacing w:before="160" w:after="40"/>
      <w:jc w:val="center"/>
      <w:outlineLvl w:val="9"/>
    </w:pPr>
    <w:rPr>
      <w:rFonts w:ascii="Calibri Light" w:eastAsia="SimSun" w:hAnsi="Calibri Light"/>
      <w:b/>
      <w:sz w:val="32"/>
      <w:szCs w:val="32"/>
      <w:u w:val="none"/>
      <w:lang w:val="fr-FR" w:eastAsia="fr-FR"/>
    </w:rPr>
  </w:style>
  <w:style w:type="paragraph" w:customStyle="1" w:styleId="NumPar3">
    <w:name w:val="NumPar 3"/>
    <w:basedOn w:val="Heading3"/>
    <w:next w:val="Text3"/>
    <w:rsid w:val="006A1579"/>
    <w:pPr>
      <w:keepNext w:val="0"/>
      <w:keepLines/>
      <w:spacing w:before="160"/>
      <w:jc w:val="left"/>
      <w:outlineLvl w:val="9"/>
    </w:pPr>
    <w:rPr>
      <w:rFonts w:ascii="Calibri Light" w:eastAsia="SimSun" w:hAnsi="Calibri Light"/>
      <w:sz w:val="32"/>
      <w:szCs w:val="32"/>
      <w:lang w:val="fr-FR" w:eastAsia="fr-FR"/>
    </w:rPr>
  </w:style>
  <w:style w:type="paragraph" w:customStyle="1" w:styleId="NumPar4">
    <w:name w:val="NumPar 4"/>
    <w:basedOn w:val="Heading4"/>
    <w:next w:val="Text4"/>
    <w:rsid w:val="006A1579"/>
    <w:pPr>
      <w:keepNext w:val="0"/>
      <w:keepLines/>
      <w:spacing w:before="80" w:line="300" w:lineRule="auto"/>
      <w:ind w:left="0"/>
      <w:jc w:val="left"/>
      <w:outlineLvl w:val="9"/>
    </w:pPr>
    <w:rPr>
      <w:rFonts w:ascii="Calibri Light" w:eastAsia="SimSun" w:hAnsi="Calibri Light"/>
      <w:i/>
      <w:iCs/>
      <w:sz w:val="30"/>
      <w:szCs w:val="30"/>
      <w:u w:val="none"/>
      <w:lang w:eastAsia="fr-FR"/>
    </w:rPr>
  </w:style>
  <w:style w:type="paragraph" w:styleId="PlainText">
    <w:name w:val="Plain Text"/>
    <w:basedOn w:val="Normal"/>
    <w:link w:val="PlainTextChar"/>
    <w:uiPriority w:val="99"/>
    <w:rsid w:val="006A1579"/>
    <w:pPr>
      <w:spacing w:after="160" w:line="300" w:lineRule="auto"/>
      <w:jc w:val="left"/>
    </w:pPr>
    <w:rPr>
      <w:rFonts w:ascii="Courier New" w:hAnsi="Courier New"/>
      <w:szCs w:val="21"/>
      <w:lang w:eastAsia="fr-FR"/>
    </w:rPr>
  </w:style>
  <w:style w:type="character" w:customStyle="1" w:styleId="PlainTextChar">
    <w:name w:val="Plain Text Char"/>
    <w:basedOn w:val="DefaultParagraphFont"/>
    <w:link w:val="PlainText"/>
    <w:uiPriority w:val="99"/>
    <w:rsid w:val="006A1579"/>
    <w:rPr>
      <w:rFonts w:ascii="Courier New" w:hAnsi="Courier New"/>
      <w:szCs w:val="21"/>
      <w:lang w:val="fr-FR" w:eastAsia="fr-FR"/>
    </w:rPr>
  </w:style>
  <w:style w:type="paragraph" w:styleId="Salutation">
    <w:name w:val="Salutation"/>
    <w:basedOn w:val="Normal"/>
    <w:next w:val="Normal"/>
    <w:link w:val="SalutationChar"/>
    <w:rsid w:val="006A1579"/>
    <w:pPr>
      <w:spacing w:after="160" w:line="300" w:lineRule="auto"/>
      <w:jc w:val="left"/>
    </w:pPr>
    <w:rPr>
      <w:rFonts w:ascii="Calibri" w:hAnsi="Calibri"/>
      <w:sz w:val="21"/>
      <w:szCs w:val="21"/>
      <w:lang w:eastAsia="fr-FR"/>
    </w:rPr>
  </w:style>
  <w:style w:type="character" w:customStyle="1" w:styleId="SalutationChar">
    <w:name w:val="Salutation Char"/>
    <w:basedOn w:val="DefaultParagraphFont"/>
    <w:link w:val="Salutation"/>
    <w:rsid w:val="006A1579"/>
    <w:rPr>
      <w:rFonts w:ascii="Calibri" w:hAnsi="Calibri"/>
      <w:sz w:val="21"/>
      <w:szCs w:val="21"/>
      <w:lang w:val="fr-FR" w:eastAsia="fr-FR"/>
    </w:rPr>
  </w:style>
  <w:style w:type="paragraph" w:styleId="Subtitle">
    <w:name w:val="Subtitle"/>
    <w:basedOn w:val="Normal"/>
    <w:next w:val="Normal"/>
    <w:link w:val="SubtitleChar"/>
    <w:uiPriority w:val="11"/>
    <w:qFormat/>
    <w:rsid w:val="006A1579"/>
    <w:pPr>
      <w:numPr>
        <w:ilvl w:val="1"/>
      </w:numPr>
      <w:spacing w:after="160" w:line="300" w:lineRule="auto"/>
      <w:jc w:val="center"/>
    </w:pPr>
    <w:rPr>
      <w:rFonts w:ascii="Calibri" w:hAnsi="Calibri"/>
      <w:color w:val="44546A"/>
      <w:sz w:val="28"/>
      <w:szCs w:val="28"/>
      <w:lang w:eastAsia="fr-FR"/>
    </w:rPr>
  </w:style>
  <w:style w:type="character" w:customStyle="1" w:styleId="SubtitleChar">
    <w:name w:val="Subtitle Char"/>
    <w:basedOn w:val="DefaultParagraphFont"/>
    <w:link w:val="Subtitle"/>
    <w:uiPriority w:val="11"/>
    <w:rsid w:val="006A1579"/>
    <w:rPr>
      <w:rFonts w:ascii="Calibri" w:hAnsi="Calibri"/>
      <w:color w:val="44546A"/>
      <w:sz w:val="28"/>
      <w:szCs w:val="28"/>
      <w:lang w:val="fr-FR" w:eastAsia="fr-FR"/>
    </w:rPr>
  </w:style>
  <w:style w:type="paragraph" w:styleId="TableofAuthorities">
    <w:name w:val="table of authorities"/>
    <w:basedOn w:val="Normal"/>
    <w:next w:val="Normal"/>
    <w:semiHidden/>
    <w:rsid w:val="006A1579"/>
    <w:pPr>
      <w:spacing w:after="160" w:line="300" w:lineRule="auto"/>
      <w:ind w:left="240" w:hanging="240"/>
      <w:jc w:val="left"/>
    </w:pPr>
    <w:rPr>
      <w:rFonts w:ascii="Calibri" w:hAnsi="Calibri"/>
      <w:sz w:val="21"/>
      <w:szCs w:val="21"/>
      <w:lang w:eastAsia="fr-FR"/>
    </w:rPr>
  </w:style>
  <w:style w:type="paragraph" w:styleId="TableofFigures">
    <w:name w:val="table of figures"/>
    <w:basedOn w:val="Normal"/>
    <w:next w:val="Normal"/>
    <w:semiHidden/>
    <w:rsid w:val="006A1579"/>
    <w:pPr>
      <w:spacing w:after="160" w:line="300" w:lineRule="auto"/>
      <w:ind w:left="480" w:hanging="480"/>
      <w:jc w:val="left"/>
    </w:pPr>
    <w:rPr>
      <w:rFonts w:ascii="Calibri" w:hAnsi="Calibri"/>
      <w:sz w:val="21"/>
      <w:szCs w:val="21"/>
      <w:lang w:eastAsia="fr-FR"/>
    </w:rPr>
  </w:style>
  <w:style w:type="paragraph" w:styleId="TOAHeading">
    <w:name w:val="toa heading"/>
    <w:basedOn w:val="Normal"/>
    <w:next w:val="Normal"/>
    <w:semiHidden/>
    <w:rsid w:val="006A1579"/>
    <w:pPr>
      <w:spacing w:before="120" w:after="160" w:line="300" w:lineRule="auto"/>
      <w:jc w:val="left"/>
    </w:pPr>
    <w:rPr>
      <w:b/>
      <w:sz w:val="21"/>
      <w:szCs w:val="21"/>
      <w:lang w:eastAsia="fr-FR"/>
    </w:rPr>
  </w:style>
  <w:style w:type="paragraph" w:styleId="TOC6">
    <w:name w:val="toc 6"/>
    <w:basedOn w:val="Normal"/>
    <w:next w:val="Normal"/>
    <w:autoRedefine/>
    <w:semiHidden/>
    <w:rsid w:val="006A1579"/>
    <w:pPr>
      <w:spacing w:after="160" w:line="300" w:lineRule="auto"/>
      <w:ind w:left="1200"/>
      <w:jc w:val="left"/>
    </w:pPr>
    <w:rPr>
      <w:rFonts w:ascii="Calibri" w:hAnsi="Calibri"/>
      <w:sz w:val="21"/>
      <w:szCs w:val="21"/>
      <w:lang w:eastAsia="fr-FR"/>
    </w:rPr>
  </w:style>
  <w:style w:type="paragraph" w:styleId="TOC7">
    <w:name w:val="toc 7"/>
    <w:basedOn w:val="Normal"/>
    <w:next w:val="Normal"/>
    <w:autoRedefine/>
    <w:semiHidden/>
    <w:rsid w:val="006A1579"/>
    <w:pPr>
      <w:spacing w:after="160" w:line="300" w:lineRule="auto"/>
      <w:ind w:left="1440"/>
      <w:jc w:val="left"/>
    </w:pPr>
    <w:rPr>
      <w:rFonts w:ascii="Calibri" w:hAnsi="Calibri"/>
      <w:sz w:val="21"/>
      <w:szCs w:val="21"/>
      <w:lang w:eastAsia="fr-FR"/>
    </w:rPr>
  </w:style>
  <w:style w:type="paragraph" w:styleId="TOC8">
    <w:name w:val="toc 8"/>
    <w:basedOn w:val="Normal"/>
    <w:next w:val="Normal"/>
    <w:autoRedefine/>
    <w:semiHidden/>
    <w:rsid w:val="006A1579"/>
    <w:pPr>
      <w:spacing w:after="160" w:line="300" w:lineRule="auto"/>
      <w:ind w:left="1680"/>
      <w:jc w:val="left"/>
    </w:pPr>
    <w:rPr>
      <w:rFonts w:ascii="Calibri" w:hAnsi="Calibri"/>
      <w:sz w:val="21"/>
      <w:szCs w:val="21"/>
      <w:lang w:eastAsia="fr-FR"/>
    </w:rPr>
  </w:style>
  <w:style w:type="paragraph" w:styleId="TOC9">
    <w:name w:val="toc 9"/>
    <w:basedOn w:val="Normal"/>
    <w:next w:val="Normal"/>
    <w:autoRedefine/>
    <w:semiHidden/>
    <w:rsid w:val="006A1579"/>
    <w:pPr>
      <w:spacing w:after="160" w:line="300" w:lineRule="auto"/>
      <w:ind w:left="1920"/>
      <w:jc w:val="left"/>
    </w:pPr>
    <w:rPr>
      <w:rFonts w:ascii="Calibri" w:hAnsi="Calibri"/>
      <w:sz w:val="21"/>
      <w:szCs w:val="21"/>
      <w:lang w:eastAsia="fr-FR"/>
    </w:rPr>
  </w:style>
  <w:style w:type="paragraph" w:customStyle="1" w:styleId="YReferences">
    <w:name w:val="YReferences"/>
    <w:basedOn w:val="Normal"/>
    <w:next w:val="Normal"/>
    <w:rsid w:val="006A1579"/>
    <w:pPr>
      <w:spacing w:after="480" w:line="300" w:lineRule="auto"/>
      <w:ind w:left="1531" w:hanging="1531"/>
      <w:jc w:val="left"/>
    </w:pPr>
    <w:rPr>
      <w:rFonts w:ascii="Calibri" w:hAnsi="Calibri"/>
      <w:sz w:val="21"/>
      <w:szCs w:val="21"/>
      <w:lang w:eastAsia="fr-FR"/>
    </w:rPr>
  </w:style>
  <w:style w:type="paragraph" w:customStyle="1" w:styleId="ListBullet1">
    <w:name w:val="List Bullet 1"/>
    <w:basedOn w:val="Text1"/>
    <w:rsid w:val="006A1579"/>
    <w:pPr>
      <w:numPr>
        <w:numId w:val="17"/>
      </w:numPr>
    </w:pPr>
  </w:style>
  <w:style w:type="paragraph" w:customStyle="1" w:styleId="ListDash">
    <w:name w:val="List Dash"/>
    <w:basedOn w:val="Normal"/>
    <w:rsid w:val="006A1579"/>
    <w:pPr>
      <w:numPr>
        <w:numId w:val="21"/>
      </w:numPr>
      <w:spacing w:after="160" w:line="300" w:lineRule="auto"/>
      <w:jc w:val="left"/>
    </w:pPr>
    <w:rPr>
      <w:rFonts w:ascii="Calibri" w:hAnsi="Calibri"/>
      <w:sz w:val="21"/>
      <w:szCs w:val="21"/>
      <w:lang w:eastAsia="fr-FR"/>
    </w:rPr>
  </w:style>
  <w:style w:type="paragraph" w:customStyle="1" w:styleId="ListDash1">
    <w:name w:val="List Dash 1"/>
    <w:basedOn w:val="Text1"/>
    <w:rsid w:val="006A1579"/>
    <w:pPr>
      <w:numPr>
        <w:numId w:val="22"/>
      </w:numPr>
    </w:pPr>
  </w:style>
  <w:style w:type="paragraph" w:customStyle="1" w:styleId="ListDash2">
    <w:name w:val="List Dash 2"/>
    <w:basedOn w:val="Text2"/>
    <w:rsid w:val="006A1579"/>
    <w:pPr>
      <w:numPr>
        <w:numId w:val="23"/>
      </w:numPr>
      <w:tabs>
        <w:tab w:val="clear" w:pos="2160"/>
      </w:tabs>
    </w:pPr>
  </w:style>
  <w:style w:type="paragraph" w:customStyle="1" w:styleId="ListDash3">
    <w:name w:val="List Dash 3"/>
    <w:basedOn w:val="Text3"/>
    <w:rsid w:val="006A1579"/>
    <w:pPr>
      <w:numPr>
        <w:numId w:val="24"/>
      </w:numPr>
      <w:tabs>
        <w:tab w:val="clear" w:pos="2302"/>
      </w:tabs>
    </w:pPr>
  </w:style>
  <w:style w:type="paragraph" w:customStyle="1" w:styleId="ListDash4">
    <w:name w:val="List Dash 4"/>
    <w:basedOn w:val="Text4"/>
    <w:rsid w:val="006A1579"/>
    <w:pPr>
      <w:numPr>
        <w:numId w:val="25"/>
      </w:numPr>
    </w:pPr>
  </w:style>
  <w:style w:type="paragraph" w:customStyle="1" w:styleId="ListNumberLevel2">
    <w:name w:val="List Number (Level 2)"/>
    <w:basedOn w:val="Normal"/>
    <w:rsid w:val="006A1579"/>
    <w:pPr>
      <w:numPr>
        <w:ilvl w:val="1"/>
        <w:numId w:val="26"/>
      </w:numPr>
      <w:spacing w:after="160" w:line="300" w:lineRule="auto"/>
      <w:jc w:val="left"/>
    </w:pPr>
    <w:rPr>
      <w:rFonts w:ascii="Calibri" w:hAnsi="Calibri"/>
      <w:sz w:val="21"/>
      <w:szCs w:val="21"/>
      <w:lang w:eastAsia="fr-FR"/>
    </w:rPr>
  </w:style>
  <w:style w:type="paragraph" w:customStyle="1" w:styleId="ListNumberLevel3">
    <w:name w:val="List Number (Level 3)"/>
    <w:basedOn w:val="Normal"/>
    <w:rsid w:val="006A1579"/>
    <w:pPr>
      <w:numPr>
        <w:ilvl w:val="2"/>
        <w:numId w:val="26"/>
      </w:numPr>
      <w:spacing w:after="160" w:line="300" w:lineRule="auto"/>
      <w:jc w:val="left"/>
    </w:pPr>
    <w:rPr>
      <w:rFonts w:ascii="Calibri" w:hAnsi="Calibri"/>
      <w:sz w:val="21"/>
      <w:szCs w:val="21"/>
      <w:lang w:eastAsia="fr-FR"/>
    </w:rPr>
  </w:style>
  <w:style w:type="paragraph" w:customStyle="1" w:styleId="ListNumberLevel4">
    <w:name w:val="List Number (Level 4)"/>
    <w:basedOn w:val="Normal"/>
    <w:rsid w:val="006A1579"/>
    <w:pPr>
      <w:numPr>
        <w:ilvl w:val="3"/>
        <w:numId w:val="26"/>
      </w:numPr>
      <w:spacing w:after="160" w:line="300" w:lineRule="auto"/>
      <w:jc w:val="left"/>
    </w:pPr>
    <w:rPr>
      <w:rFonts w:ascii="Calibri" w:hAnsi="Calibri"/>
      <w:sz w:val="21"/>
      <w:szCs w:val="21"/>
      <w:lang w:eastAsia="fr-FR"/>
    </w:rPr>
  </w:style>
  <w:style w:type="paragraph" w:customStyle="1" w:styleId="ListNumber1">
    <w:name w:val="List Number 1"/>
    <w:basedOn w:val="Text1"/>
    <w:rsid w:val="006A1579"/>
    <w:pPr>
      <w:numPr>
        <w:numId w:val="27"/>
      </w:numPr>
    </w:pPr>
  </w:style>
  <w:style w:type="paragraph" w:customStyle="1" w:styleId="ListNumber1Level2">
    <w:name w:val="List Number 1 (Level 2)"/>
    <w:basedOn w:val="Text1"/>
    <w:rsid w:val="006A1579"/>
    <w:pPr>
      <w:numPr>
        <w:ilvl w:val="1"/>
        <w:numId w:val="27"/>
      </w:numPr>
    </w:pPr>
  </w:style>
  <w:style w:type="paragraph" w:customStyle="1" w:styleId="ListNumber1Level3">
    <w:name w:val="List Number 1 (Level 3)"/>
    <w:basedOn w:val="Text1"/>
    <w:rsid w:val="006A1579"/>
    <w:pPr>
      <w:numPr>
        <w:ilvl w:val="2"/>
        <w:numId w:val="27"/>
      </w:numPr>
    </w:pPr>
  </w:style>
  <w:style w:type="paragraph" w:customStyle="1" w:styleId="ListNumber1Level4">
    <w:name w:val="List Number 1 (Level 4)"/>
    <w:basedOn w:val="Text1"/>
    <w:rsid w:val="006A1579"/>
    <w:pPr>
      <w:numPr>
        <w:ilvl w:val="3"/>
        <w:numId w:val="27"/>
      </w:numPr>
    </w:pPr>
  </w:style>
  <w:style w:type="paragraph" w:customStyle="1" w:styleId="ListNumber2Level2">
    <w:name w:val="List Number 2 (Level 2)"/>
    <w:basedOn w:val="Text2"/>
    <w:rsid w:val="006A1579"/>
    <w:pPr>
      <w:numPr>
        <w:ilvl w:val="1"/>
        <w:numId w:val="28"/>
      </w:numPr>
      <w:tabs>
        <w:tab w:val="clear" w:pos="2160"/>
      </w:tabs>
    </w:pPr>
  </w:style>
  <w:style w:type="paragraph" w:customStyle="1" w:styleId="ListNumber2Level3">
    <w:name w:val="List Number 2 (Level 3)"/>
    <w:basedOn w:val="Text2"/>
    <w:rsid w:val="006A1579"/>
    <w:pPr>
      <w:numPr>
        <w:ilvl w:val="2"/>
        <w:numId w:val="28"/>
      </w:numPr>
      <w:tabs>
        <w:tab w:val="clear" w:pos="2160"/>
      </w:tabs>
    </w:pPr>
  </w:style>
  <w:style w:type="paragraph" w:customStyle="1" w:styleId="ListNumber2Level4">
    <w:name w:val="List Number 2 (Level 4)"/>
    <w:basedOn w:val="Text2"/>
    <w:rsid w:val="006A1579"/>
    <w:pPr>
      <w:numPr>
        <w:ilvl w:val="3"/>
        <w:numId w:val="28"/>
      </w:numPr>
      <w:tabs>
        <w:tab w:val="clear" w:pos="2160"/>
      </w:tabs>
      <w:ind w:left="3901" w:hanging="703"/>
    </w:pPr>
  </w:style>
  <w:style w:type="paragraph" w:customStyle="1" w:styleId="ListNumber3Level2">
    <w:name w:val="List Number 3 (Level 2)"/>
    <w:basedOn w:val="Text3"/>
    <w:rsid w:val="006A1579"/>
    <w:pPr>
      <w:numPr>
        <w:ilvl w:val="1"/>
        <w:numId w:val="29"/>
      </w:numPr>
      <w:tabs>
        <w:tab w:val="clear" w:pos="2302"/>
      </w:tabs>
    </w:pPr>
  </w:style>
  <w:style w:type="paragraph" w:customStyle="1" w:styleId="ListNumber3Level3">
    <w:name w:val="List Number 3 (Level 3)"/>
    <w:basedOn w:val="Text3"/>
    <w:rsid w:val="006A1579"/>
    <w:pPr>
      <w:numPr>
        <w:ilvl w:val="2"/>
        <w:numId w:val="29"/>
      </w:numPr>
      <w:tabs>
        <w:tab w:val="clear" w:pos="2302"/>
      </w:tabs>
    </w:pPr>
  </w:style>
  <w:style w:type="paragraph" w:customStyle="1" w:styleId="ListNumber3Level4">
    <w:name w:val="List Number 3 (Level 4)"/>
    <w:basedOn w:val="Text3"/>
    <w:rsid w:val="006A1579"/>
    <w:pPr>
      <w:numPr>
        <w:ilvl w:val="3"/>
        <w:numId w:val="29"/>
      </w:numPr>
      <w:tabs>
        <w:tab w:val="clear" w:pos="2302"/>
      </w:tabs>
    </w:pPr>
  </w:style>
  <w:style w:type="paragraph" w:customStyle="1" w:styleId="ListNumber4Level2">
    <w:name w:val="List Number 4 (Level 2)"/>
    <w:basedOn w:val="Text4"/>
    <w:rsid w:val="006A1579"/>
    <w:pPr>
      <w:numPr>
        <w:ilvl w:val="1"/>
        <w:numId w:val="30"/>
      </w:numPr>
    </w:pPr>
  </w:style>
  <w:style w:type="paragraph" w:customStyle="1" w:styleId="ListNumber4Level3">
    <w:name w:val="List Number 4 (Level 3)"/>
    <w:basedOn w:val="Text4"/>
    <w:rsid w:val="006A1579"/>
    <w:pPr>
      <w:numPr>
        <w:ilvl w:val="2"/>
        <w:numId w:val="30"/>
      </w:numPr>
    </w:pPr>
  </w:style>
  <w:style w:type="paragraph" w:customStyle="1" w:styleId="ListNumber4Level4">
    <w:name w:val="List Number 4 (Level 4)"/>
    <w:basedOn w:val="Text4"/>
    <w:rsid w:val="006A1579"/>
    <w:pPr>
      <w:numPr>
        <w:ilvl w:val="3"/>
        <w:numId w:val="30"/>
      </w:numPr>
    </w:pPr>
  </w:style>
  <w:style w:type="paragraph" w:styleId="TOCHeading">
    <w:name w:val="TOC Heading"/>
    <w:basedOn w:val="Heading1"/>
    <w:next w:val="Normal"/>
    <w:uiPriority w:val="39"/>
    <w:unhideWhenUsed/>
    <w:qFormat/>
    <w:rsid w:val="006A1579"/>
    <w:pPr>
      <w:keepLines/>
      <w:spacing w:before="320" w:after="80"/>
      <w:jc w:val="center"/>
      <w:outlineLvl w:val="9"/>
    </w:pPr>
    <w:rPr>
      <w:rFonts w:ascii="Calibri Light" w:eastAsia="SimSun" w:hAnsi="Calibri Light"/>
      <w:caps w:val="0"/>
      <w:color w:val="2E74B5"/>
      <w:sz w:val="40"/>
      <w:szCs w:val="40"/>
      <w:lang w:val="fr-FR" w:eastAsia="fr-FR"/>
    </w:rPr>
  </w:style>
  <w:style w:type="paragraph" w:customStyle="1" w:styleId="Contact">
    <w:name w:val="Contact"/>
    <w:basedOn w:val="Normal"/>
    <w:next w:val="Enclosures"/>
    <w:rsid w:val="006A1579"/>
    <w:pPr>
      <w:spacing w:before="480" w:line="300" w:lineRule="auto"/>
      <w:ind w:left="567" w:hanging="567"/>
      <w:jc w:val="left"/>
    </w:pPr>
    <w:rPr>
      <w:rFonts w:ascii="Calibri" w:hAnsi="Calibri"/>
      <w:sz w:val="21"/>
      <w:szCs w:val="21"/>
      <w:lang w:eastAsia="fr-FR"/>
    </w:rPr>
  </w:style>
  <w:style w:type="paragraph" w:customStyle="1" w:styleId="DisclaimerNotice">
    <w:name w:val="Disclaimer Notice"/>
    <w:basedOn w:val="Normal"/>
    <w:next w:val="AddressTR"/>
    <w:rsid w:val="006A1579"/>
    <w:pPr>
      <w:spacing w:after="160" w:line="300" w:lineRule="auto"/>
      <w:ind w:left="5103"/>
      <w:jc w:val="left"/>
    </w:pPr>
    <w:rPr>
      <w:rFonts w:ascii="Calibri" w:hAnsi="Calibri"/>
      <w:i/>
      <w:szCs w:val="21"/>
      <w:lang w:eastAsia="fr-FR"/>
    </w:rPr>
  </w:style>
  <w:style w:type="character" w:styleId="FollowedHyperlink">
    <w:name w:val="FollowedHyperlink"/>
    <w:rsid w:val="006A1579"/>
    <w:rPr>
      <w:color w:val="800080"/>
      <w:u w:val="single"/>
    </w:rPr>
  </w:style>
  <w:style w:type="paragraph" w:customStyle="1" w:styleId="DisclaimerSJ">
    <w:name w:val="Disclaimer_SJ"/>
    <w:basedOn w:val="Normal"/>
    <w:next w:val="Normal"/>
    <w:rsid w:val="006A1579"/>
    <w:pPr>
      <w:spacing w:line="300" w:lineRule="auto"/>
      <w:jc w:val="left"/>
    </w:pPr>
    <w:rPr>
      <w:b/>
      <w:sz w:val="16"/>
      <w:szCs w:val="21"/>
      <w:lang w:eastAsia="fr-FR"/>
    </w:rPr>
  </w:style>
  <w:style w:type="paragraph" w:customStyle="1" w:styleId="ZCom">
    <w:name w:val="Z_Com"/>
    <w:basedOn w:val="Normal"/>
    <w:next w:val="ZDGName"/>
    <w:rsid w:val="006A1579"/>
    <w:pPr>
      <w:widowControl w:val="0"/>
      <w:autoSpaceDE w:val="0"/>
      <w:autoSpaceDN w:val="0"/>
      <w:spacing w:line="300" w:lineRule="auto"/>
      <w:ind w:right="85"/>
      <w:jc w:val="left"/>
    </w:pPr>
    <w:rPr>
      <w:rFonts w:cs="Arial"/>
      <w:sz w:val="21"/>
      <w:szCs w:val="24"/>
      <w:lang w:eastAsia="en-GB"/>
    </w:rPr>
  </w:style>
  <w:style w:type="paragraph" w:customStyle="1" w:styleId="ZDGName">
    <w:name w:val="Z_DGName"/>
    <w:basedOn w:val="Normal"/>
    <w:rsid w:val="006A1579"/>
    <w:pPr>
      <w:widowControl w:val="0"/>
      <w:autoSpaceDE w:val="0"/>
      <w:autoSpaceDN w:val="0"/>
      <w:spacing w:line="300" w:lineRule="auto"/>
      <w:ind w:right="85"/>
      <w:jc w:val="left"/>
    </w:pPr>
    <w:rPr>
      <w:rFonts w:cs="Arial"/>
      <w:sz w:val="16"/>
      <w:szCs w:val="16"/>
      <w:lang w:eastAsia="en-GB"/>
    </w:rPr>
  </w:style>
  <w:style w:type="character" w:styleId="CommentReference">
    <w:name w:val="annotation reference"/>
    <w:uiPriority w:val="99"/>
    <w:semiHidden/>
    <w:rsid w:val="006A1579"/>
    <w:rPr>
      <w:sz w:val="16"/>
      <w:szCs w:val="16"/>
    </w:rPr>
  </w:style>
  <w:style w:type="paragraph" w:styleId="CommentSubject">
    <w:name w:val="annotation subject"/>
    <w:basedOn w:val="CommentText"/>
    <w:next w:val="CommentText"/>
    <w:link w:val="CommentSubjectChar"/>
    <w:semiHidden/>
    <w:rsid w:val="006A1579"/>
    <w:rPr>
      <w:b/>
      <w:bCs/>
    </w:rPr>
  </w:style>
  <w:style w:type="character" w:customStyle="1" w:styleId="CommentSubjectChar">
    <w:name w:val="Comment Subject Char"/>
    <w:basedOn w:val="CommentTextChar"/>
    <w:link w:val="CommentSubject"/>
    <w:semiHidden/>
    <w:rsid w:val="006A1579"/>
    <w:rPr>
      <w:rFonts w:ascii="Calibri" w:hAnsi="Calibri"/>
      <w:b/>
      <w:bCs/>
      <w:szCs w:val="21"/>
      <w:lang w:val="fr-FR" w:eastAsia="fr-FR"/>
    </w:rPr>
  </w:style>
  <w:style w:type="paragraph" w:customStyle="1" w:styleId="msolistbulletstyle11">
    <w:name w:val="msolistbullet  style11"/>
    <w:basedOn w:val="Normal"/>
    <w:rsid w:val="006A1579"/>
    <w:pPr>
      <w:spacing w:before="100" w:beforeAutospacing="1" w:after="100" w:afterAutospacing="1" w:line="300" w:lineRule="auto"/>
      <w:jc w:val="left"/>
    </w:pPr>
    <w:rPr>
      <w:rFonts w:ascii="Calibri" w:hAnsi="Calibri"/>
      <w:sz w:val="21"/>
      <w:szCs w:val="24"/>
      <w:lang w:eastAsia="fr-FR"/>
    </w:rPr>
  </w:style>
  <w:style w:type="paragraph" w:customStyle="1" w:styleId="CM1">
    <w:name w:val="CM1"/>
    <w:basedOn w:val="Default"/>
    <w:next w:val="Default"/>
    <w:uiPriority w:val="99"/>
    <w:rsid w:val="006A1579"/>
    <w:pPr>
      <w:spacing w:after="160" w:line="300" w:lineRule="auto"/>
    </w:pPr>
    <w:rPr>
      <w:rFonts w:ascii="EUAlbertina" w:hAnsi="EUAlbertina"/>
      <w:color w:val="auto"/>
      <w:lang w:eastAsia="en-GB"/>
    </w:rPr>
  </w:style>
  <w:style w:type="paragraph" w:customStyle="1" w:styleId="CM3">
    <w:name w:val="CM3"/>
    <w:basedOn w:val="Default"/>
    <w:next w:val="Default"/>
    <w:uiPriority w:val="99"/>
    <w:rsid w:val="006A1579"/>
    <w:pPr>
      <w:spacing w:after="160" w:line="300" w:lineRule="auto"/>
    </w:pPr>
    <w:rPr>
      <w:rFonts w:ascii="EUAlbertina" w:hAnsi="EUAlbertina"/>
      <w:color w:val="auto"/>
      <w:lang w:eastAsia="en-GB"/>
    </w:rPr>
  </w:style>
  <w:style w:type="paragraph" w:customStyle="1" w:styleId="CM4">
    <w:name w:val="CM4"/>
    <w:basedOn w:val="Default"/>
    <w:next w:val="Default"/>
    <w:uiPriority w:val="99"/>
    <w:rsid w:val="006A1579"/>
    <w:pPr>
      <w:spacing w:after="160" w:line="300" w:lineRule="auto"/>
    </w:pPr>
    <w:rPr>
      <w:rFonts w:ascii="EUAlbertina" w:hAnsi="EUAlbertina"/>
      <w:color w:val="auto"/>
      <w:lang w:eastAsia="en-GB"/>
    </w:rPr>
  </w:style>
  <w:style w:type="paragraph" w:customStyle="1" w:styleId="c71indicateur">
    <w:name w:val="c71indicateur"/>
    <w:basedOn w:val="Normal"/>
    <w:rsid w:val="006A1579"/>
    <w:pPr>
      <w:spacing w:before="600" w:after="560" w:line="300" w:lineRule="auto"/>
      <w:ind w:left="567"/>
      <w:jc w:val="center"/>
    </w:pPr>
    <w:rPr>
      <w:rFonts w:ascii="Calibri" w:hAnsi="Calibri"/>
      <w:sz w:val="21"/>
      <w:szCs w:val="24"/>
      <w:lang w:eastAsia="fr-FR"/>
    </w:rPr>
  </w:style>
  <w:style w:type="paragraph" w:customStyle="1" w:styleId="c02alineaalta">
    <w:name w:val="c02alineaalta"/>
    <w:basedOn w:val="Normal"/>
    <w:rsid w:val="006A1579"/>
    <w:pPr>
      <w:spacing w:after="160" w:line="300" w:lineRule="auto"/>
      <w:ind w:left="567"/>
      <w:jc w:val="left"/>
    </w:pPr>
    <w:rPr>
      <w:rFonts w:ascii="Calibri" w:hAnsi="Calibri"/>
      <w:sz w:val="21"/>
      <w:szCs w:val="24"/>
      <w:lang w:eastAsia="fr-FR"/>
    </w:rPr>
  </w:style>
  <w:style w:type="paragraph" w:customStyle="1" w:styleId="Pa11">
    <w:name w:val="Pa11"/>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eastAsia="fr-FR"/>
    </w:rPr>
  </w:style>
  <w:style w:type="paragraph" w:customStyle="1" w:styleId="Pa26">
    <w:name w:val="Pa26"/>
    <w:basedOn w:val="Normal"/>
    <w:next w:val="Normal"/>
    <w:uiPriority w:val="99"/>
    <w:rsid w:val="006A1579"/>
    <w:pPr>
      <w:autoSpaceDE w:val="0"/>
      <w:autoSpaceDN w:val="0"/>
      <w:adjustRightInd w:val="0"/>
      <w:spacing w:line="181" w:lineRule="atLeast"/>
      <w:jc w:val="left"/>
    </w:pPr>
    <w:rPr>
      <w:rFonts w:ascii="Myriad Pro Light" w:eastAsia="Calibri" w:hAnsi="Myriad Pro Light"/>
      <w:sz w:val="21"/>
      <w:szCs w:val="24"/>
      <w:lang w:eastAsia="fr-FR"/>
    </w:rPr>
  </w:style>
  <w:style w:type="character" w:customStyle="1" w:styleId="st1">
    <w:name w:val="st1"/>
    <w:rsid w:val="006A1579"/>
  </w:style>
  <w:style w:type="character" w:customStyle="1" w:styleId="Heading1Char">
    <w:name w:val="Heading 1 Char"/>
    <w:link w:val="Heading1"/>
    <w:uiPriority w:val="9"/>
    <w:rsid w:val="006A1579"/>
    <w:rPr>
      <w:rFonts w:ascii="Arial" w:hAnsi="Arial"/>
      <w:caps/>
    </w:rPr>
  </w:style>
  <w:style w:type="paragraph" w:customStyle="1" w:styleId="Pa14">
    <w:name w:val="Pa14"/>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eastAsia="fr-FR"/>
    </w:rPr>
  </w:style>
  <w:style w:type="character" w:customStyle="1" w:styleId="Heading2Char">
    <w:name w:val="Heading 2 Char"/>
    <w:link w:val="Heading2"/>
    <w:uiPriority w:val="9"/>
    <w:rsid w:val="006A1579"/>
    <w:rPr>
      <w:rFonts w:ascii="Arial" w:hAnsi="Arial"/>
      <w:u w:val="single"/>
    </w:rPr>
  </w:style>
  <w:style w:type="character" w:customStyle="1" w:styleId="Heading3Char">
    <w:name w:val="Heading 3 Char"/>
    <w:link w:val="Heading3"/>
    <w:uiPriority w:val="9"/>
    <w:rsid w:val="006A1579"/>
    <w:rPr>
      <w:rFonts w:ascii="Arial" w:hAnsi="Arial"/>
      <w:i/>
    </w:rPr>
  </w:style>
  <w:style w:type="character" w:customStyle="1" w:styleId="Heading5Char">
    <w:name w:val="Heading 5 Char"/>
    <w:link w:val="Heading5"/>
    <w:uiPriority w:val="9"/>
    <w:rsid w:val="006A1579"/>
    <w:rPr>
      <w:rFonts w:ascii="Arial" w:hAnsi="Arial"/>
      <w:i/>
    </w:rPr>
  </w:style>
  <w:style w:type="character" w:customStyle="1" w:styleId="Heading9Char">
    <w:name w:val="Heading 9 Char"/>
    <w:link w:val="Heading9"/>
    <w:uiPriority w:val="9"/>
    <w:rsid w:val="006A1579"/>
    <w:rPr>
      <w:rFonts w:ascii="Arial" w:hAnsi="Arial"/>
      <w:i/>
      <w:sz w:val="18"/>
    </w:rPr>
  </w:style>
  <w:style w:type="character" w:customStyle="1" w:styleId="TitleChar">
    <w:name w:val="Title Char"/>
    <w:link w:val="Title"/>
    <w:uiPriority w:val="10"/>
    <w:rsid w:val="006A1579"/>
    <w:rPr>
      <w:rFonts w:ascii="Arial" w:hAnsi="Arial"/>
      <w:b/>
      <w:caps/>
      <w:kern w:val="28"/>
      <w:sz w:val="30"/>
    </w:rPr>
  </w:style>
  <w:style w:type="paragraph" w:styleId="Quote">
    <w:name w:val="Quote"/>
    <w:basedOn w:val="Normal"/>
    <w:next w:val="Normal"/>
    <w:link w:val="QuoteChar"/>
    <w:uiPriority w:val="29"/>
    <w:qFormat/>
    <w:rsid w:val="006A1579"/>
    <w:pPr>
      <w:spacing w:before="160" w:after="160" w:line="300" w:lineRule="auto"/>
      <w:ind w:left="720" w:right="720"/>
      <w:jc w:val="center"/>
    </w:pPr>
    <w:rPr>
      <w:rFonts w:ascii="Calibri" w:hAnsi="Calibri"/>
      <w:i/>
      <w:iCs/>
      <w:color w:val="7B7B7B"/>
      <w:sz w:val="24"/>
      <w:szCs w:val="24"/>
      <w:lang w:eastAsia="fr-FR"/>
    </w:rPr>
  </w:style>
  <w:style w:type="character" w:customStyle="1" w:styleId="QuoteChar">
    <w:name w:val="Quote Char"/>
    <w:basedOn w:val="DefaultParagraphFont"/>
    <w:link w:val="Quote"/>
    <w:uiPriority w:val="29"/>
    <w:rsid w:val="006A1579"/>
    <w:rPr>
      <w:rFonts w:ascii="Calibri" w:hAnsi="Calibri"/>
      <w:i/>
      <w:iCs/>
      <w:color w:val="7B7B7B"/>
      <w:sz w:val="24"/>
      <w:szCs w:val="24"/>
      <w:lang w:val="fr-FR" w:eastAsia="fr-FR"/>
    </w:rPr>
  </w:style>
  <w:style w:type="paragraph" w:styleId="IntenseQuote">
    <w:name w:val="Intense Quote"/>
    <w:basedOn w:val="Normal"/>
    <w:next w:val="Normal"/>
    <w:link w:val="IntenseQuoteChar"/>
    <w:uiPriority w:val="30"/>
    <w:qFormat/>
    <w:rsid w:val="006A1579"/>
    <w:pPr>
      <w:spacing w:before="160" w:after="160" w:line="276" w:lineRule="auto"/>
      <w:ind w:left="936" w:right="936"/>
      <w:jc w:val="center"/>
    </w:pPr>
    <w:rPr>
      <w:rFonts w:ascii="Calibri Light" w:eastAsia="SimSun" w:hAnsi="Calibri Light"/>
      <w:caps/>
      <w:color w:val="2E74B5"/>
      <w:sz w:val="28"/>
      <w:szCs w:val="28"/>
      <w:lang w:eastAsia="fr-FR"/>
    </w:rPr>
  </w:style>
  <w:style w:type="character" w:customStyle="1" w:styleId="IntenseQuoteChar">
    <w:name w:val="Intense Quote Char"/>
    <w:basedOn w:val="DefaultParagraphFont"/>
    <w:link w:val="IntenseQuote"/>
    <w:uiPriority w:val="30"/>
    <w:rsid w:val="006A1579"/>
    <w:rPr>
      <w:rFonts w:ascii="Calibri Light" w:eastAsia="SimSun" w:hAnsi="Calibri Light"/>
      <w:caps/>
      <w:color w:val="2E74B5"/>
      <w:sz w:val="28"/>
      <w:szCs w:val="28"/>
      <w:lang w:val="fr-FR" w:eastAsia="fr-FR"/>
    </w:rPr>
  </w:style>
  <w:style w:type="character" w:styleId="SubtleEmphasis">
    <w:name w:val="Subtle Emphasis"/>
    <w:uiPriority w:val="19"/>
    <w:qFormat/>
    <w:rsid w:val="006A1579"/>
    <w:rPr>
      <w:i/>
      <w:iCs/>
      <w:color w:val="595959"/>
    </w:rPr>
  </w:style>
  <w:style w:type="character" w:styleId="IntenseEmphasis">
    <w:name w:val="Intense Emphasis"/>
    <w:uiPriority w:val="21"/>
    <w:qFormat/>
    <w:rsid w:val="006A1579"/>
    <w:rPr>
      <w:b/>
      <w:bCs/>
      <w:i/>
      <w:iCs/>
      <w:color w:val="auto"/>
    </w:rPr>
  </w:style>
  <w:style w:type="character" w:styleId="SubtleReference">
    <w:name w:val="Subtle Reference"/>
    <w:uiPriority w:val="31"/>
    <w:qFormat/>
    <w:rsid w:val="006A1579"/>
    <w:rPr>
      <w:caps w:val="0"/>
      <w:smallCaps/>
      <w:color w:val="404040"/>
      <w:spacing w:val="0"/>
      <w:u w:val="single" w:color="7F7F7F"/>
    </w:rPr>
  </w:style>
  <w:style w:type="character" w:styleId="IntenseReference">
    <w:name w:val="Intense Reference"/>
    <w:uiPriority w:val="32"/>
    <w:qFormat/>
    <w:rsid w:val="006A1579"/>
    <w:rPr>
      <w:b/>
      <w:bCs/>
      <w:caps w:val="0"/>
      <w:smallCaps/>
      <w:color w:val="auto"/>
      <w:spacing w:val="0"/>
      <w:u w:val="single"/>
    </w:rPr>
  </w:style>
  <w:style w:type="character" w:styleId="BookTitle">
    <w:name w:val="Book Title"/>
    <w:uiPriority w:val="33"/>
    <w:qFormat/>
    <w:rsid w:val="006A1579"/>
    <w:rPr>
      <w:b/>
      <w:bCs/>
      <w:caps w:val="0"/>
      <w:smallCaps/>
      <w:spacing w:val="0"/>
    </w:rPr>
  </w:style>
  <w:style w:type="paragraph" w:customStyle="1" w:styleId="Graphs">
    <w:name w:val="Graphs"/>
    <w:basedOn w:val="Normal"/>
    <w:qFormat/>
    <w:rsid w:val="006A1579"/>
    <w:pPr>
      <w:tabs>
        <w:tab w:val="left" w:pos="567"/>
      </w:tabs>
      <w:spacing w:after="200" w:line="276" w:lineRule="auto"/>
    </w:pPr>
    <w:rPr>
      <w:rFonts w:ascii="Tahoma" w:eastAsia="Calibri" w:hAnsi="Tahoma" w:cs="Tahoma"/>
      <w:b/>
      <w:sz w:val="18"/>
      <w:szCs w:val="18"/>
      <w:lang w:val="en-GB"/>
    </w:rPr>
  </w:style>
  <w:style w:type="table" w:customStyle="1" w:styleId="WTOTable1">
    <w:name w:val="WTOTable1"/>
    <w:basedOn w:val="TableNormal"/>
    <w:uiPriority w:val="99"/>
    <w:rsid w:val="006A1579"/>
    <w:rPr>
      <w:rFonts w:ascii="Verdana" w:eastAsia="Calibri" w:hAnsi="Verdana"/>
      <w:sz w:val="16"/>
      <w:lang w:val="fr-FR" w:eastAsia="fr-FR"/>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character" w:customStyle="1" w:styleId="NormalIndentChar">
    <w:name w:val="Normal Indent Char"/>
    <w:aliases w:val="Text Indent Char"/>
    <w:link w:val="NormalIndent"/>
    <w:rsid w:val="006A1579"/>
    <w:rPr>
      <w:rFonts w:ascii="Calibri" w:hAnsi="Calibri"/>
      <w:sz w:val="21"/>
      <w:szCs w:val="21"/>
      <w:lang w:val="fr-FR" w:eastAsia="fr-FR"/>
    </w:rPr>
  </w:style>
  <w:style w:type="table" w:styleId="GridTable4-Accent6">
    <w:name w:val="Grid Table 4 Accent 6"/>
    <w:basedOn w:val="TableNormal"/>
    <w:uiPriority w:val="49"/>
    <w:rsid w:val="006A1579"/>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001567">
      <w:bodyDiv w:val="1"/>
      <w:marLeft w:val="0"/>
      <w:marRight w:val="0"/>
      <w:marTop w:val="0"/>
      <w:marBottom w:val="0"/>
      <w:divBdr>
        <w:top w:val="none" w:sz="0" w:space="0" w:color="auto"/>
        <w:left w:val="none" w:sz="0" w:space="0" w:color="auto"/>
        <w:bottom w:val="none" w:sz="0" w:space="0" w:color="auto"/>
        <w:right w:val="none" w:sz="0" w:space="0" w:color="auto"/>
      </w:divBdr>
    </w:div>
    <w:div w:id="178796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iponz.govt.nz/assets/pdf/PVR/plant-variety-rights-economic-and-public-good-value.pdf" TargetMode="Externa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header" Target="header9.xml"/><Relationship Id="rId42" Type="http://schemas.openxmlformats.org/officeDocument/2006/relationships/hyperlink" Target="https://journal.sops.gov.ua/issue/archive" TargetMode="External"/><Relationship Id="rId47"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coboru.pl/Polska/Podstawy_prawne/DU20152166.pdf" TargetMode="External"/><Relationship Id="rId11" Type="http://schemas.openxmlformats.org/officeDocument/2006/relationships/hyperlink" Target="mailto:AndaniMA@dalrrd.gov.za" TargetMode="External"/><Relationship Id="rId24" Type="http://schemas.openxmlformats.org/officeDocument/2006/relationships/header" Target="header5.xml"/><Relationship Id="rId32" Type="http://schemas.openxmlformats.org/officeDocument/2006/relationships/hyperlink" Target="http://www.coboru.gov.pl" TargetMode="External"/><Relationship Id="rId37" Type="http://schemas.openxmlformats.org/officeDocument/2006/relationships/hyperlink" Target="https://digitalhub.ipos.gov.sg" TargetMode="External"/><Relationship Id="rId40" Type="http://schemas.openxmlformats.org/officeDocument/2006/relationships/hyperlink" Target="https://upovlex.upov.int/en/legislation/profile/UA" TargetMode="External"/><Relationship Id="rId45" Type="http://schemas.openxmlformats.org/officeDocument/2006/relationships/hyperlink" Target="http://confer.uiesr.sops.gov.ua/genetika2023/schedConf/presentation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www.coboru.pl/Polska/Podstawy_prawne/D20040567.pdf" TargetMode="Externa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coboru.gov.pl" TargetMode="External"/><Relationship Id="rId44" Type="http://schemas.openxmlformats.org/officeDocument/2006/relationships/hyperlink" Target="http://confer.uiesr.sops.gov.ua/miron2023/schedConf/present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43" Type="http://schemas.openxmlformats.org/officeDocument/2006/relationships/hyperlink" Target="https://sops.gov.ua/buleten-arhiv-nomeriv"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abeloNdl@dalrrd.gov.za" TargetMode="Externa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yperlink" Target="https://form.gov.sg/5ebec372d5cab700113a802e" TargetMode="External"/><Relationship Id="rId46" Type="http://schemas.openxmlformats.org/officeDocument/2006/relationships/hyperlink" Target="http://confer.uiesr.sops.gov.ua/100nsrr/schedConf/presentations" TargetMode="External"/><Relationship Id="rId20" Type="http://schemas.openxmlformats.org/officeDocument/2006/relationships/image" Target="media/image8.pn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8%20(2024)\templates\routing_slip_with_doc_c_5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19A7-1907-47FE-A831-DDB91B20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routing_slip_with_doc_c_58.dotm</Template>
  <TotalTime>35</TotalTime>
  <Pages>42</Pages>
  <Words>17536</Words>
  <Characters>99362</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C/58/13</vt:lpstr>
    </vt:vector>
  </TitlesOfParts>
  <Company>UPOV</Company>
  <LinksUpToDate>false</LinksUpToDate>
  <CharactersWithSpaces>116665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C/58/13</dc:title>
  <dc:creator>SANCHEZ VIZCAINO GOMEZ Rosa Maria</dc:creator>
  <cp:keywords>, docId:756E299882F6709F66B0D1E678760282</cp:keywords>
  <cp:lastModifiedBy>SANCHEZ VIZCAINO GOMEZ Rosa Maria</cp:lastModifiedBy>
  <cp:revision>17</cp:revision>
  <cp:lastPrinted>2024-09-30T09:27:00Z</cp:lastPrinted>
  <dcterms:created xsi:type="dcterms:W3CDTF">2024-10-01T07:20:00Z</dcterms:created>
  <dcterms:modified xsi:type="dcterms:W3CDTF">2024-10-03T11:32:00Z</dcterms:modified>
</cp:coreProperties>
</file>