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C043C" w:rsidRPr="00F560CB" w14:paraId="469C0476" w14:textId="77777777" w:rsidTr="003C043C">
        <w:tc>
          <w:tcPr>
            <w:tcW w:w="6522" w:type="dxa"/>
          </w:tcPr>
          <w:p w14:paraId="0AA46BD9" w14:textId="77777777" w:rsidR="003C043C" w:rsidRPr="00F560CB" w:rsidRDefault="003C043C" w:rsidP="003C043C">
            <w:r w:rsidRPr="00F560CB">
              <w:rPr>
                <w:noProof/>
              </w:rPr>
              <w:drawing>
                <wp:inline distT="0" distB="0" distL="0" distR="0" wp14:anchorId="572125F7" wp14:editId="2DBA5F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0CA2937" w14:textId="77777777" w:rsidR="003C043C" w:rsidRPr="00F560CB" w:rsidRDefault="003C043C" w:rsidP="003C043C">
            <w:pPr>
              <w:pStyle w:val="Lettrine"/>
            </w:pPr>
            <w:r w:rsidRPr="00F560CB">
              <w:t>F</w:t>
            </w:r>
          </w:p>
        </w:tc>
      </w:tr>
      <w:tr w:rsidR="003C043C" w:rsidRPr="00F560CB" w14:paraId="1E3B3063" w14:textId="77777777" w:rsidTr="003C043C">
        <w:trPr>
          <w:trHeight w:val="219"/>
        </w:trPr>
        <w:tc>
          <w:tcPr>
            <w:tcW w:w="6522" w:type="dxa"/>
          </w:tcPr>
          <w:p w14:paraId="6A6408C4" w14:textId="77777777" w:rsidR="003C043C" w:rsidRPr="00F560CB" w:rsidRDefault="003C043C" w:rsidP="003C043C">
            <w:pPr>
              <w:pStyle w:val="upove"/>
            </w:pPr>
            <w:r w:rsidRPr="00F560CB">
              <w:t>Union internationale pour la protection des obtentions végétales</w:t>
            </w:r>
          </w:p>
        </w:tc>
        <w:tc>
          <w:tcPr>
            <w:tcW w:w="3117" w:type="dxa"/>
          </w:tcPr>
          <w:p w14:paraId="1AB1489B" w14:textId="77777777" w:rsidR="003C043C" w:rsidRPr="00F560CB" w:rsidRDefault="003C043C" w:rsidP="003C043C"/>
        </w:tc>
      </w:tr>
    </w:tbl>
    <w:p w14:paraId="5FBC03C7" w14:textId="77777777" w:rsidR="003C043C" w:rsidRPr="00F560CB" w:rsidRDefault="003C043C" w:rsidP="003C043C"/>
    <w:p w14:paraId="4AE9E3E0" w14:textId="77777777" w:rsidR="003C043C" w:rsidRPr="00F560CB" w:rsidRDefault="003C043C" w:rsidP="003C043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C043C" w:rsidRPr="00F560CB" w14:paraId="3CBEC999" w14:textId="77777777" w:rsidTr="003C043C">
        <w:tc>
          <w:tcPr>
            <w:tcW w:w="6512" w:type="dxa"/>
          </w:tcPr>
          <w:p w14:paraId="09D7E883" w14:textId="77777777" w:rsidR="003C043C" w:rsidRPr="00F560CB" w:rsidRDefault="003C043C" w:rsidP="003C043C">
            <w:pPr>
              <w:rPr>
                <w:b/>
                <w:sz w:val="18"/>
              </w:rPr>
            </w:pPr>
          </w:p>
        </w:tc>
        <w:tc>
          <w:tcPr>
            <w:tcW w:w="3127" w:type="dxa"/>
          </w:tcPr>
          <w:p w14:paraId="3AFF9ECA" w14:textId="7EA629E3" w:rsidR="003C043C" w:rsidRPr="00D034DC" w:rsidRDefault="003C043C" w:rsidP="003C043C">
            <w:pPr>
              <w:pStyle w:val="Doccode"/>
              <w:rPr>
                <w:lang w:val="en-US"/>
              </w:rPr>
            </w:pPr>
            <w:r w:rsidRPr="00D034DC">
              <w:rPr>
                <w:lang w:val="en-US"/>
              </w:rPr>
              <w:t>UPOV/EXN/EDV/3 Draft 4</w:t>
            </w:r>
          </w:p>
          <w:p w14:paraId="7B7B83DF" w14:textId="77777777" w:rsidR="003C043C" w:rsidRPr="00D034DC" w:rsidRDefault="003C043C" w:rsidP="003C043C">
            <w:pPr>
              <w:pStyle w:val="Docoriginal"/>
              <w:rPr>
                <w:lang w:val="en-US"/>
              </w:rPr>
            </w:pPr>
            <w:r w:rsidRPr="00D034DC">
              <w:rPr>
                <w:lang w:val="en-US"/>
              </w:rPr>
              <w:t>Original :</w:t>
            </w:r>
            <w:r w:rsidRPr="00D034DC">
              <w:rPr>
                <w:b w:val="0"/>
                <w:spacing w:val="0"/>
                <w:lang w:val="en-US"/>
              </w:rPr>
              <w:t xml:space="preserve"> anglais</w:t>
            </w:r>
          </w:p>
          <w:p w14:paraId="4C7EEFB5" w14:textId="313CE11F" w:rsidR="003C043C" w:rsidRPr="00F560CB" w:rsidRDefault="003C043C" w:rsidP="003C043C">
            <w:pPr>
              <w:pStyle w:val="Docoriginal"/>
              <w:rPr>
                <w:b w:val="0"/>
                <w:spacing w:val="0"/>
              </w:rPr>
            </w:pPr>
            <w:r w:rsidRPr="00F560CB">
              <w:t>Date :</w:t>
            </w:r>
            <w:r w:rsidRPr="00F560CB">
              <w:rPr>
                <w:b w:val="0"/>
                <w:spacing w:val="0"/>
              </w:rPr>
              <w:t xml:space="preserve"> </w:t>
            </w:r>
            <w:r w:rsidR="00AC6320" w:rsidRPr="00F560CB">
              <w:rPr>
                <w:b w:val="0"/>
                <w:spacing w:val="0"/>
              </w:rPr>
              <w:t>29 août</w:t>
            </w:r>
            <w:r w:rsidRPr="00F560CB">
              <w:rPr>
                <w:b w:val="0"/>
                <w:spacing w:val="0"/>
              </w:rPr>
              <w:t> 2023</w:t>
            </w:r>
          </w:p>
        </w:tc>
      </w:tr>
    </w:tbl>
    <w:p w14:paraId="7E48BA0F" w14:textId="77777777" w:rsidR="003C043C" w:rsidRPr="00F560CB" w:rsidRDefault="003C043C" w:rsidP="003C043C"/>
    <w:p w14:paraId="4716DC97" w14:textId="77777777" w:rsidR="003C043C" w:rsidRPr="00F560CB" w:rsidRDefault="003C043C" w:rsidP="003C043C"/>
    <w:tbl>
      <w:tblPr>
        <w:tblW w:w="4995" w:type="pct"/>
        <w:tblInd w:w="5" w:type="dxa"/>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19"/>
      </w:tblGrid>
      <w:tr w:rsidR="003C043C" w:rsidRPr="00F560CB" w14:paraId="7DDAF35A" w14:textId="77777777" w:rsidTr="003C043C">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97288" w14:textId="77777777" w:rsidR="003C043C" w:rsidRPr="00F560CB" w:rsidRDefault="003C043C" w:rsidP="003C043C">
            <w:pPr>
              <w:jc w:val="center"/>
              <w:rPr>
                <w:b/>
              </w:rPr>
            </w:pPr>
            <w:bookmarkStart w:id="0" w:name="TitleOfDoc"/>
            <w:bookmarkStart w:id="1" w:name="Prepared"/>
            <w:bookmarkEnd w:id="0"/>
            <w:bookmarkEnd w:id="1"/>
            <w:r w:rsidRPr="00F560CB">
              <w:rPr>
                <w:b/>
              </w:rPr>
              <w:t>PROJET</w:t>
            </w:r>
          </w:p>
          <w:p w14:paraId="124BB7E8" w14:textId="77777777" w:rsidR="003C043C" w:rsidRPr="00F560CB" w:rsidRDefault="003C043C" w:rsidP="003C043C">
            <w:pPr>
              <w:jc w:val="center"/>
            </w:pPr>
            <w:r w:rsidRPr="00F560CB">
              <w:rPr>
                <w:b/>
              </w:rPr>
              <w:t>(Révision)</w:t>
            </w:r>
          </w:p>
        </w:tc>
      </w:tr>
    </w:tbl>
    <w:p w14:paraId="53B6CD1D" w14:textId="77777777" w:rsidR="003C043C" w:rsidRPr="00F560CB" w:rsidRDefault="003C043C" w:rsidP="003C043C">
      <w:pPr>
        <w:pStyle w:val="Titleofdoc0"/>
      </w:pPr>
      <w:r w:rsidRPr="00F560CB">
        <w:t>NOTES EXPLICATIVES SUR LES VARIÉTÉS ESSENTIELLEMENT DÉRIVÉES</w:t>
      </w:r>
      <w:r w:rsidRPr="00F560CB">
        <w:br/>
        <w:t>SELON L’ACTE DE 1991 DE LA CONVENTION UPOV</w:t>
      </w:r>
    </w:p>
    <w:p w14:paraId="26E7B079" w14:textId="77777777" w:rsidR="003C043C" w:rsidRPr="00F560CB" w:rsidRDefault="003C043C" w:rsidP="003C043C">
      <w:pPr>
        <w:pStyle w:val="preparedby1"/>
        <w:jc w:val="left"/>
      </w:pPr>
      <w:r w:rsidRPr="00F560CB">
        <w:t>Document établi par le Bureau de l’Union</w:t>
      </w:r>
    </w:p>
    <w:p w14:paraId="2169CAC1" w14:textId="6AC7AB80" w:rsidR="003C043C" w:rsidRPr="00F560CB" w:rsidRDefault="00051B74" w:rsidP="003C043C">
      <w:pPr>
        <w:pStyle w:val="preparedby1"/>
        <w:spacing w:after="0"/>
        <w:jc w:val="left"/>
      </w:pPr>
      <w:r>
        <w:rPr>
          <w:rFonts w:cs="Arial"/>
        </w:rPr>
        <w:t>aux fins d’</w:t>
      </w:r>
      <w:r w:rsidR="003C043C" w:rsidRPr="00F560CB">
        <w:rPr>
          <w:rFonts w:cs="Arial"/>
        </w:rPr>
        <w:t>examen par</w:t>
      </w:r>
      <w:r w:rsidR="003C043C" w:rsidRPr="00F560CB">
        <w:rPr>
          <w:rFonts w:cs="Arial"/>
        </w:rPr>
        <w:br/>
      </w:r>
      <w:r w:rsidR="003C043C" w:rsidRPr="00F560CB">
        <w:rPr>
          <w:rFonts w:cs="Arial"/>
        </w:rPr>
        <w:br/>
      </w:r>
      <w:r w:rsidR="003C043C" w:rsidRPr="00F560CB">
        <w:t>le Comité consultatif et le Conseil en 2023</w:t>
      </w:r>
    </w:p>
    <w:p w14:paraId="72941BD0" w14:textId="77777777" w:rsidR="003C043C" w:rsidRPr="00F560CB" w:rsidRDefault="003C043C" w:rsidP="003C043C">
      <w:pPr>
        <w:pStyle w:val="preparedby1"/>
        <w:spacing w:before="240"/>
        <w:jc w:val="left"/>
        <w:rPr>
          <w:rFonts w:cs="Arial"/>
        </w:rPr>
      </w:pPr>
    </w:p>
    <w:p w14:paraId="36FBE244" w14:textId="77777777" w:rsidR="003C043C" w:rsidRPr="00F560CB" w:rsidRDefault="003C043C" w:rsidP="003C043C">
      <w:pPr>
        <w:pStyle w:val="Disclaimer"/>
        <w:spacing w:after="1200"/>
      </w:pPr>
      <w:r w:rsidRPr="00F560CB">
        <w:t>Avertissement : le présent document ne représente pas les principes ou les orientations de l’UPOV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3C043C" w:rsidRPr="00F560CB" w14:paraId="6DC6DC25" w14:textId="77777777" w:rsidTr="003C043C">
        <w:trPr>
          <w:cantSplit/>
          <w:trHeight w:val="2389"/>
          <w:jc w:val="center"/>
        </w:trPr>
        <w:tc>
          <w:tcPr>
            <w:tcW w:w="8313" w:type="dxa"/>
            <w:shd w:val="clear" w:color="auto" w:fill="F2F2F2" w:themeFill="background1" w:themeFillShade="F2"/>
          </w:tcPr>
          <w:p w14:paraId="1A19E285" w14:textId="390D9638" w:rsidR="003C043C" w:rsidRPr="00F560CB" w:rsidRDefault="00B60E3D" w:rsidP="00B60E3D">
            <w:pPr>
              <w:jc w:val="center"/>
              <w:rPr>
                <w:sz w:val="18"/>
                <w:szCs w:val="18"/>
              </w:rPr>
            </w:pPr>
            <w:r w:rsidRPr="00F560CB">
              <w:rPr>
                <w:sz w:val="18"/>
                <w:szCs w:val="18"/>
                <w:u w:val="single"/>
              </w:rPr>
              <w:t>Précisions concernant cette version</w:t>
            </w:r>
            <w:r w:rsidRPr="00F560CB">
              <w:rPr>
                <w:sz w:val="18"/>
                <w:szCs w:val="18"/>
                <w:u w:val="single"/>
              </w:rPr>
              <w:cr/>
            </w:r>
          </w:p>
          <w:p w14:paraId="428535AE" w14:textId="4F5B0855" w:rsidR="00E328A3" w:rsidRPr="00F560CB" w:rsidRDefault="00E328A3" w:rsidP="00E328A3">
            <w:pPr>
              <w:rPr>
                <w:spacing w:val="-2"/>
                <w:sz w:val="18"/>
                <w:szCs w:val="18"/>
              </w:rPr>
            </w:pPr>
            <w:r w:rsidRPr="00F560CB">
              <w:rPr>
                <w:spacing w:val="-2"/>
                <w:sz w:val="18"/>
                <w:szCs w:val="18"/>
              </w:rPr>
              <w:t>Le Conseil, à sa cinquante-sixième session ordinaire, tenue le 28 octobre 2022, a noté que le Comité consultatif, à sa quatre-vingt-dix-neuvième session, tenue le 27 octobre 2022, était convenu d’établir le Groupe de travail du Comité consultatif sur les variétés essentiellement dérivées (CC/WG</w:t>
            </w:r>
            <w:r w:rsidRPr="00F560CB">
              <w:rPr>
                <w:spacing w:val="-2"/>
                <w:sz w:val="18"/>
                <w:szCs w:val="18"/>
              </w:rPr>
              <w:noBreakHyphen/>
              <w:t>EDV), chargé de rédiger une révision des “Notes explicatives concernant les variétés essentiellement dérivées selon l’Acte de 1991 de la Convention UPOV” pour examen par le Comité consultatif et le Conseil en octobre 2023 (voir le document C/56/15 “Compte rendu”, paragraphes 33 à 35).</w:t>
            </w:r>
          </w:p>
          <w:p w14:paraId="0B691C98" w14:textId="77777777" w:rsidR="00E328A3" w:rsidRPr="00F560CB" w:rsidRDefault="00E328A3" w:rsidP="00E328A3">
            <w:pPr>
              <w:rPr>
                <w:spacing w:val="-2"/>
                <w:sz w:val="18"/>
                <w:szCs w:val="18"/>
              </w:rPr>
            </w:pPr>
          </w:p>
          <w:p w14:paraId="0D1EB307" w14:textId="1C660D73" w:rsidR="003C043C" w:rsidRPr="00F560CB" w:rsidRDefault="00E328A3" w:rsidP="00E328A3">
            <w:pPr>
              <w:rPr>
                <w:rFonts w:cs="Arial"/>
                <w:sz w:val="18"/>
                <w:szCs w:val="18"/>
                <w:u w:val="dottedHeavy"/>
              </w:rPr>
            </w:pPr>
            <w:r w:rsidRPr="00F560CB">
              <w:rPr>
                <w:spacing w:val="-2"/>
                <w:sz w:val="18"/>
                <w:szCs w:val="18"/>
              </w:rPr>
              <w:t>Le 3 mai 2023, le CC/WG-EDV a approuvé par correspondance le texte élaboré, à sa troisième réunion, comme base de la révision du document UPOV/EXN/EDV/2 “Notes explicatives sur les variétés essentiellement dérivées selon l’Acte de 1991 de la Convention UPOV” (voir le présent document, c'est-à-dire le document UPOV/EXN/EDV/3 Draft 4) en vue de son examen par le Comité consultatif, à sa cent unième session, et par le Conseil, à sa cinquante-septième session ordinaire, en octobre 2023.</w:t>
            </w:r>
          </w:p>
        </w:tc>
      </w:tr>
    </w:tbl>
    <w:p w14:paraId="577D2FDD" w14:textId="096471CB" w:rsidR="00094C8A" w:rsidRPr="00F560CB" w:rsidRDefault="00094C8A" w:rsidP="00094C8A">
      <w:pPr>
        <w:spacing w:after="240"/>
        <w:rPr>
          <w:u w:val="single"/>
        </w:rPr>
      </w:pPr>
    </w:p>
    <w:p w14:paraId="6D6E3583" w14:textId="3807C858" w:rsidR="003C043C" w:rsidRPr="00F560CB" w:rsidRDefault="003C043C">
      <w:pPr>
        <w:jc w:val="left"/>
        <w:rPr>
          <w:u w:val="single"/>
        </w:rPr>
      </w:pPr>
      <w:r w:rsidRPr="00F560CB">
        <w:rPr>
          <w:u w:val="single"/>
        </w:rPr>
        <w:br w:type="page"/>
      </w:r>
    </w:p>
    <w:p w14:paraId="1D9DA539" w14:textId="77777777" w:rsidR="003C043C" w:rsidRPr="00F560CB" w:rsidRDefault="003C043C" w:rsidP="00094C8A">
      <w:pPr>
        <w:spacing w:after="240"/>
        <w:rPr>
          <w:u w:val="single"/>
        </w:rPr>
      </w:pPr>
    </w:p>
    <w:p w14:paraId="251F213B" w14:textId="77777777" w:rsidR="00507513" w:rsidRPr="00F560CB" w:rsidRDefault="00094C8A" w:rsidP="00094C8A">
      <w:pPr>
        <w:spacing w:after="240"/>
      </w:pPr>
      <w:r w:rsidRPr="00F560CB">
        <w:rPr>
          <w:u w:val="single"/>
        </w:rPr>
        <w:t>Table des matières</w:t>
      </w:r>
    </w:p>
    <w:p w14:paraId="28E813D5" w14:textId="75DC00F8" w:rsidR="00DF4A3D" w:rsidRPr="00F560CB" w:rsidRDefault="00094C8A">
      <w:pPr>
        <w:pStyle w:val="TOC1"/>
        <w:rPr>
          <w:rFonts w:asciiTheme="minorHAnsi" w:eastAsiaTheme="minorEastAsia" w:hAnsiTheme="minorHAnsi" w:cstheme="minorBidi"/>
          <w:bCs w:val="0"/>
          <w:caps w:val="0"/>
          <w:noProof w:val="0"/>
          <w:sz w:val="22"/>
          <w:szCs w:val="22"/>
          <w:lang w:eastAsia="en-GB"/>
        </w:rPr>
      </w:pPr>
      <w:r w:rsidRPr="00F560CB">
        <w:rPr>
          <w:caps w:val="0"/>
          <w:noProof w:val="0"/>
          <w:snapToGrid w:val="0"/>
        </w:rPr>
        <w:fldChar w:fldCharType="begin"/>
      </w:r>
      <w:r w:rsidRPr="00F560CB">
        <w:rPr>
          <w:noProof w:val="0"/>
          <w:snapToGrid w:val="0"/>
        </w:rPr>
        <w:instrText xml:space="preserve"> TOC \o "1-5" \h \z \u </w:instrText>
      </w:r>
      <w:r w:rsidRPr="00F560CB">
        <w:rPr>
          <w:caps w:val="0"/>
          <w:noProof w:val="0"/>
          <w:snapToGrid w:val="0"/>
        </w:rPr>
        <w:fldChar w:fldCharType="separate"/>
      </w:r>
      <w:hyperlink w:anchor="_Toc144204727" w:history="1">
        <w:r w:rsidR="00DF4A3D" w:rsidRPr="00F560CB">
          <w:rPr>
            <w:rStyle w:val="Hyperlink"/>
            <w:noProof w:val="0"/>
          </w:rPr>
          <w:t>Préambule</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_Toc144204727 \h </w:instrText>
        </w:r>
        <w:r w:rsidR="00DF4A3D" w:rsidRPr="00F560CB">
          <w:rPr>
            <w:noProof w:val="0"/>
            <w:webHidden/>
          </w:rPr>
        </w:r>
        <w:r w:rsidR="00DF4A3D" w:rsidRPr="00F560CB">
          <w:rPr>
            <w:noProof w:val="0"/>
            <w:webHidden/>
          </w:rPr>
          <w:fldChar w:fldCharType="separate"/>
        </w:r>
        <w:r w:rsidR="00DF4A3D" w:rsidRPr="00F560CB">
          <w:rPr>
            <w:noProof w:val="0"/>
            <w:webHidden/>
          </w:rPr>
          <w:t>3</w:t>
        </w:r>
        <w:r w:rsidR="00DF4A3D" w:rsidRPr="00F560CB">
          <w:rPr>
            <w:noProof w:val="0"/>
            <w:webHidden/>
          </w:rPr>
          <w:fldChar w:fldCharType="end"/>
        </w:r>
      </w:hyperlink>
    </w:p>
    <w:p w14:paraId="6A4DAA1E" w14:textId="1B794273" w:rsidR="00DF4A3D" w:rsidRPr="00F560CB" w:rsidRDefault="00D034DC">
      <w:pPr>
        <w:pStyle w:val="TOC1"/>
        <w:rPr>
          <w:rFonts w:asciiTheme="minorHAnsi" w:eastAsiaTheme="minorEastAsia" w:hAnsiTheme="minorHAnsi" w:cstheme="minorBidi"/>
          <w:bCs w:val="0"/>
          <w:caps w:val="0"/>
          <w:noProof w:val="0"/>
          <w:sz w:val="22"/>
          <w:szCs w:val="22"/>
          <w:lang w:eastAsia="en-GB"/>
        </w:rPr>
      </w:pPr>
      <w:hyperlink w:anchor="_Toc144204728" w:history="1">
        <w:r w:rsidR="00DF4A3D" w:rsidRPr="00F560CB">
          <w:rPr>
            <w:rStyle w:val="Hyperlink"/>
            <w:noProof w:val="0"/>
          </w:rPr>
          <w:t>Section I : Dispositions relatives aux variétés essentiellement dérivées</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_Toc144204728 \h </w:instrText>
        </w:r>
        <w:r w:rsidR="00DF4A3D" w:rsidRPr="00F560CB">
          <w:rPr>
            <w:noProof w:val="0"/>
            <w:webHidden/>
          </w:rPr>
        </w:r>
        <w:r w:rsidR="00DF4A3D" w:rsidRPr="00F560CB">
          <w:rPr>
            <w:noProof w:val="0"/>
            <w:webHidden/>
          </w:rPr>
          <w:fldChar w:fldCharType="separate"/>
        </w:r>
        <w:r w:rsidR="00DF4A3D" w:rsidRPr="00F560CB">
          <w:rPr>
            <w:noProof w:val="0"/>
            <w:webHidden/>
          </w:rPr>
          <w:t>4</w:t>
        </w:r>
        <w:r w:rsidR="00DF4A3D" w:rsidRPr="00F560CB">
          <w:rPr>
            <w:noProof w:val="0"/>
            <w:webHidden/>
          </w:rPr>
          <w:fldChar w:fldCharType="end"/>
        </w:r>
      </w:hyperlink>
    </w:p>
    <w:p w14:paraId="408435A3" w14:textId="09D965C2" w:rsidR="00DF4A3D" w:rsidRPr="00F560CB" w:rsidRDefault="00D034DC">
      <w:pPr>
        <w:pStyle w:val="TOC2"/>
        <w:rPr>
          <w:rFonts w:asciiTheme="minorHAnsi" w:eastAsiaTheme="minorEastAsia" w:hAnsiTheme="minorHAnsi" w:cstheme="minorBidi"/>
          <w:noProof w:val="0"/>
          <w:sz w:val="22"/>
          <w:szCs w:val="22"/>
          <w:lang w:eastAsia="en-GB"/>
        </w:rPr>
      </w:pPr>
      <w:hyperlink w:anchor="_Toc144204729" w:history="1">
        <w:r w:rsidR="00DF4A3D" w:rsidRPr="00F560CB">
          <w:rPr>
            <w:rStyle w:val="Hyperlink"/>
            <w:noProof w:val="0"/>
          </w:rPr>
          <w:t>a)</w:t>
        </w:r>
        <w:r w:rsidR="00DF4A3D" w:rsidRPr="00F560CB">
          <w:rPr>
            <w:rFonts w:asciiTheme="minorHAnsi" w:eastAsiaTheme="minorEastAsia" w:hAnsiTheme="minorHAnsi" w:cstheme="minorBidi"/>
            <w:noProof w:val="0"/>
            <w:sz w:val="22"/>
            <w:szCs w:val="22"/>
            <w:lang w:eastAsia="en-GB"/>
          </w:rPr>
          <w:tab/>
        </w:r>
        <w:r w:rsidR="00DF4A3D" w:rsidRPr="00F560CB">
          <w:rPr>
            <w:rStyle w:val="Hyperlink"/>
            <w:noProof w:val="0"/>
          </w:rPr>
          <w:t>Dispositions pertinentes de l’Acte de 1991 de la Convention UPOV</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_Toc144204729 \h </w:instrText>
        </w:r>
        <w:r w:rsidR="00DF4A3D" w:rsidRPr="00F560CB">
          <w:rPr>
            <w:noProof w:val="0"/>
            <w:webHidden/>
          </w:rPr>
        </w:r>
        <w:r w:rsidR="00DF4A3D" w:rsidRPr="00F560CB">
          <w:rPr>
            <w:noProof w:val="0"/>
            <w:webHidden/>
          </w:rPr>
          <w:fldChar w:fldCharType="separate"/>
        </w:r>
        <w:r w:rsidR="00DF4A3D" w:rsidRPr="00F560CB">
          <w:rPr>
            <w:noProof w:val="0"/>
            <w:webHidden/>
          </w:rPr>
          <w:t>4</w:t>
        </w:r>
        <w:r w:rsidR="00DF4A3D" w:rsidRPr="00F560CB">
          <w:rPr>
            <w:noProof w:val="0"/>
            <w:webHidden/>
          </w:rPr>
          <w:fldChar w:fldCharType="end"/>
        </w:r>
      </w:hyperlink>
    </w:p>
    <w:p w14:paraId="2B0A87E8" w14:textId="509990B3" w:rsidR="00DF4A3D" w:rsidRPr="00F560CB" w:rsidRDefault="00D034DC">
      <w:pPr>
        <w:pStyle w:val="TOC2"/>
        <w:rPr>
          <w:rFonts w:asciiTheme="minorHAnsi" w:eastAsiaTheme="minorEastAsia" w:hAnsiTheme="minorHAnsi" w:cstheme="minorBidi"/>
          <w:noProof w:val="0"/>
          <w:sz w:val="22"/>
          <w:szCs w:val="22"/>
          <w:lang w:eastAsia="en-GB"/>
        </w:rPr>
      </w:pPr>
      <w:hyperlink w:anchor="_Toc144204730" w:history="1">
        <w:r w:rsidR="00DF4A3D" w:rsidRPr="00F560CB">
          <w:rPr>
            <w:rStyle w:val="Hyperlink"/>
            <w:noProof w:val="0"/>
          </w:rPr>
          <w:t>b)</w:t>
        </w:r>
        <w:r w:rsidR="00DF4A3D" w:rsidRPr="00F560CB">
          <w:rPr>
            <w:rFonts w:asciiTheme="minorHAnsi" w:eastAsiaTheme="minorEastAsia" w:hAnsiTheme="minorHAnsi" w:cstheme="minorBidi"/>
            <w:noProof w:val="0"/>
            <w:sz w:val="22"/>
            <w:szCs w:val="22"/>
            <w:lang w:eastAsia="en-GB"/>
          </w:rPr>
          <w:tab/>
        </w:r>
        <w:r w:rsidR="00DF4A3D" w:rsidRPr="00F560CB">
          <w:rPr>
            <w:rStyle w:val="Hyperlink"/>
            <w:noProof w:val="0"/>
          </w:rPr>
          <w:t>Définition de la variété essentiellement dérivée</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_Toc144204730 \h </w:instrText>
        </w:r>
        <w:r w:rsidR="00DF4A3D" w:rsidRPr="00F560CB">
          <w:rPr>
            <w:noProof w:val="0"/>
            <w:webHidden/>
          </w:rPr>
        </w:r>
        <w:r w:rsidR="00DF4A3D" w:rsidRPr="00F560CB">
          <w:rPr>
            <w:noProof w:val="0"/>
            <w:webHidden/>
          </w:rPr>
          <w:fldChar w:fldCharType="separate"/>
        </w:r>
        <w:r w:rsidR="00DF4A3D" w:rsidRPr="00F560CB">
          <w:rPr>
            <w:noProof w:val="0"/>
            <w:webHidden/>
          </w:rPr>
          <w:t>5</w:t>
        </w:r>
        <w:r w:rsidR="00DF4A3D" w:rsidRPr="00F560CB">
          <w:rPr>
            <w:noProof w:val="0"/>
            <w:webHidden/>
          </w:rPr>
          <w:fldChar w:fldCharType="end"/>
        </w:r>
      </w:hyperlink>
    </w:p>
    <w:p w14:paraId="4E0C9304" w14:textId="2AD1BAD3" w:rsidR="00DF4A3D" w:rsidRPr="00F560CB" w:rsidRDefault="00D034DC">
      <w:pPr>
        <w:pStyle w:val="TOC3"/>
        <w:rPr>
          <w:rFonts w:asciiTheme="minorHAnsi" w:eastAsiaTheme="minorEastAsia" w:hAnsiTheme="minorHAnsi" w:cstheme="minorBidi"/>
          <w:i w:val="0"/>
          <w:noProof w:val="0"/>
          <w:sz w:val="22"/>
          <w:szCs w:val="22"/>
          <w:lang w:eastAsia="en-GB"/>
        </w:rPr>
      </w:pPr>
      <w:hyperlink w:anchor="_Toc144204731" w:history="1">
        <w:r w:rsidR="00DF4A3D" w:rsidRPr="00F560CB">
          <w:rPr>
            <w:rStyle w:val="Hyperlink"/>
            <w:noProof w:val="0"/>
          </w:rPr>
          <w:t>i)</w:t>
        </w:r>
        <w:r w:rsidR="00DF4A3D" w:rsidRPr="00F560CB">
          <w:rPr>
            <w:rFonts w:asciiTheme="minorHAnsi" w:eastAsiaTheme="minorEastAsia" w:hAnsiTheme="minorHAnsi" w:cstheme="minorBidi"/>
            <w:i w:val="0"/>
            <w:noProof w:val="0"/>
            <w:sz w:val="22"/>
            <w:szCs w:val="22"/>
            <w:lang w:eastAsia="en-GB"/>
          </w:rPr>
          <w:tab/>
        </w:r>
        <w:r w:rsidR="00DF4A3D" w:rsidRPr="00F560CB">
          <w:rPr>
            <w:rStyle w:val="Hyperlink"/>
            <w:noProof w:val="0"/>
          </w:rPr>
          <w:t>elle est principalement dérivée de la variété initiale, ou d’une variété qui est elle-même principalement dérivée de la variété initiale, tout en conservant les expressions des caractères essentiels qui résultent du génotype ou de la combinaison de génotypes de la variété initiale.</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_Toc144204731 \h </w:instrText>
        </w:r>
        <w:r w:rsidR="00DF4A3D" w:rsidRPr="00F560CB">
          <w:rPr>
            <w:noProof w:val="0"/>
            <w:webHidden/>
          </w:rPr>
        </w:r>
        <w:r w:rsidR="00DF4A3D" w:rsidRPr="00F560CB">
          <w:rPr>
            <w:noProof w:val="0"/>
            <w:webHidden/>
          </w:rPr>
          <w:fldChar w:fldCharType="separate"/>
        </w:r>
        <w:r w:rsidR="00DF4A3D" w:rsidRPr="00F560CB">
          <w:rPr>
            <w:noProof w:val="0"/>
            <w:webHidden/>
          </w:rPr>
          <w:t>5</w:t>
        </w:r>
        <w:r w:rsidR="00DF4A3D" w:rsidRPr="00F560CB">
          <w:rPr>
            <w:noProof w:val="0"/>
            <w:webHidden/>
          </w:rPr>
          <w:fldChar w:fldCharType="end"/>
        </w:r>
      </w:hyperlink>
    </w:p>
    <w:p w14:paraId="5370E215" w14:textId="469D72BD" w:rsidR="00DF4A3D" w:rsidRPr="00F560CB" w:rsidRDefault="00D034DC">
      <w:pPr>
        <w:pStyle w:val="TOC4"/>
        <w:rPr>
          <w:rFonts w:asciiTheme="minorHAnsi" w:eastAsiaTheme="minorEastAsia" w:hAnsiTheme="minorHAnsi" w:cstheme="minorBidi"/>
          <w:noProof w:val="0"/>
          <w:sz w:val="22"/>
          <w:szCs w:val="22"/>
          <w:lang w:eastAsia="en-GB"/>
        </w:rPr>
      </w:pPr>
      <w:hyperlink w:anchor="_Toc144204732" w:history="1">
        <w:r w:rsidR="00DF4A3D" w:rsidRPr="00F560CB">
          <w:rPr>
            <w:rStyle w:val="Hyperlink"/>
            <w:noProof w:val="0"/>
          </w:rPr>
          <w:t>Principalement dérivée</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_Toc144204732 \h </w:instrText>
        </w:r>
        <w:r w:rsidR="00DF4A3D" w:rsidRPr="00F560CB">
          <w:rPr>
            <w:noProof w:val="0"/>
            <w:webHidden/>
          </w:rPr>
        </w:r>
        <w:r w:rsidR="00DF4A3D" w:rsidRPr="00F560CB">
          <w:rPr>
            <w:noProof w:val="0"/>
            <w:webHidden/>
          </w:rPr>
          <w:fldChar w:fldCharType="separate"/>
        </w:r>
        <w:r w:rsidR="00DF4A3D" w:rsidRPr="00F560CB">
          <w:rPr>
            <w:noProof w:val="0"/>
            <w:webHidden/>
          </w:rPr>
          <w:t>5</w:t>
        </w:r>
        <w:r w:rsidR="00DF4A3D" w:rsidRPr="00F560CB">
          <w:rPr>
            <w:noProof w:val="0"/>
            <w:webHidden/>
          </w:rPr>
          <w:fldChar w:fldCharType="end"/>
        </w:r>
      </w:hyperlink>
    </w:p>
    <w:p w14:paraId="2C9E3378" w14:textId="01511103" w:rsidR="00DF4A3D" w:rsidRPr="00F560CB" w:rsidRDefault="00D034DC">
      <w:pPr>
        <w:pStyle w:val="TOC4"/>
        <w:rPr>
          <w:rFonts w:asciiTheme="minorHAnsi" w:eastAsiaTheme="minorEastAsia" w:hAnsiTheme="minorHAnsi" w:cstheme="minorBidi"/>
          <w:noProof w:val="0"/>
          <w:sz w:val="22"/>
          <w:szCs w:val="22"/>
          <w:lang w:eastAsia="en-GB"/>
        </w:rPr>
      </w:pPr>
      <w:hyperlink w:anchor="_Toc144204733" w:history="1">
        <w:r w:rsidR="00DF4A3D" w:rsidRPr="00F560CB">
          <w:rPr>
            <w:rStyle w:val="Hyperlink"/>
            <w:noProof w:val="0"/>
          </w:rPr>
          <w:t>Principalement dérivée de la variété initiale ou d’une variété qui est elle-même principalement dérivée de la variété</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_Toc144204733 \h </w:instrText>
        </w:r>
        <w:r w:rsidR="00DF4A3D" w:rsidRPr="00F560CB">
          <w:rPr>
            <w:noProof w:val="0"/>
            <w:webHidden/>
          </w:rPr>
        </w:r>
        <w:r w:rsidR="00DF4A3D" w:rsidRPr="00F560CB">
          <w:rPr>
            <w:noProof w:val="0"/>
            <w:webHidden/>
          </w:rPr>
          <w:fldChar w:fldCharType="separate"/>
        </w:r>
        <w:r w:rsidR="00DF4A3D" w:rsidRPr="00F560CB">
          <w:rPr>
            <w:noProof w:val="0"/>
            <w:webHidden/>
          </w:rPr>
          <w:t>6</w:t>
        </w:r>
        <w:r w:rsidR="00DF4A3D" w:rsidRPr="00F560CB">
          <w:rPr>
            <w:noProof w:val="0"/>
            <w:webHidden/>
          </w:rPr>
          <w:fldChar w:fldCharType="end"/>
        </w:r>
      </w:hyperlink>
    </w:p>
    <w:p w14:paraId="4C295564" w14:textId="1908F563" w:rsidR="00DF4A3D" w:rsidRPr="00F560CB" w:rsidRDefault="00D034DC">
      <w:pPr>
        <w:pStyle w:val="TOC4"/>
        <w:rPr>
          <w:rFonts w:asciiTheme="minorHAnsi" w:eastAsiaTheme="minorEastAsia" w:hAnsiTheme="minorHAnsi" w:cstheme="minorBidi"/>
          <w:noProof w:val="0"/>
          <w:sz w:val="22"/>
          <w:szCs w:val="22"/>
          <w:lang w:eastAsia="en-GB"/>
        </w:rPr>
      </w:pPr>
      <w:hyperlink w:anchor="_Toc144204734" w:history="1">
        <w:r w:rsidR="00DF4A3D" w:rsidRPr="00F560CB">
          <w:rPr>
            <w:rStyle w:val="Hyperlink"/>
            <w:noProof w:val="0"/>
          </w:rPr>
          <w:t>Conserver les expressions des caractères essentiels qui résultent du génotype ou de la combinaison de génotypes de la variété initiale</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_Toc144204734 \h </w:instrText>
        </w:r>
        <w:r w:rsidR="00DF4A3D" w:rsidRPr="00F560CB">
          <w:rPr>
            <w:noProof w:val="0"/>
            <w:webHidden/>
          </w:rPr>
        </w:r>
        <w:r w:rsidR="00DF4A3D" w:rsidRPr="00F560CB">
          <w:rPr>
            <w:noProof w:val="0"/>
            <w:webHidden/>
          </w:rPr>
          <w:fldChar w:fldCharType="separate"/>
        </w:r>
        <w:r w:rsidR="00DF4A3D" w:rsidRPr="00F560CB">
          <w:rPr>
            <w:noProof w:val="0"/>
            <w:webHidden/>
          </w:rPr>
          <w:t>8</w:t>
        </w:r>
        <w:r w:rsidR="00DF4A3D" w:rsidRPr="00F560CB">
          <w:rPr>
            <w:noProof w:val="0"/>
            <w:webHidden/>
          </w:rPr>
          <w:fldChar w:fldCharType="end"/>
        </w:r>
      </w:hyperlink>
    </w:p>
    <w:p w14:paraId="68BDAC27" w14:textId="5953C3CB" w:rsidR="00DF4A3D" w:rsidRPr="00F560CB" w:rsidRDefault="00D034DC">
      <w:pPr>
        <w:pStyle w:val="TOC4"/>
        <w:rPr>
          <w:rFonts w:asciiTheme="minorHAnsi" w:eastAsiaTheme="minorEastAsia" w:hAnsiTheme="minorHAnsi" w:cstheme="minorBidi"/>
          <w:noProof w:val="0"/>
          <w:sz w:val="22"/>
          <w:szCs w:val="22"/>
          <w:lang w:eastAsia="en-GB"/>
        </w:rPr>
      </w:pPr>
      <w:hyperlink w:anchor="_Toc144204735" w:history="1">
        <w:r w:rsidR="00DF4A3D" w:rsidRPr="00F560CB">
          <w:rPr>
            <w:rStyle w:val="Hyperlink"/>
            <w:noProof w:val="0"/>
          </w:rPr>
          <w:t>Expression des caractères essentiels qui résultent du génotype ou de la combinaison de génotypes de la variété initiale</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_Toc144204735 \h </w:instrText>
        </w:r>
        <w:r w:rsidR="00DF4A3D" w:rsidRPr="00F560CB">
          <w:rPr>
            <w:noProof w:val="0"/>
            <w:webHidden/>
          </w:rPr>
        </w:r>
        <w:r w:rsidR="00DF4A3D" w:rsidRPr="00F560CB">
          <w:rPr>
            <w:noProof w:val="0"/>
            <w:webHidden/>
          </w:rPr>
          <w:fldChar w:fldCharType="separate"/>
        </w:r>
        <w:r w:rsidR="00DF4A3D" w:rsidRPr="00F560CB">
          <w:rPr>
            <w:noProof w:val="0"/>
            <w:webHidden/>
          </w:rPr>
          <w:t>8</w:t>
        </w:r>
        <w:r w:rsidR="00DF4A3D" w:rsidRPr="00F560CB">
          <w:rPr>
            <w:noProof w:val="0"/>
            <w:webHidden/>
          </w:rPr>
          <w:fldChar w:fldCharType="end"/>
        </w:r>
      </w:hyperlink>
    </w:p>
    <w:p w14:paraId="4F82314E" w14:textId="245D83A1" w:rsidR="00DF4A3D" w:rsidRPr="00F560CB" w:rsidRDefault="00D034DC">
      <w:pPr>
        <w:pStyle w:val="TOC3"/>
        <w:rPr>
          <w:rFonts w:asciiTheme="minorHAnsi" w:eastAsiaTheme="minorEastAsia" w:hAnsiTheme="minorHAnsi" w:cstheme="minorBidi"/>
          <w:i w:val="0"/>
          <w:noProof w:val="0"/>
          <w:sz w:val="22"/>
          <w:szCs w:val="22"/>
          <w:lang w:eastAsia="en-GB"/>
        </w:rPr>
      </w:pPr>
      <w:hyperlink w:anchor="_Toc144204736" w:history="1">
        <w:r w:rsidR="00DF4A3D" w:rsidRPr="00F560CB">
          <w:rPr>
            <w:rStyle w:val="Hyperlink"/>
            <w:noProof w:val="0"/>
          </w:rPr>
          <w:t>ii)</w:t>
        </w:r>
        <w:r w:rsidR="00DF4A3D" w:rsidRPr="00F560CB">
          <w:rPr>
            <w:rFonts w:asciiTheme="minorHAnsi" w:eastAsiaTheme="minorEastAsia" w:hAnsiTheme="minorHAnsi" w:cstheme="minorBidi"/>
            <w:i w:val="0"/>
            <w:noProof w:val="0"/>
            <w:sz w:val="22"/>
            <w:szCs w:val="22"/>
            <w:lang w:eastAsia="en-GB"/>
          </w:rPr>
          <w:tab/>
        </w:r>
        <w:r w:rsidR="00DF4A3D" w:rsidRPr="00F560CB">
          <w:rPr>
            <w:rStyle w:val="Hyperlink"/>
            <w:noProof w:val="0"/>
          </w:rPr>
          <w:t>elle se distingue nettement de la variété initiale;</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_Toc144204736 \h </w:instrText>
        </w:r>
        <w:r w:rsidR="00DF4A3D" w:rsidRPr="00F560CB">
          <w:rPr>
            <w:noProof w:val="0"/>
            <w:webHidden/>
          </w:rPr>
        </w:r>
        <w:r w:rsidR="00DF4A3D" w:rsidRPr="00F560CB">
          <w:rPr>
            <w:noProof w:val="0"/>
            <w:webHidden/>
          </w:rPr>
          <w:fldChar w:fldCharType="separate"/>
        </w:r>
        <w:r w:rsidR="00DF4A3D" w:rsidRPr="00F560CB">
          <w:rPr>
            <w:noProof w:val="0"/>
            <w:webHidden/>
          </w:rPr>
          <w:t>8</w:t>
        </w:r>
        <w:r w:rsidR="00DF4A3D" w:rsidRPr="00F560CB">
          <w:rPr>
            <w:noProof w:val="0"/>
            <w:webHidden/>
          </w:rPr>
          <w:fldChar w:fldCharType="end"/>
        </w:r>
      </w:hyperlink>
    </w:p>
    <w:p w14:paraId="50AA4EB5" w14:textId="0F9DC90C" w:rsidR="00DF4A3D" w:rsidRPr="00F560CB" w:rsidRDefault="00D034DC">
      <w:pPr>
        <w:pStyle w:val="TOC3"/>
        <w:rPr>
          <w:rFonts w:asciiTheme="minorHAnsi" w:eastAsiaTheme="minorEastAsia" w:hAnsiTheme="minorHAnsi" w:cstheme="minorBidi"/>
          <w:i w:val="0"/>
          <w:noProof w:val="0"/>
          <w:sz w:val="22"/>
          <w:szCs w:val="22"/>
          <w:lang w:eastAsia="en-GB"/>
        </w:rPr>
      </w:pPr>
      <w:hyperlink w:anchor="_Toc144204737" w:history="1">
        <w:r w:rsidR="00DF4A3D" w:rsidRPr="00F560CB">
          <w:rPr>
            <w:rStyle w:val="Hyperlink"/>
            <w:noProof w:val="0"/>
          </w:rPr>
          <w:t>iii)</w:t>
        </w:r>
        <w:r w:rsidR="00DF4A3D" w:rsidRPr="00F560CB">
          <w:rPr>
            <w:rFonts w:asciiTheme="minorHAnsi" w:eastAsiaTheme="minorEastAsia" w:hAnsiTheme="minorHAnsi" w:cstheme="minorBidi"/>
            <w:i w:val="0"/>
            <w:noProof w:val="0"/>
            <w:sz w:val="22"/>
            <w:szCs w:val="22"/>
            <w:lang w:eastAsia="en-GB"/>
          </w:rPr>
          <w:tab/>
        </w:r>
        <w:r w:rsidR="00DF4A3D" w:rsidRPr="00F560CB">
          <w:rPr>
            <w:rStyle w:val="Hyperlink"/>
            <w:noProof w:val="0"/>
          </w:rPr>
          <w:t>sauf en ce qui concerne les différences résultant de la dérivation, elle est conforme à la variété initiale dans l’expression des caractères essentiels qui résultent du génotype ou de la combinaison de génotypes de la variété initiale.</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_Toc144204737 \h </w:instrText>
        </w:r>
        <w:r w:rsidR="00DF4A3D" w:rsidRPr="00F560CB">
          <w:rPr>
            <w:noProof w:val="0"/>
            <w:webHidden/>
          </w:rPr>
        </w:r>
        <w:r w:rsidR="00DF4A3D" w:rsidRPr="00F560CB">
          <w:rPr>
            <w:noProof w:val="0"/>
            <w:webHidden/>
          </w:rPr>
          <w:fldChar w:fldCharType="separate"/>
        </w:r>
        <w:r w:rsidR="00DF4A3D" w:rsidRPr="00F560CB">
          <w:rPr>
            <w:noProof w:val="0"/>
            <w:webHidden/>
          </w:rPr>
          <w:t>8</w:t>
        </w:r>
        <w:r w:rsidR="00DF4A3D" w:rsidRPr="00F560CB">
          <w:rPr>
            <w:noProof w:val="0"/>
            <w:webHidden/>
          </w:rPr>
          <w:fldChar w:fldCharType="end"/>
        </w:r>
      </w:hyperlink>
    </w:p>
    <w:p w14:paraId="309A59A2" w14:textId="645D3404" w:rsidR="00DF4A3D" w:rsidRPr="00F560CB" w:rsidRDefault="00D034DC">
      <w:pPr>
        <w:pStyle w:val="TOC4"/>
        <w:rPr>
          <w:rFonts w:asciiTheme="minorHAnsi" w:eastAsiaTheme="minorEastAsia" w:hAnsiTheme="minorHAnsi" w:cstheme="minorBidi"/>
          <w:noProof w:val="0"/>
          <w:sz w:val="22"/>
          <w:szCs w:val="22"/>
          <w:lang w:eastAsia="en-GB"/>
        </w:rPr>
      </w:pPr>
      <w:hyperlink w:anchor="_Toc144204738" w:history="1">
        <w:r w:rsidR="00DF4A3D" w:rsidRPr="00F560CB">
          <w:rPr>
            <w:rStyle w:val="Hyperlink"/>
            <w:noProof w:val="0"/>
          </w:rPr>
          <w:t>Dérivation</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_Toc144204738 \h </w:instrText>
        </w:r>
        <w:r w:rsidR="00DF4A3D" w:rsidRPr="00F560CB">
          <w:rPr>
            <w:noProof w:val="0"/>
            <w:webHidden/>
          </w:rPr>
        </w:r>
        <w:r w:rsidR="00DF4A3D" w:rsidRPr="00F560CB">
          <w:rPr>
            <w:noProof w:val="0"/>
            <w:webHidden/>
          </w:rPr>
          <w:fldChar w:fldCharType="separate"/>
        </w:r>
        <w:r w:rsidR="00DF4A3D" w:rsidRPr="00F560CB">
          <w:rPr>
            <w:noProof w:val="0"/>
            <w:webHidden/>
          </w:rPr>
          <w:t>8</w:t>
        </w:r>
        <w:r w:rsidR="00DF4A3D" w:rsidRPr="00F560CB">
          <w:rPr>
            <w:noProof w:val="0"/>
            <w:webHidden/>
          </w:rPr>
          <w:fldChar w:fldCharType="end"/>
        </w:r>
      </w:hyperlink>
    </w:p>
    <w:p w14:paraId="2C6D7A90" w14:textId="7FE6BA58" w:rsidR="00DF4A3D" w:rsidRPr="00F560CB" w:rsidRDefault="00D034DC">
      <w:pPr>
        <w:pStyle w:val="TOC4"/>
        <w:rPr>
          <w:rFonts w:asciiTheme="minorHAnsi" w:eastAsiaTheme="minorEastAsia" w:hAnsiTheme="minorHAnsi" w:cstheme="minorBidi"/>
          <w:noProof w:val="0"/>
          <w:sz w:val="22"/>
          <w:szCs w:val="22"/>
          <w:lang w:eastAsia="en-GB"/>
        </w:rPr>
      </w:pPr>
      <w:hyperlink w:anchor="_Toc144204739" w:history="1">
        <w:r w:rsidR="00DF4A3D" w:rsidRPr="00F560CB">
          <w:rPr>
            <w:rStyle w:val="Hyperlink"/>
            <w:noProof w:val="0"/>
          </w:rPr>
          <w:t>Sauf en ce qui concerne les différences résultant de la dérivation, elle est conforme à la variété initiale dans l’expression des caractères essentiels qui résultent du génotype ou de la combinaison de génotypes de la variété initiale.</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_Toc144204739 \h </w:instrText>
        </w:r>
        <w:r w:rsidR="00DF4A3D" w:rsidRPr="00F560CB">
          <w:rPr>
            <w:noProof w:val="0"/>
            <w:webHidden/>
          </w:rPr>
        </w:r>
        <w:r w:rsidR="00DF4A3D" w:rsidRPr="00F560CB">
          <w:rPr>
            <w:noProof w:val="0"/>
            <w:webHidden/>
          </w:rPr>
          <w:fldChar w:fldCharType="separate"/>
        </w:r>
        <w:r w:rsidR="00DF4A3D" w:rsidRPr="00F560CB">
          <w:rPr>
            <w:noProof w:val="0"/>
            <w:webHidden/>
          </w:rPr>
          <w:t>9</w:t>
        </w:r>
        <w:r w:rsidR="00DF4A3D" w:rsidRPr="00F560CB">
          <w:rPr>
            <w:noProof w:val="0"/>
            <w:webHidden/>
          </w:rPr>
          <w:fldChar w:fldCharType="end"/>
        </w:r>
      </w:hyperlink>
    </w:p>
    <w:p w14:paraId="7F03B090" w14:textId="50460724" w:rsidR="00DF4A3D" w:rsidRPr="00F560CB" w:rsidRDefault="00D034DC">
      <w:pPr>
        <w:pStyle w:val="TOC4"/>
        <w:rPr>
          <w:rFonts w:asciiTheme="minorHAnsi" w:eastAsiaTheme="minorEastAsia" w:hAnsiTheme="minorHAnsi" w:cstheme="minorBidi"/>
          <w:noProof w:val="0"/>
          <w:sz w:val="22"/>
          <w:szCs w:val="22"/>
          <w:lang w:eastAsia="en-GB"/>
        </w:rPr>
      </w:pPr>
      <w:hyperlink w:anchor="_Toc144204740" w:history="1">
        <w:r w:rsidR="00DF4A3D" w:rsidRPr="00F560CB">
          <w:rPr>
            <w:rStyle w:val="Hyperlink"/>
            <w:noProof w:val="0"/>
          </w:rPr>
          <w:t>Expression des caractères essentiels qui résultent du génotype ou de la combinaison de génotypes de la variété initiale</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_Toc144204740 \h </w:instrText>
        </w:r>
        <w:r w:rsidR="00DF4A3D" w:rsidRPr="00F560CB">
          <w:rPr>
            <w:noProof w:val="0"/>
            <w:webHidden/>
          </w:rPr>
        </w:r>
        <w:r w:rsidR="00DF4A3D" w:rsidRPr="00F560CB">
          <w:rPr>
            <w:noProof w:val="0"/>
            <w:webHidden/>
          </w:rPr>
          <w:fldChar w:fldCharType="separate"/>
        </w:r>
        <w:r w:rsidR="00DF4A3D" w:rsidRPr="00F560CB">
          <w:rPr>
            <w:noProof w:val="0"/>
            <w:webHidden/>
          </w:rPr>
          <w:t>9</w:t>
        </w:r>
        <w:r w:rsidR="00DF4A3D" w:rsidRPr="00F560CB">
          <w:rPr>
            <w:noProof w:val="0"/>
            <w:webHidden/>
          </w:rPr>
          <w:fldChar w:fldCharType="end"/>
        </w:r>
      </w:hyperlink>
    </w:p>
    <w:p w14:paraId="4B9984BD" w14:textId="297B4194" w:rsidR="00DF4A3D" w:rsidRPr="00F560CB" w:rsidRDefault="00D034DC">
      <w:pPr>
        <w:pStyle w:val="TOC2"/>
        <w:rPr>
          <w:rFonts w:asciiTheme="minorHAnsi" w:eastAsiaTheme="minorEastAsia" w:hAnsiTheme="minorHAnsi" w:cstheme="minorBidi"/>
          <w:noProof w:val="0"/>
          <w:sz w:val="22"/>
          <w:szCs w:val="22"/>
          <w:lang w:eastAsia="en-GB"/>
        </w:rPr>
      </w:pPr>
      <w:hyperlink w:anchor="_Toc144204741" w:history="1">
        <w:r w:rsidR="00DF4A3D" w:rsidRPr="00F560CB">
          <w:rPr>
            <w:rStyle w:val="Hyperlink"/>
            <w:noProof w:val="0"/>
          </w:rPr>
          <w:t>c)</w:t>
        </w:r>
        <w:r w:rsidR="00DF4A3D" w:rsidRPr="00F560CB">
          <w:rPr>
            <w:rFonts w:asciiTheme="minorHAnsi" w:eastAsiaTheme="minorEastAsia" w:hAnsiTheme="minorHAnsi" w:cstheme="minorBidi"/>
            <w:noProof w:val="0"/>
            <w:sz w:val="22"/>
            <w:szCs w:val="22"/>
            <w:lang w:eastAsia="en-GB"/>
          </w:rPr>
          <w:tab/>
        </w:r>
        <w:r w:rsidR="00DF4A3D" w:rsidRPr="00F560CB">
          <w:rPr>
            <w:rStyle w:val="Hyperlink"/>
            <w:noProof w:val="0"/>
          </w:rPr>
          <w:t>Étendue du droit d’obtenteur eu égard aux variétés initiales et aux variétés essentiellement dérivées</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_Toc144204741 \h </w:instrText>
        </w:r>
        <w:r w:rsidR="00DF4A3D" w:rsidRPr="00F560CB">
          <w:rPr>
            <w:noProof w:val="0"/>
            <w:webHidden/>
          </w:rPr>
        </w:r>
        <w:r w:rsidR="00DF4A3D" w:rsidRPr="00F560CB">
          <w:rPr>
            <w:noProof w:val="0"/>
            <w:webHidden/>
          </w:rPr>
          <w:fldChar w:fldCharType="separate"/>
        </w:r>
        <w:r w:rsidR="00DF4A3D" w:rsidRPr="00F560CB">
          <w:rPr>
            <w:noProof w:val="0"/>
            <w:webHidden/>
          </w:rPr>
          <w:t>9</w:t>
        </w:r>
        <w:r w:rsidR="00DF4A3D" w:rsidRPr="00F560CB">
          <w:rPr>
            <w:noProof w:val="0"/>
            <w:webHidden/>
          </w:rPr>
          <w:fldChar w:fldCharType="end"/>
        </w:r>
      </w:hyperlink>
    </w:p>
    <w:p w14:paraId="5B862D63" w14:textId="2CD9B189" w:rsidR="00DF4A3D" w:rsidRPr="00F560CB" w:rsidRDefault="00D034DC">
      <w:pPr>
        <w:pStyle w:val="TOC3"/>
        <w:rPr>
          <w:rFonts w:asciiTheme="minorHAnsi" w:eastAsiaTheme="minorEastAsia" w:hAnsiTheme="minorHAnsi" w:cstheme="minorBidi"/>
          <w:i w:val="0"/>
          <w:noProof w:val="0"/>
          <w:sz w:val="22"/>
          <w:szCs w:val="22"/>
          <w:lang w:eastAsia="en-GB"/>
        </w:rPr>
      </w:pPr>
      <w:hyperlink w:anchor="_Toc144204742" w:history="1">
        <w:r w:rsidR="00DF4A3D" w:rsidRPr="00F560CB">
          <w:rPr>
            <w:rStyle w:val="Hyperlink"/>
            <w:noProof w:val="0"/>
          </w:rPr>
          <w:t>Résumé</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_Toc144204742 \h </w:instrText>
        </w:r>
        <w:r w:rsidR="00DF4A3D" w:rsidRPr="00F560CB">
          <w:rPr>
            <w:noProof w:val="0"/>
            <w:webHidden/>
          </w:rPr>
        </w:r>
        <w:r w:rsidR="00DF4A3D" w:rsidRPr="00F560CB">
          <w:rPr>
            <w:noProof w:val="0"/>
            <w:webHidden/>
          </w:rPr>
          <w:fldChar w:fldCharType="separate"/>
        </w:r>
        <w:r w:rsidR="00DF4A3D" w:rsidRPr="00F560CB">
          <w:rPr>
            <w:noProof w:val="0"/>
            <w:webHidden/>
          </w:rPr>
          <w:t>10</w:t>
        </w:r>
        <w:r w:rsidR="00DF4A3D" w:rsidRPr="00F560CB">
          <w:rPr>
            <w:noProof w:val="0"/>
            <w:webHidden/>
          </w:rPr>
          <w:fldChar w:fldCharType="end"/>
        </w:r>
      </w:hyperlink>
    </w:p>
    <w:p w14:paraId="458809EE" w14:textId="4C244B96" w:rsidR="00DF4A3D" w:rsidRPr="00F560CB" w:rsidRDefault="00D034DC">
      <w:pPr>
        <w:pStyle w:val="TOC2"/>
        <w:rPr>
          <w:rFonts w:asciiTheme="minorHAnsi" w:eastAsiaTheme="minorEastAsia" w:hAnsiTheme="minorHAnsi" w:cstheme="minorBidi"/>
          <w:noProof w:val="0"/>
          <w:sz w:val="22"/>
          <w:szCs w:val="22"/>
          <w:lang w:eastAsia="en-GB"/>
        </w:rPr>
      </w:pPr>
      <w:hyperlink w:anchor="_Toc144204743" w:history="1">
        <w:r w:rsidR="00DF4A3D" w:rsidRPr="00F560CB">
          <w:rPr>
            <w:rStyle w:val="Hyperlink"/>
            <w:noProof w:val="0"/>
          </w:rPr>
          <w:t>d)</w:t>
        </w:r>
        <w:r w:rsidR="00DF4A3D" w:rsidRPr="00F560CB">
          <w:rPr>
            <w:rFonts w:asciiTheme="minorHAnsi" w:eastAsiaTheme="minorEastAsia" w:hAnsiTheme="minorHAnsi" w:cstheme="minorBidi"/>
            <w:noProof w:val="0"/>
            <w:sz w:val="22"/>
            <w:szCs w:val="22"/>
            <w:lang w:eastAsia="en-GB"/>
          </w:rPr>
          <w:tab/>
        </w:r>
        <w:r w:rsidR="00DF4A3D" w:rsidRPr="00F560CB">
          <w:rPr>
            <w:rStyle w:val="Hyperlink"/>
            <w:noProof w:val="0"/>
          </w:rPr>
          <w:t>Territorialité de la protection des variétés initiales et des variétés essentiellement dérivées</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_Toc144204743 \h </w:instrText>
        </w:r>
        <w:r w:rsidR="00DF4A3D" w:rsidRPr="00F560CB">
          <w:rPr>
            <w:noProof w:val="0"/>
            <w:webHidden/>
          </w:rPr>
        </w:r>
        <w:r w:rsidR="00DF4A3D" w:rsidRPr="00F560CB">
          <w:rPr>
            <w:noProof w:val="0"/>
            <w:webHidden/>
          </w:rPr>
          <w:fldChar w:fldCharType="separate"/>
        </w:r>
        <w:r w:rsidR="00DF4A3D" w:rsidRPr="00F560CB">
          <w:rPr>
            <w:noProof w:val="0"/>
            <w:webHidden/>
          </w:rPr>
          <w:t>14</w:t>
        </w:r>
        <w:r w:rsidR="00DF4A3D" w:rsidRPr="00F560CB">
          <w:rPr>
            <w:noProof w:val="0"/>
            <w:webHidden/>
          </w:rPr>
          <w:fldChar w:fldCharType="end"/>
        </w:r>
      </w:hyperlink>
    </w:p>
    <w:p w14:paraId="0EF1B692" w14:textId="5725D1BC" w:rsidR="00DF4A3D" w:rsidRPr="00F560CB" w:rsidRDefault="00D034DC">
      <w:pPr>
        <w:pStyle w:val="TOC2"/>
        <w:rPr>
          <w:rFonts w:asciiTheme="minorHAnsi" w:eastAsiaTheme="minorEastAsia" w:hAnsiTheme="minorHAnsi" w:cstheme="minorBidi"/>
          <w:noProof w:val="0"/>
          <w:sz w:val="22"/>
          <w:szCs w:val="22"/>
          <w:lang w:eastAsia="en-GB"/>
        </w:rPr>
      </w:pPr>
      <w:hyperlink w:anchor="_Toc144204744" w:history="1">
        <w:r w:rsidR="00DF4A3D" w:rsidRPr="00F560CB">
          <w:rPr>
            <w:rStyle w:val="Hyperlink"/>
            <w:noProof w:val="0"/>
          </w:rPr>
          <w:t>e)</w:t>
        </w:r>
        <w:r w:rsidR="00DF4A3D" w:rsidRPr="00F560CB">
          <w:rPr>
            <w:rFonts w:asciiTheme="minorHAnsi" w:eastAsiaTheme="minorEastAsia" w:hAnsiTheme="minorHAnsi" w:cstheme="minorBidi"/>
            <w:noProof w:val="0"/>
            <w:sz w:val="22"/>
            <w:szCs w:val="22"/>
            <w:lang w:eastAsia="en-GB"/>
          </w:rPr>
          <w:tab/>
        </w:r>
        <w:r w:rsidR="00DF4A3D" w:rsidRPr="00F560CB">
          <w:rPr>
            <w:rStyle w:val="Hyperlink"/>
            <w:noProof w:val="0"/>
          </w:rPr>
          <w:t>Dénomination variétale des variétés essentiellement dérivées</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_Toc144204744 \h </w:instrText>
        </w:r>
        <w:r w:rsidR="00DF4A3D" w:rsidRPr="00F560CB">
          <w:rPr>
            <w:noProof w:val="0"/>
            <w:webHidden/>
          </w:rPr>
        </w:r>
        <w:r w:rsidR="00DF4A3D" w:rsidRPr="00F560CB">
          <w:rPr>
            <w:noProof w:val="0"/>
            <w:webHidden/>
          </w:rPr>
          <w:fldChar w:fldCharType="separate"/>
        </w:r>
        <w:r w:rsidR="00DF4A3D" w:rsidRPr="00F560CB">
          <w:rPr>
            <w:noProof w:val="0"/>
            <w:webHidden/>
          </w:rPr>
          <w:t>14</w:t>
        </w:r>
        <w:r w:rsidR="00DF4A3D" w:rsidRPr="00F560CB">
          <w:rPr>
            <w:noProof w:val="0"/>
            <w:webHidden/>
          </w:rPr>
          <w:fldChar w:fldCharType="end"/>
        </w:r>
      </w:hyperlink>
    </w:p>
    <w:p w14:paraId="69F5C0F9" w14:textId="62E223EF" w:rsidR="00DF4A3D" w:rsidRPr="00F560CB" w:rsidRDefault="00D034DC">
      <w:pPr>
        <w:pStyle w:val="TOC2"/>
        <w:rPr>
          <w:rFonts w:asciiTheme="minorHAnsi" w:eastAsiaTheme="minorEastAsia" w:hAnsiTheme="minorHAnsi" w:cstheme="minorBidi"/>
          <w:noProof w:val="0"/>
          <w:sz w:val="22"/>
          <w:szCs w:val="22"/>
          <w:lang w:eastAsia="en-GB"/>
        </w:rPr>
      </w:pPr>
      <w:hyperlink w:anchor="_Toc144204745" w:history="1">
        <w:r w:rsidR="00DF4A3D" w:rsidRPr="00F560CB">
          <w:rPr>
            <w:rStyle w:val="Hyperlink"/>
            <w:noProof w:val="0"/>
          </w:rPr>
          <w:t>f)</w:t>
        </w:r>
        <w:r w:rsidR="00DF4A3D" w:rsidRPr="00F560CB">
          <w:rPr>
            <w:rFonts w:asciiTheme="minorHAnsi" w:eastAsiaTheme="minorEastAsia" w:hAnsiTheme="minorHAnsi" w:cstheme="minorBidi"/>
            <w:noProof w:val="0"/>
            <w:sz w:val="22"/>
            <w:szCs w:val="22"/>
            <w:lang w:eastAsia="en-GB"/>
          </w:rPr>
          <w:tab/>
        </w:r>
        <w:r w:rsidR="00DF4A3D" w:rsidRPr="00F560CB">
          <w:rPr>
            <w:rStyle w:val="Hyperlink"/>
            <w:noProof w:val="0"/>
          </w:rPr>
          <w:t>Passage d’un acte antérieur à l’Acte de 1991 de la Convention UPOV</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_Toc144204745 \h </w:instrText>
        </w:r>
        <w:r w:rsidR="00DF4A3D" w:rsidRPr="00F560CB">
          <w:rPr>
            <w:noProof w:val="0"/>
            <w:webHidden/>
          </w:rPr>
        </w:r>
        <w:r w:rsidR="00DF4A3D" w:rsidRPr="00F560CB">
          <w:rPr>
            <w:noProof w:val="0"/>
            <w:webHidden/>
          </w:rPr>
          <w:fldChar w:fldCharType="separate"/>
        </w:r>
        <w:r w:rsidR="00DF4A3D" w:rsidRPr="00F560CB">
          <w:rPr>
            <w:noProof w:val="0"/>
            <w:webHidden/>
          </w:rPr>
          <w:t>14</w:t>
        </w:r>
        <w:r w:rsidR="00DF4A3D" w:rsidRPr="00F560CB">
          <w:rPr>
            <w:noProof w:val="0"/>
            <w:webHidden/>
          </w:rPr>
          <w:fldChar w:fldCharType="end"/>
        </w:r>
      </w:hyperlink>
    </w:p>
    <w:p w14:paraId="13F90AAB" w14:textId="49E5E034" w:rsidR="00DF4A3D" w:rsidRPr="00F560CB" w:rsidRDefault="00D034DC">
      <w:pPr>
        <w:pStyle w:val="TOC1"/>
        <w:rPr>
          <w:rFonts w:asciiTheme="minorHAnsi" w:eastAsiaTheme="minorEastAsia" w:hAnsiTheme="minorHAnsi" w:cstheme="minorBidi"/>
          <w:bCs w:val="0"/>
          <w:caps w:val="0"/>
          <w:noProof w:val="0"/>
          <w:sz w:val="22"/>
          <w:szCs w:val="22"/>
          <w:lang w:eastAsia="en-GB"/>
        </w:rPr>
      </w:pPr>
      <w:hyperlink w:anchor="_Toc144204746" w:history="1">
        <w:r w:rsidR="00DF4A3D" w:rsidRPr="00F560CB">
          <w:rPr>
            <w:rStyle w:val="Hyperlink"/>
            <w:noProof w:val="0"/>
          </w:rPr>
          <w:t>Section II : Évaluation des variétés essentiellement dérivées</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_Toc144204746 \h </w:instrText>
        </w:r>
        <w:r w:rsidR="00DF4A3D" w:rsidRPr="00F560CB">
          <w:rPr>
            <w:noProof w:val="0"/>
            <w:webHidden/>
          </w:rPr>
        </w:r>
        <w:r w:rsidR="00DF4A3D" w:rsidRPr="00F560CB">
          <w:rPr>
            <w:noProof w:val="0"/>
            <w:webHidden/>
          </w:rPr>
          <w:fldChar w:fldCharType="separate"/>
        </w:r>
        <w:r w:rsidR="00DF4A3D" w:rsidRPr="00F560CB">
          <w:rPr>
            <w:noProof w:val="0"/>
            <w:webHidden/>
          </w:rPr>
          <w:t>15</w:t>
        </w:r>
        <w:r w:rsidR="00DF4A3D" w:rsidRPr="00F560CB">
          <w:rPr>
            <w:noProof w:val="0"/>
            <w:webHidden/>
          </w:rPr>
          <w:fldChar w:fldCharType="end"/>
        </w:r>
      </w:hyperlink>
    </w:p>
    <w:p w14:paraId="541AFF69" w14:textId="7DF6BDC2" w:rsidR="00DF4A3D" w:rsidRPr="00F560CB" w:rsidRDefault="00D034DC">
      <w:pPr>
        <w:pStyle w:val="TOC1"/>
        <w:rPr>
          <w:rFonts w:asciiTheme="minorHAnsi" w:eastAsiaTheme="minorEastAsia" w:hAnsiTheme="minorHAnsi" w:cstheme="minorBidi"/>
          <w:bCs w:val="0"/>
          <w:caps w:val="0"/>
          <w:noProof w:val="0"/>
          <w:sz w:val="22"/>
          <w:szCs w:val="22"/>
          <w:lang w:eastAsia="en-GB"/>
        </w:rPr>
      </w:pPr>
      <w:hyperlink w:anchor="_Toc144204747" w:history="1">
        <w:r w:rsidR="00DF4A3D" w:rsidRPr="00F560CB">
          <w:rPr>
            <w:rStyle w:val="Hyperlink"/>
            <w:noProof w:val="0"/>
          </w:rPr>
          <w:t>Section III : Faciliter la compréhension et la mise en œuvre de la notion de variété essentiellement dérivée</w:t>
        </w:r>
        <w:r w:rsidR="00DF4A3D" w:rsidRPr="00F560CB">
          <w:rPr>
            <w:noProof w:val="0"/>
            <w:webHidden/>
          </w:rPr>
          <w:tab/>
        </w:r>
        <w:r w:rsidR="00DF4A3D" w:rsidRPr="00F560CB">
          <w:rPr>
            <w:noProof w:val="0"/>
            <w:webHidden/>
          </w:rPr>
          <w:fldChar w:fldCharType="begin"/>
        </w:r>
        <w:r w:rsidR="00DF4A3D" w:rsidRPr="00F560CB">
          <w:rPr>
            <w:noProof w:val="0"/>
            <w:webHidden/>
          </w:rPr>
          <w:instrText xml:space="preserve"> PAGEREF _Toc144204747 \h </w:instrText>
        </w:r>
        <w:r w:rsidR="00DF4A3D" w:rsidRPr="00F560CB">
          <w:rPr>
            <w:noProof w:val="0"/>
            <w:webHidden/>
          </w:rPr>
        </w:r>
        <w:r w:rsidR="00DF4A3D" w:rsidRPr="00F560CB">
          <w:rPr>
            <w:noProof w:val="0"/>
            <w:webHidden/>
          </w:rPr>
          <w:fldChar w:fldCharType="separate"/>
        </w:r>
        <w:r w:rsidR="00DF4A3D" w:rsidRPr="00F560CB">
          <w:rPr>
            <w:noProof w:val="0"/>
            <w:webHidden/>
          </w:rPr>
          <w:t>15</w:t>
        </w:r>
        <w:r w:rsidR="00DF4A3D" w:rsidRPr="00F560CB">
          <w:rPr>
            <w:noProof w:val="0"/>
            <w:webHidden/>
          </w:rPr>
          <w:fldChar w:fldCharType="end"/>
        </w:r>
      </w:hyperlink>
    </w:p>
    <w:p w14:paraId="75CEA3F4" w14:textId="2AC54F50" w:rsidR="00094C8A" w:rsidRPr="00F560CB" w:rsidRDefault="00094C8A" w:rsidP="00094C8A">
      <w:pPr>
        <w:rPr>
          <w:rFonts w:cs="Arial"/>
          <w:caps/>
          <w:snapToGrid w:val="0"/>
          <w:color w:val="000000" w:themeColor="text1"/>
        </w:rPr>
      </w:pPr>
      <w:r w:rsidRPr="00F560CB">
        <w:rPr>
          <w:rFonts w:cs="Arial"/>
          <w:caps/>
          <w:snapToGrid w:val="0"/>
          <w:sz w:val="18"/>
        </w:rPr>
        <w:fldChar w:fldCharType="end"/>
      </w:r>
    </w:p>
    <w:p w14:paraId="1374B407" w14:textId="77777777" w:rsidR="00094C8A" w:rsidRPr="00F560CB" w:rsidRDefault="00094C8A" w:rsidP="00094C8A">
      <w:r w:rsidRPr="00F560CB">
        <w:br w:type="page"/>
      </w:r>
    </w:p>
    <w:p w14:paraId="2F99481A" w14:textId="77777777" w:rsidR="00DF4A3D" w:rsidRPr="00F560CB" w:rsidRDefault="00DF4A3D" w:rsidP="00DF4A3D">
      <w:pPr>
        <w:pStyle w:val="Heading1"/>
      </w:pPr>
      <w:bookmarkStart w:id="2" w:name="_Toc128481767"/>
      <w:bookmarkStart w:id="3" w:name="_Toc130809515"/>
      <w:bookmarkStart w:id="4" w:name="_Toc144204727"/>
      <w:r w:rsidRPr="00F560CB">
        <w:lastRenderedPageBreak/>
        <w:t>Préambule</w:t>
      </w:r>
      <w:bookmarkEnd w:id="2"/>
      <w:bookmarkEnd w:id="3"/>
      <w:bookmarkEnd w:id="4"/>
    </w:p>
    <w:p w14:paraId="266FEA5C" w14:textId="079865A4" w:rsidR="00DF4A3D" w:rsidRPr="00F560CB" w:rsidRDefault="00DF4A3D" w:rsidP="00DF4A3D">
      <w:pPr>
        <w:spacing w:after="220"/>
        <w:rPr>
          <w:rFonts w:cs="Arial"/>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La Conférence diplomatique de révision de la Convention internationale pour la protection des obtentions végétales, tenue à Genève du 4 au 19 mars 1991 (ci-après dénommée “Conférence diplomatique”), a adopté la résolution suivante :</w:t>
      </w:r>
    </w:p>
    <w:p w14:paraId="2E7E87E4" w14:textId="77777777" w:rsidR="00DF4A3D" w:rsidRPr="00F560CB" w:rsidRDefault="00DF4A3D" w:rsidP="00DF4A3D">
      <w:pPr>
        <w:spacing w:after="220"/>
        <w:jc w:val="center"/>
        <w:rPr>
          <w:rFonts w:cs="Arial"/>
        </w:rPr>
      </w:pPr>
      <w:r w:rsidRPr="00F560CB">
        <w:t>“</w:t>
      </w:r>
      <w:r w:rsidRPr="00F560CB">
        <w:rPr>
          <w:b/>
        </w:rPr>
        <w:t>Résolution relative à l’article 14.5)</w:t>
      </w:r>
      <w:r w:rsidRPr="00F560CB">
        <w:rPr>
          <w:rFonts w:cs="Arial"/>
          <w:b/>
          <w:vertAlign w:val="superscript"/>
        </w:rPr>
        <w:footnoteReference w:id="2"/>
      </w:r>
    </w:p>
    <w:p w14:paraId="472FFFB5" w14:textId="5395EE88" w:rsidR="00DF4A3D" w:rsidRPr="00F560CB" w:rsidRDefault="00DF4A3D" w:rsidP="00DF4A3D">
      <w:pPr>
        <w:spacing w:after="220"/>
        <w:ind w:left="567" w:right="567"/>
        <w:rPr>
          <w:rFonts w:cs="Arial"/>
        </w:rPr>
      </w:pPr>
      <w:r w:rsidRPr="00F560CB">
        <w:t>“La Conférence diplomatique de révision de la Convention internationale pour la protection des obtentions végétales, tenue du 4 au 19 mars 1991, prie le Secrétaire général de l’UPOV de commencer immédiatement après la Conférence les travaux en vue de l’établissement de projets de principes directeurs, en vue de leur adoption par le Conseil de l’UPOV, sur les variétés essentiellement dérivées”.</w:t>
      </w:r>
    </w:p>
    <w:p w14:paraId="1771A058" w14:textId="77777777" w:rsidR="00DF4A3D" w:rsidRPr="00F560CB" w:rsidRDefault="00DF4A3D" w:rsidP="00DF4A3D">
      <w:pPr>
        <w:spacing w:after="220"/>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L’objet des présentes notes explicatives est d’apporter des orientations sur les “variétés essentiellement dérivées” en vertu de l’Acte de 1991 de la Convention internationale pour la protection des obtentions végétales (Convention UPOV).  Les seules obligations impératives pour les membres de l’Union sont celles qui figurent dans le texte de la Convention UPOV proprement dite;  les notes explicatives ne doivent pas être interprétées d’une manière qui ne serait pas conforme à l’acte pertinent pour le membre de l’Union concerné.</w:t>
      </w:r>
    </w:p>
    <w:p w14:paraId="7D20FE6C" w14:textId="39ECB9A3" w:rsidR="00DF4A3D" w:rsidRPr="00F560CB" w:rsidRDefault="00DF4A3D" w:rsidP="00DF4A3D">
      <w:r w:rsidRPr="00F560CB">
        <w:rPr>
          <w:rFonts w:cs="Arial"/>
        </w:rPr>
        <w:fldChar w:fldCharType="begin"/>
      </w:r>
      <w:r w:rsidRPr="00F560CB">
        <w:rPr>
          <w:rFonts w:cs="Arial"/>
        </w:rPr>
        <w:instrText xml:space="preserve"> AUTONUM  </w:instrText>
      </w:r>
      <w:r w:rsidRPr="00F560CB">
        <w:rPr>
          <w:rFonts w:cs="Arial"/>
        </w:rPr>
        <w:fldChar w:fldCharType="end"/>
      </w:r>
      <w:r w:rsidRPr="00F560CB">
        <w:tab/>
        <w:t>Les présentes notes explicatives sont divisées en trois sections, à savoir une première section intitulée “Dispositions relatives aux variétés essentiellement dérivées”, une deuxième section intitulée “Évaluation des variétés essentiellement dérivées” et une troisième section intitulée “Faciliter la compréhension et la mise en œuvre de la notion de variété essentiellement dérivée”.</w:t>
      </w:r>
    </w:p>
    <w:p w14:paraId="499A8113" w14:textId="77777777" w:rsidR="00DF4A3D" w:rsidRPr="00F560CB" w:rsidRDefault="00DF4A3D" w:rsidP="00DF4A3D"/>
    <w:p w14:paraId="75CD66BF" w14:textId="77777777" w:rsidR="00DF4A3D" w:rsidRPr="00F560CB" w:rsidRDefault="00DF4A3D" w:rsidP="00DF4A3D">
      <w:pPr>
        <w:pStyle w:val="Heading1"/>
      </w:pPr>
      <w:r w:rsidRPr="00F560CB">
        <w:br w:type="page"/>
      </w:r>
      <w:bookmarkStart w:id="5" w:name="_Toc128481768"/>
      <w:bookmarkStart w:id="6" w:name="_Toc130809516"/>
      <w:bookmarkStart w:id="7" w:name="_Toc144204728"/>
      <w:r w:rsidRPr="00F560CB">
        <w:lastRenderedPageBreak/>
        <w:t>Section I : Dispositions relatives aux variétés essentiellement dérivées</w:t>
      </w:r>
      <w:bookmarkEnd w:id="5"/>
      <w:bookmarkEnd w:id="6"/>
      <w:bookmarkEnd w:id="7"/>
    </w:p>
    <w:p w14:paraId="63EBB4C8" w14:textId="77777777" w:rsidR="00DF4A3D" w:rsidRPr="00F560CB" w:rsidRDefault="00DF4A3D" w:rsidP="00711AC4">
      <w:pPr>
        <w:pStyle w:val="Heading2"/>
      </w:pPr>
      <w:bookmarkStart w:id="8" w:name="_Toc128481769"/>
      <w:bookmarkStart w:id="9" w:name="_Toc130809517"/>
      <w:bookmarkStart w:id="10" w:name="_Toc144204729"/>
      <w:r w:rsidRPr="00F560CB">
        <w:t>Dispositions pertinentes de l’Acte de 1991 de la Convention UPOV</w:t>
      </w:r>
      <w:bookmarkEnd w:id="8"/>
      <w:bookmarkEnd w:id="9"/>
      <w:bookmarkEnd w:id="10"/>
    </w:p>
    <w:tbl>
      <w:tblPr>
        <w:tblStyle w:val="TableGrid"/>
        <w:tblW w:w="9893" w:type="dxa"/>
        <w:tblLook w:val="01E0" w:firstRow="1" w:lastRow="1" w:firstColumn="1" w:lastColumn="1" w:noHBand="0" w:noVBand="0"/>
      </w:tblPr>
      <w:tblGrid>
        <w:gridCol w:w="9893"/>
      </w:tblGrid>
      <w:tr w:rsidR="00DF4A3D" w:rsidRPr="00F560CB" w14:paraId="5E7E9807" w14:textId="77777777" w:rsidTr="00602350">
        <w:tc>
          <w:tcPr>
            <w:tcW w:w="9893" w:type="dxa"/>
          </w:tcPr>
          <w:p w14:paraId="64833F2F" w14:textId="77777777" w:rsidR="00DF4A3D" w:rsidRPr="00F560CB" w:rsidRDefault="00DF4A3D" w:rsidP="00602350">
            <w:pPr>
              <w:spacing w:before="220" w:after="220"/>
              <w:jc w:val="center"/>
              <w:rPr>
                <w:rFonts w:cs="Arial"/>
                <w:caps/>
              </w:rPr>
            </w:pPr>
            <w:r w:rsidRPr="00F560CB">
              <w:rPr>
                <w:caps/>
              </w:rPr>
              <w:t>Les droits de l’obtenteur</w:t>
            </w:r>
          </w:p>
          <w:p w14:paraId="1A1BE8CF" w14:textId="77777777" w:rsidR="00DF4A3D" w:rsidRPr="00F560CB" w:rsidRDefault="00DF4A3D" w:rsidP="00602350">
            <w:pPr>
              <w:spacing w:after="220"/>
              <w:jc w:val="center"/>
              <w:rPr>
                <w:rFonts w:cs="Arial"/>
              </w:rPr>
            </w:pPr>
            <w:r w:rsidRPr="00F560CB">
              <w:t>Article 14</w:t>
            </w:r>
          </w:p>
          <w:p w14:paraId="3BBF14E8" w14:textId="77777777" w:rsidR="00DF4A3D" w:rsidRPr="00F560CB" w:rsidRDefault="00DF4A3D" w:rsidP="00602350">
            <w:pPr>
              <w:spacing w:after="220"/>
              <w:jc w:val="center"/>
              <w:rPr>
                <w:rFonts w:cs="Arial"/>
              </w:rPr>
            </w:pPr>
            <w:r w:rsidRPr="00F560CB">
              <w:t>Étendue du droit d’obtenteur</w:t>
            </w:r>
          </w:p>
          <w:p w14:paraId="2C91DB9A" w14:textId="77777777" w:rsidR="00DF4A3D" w:rsidRPr="00F560CB" w:rsidRDefault="00DF4A3D" w:rsidP="00602350">
            <w:pPr>
              <w:spacing w:after="220"/>
            </w:pPr>
            <w:r w:rsidRPr="00F560CB">
              <w:t>[…]</w:t>
            </w:r>
          </w:p>
          <w:p w14:paraId="5E82FDB9" w14:textId="070FA184" w:rsidR="00DF4A3D" w:rsidRPr="00F560CB" w:rsidRDefault="00DF4A3D" w:rsidP="00711AC4">
            <w:pPr>
              <w:spacing w:after="220"/>
              <w:ind w:firstLine="591"/>
              <w:rPr>
                <w:rFonts w:cs="Arial"/>
              </w:rPr>
            </w:pPr>
            <w:r w:rsidRPr="00F560CB">
              <w:t>5)</w:t>
            </w:r>
            <w:r w:rsidR="00711AC4" w:rsidRPr="00F560CB">
              <w:tab/>
            </w:r>
            <w:r w:rsidRPr="00F560CB">
              <w:t>[</w:t>
            </w:r>
            <w:r w:rsidRPr="00F560CB">
              <w:rPr>
                <w:i/>
                <w:iCs/>
              </w:rPr>
              <w:t>Variétés dérivées et certaines autres variétés</w:t>
            </w:r>
            <w:r w:rsidRPr="00F560CB">
              <w:t>]</w:t>
            </w:r>
            <w:r w:rsidR="00711AC4" w:rsidRPr="00F560CB">
              <w:t xml:space="preserve">  a) </w:t>
            </w:r>
            <w:r w:rsidRPr="00F560CB">
              <w:rPr>
                <w:rFonts w:cs="Arial"/>
              </w:rPr>
              <w:t>les dispositions des paragraphes 1) à 4)* s’appliquent également</w:t>
            </w:r>
            <w:r w:rsidR="00711AC4" w:rsidRPr="00F560CB">
              <w:rPr>
                <w:rFonts w:cs="Arial"/>
              </w:rPr>
              <w:t> </w:t>
            </w:r>
            <w:r w:rsidRPr="00F560CB">
              <w:rPr>
                <w:rFonts w:cs="Arial"/>
              </w:rPr>
              <w:t>:</w:t>
            </w:r>
          </w:p>
          <w:p w14:paraId="624C9CB7" w14:textId="7DB3FFB2" w:rsidR="00DF4A3D" w:rsidRPr="00F560CB" w:rsidRDefault="00DF4A3D" w:rsidP="009121A3">
            <w:pPr>
              <w:spacing w:after="220"/>
              <w:ind w:firstLine="567"/>
            </w:pPr>
            <w:r w:rsidRPr="00F560CB">
              <w:t>i)</w:t>
            </w:r>
            <w:r w:rsidRPr="00F560CB">
              <w:tab/>
              <w:t>aux variétés essentiellement dérivées de la variété protégée, lorsque celle-ci n’est pas elle-même une variété essentiellement dérivée</w:t>
            </w:r>
            <w:r w:rsidR="00711AC4" w:rsidRPr="00F560CB">
              <w:t> </w:t>
            </w:r>
            <w:r w:rsidRPr="00F560CB">
              <w:t>;</w:t>
            </w:r>
          </w:p>
          <w:p w14:paraId="3024F1A5" w14:textId="7D653916" w:rsidR="00DF4A3D" w:rsidRPr="00F560CB" w:rsidRDefault="00DF4A3D" w:rsidP="009121A3">
            <w:pPr>
              <w:spacing w:after="220"/>
              <w:ind w:firstLine="567"/>
            </w:pPr>
            <w:r w:rsidRPr="00F560CB">
              <w:t>ii)</w:t>
            </w:r>
            <w:r w:rsidRPr="00F560CB">
              <w:tab/>
              <w:t>aux variétés qui ne se distinguent pas nettement de la variété protégée conformément à l’article 7</w:t>
            </w:r>
            <w:r w:rsidR="00711AC4" w:rsidRPr="00F560CB">
              <w:t> </w:t>
            </w:r>
            <w:r w:rsidRPr="00F560CB">
              <w:t>; et</w:t>
            </w:r>
          </w:p>
          <w:p w14:paraId="145726A1" w14:textId="77777777" w:rsidR="00DF4A3D" w:rsidRPr="00F560CB" w:rsidRDefault="00DF4A3D" w:rsidP="009121A3">
            <w:pPr>
              <w:spacing w:after="220"/>
              <w:ind w:firstLine="567"/>
            </w:pPr>
            <w:r w:rsidRPr="00F560CB">
              <w:t>iii)</w:t>
            </w:r>
            <w:r w:rsidRPr="00F560CB">
              <w:tab/>
              <w:t>aux variétés dont la production nécessite l’emploi répété de la variété protégée.</w:t>
            </w:r>
          </w:p>
          <w:p w14:paraId="6E71A03D" w14:textId="0AD6DD3B" w:rsidR="00DF4A3D" w:rsidRPr="00F560CB" w:rsidRDefault="00711AC4" w:rsidP="009121A3">
            <w:pPr>
              <w:spacing w:after="220"/>
              <w:rPr>
                <w:rFonts w:cs="Arial"/>
              </w:rPr>
            </w:pPr>
            <w:r w:rsidRPr="00F560CB">
              <w:rPr>
                <w:rFonts w:cs="Arial"/>
              </w:rPr>
              <w:t>b)</w:t>
            </w:r>
            <w:r w:rsidRPr="00F560CB">
              <w:rPr>
                <w:rFonts w:cs="Arial"/>
              </w:rPr>
              <w:tab/>
            </w:r>
            <w:r w:rsidR="00DF4A3D" w:rsidRPr="00F560CB">
              <w:rPr>
                <w:rFonts w:cs="Arial"/>
              </w:rPr>
              <w:t>aux fins du sous-alinéa a)i), une variété est réputée essentiellement dérivée d’une autre variété (“variété initiale”) si</w:t>
            </w:r>
            <w:r w:rsidRPr="00F560CB">
              <w:rPr>
                <w:rFonts w:cs="Arial"/>
              </w:rPr>
              <w:t> </w:t>
            </w:r>
            <w:r w:rsidR="00DF4A3D" w:rsidRPr="00F560CB">
              <w:rPr>
                <w:rFonts w:cs="Arial"/>
              </w:rPr>
              <w:t>:</w:t>
            </w:r>
          </w:p>
          <w:p w14:paraId="181D3561" w14:textId="6FF1E630" w:rsidR="00DF4A3D" w:rsidRPr="00F560CB" w:rsidRDefault="00DF4A3D" w:rsidP="009121A3">
            <w:pPr>
              <w:spacing w:after="220"/>
              <w:ind w:firstLine="567"/>
            </w:pPr>
            <w:r w:rsidRPr="00F560CB">
              <w:t>i)</w:t>
            </w:r>
            <w:r w:rsidRPr="00F560CB">
              <w:tab/>
              <w:t>elle est principalement dérivée de la variété initiale, ou d’une variété qui est elle-même principalement dérivée de la variété initiale, tout en conservant les expressions des caractères essentiels qui résultent du génotype ou de la combinaison de génotypes de la variété initiale</w:t>
            </w:r>
            <w:r w:rsidR="00711AC4" w:rsidRPr="00F560CB">
              <w:t> </w:t>
            </w:r>
            <w:r w:rsidRPr="00F560CB">
              <w:t>;</w:t>
            </w:r>
          </w:p>
          <w:p w14:paraId="33958F66" w14:textId="2E18C3C3" w:rsidR="00DF4A3D" w:rsidRPr="00F560CB" w:rsidRDefault="00DF4A3D" w:rsidP="009121A3">
            <w:pPr>
              <w:spacing w:after="220"/>
              <w:ind w:firstLine="567"/>
            </w:pPr>
            <w:r w:rsidRPr="00F560CB">
              <w:t>ii)</w:t>
            </w:r>
            <w:r w:rsidRPr="00F560CB">
              <w:tab/>
              <w:t>elle se distingue nettement de la variété initiale</w:t>
            </w:r>
            <w:r w:rsidR="00711AC4" w:rsidRPr="00F560CB">
              <w:t> </w:t>
            </w:r>
            <w:r w:rsidRPr="00F560CB">
              <w:t>; et</w:t>
            </w:r>
          </w:p>
          <w:p w14:paraId="0BAB08A3" w14:textId="77777777" w:rsidR="00DF4A3D" w:rsidRPr="00F560CB" w:rsidRDefault="00DF4A3D" w:rsidP="009121A3">
            <w:pPr>
              <w:spacing w:after="220"/>
              <w:ind w:firstLine="567"/>
            </w:pPr>
            <w:r w:rsidRPr="00F560CB">
              <w:t>iii)</w:t>
            </w:r>
            <w:r w:rsidRPr="00F560CB">
              <w:tab/>
              <w:t>sauf en ce qui concerne les différences résultant de la dérivation, elle est conforme à la variété initiale dans l’expression des caractères essentiels qui résultent du génotype ou de la combinaison de génotypes de la variété initiale.</w:t>
            </w:r>
          </w:p>
          <w:p w14:paraId="3B76FAC1" w14:textId="071AE14A" w:rsidR="00DF4A3D" w:rsidRPr="00F560CB" w:rsidRDefault="00711AC4" w:rsidP="009121A3">
            <w:pPr>
              <w:spacing w:after="220"/>
              <w:rPr>
                <w:rFonts w:cs="Arial"/>
              </w:rPr>
            </w:pPr>
            <w:r w:rsidRPr="00F560CB">
              <w:rPr>
                <w:rFonts w:cs="Arial"/>
              </w:rPr>
              <w:t>c)</w:t>
            </w:r>
            <w:r w:rsidRPr="00F560CB">
              <w:rPr>
                <w:rFonts w:cs="Arial"/>
              </w:rPr>
              <w:tab/>
            </w:r>
            <w:r w:rsidR="00DF4A3D" w:rsidRPr="00F560CB">
              <w:rPr>
                <w:rFonts w:cs="Arial"/>
              </w:rPr>
              <w:t>Les variétés essentiellement dérivées peuvent être obtenues, par exemple, par sélection d’un mutant naturel ou induit ou d’un variant somaclonal, sélection d’un individu variant parmi les plantes de la variété initiale, rétrocroisements ou transformation par génie génétique.</w:t>
            </w:r>
          </w:p>
        </w:tc>
      </w:tr>
    </w:tbl>
    <w:p w14:paraId="399B1D2F" w14:textId="77777777" w:rsidR="00DF4A3D" w:rsidRPr="00F560CB" w:rsidRDefault="00DF4A3D" w:rsidP="00DF4A3D">
      <w:pPr>
        <w:keepNext/>
        <w:keepLines/>
        <w:spacing w:before="220" w:after="220"/>
        <w:rPr>
          <w:rFonts w:cs="Arial"/>
        </w:rPr>
      </w:pPr>
      <w:r w:rsidRPr="00F560CB">
        <w:t>*</w:t>
      </w:r>
      <w:r w:rsidRPr="00F560CB">
        <w:tab/>
        <w:t>L’article 14.1) à 4) de l’Acte de 1991 de la Convention UPOV dispose ce qui suit :</w:t>
      </w:r>
    </w:p>
    <w:p w14:paraId="46C52392" w14:textId="304BB323" w:rsidR="00DF4A3D" w:rsidRPr="00F560CB" w:rsidRDefault="00DF4A3D" w:rsidP="009121A3">
      <w:pPr>
        <w:keepNext/>
        <w:keepLines/>
        <w:ind w:left="567" w:right="566"/>
        <w:rPr>
          <w:rFonts w:cs="Arial"/>
        </w:rPr>
      </w:pPr>
      <w:r w:rsidRPr="00F560CB">
        <w:t>1)</w:t>
      </w:r>
      <w:r w:rsidRPr="00F560CB">
        <w:tab/>
        <w:t>[</w:t>
      </w:r>
      <w:r w:rsidRPr="00F560CB">
        <w:rPr>
          <w:i/>
        </w:rPr>
        <w:t>Actes à l’égard du matériel de reproduction ou de multiplication</w:t>
      </w:r>
      <w:r w:rsidRPr="00F560CB">
        <w:t>]</w:t>
      </w:r>
      <w:r w:rsidR="009121A3" w:rsidRPr="00F560CB">
        <w:t xml:space="preserve">  a)  </w:t>
      </w:r>
      <w:r w:rsidRPr="00F560CB">
        <w:rPr>
          <w:rFonts w:cs="Arial"/>
        </w:rPr>
        <w:t>Sous réserve des articles 15 et 16, l’autorisation de l’obtenteur est requise pour les actes suivants accomplis à l’égard du matériel de reproduction ou de multiplication de la variété protégée :</w:t>
      </w:r>
    </w:p>
    <w:p w14:paraId="13F7DE8D" w14:textId="77777777" w:rsidR="009121A3" w:rsidRPr="00F560CB" w:rsidRDefault="009121A3" w:rsidP="009121A3">
      <w:pPr>
        <w:keepNext/>
        <w:keepLines/>
        <w:ind w:left="567" w:right="566"/>
        <w:rPr>
          <w:rFonts w:cs="Arial"/>
        </w:rPr>
      </w:pPr>
    </w:p>
    <w:p w14:paraId="13F26046" w14:textId="77777777" w:rsidR="00DF4A3D" w:rsidRPr="00F560CB" w:rsidRDefault="00DF4A3D" w:rsidP="00DF4A3D">
      <w:pPr>
        <w:keepNext/>
        <w:keepLines/>
        <w:spacing w:line="360" w:lineRule="auto"/>
        <w:ind w:left="1134" w:right="567"/>
        <w:rPr>
          <w:rFonts w:cs="Arial"/>
        </w:rPr>
      </w:pPr>
      <w:r w:rsidRPr="00F560CB">
        <w:t>i)</w:t>
      </w:r>
      <w:r w:rsidRPr="00F560CB">
        <w:tab/>
        <w:t>la production ou la reproduction;</w:t>
      </w:r>
    </w:p>
    <w:p w14:paraId="546414CD" w14:textId="77777777" w:rsidR="00DF4A3D" w:rsidRPr="00F560CB" w:rsidRDefault="00DF4A3D" w:rsidP="00DF4A3D">
      <w:pPr>
        <w:keepNext/>
        <w:keepLines/>
        <w:spacing w:line="360" w:lineRule="auto"/>
        <w:ind w:left="1134" w:right="567"/>
        <w:rPr>
          <w:rFonts w:cs="Arial"/>
        </w:rPr>
      </w:pPr>
      <w:r w:rsidRPr="00F560CB">
        <w:t>ii)</w:t>
      </w:r>
      <w:r w:rsidRPr="00F560CB">
        <w:tab/>
        <w:t>le conditionnement aux fins de la reproduction ou de la multiplication;</w:t>
      </w:r>
    </w:p>
    <w:p w14:paraId="1E7EDF3B" w14:textId="77777777" w:rsidR="00DF4A3D" w:rsidRPr="00F560CB" w:rsidRDefault="00DF4A3D" w:rsidP="00DF4A3D">
      <w:pPr>
        <w:keepNext/>
        <w:keepLines/>
        <w:spacing w:line="360" w:lineRule="auto"/>
        <w:ind w:left="1134" w:right="567"/>
        <w:rPr>
          <w:rFonts w:cs="Arial"/>
        </w:rPr>
      </w:pPr>
      <w:r w:rsidRPr="00F560CB">
        <w:t>iii)</w:t>
      </w:r>
      <w:r w:rsidRPr="00F560CB">
        <w:tab/>
        <w:t>l’offre à la vente;</w:t>
      </w:r>
    </w:p>
    <w:p w14:paraId="04469D59" w14:textId="77777777" w:rsidR="00DF4A3D" w:rsidRPr="00F560CB" w:rsidRDefault="00DF4A3D" w:rsidP="00DF4A3D">
      <w:pPr>
        <w:keepNext/>
        <w:keepLines/>
        <w:spacing w:line="360" w:lineRule="auto"/>
        <w:ind w:left="1134" w:right="567"/>
        <w:rPr>
          <w:rFonts w:cs="Arial"/>
        </w:rPr>
      </w:pPr>
      <w:r w:rsidRPr="00F560CB">
        <w:t>iv)</w:t>
      </w:r>
      <w:r w:rsidRPr="00F560CB">
        <w:tab/>
        <w:t>la vente ou toute autre forme de commercialisation;</w:t>
      </w:r>
    </w:p>
    <w:p w14:paraId="240F1AAD" w14:textId="77777777" w:rsidR="00DF4A3D" w:rsidRPr="00F560CB" w:rsidRDefault="00DF4A3D" w:rsidP="00DF4A3D">
      <w:pPr>
        <w:keepNext/>
        <w:keepLines/>
        <w:spacing w:line="360" w:lineRule="auto"/>
        <w:ind w:left="1134" w:right="567"/>
        <w:rPr>
          <w:rFonts w:cs="Arial"/>
        </w:rPr>
      </w:pPr>
      <w:r w:rsidRPr="00F560CB">
        <w:t>v)</w:t>
      </w:r>
      <w:r w:rsidRPr="00F560CB">
        <w:tab/>
        <w:t>l’exportation;</w:t>
      </w:r>
    </w:p>
    <w:p w14:paraId="727F334A" w14:textId="77777777" w:rsidR="00DF4A3D" w:rsidRPr="00F560CB" w:rsidRDefault="00DF4A3D" w:rsidP="00DF4A3D">
      <w:pPr>
        <w:keepNext/>
        <w:keepLines/>
        <w:spacing w:line="360" w:lineRule="auto"/>
        <w:ind w:left="1134" w:right="567"/>
        <w:rPr>
          <w:rFonts w:cs="Arial"/>
        </w:rPr>
      </w:pPr>
      <w:r w:rsidRPr="00F560CB">
        <w:t>vi)</w:t>
      </w:r>
      <w:r w:rsidRPr="00F560CB">
        <w:tab/>
        <w:t>l’importation;</w:t>
      </w:r>
    </w:p>
    <w:p w14:paraId="14DF92EC" w14:textId="77777777" w:rsidR="00DF4A3D" w:rsidRPr="00F560CB" w:rsidRDefault="00DF4A3D" w:rsidP="00DF4A3D">
      <w:pPr>
        <w:spacing w:after="220"/>
        <w:ind w:left="1134" w:right="561"/>
        <w:rPr>
          <w:rFonts w:cs="Arial"/>
        </w:rPr>
      </w:pPr>
      <w:r w:rsidRPr="00F560CB">
        <w:t>vii)</w:t>
      </w:r>
      <w:r w:rsidRPr="00F560CB">
        <w:tab/>
        <w:t>la détention à l’une des fins mentionnées aux points i) à vi) ci-dessus.</w:t>
      </w:r>
    </w:p>
    <w:p w14:paraId="60143715" w14:textId="4EABCFB2" w:rsidR="00DF4A3D" w:rsidRPr="00F560CB" w:rsidRDefault="009121A3" w:rsidP="009121A3">
      <w:pPr>
        <w:spacing w:after="220"/>
        <w:ind w:left="567" w:right="566"/>
        <w:rPr>
          <w:rFonts w:cs="Arial"/>
        </w:rPr>
      </w:pPr>
      <w:r w:rsidRPr="00F560CB">
        <w:rPr>
          <w:rFonts w:cs="Arial"/>
        </w:rPr>
        <w:t xml:space="preserve">b)  </w:t>
      </w:r>
      <w:r w:rsidR="00DF4A3D" w:rsidRPr="00F560CB">
        <w:rPr>
          <w:rFonts w:cs="Arial"/>
        </w:rPr>
        <w:t>L’obtenteur peut subordonner son autorisation à des conditions et à des limitations.</w:t>
      </w:r>
    </w:p>
    <w:p w14:paraId="0292082F" w14:textId="77777777" w:rsidR="00DF4A3D" w:rsidRPr="00F560CB" w:rsidRDefault="00DF4A3D" w:rsidP="00DF4A3D">
      <w:pPr>
        <w:keepLines/>
        <w:spacing w:after="220"/>
        <w:ind w:left="567" w:right="567"/>
        <w:rPr>
          <w:rFonts w:cs="Arial"/>
        </w:rPr>
      </w:pPr>
      <w:r w:rsidRPr="00F560CB">
        <w:lastRenderedPageBreak/>
        <w:t>2)</w:t>
      </w:r>
      <w:r w:rsidRPr="00F560CB">
        <w:tab/>
        <w:t>[</w:t>
      </w:r>
      <w:r w:rsidRPr="00F560CB">
        <w:rPr>
          <w:i/>
          <w:iCs/>
        </w:rPr>
        <w:t>Actes à l’égard du produit de la récolte</w:t>
      </w:r>
      <w:r w:rsidRPr="00F560CB">
        <w:t>] Sous réserve des articles 15 et 16, l’autorisation de l’obtenteur est requise pour les actes mentionnés aux points i) à vii) du paragraphe 1)</w:t>
      </w:r>
      <w:r w:rsidRPr="00F560CB">
        <w:rPr>
          <w:i/>
          <w:iCs/>
        </w:rPr>
        <w:t>a)</w:t>
      </w:r>
      <w:r w:rsidRPr="00F560CB">
        <w:t xml:space="preserve"> accomplis à l’égard du produit de la récolte, y compris des plantes entières et des parties de plantes, obtenu par utilisation non autorisée de matériel de reproduction ou de multiplication de la variété protégée, à moins que l’obtenteur ait raisonnablement pu exercer son droit en relation avec ledit matériel de reproduction ou de multiplication.</w:t>
      </w:r>
    </w:p>
    <w:p w14:paraId="3750A79A" w14:textId="77777777" w:rsidR="00DF4A3D" w:rsidRPr="00F560CB" w:rsidRDefault="00DF4A3D" w:rsidP="00DF4A3D">
      <w:pPr>
        <w:spacing w:after="220"/>
        <w:ind w:left="567" w:right="567"/>
        <w:rPr>
          <w:rFonts w:cs="Arial"/>
        </w:rPr>
      </w:pPr>
      <w:r w:rsidRPr="00F560CB">
        <w:t>3)</w:t>
      </w:r>
      <w:r w:rsidRPr="00F560CB">
        <w:tab/>
        <w:t>[</w:t>
      </w:r>
      <w:r w:rsidRPr="00F560CB">
        <w:rPr>
          <w:i/>
          <w:iCs/>
        </w:rPr>
        <w:t>Actes à l’égard de certains produits</w:t>
      </w:r>
      <w:r w:rsidRPr="00F560CB">
        <w:t>] Chaque Partie contractante peut prévoir que, sous réserve des articles 15 et 16, l’autorisation de l’obtenteur est requise pour les actes mentionnés aux points i) à vii) du paragraphe 1)</w:t>
      </w:r>
      <w:r w:rsidRPr="00F560CB">
        <w:rPr>
          <w:i/>
          <w:iCs/>
        </w:rPr>
        <w:t>a)</w:t>
      </w:r>
      <w:r w:rsidRPr="00F560CB">
        <w:t xml:space="preserve"> accomplis à l’égard des produits fabriqués directement à partir d’un produit de récolte de la variété protégée couvert par les dispositions du paragraphe 2) par utilisation non autorisée dudit produit de récolte, à moins que l’obtenteur ait raisonnablement pu exercer son droit en relation avec ledit produit de récolte.</w:t>
      </w:r>
    </w:p>
    <w:p w14:paraId="2C3A7F16" w14:textId="77777777" w:rsidR="00DF4A3D" w:rsidRPr="00F560CB" w:rsidRDefault="00DF4A3D" w:rsidP="00DF4A3D">
      <w:pPr>
        <w:suppressAutoHyphens/>
        <w:ind w:left="567" w:right="567"/>
      </w:pPr>
      <w:r w:rsidRPr="00F560CB">
        <w:t>4)</w:t>
      </w:r>
      <w:r w:rsidRPr="00F560CB">
        <w:tab/>
        <w:t>[</w:t>
      </w:r>
      <w:r w:rsidRPr="00F560CB">
        <w:rPr>
          <w:i/>
          <w:iCs/>
        </w:rPr>
        <w:t>Actes supplémentaires éventuels</w:t>
      </w:r>
      <w:r w:rsidRPr="00F560CB">
        <w:t>] Chaque Partie contractante peut prévoir que, sous réserve des articles 15 et 16, l’autorisation de l’obtenteur est également requise pour des actes autres que ceux mentionnés aux points i) à vii) du paragraphe 1)</w:t>
      </w:r>
      <w:r w:rsidRPr="00F560CB">
        <w:rPr>
          <w:i/>
          <w:iCs/>
        </w:rPr>
        <w:t>a)</w:t>
      </w:r>
      <w:r w:rsidRPr="00F560CB">
        <w:t>.</w:t>
      </w:r>
    </w:p>
    <w:p w14:paraId="5B2A4C0D" w14:textId="77777777" w:rsidR="00DF4A3D" w:rsidRPr="00F560CB" w:rsidRDefault="00DF4A3D" w:rsidP="00711AC4">
      <w:pPr>
        <w:pStyle w:val="Heading2"/>
      </w:pPr>
      <w:bookmarkStart w:id="11" w:name="_Toc128481770"/>
      <w:bookmarkStart w:id="12" w:name="_Toc130809518"/>
      <w:bookmarkStart w:id="13" w:name="_Toc144204730"/>
      <w:r w:rsidRPr="00F560CB">
        <w:t>Définition de la variété essentiellement dérivée</w:t>
      </w:r>
      <w:bookmarkEnd w:id="11"/>
      <w:bookmarkEnd w:id="12"/>
      <w:bookmarkEnd w:id="13"/>
    </w:p>
    <w:tbl>
      <w:tblPr>
        <w:tblStyle w:val="TableGrid"/>
        <w:tblW w:w="9889" w:type="dxa"/>
        <w:tblLook w:val="01E0" w:firstRow="1" w:lastRow="1" w:firstColumn="1" w:lastColumn="1" w:noHBand="0" w:noVBand="0"/>
      </w:tblPr>
      <w:tblGrid>
        <w:gridCol w:w="9889"/>
      </w:tblGrid>
      <w:tr w:rsidR="00DF4A3D" w:rsidRPr="00F560CB" w14:paraId="4C7D89F8" w14:textId="77777777" w:rsidTr="00602350">
        <w:trPr>
          <w:trHeight w:val="3251"/>
        </w:trPr>
        <w:tc>
          <w:tcPr>
            <w:tcW w:w="9889" w:type="dxa"/>
          </w:tcPr>
          <w:p w14:paraId="00B47F7E" w14:textId="77777777" w:rsidR="00DF4A3D" w:rsidRPr="00F560CB" w:rsidRDefault="00DF4A3D" w:rsidP="00602350">
            <w:pPr>
              <w:keepNext/>
              <w:keepLines/>
              <w:spacing w:before="220" w:after="220"/>
              <w:jc w:val="center"/>
              <w:rPr>
                <w:rFonts w:cs="Arial"/>
              </w:rPr>
            </w:pPr>
            <w:r w:rsidRPr="00F560CB">
              <w:t>Article 14.5)b) de l’Acte de 1991 de la Convention UPOV</w:t>
            </w:r>
          </w:p>
          <w:p w14:paraId="278BC66A" w14:textId="7063B5A7" w:rsidR="00DF4A3D" w:rsidRPr="00F560CB" w:rsidRDefault="009121A3" w:rsidP="009121A3">
            <w:pPr>
              <w:rPr>
                <w:rFonts w:cs="Arial"/>
              </w:rPr>
            </w:pPr>
            <w:r w:rsidRPr="00F560CB">
              <w:rPr>
                <w:rFonts w:cs="Arial"/>
                <w:i/>
                <w:iCs/>
              </w:rPr>
              <w:t>b)</w:t>
            </w:r>
            <w:r w:rsidRPr="00F560CB">
              <w:rPr>
                <w:rFonts w:cs="Arial"/>
              </w:rPr>
              <w:t xml:space="preserve">  </w:t>
            </w:r>
            <w:r w:rsidR="00DF4A3D" w:rsidRPr="00F560CB">
              <w:rPr>
                <w:rFonts w:cs="Arial"/>
              </w:rPr>
              <w:t>Aux fins du sous-alinéa </w:t>
            </w:r>
            <w:r w:rsidR="00DF4A3D" w:rsidRPr="00F560CB">
              <w:rPr>
                <w:rFonts w:cs="Arial"/>
                <w:i/>
                <w:iCs/>
              </w:rPr>
              <w:t>a)</w:t>
            </w:r>
            <w:r w:rsidR="00DF4A3D" w:rsidRPr="00F560CB">
              <w:rPr>
                <w:rFonts w:cs="Arial"/>
              </w:rPr>
              <w:t>i), une variété est réputée essentiellement dérivée d’une autre variété (“variété initiale”) si :</w:t>
            </w:r>
          </w:p>
          <w:p w14:paraId="3C3CB943" w14:textId="77777777" w:rsidR="009121A3" w:rsidRPr="00F560CB" w:rsidRDefault="009121A3" w:rsidP="009121A3">
            <w:pPr>
              <w:rPr>
                <w:rFonts w:cs="Arial"/>
              </w:rPr>
            </w:pPr>
          </w:p>
          <w:p w14:paraId="3847887B" w14:textId="77777777" w:rsidR="00DF4A3D" w:rsidRPr="00F560CB" w:rsidRDefault="00DF4A3D" w:rsidP="00602350">
            <w:pPr>
              <w:spacing w:after="220"/>
              <w:ind w:firstLine="596"/>
            </w:pPr>
            <w:r w:rsidRPr="00F560CB">
              <w:t>i)</w:t>
            </w:r>
            <w:r w:rsidRPr="00F560CB">
              <w:tab/>
              <w:t>elle est principalement dérivée de la variété initiale, ou d’une variété qui est elle-même principalement dérivée de la variété initiale, tout en conservant les expressions des caractères essentiels qui résultent du génotype ou de la combinaison de génotypes de la variété initiale;</w:t>
            </w:r>
          </w:p>
          <w:p w14:paraId="2B4BAFF6" w14:textId="77777777" w:rsidR="00DF4A3D" w:rsidRPr="00F560CB" w:rsidRDefault="00DF4A3D" w:rsidP="00602350">
            <w:pPr>
              <w:spacing w:after="220"/>
              <w:ind w:firstLine="596"/>
            </w:pPr>
            <w:r w:rsidRPr="00F560CB">
              <w:t>ii)</w:t>
            </w:r>
            <w:r w:rsidRPr="00F560CB">
              <w:tab/>
              <w:t>elle se distingue nettement de la variété initiale; et</w:t>
            </w:r>
          </w:p>
          <w:p w14:paraId="11AA474A" w14:textId="77777777" w:rsidR="00DF4A3D" w:rsidRPr="00F560CB" w:rsidRDefault="00DF4A3D" w:rsidP="00602350">
            <w:pPr>
              <w:ind w:firstLine="596"/>
            </w:pPr>
            <w:r w:rsidRPr="00F560CB">
              <w:t>iii)</w:t>
            </w:r>
            <w:r w:rsidRPr="00F560CB">
              <w:tab/>
              <w:t>sauf en ce qui concerne les différences résultant de la dérivation, elle est conforme à la variété initiale dans l’expression des caractères essentiels qui résultent du génotype ou de la combinaison de génotypes de la variété initiale.</w:t>
            </w:r>
          </w:p>
        </w:tc>
      </w:tr>
    </w:tbl>
    <w:p w14:paraId="0722CFC1" w14:textId="77777777" w:rsidR="00DF4A3D" w:rsidRPr="00F560CB" w:rsidRDefault="00DF4A3D" w:rsidP="00DF4A3D">
      <w:pPr>
        <w:autoSpaceDE w:val="0"/>
        <w:spacing w:before="220" w:after="220"/>
        <w:rPr>
          <w:rFonts w:cs="Arial"/>
        </w:rPr>
      </w:pPr>
      <w:r w:rsidRPr="00F560CB">
        <w:t>On trouvera ci-après des précisions concernant les termes utilisés à l’article 14.5)b) :</w:t>
      </w:r>
    </w:p>
    <w:p w14:paraId="5D88DEBA" w14:textId="77777777" w:rsidR="00DF4A3D" w:rsidRPr="00F560CB" w:rsidRDefault="00DF4A3D" w:rsidP="00DF4A3D">
      <w:pPr>
        <w:pStyle w:val="Heading3"/>
      </w:pPr>
      <w:bookmarkStart w:id="14" w:name="_Toc128481771"/>
      <w:bookmarkStart w:id="15" w:name="_Toc130809519"/>
      <w:bookmarkStart w:id="16" w:name="_Toc144204731"/>
      <w:r w:rsidRPr="00F560CB">
        <w:t>i)</w:t>
      </w:r>
      <w:r w:rsidRPr="00F560CB">
        <w:tab/>
        <w:t>elle est principalement dérivée de la variété initiale, ou d’une variété qui est elle-même principalement dérivée de la variété initiale, tout en conservant les expressions des caractères essentiels qui résultent du génotype ou de la combinaison de génotypes de la variété initiale</w:t>
      </w:r>
      <w:bookmarkEnd w:id="14"/>
      <w:bookmarkEnd w:id="15"/>
      <w:r w:rsidRPr="00F560CB">
        <w:t>.</w:t>
      </w:r>
      <w:bookmarkEnd w:id="16"/>
    </w:p>
    <w:p w14:paraId="66D56793" w14:textId="77777777" w:rsidR="00DF4A3D" w:rsidRPr="00F560CB" w:rsidRDefault="00DF4A3D" w:rsidP="00DF4A3D">
      <w:pPr>
        <w:spacing w:after="220"/>
        <w:rPr>
          <w:rFonts w:eastAsia="Calibri" w:cs="Arial"/>
          <w:color w:val="000000" w:themeColor="text1"/>
          <w:kern w:val="24"/>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color w:val="000000" w:themeColor="text1"/>
        </w:rPr>
        <w:t>La dérivation principale concerne la source génétique de la variété essentiellement dérivée.  La disposition relative à la dérivation principale d’une variété initiale, ou d’une variété qui est elle-même principalement dérivée de la variété initiale, est l’une des conditions essentielles pour qu’une variété soit considérée comme une variété essentiellement dérivée.  La dérivation principale implique qu’une variété ne peut être dérivée que d’une seule variété initiale.</w:t>
      </w:r>
    </w:p>
    <w:p w14:paraId="23F362B9" w14:textId="77777777" w:rsidR="00DF4A3D" w:rsidRPr="00F560CB" w:rsidRDefault="00DF4A3D" w:rsidP="00482ECE">
      <w:pPr>
        <w:pStyle w:val="Heading4"/>
        <w:rPr>
          <w:rStyle w:val="Heading4Char"/>
        </w:rPr>
      </w:pPr>
      <w:bookmarkStart w:id="17" w:name="_Toc128481772"/>
      <w:bookmarkStart w:id="18" w:name="_Toc130809520"/>
      <w:bookmarkStart w:id="19" w:name="_Toc144204732"/>
      <w:r w:rsidRPr="00F560CB">
        <w:rPr>
          <w:rStyle w:val="Heading4Char"/>
        </w:rPr>
        <w:t>Principalement dérivée</w:t>
      </w:r>
      <w:bookmarkEnd w:id="17"/>
      <w:bookmarkEnd w:id="18"/>
      <w:bookmarkEnd w:id="19"/>
    </w:p>
    <w:p w14:paraId="4B1F1166" w14:textId="77777777" w:rsidR="00DF4A3D" w:rsidRPr="00F560CB" w:rsidRDefault="00DF4A3D" w:rsidP="00DF4A3D">
      <w:r w:rsidRPr="00F560CB">
        <w:rPr>
          <w:rFonts w:cs="Arial"/>
        </w:rPr>
        <w:fldChar w:fldCharType="begin"/>
      </w:r>
      <w:r w:rsidRPr="00F560CB">
        <w:rPr>
          <w:rFonts w:cs="Arial"/>
        </w:rPr>
        <w:instrText xml:space="preserve"> AUTONUM  </w:instrText>
      </w:r>
      <w:r w:rsidRPr="00F560CB">
        <w:rPr>
          <w:rFonts w:cs="Arial"/>
        </w:rPr>
        <w:fldChar w:fldCharType="end"/>
      </w:r>
      <w:r w:rsidRPr="00F560CB">
        <w:tab/>
        <w:t>La dérivation “principale” signifie que la partie du génome de la variété initiale qui est conservée est plus grande qu’avec un processus classique de croisement et de sélection à partir de variétés parentales différentes</w:t>
      </w:r>
      <w:r w:rsidRPr="00F560CB">
        <w:rPr>
          <w:b/>
          <w:vertAlign w:val="superscript"/>
        </w:rPr>
        <w:footnoteReference w:id="3"/>
      </w:r>
      <w:r w:rsidRPr="00F560CB">
        <w:t xml:space="preserve">.  </w:t>
      </w:r>
      <w:r w:rsidRPr="00F560CB">
        <w:rPr>
          <w:color w:val="000000" w:themeColor="text1"/>
        </w:rPr>
        <w:t>Une variété ne doit être considérée comme principalement</w:t>
      </w:r>
      <w:r w:rsidRPr="00F560CB">
        <w:t xml:space="preserve"> dérivée de la variété initiale que si elle conserve presque l’intégralité du génome de la variété initiale.  Toutefois, un degré élevé de similarité ne signifie pas automatiquement qu’une variété est issue d’une dérivation principale.  Par exemple, des descendances obtenues à partir du même croisement peuvent présenter un degré élevé de similarité, mais aucune de ces descendances obtenues ne doit être considérée comme la variété initiale de l’autre ni comme principalement dérivée de l’autre.  La sélection convergente</w:t>
      </w:r>
      <w:r w:rsidRPr="00F560CB">
        <w:rPr>
          <w:b/>
          <w:vertAlign w:val="superscript"/>
        </w:rPr>
        <w:footnoteReference w:id="4"/>
      </w:r>
      <w:r w:rsidRPr="00F560CB">
        <w:t xml:space="preserve"> peut également déboucher sur un degré élevé </w:t>
      </w:r>
      <w:r w:rsidRPr="00F560CB">
        <w:lastRenderedPageBreak/>
        <w:t>de similarité entre deux variétés qui ont été obtenues à partir de variétés parentales différentes sans qu’aucune des deux variétés soit une variété initiale dont l’autre a été principalement dérivée.</w:t>
      </w:r>
    </w:p>
    <w:p w14:paraId="01EB46C2" w14:textId="77777777" w:rsidR="00DF4A3D" w:rsidRPr="00F560CB" w:rsidRDefault="00DF4A3D" w:rsidP="00DF4A3D">
      <w:pPr>
        <w:spacing w:before="160" w:after="220"/>
        <w:rPr>
          <w:rFonts w:eastAsia="Calibri" w:cs="Arial"/>
          <w:kern w:val="24"/>
        </w:rPr>
      </w:pPr>
      <w:r w:rsidRPr="00F560CB">
        <w:t>À cet égard,</w:t>
      </w:r>
    </w:p>
    <w:p w14:paraId="3A0625A4" w14:textId="77777777" w:rsidR="00DF4A3D" w:rsidRPr="00F560CB" w:rsidRDefault="00DF4A3D" w:rsidP="009121A3">
      <w:pPr>
        <w:spacing w:after="220"/>
        <w:ind w:left="1134" w:hanging="567"/>
      </w:pPr>
      <w:r w:rsidRPr="00F560CB">
        <w:t>a)</w:t>
      </w:r>
      <w:r w:rsidRPr="00F560CB">
        <w:tab/>
        <w:t>les variétés issues d’un parent isolé (variétés “monoparentales”) qui résultent, par exemple, de mutations, d’une modification génétique ou d’une édition du génome sont par nature principalement dérivées de leur variété initiale;</w:t>
      </w:r>
    </w:p>
    <w:p w14:paraId="18DEE205" w14:textId="77777777" w:rsidR="00DF4A3D" w:rsidRPr="00F560CB" w:rsidRDefault="00DF4A3D" w:rsidP="009121A3">
      <w:pPr>
        <w:spacing w:after="220"/>
        <w:ind w:left="1134" w:hanging="567"/>
      </w:pPr>
      <w:r w:rsidRPr="00F560CB">
        <w:t>b)</w:t>
      </w:r>
      <w:r w:rsidRPr="00F560CB">
        <w:tab/>
        <w:t xml:space="preserve">les variétés dont l’obtention a nécessité l’utilisation de deux parents ou plus (variétés “multiparentales”) peuvent être principalement dérivées d’un parent (la variété initiale) en conservant sélectivement le génome de la variété initiale, par exemple par rétrocroisement répété.  Dans ce cas, des seuils de </w:t>
      </w:r>
      <w:r w:rsidRPr="00F560CB">
        <w:rPr>
          <w:color w:val="000000" w:themeColor="text1"/>
        </w:rPr>
        <w:t xml:space="preserve">similarité </w:t>
      </w:r>
      <w:r w:rsidRPr="00F560CB">
        <w:rPr>
          <w:color w:val="000000" w:themeColor="text1"/>
          <w:u w:val="double"/>
        </w:rPr>
        <w:t>génétique</w:t>
      </w:r>
      <w:r w:rsidRPr="00F560CB">
        <w:t xml:space="preserve"> propres à chaque plante pourraient être définis pour déterminer la dérivation principale.</w:t>
      </w:r>
    </w:p>
    <w:p w14:paraId="39919157" w14:textId="77777777" w:rsidR="00DF4A3D" w:rsidRPr="00F560CB" w:rsidRDefault="00DF4A3D" w:rsidP="00482ECE">
      <w:pPr>
        <w:pStyle w:val="Heading4"/>
      </w:pPr>
      <w:bookmarkStart w:id="20" w:name="_Toc128481773"/>
      <w:bookmarkStart w:id="21" w:name="_Toc130809521"/>
      <w:bookmarkStart w:id="22" w:name="_Toc144204733"/>
      <w:r w:rsidRPr="00F560CB">
        <w:rPr>
          <w:rStyle w:val="Heading4Char"/>
        </w:rPr>
        <w:t>Principalement dérivée de la variété initiale ou d’une variété qui est elle-même principalement dérivée de la variété</w:t>
      </w:r>
      <w:bookmarkEnd w:id="20"/>
      <w:bookmarkEnd w:id="21"/>
      <w:bookmarkEnd w:id="22"/>
    </w:p>
    <w:p w14:paraId="208180F0" w14:textId="29968CD1" w:rsidR="00DF4A3D" w:rsidRPr="00F560CB" w:rsidRDefault="00DF4A3D" w:rsidP="00DF4A3D">
      <w:pPr>
        <w:suppressAutoHyphens/>
        <w:autoSpaceDE w:val="0"/>
        <w:spacing w:after="220"/>
        <w:rPr>
          <w:rFonts w:eastAsia="SimSun" w:cs="Arial"/>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Le libellé de l’article 14.5)b)i) précise que les variétés essentiellement dérivées peuvent être principalement dérivées d’une variété qui est elle-même principalement dérivée de la variété initiale, ce qui signifie que les variétés essentiellement dérivées peuvent être obtenues, soit directement, soit indirectement, à partir de la “variété initiale”.  Les variétés peuvent dériver principalement de la variété initiale “A”, soit directement, soit indirectement via les variétés “B”, “C”, “D” ou “E”…</w:t>
      </w:r>
      <w:r w:rsidR="009121A3" w:rsidRPr="00F560CB">
        <w:t> </w:t>
      </w:r>
      <w:r w:rsidRPr="00F560CB">
        <w:t>etc., et seront tout de même considérées comme des variétés essentiellement dérivées de la variété “A” si elles satisfont à la définition figurant à l’article 14.5)b).</w:t>
      </w:r>
    </w:p>
    <w:p w14:paraId="233C31DC" w14:textId="77777777" w:rsidR="00DF4A3D" w:rsidRPr="00F560CB" w:rsidRDefault="00DF4A3D" w:rsidP="00DF4A3D">
      <w:pPr>
        <w:spacing w:after="220"/>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Dans l’exemple proposé dans le schéma 1, la variété B est essentiellement dérivée de la variété A et principalement dérivée de la variété A.</w:t>
      </w:r>
    </w:p>
    <w:p w14:paraId="57518103" w14:textId="77777777" w:rsidR="00DF4A3D" w:rsidRPr="00F560CB" w:rsidRDefault="00DF4A3D" w:rsidP="00DF4A3D">
      <w:pPr>
        <w:tabs>
          <w:tab w:val="left" w:pos="567"/>
        </w:tabs>
        <w:spacing w:after="220"/>
        <w:rPr>
          <w:rFonts w:cs="Arial"/>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Les variétés essentiellement dérivées peuvent aussi être indirectement obtenues à partir d’une variété initiale.  L’article 14.5)b)i) prévoit qu’une variété essentiellement dérivée peut être “principalement dérivée de la variété initiale, ou d’une variété qui est elle-même principalement dérivée de la variété initiale”.  Dans l</w:t>
      </w:r>
      <w:r w:rsidRPr="00F560CB">
        <w:rPr>
          <w:vertAlign w:val="superscript"/>
        </w:rPr>
        <w:t>’</w:t>
      </w:r>
      <w:r w:rsidRPr="00F560CB">
        <w:t>exemple figurant dans le schéma 2, la variété C a été principalement dérivée de la variété B, qui a elle-même été principalement dérivée de la variété A (la variété initiale).  La variété C est essentiellement dérivée de la variété initiale A, mais est principalement dérivée de la variété B.</w:t>
      </w:r>
    </w:p>
    <w:p w14:paraId="6CCF43DA" w14:textId="77777777" w:rsidR="00DF4A3D" w:rsidRPr="00F560CB" w:rsidRDefault="00DF4A3D" w:rsidP="00DF4A3D">
      <w:r w:rsidRPr="00F560CB">
        <w:rPr>
          <w:rFonts w:cs="Arial"/>
        </w:rPr>
        <w:fldChar w:fldCharType="begin"/>
      </w:r>
      <w:r w:rsidRPr="00F560CB">
        <w:rPr>
          <w:rFonts w:cs="Arial"/>
        </w:rPr>
        <w:instrText xml:space="preserve"> AUTONUM  </w:instrText>
      </w:r>
      <w:r w:rsidRPr="00F560CB">
        <w:rPr>
          <w:rFonts w:cs="Arial"/>
        </w:rPr>
        <w:fldChar w:fldCharType="end"/>
      </w:r>
      <w:r w:rsidRPr="00F560CB">
        <w:tab/>
        <w:t>Indépendamment de la question de savoir si la variété C a été obtenue directement à partir de la variété initiale A ou non, elle est essentiellement dérivée de la variété A si elle correspond à la définition figurant à l’article 14.5)b).</w:t>
      </w:r>
    </w:p>
    <w:p w14:paraId="666AF462" w14:textId="77777777" w:rsidR="00DF4A3D" w:rsidRPr="00F560CB" w:rsidRDefault="00DF4A3D" w:rsidP="00DF4A3D">
      <w:pPr>
        <w:keepNext/>
        <w:spacing w:after="220"/>
        <w:jc w:val="center"/>
      </w:pPr>
      <w:r w:rsidRPr="00F560CB">
        <w:rPr>
          <w:b/>
        </w:rPr>
        <w:t>Schéma 1 : Variété essentiellement dérivée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905"/>
      </w:tblGrid>
      <w:tr w:rsidR="00DF4A3D" w:rsidRPr="00F560CB" w14:paraId="7B496367" w14:textId="77777777" w:rsidTr="00602350">
        <w:trPr>
          <w:trHeight w:val="965"/>
          <w:jc w:val="center"/>
        </w:trPr>
        <w:tc>
          <w:tcPr>
            <w:tcW w:w="8905" w:type="dxa"/>
            <w:tcBorders>
              <w:bottom w:val="single" w:sz="4" w:space="0" w:color="auto"/>
            </w:tcBorders>
          </w:tcPr>
          <w:p w14:paraId="48575540" w14:textId="77777777" w:rsidR="009121A3" w:rsidRPr="00F560CB" w:rsidRDefault="00DF4A3D" w:rsidP="009121A3">
            <w:pPr>
              <w:keepNext/>
              <w:autoSpaceDE w:val="0"/>
              <w:autoSpaceDN w:val="0"/>
              <w:adjustRightInd w:val="0"/>
              <w:spacing w:before="220"/>
              <w:jc w:val="center"/>
              <w:rPr>
                <w:sz w:val="10"/>
                <w:szCs w:val="10"/>
              </w:rPr>
            </w:pPr>
            <w:r w:rsidRPr="00F560CB">
              <w:rPr>
                <w:b/>
                <w:sz w:val="18"/>
              </w:rPr>
              <w:t>Variété initiale “A”</w:t>
            </w:r>
            <w:r w:rsidRPr="00F560CB">
              <w:rPr>
                <w:b/>
                <w:sz w:val="18"/>
              </w:rPr>
              <w:br/>
            </w:r>
            <w:r w:rsidRPr="00F560CB">
              <w:rPr>
                <w:sz w:val="18"/>
              </w:rPr>
              <w:t>obtenue par l’</w:t>
            </w:r>
            <w:r w:rsidRPr="00F560CB">
              <w:rPr>
                <w:i/>
                <w:sz w:val="18"/>
              </w:rPr>
              <w:t>Obtenteur 1</w:t>
            </w:r>
            <w:r w:rsidRPr="00F560CB">
              <w:rPr>
                <w:b/>
                <w:sz w:val="18"/>
              </w:rPr>
              <w:br/>
            </w:r>
          </w:p>
          <w:p w14:paraId="302E4CE9" w14:textId="6578BE1E" w:rsidR="00DF4A3D" w:rsidRPr="00F560CB" w:rsidRDefault="009121A3" w:rsidP="009121A3">
            <w:pPr>
              <w:keepNext/>
              <w:autoSpaceDE w:val="0"/>
              <w:autoSpaceDN w:val="0"/>
              <w:adjustRightInd w:val="0"/>
              <w:spacing w:after="220"/>
              <w:jc w:val="left"/>
              <w:rPr>
                <w:rFonts w:cs="Arial"/>
                <w:sz w:val="18"/>
                <w:szCs w:val="18"/>
              </w:rPr>
            </w:pPr>
            <w:r w:rsidRPr="00F560CB">
              <w:rPr>
                <w:sz w:val="18"/>
              </w:rPr>
              <w:t xml:space="preserve">- </w:t>
            </w:r>
            <w:r w:rsidR="00DF4A3D" w:rsidRPr="00F560CB">
              <w:rPr>
                <w:sz w:val="18"/>
              </w:rPr>
              <w:t>pas essentiellement dérivée d’une autre variété</w:t>
            </w:r>
          </w:p>
        </w:tc>
      </w:tr>
      <w:tr w:rsidR="00DF4A3D" w:rsidRPr="00F560CB" w14:paraId="68D415CC" w14:textId="77777777" w:rsidTr="00602350">
        <w:trPr>
          <w:jc w:val="center"/>
        </w:trPr>
        <w:tc>
          <w:tcPr>
            <w:tcW w:w="8905" w:type="dxa"/>
            <w:tcBorders>
              <w:left w:val="nil"/>
              <w:right w:val="nil"/>
            </w:tcBorders>
          </w:tcPr>
          <w:p w14:paraId="497761AD" w14:textId="77777777" w:rsidR="00DF4A3D" w:rsidRPr="00F560CB" w:rsidRDefault="00DF4A3D" w:rsidP="00602350">
            <w:pPr>
              <w:autoSpaceDE w:val="0"/>
              <w:autoSpaceDN w:val="0"/>
              <w:adjustRightInd w:val="0"/>
              <w:jc w:val="center"/>
              <w:rPr>
                <w:rFonts w:cs="Arial"/>
                <w:b/>
                <w:bCs/>
                <w:sz w:val="18"/>
                <w:szCs w:val="18"/>
              </w:rPr>
            </w:pPr>
            <w:r w:rsidRPr="00F560CB">
              <w:rPr>
                <w:b/>
                <w:noProof/>
                <w:color w:val="000000"/>
                <w:sz w:val="18"/>
              </w:rPr>
              <mc:AlternateContent>
                <mc:Choice Requires="wps">
                  <w:drawing>
                    <wp:anchor distT="0" distB="0" distL="114300" distR="114300" simplePos="0" relativeHeight="251660288" behindDoc="0" locked="0" layoutInCell="0" allowOverlap="1" wp14:anchorId="5B396C96" wp14:editId="4507A72F">
                      <wp:simplePos x="0" y="0"/>
                      <wp:positionH relativeFrom="column">
                        <wp:posOffset>2590165</wp:posOffset>
                      </wp:positionH>
                      <wp:positionV relativeFrom="paragraph">
                        <wp:posOffset>10723</wp:posOffset>
                      </wp:positionV>
                      <wp:extent cx="344170" cy="250190"/>
                      <wp:effectExtent l="38100" t="0" r="17780" b="3556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204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03.95pt;margin-top:.85pt;width:27.1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" o:allowincell="f" adj="12938,5420"/>
                  </w:pict>
                </mc:Fallback>
              </mc:AlternateContent>
            </w:r>
          </w:p>
          <w:p w14:paraId="03EAFC0C" w14:textId="77777777" w:rsidR="00DF4A3D" w:rsidRPr="00F560CB" w:rsidRDefault="00DF4A3D" w:rsidP="00602350">
            <w:pPr>
              <w:autoSpaceDE w:val="0"/>
              <w:autoSpaceDN w:val="0"/>
              <w:adjustRightInd w:val="0"/>
              <w:jc w:val="center"/>
              <w:rPr>
                <w:rFonts w:cs="Arial"/>
                <w:b/>
                <w:bCs/>
                <w:sz w:val="18"/>
                <w:szCs w:val="18"/>
              </w:rPr>
            </w:pPr>
          </w:p>
        </w:tc>
      </w:tr>
      <w:tr w:rsidR="00DF4A3D" w:rsidRPr="00F560CB" w14:paraId="40624E94" w14:textId="77777777" w:rsidTr="00602350">
        <w:trPr>
          <w:jc w:val="center"/>
        </w:trPr>
        <w:tc>
          <w:tcPr>
            <w:tcW w:w="8905" w:type="dxa"/>
            <w:tcBorders>
              <w:bottom w:val="single" w:sz="4" w:space="0" w:color="auto"/>
            </w:tcBorders>
          </w:tcPr>
          <w:p w14:paraId="2B553137" w14:textId="77777777" w:rsidR="00DF4A3D" w:rsidRPr="00F560CB" w:rsidRDefault="00DF4A3D" w:rsidP="00602350">
            <w:pPr>
              <w:autoSpaceDE w:val="0"/>
              <w:autoSpaceDN w:val="0"/>
              <w:adjustRightInd w:val="0"/>
              <w:spacing w:before="220"/>
              <w:jc w:val="center"/>
              <w:rPr>
                <w:sz w:val="18"/>
              </w:rPr>
            </w:pPr>
            <w:r w:rsidRPr="00F560CB">
              <w:rPr>
                <w:b/>
                <w:sz w:val="18"/>
              </w:rPr>
              <w:t>Variété essentiellement dérivée “B”</w:t>
            </w:r>
          </w:p>
          <w:p w14:paraId="7E4DD95A" w14:textId="64227224" w:rsidR="00DF4A3D" w:rsidRPr="00F560CB" w:rsidRDefault="00DF4A3D" w:rsidP="00602350">
            <w:pPr>
              <w:autoSpaceDE w:val="0"/>
              <w:autoSpaceDN w:val="0"/>
              <w:adjustRightInd w:val="0"/>
              <w:spacing w:after="220"/>
              <w:jc w:val="center"/>
              <w:rPr>
                <w:i/>
                <w:iCs/>
                <w:sz w:val="18"/>
                <w:szCs w:val="18"/>
              </w:rPr>
            </w:pPr>
            <w:r w:rsidRPr="00F560CB">
              <w:rPr>
                <w:sz w:val="18"/>
              </w:rPr>
              <w:t>obtenue par l’</w:t>
            </w:r>
            <w:r w:rsidRPr="00F560CB">
              <w:rPr>
                <w:i/>
                <w:sz w:val="18"/>
              </w:rPr>
              <w:t>Obtenteur 2</w:t>
            </w:r>
          </w:p>
          <w:p w14:paraId="0B9851C0" w14:textId="77777777" w:rsidR="00DF4A3D" w:rsidRPr="00F560CB" w:rsidRDefault="00DF4A3D" w:rsidP="00602350">
            <w:pPr>
              <w:spacing w:after="220"/>
              <w:ind w:firstLine="596"/>
              <w:rPr>
                <w:sz w:val="18"/>
              </w:rPr>
            </w:pPr>
            <w:r w:rsidRPr="00F560CB">
              <w:rPr>
                <w:sz w:val="18"/>
              </w:rPr>
              <w:t>i)</w:t>
            </w:r>
            <w:r w:rsidRPr="00F560CB">
              <w:rPr>
                <w:sz w:val="18"/>
              </w:rPr>
              <w:tab/>
              <w:t>principalement dérivée de la variété initiale A, tout en conservant les expressions des caractères essentiels qui résultent du génotype ou de la combinaison de génotypes de la variété initiale A;</w:t>
            </w:r>
          </w:p>
          <w:p w14:paraId="6D84F68F" w14:textId="77777777" w:rsidR="00DF4A3D" w:rsidRPr="00F560CB" w:rsidRDefault="00DF4A3D" w:rsidP="00602350">
            <w:pPr>
              <w:spacing w:after="220"/>
              <w:ind w:firstLine="595"/>
              <w:rPr>
                <w:sz w:val="18"/>
              </w:rPr>
            </w:pPr>
            <w:r w:rsidRPr="00F560CB">
              <w:rPr>
                <w:sz w:val="18"/>
              </w:rPr>
              <w:t>ii)</w:t>
            </w:r>
            <w:r w:rsidRPr="00F560CB">
              <w:rPr>
                <w:sz w:val="18"/>
              </w:rPr>
              <w:tab/>
              <w:t>se distingue nettement de la variété initiale A; et</w:t>
            </w:r>
          </w:p>
          <w:p w14:paraId="5E070DF9" w14:textId="77777777" w:rsidR="00DF4A3D" w:rsidRPr="00F560CB" w:rsidRDefault="00DF4A3D" w:rsidP="00602350">
            <w:pPr>
              <w:ind w:firstLine="596"/>
              <w:rPr>
                <w:sz w:val="18"/>
              </w:rPr>
            </w:pPr>
            <w:r w:rsidRPr="00F560CB">
              <w:rPr>
                <w:sz w:val="18"/>
              </w:rPr>
              <w:t>iii)</w:t>
            </w:r>
            <w:r w:rsidRPr="00F560CB">
              <w:rPr>
                <w:sz w:val="18"/>
              </w:rPr>
              <w:tab/>
              <w:t>sauf en ce qui concerne les différences résultant de la dérivation, elle est conforme à la variété initiale A dans l’expression des caractères essentiels qui résultent du génotype ou de la combinaison de génotypes de la variété initiale.</w:t>
            </w:r>
          </w:p>
          <w:p w14:paraId="20F3B48D" w14:textId="0EE40E58" w:rsidR="009121A3" w:rsidRPr="00F560CB" w:rsidRDefault="009121A3" w:rsidP="00602350">
            <w:pPr>
              <w:ind w:firstLine="596"/>
              <w:rPr>
                <w:rFonts w:cs="Arial"/>
                <w:sz w:val="18"/>
                <w:szCs w:val="18"/>
              </w:rPr>
            </w:pPr>
          </w:p>
        </w:tc>
      </w:tr>
    </w:tbl>
    <w:p w14:paraId="157BCDEF" w14:textId="77777777" w:rsidR="009121A3" w:rsidRPr="00F560CB" w:rsidRDefault="009121A3" w:rsidP="00DF4A3D">
      <w:pPr>
        <w:spacing w:before="220"/>
        <w:jc w:val="center"/>
        <w:rPr>
          <w:b/>
        </w:rPr>
      </w:pPr>
    </w:p>
    <w:p w14:paraId="65873408" w14:textId="77777777" w:rsidR="009121A3" w:rsidRPr="00F560CB" w:rsidRDefault="009121A3">
      <w:pPr>
        <w:jc w:val="left"/>
        <w:rPr>
          <w:b/>
        </w:rPr>
      </w:pPr>
      <w:r w:rsidRPr="00F560CB">
        <w:rPr>
          <w:b/>
        </w:rPr>
        <w:br w:type="page"/>
      </w:r>
    </w:p>
    <w:p w14:paraId="166D56F0" w14:textId="4997F462" w:rsidR="00DF4A3D" w:rsidRPr="00F560CB" w:rsidRDefault="00DF4A3D" w:rsidP="00DF4A3D">
      <w:pPr>
        <w:spacing w:before="220"/>
        <w:jc w:val="center"/>
        <w:rPr>
          <w:b/>
        </w:rPr>
      </w:pPr>
      <w:r w:rsidRPr="00F560CB">
        <w:rPr>
          <w:b/>
        </w:rPr>
        <w:lastRenderedPageBreak/>
        <w:t>Schéma 2 : Variétés essentiellement dérivées “C”, “D” à “Z”</w:t>
      </w:r>
    </w:p>
    <w:p w14:paraId="7BAD007D" w14:textId="77777777" w:rsidR="00DF4A3D" w:rsidRPr="00F560CB" w:rsidRDefault="00DF4A3D" w:rsidP="00DF4A3D">
      <w:pPr>
        <w:rPr>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370"/>
      </w:tblGrid>
      <w:tr w:rsidR="00DF4A3D" w:rsidRPr="00F560CB" w14:paraId="7CAA4594" w14:textId="77777777" w:rsidTr="00602350">
        <w:trPr>
          <w:cantSplit/>
          <w:jc w:val="center"/>
        </w:trPr>
        <w:tc>
          <w:tcPr>
            <w:tcW w:w="8370" w:type="dxa"/>
            <w:tcBorders>
              <w:left w:val="single" w:sz="4" w:space="0" w:color="auto"/>
              <w:bottom w:val="single" w:sz="4" w:space="0" w:color="auto"/>
              <w:right w:val="single" w:sz="4" w:space="0" w:color="auto"/>
            </w:tcBorders>
          </w:tcPr>
          <w:p w14:paraId="2CE2E76D" w14:textId="77777777" w:rsidR="009121A3" w:rsidRPr="00F560CB" w:rsidRDefault="00DF4A3D" w:rsidP="00602350">
            <w:pPr>
              <w:autoSpaceDE w:val="0"/>
              <w:autoSpaceDN w:val="0"/>
              <w:adjustRightInd w:val="0"/>
              <w:spacing w:before="220"/>
              <w:jc w:val="center"/>
              <w:rPr>
                <w:i/>
                <w:sz w:val="18"/>
              </w:rPr>
            </w:pPr>
            <w:r w:rsidRPr="00F560CB">
              <w:rPr>
                <w:b/>
                <w:sz w:val="18"/>
              </w:rPr>
              <w:t>Variété initiale “A”</w:t>
            </w:r>
            <w:r w:rsidRPr="00F560CB">
              <w:rPr>
                <w:b/>
                <w:sz w:val="18"/>
              </w:rPr>
              <w:br/>
            </w:r>
            <w:r w:rsidRPr="00F560CB">
              <w:rPr>
                <w:sz w:val="18"/>
              </w:rPr>
              <w:t>obtenue par l’</w:t>
            </w:r>
            <w:r w:rsidRPr="00F560CB">
              <w:rPr>
                <w:i/>
                <w:sz w:val="18"/>
              </w:rPr>
              <w:t>Obtenteur 1</w:t>
            </w:r>
          </w:p>
          <w:p w14:paraId="36F8AA4E" w14:textId="17D50263" w:rsidR="00DF4A3D" w:rsidRPr="00F560CB" w:rsidRDefault="00DF4A3D" w:rsidP="009121A3">
            <w:pPr>
              <w:autoSpaceDE w:val="0"/>
              <w:autoSpaceDN w:val="0"/>
              <w:adjustRightInd w:val="0"/>
              <w:spacing w:before="120" w:after="120"/>
              <w:jc w:val="left"/>
              <w:rPr>
                <w:sz w:val="18"/>
                <w:szCs w:val="18"/>
              </w:rPr>
            </w:pPr>
            <w:r w:rsidRPr="00F560CB">
              <w:rPr>
                <w:sz w:val="18"/>
              </w:rPr>
              <w:t>– pas essentiellement dérivée d’une autre variété</w:t>
            </w:r>
            <w:r w:rsidRPr="00F560CB">
              <w:rPr>
                <w:b/>
                <w:sz w:val="8"/>
              </w:rPr>
              <w:t xml:space="preserve"> </w:t>
            </w:r>
          </w:p>
        </w:tc>
      </w:tr>
    </w:tbl>
    <w:p w14:paraId="2B3C3767" w14:textId="77777777" w:rsidR="00DF4A3D" w:rsidRPr="00F560CB" w:rsidRDefault="00DF4A3D" w:rsidP="00DF4A3D">
      <w:pPr>
        <w:jc w:val="center"/>
        <w:rPr>
          <w:sz w:val="14"/>
          <w:szCs w:val="18"/>
        </w:rPr>
      </w:pPr>
      <w:r w:rsidRPr="00F560CB">
        <w:rPr>
          <w:b/>
          <w:noProof/>
          <w:color w:val="000000"/>
          <w:sz w:val="12"/>
        </w:rPr>
        <mc:AlternateContent>
          <mc:Choice Requires="wpg">
            <w:drawing>
              <wp:anchor distT="0" distB="0" distL="114300" distR="114300" simplePos="0" relativeHeight="251661312" behindDoc="0" locked="0" layoutInCell="0" allowOverlap="1" wp14:anchorId="51A5971B" wp14:editId="5DF33C74">
                <wp:simplePos x="0" y="0"/>
                <wp:positionH relativeFrom="margin">
                  <wp:posOffset>2902458</wp:posOffset>
                </wp:positionH>
                <wp:positionV relativeFrom="paragraph">
                  <wp:posOffset>9627</wp:posOffset>
                </wp:positionV>
                <wp:extent cx="393700" cy="5347666"/>
                <wp:effectExtent l="38100" t="0" r="44450" b="43815"/>
                <wp:wrapNone/>
                <wp:docPr id="1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5347666"/>
                          <a:chOff x="6477" y="3473"/>
                          <a:chExt cx="620" cy="6437"/>
                        </a:xfrm>
                      </wpg:grpSpPr>
                      <wps:wsp>
                        <wps:cNvPr id="19" name="AutoShape 80"/>
                        <wps:cNvSpPr>
                          <a:spLocks noChangeArrowheads="1"/>
                        </wps:cNvSpPr>
                        <wps:spPr bwMode="auto">
                          <a:xfrm>
                            <a:off x="6477" y="3473"/>
                            <a:ext cx="542" cy="235"/>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0" name="AutoShape 81"/>
                        <wps:cNvSpPr>
                          <a:spLocks noChangeArrowheads="1"/>
                        </wps:cNvSpPr>
                        <wps:spPr bwMode="auto">
                          <a:xfrm>
                            <a:off x="6477" y="5983"/>
                            <a:ext cx="542" cy="239"/>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 name="AutoShape 82"/>
                        <wps:cNvSpPr>
                          <a:spLocks noChangeArrowheads="1"/>
                        </wps:cNvSpPr>
                        <wps:spPr bwMode="auto">
                          <a:xfrm>
                            <a:off x="6506" y="8984"/>
                            <a:ext cx="542" cy="209"/>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2" name="AutoShape 85"/>
                        <wps:cNvSpPr>
                          <a:spLocks noChangeArrowheads="1"/>
                        </wps:cNvSpPr>
                        <wps:spPr bwMode="auto">
                          <a:xfrm rot="5400000">
                            <a:off x="6608" y="9421"/>
                            <a:ext cx="358"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4976A" id="Group 131" o:spid="_x0000_s1026" style="position:absolute;margin-left:228.55pt;margin-top:.75pt;width:31pt;height:421.1pt;z-index:251661312;mso-position-horizontal-relative:margin" coordorigin="6477,3473" coordsize="620,6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" o:allowincell="f">
                <v:shape id="AutoShape 80" o:spid="_x0000_s1027" type="#_x0000_t67" style="position:absolute;left:6477;top:3473;width:542;height: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" adj="12938,5420"/>
                <v:shape id="AutoShape 81" o:spid="_x0000_s1028" type="#_x0000_t67" style="position:absolute;left:6477;top:5983;width:542;height: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" adj="12938,5420"/>
                <v:shape id="AutoShape 82" o:spid="_x0000_s1029" type="#_x0000_t67" style="position:absolute;left:6506;top:8984;width:542;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0" type="#_x0000_t93" style="position:absolute;left:6608;top:9421;width:358;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" adj="13828,4931"/>
                <w10:wrap anchorx="margin"/>
              </v:group>
            </w:pict>
          </mc:Fallback>
        </mc:AlternateContent>
      </w:r>
    </w:p>
    <w:p w14:paraId="40262EFA" w14:textId="77777777" w:rsidR="00DF4A3D" w:rsidRPr="00F560CB" w:rsidRDefault="00DF4A3D" w:rsidP="00DF4A3D">
      <w:pPr>
        <w:jc w:val="center"/>
        <w:rPr>
          <w:sz w:val="14"/>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365"/>
      </w:tblGrid>
      <w:tr w:rsidR="00DF4A3D" w:rsidRPr="00F560CB" w14:paraId="305364AE" w14:textId="77777777" w:rsidTr="00602350">
        <w:trPr>
          <w:cantSplit/>
          <w:jc w:val="center"/>
        </w:trPr>
        <w:tc>
          <w:tcPr>
            <w:tcW w:w="8365" w:type="dxa"/>
          </w:tcPr>
          <w:p w14:paraId="13E50E61" w14:textId="77777777" w:rsidR="00DF4A3D" w:rsidRPr="00F560CB" w:rsidRDefault="00DF4A3D" w:rsidP="00602350">
            <w:pPr>
              <w:autoSpaceDE w:val="0"/>
              <w:autoSpaceDN w:val="0"/>
              <w:adjustRightInd w:val="0"/>
              <w:spacing w:before="220" w:after="220"/>
              <w:jc w:val="center"/>
              <w:rPr>
                <w:i/>
                <w:iCs/>
                <w:sz w:val="18"/>
                <w:szCs w:val="18"/>
              </w:rPr>
            </w:pPr>
            <w:r w:rsidRPr="00F560CB">
              <w:rPr>
                <w:b/>
                <w:sz w:val="18"/>
              </w:rPr>
              <w:t>Variété essentiellement dérivée “B”</w:t>
            </w:r>
            <w:r w:rsidRPr="00F560CB">
              <w:rPr>
                <w:sz w:val="18"/>
              </w:rPr>
              <w:br/>
              <w:t>obtenue par l’</w:t>
            </w:r>
            <w:r w:rsidRPr="00F560CB">
              <w:rPr>
                <w:i/>
                <w:sz w:val="18"/>
              </w:rPr>
              <w:t>Obtenteur 2</w:t>
            </w:r>
          </w:p>
          <w:p w14:paraId="556565BF" w14:textId="77777777" w:rsidR="00DF4A3D" w:rsidRPr="00F560CB" w:rsidRDefault="00DF4A3D" w:rsidP="00602350">
            <w:pPr>
              <w:spacing w:after="220"/>
              <w:ind w:firstLine="596"/>
              <w:rPr>
                <w:sz w:val="18"/>
              </w:rPr>
            </w:pPr>
            <w:r w:rsidRPr="00F560CB">
              <w:rPr>
                <w:sz w:val="18"/>
              </w:rPr>
              <w:t>i)</w:t>
            </w:r>
            <w:r w:rsidRPr="00F560CB">
              <w:tab/>
            </w:r>
            <w:r w:rsidRPr="00F560CB">
              <w:rPr>
                <w:sz w:val="18"/>
              </w:rPr>
              <w:t>principalement dérivée de la variété initiale A, tout en conservant les expressions des caractères essentiels qui résultent du génotype ou de la combinaison de génotypes de la variété initiale A;</w:t>
            </w:r>
          </w:p>
          <w:p w14:paraId="2DFD274E" w14:textId="77777777" w:rsidR="00DF4A3D" w:rsidRPr="00F560CB" w:rsidRDefault="00DF4A3D" w:rsidP="00602350">
            <w:pPr>
              <w:spacing w:after="220"/>
              <w:ind w:firstLine="596"/>
              <w:rPr>
                <w:sz w:val="18"/>
              </w:rPr>
            </w:pPr>
            <w:r w:rsidRPr="00F560CB">
              <w:rPr>
                <w:sz w:val="18"/>
              </w:rPr>
              <w:t>ii)</w:t>
            </w:r>
            <w:r w:rsidRPr="00F560CB">
              <w:rPr>
                <w:sz w:val="18"/>
              </w:rPr>
              <w:tab/>
              <w:t>se distingue nettement de la variété initiale A;  et</w:t>
            </w:r>
          </w:p>
          <w:p w14:paraId="6F312A0D" w14:textId="77777777" w:rsidR="00DF4A3D" w:rsidRPr="00F560CB" w:rsidRDefault="00DF4A3D" w:rsidP="00602350">
            <w:pPr>
              <w:ind w:firstLine="596"/>
              <w:rPr>
                <w:sz w:val="18"/>
              </w:rPr>
            </w:pPr>
            <w:r w:rsidRPr="00F560CB">
              <w:rPr>
                <w:sz w:val="18"/>
              </w:rPr>
              <w:t>iii)</w:t>
            </w:r>
            <w:r w:rsidRPr="00F560CB">
              <w:rPr>
                <w:sz w:val="18"/>
              </w:rPr>
              <w:tab/>
              <w:t>sauf en ce qui concerne les différences résultant de la dérivation, elle est conforme à la variété initiale A dans l’expression des caractères essentiels qui résultent du génotype ou de la combinaison de génotypes de la variété initiale.</w:t>
            </w:r>
          </w:p>
          <w:p w14:paraId="63D9A9C9" w14:textId="122D4EB5" w:rsidR="00EF3064" w:rsidRPr="00F560CB" w:rsidRDefault="00EF3064" w:rsidP="00602350">
            <w:pPr>
              <w:ind w:firstLine="596"/>
              <w:rPr>
                <w:rFonts w:cs="Arial"/>
                <w:sz w:val="18"/>
                <w:szCs w:val="18"/>
              </w:rPr>
            </w:pPr>
          </w:p>
        </w:tc>
      </w:tr>
      <w:tr w:rsidR="00DF4A3D" w:rsidRPr="00F560CB" w14:paraId="59C04EA8" w14:textId="77777777" w:rsidTr="00602350">
        <w:trPr>
          <w:cantSplit/>
          <w:jc w:val="center"/>
        </w:trPr>
        <w:tc>
          <w:tcPr>
            <w:tcW w:w="8365" w:type="dxa"/>
            <w:tcBorders>
              <w:left w:val="nil"/>
              <w:right w:val="nil"/>
            </w:tcBorders>
          </w:tcPr>
          <w:p w14:paraId="0A4A26D4" w14:textId="77777777" w:rsidR="00DF4A3D" w:rsidRPr="00F560CB" w:rsidRDefault="00DF4A3D" w:rsidP="00602350">
            <w:pPr>
              <w:autoSpaceDE w:val="0"/>
              <w:autoSpaceDN w:val="0"/>
              <w:adjustRightInd w:val="0"/>
              <w:jc w:val="center"/>
              <w:rPr>
                <w:rFonts w:cs="Arial"/>
                <w:b/>
                <w:bCs/>
                <w:sz w:val="28"/>
                <w:szCs w:val="18"/>
              </w:rPr>
            </w:pPr>
          </w:p>
        </w:tc>
      </w:tr>
      <w:tr w:rsidR="00DF4A3D" w:rsidRPr="00F560CB" w14:paraId="63503C74" w14:textId="77777777" w:rsidTr="00602350">
        <w:trPr>
          <w:cantSplit/>
          <w:jc w:val="center"/>
        </w:trPr>
        <w:tc>
          <w:tcPr>
            <w:tcW w:w="8365" w:type="dxa"/>
          </w:tcPr>
          <w:p w14:paraId="41967359" w14:textId="77777777" w:rsidR="00DF4A3D" w:rsidRPr="00F560CB" w:rsidRDefault="00DF4A3D" w:rsidP="00EF3064">
            <w:pPr>
              <w:autoSpaceDE w:val="0"/>
              <w:autoSpaceDN w:val="0"/>
              <w:adjustRightInd w:val="0"/>
              <w:spacing w:before="120" w:after="220"/>
              <w:jc w:val="center"/>
              <w:rPr>
                <w:i/>
                <w:iCs/>
                <w:sz w:val="18"/>
                <w:szCs w:val="18"/>
              </w:rPr>
            </w:pPr>
            <w:r w:rsidRPr="00F560CB">
              <w:rPr>
                <w:b/>
                <w:sz w:val="18"/>
              </w:rPr>
              <w:t>Variété essentiellement dérivée “C”</w:t>
            </w:r>
            <w:r w:rsidRPr="00F560CB">
              <w:rPr>
                <w:sz w:val="18"/>
              </w:rPr>
              <w:br/>
              <w:t>obtenue par l’</w:t>
            </w:r>
            <w:r w:rsidRPr="00F560CB">
              <w:rPr>
                <w:i/>
                <w:sz w:val="18"/>
              </w:rPr>
              <w:t>Obtenteur 3</w:t>
            </w:r>
          </w:p>
          <w:p w14:paraId="43D401E3" w14:textId="77777777" w:rsidR="00DF4A3D" w:rsidRPr="00F560CB" w:rsidRDefault="00DF4A3D" w:rsidP="00602350">
            <w:pPr>
              <w:spacing w:after="220"/>
              <w:ind w:firstLine="596"/>
              <w:rPr>
                <w:sz w:val="18"/>
              </w:rPr>
            </w:pPr>
            <w:r w:rsidRPr="00F560CB">
              <w:rPr>
                <w:sz w:val="18"/>
              </w:rPr>
              <w:t>i)</w:t>
            </w:r>
            <w:r w:rsidRPr="00F560CB">
              <w:tab/>
            </w:r>
            <w:r w:rsidRPr="00F560CB">
              <w:rPr>
                <w:sz w:val="18"/>
              </w:rPr>
              <w:t>principalement dérivée de la variété initiale A, ou de la variété B qui est elle-même principalement dérivée de la variété initiale A, tout en conservant les expressions des caractères essentiels qui résultent du génotype ou de la combinaison de génotypes de la variété initiale A;</w:t>
            </w:r>
          </w:p>
          <w:p w14:paraId="3759322A" w14:textId="77777777" w:rsidR="00DF4A3D" w:rsidRPr="00F560CB" w:rsidRDefault="00DF4A3D" w:rsidP="00602350">
            <w:pPr>
              <w:spacing w:after="220"/>
              <w:ind w:firstLine="596"/>
              <w:rPr>
                <w:sz w:val="18"/>
              </w:rPr>
            </w:pPr>
            <w:r w:rsidRPr="00F560CB">
              <w:rPr>
                <w:sz w:val="18"/>
              </w:rPr>
              <w:t>ii)</w:t>
            </w:r>
            <w:r w:rsidRPr="00F560CB">
              <w:rPr>
                <w:sz w:val="18"/>
              </w:rPr>
              <w:tab/>
              <w:t>elle se distingue nettement de la variété initiale A ;  et</w:t>
            </w:r>
          </w:p>
          <w:p w14:paraId="73E640C8" w14:textId="77777777" w:rsidR="00DF4A3D" w:rsidRPr="00F560CB" w:rsidRDefault="00DF4A3D" w:rsidP="00602350">
            <w:pPr>
              <w:autoSpaceDE w:val="0"/>
              <w:autoSpaceDN w:val="0"/>
              <w:adjustRightInd w:val="0"/>
              <w:snapToGrid w:val="0"/>
              <w:spacing w:after="220"/>
              <w:ind w:firstLine="596"/>
              <w:jc w:val="left"/>
              <w:rPr>
                <w:color w:val="000000" w:themeColor="text1"/>
                <w:sz w:val="16"/>
                <w:szCs w:val="18"/>
              </w:rPr>
            </w:pPr>
            <w:r w:rsidRPr="00F560CB">
              <w:rPr>
                <w:sz w:val="18"/>
              </w:rPr>
              <w:t>iii)</w:t>
            </w:r>
            <w:r w:rsidRPr="00F560CB">
              <w:rPr>
                <w:sz w:val="18"/>
              </w:rPr>
              <w:tab/>
              <w:t>sauf en ce qui concerne les différences résultant de la dérivation, elle est conforme à la variété initiale dans l’expression des caractères essentiels qui résultent du génotype ou de la combinaison de génotypes de la variété initiale A.</w:t>
            </w:r>
          </w:p>
        </w:tc>
      </w:tr>
      <w:tr w:rsidR="00DF4A3D" w:rsidRPr="00F560CB" w14:paraId="6F26583A" w14:textId="77777777" w:rsidTr="00602350">
        <w:trPr>
          <w:cantSplit/>
          <w:jc w:val="center"/>
        </w:trPr>
        <w:tc>
          <w:tcPr>
            <w:tcW w:w="8365" w:type="dxa"/>
            <w:tcBorders>
              <w:left w:val="nil"/>
              <w:right w:val="nil"/>
            </w:tcBorders>
          </w:tcPr>
          <w:p w14:paraId="182C1B77" w14:textId="77777777" w:rsidR="00DF4A3D" w:rsidRPr="00F560CB" w:rsidRDefault="00DF4A3D" w:rsidP="00602350">
            <w:pPr>
              <w:autoSpaceDE w:val="0"/>
              <w:autoSpaceDN w:val="0"/>
              <w:adjustRightInd w:val="0"/>
              <w:jc w:val="center"/>
              <w:rPr>
                <w:rFonts w:cs="Arial"/>
                <w:b/>
                <w:bCs/>
                <w:sz w:val="22"/>
                <w:szCs w:val="18"/>
              </w:rPr>
            </w:pPr>
            <w:r w:rsidRPr="00F560CB">
              <w:rPr>
                <w:noProof/>
                <w:sz w:val="18"/>
              </w:rPr>
              <mc:AlternateContent>
                <mc:Choice Requires="wps">
                  <w:drawing>
                    <wp:anchor distT="0" distB="0" distL="114300" distR="114300" simplePos="0" relativeHeight="251662336" behindDoc="0" locked="0" layoutInCell="1" allowOverlap="1" wp14:anchorId="7810031A" wp14:editId="1953EEA4">
                      <wp:simplePos x="0" y="0"/>
                      <wp:positionH relativeFrom="margin">
                        <wp:posOffset>2421573</wp:posOffset>
                      </wp:positionH>
                      <wp:positionV relativeFrom="paragraph">
                        <wp:posOffset>2224</wp:posOffset>
                      </wp:positionV>
                      <wp:extent cx="344170" cy="152400"/>
                      <wp:effectExtent l="38100" t="0" r="0" b="38100"/>
                      <wp:wrapNone/>
                      <wp:docPr id="2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15240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2108A25B" id="AutoShape 82" o:spid="_x0000_s1026" type="#_x0000_t67" style="position:absolute;margin-left:190.7pt;margin-top:.2pt;width:27.1pt;height:12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" adj="12938,5420">
                      <w10:wrap anchorx="margin"/>
                    </v:shape>
                  </w:pict>
                </mc:Fallback>
              </mc:AlternateContent>
            </w:r>
          </w:p>
        </w:tc>
      </w:tr>
      <w:tr w:rsidR="00DF4A3D" w:rsidRPr="00F560CB" w14:paraId="66A7F04B" w14:textId="77777777" w:rsidTr="00602350">
        <w:trPr>
          <w:cantSplit/>
          <w:jc w:val="center"/>
        </w:trPr>
        <w:tc>
          <w:tcPr>
            <w:tcW w:w="8365" w:type="dxa"/>
          </w:tcPr>
          <w:p w14:paraId="2D13AB86" w14:textId="77777777" w:rsidR="00DF4A3D" w:rsidRPr="00F560CB" w:rsidRDefault="00DF4A3D" w:rsidP="00EF3064">
            <w:pPr>
              <w:autoSpaceDE w:val="0"/>
              <w:autoSpaceDN w:val="0"/>
              <w:adjustRightInd w:val="0"/>
              <w:spacing w:before="120" w:after="120"/>
              <w:jc w:val="center"/>
              <w:rPr>
                <w:rFonts w:cs="Arial"/>
                <w:b/>
                <w:bCs/>
                <w:sz w:val="18"/>
                <w:szCs w:val="18"/>
              </w:rPr>
            </w:pPr>
            <w:r w:rsidRPr="00F560CB">
              <w:rPr>
                <w:b/>
                <w:sz w:val="18"/>
              </w:rPr>
              <w:t>Variété D</w:t>
            </w:r>
          </w:p>
        </w:tc>
      </w:tr>
      <w:tr w:rsidR="00DF4A3D" w:rsidRPr="00F560CB" w14:paraId="31B809F1" w14:textId="77777777" w:rsidTr="00602350">
        <w:trPr>
          <w:cantSplit/>
          <w:jc w:val="center"/>
        </w:trPr>
        <w:tc>
          <w:tcPr>
            <w:tcW w:w="8365" w:type="dxa"/>
            <w:tcBorders>
              <w:left w:val="nil"/>
              <w:right w:val="nil"/>
            </w:tcBorders>
          </w:tcPr>
          <w:p w14:paraId="53BA6B6D" w14:textId="77777777" w:rsidR="00DF4A3D" w:rsidRPr="00F560CB" w:rsidRDefault="00DF4A3D" w:rsidP="00602350">
            <w:pPr>
              <w:autoSpaceDE w:val="0"/>
              <w:autoSpaceDN w:val="0"/>
              <w:adjustRightInd w:val="0"/>
              <w:jc w:val="center"/>
              <w:rPr>
                <w:rFonts w:cs="Arial"/>
                <w:b/>
                <w:bCs/>
                <w:sz w:val="24"/>
                <w:szCs w:val="18"/>
              </w:rPr>
            </w:pPr>
          </w:p>
        </w:tc>
      </w:tr>
      <w:tr w:rsidR="00DF4A3D" w:rsidRPr="00F560CB" w14:paraId="5F0FC15F" w14:textId="77777777" w:rsidTr="00602350">
        <w:trPr>
          <w:cantSplit/>
          <w:jc w:val="center"/>
        </w:trPr>
        <w:tc>
          <w:tcPr>
            <w:tcW w:w="8365" w:type="dxa"/>
          </w:tcPr>
          <w:p w14:paraId="7C62381E" w14:textId="77777777" w:rsidR="00DF4A3D" w:rsidRPr="00F560CB" w:rsidRDefault="00DF4A3D" w:rsidP="00EF3064">
            <w:pPr>
              <w:autoSpaceDE w:val="0"/>
              <w:autoSpaceDN w:val="0"/>
              <w:adjustRightInd w:val="0"/>
              <w:spacing w:before="120" w:after="120"/>
              <w:jc w:val="center"/>
              <w:rPr>
                <w:rFonts w:cs="Arial"/>
                <w:b/>
                <w:bCs/>
                <w:sz w:val="18"/>
                <w:szCs w:val="18"/>
              </w:rPr>
            </w:pPr>
            <w:r w:rsidRPr="00F560CB">
              <w:rPr>
                <w:b/>
                <w:sz w:val="18"/>
              </w:rPr>
              <w:t>Variété E</w:t>
            </w:r>
          </w:p>
        </w:tc>
      </w:tr>
      <w:tr w:rsidR="00DF4A3D" w:rsidRPr="00F560CB" w14:paraId="45CA4E32" w14:textId="77777777" w:rsidTr="00602350">
        <w:trPr>
          <w:cantSplit/>
          <w:jc w:val="center"/>
        </w:trPr>
        <w:tc>
          <w:tcPr>
            <w:tcW w:w="8365" w:type="dxa"/>
            <w:tcBorders>
              <w:left w:val="nil"/>
              <w:right w:val="nil"/>
            </w:tcBorders>
          </w:tcPr>
          <w:p w14:paraId="7A7A37B1" w14:textId="77777777" w:rsidR="00DF4A3D" w:rsidRPr="00F560CB" w:rsidRDefault="00DF4A3D" w:rsidP="00602350">
            <w:pPr>
              <w:autoSpaceDE w:val="0"/>
              <w:autoSpaceDN w:val="0"/>
              <w:adjustRightInd w:val="0"/>
              <w:jc w:val="center"/>
              <w:rPr>
                <w:rFonts w:cs="Arial"/>
                <w:b/>
                <w:bCs/>
                <w:sz w:val="12"/>
                <w:szCs w:val="18"/>
              </w:rPr>
            </w:pPr>
          </w:p>
          <w:p w14:paraId="3DB78DDE" w14:textId="77777777" w:rsidR="00DF4A3D" w:rsidRPr="00F560CB" w:rsidRDefault="00DF4A3D" w:rsidP="00602350">
            <w:pPr>
              <w:autoSpaceDE w:val="0"/>
              <w:autoSpaceDN w:val="0"/>
              <w:adjustRightInd w:val="0"/>
              <w:jc w:val="center"/>
              <w:rPr>
                <w:rFonts w:cs="Arial"/>
                <w:b/>
                <w:bCs/>
                <w:sz w:val="28"/>
                <w:szCs w:val="18"/>
              </w:rPr>
            </w:pPr>
          </w:p>
        </w:tc>
      </w:tr>
      <w:tr w:rsidR="00DF4A3D" w:rsidRPr="00F560CB" w14:paraId="22A2C139" w14:textId="77777777" w:rsidTr="00602350">
        <w:trPr>
          <w:cantSplit/>
          <w:jc w:val="center"/>
        </w:trPr>
        <w:tc>
          <w:tcPr>
            <w:tcW w:w="8365" w:type="dxa"/>
          </w:tcPr>
          <w:p w14:paraId="7D26B81D" w14:textId="77777777" w:rsidR="00DF4A3D" w:rsidRPr="00F560CB" w:rsidRDefault="00DF4A3D" w:rsidP="00602350">
            <w:pPr>
              <w:autoSpaceDE w:val="0"/>
              <w:autoSpaceDN w:val="0"/>
              <w:adjustRightInd w:val="0"/>
              <w:spacing w:before="220" w:after="120"/>
              <w:jc w:val="center"/>
              <w:rPr>
                <w:i/>
                <w:iCs/>
                <w:sz w:val="18"/>
                <w:szCs w:val="18"/>
              </w:rPr>
            </w:pPr>
            <w:r w:rsidRPr="00F560CB">
              <w:rPr>
                <w:b/>
                <w:sz w:val="18"/>
              </w:rPr>
              <w:t>Variété essentiellement dérivée “Z”</w:t>
            </w:r>
            <w:r w:rsidRPr="00F560CB">
              <w:rPr>
                <w:sz w:val="18"/>
              </w:rPr>
              <w:br/>
              <w:t>obtenue et protégée par l’</w:t>
            </w:r>
            <w:r w:rsidRPr="00F560CB">
              <w:rPr>
                <w:b/>
                <w:i/>
                <w:sz w:val="18"/>
              </w:rPr>
              <w:t>Obtenteur N</w:t>
            </w:r>
          </w:p>
          <w:p w14:paraId="51723C93" w14:textId="77777777" w:rsidR="00DF4A3D" w:rsidRPr="00F560CB" w:rsidRDefault="00DF4A3D" w:rsidP="00602350">
            <w:pPr>
              <w:spacing w:after="220"/>
              <w:ind w:firstLine="596"/>
              <w:rPr>
                <w:sz w:val="18"/>
              </w:rPr>
            </w:pPr>
            <w:r w:rsidRPr="00F560CB">
              <w:rPr>
                <w:sz w:val="18"/>
              </w:rPr>
              <w:t>i)</w:t>
            </w:r>
            <w:r w:rsidRPr="00F560CB">
              <w:rPr>
                <w:sz w:val="18"/>
              </w:rPr>
              <w:tab/>
              <w:t>principalement dérivée de la variété initiale A, ou de la variété Z-1 qui est elle-même principalement dérivée de la variété initiale A, tout en conservant les expressions des caractères essentiels qui résultent du génotype ou de la combinaison de génotypes de la variété initiale A;</w:t>
            </w:r>
          </w:p>
          <w:p w14:paraId="268ABFFA" w14:textId="77777777" w:rsidR="00DF4A3D" w:rsidRPr="00F560CB" w:rsidRDefault="00DF4A3D" w:rsidP="00602350">
            <w:pPr>
              <w:spacing w:after="220"/>
              <w:ind w:firstLine="596"/>
              <w:rPr>
                <w:sz w:val="18"/>
              </w:rPr>
            </w:pPr>
            <w:r w:rsidRPr="00F560CB">
              <w:rPr>
                <w:sz w:val="18"/>
              </w:rPr>
              <w:t>ii)</w:t>
            </w:r>
            <w:r w:rsidRPr="00F560CB">
              <w:rPr>
                <w:sz w:val="18"/>
              </w:rPr>
              <w:tab/>
              <w:t>elle se distingue nettement de la variété initiale A;et</w:t>
            </w:r>
          </w:p>
          <w:p w14:paraId="33F394DD" w14:textId="77777777" w:rsidR="00DF4A3D" w:rsidRPr="00F560CB" w:rsidRDefault="00DF4A3D" w:rsidP="00EF3064">
            <w:pPr>
              <w:autoSpaceDE w:val="0"/>
              <w:autoSpaceDN w:val="0"/>
              <w:adjustRightInd w:val="0"/>
              <w:snapToGrid w:val="0"/>
              <w:spacing w:after="120"/>
              <w:ind w:firstLine="595"/>
              <w:jc w:val="left"/>
              <w:rPr>
                <w:color w:val="000000" w:themeColor="text1"/>
                <w:sz w:val="16"/>
                <w:szCs w:val="18"/>
              </w:rPr>
            </w:pPr>
            <w:r w:rsidRPr="00F560CB">
              <w:rPr>
                <w:sz w:val="18"/>
              </w:rPr>
              <w:t>iii)</w:t>
            </w:r>
            <w:r w:rsidRPr="00F560CB">
              <w:rPr>
                <w:sz w:val="18"/>
              </w:rPr>
              <w:tab/>
              <w:t>sauf en ce qui concerne les différences résultant de la dérivation, elle est conforme à la variété initiale A dans l’expression des caractères essentiels qui résultent du génotype ou de la combinaison de génotypes de la variété initiale A.</w:t>
            </w:r>
          </w:p>
        </w:tc>
      </w:tr>
    </w:tbl>
    <w:p w14:paraId="1D689DA8" w14:textId="77777777" w:rsidR="00482ECE" w:rsidRPr="00F560CB" w:rsidRDefault="00482ECE" w:rsidP="00482ECE">
      <w:pPr>
        <w:pStyle w:val="Heading4"/>
      </w:pPr>
      <w:bookmarkStart w:id="23" w:name="_Toc128481774"/>
      <w:bookmarkStart w:id="24" w:name="_Toc130809522"/>
      <w:bookmarkStart w:id="25" w:name="_Toc144204734"/>
    </w:p>
    <w:p w14:paraId="10598D6F" w14:textId="77777777" w:rsidR="00482ECE" w:rsidRPr="00F560CB" w:rsidRDefault="00482ECE">
      <w:pPr>
        <w:jc w:val="left"/>
        <w:rPr>
          <w:u w:val="single"/>
        </w:rPr>
      </w:pPr>
      <w:r w:rsidRPr="00F560CB">
        <w:br w:type="page"/>
      </w:r>
    </w:p>
    <w:p w14:paraId="58DB6080" w14:textId="5174FEA3" w:rsidR="00DF4A3D" w:rsidRPr="00F560CB" w:rsidRDefault="00DF4A3D" w:rsidP="00482ECE">
      <w:pPr>
        <w:pStyle w:val="Heading4"/>
      </w:pPr>
      <w:r w:rsidRPr="00F560CB">
        <w:lastRenderedPageBreak/>
        <w:t>Conserver les expressions des caractères essentiels qui résultent du génotype ou de la combinaison de génotypes de la variété initiale</w:t>
      </w:r>
      <w:bookmarkEnd w:id="23"/>
      <w:bookmarkEnd w:id="24"/>
      <w:bookmarkEnd w:id="25"/>
    </w:p>
    <w:p w14:paraId="73120290" w14:textId="77777777" w:rsidR="00DF4A3D" w:rsidRPr="00F560CB" w:rsidRDefault="00DF4A3D" w:rsidP="00DF4A3D">
      <w:pPr>
        <w:rPr>
          <w:rFonts w:eastAsia="SimSun" w:cs="Arial"/>
        </w:rPr>
      </w:pPr>
      <w:r w:rsidRPr="00F560CB">
        <w:fldChar w:fldCharType="begin"/>
      </w:r>
      <w:r w:rsidRPr="00F560CB">
        <w:instrText xml:space="preserve"> AUTONUM  </w:instrText>
      </w:r>
      <w:r w:rsidRPr="00F560CB">
        <w:fldChar w:fldCharType="end"/>
      </w:r>
      <w:r w:rsidRPr="00F560CB">
        <w:tab/>
        <w:t>Selon le libellé de l’article 14.5)b)i), les expressions des caractères essentiels qui résultent du génotype ou de la combinaison de génotypes de la variété initiale doivent être conservées.</w:t>
      </w:r>
    </w:p>
    <w:p w14:paraId="14F93604" w14:textId="77777777" w:rsidR="00DF4A3D" w:rsidRPr="00F560CB" w:rsidRDefault="00DF4A3D" w:rsidP="00482ECE">
      <w:pPr>
        <w:pStyle w:val="Heading4"/>
      </w:pPr>
      <w:bookmarkStart w:id="26" w:name="_Toc130809523"/>
      <w:bookmarkStart w:id="27" w:name="_Toc144204735"/>
      <w:r w:rsidRPr="00F560CB">
        <w:t>Expression des caractères essentiels qui résultent du génotype ou de la combinaison de génotypes de la variété initiale</w:t>
      </w:r>
      <w:bookmarkEnd w:id="26"/>
      <w:bookmarkEnd w:id="27"/>
    </w:p>
    <w:p w14:paraId="3799F9EA" w14:textId="77777777" w:rsidR="00DF4A3D" w:rsidRPr="00F560CB" w:rsidRDefault="00DF4A3D" w:rsidP="00DF4A3D">
      <w:pPr>
        <w:spacing w:after="220"/>
        <w:textAlignment w:val="baseline"/>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Les caractères essentiels sont des caractères qui résultent de l’expression du génotype ou de la combinaison de génotypes de la variété initiale et comprennent, sans s’y limiter, des caractères morphologiques, physiologiques, agronomiques, industriels (p. ex. caractéristiques d’huiles) et/ou biochimiques.</w:t>
      </w:r>
    </w:p>
    <w:p w14:paraId="29156445" w14:textId="77777777" w:rsidR="00DF4A3D" w:rsidRPr="00F560CB" w:rsidRDefault="00DF4A3D" w:rsidP="00DF4A3D">
      <w:pPr>
        <w:spacing w:after="220"/>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Les “caractères essentiels” sont des caractères qui sont fondamentaux pour la variété dans son ensemble.  Ils doivent contribuer aux caractéristiques principales, aux performances ou à la valeur d’usage d’une variété et être importants pour l’un des intervenants suivants : le producteur, le vendeur, le fournisseur, l’acheteur, le destinataire, l’utilisateur du matériel de reproduction ou de multiplication, du produit de la récolte ou des produits obtenus directement ou encore de la chaîne de valeur.</w:t>
      </w:r>
    </w:p>
    <w:p w14:paraId="34B471E0" w14:textId="77777777" w:rsidR="00DF4A3D" w:rsidRPr="00F560CB" w:rsidRDefault="00DF4A3D" w:rsidP="00DF4A3D">
      <w:pPr>
        <w:spacing w:after="220"/>
        <w:textAlignment w:val="baseline"/>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Les caractères essentiels peuvent être ou non des caractères utilisés pour l’examen de la distinction, de l’homogénéité ou de la stabilité (DHS) ou utilisés pour déterminer la valeur agronomique et technologique (VAT).</w:t>
      </w:r>
    </w:p>
    <w:p w14:paraId="09816ACE" w14:textId="77777777" w:rsidR="00DF4A3D" w:rsidRPr="00F560CB" w:rsidRDefault="00DF4A3D" w:rsidP="00DF4A3D">
      <w:pPr>
        <w:spacing w:after="220"/>
        <w:textAlignment w:val="baseline"/>
        <w:rPr>
          <w:rFonts w:cs="Arial"/>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Les caractères essentiels peuvent évoluer dans le temps.</w:t>
      </w:r>
    </w:p>
    <w:p w14:paraId="44EB1ECD" w14:textId="77777777" w:rsidR="00DF4A3D" w:rsidRPr="00F560CB" w:rsidRDefault="00DF4A3D" w:rsidP="00DF4A3D">
      <w:pPr>
        <w:pStyle w:val="Heading3"/>
        <w:rPr>
          <w:rStyle w:val="Heading3Char"/>
          <w:i/>
        </w:rPr>
      </w:pPr>
      <w:bookmarkStart w:id="28" w:name="_Toc130809524"/>
      <w:bookmarkStart w:id="29" w:name="_Toc128481775"/>
      <w:bookmarkStart w:id="30" w:name="_Toc144204736"/>
      <w:r w:rsidRPr="00F560CB">
        <w:rPr>
          <w:rStyle w:val="Heading3Char"/>
          <w:i/>
        </w:rPr>
        <w:t>ii)</w:t>
      </w:r>
      <w:r w:rsidRPr="00F560CB">
        <w:rPr>
          <w:rStyle w:val="Heading3Char"/>
          <w:i/>
        </w:rPr>
        <w:tab/>
        <w:t>elle se distingue nettement de la variété initiale</w:t>
      </w:r>
      <w:bookmarkEnd w:id="28"/>
      <w:bookmarkEnd w:id="29"/>
      <w:r w:rsidRPr="00F560CB">
        <w:rPr>
          <w:rStyle w:val="Heading3Char"/>
          <w:i/>
        </w:rPr>
        <w:t>;</w:t>
      </w:r>
      <w:bookmarkEnd w:id="30"/>
    </w:p>
    <w:p w14:paraId="0B0980A2" w14:textId="77777777" w:rsidR="00DF4A3D" w:rsidRPr="00F560CB" w:rsidRDefault="00DF4A3D" w:rsidP="00DF4A3D">
      <w:pPr>
        <w:spacing w:after="220"/>
        <w:rPr>
          <w:color w:val="000000" w:themeColor="text1"/>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color w:val="000000" w:themeColor="text1"/>
        </w:rPr>
        <w:t>La phrase “elle se distingue nettement de la variété initiale” établit que la variété concernée doit se distinguer de la variété initiale protégée conformément à l’article 7.</w:t>
      </w:r>
    </w:p>
    <w:p w14:paraId="06987862" w14:textId="77777777" w:rsidR="00DF4A3D" w:rsidRPr="00F560CB" w:rsidRDefault="00DF4A3D" w:rsidP="00DF4A3D">
      <w:pPr>
        <w:pStyle w:val="Heading3"/>
        <w:rPr>
          <w:rFonts w:cs="Arial"/>
        </w:rPr>
      </w:pPr>
      <w:bookmarkStart w:id="31" w:name="_Toc128481776"/>
      <w:bookmarkStart w:id="32" w:name="_Toc130809525"/>
      <w:bookmarkStart w:id="33" w:name="_Toc144204737"/>
      <w:r w:rsidRPr="00F560CB">
        <w:rPr>
          <w:rStyle w:val="Heading3Char"/>
          <w:i/>
        </w:rPr>
        <w:t>iii)</w:t>
      </w:r>
      <w:r w:rsidRPr="00F560CB">
        <w:rPr>
          <w:rStyle w:val="Heading3Char"/>
          <w:i/>
        </w:rPr>
        <w:tab/>
        <w:t>sauf en ce qui concerne les différences résultant de la dérivation, elle est conforme à la variété initiale dans l’expression des caractères essentiels qui résultent du génotype ou de la combinaison de génotypes de la variété initiale</w:t>
      </w:r>
      <w:bookmarkEnd w:id="31"/>
      <w:bookmarkEnd w:id="32"/>
      <w:r w:rsidRPr="00F560CB">
        <w:rPr>
          <w:rStyle w:val="Heading3Char"/>
          <w:i/>
        </w:rPr>
        <w:t>.</w:t>
      </w:r>
      <w:bookmarkEnd w:id="33"/>
    </w:p>
    <w:p w14:paraId="224EFD8D" w14:textId="77777777" w:rsidR="00DF4A3D" w:rsidRPr="00F560CB" w:rsidRDefault="00DF4A3D" w:rsidP="00482ECE">
      <w:pPr>
        <w:pStyle w:val="Heading4"/>
      </w:pPr>
      <w:bookmarkStart w:id="34" w:name="_Toc128481777"/>
      <w:bookmarkStart w:id="35" w:name="_Toc130809526"/>
      <w:bookmarkStart w:id="36" w:name="_Toc144204738"/>
      <w:r w:rsidRPr="00F560CB">
        <w:t>Dérivation</w:t>
      </w:r>
      <w:bookmarkEnd w:id="34"/>
      <w:bookmarkEnd w:id="35"/>
      <w:bookmarkEnd w:id="36"/>
    </w:p>
    <w:p w14:paraId="4B61DBAB" w14:textId="77777777" w:rsidR="00DF4A3D" w:rsidRPr="00F560CB" w:rsidRDefault="00DF4A3D" w:rsidP="00DF4A3D">
      <w:pPr>
        <w:keepNext/>
        <w:spacing w:after="220"/>
        <w:rPr>
          <w:rFonts w:cs="Arial"/>
          <w:color w:val="000000" w:themeColor="text1"/>
          <w:kern w:val="24"/>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color w:val="000000" w:themeColor="text1"/>
        </w:rPr>
        <w:t xml:space="preserve">La Convention </w:t>
      </w:r>
      <w:r w:rsidRPr="00F560CB">
        <w:rPr>
          <w:i/>
        </w:rPr>
        <w:t xml:space="preserve">(Article 14.5)c)) </w:t>
      </w:r>
      <w:r w:rsidRPr="00F560CB">
        <w:rPr>
          <w:color w:val="000000" w:themeColor="text1"/>
        </w:rPr>
        <w:t>donne les exemples ci-après de méthodes pour obtenir une variété essentiellement dérivée :</w:t>
      </w:r>
    </w:p>
    <w:p w14:paraId="043519F9" w14:textId="77777777" w:rsidR="00DF4A3D" w:rsidRPr="00F560CB" w:rsidRDefault="00DF4A3D" w:rsidP="00DF4A3D">
      <w:pPr>
        <w:keepNext/>
        <w:numPr>
          <w:ilvl w:val="0"/>
          <w:numId w:val="14"/>
        </w:numPr>
        <w:spacing w:after="220"/>
        <w:ind w:left="1134" w:hanging="567"/>
        <w:rPr>
          <w:rFonts w:cs="Arial"/>
          <w:color w:val="000000" w:themeColor="text1"/>
          <w:kern w:val="24"/>
        </w:rPr>
      </w:pPr>
      <w:r w:rsidRPr="00F560CB">
        <w:rPr>
          <w:color w:val="000000" w:themeColor="text1"/>
        </w:rPr>
        <w:t>sélection d’un mutant naturel ou induit ou d’un variant somaclonal;</w:t>
      </w:r>
    </w:p>
    <w:p w14:paraId="043219B0" w14:textId="77777777" w:rsidR="00DF4A3D" w:rsidRPr="00F560CB" w:rsidRDefault="00DF4A3D" w:rsidP="00DF4A3D">
      <w:pPr>
        <w:keepNext/>
        <w:numPr>
          <w:ilvl w:val="0"/>
          <w:numId w:val="14"/>
        </w:numPr>
        <w:spacing w:after="220"/>
        <w:ind w:left="1134" w:hanging="567"/>
        <w:rPr>
          <w:rFonts w:cs="Arial"/>
          <w:color w:val="000000" w:themeColor="text1"/>
          <w:kern w:val="24"/>
        </w:rPr>
      </w:pPr>
      <w:r w:rsidRPr="00F560CB">
        <w:rPr>
          <w:color w:val="000000" w:themeColor="text1"/>
        </w:rPr>
        <w:t>sélection d’un individu variant parmi les plantes de la variété initiale;</w:t>
      </w:r>
    </w:p>
    <w:p w14:paraId="11101935" w14:textId="77777777" w:rsidR="00DF4A3D" w:rsidRPr="00F560CB" w:rsidRDefault="00DF4A3D" w:rsidP="00DF4A3D">
      <w:pPr>
        <w:keepNext/>
        <w:numPr>
          <w:ilvl w:val="0"/>
          <w:numId w:val="14"/>
        </w:numPr>
        <w:spacing w:after="220"/>
        <w:ind w:left="1134" w:hanging="567"/>
        <w:jc w:val="left"/>
        <w:rPr>
          <w:rFonts w:cs="Arial"/>
          <w:color w:val="000000" w:themeColor="text1"/>
          <w:kern w:val="24"/>
        </w:rPr>
      </w:pPr>
      <w:r w:rsidRPr="00F560CB">
        <w:rPr>
          <w:color w:val="000000" w:themeColor="text1"/>
        </w:rPr>
        <w:t>rétrocroisement;</w:t>
      </w:r>
    </w:p>
    <w:p w14:paraId="31A3B66F" w14:textId="77777777" w:rsidR="00DF4A3D" w:rsidRPr="00F560CB" w:rsidRDefault="00DF4A3D" w:rsidP="00DF4A3D">
      <w:pPr>
        <w:keepNext/>
        <w:numPr>
          <w:ilvl w:val="0"/>
          <w:numId w:val="14"/>
        </w:numPr>
        <w:spacing w:after="220"/>
        <w:ind w:left="1134" w:hanging="567"/>
        <w:jc w:val="left"/>
        <w:rPr>
          <w:color w:val="000000" w:themeColor="text1"/>
        </w:rPr>
      </w:pPr>
      <w:r w:rsidRPr="00F560CB">
        <w:rPr>
          <w:color w:val="000000" w:themeColor="text1"/>
        </w:rPr>
        <w:t>transformation par génie génétique.</w:t>
      </w:r>
    </w:p>
    <w:p w14:paraId="709A924B" w14:textId="77777777" w:rsidR="00DF4A3D" w:rsidRPr="00F560CB" w:rsidRDefault="00DF4A3D" w:rsidP="00DF4A3D">
      <w:pPr>
        <w:spacing w:after="220"/>
        <w:rPr>
          <w:color w:val="000000" w:themeColor="text1"/>
        </w:rPr>
      </w:pPr>
      <w:r w:rsidRPr="00F560CB">
        <w:rPr>
          <w:color w:val="000000" w:themeColor="text1"/>
        </w:rPr>
        <w:t>En ce qui concerne les “rétrocroisements”, il est entendu qu’il s’agit de rétrocroisements répétés vers la variété initiale.</w:t>
      </w:r>
    </w:p>
    <w:p w14:paraId="74EB3C82" w14:textId="77777777" w:rsidR="00DF4A3D" w:rsidRPr="00F560CB" w:rsidRDefault="00DF4A3D" w:rsidP="00DF4A3D">
      <w:pPr>
        <w:spacing w:after="220"/>
        <w:rPr>
          <w:snapToGrid w:val="0"/>
          <w:color w:val="000000" w:themeColor="text1"/>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color w:val="000000" w:themeColor="text1"/>
        </w:rPr>
        <w:t xml:space="preserve">L’utilisation de l’expression “par exemple” à l’article 14.5)c) indique que la liste des méthodes n’est pas exhaustive.  Les exemples de méthodes donnés à l’article 14.5)c) correspondent aux méthodes connues en 1991.  </w:t>
      </w:r>
      <w:r w:rsidRPr="00F560CB">
        <w:t>Depuis, de nouvelles méthodes et techniques de sélection ont été mises au point et continueront d’apparaître, susceptibles de permettre la création de variétés essentiellement dérivées.  Toutes ces méthodes doivent être envisagées, si elles sont pertinentes au regard de l’article 14.5).</w:t>
      </w:r>
    </w:p>
    <w:p w14:paraId="7F7D2B67" w14:textId="77777777" w:rsidR="00DF4A3D" w:rsidRPr="00F560CB" w:rsidRDefault="00DF4A3D" w:rsidP="00482ECE">
      <w:pPr>
        <w:pStyle w:val="Heading4"/>
      </w:pPr>
      <w:bookmarkStart w:id="37" w:name="_Toc128481778"/>
      <w:bookmarkStart w:id="38" w:name="_Toc130809527"/>
      <w:bookmarkStart w:id="39" w:name="_Toc144204739"/>
      <w:r w:rsidRPr="00F560CB">
        <w:rPr>
          <w:rStyle w:val="Heading3Char"/>
          <w:i w:val="0"/>
        </w:rPr>
        <w:t xml:space="preserve">Sauf en ce qui concerne les différences résultant de la dérivation, elle est </w:t>
      </w:r>
      <w:r w:rsidRPr="00F560CB">
        <w:t>conforme à la variété initiale dans l’expression des caractères essentiels</w:t>
      </w:r>
      <w:bookmarkEnd w:id="37"/>
      <w:r w:rsidRPr="00F560CB">
        <w:t xml:space="preserve"> qui résultent du génotype ou de la combinaison de génotypes de la variété initiale.</w:t>
      </w:r>
      <w:bookmarkEnd w:id="38"/>
      <w:bookmarkEnd w:id="39"/>
    </w:p>
    <w:p w14:paraId="7FF70912" w14:textId="77777777" w:rsidR="00DF4A3D" w:rsidRPr="00F560CB" w:rsidRDefault="00DF4A3D" w:rsidP="00482ECE">
      <w:pPr>
        <w:spacing w:after="220"/>
        <w:rPr>
          <w:color w:val="000000" w:themeColor="text1"/>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color w:val="000000" w:themeColor="text1"/>
        </w:rPr>
        <w:t xml:space="preserve">L’article 14.5)b)iii) explique que, </w:t>
      </w:r>
      <w:r w:rsidRPr="00F560CB">
        <w:rPr>
          <w:rStyle w:val="Heading3Char"/>
          <w:i w:val="0"/>
        </w:rPr>
        <w:t>sauf en ce qui concerne les différences résultant de la dérivation, la variété concernée</w:t>
      </w:r>
      <w:r w:rsidRPr="00F560CB">
        <w:rPr>
          <w:rStyle w:val="Heading3Char"/>
        </w:rPr>
        <w:t xml:space="preserve"> </w:t>
      </w:r>
      <w:r w:rsidRPr="00F560CB">
        <w:t xml:space="preserve">est conforme à la variété initiale dans l’expression des caractères essentiels </w:t>
      </w:r>
      <w:r w:rsidRPr="00F560CB">
        <w:rPr>
          <w:rStyle w:val="Heading3Char"/>
          <w:i w:val="0"/>
        </w:rPr>
        <w:t xml:space="preserve">qui résultent du génotype ou de la combinaison de génotypes de la variété initiale.  </w:t>
      </w:r>
      <w:r w:rsidRPr="00F560CB">
        <w:rPr>
          <w:color w:val="000000" w:themeColor="text1"/>
        </w:rPr>
        <w:t>Les changements dans l’expression de caractères multiples peuvent résulter de plusieurs actes successifs de dérivation ou être obtenus simultanément.</w:t>
      </w:r>
    </w:p>
    <w:p w14:paraId="43240514" w14:textId="77777777" w:rsidR="00DF4A3D" w:rsidRPr="00F560CB" w:rsidRDefault="00DF4A3D" w:rsidP="00DF4A3D">
      <w:pPr>
        <w:keepLines/>
        <w:spacing w:after="160"/>
        <w:rPr>
          <w:rFonts w:eastAsia="+mn-ea"/>
          <w:color w:val="000000" w:themeColor="text1"/>
          <w:kern w:val="24"/>
        </w:rPr>
      </w:pPr>
      <w:r w:rsidRPr="00F560CB">
        <w:rPr>
          <w:rFonts w:cs="Arial"/>
        </w:rPr>
        <w:lastRenderedPageBreak/>
        <w:fldChar w:fldCharType="begin"/>
      </w:r>
      <w:r w:rsidRPr="00F560CB">
        <w:rPr>
          <w:rFonts w:cs="Arial"/>
        </w:rPr>
        <w:instrText xml:space="preserve"> AUTONUM  </w:instrText>
      </w:r>
      <w:r w:rsidRPr="00F560CB">
        <w:rPr>
          <w:rFonts w:cs="Arial"/>
        </w:rPr>
        <w:fldChar w:fldCharType="end"/>
      </w:r>
      <w:r w:rsidRPr="00F560CB">
        <w:tab/>
      </w:r>
      <w:r w:rsidRPr="00F560CB">
        <w:rPr>
          <w:color w:val="000000" w:themeColor="text1"/>
        </w:rPr>
        <w:t>L’article 14.5)b)iii) ne fixe pas de limite supérieure quant au nombre de différences pouvant résulter de la dérivation.  Le nombre de différences entre une variété essentiellement dérivée et la variété initiale n’est donc pas limité par l’article 14.5)b)iii) à une ou très peu de différences, mais peut varier compte tenu des différentes méthodes de dérivation.  L’article 14.5)b)iii) n’exclut pas le fait que les différences résultant de la dérivation puissent également inclure des caractères essentiels.</w:t>
      </w:r>
    </w:p>
    <w:p w14:paraId="57E3AEC0" w14:textId="77777777" w:rsidR="00DF4A3D" w:rsidRPr="00F560CB" w:rsidRDefault="00DF4A3D" w:rsidP="00482ECE">
      <w:pPr>
        <w:pStyle w:val="Heading4"/>
      </w:pPr>
      <w:bookmarkStart w:id="40" w:name="_Toc130809528"/>
      <w:bookmarkStart w:id="41" w:name="_Toc144204740"/>
      <w:r w:rsidRPr="00F560CB">
        <w:t>Expression des caractères essentiels qui résultent du génotype ou de la combinaison de génotypes de la variété initiale</w:t>
      </w:r>
      <w:bookmarkEnd w:id="40"/>
      <w:bookmarkEnd w:id="41"/>
    </w:p>
    <w:p w14:paraId="54B3D776" w14:textId="5C857D5A" w:rsidR="00DF4A3D" w:rsidRPr="00F560CB" w:rsidRDefault="00DF4A3D" w:rsidP="00DF4A3D">
      <w:pPr>
        <w:rPr>
          <w:color w:val="000000" w:themeColor="text1"/>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color w:val="000000" w:themeColor="text1"/>
        </w:rPr>
        <w:t>Une explication de la notion de “caractères essentiels” est fournie aux paragraphes 11 à 14 ci-dessus.</w:t>
      </w:r>
    </w:p>
    <w:p w14:paraId="0826D844" w14:textId="77777777" w:rsidR="00482ECE" w:rsidRPr="00F560CB" w:rsidRDefault="00482ECE" w:rsidP="00DF4A3D">
      <w:pPr>
        <w:rPr>
          <w:rFonts w:eastAsia="+mn-ea"/>
          <w:color w:val="000000" w:themeColor="text1"/>
          <w:kern w:val="24"/>
        </w:rPr>
      </w:pPr>
    </w:p>
    <w:p w14:paraId="125DB04C" w14:textId="77777777" w:rsidR="00DF4A3D" w:rsidRPr="00F560CB" w:rsidRDefault="00DF4A3D" w:rsidP="00711AC4">
      <w:pPr>
        <w:pStyle w:val="Heading2"/>
      </w:pPr>
      <w:bookmarkStart w:id="42" w:name="_Toc128481779"/>
      <w:bookmarkStart w:id="43" w:name="_Toc130809529"/>
      <w:bookmarkStart w:id="44" w:name="_Toc144204741"/>
      <w:r w:rsidRPr="00F560CB">
        <w:t>Étendue du droit d’obtenteur eu égard aux variétés initiales et aux variétés essentiellement dérivées</w:t>
      </w:r>
      <w:bookmarkEnd w:id="42"/>
      <w:bookmarkEnd w:id="43"/>
      <w:bookmarkEnd w:id="44"/>
    </w:p>
    <w:tbl>
      <w:tblPr>
        <w:tblStyle w:val="TableGrid"/>
        <w:tblW w:w="9781" w:type="dxa"/>
        <w:tblInd w:w="108" w:type="dxa"/>
        <w:tblLook w:val="01E0" w:firstRow="1" w:lastRow="1" w:firstColumn="1" w:lastColumn="1" w:noHBand="0" w:noVBand="0"/>
      </w:tblPr>
      <w:tblGrid>
        <w:gridCol w:w="9781"/>
      </w:tblGrid>
      <w:tr w:rsidR="00DF4A3D" w:rsidRPr="00F560CB" w14:paraId="5F6757ED" w14:textId="77777777" w:rsidTr="00602350">
        <w:tc>
          <w:tcPr>
            <w:tcW w:w="9781" w:type="dxa"/>
          </w:tcPr>
          <w:p w14:paraId="2F4112B3" w14:textId="77777777" w:rsidR="00DF4A3D" w:rsidRPr="00F560CB" w:rsidRDefault="00DF4A3D" w:rsidP="00602350">
            <w:pPr>
              <w:keepNext/>
              <w:keepLines/>
              <w:spacing w:before="220" w:after="240"/>
              <w:ind w:left="318" w:right="318"/>
              <w:jc w:val="center"/>
              <w:rPr>
                <w:rFonts w:cs="Arial"/>
              </w:rPr>
            </w:pPr>
            <w:r w:rsidRPr="00F560CB">
              <w:t>Acte de 1991 de la Convention UPOV</w:t>
            </w:r>
          </w:p>
          <w:p w14:paraId="6E77349E" w14:textId="77777777" w:rsidR="00DF4A3D" w:rsidRPr="00F560CB" w:rsidRDefault="00DF4A3D" w:rsidP="00602350">
            <w:pPr>
              <w:keepNext/>
              <w:keepLines/>
              <w:spacing w:before="120" w:after="120"/>
              <w:ind w:left="318" w:right="318"/>
              <w:jc w:val="center"/>
              <w:rPr>
                <w:rFonts w:cs="Arial"/>
                <w:i/>
              </w:rPr>
            </w:pPr>
            <w:r w:rsidRPr="00F560CB">
              <w:t>Article 14.5)</w:t>
            </w:r>
            <w:r w:rsidRPr="00F560CB">
              <w:rPr>
                <w:i/>
                <w:iCs/>
              </w:rPr>
              <w:t>a)i)</w:t>
            </w:r>
          </w:p>
          <w:p w14:paraId="6E2A7833" w14:textId="554351C3" w:rsidR="00DF4A3D" w:rsidRPr="00F560CB" w:rsidRDefault="00DF4A3D" w:rsidP="00602350">
            <w:pPr>
              <w:keepNext/>
              <w:keepLines/>
              <w:spacing w:after="220"/>
              <w:ind w:firstLine="633"/>
              <w:rPr>
                <w:rFonts w:cs="Arial"/>
              </w:rPr>
            </w:pPr>
            <w:r w:rsidRPr="00F560CB">
              <w:t>5)</w:t>
            </w:r>
            <w:r w:rsidRPr="00F560CB">
              <w:tab/>
              <w:t>[</w:t>
            </w:r>
            <w:r w:rsidRPr="00F560CB">
              <w:rPr>
                <w:i/>
                <w:iCs/>
              </w:rPr>
              <w:t>Variétés dérivées et certaines autres variétés</w:t>
            </w:r>
            <w:r w:rsidRPr="00F560CB">
              <w:t xml:space="preserve">] </w:t>
            </w:r>
            <w:r w:rsidRPr="00F560CB">
              <w:rPr>
                <w:i/>
                <w:iCs/>
              </w:rPr>
              <w:t>a)</w:t>
            </w:r>
            <w:r w:rsidRPr="00F560CB">
              <w:t xml:space="preserve"> </w:t>
            </w:r>
            <w:r w:rsidR="00482ECE" w:rsidRPr="00F560CB">
              <w:t xml:space="preserve"> </w:t>
            </w:r>
            <w:r w:rsidRPr="00F560CB">
              <w:t>Les dispositions des paragraphes 1) à 4) s’appliquent également :</w:t>
            </w:r>
          </w:p>
          <w:p w14:paraId="6E521E75" w14:textId="77777777" w:rsidR="00DF4A3D" w:rsidRPr="00F560CB" w:rsidRDefault="00DF4A3D" w:rsidP="00482ECE">
            <w:pPr>
              <w:keepNext/>
              <w:keepLines/>
              <w:spacing w:after="120"/>
              <w:ind w:firstLine="1200"/>
            </w:pPr>
            <w:r w:rsidRPr="00F560CB">
              <w:t>i)</w:t>
            </w:r>
            <w:r w:rsidRPr="00F560CB">
              <w:tab/>
              <w:t>aux variétés essentiellement dérivées de la variété protégée, lorsque celle-ci n’est pas elle-même une variété essentiellement dérivée.</w:t>
            </w:r>
          </w:p>
        </w:tc>
      </w:tr>
    </w:tbl>
    <w:p w14:paraId="1AA50ED1" w14:textId="77777777" w:rsidR="00DF4A3D" w:rsidRPr="00F560CB" w:rsidRDefault="00DF4A3D" w:rsidP="00DF4A3D">
      <w:pPr>
        <w:keepLines/>
        <w:spacing w:before="220" w:after="220"/>
        <w:rPr>
          <w:rFonts w:eastAsia="+mn-ea" w:cs="Arial"/>
          <w:color w:val="000000" w:themeColor="text1"/>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color w:val="000000" w:themeColor="text1"/>
        </w:rPr>
        <w:t>Le rapport entre la variété initiale (variété A) et une variété essentiellement dérivée (variétés B, C, etc.) ne dépend pas de la question de savoir si un droit d’obtenteur a été octroyé à ces variétés.  La variété A sera toujours la variété initiale pour les variétés B, C, etc., et les variétés B, C, etc., seront toujours des variétés essentiellement dérivées de la variété A.  Toutefois, les variétés essentiellement dérivées B, C, etc., ne relèveront du champ de protection de la variété initiale que si celle-ci est protégée.</w:t>
      </w:r>
    </w:p>
    <w:p w14:paraId="49363B19" w14:textId="77777777" w:rsidR="00DF4A3D" w:rsidRPr="00F560CB" w:rsidRDefault="00DF4A3D" w:rsidP="00DF4A3D">
      <w:pPr>
        <w:keepLines/>
        <w:spacing w:after="220"/>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Comme toute variété, les variétés essentiellement dérivées permettent de prétendre au droit d’obtenteur si elles remplissent les conditions requises dans la Convention (voir l’article 5 de l’Acte de 1991 de la Convention UPOV).  Si une variété essentiellement dérivée est protégée, il est nécessaire d’obtenir l’autorisation de son obtenteur, conformément aux dispositions de l’article 14.1) de la Convention UPOV.  Toutefois, les dispositions de l’article 14.5)a)i) étendent aux variétés essentiellement dérivées la portée du droit énoncé à l’article 14.1) à 4) à l’égard de la variété initiale protégée.  C’est pourquoi, si une variété A est une variété initiale protégée, les actes visés à l’article 14.1) à 4) concernant les variétés essentiellement dérivées nécessitent l’autorisation du détenteur du droit sur cette variété.  Dans le présent document, le terme “commercialisation” est utilisé pour désigner les actes visés à l’article 14.1) à 4).  Ainsi, lorsque le droit d’obtenteur est applicable tant à la variété initiale (variété A) qu’à une variété essentiellement dérivée (variété B), l’autorisation de l’obtenteur de la variété initiale (variété A) et de l’obtenteur (ou des obtenteurs) de la variété essentiellement dérivée (variété B) est nécessaire aux fins de la commercialisation de la variété essentiellement dérivée (variété B).</w:t>
      </w:r>
    </w:p>
    <w:p w14:paraId="4085F963" w14:textId="77777777" w:rsidR="00DF4A3D" w:rsidRPr="00F560CB" w:rsidRDefault="00DF4A3D" w:rsidP="00DF4A3D">
      <w:pPr>
        <w:spacing w:after="220"/>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Si une variété essentiellement dérivée (variété B) n’est pas protégée en tant que telle, les actes visés à l’article 14.1) à 4) concernant la variété B, accomplis par l’obtenteur de la variété B ou par tout tiers, nécessiteront l’autorisation du détenteur du droit sur la variété A.</w:t>
      </w:r>
    </w:p>
    <w:p w14:paraId="6EBD137E" w14:textId="77777777" w:rsidR="00DF4A3D" w:rsidRPr="00F560CB" w:rsidRDefault="00DF4A3D" w:rsidP="00DF4A3D">
      <w:pPr>
        <w:spacing w:after="220"/>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À l’échéance du droit d’obtenteur sur la variété initiale (variété A), l’autorisation de l’obtenteur de cette dernière n’est plus requise pour la commercialisation de la variété B.  Dans ce cas, si le droit d’obtenteur sur la variété essentiellement dérivée est encore valable, seule l’autorisation du détenteur du droit sur la variété essentiellement dérivée est nécessaire pour la commercialisation de la variété B.  En outre, si la variété initiale n’a jamais été protégée, seule l’autorisation du détenteur du droit sur la variété essentiellement dérivée est nécessaire pour la commercialisation de la variété B.</w:t>
      </w:r>
    </w:p>
    <w:p w14:paraId="66A1C261" w14:textId="77777777" w:rsidR="00DF4A3D" w:rsidRPr="00F560CB" w:rsidRDefault="00DF4A3D" w:rsidP="00DF4A3D">
      <w:pPr>
        <w:pStyle w:val="Heading3"/>
      </w:pPr>
      <w:bookmarkStart w:id="45" w:name="_Toc128481780"/>
      <w:bookmarkStart w:id="46" w:name="_Toc130809530"/>
      <w:bookmarkStart w:id="47" w:name="_Toc144204742"/>
      <w:r w:rsidRPr="00F560CB">
        <w:lastRenderedPageBreak/>
        <w:t>Résumé</w:t>
      </w:r>
      <w:bookmarkEnd w:id="45"/>
      <w:bookmarkEnd w:id="46"/>
      <w:bookmarkEnd w:id="47"/>
    </w:p>
    <w:p w14:paraId="66AAFBF2" w14:textId="77777777" w:rsidR="00DF4A3D" w:rsidRPr="00F560CB" w:rsidRDefault="00DF4A3D" w:rsidP="00DF4A3D">
      <w:pPr>
        <w:keepLines/>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Les schémas 3, 4 et 5 résument les situations décrites ci-dessus.  Il convient de noter que le droit d’obtenteur ne s’étend aux variétés essentiellement dérivées que par rapport à une variété initiale protégée.  À cet égard, il convient également de noter qu’une variété essentiellement dérivée d’une autre variété ne peut pas constituer une variété initiale (voir l’article 14.5)a)i)).  Ainsi, dans le schéma 3, les droits de l’Obtenteur 1 sont étendus à la variété essentiellement dérivée “B”, à la variété essentiellement dérivée “C” et à la variété essentiellement dérivée “Z”.  Toutefois, bien que la variété essentiellement dérivée “C” soit principalement dérivée de la variété essentiellement dérivée “B”, l’Obtenteur 2 ne jouit d’aucun droit en ce qui concerne la variété essentiellement dérivée “C”.  De la même manière, les Obtenteurs 2 et 3 ne jouissent d’aucun droit en ce qui concerne la variété essentiellement dérivée “Z”.  Un autre aspect essentiel de la disposition relative aux variétés essentiellement dérivées est qu’aucun droit ne s’étend aux variétés essentiellement dérivées si la variété initiale n’est pas protégée.  Ainsi, dans le schéma 4, si la variété “A” n’était pas protégée ou si “A” n’est plus protégée (par exemple en raison de l’expiration du délai de protection, de la nullité du droit d’obtenteur ou de la déchéance de l’obtenteur), l’autorisation de l’Obtenteur 1 n’est plus requise pour la commercialisation des variété “B”, “C” et “Z”.</w:t>
      </w:r>
    </w:p>
    <w:p w14:paraId="489064A8" w14:textId="77777777" w:rsidR="00DF4A3D" w:rsidRPr="00F560CB" w:rsidRDefault="00DF4A3D" w:rsidP="00DF4A3D">
      <w:pPr>
        <w:jc w:val="left"/>
        <w:rPr>
          <w:b/>
        </w:rPr>
      </w:pPr>
      <w:r w:rsidRPr="00F560CB">
        <w:br w:type="page"/>
      </w:r>
    </w:p>
    <w:p w14:paraId="66725087" w14:textId="77777777" w:rsidR="00DF4A3D" w:rsidRPr="00F560CB" w:rsidRDefault="00DF4A3D" w:rsidP="00DF4A3D">
      <w:pPr>
        <w:jc w:val="center"/>
        <w:rPr>
          <w:b/>
        </w:rPr>
      </w:pPr>
      <w:r w:rsidRPr="00F560CB">
        <w:rPr>
          <w:b/>
        </w:rPr>
        <w:lastRenderedPageBreak/>
        <w:t>Schéma 3 : Variété initiale protégée et variétés essentiellement dérivées protégées</w:t>
      </w:r>
    </w:p>
    <w:p w14:paraId="4A884088" w14:textId="77777777" w:rsidR="00DF4A3D" w:rsidRPr="00F560CB" w:rsidRDefault="00DF4A3D" w:rsidP="00DF4A3D">
      <w:pPr>
        <w:rPr>
          <w:sz w:val="4"/>
        </w:rPr>
      </w:pPr>
    </w:p>
    <w:tbl>
      <w:tblPr>
        <w:tblW w:w="10821"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025"/>
        <w:gridCol w:w="491"/>
        <w:gridCol w:w="4230"/>
        <w:gridCol w:w="75"/>
      </w:tblGrid>
      <w:tr w:rsidR="00DF4A3D" w:rsidRPr="00F560CB" w14:paraId="0B67C85E" w14:textId="77777777" w:rsidTr="00602350">
        <w:trPr>
          <w:gridAfter w:val="1"/>
          <w:wAfter w:w="75" w:type="dxa"/>
          <w:jc w:val="center"/>
        </w:trPr>
        <w:tc>
          <w:tcPr>
            <w:tcW w:w="6025" w:type="dxa"/>
            <w:tcBorders>
              <w:left w:val="single" w:sz="4" w:space="0" w:color="auto"/>
              <w:bottom w:val="single" w:sz="4" w:space="0" w:color="auto"/>
              <w:right w:val="single" w:sz="4" w:space="0" w:color="auto"/>
            </w:tcBorders>
          </w:tcPr>
          <w:p w14:paraId="6820740D" w14:textId="77777777" w:rsidR="00DF4A3D" w:rsidRPr="00F560CB" w:rsidRDefault="00DF4A3D" w:rsidP="00602350">
            <w:pPr>
              <w:autoSpaceDE w:val="0"/>
              <w:autoSpaceDN w:val="0"/>
              <w:adjustRightInd w:val="0"/>
              <w:spacing w:before="120" w:after="120"/>
              <w:jc w:val="center"/>
              <w:rPr>
                <w:rFonts w:cs="Arial"/>
                <w:b/>
                <w:bCs/>
                <w:color w:val="000000"/>
                <w:sz w:val="18"/>
                <w:szCs w:val="18"/>
              </w:rPr>
            </w:pPr>
            <w:r w:rsidRPr="00F560CB">
              <w:rPr>
                <w:b/>
                <w:sz w:val="18"/>
              </w:rPr>
              <w:t>Variété initiale “A”</w:t>
            </w:r>
            <w:r w:rsidRPr="00F560CB">
              <w:rPr>
                <w:b/>
                <w:sz w:val="18"/>
              </w:rPr>
              <w:br/>
              <w:t>(</w:t>
            </w:r>
            <w:r w:rsidRPr="00F560CB">
              <w:rPr>
                <w:b/>
                <w:color w:val="FF0000"/>
                <w:sz w:val="18"/>
              </w:rPr>
              <w:t>PROTÉGÉE</w:t>
            </w:r>
            <w:r w:rsidRPr="00F560CB">
              <w:rPr>
                <w:b/>
                <w:sz w:val="18"/>
              </w:rPr>
              <w:t>)</w:t>
            </w:r>
            <w:r w:rsidRPr="00F560CB">
              <w:rPr>
                <w:b/>
                <w:sz w:val="18"/>
              </w:rPr>
              <w:br/>
            </w:r>
            <w:r w:rsidRPr="00F560CB">
              <w:rPr>
                <w:sz w:val="18"/>
              </w:rPr>
              <w:t>obtenue et protégée par l’</w:t>
            </w:r>
            <w:r w:rsidRPr="00F560CB">
              <w:rPr>
                <w:b/>
                <w:i/>
                <w:sz w:val="18"/>
              </w:rPr>
              <w:t>Obtenteur 1</w:t>
            </w:r>
          </w:p>
        </w:tc>
        <w:tc>
          <w:tcPr>
            <w:tcW w:w="491" w:type="dxa"/>
            <w:tcBorders>
              <w:top w:val="nil"/>
              <w:left w:val="single" w:sz="4" w:space="0" w:color="auto"/>
              <w:bottom w:val="nil"/>
              <w:right w:val="nil"/>
            </w:tcBorders>
          </w:tcPr>
          <w:p w14:paraId="4010FDF9" w14:textId="77777777" w:rsidR="00DF4A3D" w:rsidRPr="00F560CB" w:rsidRDefault="00DF4A3D" w:rsidP="00602350">
            <w:pPr>
              <w:autoSpaceDE w:val="0"/>
              <w:autoSpaceDN w:val="0"/>
              <w:adjustRightInd w:val="0"/>
              <w:spacing w:before="120" w:after="120"/>
              <w:jc w:val="center"/>
              <w:rPr>
                <w:b/>
                <w:bCs/>
                <w:color w:val="000000"/>
                <w:sz w:val="18"/>
                <w:szCs w:val="18"/>
              </w:rPr>
            </w:pPr>
          </w:p>
        </w:tc>
        <w:tc>
          <w:tcPr>
            <w:tcW w:w="4230" w:type="dxa"/>
            <w:tcBorders>
              <w:top w:val="nil"/>
              <w:left w:val="nil"/>
              <w:bottom w:val="nil"/>
              <w:right w:val="nil"/>
            </w:tcBorders>
          </w:tcPr>
          <w:p w14:paraId="66EC1ED5" w14:textId="77777777" w:rsidR="00DF4A3D" w:rsidRPr="00F560CB" w:rsidRDefault="00DF4A3D" w:rsidP="00602350">
            <w:pPr>
              <w:autoSpaceDE w:val="0"/>
              <w:autoSpaceDN w:val="0"/>
              <w:adjustRightInd w:val="0"/>
              <w:spacing w:before="120" w:after="120"/>
              <w:jc w:val="center"/>
              <w:rPr>
                <w:b/>
                <w:bCs/>
                <w:sz w:val="18"/>
                <w:szCs w:val="18"/>
              </w:rPr>
            </w:pPr>
          </w:p>
        </w:tc>
      </w:tr>
      <w:tr w:rsidR="00DF4A3D" w:rsidRPr="00F560CB" w14:paraId="7B41E1F4"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277E82B6" w14:textId="77777777" w:rsidR="00DF4A3D" w:rsidRPr="00F560CB" w:rsidRDefault="00DF4A3D" w:rsidP="00602350">
            <w:pPr>
              <w:autoSpaceDE w:val="0"/>
              <w:autoSpaceDN w:val="0"/>
              <w:adjustRightInd w:val="0"/>
              <w:jc w:val="center"/>
              <w:rPr>
                <w:rFonts w:cs="Arial"/>
                <w:b/>
                <w:bCs/>
                <w:color w:val="000000"/>
                <w:sz w:val="24"/>
                <w:szCs w:val="18"/>
              </w:rPr>
            </w:pPr>
            <w:r w:rsidRPr="00F560CB">
              <w:rPr>
                <w:b/>
                <w:noProof/>
                <w:color w:val="000000"/>
                <w:sz w:val="18"/>
              </w:rPr>
              <mc:AlternateContent>
                <mc:Choice Requires="wpg">
                  <w:drawing>
                    <wp:anchor distT="0" distB="0" distL="114300" distR="114300" simplePos="0" relativeHeight="251659264" behindDoc="0" locked="0" layoutInCell="0" allowOverlap="1" wp14:anchorId="43F6B629" wp14:editId="6AB71FA7">
                      <wp:simplePos x="0" y="0"/>
                      <wp:positionH relativeFrom="column">
                        <wp:posOffset>1652270</wp:posOffset>
                      </wp:positionH>
                      <wp:positionV relativeFrom="paragraph">
                        <wp:posOffset>-4445</wp:posOffset>
                      </wp:positionV>
                      <wp:extent cx="2410118" cy="5353050"/>
                      <wp:effectExtent l="38100" t="0" r="47625" b="57150"/>
                      <wp:wrapNone/>
                      <wp:docPr id="2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0118" cy="5353050"/>
                                <a:chOff x="3626" y="2830"/>
                                <a:chExt cx="3641" cy="8597"/>
                              </a:xfrm>
                            </wpg:grpSpPr>
                            <wps:wsp>
                              <wps:cNvPr id="26" name="AutoShape 93"/>
                              <wps:cNvSpPr>
                                <a:spLocks noChangeArrowheads="1"/>
                              </wps:cNvSpPr>
                              <wps:spPr bwMode="auto">
                                <a:xfrm>
                                  <a:off x="3626" y="2830"/>
                                  <a:ext cx="542" cy="299"/>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8" name="AutoShape 94"/>
                              <wps:cNvSpPr>
                                <a:spLocks noChangeArrowheads="1"/>
                              </wps:cNvSpPr>
                              <wps:spPr bwMode="auto">
                                <a:xfrm>
                                  <a:off x="3678" y="5679"/>
                                  <a:ext cx="542" cy="253"/>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2" name="AutoShape 95"/>
                              <wps:cNvSpPr>
                                <a:spLocks noChangeArrowheads="1"/>
                              </wps:cNvSpPr>
                              <wps:spPr bwMode="auto">
                                <a:xfrm>
                                  <a:off x="3668" y="9072"/>
                                  <a:ext cx="614" cy="268"/>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3" name="AutoShape 96"/>
                              <wps:cNvSpPr>
                                <a:spLocks noChangeArrowheads="1"/>
                              </wps:cNvSpPr>
                              <wps:spPr bwMode="auto">
                                <a:xfrm>
                                  <a:off x="3685" y="9807"/>
                                  <a:ext cx="610" cy="26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0" name="AutoShape 106"/>
                              <wps:cNvSpPr>
                                <a:spLocks noChangeArrowheads="1"/>
                              </wps:cNvSpPr>
                              <wps:spPr bwMode="auto">
                                <a:xfrm>
                                  <a:off x="6820" y="3760"/>
                                  <a:ext cx="43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41" name="AutoShape 117"/>
                              <wps:cNvSpPr>
                                <a:spLocks noChangeArrowheads="1"/>
                              </wps:cNvSpPr>
                              <wps:spPr bwMode="auto">
                                <a:xfrm>
                                  <a:off x="6806" y="6428"/>
                                  <a:ext cx="461"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42" name="AutoShape 118"/>
                              <wps:cNvSpPr>
                                <a:spLocks noChangeArrowheads="1"/>
                              </wps:cNvSpPr>
                              <wps:spPr bwMode="auto">
                                <a:xfrm rot="5400000">
                                  <a:off x="3883" y="10424"/>
                                  <a:ext cx="260" cy="512"/>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119"/>
                              <wps:cNvSpPr>
                                <a:spLocks noChangeArrowheads="1"/>
                              </wps:cNvSpPr>
                              <wps:spPr bwMode="auto">
                                <a:xfrm>
                                  <a:off x="6806" y="11034"/>
                                  <a:ext cx="461"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48A7D" id="Group 130" o:spid="_x0000_s1026" style="position:absolute;margin-left:130.1pt;margin-top:-.35pt;width:189.75pt;height:421.5pt;z-index:251659264" coordorigin="3626,2830" coordsize="3641,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" o:allowincell="f">
                      <v:shape id="AutoShape 93" o:spid="_x0000_s1027" type="#_x0000_t67" style="position:absolute;left:3626;top:2830;width:542;height: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" adj="12938,5420"/>
                      <v:shape id="AutoShape 94" o:spid="_x0000_s1028" type="#_x0000_t67" style="position:absolute;left:3678;top:5679;width:542;height: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" adj="12938,5420"/>
                      <v:shape id="AutoShape 95" o:spid="_x0000_s1029" type="#_x0000_t67" style="position:absolute;left:3668;top:9072;width:614;height: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" adj="12938,5420"/>
                      <v:shape id="AutoShape 96" o:spid="_x0000_s1030" type="#_x0000_t67" style="position:absolute;left:3685;top:9807;width:610;height: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" adj="12938,5420"/>
                      <v:shape id="AutoShape 106" o:spid="_x0000_s1031" type="#_x0000_t93" style="position:absolute;left:6820;top:3760;width:43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" adj="14703" strokeweight=".26mm"/>
                      <v:shape id="AutoShape 117" o:spid="_x0000_s1032" type="#_x0000_t93" style="position:absolute;left:6806;top:6428;width:461;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" adj="15122" strokeweight=".26mm"/>
                      <v:shape id="AutoShape 118" o:spid="_x0000_s1033" type="#_x0000_t93" style="position:absolute;left:3883;top:10424;width:260;height:5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" adj="16288,4319"/>
                      <v:shape id="AutoShape 119" o:spid="_x0000_s1034" type="#_x0000_t93" style="position:absolute;left:6806;top:11034;width:461;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" adj="15111" strokeweight=".26mm"/>
                    </v:group>
                  </w:pict>
                </mc:Fallback>
              </mc:AlternateContent>
            </w:r>
          </w:p>
        </w:tc>
        <w:tc>
          <w:tcPr>
            <w:tcW w:w="491" w:type="dxa"/>
            <w:tcBorders>
              <w:top w:val="nil"/>
              <w:left w:val="nil"/>
              <w:bottom w:val="nil"/>
              <w:right w:val="nil"/>
            </w:tcBorders>
          </w:tcPr>
          <w:p w14:paraId="3B693B50" w14:textId="77777777" w:rsidR="00DF4A3D" w:rsidRPr="00F560CB" w:rsidRDefault="00DF4A3D" w:rsidP="00602350">
            <w:pPr>
              <w:autoSpaceDE w:val="0"/>
              <w:autoSpaceDN w:val="0"/>
              <w:adjustRightInd w:val="0"/>
              <w:jc w:val="center"/>
              <w:rPr>
                <w:rFonts w:cs="Arial"/>
                <w:b/>
                <w:bCs/>
                <w:color w:val="000000"/>
                <w:sz w:val="18"/>
                <w:szCs w:val="18"/>
              </w:rPr>
            </w:pPr>
          </w:p>
        </w:tc>
        <w:tc>
          <w:tcPr>
            <w:tcW w:w="4230" w:type="dxa"/>
            <w:tcBorders>
              <w:top w:val="nil"/>
              <w:left w:val="nil"/>
              <w:bottom w:val="nil"/>
              <w:right w:val="nil"/>
            </w:tcBorders>
          </w:tcPr>
          <w:p w14:paraId="4F153292" w14:textId="77777777" w:rsidR="00DF4A3D" w:rsidRPr="00F560CB" w:rsidRDefault="00DF4A3D" w:rsidP="00602350">
            <w:pPr>
              <w:autoSpaceDE w:val="0"/>
              <w:autoSpaceDN w:val="0"/>
              <w:adjustRightInd w:val="0"/>
              <w:jc w:val="center"/>
              <w:rPr>
                <w:rFonts w:cs="Arial"/>
                <w:b/>
                <w:bCs/>
                <w:sz w:val="18"/>
                <w:szCs w:val="18"/>
              </w:rPr>
            </w:pPr>
          </w:p>
        </w:tc>
      </w:tr>
      <w:tr w:rsidR="00DF4A3D" w:rsidRPr="00F560CB" w14:paraId="1E7C4DC5" w14:textId="77777777" w:rsidTr="00602350">
        <w:trPr>
          <w:gridAfter w:val="1"/>
          <w:wAfter w:w="75" w:type="dxa"/>
          <w:trHeight w:val="522"/>
          <w:jc w:val="center"/>
        </w:trPr>
        <w:tc>
          <w:tcPr>
            <w:tcW w:w="6025" w:type="dxa"/>
            <w:vMerge w:val="restart"/>
            <w:tcBorders>
              <w:right w:val="single" w:sz="4" w:space="0" w:color="auto"/>
            </w:tcBorders>
          </w:tcPr>
          <w:p w14:paraId="29864275" w14:textId="77777777" w:rsidR="00DF4A3D" w:rsidRPr="00F560CB" w:rsidRDefault="00DF4A3D" w:rsidP="00602350">
            <w:pPr>
              <w:autoSpaceDE w:val="0"/>
              <w:autoSpaceDN w:val="0"/>
              <w:adjustRightInd w:val="0"/>
              <w:spacing w:before="120"/>
              <w:jc w:val="center"/>
              <w:rPr>
                <w:sz w:val="18"/>
                <w:szCs w:val="18"/>
              </w:rPr>
            </w:pPr>
            <w:r w:rsidRPr="00F560CB">
              <w:rPr>
                <w:b/>
                <w:sz w:val="18"/>
              </w:rPr>
              <w:t>Variété essentiellement dérivée “B”</w:t>
            </w:r>
            <w:r w:rsidRPr="00F560CB">
              <w:rPr>
                <w:sz w:val="18"/>
              </w:rPr>
              <w:br/>
              <w:t>obtenue et protégée par l’</w:t>
            </w:r>
            <w:r w:rsidRPr="00F560CB">
              <w:rPr>
                <w:b/>
                <w:i/>
                <w:sz w:val="18"/>
              </w:rPr>
              <w:t>Obtenteur 2</w:t>
            </w:r>
          </w:p>
          <w:p w14:paraId="1EB03CE0" w14:textId="77777777" w:rsidR="00DF4A3D" w:rsidRPr="00F560CB" w:rsidRDefault="00DF4A3D" w:rsidP="00602350">
            <w:pPr>
              <w:spacing w:after="220"/>
              <w:ind w:firstLine="596"/>
              <w:rPr>
                <w:sz w:val="16"/>
              </w:rPr>
            </w:pPr>
            <w:r w:rsidRPr="00F560CB">
              <w:rPr>
                <w:sz w:val="16"/>
              </w:rPr>
              <w:t>i)</w:t>
            </w:r>
            <w:r w:rsidRPr="00F560CB">
              <w:rPr>
                <w:sz w:val="16"/>
              </w:rPr>
              <w:tab/>
              <w:t>principalement dérivée de la variété initiale A, tout en conservant les expressions des caractères essentiels qui résultent du génotype ou de la combinaison de génotypes de la variété initiale A;</w:t>
            </w:r>
          </w:p>
          <w:p w14:paraId="6A1C23F5" w14:textId="77777777" w:rsidR="00DF4A3D" w:rsidRPr="00F560CB" w:rsidRDefault="00DF4A3D" w:rsidP="00602350">
            <w:pPr>
              <w:spacing w:after="220"/>
              <w:ind w:firstLine="596"/>
              <w:rPr>
                <w:sz w:val="16"/>
              </w:rPr>
            </w:pPr>
            <w:r w:rsidRPr="00F560CB">
              <w:rPr>
                <w:sz w:val="16"/>
              </w:rPr>
              <w:t>ii)</w:t>
            </w:r>
            <w:r w:rsidRPr="00F560CB">
              <w:rPr>
                <w:sz w:val="16"/>
              </w:rPr>
              <w:tab/>
              <w:t>se distingue nettement de la variété initiale A;  et</w:t>
            </w:r>
          </w:p>
          <w:p w14:paraId="549C4BE3" w14:textId="77777777" w:rsidR="00DF4A3D" w:rsidRPr="00F560CB" w:rsidRDefault="00DF4A3D" w:rsidP="00602350">
            <w:pPr>
              <w:spacing w:after="220"/>
              <w:ind w:firstLine="596"/>
              <w:rPr>
                <w:rFonts w:cs="Arial"/>
                <w:sz w:val="16"/>
                <w:szCs w:val="16"/>
              </w:rPr>
            </w:pPr>
            <w:r w:rsidRPr="00F560CB">
              <w:rPr>
                <w:sz w:val="16"/>
              </w:rPr>
              <w:t>iii)</w:t>
            </w:r>
            <w:r w:rsidRPr="00F560CB">
              <w:rPr>
                <w:sz w:val="16"/>
              </w:rPr>
              <w:tab/>
              <w:t>sauf en ce qui concerne les différences résultant de la dérivation, elle est conforme à la variété initiale A dans l’expression des caractères essentiels qui résultent du génotype ou de la combinaison de génotypes de la variété initiale.</w:t>
            </w:r>
          </w:p>
        </w:tc>
        <w:tc>
          <w:tcPr>
            <w:tcW w:w="491" w:type="dxa"/>
            <w:vMerge w:val="restart"/>
            <w:tcBorders>
              <w:top w:val="nil"/>
              <w:right w:val="nil"/>
            </w:tcBorders>
          </w:tcPr>
          <w:p w14:paraId="0B183429" w14:textId="77777777" w:rsidR="00DF4A3D" w:rsidRPr="00F560CB" w:rsidRDefault="00DF4A3D" w:rsidP="00602350">
            <w:pPr>
              <w:autoSpaceDE w:val="0"/>
              <w:autoSpaceDN w:val="0"/>
              <w:adjustRightInd w:val="0"/>
              <w:jc w:val="center"/>
              <w:rPr>
                <w:color w:val="000000"/>
                <w:sz w:val="18"/>
                <w:szCs w:val="18"/>
              </w:rPr>
            </w:pPr>
          </w:p>
        </w:tc>
        <w:tc>
          <w:tcPr>
            <w:tcW w:w="4230" w:type="dxa"/>
            <w:tcBorders>
              <w:top w:val="nil"/>
              <w:left w:val="nil"/>
              <w:bottom w:val="single" w:sz="4" w:space="0" w:color="auto"/>
              <w:right w:val="nil"/>
            </w:tcBorders>
            <w:vAlign w:val="center"/>
          </w:tcPr>
          <w:p w14:paraId="3A95C390" w14:textId="77777777" w:rsidR="00DF4A3D" w:rsidRPr="00F560CB" w:rsidRDefault="00DF4A3D" w:rsidP="00602350">
            <w:pPr>
              <w:autoSpaceDE w:val="0"/>
              <w:autoSpaceDN w:val="0"/>
              <w:adjustRightInd w:val="0"/>
              <w:jc w:val="center"/>
              <w:rPr>
                <w:b/>
                <w:bCs/>
                <w:sz w:val="18"/>
                <w:szCs w:val="18"/>
              </w:rPr>
            </w:pPr>
          </w:p>
        </w:tc>
      </w:tr>
      <w:tr w:rsidR="00DF4A3D" w:rsidRPr="00F560CB" w14:paraId="5E3C33F8" w14:textId="77777777" w:rsidTr="00602350">
        <w:trPr>
          <w:gridAfter w:val="1"/>
          <w:wAfter w:w="75" w:type="dxa"/>
          <w:trHeight w:val="690"/>
          <w:jc w:val="center"/>
        </w:trPr>
        <w:tc>
          <w:tcPr>
            <w:tcW w:w="6025" w:type="dxa"/>
            <w:vMerge/>
            <w:tcBorders>
              <w:right w:val="single" w:sz="4" w:space="0" w:color="auto"/>
            </w:tcBorders>
          </w:tcPr>
          <w:p w14:paraId="21C04BF8" w14:textId="77777777" w:rsidR="00DF4A3D" w:rsidRPr="00F560CB" w:rsidRDefault="00DF4A3D" w:rsidP="00602350">
            <w:pPr>
              <w:autoSpaceDE w:val="0"/>
              <w:autoSpaceDN w:val="0"/>
              <w:adjustRightInd w:val="0"/>
              <w:spacing w:before="120" w:after="120"/>
              <w:jc w:val="center"/>
              <w:rPr>
                <w:b/>
                <w:bCs/>
                <w:color w:val="000000"/>
                <w:sz w:val="18"/>
                <w:szCs w:val="18"/>
              </w:rPr>
            </w:pPr>
          </w:p>
        </w:tc>
        <w:tc>
          <w:tcPr>
            <w:tcW w:w="491" w:type="dxa"/>
            <w:vMerge/>
            <w:tcBorders>
              <w:right w:val="single" w:sz="4" w:space="0" w:color="auto"/>
            </w:tcBorders>
          </w:tcPr>
          <w:p w14:paraId="692F34EB" w14:textId="77777777" w:rsidR="00DF4A3D" w:rsidRPr="00F560CB" w:rsidRDefault="00DF4A3D" w:rsidP="00602350">
            <w:pPr>
              <w:autoSpaceDE w:val="0"/>
              <w:autoSpaceDN w:val="0"/>
              <w:adjustRightInd w:val="0"/>
              <w:spacing w:before="120" w:after="120"/>
              <w:jc w:val="center"/>
              <w:rPr>
                <w:color w:val="000000"/>
                <w:sz w:val="18"/>
                <w:szCs w:val="18"/>
              </w:rPr>
            </w:pPr>
          </w:p>
        </w:tc>
        <w:tc>
          <w:tcPr>
            <w:tcW w:w="4230" w:type="dxa"/>
            <w:tcBorders>
              <w:top w:val="single" w:sz="4" w:space="0" w:color="auto"/>
              <w:left w:val="single" w:sz="4" w:space="0" w:color="auto"/>
              <w:bottom w:val="single" w:sz="4" w:space="0" w:color="auto"/>
              <w:right w:val="single" w:sz="4" w:space="0" w:color="auto"/>
            </w:tcBorders>
            <w:vAlign w:val="center"/>
          </w:tcPr>
          <w:p w14:paraId="530E14AE" w14:textId="77777777" w:rsidR="00DF4A3D" w:rsidRPr="00F560CB" w:rsidRDefault="00DF4A3D" w:rsidP="00602350">
            <w:pPr>
              <w:autoSpaceDE w:val="0"/>
              <w:autoSpaceDN w:val="0"/>
              <w:adjustRightInd w:val="0"/>
              <w:spacing w:before="120" w:after="120"/>
              <w:jc w:val="center"/>
              <w:rPr>
                <w:sz w:val="18"/>
                <w:szCs w:val="18"/>
              </w:rPr>
            </w:pPr>
            <w:r w:rsidRPr="00F560CB">
              <w:rPr>
                <w:sz w:val="18"/>
              </w:rPr>
              <w:t>Commercialisation</w:t>
            </w:r>
            <w:bookmarkStart w:id="48" w:name="_Ref144210230"/>
            <w:r w:rsidRPr="00F560CB">
              <w:rPr>
                <w:sz w:val="18"/>
                <w:szCs w:val="18"/>
                <w:vertAlign w:val="superscript"/>
              </w:rPr>
              <w:footnoteReference w:id="5"/>
            </w:r>
            <w:bookmarkEnd w:id="48"/>
            <w:r w:rsidRPr="00F560CB">
              <w:rPr>
                <w:sz w:val="18"/>
              </w:rPr>
              <w:t> :</w:t>
            </w:r>
            <w:r w:rsidRPr="00F560CB">
              <w:rPr>
                <w:sz w:val="18"/>
              </w:rPr>
              <w:br/>
              <w:t xml:space="preserve">autorisation des </w:t>
            </w:r>
            <w:r w:rsidRPr="00F560CB">
              <w:rPr>
                <w:b/>
                <w:i/>
                <w:color w:val="FF0000"/>
                <w:sz w:val="18"/>
              </w:rPr>
              <w:t xml:space="preserve">Obtenteurs 1 et 2 </w:t>
            </w:r>
            <w:r w:rsidRPr="00F560CB">
              <w:rPr>
                <w:b/>
                <w:color w:val="FF0000"/>
                <w:sz w:val="18"/>
              </w:rPr>
              <w:t>requise</w:t>
            </w:r>
          </w:p>
        </w:tc>
      </w:tr>
      <w:tr w:rsidR="00DF4A3D" w:rsidRPr="00F560CB" w14:paraId="29D564B4" w14:textId="77777777" w:rsidTr="00602350">
        <w:trPr>
          <w:gridAfter w:val="1"/>
          <w:wAfter w:w="75" w:type="dxa"/>
          <w:trHeight w:val="686"/>
          <w:jc w:val="center"/>
        </w:trPr>
        <w:tc>
          <w:tcPr>
            <w:tcW w:w="6025" w:type="dxa"/>
            <w:vMerge/>
            <w:tcBorders>
              <w:right w:val="single" w:sz="4" w:space="0" w:color="auto"/>
            </w:tcBorders>
          </w:tcPr>
          <w:p w14:paraId="46A2AC5A" w14:textId="77777777" w:rsidR="00DF4A3D" w:rsidRPr="00F560CB" w:rsidRDefault="00DF4A3D" w:rsidP="00602350">
            <w:pPr>
              <w:autoSpaceDE w:val="0"/>
              <w:autoSpaceDN w:val="0"/>
              <w:adjustRightInd w:val="0"/>
              <w:jc w:val="center"/>
              <w:rPr>
                <w:b/>
                <w:bCs/>
                <w:color w:val="000000"/>
                <w:sz w:val="18"/>
                <w:szCs w:val="18"/>
              </w:rPr>
            </w:pPr>
          </w:p>
        </w:tc>
        <w:tc>
          <w:tcPr>
            <w:tcW w:w="491" w:type="dxa"/>
            <w:vMerge/>
            <w:tcBorders>
              <w:bottom w:val="nil"/>
              <w:right w:val="nil"/>
            </w:tcBorders>
          </w:tcPr>
          <w:p w14:paraId="69BACAD1" w14:textId="77777777" w:rsidR="00DF4A3D" w:rsidRPr="00F560CB" w:rsidRDefault="00DF4A3D" w:rsidP="00602350">
            <w:pPr>
              <w:autoSpaceDE w:val="0"/>
              <w:autoSpaceDN w:val="0"/>
              <w:adjustRightInd w:val="0"/>
              <w:jc w:val="center"/>
              <w:rPr>
                <w:color w:val="000000"/>
                <w:sz w:val="18"/>
                <w:szCs w:val="18"/>
              </w:rPr>
            </w:pPr>
          </w:p>
        </w:tc>
        <w:tc>
          <w:tcPr>
            <w:tcW w:w="4230" w:type="dxa"/>
            <w:tcBorders>
              <w:top w:val="single" w:sz="4" w:space="0" w:color="auto"/>
              <w:left w:val="nil"/>
              <w:bottom w:val="nil"/>
              <w:right w:val="nil"/>
            </w:tcBorders>
            <w:vAlign w:val="center"/>
          </w:tcPr>
          <w:p w14:paraId="3E0390C3" w14:textId="77777777" w:rsidR="00DF4A3D" w:rsidRPr="00F560CB" w:rsidRDefault="00DF4A3D" w:rsidP="00602350">
            <w:pPr>
              <w:autoSpaceDE w:val="0"/>
              <w:autoSpaceDN w:val="0"/>
              <w:adjustRightInd w:val="0"/>
              <w:jc w:val="center"/>
              <w:rPr>
                <w:sz w:val="18"/>
                <w:szCs w:val="18"/>
              </w:rPr>
            </w:pPr>
          </w:p>
        </w:tc>
      </w:tr>
      <w:tr w:rsidR="00DF4A3D" w:rsidRPr="00F560CB" w14:paraId="51F497B7"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bottom w:val="single" w:sz="4" w:space="0" w:color="auto"/>
              <w:right w:val="nil"/>
            </w:tcBorders>
          </w:tcPr>
          <w:p w14:paraId="7A851B63" w14:textId="77777777" w:rsidR="00DF4A3D" w:rsidRPr="00F560CB" w:rsidRDefault="00DF4A3D" w:rsidP="00602350">
            <w:pPr>
              <w:autoSpaceDE w:val="0"/>
              <w:autoSpaceDN w:val="0"/>
              <w:adjustRightInd w:val="0"/>
              <w:jc w:val="center"/>
              <w:rPr>
                <w:rFonts w:cs="Arial"/>
                <w:b/>
                <w:bCs/>
                <w:color w:val="000000"/>
                <w:sz w:val="22"/>
                <w:szCs w:val="18"/>
              </w:rPr>
            </w:pPr>
          </w:p>
        </w:tc>
        <w:tc>
          <w:tcPr>
            <w:tcW w:w="491" w:type="dxa"/>
            <w:tcBorders>
              <w:top w:val="nil"/>
              <w:left w:val="nil"/>
              <w:bottom w:val="nil"/>
              <w:right w:val="nil"/>
            </w:tcBorders>
          </w:tcPr>
          <w:p w14:paraId="5F78A88A" w14:textId="77777777" w:rsidR="00DF4A3D" w:rsidRPr="00F560CB" w:rsidRDefault="00DF4A3D" w:rsidP="00602350">
            <w:pPr>
              <w:autoSpaceDE w:val="0"/>
              <w:autoSpaceDN w:val="0"/>
              <w:adjustRightInd w:val="0"/>
              <w:jc w:val="center"/>
              <w:rPr>
                <w:rFonts w:cs="Arial"/>
                <w:b/>
                <w:bCs/>
                <w:color w:val="000000"/>
                <w:sz w:val="18"/>
                <w:szCs w:val="18"/>
              </w:rPr>
            </w:pPr>
          </w:p>
        </w:tc>
        <w:tc>
          <w:tcPr>
            <w:tcW w:w="4230" w:type="dxa"/>
            <w:tcBorders>
              <w:top w:val="nil"/>
              <w:left w:val="nil"/>
              <w:bottom w:val="nil"/>
              <w:right w:val="nil"/>
            </w:tcBorders>
          </w:tcPr>
          <w:p w14:paraId="32E68E79" w14:textId="77777777" w:rsidR="00DF4A3D" w:rsidRPr="00F560CB" w:rsidRDefault="00DF4A3D" w:rsidP="00602350">
            <w:pPr>
              <w:autoSpaceDE w:val="0"/>
              <w:autoSpaceDN w:val="0"/>
              <w:adjustRightInd w:val="0"/>
              <w:jc w:val="center"/>
              <w:rPr>
                <w:rFonts w:cs="Arial"/>
                <w:b/>
                <w:bCs/>
                <w:sz w:val="18"/>
                <w:szCs w:val="18"/>
              </w:rPr>
            </w:pPr>
          </w:p>
        </w:tc>
      </w:tr>
      <w:tr w:rsidR="00DF4A3D" w:rsidRPr="00F560CB" w14:paraId="47D47411" w14:textId="77777777" w:rsidTr="00602350">
        <w:trPr>
          <w:gridAfter w:val="1"/>
          <w:wAfter w:w="75" w:type="dxa"/>
          <w:trHeight w:val="137"/>
          <w:jc w:val="center"/>
        </w:trPr>
        <w:tc>
          <w:tcPr>
            <w:tcW w:w="6025" w:type="dxa"/>
            <w:vMerge w:val="restart"/>
            <w:tcBorders>
              <w:bottom w:val="single" w:sz="4" w:space="0" w:color="auto"/>
              <w:right w:val="single" w:sz="4" w:space="0" w:color="auto"/>
            </w:tcBorders>
          </w:tcPr>
          <w:p w14:paraId="2F6D2691" w14:textId="77777777" w:rsidR="00DF4A3D" w:rsidRPr="00F560CB" w:rsidRDefault="00DF4A3D" w:rsidP="00602350">
            <w:pPr>
              <w:autoSpaceDE w:val="0"/>
              <w:autoSpaceDN w:val="0"/>
              <w:adjustRightInd w:val="0"/>
              <w:spacing w:before="120" w:after="220"/>
              <w:jc w:val="center"/>
              <w:rPr>
                <w:b/>
                <w:bCs/>
                <w:i/>
                <w:iCs/>
                <w:sz w:val="18"/>
                <w:szCs w:val="18"/>
              </w:rPr>
            </w:pPr>
            <w:r w:rsidRPr="00F560CB">
              <w:rPr>
                <w:b/>
                <w:sz w:val="18"/>
              </w:rPr>
              <w:t>Variété essentiellement dérivée “C”</w:t>
            </w:r>
            <w:r w:rsidRPr="00F560CB">
              <w:rPr>
                <w:sz w:val="18"/>
              </w:rPr>
              <w:br/>
              <w:t>obtenue et protégée par l’</w:t>
            </w:r>
            <w:r w:rsidRPr="00F560CB">
              <w:rPr>
                <w:b/>
                <w:i/>
                <w:sz w:val="18"/>
              </w:rPr>
              <w:t>Obtenteur 3</w:t>
            </w:r>
          </w:p>
          <w:p w14:paraId="096D4F69" w14:textId="77777777" w:rsidR="00DF4A3D" w:rsidRPr="00F560CB" w:rsidRDefault="00DF4A3D" w:rsidP="00602350">
            <w:pPr>
              <w:spacing w:after="220"/>
              <w:ind w:firstLine="596"/>
              <w:rPr>
                <w:sz w:val="16"/>
              </w:rPr>
            </w:pPr>
            <w:r w:rsidRPr="00F560CB">
              <w:rPr>
                <w:sz w:val="16"/>
              </w:rPr>
              <w:t>i)</w:t>
            </w:r>
            <w:r w:rsidRPr="00F560CB">
              <w:rPr>
                <w:sz w:val="16"/>
              </w:rPr>
              <w:tab/>
              <w:t>principalement dérivée de la variété initiale A, ou de la variété B qui est elle-même principalement dérivée de la variété initiale A, tout en conservant les expressions des caractères essentiels qui résultent du génotype ou de la combinaison de génotypes de la variété initiale A;</w:t>
            </w:r>
          </w:p>
          <w:p w14:paraId="418C349A" w14:textId="77777777" w:rsidR="00DF4A3D" w:rsidRPr="00F560CB" w:rsidRDefault="00DF4A3D" w:rsidP="00602350">
            <w:pPr>
              <w:spacing w:after="220"/>
              <w:ind w:firstLine="596"/>
              <w:rPr>
                <w:sz w:val="16"/>
              </w:rPr>
            </w:pPr>
            <w:r w:rsidRPr="00F560CB">
              <w:rPr>
                <w:sz w:val="16"/>
              </w:rPr>
              <w:t>ii)</w:t>
            </w:r>
            <w:r w:rsidRPr="00F560CB">
              <w:rPr>
                <w:sz w:val="16"/>
              </w:rPr>
              <w:tab/>
              <w:t>elle se distingue nettement de la variété initiale A;  et</w:t>
            </w:r>
          </w:p>
          <w:p w14:paraId="3ACAE065" w14:textId="77777777" w:rsidR="00DF4A3D" w:rsidRPr="00F560CB" w:rsidRDefault="00DF4A3D" w:rsidP="00602350">
            <w:pPr>
              <w:autoSpaceDE w:val="0"/>
              <w:autoSpaceDN w:val="0"/>
              <w:adjustRightInd w:val="0"/>
              <w:snapToGrid w:val="0"/>
              <w:spacing w:after="220"/>
              <w:ind w:firstLine="596"/>
              <w:jc w:val="left"/>
              <w:rPr>
                <w:color w:val="000000" w:themeColor="text1"/>
                <w:sz w:val="16"/>
                <w:szCs w:val="16"/>
              </w:rPr>
            </w:pPr>
            <w:r w:rsidRPr="00F560CB">
              <w:rPr>
                <w:sz w:val="16"/>
              </w:rPr>
              <w:t>iii)</w:t>
            </w:r>
            <w:r w:rsidRPr="00F560CB">
              <w:rPr>
                <w:sz w:val="16"/>
              </w:rPr>
              <w:tab/>
              <w:t>sauf en ce qui concerne les différences résultant de la dérivation, elle est conforme à la variété initiale dans l’expression des caractères essentiels qui résultent du génotype ou de la combinaison de génotypes de la variété initiale A.</w:t>
            </w:r>
          </w:p>
        </w:tc>
        <w:tc>
          <w:tcPr>
            <w:tcW w:w="491" w:type="dxa"/>
            <w:vMerge w:val="restart"/>
            <w:tcBorders>
              <w:top w:val="nil"/>
              <w:bottom w:val="single" w:sz="4" w:space="0" w:color="auto"/>
              <w:right w:val="nil"/>
            </w:tcBorders>
          </w:tcPr>
          <w:p w14:paraId="140F647A" w14:textId="77777777" w:rsidR="00DF4A3D" w:rsidRPr="00F560CB" w:rsidRDefault="00DF4A3D" w:rsidP="00602350">
            <w:pPr>
              <w:autoSpaceDE w:val="0"/>
              <w:autoSpaceDN w:val="0"/>
              <w:adjustRightInd w:val="0"/>
              <w:jc w:val="center"/>
              <w:rPr>
                <w:b/>
                <w:bCs/>
                <w:color w:val="000000"/>
                <w:sz w:val="18"/>
                <w:szCs w:val="18"/>
              </w:rPr>
            </w:pPr>
          </w:p>
        </w:tc>
        <w:tc>
          <w:tcPr>
            <w:tcW w:w="4230" w:type="dxa"/>
            <w:tcBorders>
              <w:top w:val="nil"/>
              <w:left w:val="nil"/>
              <w:bottom w:val="single" w:sz="4" w:space="0" w:color="auto"/>
              <w:right w:val="nil"/>
            </w:tcBorders>
          </w:tcPr>
          <w:p w14:paraId="2D8E515F" w14:textId="77777777" w:rsidR="00DF4A3D" w:rsidRPr="00F560CB" w:rsidRDefault="00DF4A3D" w:rsidP="00602350">
            <w:pPr>
              <w:autoSpaceDE w:val="0"/>
              <w:autoSpaceDN w:val="0"/>
              <w:adjustRightInd w:val="0"/>
              <w:jc w:val="center"/>
              <w:rPr>
                <w:b/>
                <w:bCs/>
                <w:sz w:val="18"/>
                <w:szCs w:val="18"/>
              </w:rPr>
            </w:pPr>
          </w:p>
        </w:tc>
      </w:tr>
      <w:tr w:rsidR="00DF4A3D" w:rsidRPr="00F560CB" w14:paraId="05C121E8" w14:textId="77777777" w:rsidTr="00602350">
        <w:trPr>
          <w:gridAfter w:val="1"/>
          <w:wAfter w:w="75" w:type="dxa"/>
          <w:trHeight w:val="690"/>
          <w:jc w:val="center"/>
        </w:trPr>
        <w:tc>
          <w:tcPr>
            <w:tcW w:w="6025" w:type="dxa"/>
            <w:vMerge/>
            <w:tcBorders>
              <w:top w:val="single" w:sz="4" w:space="0" w:color="auto"/>
              <w:bottom w:val="single" w:sz="4" w:space="0" w:color="auto"/>
              <w:right w:val="single" w:sz="4" w:space="0" w:color="auto"/>
            </w:tcBorders>
          </w:tcPr>
          <w:p w14:paraId="3C757FC0" w14:textId="77777777" w:rsidR="00DF4A3D" w:rsidRPr="00F560CB" w:rsidRDefault="00DF4A3D" w:rsidP="00602350">
            <w:pPr>
              <w:autoSpaceDE w:val="0"/>
              <w:autoSpaceDN w:val="0"/>
              <w:adjustRightInd w:val="0"/>
              <w:spacing w:before="120" w:after="120"/>
              <w:jc w:val="center"/>
              <w:rPr>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02B2BED9" w14:textId="77777777" w:rsidR="00DF4A3D" w:rsidRPr="00F560CB" w:rsidRDefault="00DF4A3D" w:rsidP="00602350">
            <w:pPr>
              <w:autoSpaceDE w:val="0"/>
              <w:autoSpaceDN w:val="0"/>
              <w:adjustRightInd w:val="0"/>
              <w:spacing w:before="120" w:after="120"/>
              <w:jc w:val="center"/>
              <w:rPr>
                <w:b/>
                <w:bCs/>
                <w:color w:val="000000"/>
                <w:sz w:val="18"/>
                <w:szCs w:val="18"/>
              </w:rPr>
            </w:pPr>
          </w:p>
        </w:tc>
        <w:tc>
          <w:tcPr>
            <w:tcW w:w="4230" w:type="dxa"/>
            <w:tcBorders>
              <w:top w:val="single" w:sz="4" w:space="0" w:color="auto"/>
              <w:left w:val="single" w:sz="4" w:space="0" w:color="auto"/>
              <w:bottom w:val="single" w:sz="4" w:space="0" w:color="auto"/>
              <w:right w:val="single" w:sz="4" w:space="0" w:color="auto"/>
            </w:tcBorders>
          </w:tcPr>
          <w:p w14:paraId="1E5032FF" w14:textId="6FE23F38" w:rsidR="00DF4A3D" w:rsidRPr="00F560CB" w:rsidRDefault="00DF4A3D" w:rsidP="00602350">
            <w:pPr>
              <w:autoSpaceDE w:val="0"/>
              <w:autoSpaceDN w:val="0"/>
              <w:adjustRightInd w:val="0"/>
              <w:spacing w:before="120" w:after="120"/>
              <w:jc w:val="center"/>
              <w:rPr>
                <w:b/>
                <w:bCs/>
                <w:sz w:val="18"/>
                <w:szCs w:val="18"/>
              </w:rPr>
            </w:pPr>
            <w:r w:rsidRPr="00F560CB">
              <w:rPr>
                <w:color w:val="000000"/>
                <w:sz w:val="18"/>
              </w:rPr>
              <w:t>Commercialisation</w:t>
            </w:r>
            <w:r w:rsidR="00F560CB" w:rsidRPr="00F560CB">
              <w:rPr>
                <w:color w:val="000000"/>
                <w:sz w:val="18"/>
                <w:vertAlign w:val="superscript"/>
              </w:rPr>
              <w:fldChar w:fldCharType="begin"/>
            </w:r>
            <w:r w:rsidR="00F560CB" w:rsidRPr="00F560CB">
              <w:rPr>
                <w:color w:val="000000"/>
                <w:sz w:val="18"/>
                <w:vertAlign w:val="superscript"/>
              </w:rPr>
              <w:instrText xml:space="preserve"> NOTEREF _Ref144210230 \h  \* MERGEFORMAT </w:instrText>
            </w:r>
            <w:r w:rsidR="00F560CB" w:rsidRPr="00F560CB">
              <w:rPr>
                <w:color w:val="000000"/>
                <w:sz w:val="18"/>
                <w:vertAlign w:val="superscript"/>
              </w:rPr>
            </w:r>
            <w:r w:rsidR="00F560CB" w:rsidRPr="00F560CB">
              <w:rPr>
                <w:color w:val="000000"/>
                <w:sz w:val="18"/>
                <w:vertAlign w:val="superscript"/>
              </w:rPr>
              <w:fldChar w:fldCharType="separate"/>
            </w:r>
            <w:r w:rsidR="00F560CB" w:rsidRPr="00F560CB">
              <w:rPr>
                <w:color w:val="000000"/>
                <w:sz w:val="18"/>
                <w:vertAlign w:val="superscript"/>
              </w:rPr>
              <w:t>4</w:t>
            </w:r>
            <w:r w:rsidR="00F560CB" w:rsidRPr="00F560CB">
              <w:rPr>
                <w:color w:val="000000"/>
                <w:sz w:val="18"/>
                <w:vertAlign w:val="superscript"/>
              </w:rPr>
              <w:fldChar w:fldCharType="end"/>
            </w:r>
            <w:r w:rsidRPr="00F560CB">
              <w:rPr>
                <w:color w:val="000000"/>
                <w:sz w:val="18"/>
              </w:rPr>
              <w:t> :</w:t>
            </w:r>
            <w:r w:rsidR="00851E8F" w:rsidRPr="00F560CB">
              <w:rPr>
                <w:color w:val="000000"/>
                <w:sz w:val="18"/>
              </w:rPr>
              <w:t xml:space="preserve"> </w:t>
            </w:r>
            <w:r w:rsidRPr="00F560CB">
              <w:rPr>
                <w:color w:val="000000"/>
                <w:sz w:val="18"/>
              </w:rPr>
              <w:br/>
              <w:t xml:space="preserve">autorisation des </w:t>
            </w:r>
            <w:r w:rsidRPr="00F560CB">
              <w:rPr>
                <w:b/>
                <w:i/>
                <w:color w:val="FF0000"/>
                <w:sz w:val="18"/>
              </w:rPr>
              <w:t xml:space="preserve">Obtenteurs 1 et 3 </w:t>
            </w:r>
            <w:r w:rsidRPr="00F560CB">
              <w:rPr>
                <w:b/>
                <w:color w:val="FF0000"/>
                <w:sz w:val="18"/>
              </w:rPr>
              <w:t>requise</w:t>
            </w:r>
            <w:r w:rsidRPr="00F560CB">
              <w:rPr>
                <w:b/>
                <w:color w:val="FF0000"/>
                <w:sz w:val="18"/>
              </w:rPr>
              <w:br/>
            </w:r>
            <w:r w:rsidRPr="00F560CB">
              <w:rPr>
                <w:color w:val="000000"/>
                <w:sz w:val="18"/>
              </w:rPr>
              <w:t xml:space="preserve">(autorisation de l’Obtenteur 2 </w:t>
            </w:r>
            <w:r w:rsidRPr="00F560CB">
              <w:rPr>
                <w:b/>
                <w:color w:val="FF0000"/>
                <w:sz w:val="18"/>
                <w:u w:val="single"/>
              </w:rPr>
              <w:t>non</w:t>
            </w:r>
            <w:r w:rsidRPr="00F560CB">
              <w:rPr>
                <w:color w:val="000000"/>
                <w:sz w:val="18"/>
              </w:rPr>
              <w:t xml:space="preserve"> requise)</w:t>
            </w:r>
          </w:p>
        </w:tc>
      </w:tr>
      <w:tr w:rsidR="00DF4A3D" w:rsidRPr="00F560CB" w14:paraId="044C5F86" w14:textId="77777777" w:rsidTr="00602350">
        <w:trPr>
          <w:gridAfter w:val="1"/>
          <w:wAfter w:w="75" w:type="dxa"/>
          <w:trHeight w:val="416"/>
          <w:jc w:val="center"/>
        </w:trPr>
        <w:tc>
          <w:tcPr>
            <w:tcW w:w="6025" w:type="dxa"/>
            <w:vMerge/>
            <w:tcBorders>
              <w:top w:val="single" w:sz="4" w:space="0" w:color="auto"/>
              <w:right w:val="single" w:sz="4" w:space="0" w:color="auto"/>
            </w:tcBorders>
          </w:tcPr>
          <w:p w14:paraId="5D3E6D6A" w14:textId="77777777" w:rsidR="00DF4A3D" w:rsidRPr="00F560CB" w:rsidRDefault="00DF4A3D" w:rsidP="00602350">
            <w:pPr>
              <w:autoSpaceDE w:val="0"/>
              <w:autoSpaceDN w:val="0"/>
              <w:adjustRightInd w:val="0"/>
              <w:jc w:val="center"/>
              <w:rPr>
                <w:b/>
                <w:bCs/>
                <w:sz w:val="18"/>
                <w:szCs w:val="18"/>
              </w:rPr>
            </w:pPr>
          </w:p>
        </w:tc>
        <w:tc>
          <w:tcPr>
            <w:tcW w:w="491" w:type="dxa"/>
            <w:vMerge/>
            <w:tcBorders>
              <w:top w:val="single" w:sz="4" w:space="0" w:color="auto"/>
              <w:bottom w:val="nil"/>
              <w:right w:val="nil"/>
            </w:tcBorders>
          </w:tcPr>
          <w:p w14:paraId="3EF854D3" w14:textId="77777777" w:rsidR="00DF4A3D" w:rsidRPr="00F560CB" w:rsidRDefault="00DF4A3D" w:rsidP="00602350">
            <w:pPr>
              <w:autoSpaceDE w:val="0"/>
              <w:autoSpaceDN w:val="0"/>
              <w:adjustRightInd w:val="0"/>
              <w:jc w:val="center"/>
              <w:rPr>
                <w:b/>
                <w:bCs/>
                <w:color w:val="000000"/>
                <w:sz w:val="18"/>
                <w:szCs w:val="18"/>
              </w:rPr>
            </w:pPr>
          </w:p>
        </w:tc>
        <w:tc>
          <w:tcPr>
            <w:tcW w:w="4230" w:type="dxa"/>
            <w:tcBorders>
              <w:top w:val="single" w:sz="4" w:space="0" w:color="auto"/>
              <w:left w:val="nil"/>
              <w:bottom w:val="nil"/>
              <w:right w:val="nil"/>
            </w:tcBorders>
          </w:tcPr>
          <w:p w14:paraId="57DAE9E8" w14:textId="77777777" w:rsidR="00DF4A3D" w:rsidRPr="00F560CB" w:rsidRDefault="00DF4A3D" w:rsidP="00602350">
            <w:pPr>
              <w:autoSpaceDE w:val="0"/>
              <w:autoSpaceDN w:val="0"/>
              <w:adjustRightInd w:val="0"/>
              <w:jc w:val="center"/>
              <w:rPr>
                <w:b/>
                <w:bCs/>
                <w:sz w:val="18"/>
                <w:szCs w:val="18"/>
              </w:rPr>
            </w:pPr>
          </w:p>
        </w:tc>
      </w:tr>
      <w:tr w:rsidR="00DF4A3D" w:rsidRPr="00F560CB" w14:paraId="7D177877"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00F93CEC" w14:textId="77777777" w:rsidR="00DF4A3D" w:rsidRPr="00F560CB" w:rsidRDefault="00DF4A3D" w:rsidP="00602350">
            <w:pPr>
              <w:autoSpaceDE w:val="0"/>
              <w:autoSpaceDN w:val="0"/>
              <w:adjustRightInd w:val="0"/>
              <w:jc w:val="center"/>
              <w:rPr>
                <w:rFonts w:cs="Arial"/>
                <w:b/>
                <w:bCs/>
                <w:color w:val="000000"/>
                <w:sz w:val="22"/>
                <w:szCs w:val="18"/>
              </w:rPr>
            </w:pPr>
          </w:p>
        </w:tc>
        <w:tc>
          <w:tcPr>
            <w:tcW w:w="491" w:type="dxa"/>
            <w:tcBorders>
              <w:top w:val="nil"/>
              <w:left w:val="nil"/>
              <w:bottom w:val="nil"/>
              <w:right w:val="nil"/>
            </w:tcBorders>
          </w:tcPr>
          <w:p w14:paraId="74A2E7C6" w14:textId="77777777" w:rsidR="00DF4A3D" w:rsidRPr="00F560CB" w:rsidRDefault="00DF4A3D" w:rsidP="00602350">
            <w:pPr>
              <w:autoSpaceDE w:val="0"/>
              <w:autoSpaceDN w:val="0"/>
              <w:adjustRightInd w:val="0"/>
              <w:jc w:val="center"/>
              <w:rPr>
                <w:rFonts w:cs="Arial"/>
                <w:b/>
                <w:bCs/>
                <w:color w:val="000000"/>
                <w:sz w:val="18"/>
                <w:szCs w:val="18"/>
              </w:rPr>
            </w:pPr>
          </w:p>
        </w:tc>
        <w:tc>
          <w:tcPr>
            <w:tcW w:w="4230" w:type="dxa"/>
            <w:tcBorders>
              <w:top w:val="nil"/>
              <w:left w:val="nil"/>
              <w:bottom w:val="nil"/>
              <w:right w:val="nil"/>
            </w:tcBorders>
          </w:tcPr>
          <w:p w14:paraId="28A2800F" w14:textId="77777777" w:rsidR="00DF4A3D" w:rsidRPr="00F560CB" w:rsidRDefault="00DF4A3D" w:rsidP="00602350">
            <w:pPr>
              <w:autoSpaceDE w:val="0"/>
              <w:autoSpaceDN w:val="0"/>
              <w:adjustRightInd w:val="0"/>
              <w:jc w:val="center"/>
              <w:rPr>
                <w:rFonts w:cs="Arial"/>
                <w:b/>
                <w:bCs/>
                <w:sz w:val="18"/>
                <w:szCs w:val="18"/>
              </w:rPr>
            </w:pPr>
          </w:p>
        </w:tc>
      </w:tr>
      <w:tr w:rsidR="00DF4A3D" w:rsidRPr="00F560CB" w14:paraId="2654BE7E" w14:textId="77777777" w:rsidTr="00602350">
        <w:trPr>
          <w:gridAfter w:val="1"/>
          <w:wAfter w:w="75" w:type="dxa"/>
          <w:jc w:val="center"/>
        </w:trPr>
        <w:tc>
          <w:tcPr>
            <w:tcW w:w="6025" w:type="dxa"/>
            <w:tcBorders>
              <w:right w:val="single" w:sz="4" w:space="0" w:color="auto"/>
            </w:tcBorders>
          </w:tcPr>
          <w:p w14:paraId="08757634" w14:textId="77777777" w:rsidR="00DF4A3D" w:rsidRPr="00F560CB" w:rsidRDefault="00DF4A3D" w:rsidP="00602350">
            <w:pPr>
              <w:autoSpaceDE w:val="0"/>
              <w:autoSpaceDN w:val="0"/>
              <w:adjustRightInd w:val="0"/>
              <w:spacing w:before="120" w:after="120"/>
              <w:jc w:val="center"/>
              <w:rPr>
                <w:b/>
                <w:bCs/>
                <w:color w:val="000000"/>
                <w:sz w:val="18"/>
                <w:szCs w:val="18"/>
              </w:rPr>
            </w:pPr>
            <w:r w:rsidRPr="00F560CB">
              <w:rPr>
                <w:b/>
                <w:sz w:val="18"/>
              </w:rPr>
              <w:t>Variété D</w:t>
            </w:r>
          </w:p>
        </w:tc>
        <w:tc>
          <w:tcPr>
            <w:tcW w:w="491" w:type="dxa"/>
            <w:tcBorders>
              <w:top w:val="nil"/>
              <w:bottom w:val="nil"/>
              <w:right w:val="nil"/>
            </w:tcBorders>
          </w:tcPr>
          <w:p w14:paraId="1D445DDE" w14:textId="77777777" w:rsidR="00DF4A3D" w:rsidRPr="00F560CB" w:rsidRDefault="00DF4A3D" w:rsidP="00602350">
            <w:pPr>
              <w:autoSpaceDE w:val="0"/>
              <w:autoSpaceDN w:val="0"/>
              <w:adjustRightInd w:val="0"/>
              <w:jc w:val="center"/>
              <w:rPr>
                <w:b/>
                <w:bCs/>
                <w:color w:val="000000"/>
                <w:sz w:val="18"/>
                <w:szCs w:val="18"/>
              </w:rPr>
            </w:pPr>
          </w:p>
        </w:tc>
        <w:tc>
          <w:tcPr>
            <w:tcW w:w="4230" w:type="dxa"/>
            <w:tcBorders>
              <w:top w:val="nil"/>
              <w:left w:val="nil"/>
              <w:bottom w:val="nil"/>
              <w:right w:val="nil"/>
            </w:tcBorders>
          </w:tcPr>
          <w:p w14:paraId="62D1D13B" w14:textId="77777777" w:rsidR="00DF4A3D" w:rsidRPr="00F560CB" w:rsidRDefault="00DF4A3D" w:rsidP="00602350">
            <w:pPr>
              <w:autoSpaceDE w:val="0"/>
              <w:autoSpaceDN w:val="0"/>
              <w:adjustRightInd w:val="0"/>
              <w:jc w:val="center"/>
              <w:rPr>
                <w:b/>
                <w:bCs/>
                <w:sz w:val="18"/>
                <w:szCs w:val="18"/>
              </w:rPr>
            </w:pPr>
          </w:p>
        </w:tc>
      </w:tr>
      <w:tr w:rsidR="00DF4A3D" w:rsidRPr="00F560CB" w14:paraId="15017084"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1C1CBD7E" w14:textId="77777777" w:rsidR="00DF4A3D" w:rsidRPr="00F560CB" w:rsidRDefault="00DF4A3D" w:rsidP="00602350">
            <w:pPr>
              <w:autoSpaceDE w:val="0"/>
              <w:autoSpaceDN w:val="0"/>
              <w:adjustRightInd w:val="0"/>
              <w:jc w:val="center"/>
              <w:rPr>
                <w:rFonts w:cs="Arial"/>
                <w:b/>
                <w:bCs/>
                <w:color w:val="000000"/>
                <w:sz w:val="22"/>
                <w:szCs w:val="18"/>
              </w:rPr>
            </w:pPr>
          </w:p>
        </w:tc>
        <w:tc>
          <w:tcPr>
            <w:tcW w:w="491" w:type="dxa"/>
            <w:tcBorders>
              <w:top w:val="nil"/>
              <w:left w:val="nil"/>
              <w:bottom w:val="nil"/>
              <w:right w:val="nil"/>
            </w:tcBorders>
          </w:tcPr>
          <w:p w14:paraId="159E5CD3" w14:textId="77777777" w:rsidR="00DF4A3D" w:rsidRPr="00F560CB" w:rsidRDefault="00DF4A3D" w:rsidP="00602350">
            <w:pPr>
              <w:autoSpaceDE w:val="0"/>
              <w:autoSpaceDN w:val="0"/>
              <w:adjustRightInd w:val="0"/>
              <w:jc w:val="center"/>
              <w:rPr>
                <w:rFonts w:cs="Arial"/>
                <w:b/>
                <w:bCs/>
                <w:color w:val="000000"/>
                <w:sz w:val="18"/>
                <w:szCs w:val="18"/>
              </w:rPr>
            </w:pPr>
          </w:p>
        </w:tc>
        <w:tc>
          <w:tcPr>
            <w:tcW w:w="4230" w:type="dxa"/>
            <w:tcBorders>
              <w:top w:val="nil"/>
              <w:left w:val="nil"/>
              <w:bottom w:val="nil"/>
              <w:right w:val="nil"/>
            </w:tcBorders>
          </w:tcPr>
          <w:p w14:paraId="775BBA27" w14:textId="77777777" w:rsidR="00DF4A3D" w:rsidRPr="00F560CB" w:rsidRDefault="00DF4A3D" w:rsidP="00602350">
            <w:pPr>
              <w:autoSpaceDE w:val="0"/>
              <w:autoSpaceDN w:val="0"/>
              <w:adjustRightInd w:val="0"/>
              <w:jc w:val="center"/>
              <w:rPr>
                <w:rFonts w:cs="Arial"/>
                <w:b/>
                <w:bCs/>
                <w:sz w:val="18"/>
                <w:szCs w:val="18"/>
              </w:rPr>
            </w:pPr>
          </w:p>
        </w:tc>
      </w:tr>
      <w:tr w:rsidR="00DF4A3D" w:rsidRPr="00F560CB" w14:paraId="5E79ABB7" w14:textId="77777777" w:rsidTr="00602350">
        <w:trPr>
          <w:gridAfter w:val="1"/>
          <w:wAfter w:w="75" w:type="dxa"/>
          <w:jc w:val="center"/>
        </w:trPr>
        <w:tc>
          <w:tcPr>
            <w:tcW w:w="6025" w:type="dxa"/>
            <w:tcBorders>
              <w:right w:val="single" w:sz="4" w:space="0" w:color="auto"/>
            </w:tcBorders>
          </w:tcPr>
          <w:p w14:paraId="734645A7" w14:textId="77777777" w:rsidR="00DF4A3D" w:rsidRPr="00F560CB" w:rsidRDefault="00DF4A3D" w:rsidP="00602350">
            <w:pPr>
              <w:autoSpaceDE w:val="0"/>
              <w:autoSpaceDN w:val="0"/>
              <w:adjustRightInd w:val="0"/>
              <w:spacing w:before="120" w:after="120"/>
              <w:jc w:val="center"/>
              <w:rPr>
                <w:b/>
                <w:bCs/>
                <w:color w:val="000000"/>
                <w:sz w:val="18"/>
                <w:szCs w:val="18"/>
              </w:rPr>
            </w:pPr>
            <w:r w:rsidRPr="00F560CB">
              <w:rPr>
                <w:b/>
                <w:sz w:val="18"/>
              </w:rPr>
              <w:t>Variété E</w:t>
            </w:r>
          </w:p>
        </w:tc>
        <w:tc>
          <w:tcPr>
            <w:tcW w:w="491" w:type="dxa"/>
            <w:tcBorders>
              <w:top w:val="nil"/>
              <w:bottom w:val="nil"/>
              <w:right w:val="nil"/>
            </w:tcBorders>
          </w:tcPr>
          <w:p w14:paraId="69EAFF5E" w14:textId="77777777" w:rsidR="00DF4A3D" w:rsidRPr="00F560CB" w:rsidRDefault="00DF4A3D" w:rsidP="00602350">
            <w:pPr>
              <w:autoSpaceDE w:val="0"/>
              <w:autoSpaceDN w:val="0"/>
              <w:adjustRightInd w:val="0"/>
              <w:spacing w:before="120" w:after="120"/>
              <w:jc w:val="center"/>
              <w:rPr>
                <w:b/>
                <w:bCs/>
                <w:color w:val="000000"/>
                <w:sz w:val="18"/>
                <w:szCs w:val="18"/>
              </w:rPr>
            </w:pPr>
          </w:p>
        </w:tc>
        <w:tc>
          <w:tcPr>
            <w:tcW w:w="4230" w:type="dxa"/>
            <w:tcBorders>
              <w:top w:val="nil"/>
              <w:left w:val="nil"/>
              <w:bottom w:val="nil"/>
              <w:right w:val="nil"/>
            </w:tcBorders>
          </w:tcPr>
          <w:p w14:paraId="7753A1F8" w14:textId="77777777" w:rsidR="00DF4A3D" w:rsidRPr="00F560CB" w:rsidRDefault="00DF4A3D" w:rsidP="00602350">
            <w:pPr>
              <w:autoSpaceDE w:val="0"/>
              <w:autoSpaceDN w:val="0"/>
              <w:adjustRightInd w:val="0"/>
              <w:spacing w:before="120" w:after="120"/>
              <w:jc w:val="center"/>
              <w:rPr>
                <w:b/>
                <w:bCs/>
                <w:sz w:val="18"/>
                <w:szCs w:val="18"/>
              </w:rPr>
            </w:pPr>
          </w:p>
        </w:tc>
      </w:tr>
      <w:tr w:rsidR="00DF4A3D" w:rsidRPr="00F560CB" w14:paraId="71257AA9"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gridAfter w:val="1"/>
          <w:wAfter w:w="75" w:type="dxa"/>
          <w:jc w:val="center"/>
        </w:trPr>
        <w:tc>
          <w:tcPr>
            <w:tcW w:w="6025" w:type="dxa"/>
            <w:tcBorders>
              <w:left w:val="nil"/>
              <w:right w:val="nil"/>
            </w:tcBorders>
          </w:tcPr>
          <w:p w14:paraId="7CBD78CC" w14:textId="77777777" w:rsidR="00DF4A3D" w:rsidRPr="00F560CB" w:rsidRDefault="00DF4A3D" w:rsidP="00602350">
            <w:pPr>
              <w:autoSpaceDE w:val="0"/>
              <w:autoSpaceDN w:val="0"/>
              <w:adjustRightInd w:val="0"/>
              <w:jc w:val="center"/>
              <w:rPr>
                <w:rFonts w:cs="Arial"/>
                <w:b/>
                <w:bCs/>
                <w:color w:val="000000"/>
                <w:sz w:val="22"/>
                <w:szCs w:val="18"/>
              </w:rPr>
            </w:pPr>
          </w:p>
        </w:tc>
        <w:tc>
          <w:tcPr>
            <w:tcW w:w="491" w:type="dxa"/>
            <w:tcBorders>
              <w:top w:val="nil"/>
              <w:left w:val="nil"/>
              <w:bottom w:val="nil"/>
              <w:right w:val="nil"/>
            </w:tcBorders>
          </w:tcPr>
          <w:p w14:paraId="0BD02AD7" w14:textId="77777777" w:rsidR="00DF4A3D" w:rsidRPr="00F560CB" w:rsidRDefault="00DF4A3D" w:rsidP="00602350">
            <w:pPr>
              <w:autoSpaceDE w:val="0"/>
              <w:autoSpaceDN w:val="0"/>
              <w:adjustRightInd w:val="0"/>
              <w:jc w:val="center"/>
              <w:rPr>
                <w:rFonts w:cs="Arial"/>
                <w:b/>
                <w:bCs/>
                <w:color w:val="000000"/>
                <w:sz w:val="18"/>
                <w:szCs w:val="18"/>
              </w:rPr>
            </w:pPr>
          </w:p>
        </w:tc>
        <w:tc>
          <w:tcPr>
            <w:tcW w:w="4230" w:type="dxa"/>
            <w:tcBorders>
              <w:top w:val="nil"/>
              <w:left w:val="nil"/>
              <w:bottom w:val="nil"/>
              <w:right w:val="nil"/>
            </w:tcBorders>
          </w:tcPr>
          <w:p w14:paraId="4C082FFA" w14:textId="77777777" w:rsidR="00DF4A3D" w:rsidRPr="00F560CB" w:rsidRDefault="00DF4A3D" w:rsidP="00602350">
            <w:pPr>
              <w:autoSpaceDE w:val="0"/>
              <w:autoSpaceDN w:val="0"/>
              <w:adjustRightInd w:val="0"/>
              <w:jc w:val="center"/>
              <w:rPr>
                <w:rFonts w:cs="Arial"/>
                <w:b/>
                <w:bCs/>
                <w:sz w:val="18"/>
                <w:szCs w:val="18"/>
              </w:rPr>
            </w:pPr>
          </w:p>
        </w:tc>
      </w:tr>
      <w:tr w:rsidR="00DF4A3D" w:rsidRPr="00F560CB" w14:paraId="5D752391" w14:textId="77777777" w:rsidTr="00602350">
        <w:trPr>
          <w:gridAfter w:val="1"/>
          <w:wAfter w:w="75" w:type="dxa"/>
          <w:trHeight w:val="40"/>
          <w:jc w:val="center"/>
        </w:trPr>
        <w:tc>
          <w:tcPr>
            <w:tcW w:w="6025" w:type="dxa"/>
            <w:vMerge w:val="restart"/>
            <w:tcBorders>
              <w:right w:val="single" w:sz="4" w:space="0" w:color="auto"/>
            </w:tcBorders>
          </w:tcPr>
          <w:p w14:paraId="45DF945D" w14:textId="77777777" w:rsidR="00DF4A3D" w:rsidRPr="00F560CB" w:rsidRDefault="00DF4A3D" w:rsidP="00602350">
            <w:pPr>
              <w:autoSpaceDE w:val="0"/>
              <w:autoSpaceDN w:val="0"/>
              <w:adjustRightInd w:val="0"/>
              <w:spacing w:before="120" w:after="220"/>
              <w:jc w:val="center"/>
              <w:rPr>
                <w:color w:val="000000"/>
                <w:sz w:val="18"/>
                <w:szCs w:val="18"/>
              </w:rPr>
            </w:pPr>
            <w:r w:rsidRPr="00F560CB">
              <w:rPr>
                <w:b/>
                <w:color w:val="000000"/>
                <w:sz w:val="18"/>
              </w:rPr>
              <w:t>Variété essentiellement dérivée “Z”</w:t>
            </w:r>
            <w:r w:rsidRPr="00F560CB">
              <w:rPr>
                <w:b/>
                <w:color w:val="000000"/>
                <w:sz w:val="18"/>
              </w:rPr>
              <w:br/>
            </w:r>
            <w:r w:rsidRPr="00F560CB">
              <w:rPr>
                <w:color w:val="000000"/>
                <w:sz w:val="18"/>
              </w:rPr>
              <w:t>obtenue et protégée par l’</w:t>
            </w:r>
            <w:r w:rsidRPr="00F560CB">
              <w:rPr>
                <w:b/>
                <w:i/>
                <w:color w:val="000000"/>
                <w:sz w:val="18"/>
              </w:rPr>
              <w:t>Obtenteur N</w:t>
            </w:r>
          </w:p>
          <w:p w14:paraId="2D4B8E13" w14:textId="77777777" w:rsidR="00DF4A3D" w:rsidRPr="00F560CB" w:rsidRDefault="00DF4A3D" w:rsidP="00602350">
            <w:pPr>
              <w:spacing w:after="220"/>
              <w:ind w:firstLine="596"/>
              <w:rPr>
                <w:sz w:val="16"/>
              </w:rPr>
            </w:pPr>
            <w:r w:rsidRPr="00F560CB">
              <w:rPr>
                <w:sz w:val="16"/>
              </w:rPr>
              <w:t>i)</w:t>
            </w:r>
            <w:r w:rsidRPr="00F560CB">
              <w:rPr>
                <w:sz w:val="16"/>
              </w:rPr>
              <w:tab/>
              <w:t>principalement dérivée de la variété initiale A, ou de la variété Z-1 qui est elle-même principalement dérivée de la variété initiale A, tout en conservant les expressions des caractères essentiels qui résultent du génotype ou de la combinaison de génotypes de la variété initiale A;</w:t>
            </w:r>
          </w:p>
          <w:p w14:paraId="46964405" w14:textId="77777777" w:rsidR="00DF4A3D" w:rsidRPr="00F560CB" w:rsidRDefault="00DF4A3D" w:rsidP="00602350">
            <w:pPr>
              <w:spacing w:after="220"/>
              <w:ind w:firstLine="596"/>
              <w:rPr>
                <w:sz w:val="16"/>
              </w:rPr>
            </w:pPr>
            <w:r w:rsidRPr="00F560CB">
              <w:rPr>
                <w:sz w:val="16"/>
              </w:rPr>
              <w:t>ii)</w:t>
            </w:r>
            <w:r w:rsidRPr="00F560CB">
              <w:rPr>
                <w:sz w:val="16"/>
              </w:rPr>
              <w:tab/>
              <w:t>elle se distingue nettement de la variété initiale A;  et</w:t>
            </w:r>
          </w:p>
          <w:p w14:paraId="0DBC5AD9" w14:textId="77777777" w:rsidR="00DF4A3D" w:rsidRPr="00F560CB" w:rsidRDefault="00DF4A3D" w:rsidP="00602350">
            <w:pPr>
              <w:autoSpaceDE w:val="0"/>
              <w:autoSpaceDN w:val="0"/>
              <w:adjustRightInd w:val="0"/>
              <w:snapToGrid w:val="0"/>
              <w:spacing w:after="220"/>
              <w:ind w:firstLine="596"/>
              <w:jc w:val="left"/>
              <w:rPr>
                <w:color w:val="000000" w:themeColor="text1"/>
                <w:sz w:val="16"/>
                <w:szCs w:val="16"/>
              </w:rPr>
            </w:pPr>
            <w:r w:rsidRPr="00F560CB">
              <w:rPr>
                <w:sz w:val="16"/>
              </w:rPr>
              <w:t>iii)</w:t>
            </w:r>
            <w:r w:rsidRPr="00F560CB">
              <w:rPr>
                <w:sz w:val="16"/>
              </w:rPr>
              <w:tab/>
              <w:t>sauf en ce qui concerne les différences résultant de la dérivation, elle est conforme à la variété initiale dans l’expression des caractères essentiels qui résultent du génotype ou de la combinaison de génotypes de la variété initiale A.</w:t>
            </w:r>
          </w:p>
        </w:tc>
        <w:tc>
          <w:tcPr>
            <w:tcW w:w="491" w:type="dxa"/>
            <w:vMerge w:val="restart"/>
            <w:tcBorders>
              <w:top w:val="nil"/>
              <w:right w:val="nil"/>
            </w:tcBorders>
          </w:tcPr>
          <w:p w14:paraId="0DF5E0F2" w14:textId="77777777" w:rsidR="00DF4A3D" w:rsidRPr="00F560CB" w:rsidRDefault="00DF4A3D" w:rsidP="00602350">
            <w:pPr>
              <w:autoSpaceDE w:val="0"/>
              <w:autoSpaceDN w:val="0"/>
              <w:adjustRightInd w:val="0"/>
              <w:jc w:val="center"/>
              <w:rPr>
                <w:b/>
                <w:bCs/>
                <w:color w:val="000000"/>
                <w:sz w:val="18"/>
                <w:szCs w:val="18"/>
              </w:rPr>
            </w:pPr>
          </w:p>
        </w:tc>
        <w:tc>
          <w:tcPr>
            <w:tcW w:w="4230" w:type="dxa"/>
            <w:tcBorders>
              <w:top w:val="nil"/>
              <w:left w:val="nil"/>
              <w:bottom w:val="single" w:sz="4" w:space="0" w:color="auto"/>
              <w:right w:val="nil"/>
            </w:tcBorders>
          </w:tcPr>
          <w:p w14:paraId="2CC35A8A" w14:textId="77777777" w:rsidR="00DF4A3D" w:rsidRPr="00F560CB" w:rsidRDefault="00DF4A3D" w:rsidP="00602350">
            <w:pPr>
              <w:autoSpaceDE w:val="0"/>
              <w:autoSpaceDN w:val="0"/>
              <w:adjustRightInd w:val="0"/>
              <w:rPr>
                <w:b/>
                <w:bCs/>
                <w:sz w:val="18"/>
                <w:szCs w:val="18"/>
              </w:rPr>
            </w:pPr>
          </w:p>
        </w:tc>
      </w:tr>
      <w:tr w:rsidR="00DF4A3D" w:rsidRPr="00F560CB" w14:paraId="66D02B47" w14:textId="77777777" w:rsidTr="00602350">
        <w:trPr>
          <w:trHeight w:val="767"/>
          <w:jc w:val="center"/>
        </w:trPr>
        <w:tc>
          <w:tcPr>
            <w:tcW w:w="6025" w:type="dxa"/>
            <w:vMerge/>
            <w:tcBorders>
              <w:right w:val="single" w:sz="4" w:space="0" w:color="auto"/>
            </w:tcBorders>
          </w:tcPr>
          <w:p w14:paraId="71E25DCB" w14:textId="77777777" w:rsidR="00DF4A3D" w:rsidRPr="00F560CB" w:rsidRDefault="00DF4A3D" w:rsidP="00602350">
            <w:pPr>
              <w:autoSpaceDE w:val="0"/>
              <w:autoSpaceDN w:val="0"/>
              <w:adjustRightInd w:val="0"/>
              <w:spacing w:before="120"/>
              <w:jc w:val="center"/>
              <w:rPr>
                <w:b/>
                <w:bCs/>
                <w:color w:val="000000"/>
                <w:sz w:val="18"/>
                <w:szCs w:val="18"/>
                <w:highlight w:val="lightGray"/>
                <w:u w:val="single"/>
              </w:rPr>
            </w:pPr>
          </w:p>
        </w:tc>
        <w:tc>
          <w:tcPr>
            <w:tcW w:w="491" w:type="dxa"/>
            <w:vMerge/>
            <w:tcBorders>
              <w:right w:val="single" w:sz="4" w:space="0" w:color="auto"/>
            </w:tcBorders>
          </w:tcPr>
          <w:p w14:paraId="14353913" w14:textId="77777777" w:rsidR="00DF4A3D" w:rsidRPr="00F560CB" w:rsidRDefault="00DF4A3D" w:rsidP="00602350">
            <w:pPr>
              <w:autoSpaceDE w:val="0"/>
              <w:autoSpaceDN w:val="0"/>
              <w:adjustRightInd w:val="0"/>
              <w:jc w:val="center"/>
              <w:rPr>
                <w:b/>
                <w:bCs/>
                <w:color w:val="000000"/>
                <w:sz w:val="18"/>
                <w:szCs w:val="18"/>
              </w:rPr>
            </w:pPr>
          </w:p>
        </w:tc>
        <w:tc>
          <w:tcPr>
            <w:tcW w:w="4305" w:type="dxa"/>
            <w:gridSpan w:val="2"/>
            <w:tcBorders>
              <w:top w:val="single" w:sz="4" w:space="0" w:color="auto"/>
              <w:left w:val="single" w:sz="4" w:space="0" w:color="auto"/>
              <w:bottom w:val="single" w:sz="4" w:space="0" w:color="auto"/>
              <w:right w:val="single" w:sz="4" w:space="0" w:color="auto"/>
            </w:tcBorders>
          </w:tcPr>
          <w:p w14:paraId="58DB38FC" w14:textId="4723F624" w:rsidR="00DF4A3D" w:rsidRPr="00F560CB" w:rsidRDefault="00DF4A3D" w:rsidP="00602350">
            <w:pPr>
              <w:autoSpaceDE w:val="0"/>
              <w:autoSpaceDN w:val="0"/>
              <w:adjustRightInd w:val="0"/>
              <w:jc w:val="center"/>
              <w:rPr>
                <w:color w:val="000000"/>
                <w:sz w:val="18"/>
                <w:szCs w:val="18"/>
              </w:rPr>
            </w:pPr>
            <w:r w:rsidRPr="00F560CB">
              <w:rPr>
                <w:color w:val="000000"/>
                <w:sz w:val="18"/>
              </w:rPr>
              <w:t>Commercialisation</w:t>
            </w:r>
            <w:r w:rsidR="00F560CB" w:rsidRPr="00F560CB">
              <w:rPr>
                <w:color w:val="000000"/>
                <w:sz w:val="18"/>
                <w:vertAlign w:val="superscript"/>
              </w:rPr>
              <w:fldChar w:fldCharType="begin"/>
            </w:r>
            <w:r w:rsidR="00F560CB" w:rsidRPr="00F560CB">
              <w:rPr>
                <w:color w:val="000000"/>
                <w:sz w:val="18"/>
                <w:vertAlign w:val="superscript"/>
              </w:rPr>
              <w:instrText xml:space="preserve"> NOTEREF _Ref144210230 \h  \* MERGEFORMAT </w:instrText>
            </w:r>
            <w:r w:rsidR="00F560CB" w:rsidRPr="00F560CB">
              <w:rPr>
                <w:color w:val="000000"/>
                <w:sz w:val="18"/>
                <w:vertAlign w:val="superscript"/>
              </w:rPr>
            </w:r>
            <w:r w:rsidR="00F560CB" w:rsidRPr="00F560CB">
              <w:rPr>
                <w:color w:val="000000"/>
                <w:sz w:val="18"/>
                <w:vertAlign w:val="superscript"/>
              </w:rPr>
              <w:fldChar w:fldCharType="separate"/>
            </w:r>
            <w:r w:rsidR="00F560CB" w:rsidRPr="00F560CB">
              <w:rPr>
                <w:color w:val="000000"/>
                <w:sz w:val="18"/>
                <w:vertAlign w:val="superscript"/>
              </w:rPr>
              <w:t>4</w:t>
            </w:r>
            <w:r w:rsidR="00F560CB" w:rsidRPr="00F560CB">
              <w:rPr>
                <w:color w:val="000000"/>
                <w:sz w:val="18"/>
                <w:vertAlign w:val="superscript"/>
              </w:rPr>
              <w:fldChar w:fldCharType="end"/>
            </w:r>
            <w:r w:rsidRPr="00F560CB">
              <w:rPr>
                <w:color w:val="000000"/>
                <w:sz w:val="18"/>
              </w:rPr>
              <w:t> :</w:t>
            </w:r>
            <w:r w:rsidR="00F560CB" w:rsidRPr="00F560CB">
              <w:rPr>
                <w:color w:val="000000"/>
                <w:sz w:val="18"/>
                <w:szCs w:val="18"/>
              </w:rPr>
              <w:t xml:space="preserve"> </w:t>
            </w:r>
          </w:p>
          <w:p w14:paraId="6D260664" w14:textId="4A734ADE" w:rsidR="00DF4A3D" w:rsidRPr="00F560CB" w:rsidRDefault="00DF4A3D" w:rsidP="00602350">
            <w:pPr>
              <w:autoSpaceDE w:val="0"/>
              <w:autoSpaceDN w:val="0"/>
              <w:adjustRightInd w:val="0"/>
              <w:jc w:val="center"/>
              <w:rPr>
                <w:color w:val="000000"/>
                <w:sz w:val="18"/>
                <w:szCs w:val="18"/>
                <w:highlight w:val="lightGray"/>
                <w:u w:val="single"/>
              </w:rPr>
            </w:pPr>
            <w:r w:rsidRPr="00F560CB">
              <w:rPr>
                <w:color w:val="000000"/>
                <w:sz w:val="18"/>
              </w:rPr>
              <w:t xml:space="preserve">autorisation des </w:t>
            </w:r>
            <w:r w:rsidRPr="00F560CB">
              <w:rPr>
                <w:b/>
                <w:i/>
                <w:color w:val="FF0000"/>
                <w:sz w:val="18"/>
              </w:rPr>
              <w:t xml:space="preserve">Obtenteurs 1 et N </w:t>
            </w:r>
            <w:r w:rsidRPr="00F560CB">
              <w:rPr>
                <w:b/>
                <w:color w:val="FF0000"/>
                <w:sz w:val="18"/>
              </w:rPr>
              <w:t>requise</w:t>
            </w:r>
            <w:r w:rsidRPr="00F560CB">
              <w:rPr>
                <w:b/>
                <w:color w:val="FF0000"/>
                <w:sz w:val="18"/>
              </w:rPr>
              <w:br/>
            </w:r>
            <w:r w:rsidRPr="00F560CB">
              <w:rPr>
                <w:color w:val="000000"/>
                <w:sz w:val="18"/>
              </w:rPr>
              <w:t xml:space="preserve">(autorisation des Obtenteurs 2, 3, etc., </w:t>
            </w:r>
            <w:r w:rsidRPr="00F560CB">
              <w:rPr>
                <w:b/>
                <w:color w:val="FF0000"/>
                <w:sz w:val="18"/>
              </w:rPr>
              <w:t>non</w:t>
            </w:r>
            <w:r w:rsidR="00F560CB" w:rsidRPr="00F560CB">
              <w:rPr>
                <w:b/>
                <w:color w:val="FF0000"/>
                <w:sz w:val="18"/>
              </w:rPr>
              <w:t> </w:t>
            </w:r>
            <w:r w:rsidRPr="00F560CB">
              <w:rPr>
                <w:color w:val="000000"/>
                <w:sz w:val="18"/>
              </w:rPr>
              <w:t>requise)</w:t>
            </w:r>
          </w:p>
        </w:tc>
      </w:tr>
      <w:tr w:rsidR="00DF4A3D" w:rsidRPr="00F560CB" w14:paraId="6BF879B2" w14:textId="77777777" w:rsidTr="00602350">
        <w:trPr>
          <w:gridAfter w:val="1"/>
          <w:wAfter w:w="75" w:type="dxa"/>
          <w:trHeight w:val="313"/>
          <w:jc w:val="center"/>
        </w:trPr>
        <w:tc>
          <w:tcPr>
            <w:tcW w:w="6025" w:type="dxa"/>
            <w:vMerge/>
            <w:tcBorders>
              <w:right w:val="single" w:sz="4" w:space="0" w:color="auto"/>
            </w:tcBorders>
          </w:tcPr>
          <w:p w14:paraId="5B1933DC" w14:textId="77777777" w:rsidR="00DF4A3D" w:rsidRPr="00F560CB" w:rsidRDefault="00DF4A3D" w:rsidP="00602350">
            <w:pPr>
              <w:autoSpaceDE w:val="0"/>
              <w:autoSpaceDN w:val="0"/>
              <w:adjustRightInd w:val="0"/>
              <w:spacing w:before="120"/>
              <w:jc w:val="center"/>
              <w:rPr>
                <w:b/>
                <w:bCs/>
                <w:color w:val="000000"/>
                <w:sz w:val="18"/>
                <w:szCs w:val="18"/>
                <w:highlight w:val="lightGray"/>
                <w:u w:val="single"/>
              </w:rPr>
            </w:pPr>
          </w:p>
        </w:tc>
        <w:tc>
          <w:tcPr>
            <w:tcW w:w="491" w:type="dxa"/>
            <w:vMerge/>
            <w:tcBorders>
              <w:bottom w:val="nil"/>
              <w:right w:val="nil"/>
            </w:tcBorders>
          </w:tcPr>
          <w:p w14:paraId="70E75C6E" w14:textId="77777777" w:rsidR="00DF4A3D" w:rsidRPr="00F560CB" w:rsidRDefault="00DF4A3D" w:rsidP="00602350">
            <w:pPr>
              <w:autoSpaceDE w:val="0"/>
              <w:autoSpaceDN w:val="0"/>
              <w:adjustRightInd w:val="0"/>
              <w:jc w:val="center"/>
              <w:rPr>
                <w:b/>
                <w:bCs/>
                <w:color w:val="000000"/>
                <w:sz w:val="18"/>
                <w:szCs w:val="18"/>
              </w:rPr>
            </w:pPr>
          </w:p>
        </w:tc>
        <w:tc>
          <w:tcPr>
            <w:tcW w:w="4230" w:type="dxa"/>
            <w:tcBorders>
              <w:top w:val="single" w:sz="4" w:space="0" w:color="auto"/>
              <w:left w:val="nil"/>
              <w:bottom w:val="nil"/>
              <w:right w:val="nil"/>
            </w:tcBorders>
          </w:tcPr>
          <w:p w14:paraId="76D1DC2C" w14:textId="77777777" w:rsidR="00DF4A3D" w:rsidRPr="00F560CB" w:rsidRDefault="00DF4A3D" w:rsidP="00602350">
            <w:pPr>
              <w:autoSpaceDE w:val="0"/>
              <w:autoSpaceDN w:val="0"/>
              <w:adjustRightInd w:val="0"/>
              <w:jc w:val="center"/>
              <w:rPr>
                <w:color w:val="000000"/>
                <w:sz w:val="18"/>
                <w:szCs w:val="18"/>
                <w:highlight w:val="lightGray"/>
                <w:u w:val="single"/>
              </w:rPr>
            </w:pPr>
          </w:p>
        </w:tc>
      </w:tr>
    </w:tbl>
    <w:p w14:paraId="3661894A" w14:textId="77777777" w:rsidR="00DF4A3D" w:rsidRPr="00F560CB" w:rsidRDefault="00DF4A3D" w:rsidP="00DF4A3D">
      <w:pPr>
        <w:jc w:val="left"/>
        <w:rPr>
          <w:b/>
          <w:sz w:val="18"/>
          <w:szCs w:val="18"/>
        </w:rPr>
      </w:pPr>
      <w:r w:rsidRPr="00F560CB">
        <w:br w:type="page"/>
      </w:r>
    </w:p>
    <w:p w14:paraId="56DCBDD0" w14:textId="77777777" w:rsidR="00DF4A3D" w:rsidRPr="00F560CB" w:rsidRDefault="00DF4A3D" w:rsidP="00DF4A3D">
      <w:pPr>
        <w:spacing w:after="220"/>
        <w:jc w:val="center"/>
      </w:pPr>
      <w:r w:rsidRPr="00F560CB">
        <w:rPr>
          <w:b/>
        </w:rPr>
        <w:lastRenderedPageBreak/>
        <w:t>Schéma 4 : Variété initiale protégée et variétés essentiellement dérivées NON protégées</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35"/>
        <w:gridCol w:w="450"/>
        <w:gridCol w:w="4320"/>
      </w:tblGrid>
      <w:tr w:rsidR="00DF4A3D" w:rsidRPr="00F560CB" w14:paraId="0F1FD575" w14:textId="77777777" w:rsidTr="00602350">
        <w:trPr>
          <w:jc w:val="center"/>
        </w:trPr>
        <w:tc>
          <w:tcPr>
            <w:tcW w:w="5935" w:type="dxa"/>
            <w:tcBorders>
              <w:left w:val="single" w:sz="4" w:space="0" w:color="auto"/>
              <w:bottom w:val="single" w:sz="4" w:space="0" w:color="auto"/>
              <w:right w:val="single" w:sz="4" w:space="0" w:color="auto"/>
            </w:tcBorders>
          </w:tcPr>
          <w:p w14:paraId="6D6ABDE9" w14:textId="77777777" w:rsidR="00DF4A3D" w:rsidRPr="00F560CB" w:rsidRDefault="00DF4A3D" w:rsidP="00602350">
            <w:pPr>
              <w:autoSpaceDE w:val="0"/>
              <w:autoSpaceDN w:val="0"/>
              <w:adjustRightInd w:val="0"/>
              <w:spacing w:before="120" w:after="120"/>
              <w:jc w:val="center"/>
              <w:rPr>
                <w:rFonts w:cs="Arial"/>
                <w:b/>
                <w:bCs/>
                <w:color w:val="000000"/>
              </w:rPr>
            </w:pPr>
            <w:r w:rsidRPr="00F560CB">
              <w:rPr>
                <w:b/>
              </w:rPr>
              <w:t>Variété initiale “A”</w:t>
            </w:r>
            <w:r w:rsidRPr="00F560CB">
              <w:rPr>
                <w:b/>
              </w:rPr>
              <w:br/>
              <w:t>(</w:t>
            </w:r>
            <w:r w:rsidRPr="00F560CB">
              <w:rPr>
                <w:b/>
                <w:color w:val="FF0000"/>
              </w:rPr>
              <w:t>PROTÉGÉE</w:t>
            </w:r>
            <w:r w:rsidRPr="00F560CB">
              <w:rPr>
                <w:b/>
              </w:rPr>
              <w:t>)</w:t>
            </w:r>
            <w:r w:rsidRPr="00F560CB">
              <w:rPr>
                <w:b/>
              </w:rPr>
              <w:br/>
            </w:r>
            <w:r w:rsidRPr="00F560CB">
              <w:t>obtenue et protégée par l’</w:t>
            </w:r>
            <w:r w:rsidRPr="00F560CB">
              <w:rPr>
                <w:b/>
                <w:i/>
              </w:rPr>
              <w:t>Obtenteur 1</w:t>
            </w:r>
          </w:p>
        </w:tc>
        <w:tc>
          <w:tcPr>
            <w:tcW w:w="450" w:type="dxa"/>
            <w:tcBorders>
              <w:top w:val="nil"/>
              <w:left w:val="single" w:sz="4" w:space="0" w:color="auto"/>
              <w:bottom w:val="nil"/>
              <w:right w:val="nil"/>
            </w:tcBorders>
          </w:tcPr>
          <w:p w14:paraId="33047C52" w14:textId="77777777" w:rsidR="00DF4A3D" w:rsidRPr="00F560CB" w:rsidRDefault="00DF4A3D" w:rsidP="00602350">
            <w:pPr>
              <w:autoSpaceDE w:val="0"/>
              <w:autoSpaceDN w:val="0"/>
              <w:adjustRightInd w:val="0"/>
              <w:spacing w:before="120" w:after="120"/>
              <w:jc w:val="center"/>
              <w:rPr>
                <w:b/>
                <w:bCs/>
                <w:color w:val="000000"/>
              </w:rPr>
            </w:pPr>
          </w:p>
        </w:tc>
        <w:tc>
          <w:tcPr>
            <w:tcW w:w="4320" w:type="dxa"/>
            <w:tcBorders>
              <w:top w:val="nil"/>
              <w:left w:val="nil"/>
              <w:bottom w:val="nil"/>
              <w:right w:val="nil"/>
            </w:tcBorders>
          </w:tcPr>
          <w:p w14:paraId="4E222630" w14:textId="77777777" w:rsidR="00DF4A3D" w:rsidRPr="00F560CB" w:rsidRDefault="00DF4A3D" w:rsidP="00602350">
            <w:pPr>
              <w:autoSpaceDE w:val="0"/>
              <w:autoSpaceDN w:val="0"/>
              <w:adjustRightInd w:val="0"/>
              <w:spacing w:before="120" w:after="120"/>
              <w:jc w:val="center"/>
              <w:rPr>
                <w:b/>
                <w:bCs/>
                <w:sz w:val="18"/>
                <w:szCs w:val="18"/>
              </w:rPr>
            </w:pPr>
          </w:p>
        </w:tc>
      </w:tr>
      <w:tr w:rsidR="00DF4A3D" w:rsidRPr="00F560CB" w14:paraId="0A4AEB83"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935" w:type="dxa"/>
            <w:tcBorders>
              <w:left w:val="nil"/>
              <w:right w:val="nil"/>
            </w:tcBorders>
          </w:tcPr>
          <w:p w14:paraId="534CB10F" w14:textId="77777777" w:rsidR="00DF4A3D" w:rsidRPr="00F560CB" w:rsidRDefault="00DF4A3D" w:rsidP="00602350">
            <w:pPr>
              <w:autoSpaceDE w:val="0"/>
              <w:autoSpaceDN w:val="0"/>
              <w:adjustRightInd w:val="0"/>
              <w:jc w:val="center"/>
              <w:rPr>
                <w:rFonts w:cs="Arial"/>
                <w:b/>
                <w:bCs/>
              </w:rPr>
            </w:pPr>
            <w:r w:rsidRPr="00F560CB">
              <w:rPr>
                <w:b/>
                <w:noProof/>
                <w:color w:val="000000"/>
              </w:rPr>
              <mc:AlternateContent>
                <mc:Choice Requires="wpg">
                  <w:drawing>
                    <wp:anchor distT="0" distB="0" distL="114300" distR="114300" simplePos="0" relativeHeight="251664384" behindDoc="0" locked="0" layoutInCell="0" allowOverlap="1" wp14:anchorId="0E4644EE" wp14:editId="38CF0A38">
                      <wp:simplePos x="0" y="0"/>
                      <wp:positionH relativeFrom="column">
                        <wp:posOffset>1652905</wp:posOffset>
                      </wp:positionH>
                      <wp:positionV relativeFrom="paragraph">
                        <wp:posOffset>-1587</wp:posOffset>
                      </wp:positionV>
                      <wp:extent cx="2323385" cy="6473190"/>
                      <wp:effectExtent l="38100" t="0" r="39370" b="60960"/>
                      <wp:wrapNone/>
                      <wp:docPr id="4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3385" cy="6473190"/>
                                <a:chOff x="3626" y="2778"/>
                                <a:chExt cx="3500" cy="8781"/>
                              </a:xfrm>
                            </wpg:grpSpPr>
                            <wps:wsp>
                              <wps:cNvPr id="45" name="AutoShape 93"/>
                              <wps:cNvSpPr>
                                <a:spLocks noChangeArrowheads="1"/>
                              </wps:cNvSpPr>
                              <wps:spPr bwMode="auto">
                                <a:xfrm>
                                  <a:off x="3626" y="277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6" name="AutoShape 94"/>
                              <wps:cNvSpPr>
                                <a:spLocks noChangeArrowheads="1"/>
                              </wps:cNvSpPr>
                              <wps:spPr bwMode="auto">
                                <a:xfrm>
                                  <a:off x="3676" y="556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7" name="AutoShape 95"/>
                              <wps:cNvSpPr>
                                <a:spLocks noChangeArrowheads="1"/>
                              </wps:cNvSpPr>
                              <wps:spPr bwMode="auto">
                                <a:xfrm>
                                  <a:off x="3725" y="8502"/>
                                  <a:ext cx="586" cy="226"/>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8" name="AutoShape 96"/>
                              <wps:cNvSpPr>
                                <a:spLocks noChangeArrowheads="1"/>
                              </wps:cNvSpPr>
                              <wps:spPr bwMode="auto">
                                <a:xfrm>
                                  <a:off x="3734" y="9150"/>
                                  <a:ext cx="542" cy="211"/>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9" name="AutoShape 106"/>
                              <wps:cNvSpPr>
                                <a:spLocks noChangeArrowheads="1"/>
                              </wps:cNvSpPr>
                              <wps:spPr bwMode="auto">
                                <a:xfrm>
                                  <a:off x="6710" y="3869"/>
                                  <a:ext cx="416"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50" name="AutoShape 117"/>
                              <wps:cNvSpPr>
                                <a:spLocks noChangeArrowheads="1"/>
                              </wps:cNvSpPr>
                              <wps:spPr bwMode="auto">
                                <a:xfrm>
                                  <a:off x="6710" y="6402"/>
                                  <a:ext cx="416"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51" name="AutoShape 118"/>
                              <wps:cNvSpPr>
                                <a:spLocks noChangeArrowheads="1"/>
                              </wps:cNvSpPr>
                              <wps:spPr bwMode="auto">
                                <a:xfrm rot="5400000">
                                  <a:off x="3733" y="9787"/>
                                  <a:ext cx="596" cy="594"/>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AutoShape 119"/>
                              <wps:cNvSpPr>
                                <a:spLocks noChangeArrowheads="1"/>
                              </wps:cNvSpPr>
                              <wps:spPr bwMode="auto">
                                <a:xfrm>
                                  <a:off x="6717" y="11166"/>
                                  <a:ext cx="408"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C36DA" id="Group 130" o:spid="_x0000_s1026" style="position:absolute;margin-left:130.15pt;margin-top:-.1pt;width:182.95pt;height:509.7pt;z-index:251664384" coordorigin="3626,2778" coordsize="3500,8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" o:allowincell="f">
                      <v:shape id="AutoShape 93" o:spid="_x0000_s1027" type="#_x0000_t67" style="position:absolute;left:3626;top:277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T3lxQAAANsAAAAPAAAAZHJzL2Rvd25yZXYueG1sRI9Ba8JA&#10;FITvBf/D8oTe6kap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BjST3lxQAAANsAAAAP&#10;AAAAAAAAAAAAAAAAAAcCAABkcnMvZG93bnJldi54bWxQSwUGAAAAAAMAAwC3AAAA+QIAAAAA&#10;" adj="12938,5420"/>
                      <v:shape id="AutoShape 94" o:spid="_x0000_s1028" type="#_x0000_t67" style="position:absolute;left:3676;top:5564;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" adj="12938,5420"/>
                      <v:shape id="AutoShape 95" o:spid="_x0000_s1029" type="#_x0000_t67" style="position:absolute;left:3725;top:8502;width:586;height: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" adj="12938,5420"/>
                      <v:shape id="AutoShape 96" o:spid="_x0000_s1030" type="#_x0000_t67" style="position:absolute;left:3734;top:9150;width:542;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" adj="12938,5420"/>
                      <v:shape id="AutoShape 106" o:spid="_x0000_s1031" type="#_x0000_t93" style="position:absolute;left:6710;top:3869;width:416;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" adj="14422" strokeweight=".26mm"/>
                      <v:shape id="AutoShape 117" o:spid="_x0000_s1032" type="#_x0000_t93" style="position:absolute;left:6710;top:6402;width:416;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" adj="14422" strokeweight=".26mm"/>
                      <v:shape id="AutoShape 118" o:spid="_x0000_s1033" type="#_x0000_t93" style="position:absolute;left:3733;top:9787;width:596;height:5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" adj="16306,4319"/>
                      <v:shape id="AutoShape 119" o:spid="_x0000_s1034" type="#_x0000_t93" style="position:absolute;left:6717;top:11166;width:408;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" adj="14268" strokeweight=".26mm"/>
                    </v:group>
                  </w:pict>
                </mc:Fallback>
              </mc:AlternateContent>
            </w:r>
          </w:p>
          <w:p w14:paraId="40317832" w14:textId="77777777" w:rsidR="00DF4A3D" w:rsidRPr="00F560CB" w:rsidRDefault="00DF4A3D" w:rsidP="00602350">
            <w:pPr>
              <w:autoSpaceDE w:val="0"/>
              <w:autoSpaceDN w:val="0"/>
              <w:adjustRightInd w:val="0"/>
              <w:jc w:val="center"/>
              <w:rPr>
                <w:rFonts w:cs="Arial"/>
                <w:b/>
                <w:bCs/>
                <w:color w:val="000000"/>
              </w:rPr>
            </w:pPr>
          </w:p>
        </w:tc>
        <w:tc>
          <w:tcPr>
            <w:tcW w:w="450" w:type="dxa"/>
            <w:tcBorders>
              <w:top w:val="nil"/>
              <w:left w:val="nil"/>
              <w:bottom w:val="nil"/>
              <w:right w:val="nil"/>
            </w:tcBorders>
          </w:tcPr>
          <w:p w14:paraId="44DCF7A5" w14:textId="77777777" w:rsidR="00DF4A3D" w:rsidRPr="00F560CB" w:rsidRDefault="00DF4A3D" w:rsidP="00602350">
            <w:pPr>
              <w:autoSpaceDE w:val="0"/>
              <w:autoSpaceDN w:val="0"/>
              <w:adjustRightInd w:val="0"/>
              <w:jc w:val="center"/>
              <w:rPr>
                <w:rFonts w:cs="Arial"/>
                <w:b/>
                <w:bCs/>
                <w:color w:val="000000"/>
              </w:rPr>
            </w:pPr>
          </w:p>
        </w:tc>
        <w:tc>
          <w:tcPr>
            <w:tcW w:w="4320" w:type="dxa"/>
            <w:tcBorders>
              <w:top w:val="nil"/>
              <w:left w:val="nil"/>
              <w:bottom w:val="nil"/>
              <w:right w:val="nil"/>
            </w:tcBorders>
          </w:tcPr>
          <w:p w14:paraId="6C155AD7" w14:textId="77777777" w:rsidR="00DF4A3D" w:rsidRPr="00F560CB" w:rsidRDefault="00DF4A3D" w:rsidP="00602350">
            <w:pPr>
              <w:autoSpaceDE w:val="0"/>
              <w:autoSpaceDN w:val="0"/>
              <w:adjustRightInd w:val="0"/>
              <w:jc w:val="center"/>
              <w:rPr>
                <w:rFonts w:cs="Arial"/>
                <w:b/>
                <w:bCs/>
                <w:sz w:val="18"/>
                <w:szCs w:val="18"/>
              </w:rPr>
            </w:pPr>
          </w:p>
        </w:tc>
      </w:tr>
      <w:tr w:rsidR="00DF4A3D" w:rsidRPr="00F560CB" w14:paraId="5B87147E" w14:textId="77777777" w:rsidTr="00602350">
        <w:trPr>
          <w:trHeight w:val="522"/>
          <w:jc w:val="center"/>
        </w:trPr>
        <w:tc>
          <w:tcPr>
            <w:tcW w:w="5935" w:type="dxa"/>
            <w:vMerge w:val="restart"/>
            <w:tcBorders>
              <w:right w:val="single" w:sz="4" w:space="0" w:color="auto"/>
            </w:tcBorders>
          </w:tcPr>
          <w:p w14:paraId="7739A860" w14:textId="77777777" w:rsidR="00DF4A3D" w:rsidRPr="00F560CB" w:rsidRDefault="00DF4A3D" w:rsidP="00602350">
            <w:pPr>
              <w:autoSpaceDE w:val="0"/>
              <w:autoSpaceDN w:val="0"/>
              <w:adjustRightInd w:val="0"/>
              <w:spacing w:before="120" w:after="220"/>
              <w:jc w:val="center"/>
            </w:pPr>
            <w:r w:rsidRPr="00F560CB">
              <w:rPr>
                <w:b/>
              </w:rPr>
              <w:t>Variété essentiellement dérivée “B”</w:t>
            </w:r>
            <w:r w:rsidRPr="00F560CB">
              <w:br/>
              <w:t>obtenue par l’</w:t>
            </w:r>
            <w:r w:rsidRPr="00F560CB">
              <w:rPr>
                <w:b/>
                <w:i/>
              </w:rPr>
              <w:t xml:space="preserve">Obtenteur 2 mais </w:t>
            </w:r>
            <w:r w:rsidRPr="00F560CB">
              <w:rPr>
                <w:b/>
                <w:i/>
                <w:color w:val="FF0000"/>
              </w:rPr>
              <w:t>NON protégée</w:t>
            </w:r>
          </w:p>
          <w:p w14:paraId="79FD5605" w14:textId="77777777" w:rsidR="00DF4A3D" w:rsidRPr="00F560CB" w:rsidRDefault="00DF4A3D" w:rsidP="00602350">
            <w:pPr>
              <w:spacing w:after="220"/>
              <w:ind w:firstLine="596"/>
              <w:rPr>
                <w:sz w:val="16"/>
              </w:rPr>
            </w:pPr>
            <w:r w:rsidRPr="00F560CB">
              <w:rPr>
                <w:sz w:val="16"/>
              </w:rPr>
              <w:t>i)</w:t>
            </w:r>
            <w:r w:rsidRPr="00F560CB">
              <w:rPr>
                <w:sz w:val="16"/>
              </w:rPr>
              <w:tab/>
              <w:t>principalement dérivée de la variété initiale A, tout en conservant les expressions des caractères essentiels qui résultent du génotype ou de la combinaison de génotypes de la variété initiale A;</w:t>
            </w:r>
          </w:p>
          <w:p w14:paraId="06D9F46F" w14:textId="77777777" w:rsidR="00DF4A3D" w:rsidRPr="00F560CB" w:rsidRDefault="00DF4A3D" w:rsidP="00602350">
            <w:pPr>
              <w:spacing w:after="220"/>
              <w:ind w:firstLine="596"/>
              <w:rPr>
                <w:sz w:val="16"/>
              </w:rPr>
            </w:pPr>
            <w:r w:rsidRPr="00F560CB">
              <w:rPr>
                <w:sz w:val="16"/>
              </w:rPr>
              <w:t>ii)</w:t>
            </w:r>
            <w:r w:rsidRPr="00F560CB">
              <w:rPr>
                <w:sz w:val="16"/>
              </w:rPr>
              <w:tab/>
              <w:t>se distingue nettement de la variété initiale A; et</w:t>
            </w:r>
          </w:p>
          <w:p w14:paraId="7282E81D" w14:textId="77777777" w:rsidR="00DF4A3D" w:rsidRPr="00F560CB" w:rsidRDefault="00DF4A3D" w:rsidP="00602350">
            <w:pPr>
              <w:spacing w:after="220"/>
              <w:ind w:firstLine="596"/>
              <w:rPr>
                <w:rFonts w:cs="Arial"/>
                <w:sz w:val="16"/>
                <w:szCs w:val="16"/>
              </w:rPr>
            </w:pPr>
            <w:r w:rsidRPr="00F560CB">
              <w:rPr>
                <w:sz w:val="16"/>
              </w:rPr>
              <w:t>iii)</w:t>
            </w:r>
            <w:r w:rsidRPr="00F560CB">
              <w:rPr>
                <w:sz w:val="16"/>
              </w:rPr>
              <w:tab/>
              <w:t>sauf en ce qui concerne les différences résultant de la dérivation, elle est conforme à la variété initiale A dans l’expression des caractères essentiels qui résultent du génotype ou de la combinaison de génotypes de la variété initiale.</w:t>
            </w:r>
          </w:p>
        </w:tc>
        <w:tc>
          <w:tcPr>
            <w:tcW w:w="450" w:type="dxa"/>
            <w:vMerge w:val="restart"/>
            <w:tcBorders>
              <w:top w:val="nil"/>
              <w:right w:val="nil"/>
            </w:tcBorders>
          </w:tcPr>
          <w:p w14:paraId="230F9DAB" w14:textId="77777777" w:rsidR="00DF4A3D" w:rsidRPr="00F560CB" w:rsidRDefault="00DF4A3D" w:rsidP="00602350">
            <w:pPr>
              <w:autoSpaceDE w:val="0"/>
              <w:autoSpaceDN w:val="0"/>
              <w:adjustRightInd w:val="0"/>
              <w:jc w:val="center"/>
              <w:rPr>
                <w:color w:val="000000"/>
              </w:rPr>
            </w:pPr>
          </w:p>
        </w:tc>
        <w:tc>
          <w:tcPr>
            <w:tcW w:w="4320" w:type="dxa"/>
            <w:tcBorders>
              <w:top w:val="nil"/>
              <w:left w:val="nil"/>
              <w:bottom w:val="single" w:sz="4" w:space="0" w:color="auto"/>
              <w:right w:val="nil"/>
            </w:tcBorders>
            <w:vAlign w:val="center"/>
          </w:tcPr>
          <w:p w14:paraId="292069C9" w14:textId="77777777" w:rsidR="00DF4A3D" w:rsidRPr="00F560CB" w:rsidRDefault="00DF4A3D" w:rsidP="00602350">
            <w:pPr>
              <w:autoSpaceDE w:val="0"/>
              <w:autoSpaceDN w:val="0"/>
              <w:adjustRightInd w:val="0"/>
              <w:jc w:val="center"/>
              <w:rPr>
                <w:b/>
                <w:bCs/>
                <w:sz w:val="18"/>
                <w:szCs w:val="18"/>
              </w:rPr>
            </w:pPr>
          </w:p>
        </w:tc>
      </w:tr>
      <w:tr w:rsidR="00DF4A3D" w:rsidRPr="00F560CB" w14:paraId="439E0A2F" w14:textId="77777777" w:rsidTr="00602350">
        <w:trPr>
          <w:trHeight w:val="690"/>
          <w:jc w:val="center"/>
        </w:trPr>
        <w:tc>
          <w:tcPr>
            <w:tcW w:w="5935" w:type="dxa"/>
            <w:vMerge/>
            <w:tcBorders>
              <w:right w:val="single" w:sz="4" w:space="0" w:color="auto"/>
            </w:tcBorders>
          </w:tcPr>
          <w:p w14:paraId="682A02C2" w14:textId="77777777" w:rsidR="00DF4A3D" w:rsidRPr="00F560CB" w:rsidRDefault="00DF4A3D" w:rsidP="00602350">
            <w:pPr>
              <w:autoSpaceDE w:val="0"/>
              <w:autoSpaceDN w:val="0"/>
              <w:adjustRightInd w:val="0"/>
              <w:spacing w:before="120" w:after="120"/>
              <w:jc w:val="center"/>
              <w:rPr>
                <w:b/>
                <w:bCs/>
                <w:color w:val="000000"/>
              </w:rPr>
            </w:pPr>
          </w:p>
        </w:tc>
        <w:tc>
          <w:tcPr>
            <w:tcW w:w="450" w:type="dxa"/>
            <w:vMerge/>
            <w:tcBorders>
              <w:right w:val="single" w:sz="4" w:space="0" w:color="auto"/>
            </w:tcBorders>
          </w:tcPr>
          <w:p w14:paraId="2EB8B647" w14:textId="77777777" w:rsidR="00DF4A3D" w:rsidRPr="00F560CB" w:rsidRDefault="00DF4A3D" w:rsidP="00602350">
            <w:pPr>
              <w:autoSpaceDE w:val="0"/>
              <w:autoSpaceDN w:val="0"/>
              <w:adjustRightInd w:val="0"/>
              <w:spacing w:before="120" w:after="120"/>
              <w:jc w:val="center"/>
              <w:rPr>
                <w:color w:val="000000"/>
              </w:rPr>
            </w:pPr>
          </w:p>
        </w:tc>
        <w:tc>
          <w:tcPr>
            <w:tcW w:w="4320" w:type="dxa"/>
            <w:tcBorders>
              <w:top w:val="single" w:sz="4" w:space="0" w:color="auto"/>
              <w:left w:val="single" w:sz="4" w:space="0" w:color="auto"/>
              <w:bottom w:val="single" w:sz="4" w:space="0" w:color="auto"/>
              <w:right w:val="single" w:sz="4" w:space="0" w:color="auto"/>
            </w:tcBorders>
            <w:vAlign w:val="center"/>
          </w:tcPr>
          <w:p w14:paraId="7F35878C" w14:textId="77777777" w:rsidR="00DF4A3D" w:rsidRPr="00F560CB" w:rsidRDefault="00DF4A3D" w:rsidP="00602350">
            <w:pPr>
              <w:autoSpaceDE w:val="0"/>
              <w:autoSpaceDN w:val="0"/>
              <w:adjustRightInd w:val="0"/>
              <w:spacing w:before="120" w:after="120"/>
              <w:jc w:val="center"/>
              <w:rPr>
                <w:sz w:val="18"/>
                <w:szCs w:val="18"/>
              </w:rPr>
            </w:pPr>
            <w:r w:rsidRPr="00F560CB">
              <w:rPr>
                <w:sz w:val="18"/>
                <w:szCs w:val="18"/>
              </w:rPr>
              <w:t>Commercialisation</w:t>
            </w:r>
            <w:bookmarkStart w:id="49" w:name="_Ref144210788"/>
            <w:r w:rsidRPr="00F560CB">
              <w:rPr>
                <w:rStyle w:val="FootnoteReference"/>
                <w:sz w:val="18"/>
                <w:szCs w:val="18"/>
              </w:rPr>
              <w:footnoteReference w:id="6"/>
            </w:r>
            <w:bookmarkEnd w:id="49"/>
            <w:r w:rsidRPr="00F560CB">
              <w:rPr>
                <w:sz w:val="18"/>
                <w:szCs w:val="18"/>
              </w:rPr>
              <w:t> :</w:t>
            </w:r>
            <w:r w:rsidRPr="00F560CB">
              <w:rPr>
                <w:sz w:val="18"/>
                <w:szCs w:val="18"/>
              </w:rPr>
              <w:br/>
              <w:t>autorisation de l’</w:t>
            </w:r>
            <w:r w:rsidRPr="00F560CB">
              <w:rPr>
                <w:b/>
                <w:i/>
                <w:color w:val="FF0000"/>
                <w:sz w:val="18"/>
                <w:szCs w:val="18"/>
              </w:rPr>
              <w:t xml:space="preserve">Obtenteur 1 </w:t>
            </w:r>
            <w:r w:rsidRPr="00F560CB">
              <w:rPr>
                <w:b/>
                <w:color w:val="FF0000"/>
                <w:sz w:val="18"/>
                <w:szCs w:val="18"/>
              </w:rPr>
              <w:t>requise</w:t>
            </w:r>
            <w:r w:rsidRPr="00F560CB">
              <w:rPr>
                <w:b/>
                <w:color w:val="FF0000"/>
                <w:sz w:val="18"/>
                <w:szCs w:val="18"/>
              </w:rPr>
              <w:br/>
            </w:r>
            <w:r w:rsidRPr="00F560CB">
              <w:rPr>
                <w:color w:val="000000"/>
                <w:sz w:val="18"/>
                <w:szCs w:val="18"/>
              </w:rPr>
              <w:t xml:space="preserve">(autorisation de </w:t>
            </w:r>
            <w:r w:rsidRPr="00B564BE">
              <w:rPr>
                <w:sz w:val="18"/>
                <w:szCs w:val="18"/>
              </w:rPr>
              <w:t>l’Obtenteur 2</w:t>
            </w:r>
            <w:r w:rsidRPr="00B564BE">
              <w:rPr>
                <w:b/>
                <w:sz w:val="18"/>
                <w:szCs w:val="18"/>
              </w:rPr>
              <w:t xml:space="preserve"> </w:t>
            </w:r>
            <w:r w:rsidRPr="00F560CB">
              <w:rPr>
                <w:b/>
                <w:color w:val="FF0000"/>
                <w:sz w:val="18"/>
                <w:szCs w:val="18"/>
                <w:u w:val="single"/>
              </w:rPr>
              <w:t>non</w:t>
            </w:r>
            <w:r w:rsidRPr="00F560CB">
              <w:rPr>
                <w:b/>
                <w:color w:val="FF0000"/>
                <w:sz w:val="18"/>
                <w:szCs w:val="18"/>
              </w:rPr>
              <w:t xml:space="preserve"> requise</w:t>
            </w:r>
            <w:r w:rsidRPr="00F560CB">
              <w:rPr>
                <w:color w:val="000000"/>
                <w:sz w:val="18"/>
                <w:szCs w:val="18"/>
              </w:rPr>
              <w:t>)</w:t>
            </w:r>
          </w:p>
        </w:tc>
      </w:tr>
      <w:tr w:rsidR="00DF4A3D" w:rsidRPr="00F560CB" w14:paraId="25EE9776" w14:textId="77777777" w:rsidTr="00602350">
        <w:trPr>
          <w:trHeight w:val="686"/>
          <w:jc w:val="center"/>
        </w:trPr>
        <w:tc>
          <w:tcPr>
            <w:tcW w:w="5935" w:type="dxa"/>
            <w:vMerge/>
            <w:tcBorders>
              <w:right w:val="single" w:sz="4" w:space="0" w:color="auto"/>
            </w:tcBorders>
          </w:tcPr>
          <w:p w14:paraId="20F97E86" w14:textId="77777777" w:rsidR="00DF4A3D" w:rsidRPr="00F560CB" w:rsidRDefault="00DF4A3D" w:rsidP="00602350">
            <w:pPr>
              <w:autoSpaceDE w:val="0"/>
              <w:autoSpaceDN w:val="0"/>
              <w:adjustRightInd w:val="0"/>
              <w:jc w:val="center"/>
              <w:rPr>
                <w:b/>
                <w:bCs/>
                <w:color w:val="000000"/>
              </w:rPr>
            </w:pPr>
          </w:p>
        </w:tc>
        <w:tc>
          <w:tcPr>
            <w:tcW w:w="450" w:type="dxa"/>
            <w:vMerge/>
            <w:tcBorders>
              <w:bottom w:val="nil"/>
              <w:right w:val="nil"/>
            </w:tcBorders>
          </w:tcPr>
          <w:p w14:paraId="1E779F2B" w14:textId="77777777" w:rsidR="00DF4A3D" w:rsidRPr="00F560CB" w:rsidRDefault="00DF4A3D" w:rsidP="00602350">
            <w:pPr>
              <w:autoSpaceDE w:val="0"/>
              <w:autoSpaceDN w:val="0"/>
              <w:adjustRightInd w:val="0"/>
              <w:jc w:val="center"/>
              <w:rPr>
                <w:color w:val="000000"/>
              </w:rPr>
            </w:pPr>
          </w:p>
        </w:tc>
        <w:tc>
          <w:tcPr>
            <w:tcW w:w="4320" w:type="dxa"/>
            <w:tcBorders>
              <w:top w:val="single" w:sz="4" w:space="0" w:color="auto"/>
              <w:left w:val="nil"/>
              <w:bottom w:val="nil"/>
              <w:right w:val="nil"/>
            </w:tcBorders>
            <w:vAlign w:val="center"/>
          </w:tcPr>
          <w:p w14:paraId="6E21E8D8" w14:textId="77777777" w:rsidR="00DF4A3D" w:rsidRPr="00F560CB" w:rsidRDefault="00DF4A3D" w:rsidP="00602350">
            <w:pPr>
              <w:autoSpaceDE w:val="0"/>
              <w:autoSpaceDN w:val="0"/>
              <w:adjustRightInd w:val="0"/>
              <w:jc w:val="center"/>
              <w:rPr>
                <w:sz w:val="18"/>
                <w:szCs w:val="18"/>
              </w:rPr>
            </w:pPr>
          </w:p>
        </w:tc>
      </w:tr>
      <w:tr w:rsidR="00DF4A3D" w:rsidRPr="00F560CB" w14:paraId="4983843B"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935" w:type="dxa"/>
            <w:tcBorders>
              <w:left w:val="nil"/>
              <w:bottom w:val="single" w:sz="4" w:space="0" w:color="auto"/>
              <w:right w:val="nil"/>
            </w:tcBorders>
          </w:tcPr>
          <w:p w14:paraId="4D356069" w14:textId="77777777" w:rsidR="00DF4A3D" w:rsidRPr="00F560CB" w:rsidRDefault="00DF4A3D" w:rsidP="00602350">
            <w:pPr>
              <w:autoSpaceDE w:val="0"/>
              <w:autoSpaceDN w:val="0"/>
              <w:adjustRightInd w:val="0"/>
              <w:jc w:val="center"/>
              <w:rPr>
                <w:rFonts w:cs="Arial"/>
                <w:b/>
                <w:bCs/>
              </w:rPr>
            </w:pPr>
          </w:p>
          <w:p w14:paraId="13C06E1E" w14:textId="77777777" w:rsidR="00DF4A3D" w:rsidRPr="00F560CB" w:rsidRDefault="00DF4A3D" w:rsidP="00602350">
            <w:pPr>
              <w:autoSpaceDE w:val="0"/>
              <w:autoSpaceDN w:val="0"/>
              <w:adjustRightInd w:val="0"/>
              <w:jc w:val="center"/>
              <w:rPr>
                <w:rFonts w:cs="Arial"/>
                <w:b/>
                <w:bCs/>
                <w:color w:val="000000"/>
              </w:rPr>
            </w:pPr>
          </w:p>
        </w:tc>
        <w:tc>
          <w:tcPr>
            <w:tcW w:w="450" w:type="dxa"/>
            <w:tcBorders>
              <w:top w:val="nil"/>
              <w:left w:val="nil"/>
              <w:bottom w:val="nil"/>
              <w:right w:val="nil"/>
            </w:tcBorders>
          </w:tcPr>
          <w:p w14:paraId="584D43CC" w14:textId="77777777" w:rsidR="00DF4A3D" w:rsidRPr="00F560CB" w:rsidRDefault="00DF4A3D" w:rsidP="00602350">
            <w:pPr>
              <w:autoSpaceDE w:val="0"/>
              <w:autoSpaceDN w:val="0"/>
              <w:adjustRightInd w:val="0"/>
              <w:jc w:val="center"/>
              <w:rPr>
                <w:rFonts w:cs="Arial"/>
                <w:b/>
                <w:bCs/>
                <w:color w:val="000000"/>
              </w:rPr>
            </w:pPr>
          </w:p>
        </w:tc>
        <w:tc>
          <w:tcPr>
            <w:tcW w:w="4320" w:type="dxa"/>
            <w:tcBorders>
              <w:top w:val="nil"/>
              <w:left w:val="nil"/>
              <w:bottom w:val="nil"/>
              <w:right w:val="nil"/>
            </w:tcBorders>
          </w:tcPr>
          <w:p w14:paraId="272ECD37" w14:textId="77777777" w:rsidR="00DF4A3D" w:rsidRPr="00F560CB" w:rsidRDefault="00DF4A3D" w:rsidP="00602350">
            <w:pPr>
              <w:autoSpaceDE w:val="0"/>
              <w:autoSpaceDN w:val="0"/>
              <w:adjustRightInd w:val="0"/>
              <w:jc w:val="center"/>
              <w:rPr>
                <w:rFonts w:cs="Arial"/>
                <w:b/>
                <w:bCs/>
                <w:sz w:val="18"/>
                <w:szCs w:val="18"/>
              </w:rPr>
            </w:pPr>
          </w:p>
        </w:tc>
      </w:tr>
      <w:tr w:rsidR="00DF4A3D" w:rsidRPr="00F560CB" w14:paraId="4428214B" w14:textId="77777777" w:rsidTr="00602350">
        <w:trPr>
          <w:trHeight w:val="137"/>
          <w:jc w:val="center"/>
        </w:trPr>
        <w:tc>
          <w:tcPr>
            <w:tcW w:w="5935" w:type="dxa"/>
            <w:vMerge w:val="restart"/>
            <w:tcBorders>
              <w:bottom w:val="single" w:sz="4" w:space="0" w:color="auto"/>
              <w:right w:val="single" w:sz="4" w:space="0" w:color="auto"/>
            </w:tcBorders>
          </w:tcPr>
          <w:p w14:paraId="5574AFB0" w14:textId="77777777" w:rsidR="00DF4A3D" w:rsidRPr="00F560CB" w:rsidRDefault="00DF4A3D" w:rsidP="00602350">
            <w:pPr>
              <w:autoSpaceDE w:val="0"/>
              <w:autoSpaceDN w:val="0"/>
              <w:adjustRightInd w:val="0"/>
              <w:spacing w:before="120" w:after="220"/>
              <w:jc w:val="center"/>
              <w:rPr>
                <w:b/>
                <w:bCs/>
                <w:i/>
                <w:iCs/>
              </w:rPr>
            </w:pPr>
            <w:r w:rsidRPr="00F560CB">
              <w:rPr>
                <w:b/>
              </w:rPr>
              <w:t>Variété essentiellement dérivée “C”</w:t>
            </w:r>
            <w:r w:rsidRPr="00F560CB">
              <w:br/>
              <w:t>obtenue par l’</w:t>
            </w:r>
            <w:r w:rsidRPr="00F560CB">
              <w:rPr>
                <w:b/>
                <w:i/>
              </w:rPr>
              <w:t xml:space="preserve">Obtenteur 3 mais </w:t>
            </w:r>
            <w:r w:rsidRPr="00F560CB">
              <w:rPr>
                <w:b/>
                <w:i/>
                <w:color w:val="FF0000"/>
              </w:rPr>
              <w:t>NON protégée</w:t>
            </w:r>
          </w:p>
          <w:p w14:paraId="7884CE1F" w14:textId="77777777" w:rsidR="00DF4A3D" w:rsidRPr="00F560CB" w:rsidRDefault="00DF4A3D" w:rsidP="00602350">
            <w:pPr>
              <w:spacing w:after="220"/>
              <w:rPr>
                <w:sz w:val="16"/>
              </w:rPr>
            </w:pPr>
            <w:r w:rsidRPr="00F560CB">
              <w:rPr>
                <w:sz w:val="16"/>
              </w:rPr>
              <w:t>i)</w:t>
            </w:r>
            <w:r w:rsidRPr="00F560CB">
              <w:rPr>
                <w:sz w:val="16"/>
              </w:rPr>
              <w:tab/>
              <w:t>principalement dérivée de la variété initiale A, ou de la variété B qui est elle-même principalement dérivée de la variété initiale A, tout en conservant les expressions des caractères essentiels qui résultent du génotype ou de la combinaison de génotypes de la variété initiale A;</w:t>
            </w:r>
          </w:p>
          <w:p w14:paraId="19E47DA4" w14:textId="77777777" w:rsidR="00DF4A3D" w:rsidRPr="00F560CB" w:rsidRDefault="00DF4A3D" w:rsidP="00602350">
            <w:pPr>
              <w:spacing w:after="220"/>
              <w:rPr>
                <w:sz w:val="16"/>
              </w:rPr>
            </w:pPr>
            <w:r w:rsidRPr="00F560CB">
              <w:rPr>
                <w:sz w:val="16"/>
              </w:rPr>
              <w:t>ii)</w:t>
            </w:r>
            <w:r w:rsidRPr="00F560CB">
              <w:rPr>
                <w:sz w:val="16"/>
              </w:rPr>
              <w:tab/>
              <w:t>elle se distingue nettement de la variété initiale A;  et</w:t>
            </w:r>
          </w:p>
          <w:p w14:paraId="6DB4B226" w14:textId="77777777" w:rsidR="00DF4A3D" w:rsidRPr="00F560CB" w:rsidRDefault="00DF4A3D" w:rsidP="00602350">
            <w:pPr>
              <w:autoSpaceDE w:val="0"/>
              <w:autoSpaceDN w:val="0"/>
              <w:adjustRightInd w:val="0"/>
              <w:snapToGrid w:val="0"/>
              <w:spacing w:after="220"/>
              <w:jc w:val="left"/>
              <w:rPr>
                <w:color w:val="000000" w:themeColor="text1"/>
                <w:sz w:val="16"/>
                <w:szCs w:val="16"/>
              </w:rPr>
            </w:pPr>
            <w:r w:rsidRPr="00F560CB">
              <w:rPr>
                <w:sz w:val="16"/>
              </w:rPr>
              <w:t>iii)</w:t>
            </w:r>
            <w:r w:rsidRPr="00F560CB">
              <w:rPr>
                <w:sz w:val="16"/>
              </w:rPr>
              <w:tab/>
              <w:t>sauf en ce qui concerne les différences résultant de la dérivation, elle est conforme à la variété initiale dans l’expression des caractères essentiels qui résultent du génotype ou de la combinaison de génotypes de la variété initiale A.</w:t>
            </w:r>
          </w:p>
        </w:tc>
        <w:tc>
          <w:tcPr>
            <w:tcW w:w="450" w:type="dxa"/>
            <w:vMerge w:val="restart"/>
            <w:tcBorders>
              <w:top w:val="nil"/>
              <w:bottom w:val="single" w:sz="4" w:space="0" w:color="auto"/>
              <w:right w:val="nil"/>
            </w:tcBorders>
          </w:tcPr>
          <w:p w14:paraId="48235723" w14:textId="77777777" w:rsidR="00DF4A3D" w:rsidRPr="00F560CB" w:rsidRDefault="00DF4A3D" w:rsidP="00602350">
            <w:pPr>
              <w:autoSpaceDE w:val="0"/>
              <w:autoSpaceDN w:val="0"/>
              <w:adjustRightInd w:val="0"/>
              <w:jc w:val="center"/>
              <w:rPr>
                <w:b/>
                <w:bCs/>
                <w:color w:val="000000"/>
              </w:rPr>
            </w:pPr>
          </w:p>
        </w:tc>
        <w:tc>
          <w:tcPr>
            <w:tcW w:w="4320" w:type="dxa"/>
            <w:tcBorders>
              <w:top w:val="nil"/>
              <w:left w:val="nil"/>
              <w:bottom w:val="single" w:sz="4" w:space="0" w:color="auto"/>
              <w:right w:val="nil"/>
            </w:tcBorders>
          </w:tcPr>
          <w:p w14:paraId="0ED2B2F5" w14:textId="77777777" w:rsidR="00DF4A3D" w:rsidRPr="00F560CB" w:rsidRDefault="00DF4A3D" w:rsidP="00602350">
            <w:pPr>
              <w:autoSpaceDE w:val="0"/>
              <w:autoSpaceDN w:val="0"/>
              <w:adjustRightInd w:val="0"/>
              <w:jc w:val="center"/>
              <w:rPr>
                <w:b/>
                <w:bCs/>
                <w:sz w:val="18"/>
                <w:szCs w:val="18"/>
              </w:rPr>
            </w:pPr>
          </w:p>
        </w:tc>
      </w:tr>
      <w:tr w:rsidR="00DF4A3D" w:rsidRPr="00F560CB" w14:paraId="279A6037" w14:textId="77777777" w:rsidTr="00602350">
        <w:trPr>
          <w:trHeight w:val="690"/>
          <w:jc w:val="center"/>
        </w:trPr>
        <w:tc>
          <w:tcPr>
            <w:tcW w:w="5935" w:type="dxa"/>
            <w:vMerge/>
            <w:tcBorders>
              <w:top w:val="single" w:sz="4" w:space="0" w:color="auto"/>
              <w:bottom w:val="single" w:sz="4" w:space="0" w:color="auto"/>
              <w:right w:val="single" w:sz="4" w:space="0" w:color="auto"/>
            </w:tcBorders>
          </w:tcPr>
          <w:p w14:paraId="52920E3D" w14:textId="77777777" w:rsidR="00DF4A3D" w:rsidRPr="00F560CB" w:rsidRDefault="00DF4A3D" w:rsidP="00602350">
            <w:pPr>
              <w:autoSpaceDE w:val="0"/>
              <w:autoSpaceDN w:val="0"/>
              <w:adjustRightInd w:val="0"/>
              <w:spacing w:before="120" w:after="120"/>
              <w:jc w:val="center"/>
              <w:rPr>
                <w:b/>
                <w:bCs/>
              </w:rPr>
            </w:pPr>
          </w:p>
        </w:tc>
        <w:tc>
          <w:tcPr>
            <w:tcW w:w="450" w:type="dxa"/>
            <w:vMerge/>
            <w:tcBorders>
              <w:top w:val="single" w:sz="4" w:space="0" w:color="auto"/>
              <w:left w:val="single" w:sz="4" w:space="0" w:color="auto"/>
              <w:bottom w:val="single" w:sz="4" w:space="0" w:color="auto"/>
              <w:right w:val="single" w:sz="4" w:space="0" w:color="auto"/>
            </w:tcBorders>
          </w:tcPr>
          <w:p w14:paraId="48392BC0" w14:textId="77777777" w:rsidR="00DF4A3D" w:rsidRPr="00F560CB" w:rsidRDefault="00DF4A3D" w:rsidP="00602350">
            <w:pPr>
              <w:autoSpaceDE w:val="0"/>
              <w:autoSpaceDN w:val="0"/>
              <w:adjustRightInd w:val="0"/>
              <w:spacing w:before="120" w:after="120"/>
              <w:jc w:val="center"/>
              <w:rPr>
                <w:b/>
                <w:bCs/>
                <w:color w:val="000000"/>
              </w:rPr>
            </w:pPr>
          </w:p>
        </w:tc>
        <w:tc>
          <w:tcPr>
            <w:tcW w:w="4320" w:type="dxa"/>
            <w:tcBorders>
              <w:top w:val="single" w:sz="4" w:space="0" w:color="auto"/>
              <w:left w:val="single" w:sz="4" w:space="0" w:color="auto"/>
              <w:bottom w:val="single" w:sz="4" w:space="0" w:color="auto"/>
              <w:right w:val="single" w:sz="4" w:space="0" w:color="auto"/>
            </w:tcBorders>
          </w:tcPr>
          <w:p w14:paraId="54504CAD" w14:textId="4BD258A7" w:rsidR="00DF4A3D" w:rsidRPr="00F560CB" w:rsidRDefault="00DF4A3D" w:rsidP="00602350">
            <w:pPr>
              <w:autoSpaceDE w:val="0"/>
              <w:autoSpaceDN w:val="0"/>
              <w:adjustRightInd w:val="0"/>
              <w:spacing w:before="120" w:after="120"/>
              <w:jc w:val="center"/>
              <w:rPr>
                <w:b/>
                <w:bCs/>
                <w:sz w:val="18"/>
                <w:szCs w:val="18"/>
              </w:rPr>
            </w:pPr>
            <w:r w:rsidRPr="00F560CB">
              <w:rPr>
                <w:color w:val="000000"/>
                <w:sz w:val="18"/>
                <w:szCs w:val="18"/>
              </w:rPr>
              <w:t>Commercialisation</w:t>
            </w:r>
            <w:r w:rsidR="00B564BE" w:rsidRPr="00B564BE">
              <w:rPr>
                <w:color w:val="000000"/>
                <w:sz w:val="18"/>
                <w:szCs w:val="18"/>
                <w:vertAlign w:val="superscript"/>
              </w:rPr>
              <w:fldChar w:fldCharType="begin"/>
            </w:r>
            <w:r w:rsidR="00B564BE" w:rsidRPr="00B564BE">
              <w:rPr>
                <w:color w:val="000000"/>
                <w:sz w:val="18"/>
                <w:szCs w:val="18"/>
                <w:vertAlign w:val="superscript"/>
              </w:rPr>
              <w:instrText xml:space="preserve"> NOTEREF _Ref144210788 \h </w:instrText>
            </w:r>
            <w:r w:rsidR="00B564BE">
              <w:rPr>
                <w:color w:val="000000"/>
                <w:sz w:val="18"/>
                <w:szCs w:val="18"/>
                <w:vertAlign w:val="superscript"/>
              </w:rPr>
              <w:instrText xml:space="preserve"> \* MERGEFORMAT </w:instrText>
            </w:r>
            <w:r w:rsidR="00B564BE" w:rsidRPr="00B564BE">
              <w:rPr>
                <w:color w:val="000000"/>
                <w:sz w:val="18"/>
                <w:szCs w:val="18"/>
                <w:vertAlign w:val="superscript"/>
              </w:rPr>
            </w:r>
            <w:r w:rsidR="00B564BE" w:rsidRPr="00B564BE">
              <w:rPr>
                <w:color w:val="000000"/>
                <w:sz w:val="18"/>
                <w:szCs w:val="18"/>
                <w:vertAlign w:val="superscript"/>
              </w:rPr>
              <w:fldChar w:fldCharType="separate"/>
            </w:r>
            <w:r w:rsidR="00B564BE" w:rsidRPr="00B564BE">
              <w:rPr>
                <w:color w:val="000000"/>
                <w:sz w:val="18"/>
                <w:szCs w:val="18"/>
                <w:vertAlign w:val="superscript"/>
              </w:rPr>
              <w:t>5</w:t>
            </w:r>
            <w:r w:rsidR="00B564BE" w:rsidRPr="00B564BE">
              <w:rPr>
                <w:color w:val="000000"/>
                <w:sz w:val="18"/>
                <w:szCs w:val="18"/>
                <w:vertAlign w:val="superscript"/>
              </w:rPr>
              <w:fldChar w:fldCharType="end"/>
            </w:r>
            <w:r w:rsidRPr="00F560CB">
              <w:rPr>
                <w:color w:val="000000"/>
                <w:sz w:val="18"/>
                <w:szCs w:val="18"/>
              </w:rPr>
              <w:t> :</w:t>
            </w:r>
            <w:r w:rsidRPr="00F560CB">
              <w:rPr>
                <w:rFonts w:cs="Arial"/>
                <w:color w:val="000000"/>
                <w:sz w:val="18"/>
                <w:szCs w:val="18"/>
                <w:vertAlign w:val="superscript"/>
              </w:rPr>
              <w:fldChar w:fldCharType="begin"/>
            </w:r>
            <w:r w:rsidRPr="00F560CB">
              <w:rPr>
                <w:color w:val="000000"/>
                <w:sz w:val="18"/>
                <w:szCs w:val="18"/>
                <w:vertAlign w:val="superscript"/>
              </w:rPr>
              <w:instrText xml:space="preserve"> NOTEREF _Ref67928030 \h </w:instrText>
            </w:r>
            <w:r w:rsidRPr="00F560CB">
              <w:rPr>
                <w:rFonts w:cs="Arial"/>
                <w:color w:val="000000"/>
                <w:sz w:val="18"/>
                <w:szCs w:val="18"/>
                <w:vertAlign w:val="superscript"/>
              </w:rPr>
              <w:instrText xml:space="preserve"> \* MERGEFORMAT </w:instrText>
            </w:r>
            <w:r w:rsidRPr="00F560CB">
              <w:rPr>
                <w:rFonts w:cs="Arial"/>
                <w:color w:val="000000"/>
                <w:sz w:val="18"/>
                <w:szCs w:val="18"/>
                <w:vertAlign w:val="superscript"/>
              </w:rPr>
            </w:r>
            <w:r w:rsidR="00D034DC">
              <w:rPr>
                <w:rFonts w:cs="Arial"/>
                <w:color w:val="000000"/>
                <w:sz w:val="18"/>
                <w:szCs w:val="18"/>
                <w:vertAlign w:val="superscript"/>
              </w:rPr>
              <w:fldChar w:fldCharType="separate"/>
            </w:r>
            <w:r w:rsidRPr="00F560CB">
              <w:rPr>
                <w:rFonts w:cs="Arial"/>
                <w:color w:val="000000"/>
                <w:sz w:val="18"/>
                <w:szCs w:val="18"/>
                <w:vertAlign w:val="superscript"/>
              </w:rPr>
              <w:fldChar w:fldCharType="end"/>
            </w:r>
            <w:r w:rsidRPr="00F560CB">
              <w:rPr>
                <w:color w:val="000000"/>
                <w:sz w:val="18"/>
                <w:szCs w:val="18"/>
              </w:rPr>
              <w:br/>
              <w:t>autorisation de l’</w:t>
            </w:r>
            <w:r w:rsidRPr="00F560CB">
              <w:rPr>
                <w:b/>
                <w:i/>
                <w:color w:val="FF0000"/>
                <w:sz w:val="18"/>
                <w:szCs w:val="18"/>
              </w:rPr>
              <w:t xml:space="preserve">Obtenteur 1 </w:t>
            </w:r>
            <w:r w:rsidRPr="00F560CB">
              <w:rPr>
                <w:b/>
                <w:color w:val="FF0000"/>
                <w:sz w:val="18"/>
                <w:szCs w:val="18"/>
              </w:rPr>
              <w:t>requise</w:t>
            </w:r>
            <w:r w:rsidRPr="00F560CB">
              <w:rPr>
                <w:b/>
                <w:color w:val="FF0000"/>
                <w:sz w:val="18"/>
                <w:szCs w:val="18"/>
              </w:rPr>
              <w:br/>
            </w:r>
            <w:r w:rsidRPr="00F560CB">
              <w:rPr>
                <w:color w:val="000000"/>
                <w:sz w:val="18"/>
                <w:szCs w:val="18"/>
              </w:rPr>
              <w:t xml:space="preserve">(autorisation des </w:t>
            </w:r>
            <w:r w:rsidRPr="00B564BE">
              <w:rPr>
                <w:bCs/>
                <w:sz w:val="18"/>
                <w:szCs w:val="18"/>
              </w:rPr>
              <w:t>Obtenteurs 2, 3</w:t>
            </w:r>
            <w:r w:rsidRPr="00F560CB">
              <w:rPr>
                <w:b/>
                <w:color w:val="FF0000"/>
                <w:sz w:val="18"/>
                <w:szCs w:val="18"/>
              </w:rPr>
              <w:t xml:space="preserve"> </w:t>
            </w:r>
            <w:r w:rsidRPr="00F560CB">
              <w:rPr>
                <w:b/>
                <w:color w:val="FF0000"/>
                <w:sz w:val="18"/>
                <w:szCs w:val="18"/>
                <w:u w:val="single"/>
              </w:rPr>
              <w:t>non</w:t>
            </w:r>
            <w:r w:rsidRPr="00F560CB">
              <w:rPr>
                <w:b/>
                <w:color w:val="FF0000"/>
                <w:sz w:val="18"/>
                <w:szCs w:val="18"/>
              </w:rPr>
              <w:t xml:space="preserve"> requise</w:t>
            </w:r>
            <w:r w:rsidRPr="00F560CB">
              <w:rPr>
                <w:color w:val="000000"/>
                <w:sz w:val="18"/>
                <w:szCs w:val="18"/>
              </w:rPr>
              <w:t>)</w:t>
            </w:r>
          </w:p>
        </w:tc>
      </w:tr>
      <w:tr w:rsidR="00DF4A3D" w:rsidRPr="00F560CB" w14:paraId="6657ED35" w14:textId="77777777" w:rsidTr="00602350">
        <w:trPr>
          <w:trHeight w:val="416"/>
          <w:jc w:val="center"/>
        </w:trPr>
        <w:tc>
          <w:tcPr>
            <w:tcW w:w="5935" w:type="dxa"/>
            <w:vMerge/>
            <w:tcBorders>
              <w:top w:val="single" w:sz="4" w:space="0" w:color="auto"/>
              <w:right w:val="single" w:sz="4" w:space="0" w:color="auto"/>
            </w:tcBorders>
          </w:tcPr>
          <w:p w14:paraId="6869EFE0" w14:textId="77777777" w:rsidR="00DF4A3D" w:rsidRPr="00F560CB" w:rsidRDefault="00DF4A3D" w:rsidP="00602350">
            <w:pPr>
              <w:autoSpaceDE w:val="0"/>
              <w:autoSpaceDN w:val="0"/>
              <w:adjustRightInd w:val="0"/>
              <w:jc w:val="center"/>
              <w:rPr>
                <w:b/>
                <w:bCs/>
              </w:rPr>
            </w:pPr>
          </w:p>
        </w:tc>
        <w:tc>
          <w:tcPr>
            <w:tcW w:w="450" w:type="dxa"/>
            <w:vMerge/>
            <w:tcBorders>
              <w:top w:val="single" w:sz="4" w:space="0" w:color="auto"/>
              <w:bottom w:val="nil"/>
              <w:right w:val="nil"/>
            </w:tcBorders>
          </w:tcPr>
          <w:p w14:paraId="432452AB" w14:textId="77777777" w:rsidR="00DF4A3D" w:rsidRPr="00F560CB" w:rsidRDefault="00DF4A3D" w:rsidP="00602350">
            <w:pPr>
              <w:autoSpaceDE w:val="0"/>
              <w:autoSpaceDN w:val="0"/>
              <w:adjustRightInd w:val="0"/>
              <w:jc w:val="center"/>
              <w:rPr>
                <w:b/>
                <w:bCs/>
                <w:color w:val="000000"/>
              </w:rPr>
            </w:pPr>
          </w:p>
        </w:tc>
        <w:tc>
          <w:tcPr>
            <w:tcW w:w="4320" w:type="dxa"/>
            <w:tcBorders>
              <w:top w:val="single" w:sz="4" w:space="0" w:color="auto"/>
              <w:left w:val="nil"/>
              <w:bottom w:val="nil"/>
              <w:right w:val="nil"/>
            </w:tcBorders>
          </w:tcPr>
          <w:p w14:paraId="63845258" w14:textId="77777777" w:rsidR="00DF4A3D" w:rsidRPr="00F560CB" w:rsidRDefault="00DF4A3D" w:rsidP="00602350">
            <w:pPr>
              <w:autoSpaceDE w:val="0"/>
              <w:autoSpaceDN w:val="0"/>
              <w:adjustRightInd w:val="0"/>
              <w:jc w:val="center"/>
              <w:rPr>
                <w:b/>
                <w:bCs/>
                <w:sz w:val="18"/>
                <w:szCs w:val="18"/>
              </w:rPr>
            </w:pPr>
          </w:p>
        </w:tc>
      </w:tr>
      <w:tr w:rsidR="00DF4A3D" w:rsidRPr="00F560CB" w14:paraId="149DB5C9"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935" w:type="dxa"/>
            <w:tcBorders>
              <w:left w:val="nil"/>
              <w:right w:val="nil"/>
            </w:tcBorders>
          </w:tcPr>
          <w:p w14:paraId="5633F207" w14:textId="77777777" w:rsidR="00DF4A3D" w:rsidRPr="00F560CB" w:rsidRDefault="00DF4A3D" w:rsidP="00602350">
            <w:pPr>
              <w:autoSpaceDE w:val="0"/>
              <w:autoSpaceDN w:val="0"/>
              <w:adjustRightInd w:val="0"/>
              <w:jc w:val="center"/>
              <w:rPr>
                <w:rFonts w:cs="Arial"/>
                <w:b/>
                <w:bCs/>
                <w:color w:val="000000"/>
                <w:sz w:val="22"/>
              </w:rPr>
            </w:pPr>
          </w:p>
        </w:tc>
        <w:tc>
          <w:tcPr>
            <w:tcW w:w="450" w:type="dxa"/>
            <w:tcBorders>
              <w:top w:val="nil"/>
              <w:left w:val="nil"/>
              <w:bottom w:val="nil"/>
              <w:right w:val="nil"/>
            </w:tcBorders>
          </w:tcPr>
          <w:p w14:paraId="21D8E657" w14:textId="77777777" w:rsidR="00DF4A3D" w:rsidRPr="00F560CB" w:rsidRDefault="00DF4A3D" w:rsidP="00602350">
            <w:pPr>
              <w:autoSpaceDE w:val="0"/>
              <w:autoSpaceDN w:val="0"/>
              <w:adjustRightInd w:val="0"/>
              <w:jc w:val="center"/>
              <w:rPr>
                <w:rFonts w:cs="Arial"/>
                <w:b/>
                <w:bCs/>
                <w:color w:val="000000"/>
              </w:rPr>
            </w:pPr>
          </w:p>
        </w:tc>
        <w:tc>
          <w:tcPr>
            <w:tcW w:w="4320" w:type="dxa"/>
            <w:tcBorders>
              <w:top w:val="nil"/>
              <w:left w:val="nil"/>
              <w:bottom w:val="nil"/>
              <w:right w:val="nil"/>
            </w:tcBorders>
          </w:tcPr>
          <w:p w14:paraId="19094B62" w14:textId="77777777" w:rsidR="00DF4A3D" w:rsidRPr="00F560CB" w:rsidRDefault="00DF4A3D" w:rsidP="00602350">
            <w:pPr>
              <w:autoSpaceDE w:val="0"/>
              <w:autoSpaceDN w:val="0"/>
              <w:adjustRightInd w:val="0"/>
              <w:jc w:val="center"/>
              <w:rPr>
                <w:rFonts w:cs="Arial"/>
                <w:b/>
                <w:bCs/>
                <w:sz w:val="18"/>
                <w:szCs w:val="18"/>
              </w:rPr>
            </w:pPr>
          </w:p>
        </w:tc>
      </w:tr>
      <w:tr w:rsidR="00DF4A3D" w:rsidRPr="00F560CB" w14:paraId="5CF8FA92" w14:textId="77777777" w:rsidTr="00602350">
        <w:trPr>
          <w:jc w:val="center"/>
        </w:trPr>
        <w:tc>
          <w:tcPr>
            <w:tcW w:w="5935" w:type="dxa"/>
            <w:tcBorders>
              <w:right w:val="single" w:sz="4" w:space="0" w:color="auto"/>
            </w:tcBorders>
          </w:tcPr>
          <w:p w14:paraId="0153A8EE" w14:textId="77777777" w:rsidR="00DF4A3D" w:rsidRPr="00F560CB" w:rsidRDefault="00DF4A3D" w:rsidP="00602350">
            <w:pPr>
              <w:autoSpaceDE w:val="0"/>
              <w:autoSpaceDN w:val="0"/>
              <w:adjustRightInd w:val="0"/>
              <w:spacing w:before="120" w:after="120"/>
              <w:jc w:val="center"/>
              <w:rPr>
                <w:b/>
                <w:bCs/>
                <w:color w:val="000000"/>
              </w:rPr>
            </w:pPr>
            <w:r w:rsidRPr="00F560CB">
              <w:rPr>
                <w:b/>
              </w:rPr>
              <w:t>Variété D</w:t>
            </w:r>
          </w:p>
        </w:tc>
        <w:tc>
          <w:tcPr>
            <w:tcW w:w="450" w:type="dxa"/>
            <w:tcBorders>
              <w:top w:val="nil"/>
              <w:bottom w:val="nil"/>
              <w:right w:val="nil"/>
            </w:tcBorders>
          </w:tcPr>
          <w:p w14:paraId="01845BD3" w14:textId="77777777" w:rsidR="00DF4A3D" w:rsidRPr="00F560CB" w:rsidRDefault="00DF4A3D" w:rsidP="00602350">
            <w:pPr>
              <w:autoSpaceDE w:val="0"/>
              <w:autoSpaceDN w:val="0"/>
              <w:adjustRightInd w:val="0"/>
              <w:jc w:val="center"/>
              <w:rPr>
                <w:b/>
                <w:bCs/>
                <w:color w:val="000000"/>
              </w:rPr>
            </w:pPr>
          </w:p>
        </w:tc>
        <w:tc>
          <w:tcPr>
            <w:tcW w:w="4320" w:type="dxa"/>
            <w:tcBorders>
              <w:top w:val="nil"/>
              <w:left w:val="nil"/>
              <w:bottom w:val="nil"/>
              <w:right w:val="nil"/>
            </w:tcBorders>
          </w:tcPr>
          <w:p w14:paraId="4DC36B52" w14:textId="77777777" w:rsidR="00DF4A3D" w:rsidRPr="00F560CB" w:rsidRDefault="00DF4A3D" w:rsidP="00602350">
            <w:pPr>
              <w:autoSpaceDE w:val="0"/>
              <w:autoSpaceDN w:val="0"/>
              <w:adjustRightInd w:val="0"/>
              <w:jc w:val="center"/>
              <w:rPr>
                <w:b/>
                <w:bCs/>
                <w:sz w:val="18"/>
                <w:szCs w:val="18"/>
              </w:rPr>
            </w:pPr>
          </w:p>
        </w:tc>
      </w:tr>
      <w:tr w:rsidR="00DF4A3D" w:rsidRPr="00F560CB" w14:paraId="78E5C4D2"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935" w:type="dxa"/>
            <w:tcBorders>
              <w:left w:val="nil"/>
              <w:right w:val="nil"/>
            </w:tcBorders>
          </w:tcPr>
          <w:p w14:paraId="56B19319" w14:textId="77777777" w:rsidR="00DF4A3D" w:rsidRPr="00F560CB" w:rsidRDefault="00DF4A3D" w:rsidP="00602350">
            <w:pPr>
              <w:autoSpaceDE w:val="0"/>
              <w:autoSpaceDN w:val="0"/>
              <w:adjustRightInd w:val="0"/>
              <w:jc w:val="center"/>
              <w:rPr>
                <w:rFonts w:cs="Arial"/>
                <w:b/>
                <w:bCs/>
                <w:color w:val="000000"/>
                <w:sz w:val="22"/>
              </w:rPr>
            </w:pPr>
          </w:p>
        </w:tc>
        <w:tc>
          <w:tcPr>
            <w:tcW w:w="450" w:type="dxa"/>
            <w:tcBorders>
              <w:top w:val="nil"/>
              <w:left w:val="nil"/>
              <w:bottom w:val="nil"/>
              <w:right w:val="nil"/>
            </w:tcBorders>
          </w:tcPr>
          <w:p w14:paraId="7564FAAC" w14:textId="77777777" w:rsidR="00DF4A3D" w:rsidRPr="00F560CB" w:rsidRDefault="00DF4A3D" w:rsidP="00602350">
            <w:pPr>
              <w:autoSpaceDE w:val="0"/>
              <w:autoSpaceDN w:val="0"/>
              <w:adjustRightInd w:val="0"/>
              <w:jc w:val="center"/>
              <w:rPr>
                <w:rFonts w:cs="Arial"/>
                <w:b/>
                <w:bCs/>
                <w:color w:val="000000"/>
              </w:rPr>
            </w:pPr>
          </w:p>
        </w:tc>
        <w:tc>
          <w:tcPr>
            <w:tcW w:w="4320" w:type="dxa"/>
            <w:tcBorders>
              <w:top w:val="nil"/>
              <w:left w:val="nil"/>
              <w:bottom w:val="nil"/>
              <w:right w:val="nil"/>
            </w:tcBorders>
          </w:tcPr>
          <w:p w14:paraId="3DF19B76" w14:textId="77777777" w:rsidR="00DF4A3D" w:rsidRPr="00F560CB" w:rsidRDefault="00DF4A3D" w:rsidP="00602350">
            <w:pPr>
              <w:autoSpaceDE w:val="0"/>
              <w:autoSpaceDN w:val="0"/>
              <w:adjustRightInd w:val="0"/>
              <w:jc w:val="center"/>
              <w:rPr>
                <w:rFonts w:cs="Arial"/>
                <w:b/>
                <w:bCs/>
                <w:sz w:val="18"/>
                <w:szCs w:val="18"/>
              </w:rPr>
            </w:pPr>
          </w:p>
        </w:tc>
      </w:tr>
      <w:tr w:rsidR="00DF4A3D" w:rsidRPr="00F560CB" w14:paraId="6D1C0F42" w14:textId="77777777" w:rsidTr="00602350">
        <w:trPr>
          <w:jc w:val="center"/>
        </w:trPr>
        <w:tc>
          <w:tcPr>
            <w:tcW w:w="5935" w:type="dxa"/>
            <w:tcBorders>
              <w:right w:val="single" w:sz="4" w:space="0" w:color="auto"/>
            </w:tcBorders>
          </w:tcPr>
          <w:p w14:paraId="21BCAD05" w14:textId="77777777" w:rsidR="00DF4A3D" w:rsidRPr="00F560CB" w:rsidRDefault="00DF4A3D" w:rsidP="00602350">
            <w:pPr>
              <w:autoSpaceDE w:val="0"/>
              <w:autoSpaceDN w:val="0"/>
              <w:adjustRightInd w:val="0"/>
              <w:spacing w:before="120" w:after="120"/>
              <w:jc w:val="center"/>
              <w:rPr>
                <w:b/>
                <w:bCs/>
                <w:color w:val="000000"/>
              </w:rPr>
            </w:pPr>
            <w:r w:rsidRPr="00F560CB">
              <w:rPr>
                <w:b/>
              </w:rPr>
              <w:t>Variété E</w:t>
            </w:r>
          </w:p>
        </w:tc>
        <w:tc>
          <w:tcPr>
            <w:tcW w:w="450" w:type="dxa"/>
            <w:tcBorders>
              <w:top w:val="nil"/>
              <w:bottom w:val="nil"/>
              <w:right w:val="nil"/>
            </w:tcBorders>
          </w:tcPr>
          <w:p w14:paraId="5E464EB0" w14:textId="77777777" w:rsidR="00DF4A3D" w:rsidRPr="00F560CB" w:rsidRDefault="00DF4A3D" w:rsidP="00602350">
            <w:pPr>
              <w:autoSpaceDE w:val="0"/>
              <w:autoSpaceDN w:val="0"/>
              <w:adjustRightInd w:val="0"/>
              <w:spacing w:before="120" w:after="120"/>
              <w:jc w:val="center"/>
              <w:rPr>
                <w:b/>
                <w:bCs/>
                <w:color w:val="000000"/>
              </w:rPr>
            </w:pPr>
          </w:p>
        </w:tc>
        <w:tc>
          <w:tcPr>
            <w:tcW w:w="4320" w:type="dxa"/>
            <w:tcBorders>
              <w:top w:val="nil"/>
              <w:left w:val="nil"/>
              <w:bottom w:val="nil"/>
              <w:right w:val="nil"/>
            </w:tcBorders>
          </w:tcPr>
          <w:p w14:paraId="4A45A6C7" w14:textId="77777777" w:rsidR="00DF4A3D" w:rsidRPr="00F560CB" w:rsidRDefault="00DF4A3D" w:rsidP="00602350">
            <w:pPr>
              <w:autoSpaceDE w:val="0"/>
              <w:autoSpaceDN w:val="0"/>
              <w:adjustRightInd w:val="0"/>
              <w:spacing w:before="120" w:after="120"/>
              <w:jc w:val="center"/>
              <w:rPr>
                <w:b/>
                <w:bCs/>
                <w:sz w:val="18"/>
                <w:szCs w:val="18"/>
              </w:rPr>
            </w:pPr>
          </w:p>
        </w:tc>
      </w:tr>
      <w:tr w:rsidR="00DF4A3D" w:rsidRPr="00F560CB" w14:paraId="0BDC94E8"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935" w:type="dxa"/>
            <w:tcBorders>
              <w:left w:val="nil"/>
              <w:right w:val="nil"/>
            </w:tcBorders>
          </w:tcPr>
          <w:p w14:paraId="6882578D" w14:textId="77777777" w:rsidR="00DF4A3D" w:rsidRPr="00F560CB" w:rsidRDefault="00DF4A3D" w:rsidP="00602350">
            <w:pPr>
              <w:autoSpaceDE w:val="0"/>
              <w:autoSpaceDN w:val="0"/>
              <w:adjustRightInd w:val="0"/>
              <w:jc w:val="center"/>
              <w:rPr>
                <w:rFonts w:cs="Arial"/>
                <w:b/>
                <w:bCs/>
              </w:rPr>
            </w:pPr>
          </w:p>
          <w:p w14:paraId="6B65B0BC" w14:textId="77777777" w:rsidR="00DF4A3D" w:rsidRPr="00F560CB" w:rsidRDefault="00DF4A3D" w:rsidP="00602350">
            <w:pPr>
              <w:autoSpaceDE w:val="0"/>
              <w:autoSpaceDN w:val="0"/>
              <w:adjustRightInd w:val="0"/>
              <w:jc w:val="center"/>
              <w:rPr>
                <w:rFonts w:cs="Arial"/>
                <w:b/>
                <w:bCs/>
              </w:rPr>
            </w:pPr>
          </w:p>
          <w:p w14:paraId="373A0772" w14:textId="77777777" w:rsidR="00DF4A3D" w:rsidRPr="00F560CB" w:rsidRDefault="00DF4A3D" w:rsidP="00602350">
            <w:pPr>
              <w:autoSpaceDE w:val="0"/>
              <w:autoSpaceDN w:val="0"/>
              <w:adjustRightInd w:val="0"/>
              <w:jc w:val="center"/>
              <w:rPr>
                <w:rFonts w:cs="Arial"/>
                <w:b/>
                <w:bCs/>
                <w:color w:val="000000"/>
              </w:rPr>
            </w:pPr>
          </w:p>
        </w:tc>
        <w:tc>
          <w:tcPr>
            <w:tcW w:w="450" w:type="dxa"/>
            <w:tcBorders>
              <w:top w:val="nil"/>
              <w:left w:val="nil"/>
              <w:bottom w:val="nil"/>
              <w:right w:val="nil"/>
            </w:tcBorders>
          </w:tcPr>
          <w:p w14:paraId="483C70A9" w14:textId="77777777" w:rsidR="00DF4A3D" w:rsidRPr="00F560CB" w:rsidRDefault="00DF4A3D" w:rsidP="00602350">
            <w:pPr>
              <w:autoSpaceDE w:val="0"/>
              <w:autoSpaceDN w:val="0"/>
              <w:adjustRightInd w:val="0"/>
              <w:jc w:val="center"/>
              <w:rPr>
                <w:rFonts w:cs="Arial"/>
                <w:b/>
                <w:bCs/>
                <w:color w:val="000000"/>
              </w:rPr>
            </w:pPr>
          </w:p>
        </w:tc>
        <w:tc>
          <w:tcPr>
            <w:tcW w:w="4320" w:type="dxa"/>
            <w:tcBorders>
              <w:top w:val="nil"/>
              <w:left w:val="nil"/>
              <w:bottom w:val="nil"/>
              <w:right w:val="nil"/>
            </w:tcBorders>
          </w:tcPr>
          <w:p w14:paraId="51BAF1D7" w14:textId="77777777" w:rsidR="00DF4A3D" w:rsidRPr="00F560CB" w:rsidRDefault="00DF4A3D" w:rsidP="00602350">
            <w:pPr>
              <w:autoSpaceDE w:val="0"/>
              <w:autoSpaceDN w:val="0"/>
              <w:adjustRightInd w:val="0"/>
              <w:jc w:val="center"/>
              <w:rPr>
                <w:rFonts w:cs="Arial"/>
                <w:b/>
                <w:bCs/>
                <w:sz w:val="18"/>
                <w:szCs w:val="18"/>
              </w:rPr>
            </w:pPr>
          </w:p>
        </w:tc>
      </w:tr>
      <w:tr w:rsidR="00DF4A3D" w:rsidRPr="00F560CB" w14:paraId="58E161A3" w14:textId="77777777" w:rsidTr="00602350">
        <w:trPr>
          <w:trHeight w:val="449"/>
          <w:jc w:val="center"/>
        </w:trPr>
        <w:tc>
          <w:tcPr>
            <w:tcW w:w="5935" w:type="dxa"/>
            <w:vMerge w:val="restart"/>
            <w:tcBorders>
              <w:right w:val="single" w:sz="4" w:space="0" w:color="auto"/>
            </w:tcBorders>
          </w:tcPr>
          <w:p w14:paraId="28494CEB" w14:textId="77777777" w:rsidR="00DF4A3D" w:rsidRPr="00F560CB" w:rsidRDefault="00DF4A3D" w:rsidP="00602350">
            <w:pPr>
              <w:autoSpaceDE w:val="0"/>
              <w:autoSpaceDN w:val="0"/>
              <w:adjustRightInd w:val="0"/>
              <w:spacing w:before="120" w:after="220"/>
              <w:jc w:val="center"/>
              <w:rPr>
                <w:color w:val="000000"/>
              </w:rPr>
            </w:pPr>
            <w:r w:rsidRPr="00F560CB">
              <w:rPr>
                <w:b/>
                <w:color w:val="000000"/>
              </w:rPr>
              <w:t>Variété essentiellement dérivée “Z”</w:t>
            </w:r>
            <w:r w:rsidRPr="00F560CB">
              <w:rPr>
                <w:b/>
                <w:color w:val="000000"/>
              </w:rPr>
              <w:br/>
            </w:r>
            <w:r w:rsidRPr="00F560CB">
              <w:rPr>
                <w:color w:val="000000"/>
              </w:rPr>
              <w:t>obtenue par l’</w:t>
            </w:r>
            <w:r w:rsidRPr="00F560CB">
              <w:rPr>
                <w:b/>
                <w:i/>
                <w:color w:val="000000"/>
              </w:rPr>
              <w:t>Obtenteur N</w:t>
            </w:r>
            <w:r w:rsidRPr="00F560CB">
              <w:rPr>
                <w:b/>
                <w:i/>
              </w:rPr>
              <w:t xml:space="preserve"> mais </w:t>
            </w:r>
            <w:r w:rsidRPr="00F560CB">
              <w:rPr>
                <w:b/>
                <w:i/>
                <w:color w:val="FF0000"/>
              </w:rPr>
              <w:t>NON protégée</w:t>
            </w:r>
          </w:p>
          <w:p w14:paraId="1F189589" w14:textId="77777777" w:rsidR="00DF4A3D" w:rsidRPr="00F560CB" w:rsidRDefault="00DF4A3D" w:rsidP="00602350">
            <w:pPr>
              <w:spacing w:after="220"/>
              <w:ind w:firstLine="596"/>
              <w:rPr>
                <w:sz w:val="16"/>
              </w:rPr>
            </w:pPr>
            <w:r w:rsidRPr="00F560CB">
              <w:rPr>
                <w:sz w:val="16"/>
              </w:rPr>
              <w:t>i)</w:t>
            </w:r>
            <w:r w:rsidRPr="00F560CB">
              <w:rPr>
                <w:sz w:val="16"/>
              </w:rPr>
              <w:tab/>
              <w:t>principalement dérivée de la variété initiale A, ou de la variété Z</w:t>
            </w:r>
            <w:r w:rsidRPr="00F560CB">
              <w:rPr>
                <w:sz w:val="16"/>
              </w:rPr>
              <w:noBreakHyphen/>
              <w:t>1 qui est elle-même principalement dérivée de la variété initiale A, tout en conservant les expressions des caractères essentiels qui résultent du génotype ou de la combinaison de génotypes de la variété initiale A;</w:t>
            </w:r>
          </w:p>
          <w:p w14:paraId="0D2D6B29" w14:textId="77777777" w:rsidR="00DF4A3D" w:rsidRPr="00F560CB" w:rsidRDefault="00DF4A3D" w:rsidP="00602350">
            <w:pPr>
              <w:spacing w:after="220"/>
              <w:ind w:firstLine="596"/>
              <w:rPr>
                <w:sz w:val="16"/>
              </w:rPr>
            </w:pPr>
            <w:r w:rsidRPr="00F560CB">
              <w:rPr>
                <w:sz w:val="16"/>
              </w:rPr>
              <w:t>ii)</w:t>
            </w:r>
            <w:r w:rsidRPr="00F560CB">
              <w:rPr>
                <w:sz w:val="16"/>
              </w:rPr>
              <w:tab/>
              <w:t>elle se distingue nettement de la variété initiale A;  et</w:t>
            </w:r>
          </w:p>
          <w:p w14:paraId="2274B4D3" w14:textId="77777777" w:rsidR="00DF4A3D" w:rsidRPr="00F560CB" w:rsidRDefault="00DF4A3D" w:rsidP="00602350">
            <w:pPr>
              <w:autoSpaceDE w:val="0"/>
              <w:autoSpaceDN w:val="0"/>
              <w:adjustRightInd w:val="0"/>
              <w:snapToGrid w:val="0"/>
              <w:spacing w:after="220"/>
              <w:ind w:firstLine="596"/>
              <w:jc w:val="left"/>
              <w:rPr>
                <w:color w:val="000000" w:themeColor="text1"/>
                <w:sz w:val="16"/>
                <w:szCs w:val="16"/>
              </w:rPr>
            </w:pPr>
            <w:r w:rsidRPr="00F560CB">
              <w:rPr>
                <w:sz w:val="16"/>
              </w:rPr>
              <w:t>iii)</w:t>
            </w:r>
            <w:r w:rsidRPr="00F560CB">
              <w:rPr>
                <w:sz w:val="16"/>
              </w:rPr>
              <w:tab/>
              <w:t>sauf en ce qui concerne les différences résultant de la dérivation, elle est conforme à la variété initiale dans l’expression des caractères essentiels qui résultent du génotype ou de la combinaison de génotypes de la variété initiale A.</w:t>
            </w:r>
          </w:p>
        </w:tc>
        <w:tc>
          <w:tcPr>
            <w:tcW w:w="450" w:type="dxa"/>
            <w:vMerge w:val="restart"/>
            <w:tcBorders>
              <w:top w:val="nil"/>
              <w:right w:val="nil"/>
            </w:tcBorders>
          </w:tcPr>
          <w:p w14:paraId="7249CD94" w14:textId="77777777" w:rsidR="00DF4A3D" w:rsidRPr="00F560CB" w:rsidRDefault="00DF4A3D" w:rsidP="00602350">
            <w:pPr>
              <w:autoSpaceDE w:val="0"/>
              <w:autoSpaceDN w:val="0"/>
              <w:adjustRightInd w:val="0"/>
              <w:jc w:val="center"/>
              <w:rPr>
                <w:b/>
                <w:bCs/>
                <w:color w:val="000000"/>
              </w:rPr>
            </w:pPr>
          </w:p>
        </w:tc>
        <w:tc>
          <w:tcPr>
            <w:tcW w:w="4320" w:type="dxa"/>
            <w:tcBorders>
              <w:top w:val="nil"/>
              <w:left w:val="nil"/>
              <w:bottom w:val="single" w:sz="4" w:space="0" w:color="auto"/>
              <w:right w:val="nil"/>
            </w:tcBorders>
          </w:tcPr>
          <w:p w14:paraId="1460992F" w14:textId="77777777" w:rsidR="00DF4A3D" w:rsidRPr="00F560CB" w:rsidRDefault="00DF4A3D" w:rsidP="00602350">
            <w:pPr>
              <w:autoSpaceDE w:val="0"/>
              <w:autoSpaceDN w:val="0"/>
              <w:adjustRightInd w:val="0"/>
              <w:jc w:val="center"/>
              <w:rPr>
                <w:b/>
                <w:bCs/>
                <w:sz w:val="18"/>
                <w:szCs w:val="18"/>
              </w:rPr>
            </w:pPr>
          </w:p>
        </w:tc>
      </w:tr>
      <w:tr w:rsidR="00DF4A3D" w:rsidRPr="00F560CB" w14:paraId="6140FCF3" w14:textId="77777777" w:rsidTr="00602350">
        <w:trPr>
          <w:trHeight w:val="1247"/>
          <w:jc w:val="center"/>
        </w:trPr>
        <w:tc>
          <w:tcPr>
            <w:tcW w:w="5935" w:type="dxa"/>
            <w:vMerge/>
            <w:tcBorders>
              <w:right w:val="single" w:sz="4" w:space="0" w:color="auto"/>
            </w:tcBorders>
          </w:tcPr>
          <w:p w14:paraId="596B8194" w14:textId="77777777" w:rsidR="00DF4A3D" w:rsidRPr="00F560CB" w:rsidRDefault="00DF4A3D" w:rsidP="00602350">
            <w:pPr>
              <w:autoSpaceDE w:val="0"/>
              <w:autoSpaceDN w:val="0"/>
              <w:adjustRightInd w:val="0"/>
              <w:spacing w:before="120"/>
              <w:jc w:val="center"/>
              <w:rPr>
                <w:b/>
                <w:bCs/>
                <w:color w:val="000000"/>
                <w:u w:val="single"/>
              </w:rPr>
            </w:pPr>
          </w:p>
        </w:tc>
        <w:tc>
          <w:tcPr>
            <w:tcW w:w="450" w:type="dxa"/>
            <w:vMerge/>
            <w:tcBorders>
              <w:right w:val="single" w:sz="4" w:space="0" w:color="auto"/>
            </w:tcBorders>
          </w:tcPr>
          <w:p w14:paraId="0C570307" w14:textId="77777777" w:rsidR="00DF4A3D" w:rsidRPr="00F560CB" w:rsidRDefault="00DF4A3D" w:rsidP="00602350">
            <w:pPr>
              <w:autoSpaceDE w:val="0"/>
              <w:autoSpaceDN w:val="0"/>
              <w:adjustRightInd w:val="0"/>
              <w:jc w:val="center"/>
              <w:rPr>
                <w:b/>
                <w:bCs/>
                <w:color w:val="000000"/>
              </w:rPr>
            </w:pPr>
          </w:p>
        </w:tc>
        <w:tc>
          <w:tcPr>
            <w:tcW w:w="4320" w:type="dxa"/>
            <w:tcBorders>
              <w:top w:val="single" w:sz="4" w:space="0" w:color="auto"/>
              <w:left w:val="single" w:sz="4" w:space="0" w:color="auto"/>
              <w:bottom w:val="single" w:sz="4" w:space="0" w:color="auto"/>
              <w:right w:val="single" w:sz="4" w:space="0" w:color="auto"/>
            </w:tcBorders>
          </w:tcPr>
          <w:p w14:paraId="011BEB7A" w14:textId="3DAEB589" w:rsidR="00DF4A3D" w:rsidRPr="00F560CB" w:rsidRDefault="00DF4A3D" w:rsidP="00602350">
            <w:pPr>
              <w:autoSpaceDE w:val="0"/>
              <w:autoSpaceDN w:val="0"/>
              <w:adjustRightInd w:val="0"/>
              <w:jc w:val="center"/>
              <w:rPr>
                <w:color w:val="000000"/>
                <w:sz w:val="18"/>
                <w:szCs w:val="18"/>
              </w:rPr>
            </w:pPr>
            <w:r w:rsidRPr="00F560CB">
              <w:rPr>
                <w:color w:val="000000"/>
                <w:sz w:val="18"/>
                <w:szCs w:val="18"/>
              </w:rPr>
              <w:t>Commercialisation</w:t>
            </w:r>
            <w:r w:rsidR="00B564BE" w:rsidRPr="00B564BE">
              <w:rPr>
                <w:color w:val="000000"/>
                <w:sz w:val="18"/>
                <w:szCs w:val="18"/>
                <w:vertAlign w:val="superscript"/>
              </w:rPr>
              <w:fldChar w:fldCharType="begin"/>
            </w:r>
            <w:r w:rsidR="00B564BE" w:rsidRPr="00B564BE">
              <w:rPr>
                <w:color w:val="000000"/>
                <w:sz w:val="18"/>
                <w:szCs w:val="18"/>
                <w:vertAlign w:val="superscript"/>
              </w:rPr>
              <w:instrText xml:space="preserve"> NOTEREF _Ref144210788 \h </w:instrText>
            </w:r>
            <w:r w:rsidR="00B564BE">
              <w:rPr>
                <w:color w:val="000000"/>
                <w:sz w:val="18"/>
                <w:szCs w:val="18"/>
                <w:vertAlign w:val="superscript"/>
              </w:rPr>
              <w:instrText xml:space="preserve"> \* MERGEFORMAT </w:instrText>
            </w:r>
            <w:r w:rsidR="00B564BE" w:rsidRPr="00B564BE">
              <w:rPr>
                <w:color w:val="000000"/>
                <w:sz w:val="18"/>
                <w:szCs w:val="18"/>
                <w:vertAlign w:val="superscript"/>
              </w:rPr>
            </w:r>
            <w:r w:rsidR="00B564BE" w:rsidRPr="00B564BE">
              <w:rPr>
                <w:color w:val="000000"/>
                <w:sz w:val="18"/>
                <w:szCs w:val="18"/>
                <w:vertAlign w:val="superscript"/>
              </w:rPr>
              <w:fldChar w:fldCharType="separate"/>
            </w:r>
            <w:r w:rsidR="00B564BE" w:rsidRPr="00B564BE">
              <w:rPr>
                <w:color w:val="000000"/>
                <w:sz w:val="18"/>
                <w:szCs w:val="18"/>
                <w:vertAlign w:val="superscript"/>
              </w:rPr>
              <w:t>5</w:t>
            </w:r>
            <w:r w:rsidR="00B564BE" w:rsidRPr="00B564BE">
              <w:rPr>
                <w:color w:val="000000"/>
                <w:sz w:val="18"/>
                <w:szCs w:val="18"/>
                <w:vertAlign w:val="superscript"/>
              </w:rPr>
              <w:fldChar w:fldCharType="end"/>
            </w:r>
            <w:r w:rsidRPr="00F560CB">
              <w:rPr>
                <w:color w:val="000000"/>
                <w:sz w:val="18"/>
                <w:szCs w:val="18"/>
              </w:rPr>
              <w:t> :</w:t>
            </w:r>
          </w:p>
          <w:p w14:paraId="2725692F" w14:textId="77777777" w:rsidR="00DF4A3D" w:rsidRPr="00F560CB" w:rsidRDefault="00DF4A3D" w:rsidP="00602350">
            <w:pPr>
              <w:autoSpaceDE w:val="0"/>
              <w:autoSpaceDN w:val="0"/>
              <w:adjustRightInd w:val="0"/>
              <w:jc w:val="center"/>
              <w:rPr>
                <w:color w:val="000000"/>
                <w:sz w:val="18"/>
                <w:szCs w:val="18"/>
                <w:u w:val="single"/>
              </w:rPr>
            </w:pPr>
            <w:r w:rsidRPr="00F560CB">
              <w:rPr>
                <w:color w:val="000000"/>
                <w:sz w:val="18"/>
                <w:szCs w:val="18"/>
              </w:rPr>
              <w:t>autorisation de l’</w:t>
            </w:r>
            <w:r w:rsidRPr="00F560CB">
              <w:rPr>
                <w:b/>
                <w:i/>
                <w:color w:val="FF0000"/>
                <w:sz w:val="18"/>
                <w:szCs w:val="18"/>
              </w:rPr>
              <w:t xml:space="preserve">Obtenteur 1 </w:t>
            </w:r>
            <w:r w:rsidRPr="00F560CB">
              <w:rPr>
                <w:b/>
                <w:color w:val="FF0000"/>
                <w:sz w:val="18"/>
                <w:szCs w:val="18"/>
              </w:rPr>
              <w:t xml:space="preserve">requise </w:t>
            </w:r>
            <w:r w:rsidRPr="00F560CB">
              <w:rPr>
                <w:b/>
                <w:color w:val="FF0000"/>
                <w:sz w:val="18"/>
                <w:szCs w:val="18"/>
              </w:rPr>
              <w:br/>
            </w:r>
            <w:r w:rsidRPr="00F560CB">
              <w:rPr>
                <w:color w:val="000000"/>
                <w:sz w:val="18"/>
                <w:szCs w:val="18"/>
              </w:rPr>
              <w:t xml:space="preserve">(autorisation des </w:t>
            </w:r>
            <w:r w:rsidRPr="00B564BE">
              <w:rPr>
                <w:bCs/>
                <w:sz w:val="18"/>
                <w:szCs w:val="18"/>
              </w:rPr>
              <w:t xml:space="preserve">Obtenteurs 2, 3, N etc., </w:t>
            </w:r>
            <w:r w:rsidRPr="00B564BE">
              <w:rPr>
                <w:b/>
                <w:color w:val="FF0000"/>
                <w:sz w:val="18"/>
                <w:szCs w:val="18"/>
              </w:rPr>
              <w:t>non</w:t>
            </w:r>
            <w:r w:rsidRPr="00F560CB">
              <w:rPr>
                <w:b/>
                <w:color w:val="FF0000"/>
                <w:sz w:val="18"/>
                <w:szCs w:val="18"/>
              </w:rPr>
              <w:t> requise</w:t>
            </w:r>
            <w:r w:rsidRPr="00F560CB">
              <w:rPr>
                <w:color w:val="000000"/>
                <w:sz w:val="18"/>
                <w:szCs w:val="18"/>
              </w:rPr>
              <w:t xml:space="preserve">) </w:t>
            </w:r>
          </w:p>
        </w:tc>
      </w:tr>
      <w:tr w:rsidR="00DF4A3D" w:rsidRPr="00F560CB" w14:paraId="4A5E4DF8" w14:textId="77777777" w:rsidTr="00602350">
        <w:trPr>
          <w:trHeight w:val="313"/>
          <w:jc w:val="center"/>
        </w:trPr>
        <w:tc>
          <w:tcPr>
            <w:tcW w:w="5935" w:type="dxa"/>
            <w:vMerge/>
            <w:tcBorders>
              <w:right w:val="single" w:sz="4" w:space="0" w:color="auto"/>
            </w:tcBorders>
          </w:tcPr>
          <w:p w14:paraId="1534E98F" w14:textId="77777777" w:rsidR="00DF4A3D" w:rsidRPr="00F560CB" w:rsidRDefault="00DF4A3D" w:rsidP="00602350">
            <w:pPr>
              <w:autoSpaceDE w:val="0"/>
              <w:autoSpaceDN w:val="0"/>
              <w:adjustRightInd w:val="0"/>
              <w:spacing w:before="120"/>
              <w:jc w:val="center"/>
              <w:rPr>
                <w:b/>
                <w:bCs/>
                <w:color w:val="000000"/>
                <w:u w:val="single"/>
              </w:rPr>
            </w:pPr>
          </w:p>
        </w:tc>
        <w:tc>
          <w:tcPr>
            <w:tcW w:w="450" w:type="dxa"/>
            <w:vMerge/>
            <w:tcBorders>
              <w:bottom w:val="nil"/>
              <w:right w:val="nil"/>
            </w:tcBorders>
          </w:tcPr>
          <w:p w14:paraId="29F0C4B4" w14:textId="77777777" w:rsidR="00DF4A3D" w:rsidRPr="00F560CB" w:rsidRDefault="00DF4A3D" w:rsidP="00602350">
            <w:pPr>
              <w:autoSpaceDE w:val="0"/>
              <w:autoSpaceDN w:val="0"/>
              <w:adjustRightInd w:val="0"/>
              <w:jc w:val="center"/>
              <w:rPr>
                <w:b/>
                <w:bCs/>
                <w:color w:val="000000"/>
              </w:rPr>
            </w:pPr>
          </w:p>
        </w:tc>
        <w:tc>
          <w:tcPr>
            <w:tcW w:w="4320" w:type="dxa"/>
            <w:tcBorders>
              <w:top w:val="single" w:sz="4" w:space="0" w:color="auto"/>
              <w:left w:val="nil"/>
              <w:bottom w:val="nil"/>
              <w:right w:val="nil"/>
            </w:tcBorders>
          </w:tcPr>
          <w:p w14:paraId="14B6F83F" w14:textId="77777777" w:rsidR="00DF4A3D" w:rsidRPr="00F560CB" w:rsidRDefault="00DF4A3D" w:rsidP="00602350">
            <w:pPr>
              <w:autoSpaceDE w:val="0"/>
              <w:autoSpaceDN w:val="0"/>
              <w:adjustRightInd w:val="0"/>
              <w:jc w:val="center"/>
              <w:rPr>
                <w:color w:val="000000"/>
                <w:sz w:val="18"/>
                <w:szCs w:val="18"/>
                <w:u w:val="single"/>
              </w:rPr>
            </w:pPr>
          </w:p>
        </w:tc>
      </w:tr>
    </w:tbl>
    <w:p w14:paraId="1EE20F11" w14:textId="77777777" w:rsidR="00DF4A3D" w:rsidRPr="00F560CB" w:rsidRDefault="00DF4A3D" w:rsidP="00DF4A3D"/>
    <w:p w14:paraId="6168CF33" w14:textId="77777777" w:rsidR="00DF4A3D" w:rsidRPr="00F560CB" w:rsidRDefault="00DF4A3D" w:rsidP="00DF4A3D">
      <w:pPr>
        <w:spacing w:after="220"/>
        <w:jc w:val="center"/>
      </w:pPr>
      <w:r w:rsidRPr="00F560CB">
        <w:br w:type="page"/>
      </w:r>
      <w:r w:rsidRPr="00F560CB">
        <w:rPr>
          <w:b/>
        </w:rPr>
        <w:lastRenderedPageBreak/>
        <w:t>Schéma 5 : Variété initiale NON protégée et variétés essentiellement dérivées protégées</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40"/>
        <w:gridCol w:w="450"/>
        <w:gridCol w:w="4230"/>
      </w:tblGrid>
      <w:tr w:rsidR="00DF4A3D" w:rsidRPr="00F560CB" w14:paraId="746FE19F" w14:textId="77777777" w:rsidTr="00602350">
        <w:trPr>
          <w:trHeight w:val="953"/>
          <w:jc w:val="center"/>
        </w:trPr>
        <w:tc>
          <w:tcPr>
            <w:tcW w:w="5940" w:type="dxa"/>
            <w:tcBorders>
              <w:left w:val="single" w:sz="4" w:space="0" w:color="auto"/>
              <w:bottom w:val="single" w:sz="4" w:space="0" w:color="auto"/>
              <w:right w:val="single" w:sz="4" w:space="0" w:color="auto"/>
            </w:tcBorders>
          </w:tcPr>
          <w:p w14:paraId="0CE1B112" w14:textId="77777777" w:rsidR="00DF4A3D" w:rsidRPr="00F560CB" w:rsidRDefault="00DF4A3D" w:rsidP="00602350">
            <w:pPr>
              <w:autoSpaceDE w:val="0"/>
              <w:autoSpaceDN w:val="0"/>
              <w:adjustRightInd w:val="0"/>
              <w:spacing w:before="120" w:after="120"/>
              <w:jc w:val="center"/>
              <w:rPr>
                <w:rFonts w:cs="Arial"/>
                <w:b/>
                <w:bCs/>
                <w:color w:val="000000"/>
              </w:rPr>
            </w:pPr>
            <w:r w:rsidRPr="00F560CB">
              <w:rPr>
                <w:b/>
              </w:rPr>
              <w:t>Variété initiale “A”</w:t>
            </w:r>
            <w:r w:rsidRPr="00F560CB">
              <w:rPr>
                <w:b/>
              </w:rPr>
              <w:br/>
              <w:t>(</w:t>
            </w:r>
            <w:r w:rsidRPr="00F560CB">
              <w:rPr>
                <w:b/>
                <w:color w:val="FF0000"/>
              </w:rPr>
              <w:t>NON</w:t>
            </w:r>
            <w:r w:rsidRPr="00F560CB">
              <w:rPr>
                <w:b/>
              </w:rPr>
              <w:t xml:space="preserve"> </w:t>
            </w:r>
            <w:r w:rsidRPr="00F560CB">
              <w:rPr>
                <w:b/>
                <w:color w:val="FF0000"/>
              </w:rPr>
              <w:t>PROTÉGÉE</w:t>
            </w:r>
            <w:r w:rsidRPr="00F560CB">
              <w:rPr>
                <w:b/>
              </w:rPr>
              <w:t>)</w:t>
            </w:r>
            <w:r w:rsidRPr="00F560CB">
              <w:rPr>
                <w:b/>
              </w:rPr>
              <w:br/>
            </w:r>
            <w:r w:rsidRPr="00F560CB">
              <w:t>obtenue par l’</w:t>
            </w:r>
            <w:r w:rsidRPr="00F560CB">
              <w:rPr>
                <w:b/>
                <w:i/>
              </w:rPr>
              <w:t>Obtenteur 1</w:t>
            </w:r>
          </w:p>
        </w:tc>
        <w:tc>
          <w:tcPr>
            <w:tcW w:w="450" w:type="dxa"/>
            <w:tcBorders>
              <w:top w:val="nil"/>
              <w:left w:val="single" w:sz="4" w:space="0" w:color="auto"/>
              <w:bottom w:val="nil"/>
              <w:right w:val="nil"/>
            </w:tcBorders>
          </w:tcPr>
          <w:p w14:paraId="4952B556" w14:textId="77777777" w:rsidR="00DF4A3D" w:rsidRPr="00F560CB" w:rsidRDefault="00DF4A3D" w:rsidP="00602350">
            <w:pPr>
              <w:autoSpaceDE w:val="0"/>
              <w:autoSpaceDN w:val="0"/>
              <w:adjustRightInd w:val="0"/>
              <w:spacing w:before="120" w:after="120"/>
              <w:jc w:val="center"/>
              <w:rPr>
                <w:b/>
                <w:bCs/>
                <w:color w:val="000000"/>
              </w:rPr>
            </w:pPr>
          </w:p>
        </w:tc>
        <w:tc>
          <w:tcPr>
            <w:tcW w:w="4230" w:type="dxa"/>
            <w:tcBorders>
              <w:top w:val="nil"/>
              <w:left w:val="nil"/>
              <w:bottom w:val="nil"/>
              <w:right w:val="nil"/>
            </w:tcBorders>
          </w:tcPr>
          <w:p w14:paraId="05038E1F" w14:textId="77777777" w:rsidR="00DF4A3D" w:rsidRPr="00F66D7C" w:rsidRDefault="00DF4A3D" w:rsidP="00602350">
            <w:pPr>
              <w:autoSpaceDE w:val="0"/>
              <w:autoSpaceDN w:val="0"/>
              <w:adjustRightInd w:val="0"/>
              <w:spacing w:before="120" w:after="120"/>
              <w:jc w:val="center"/>
              <w:rPr>
                <w:b/>
                <w:bCs/>
                <w:sz w:val="18"/>
                <w:szCs w:val="18"/>
              </w:rPr>
            </w:pPr>
          </w:p>
        </w:tc>
      </w:tr>
      <w:tr w:rsidR="00DF4A3D" w:rsidRPr="00F560CB" w14:paraId="269BD1DA"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trHeight w:val="101"/>
          <w:jc w:val="center"/>
        </w:trPr>
        <w:tc>
          <w:tcPr>
            <w:tcW w:w="5940" w:type="dxa"/>
            <w:tcBorders>
              <w:left w:val="nil"/>
              <w:right w:val="nil"/>
            </w:tcBorders>
          </w:tcPr>
          <w:p w14:paraId="032F90F8" w14:textId="77777777" w:rsidR="00DF4A3D" w:rsidRPr="00F560CB" w:rsidRDefault="00DF4A3D" w:rsidP="00602350">
            <w:pPr>
              <w:autoSpaceDE w:val="0"/>
              <w:autoSpaceDN w:val="0"/>
              <w:adjustRightInd w:val="0"/>
              <w:jc w:val="center"/>
              <w:rPr>
                <w:rFonts w:cs="Arial"/>
                <w:b/>
                <w:bCs/>
                <w:sz w:val="14"/>
              </w:rPr>
            </w:pPr>
            <w:r w:rsidRPr="00F560CB">
              <w:rPr>
                <w:b/>
                <w:noProof/>
                <w:color w:val="000000"/>
              </w:rPr>
              <mc:AlternateContent>
                <mc:Choice Requires="wpg">
                  <w:drawing>
                    <wp:anchor distT="0" distB="0" distL="114300" distR="114300" simplePos="0" relativeHeight="251663360" behindDoc="0" locked="0" layoutInCell="0" allowOverlap="1" wp14:anchorId="79C7E32D" wp14:editId="04633794">
                      <wp:simplePos x="0" y="0"/>
                      <wp:positionH relativeFrom="column">
                        <wp:posOffset>1692910</wp:posOffset>
                      </wp:positionH>
                      <wp:positionV relativeFrom="paragraph">
                        <wp:posOffset>-1905</wp:posOffset>
                      </wp:positionV>
                      <wp:extent cx="2290402" cy="6418819"/>
                      <wp:effectExtent l="38100" t="0" r="34290" b="58420"/>
                      <wp:wrapNone/>
                      <wp:docPr id="5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02" cy="6418819"/>
                                <a:chOff x="3652" y="2693"/>
                                <a:chExt cx="3751" cy="10034"/>
                              </a:xfrm>
                            </wpg:grpSpPr>
                            <wpg:grpSp>
                              <wpg:cNvPr id="54" name="Group 128"/>
                              <wpg:cNvGrpSpPr>
                                <a:grpSpLocks/>
                              </wpg:cNvGrpSpPr>
                              <wpg:grpSpPr bwMode="auto">
                                <a:xfrm>
                                  <a:off x="3652" y="2693"/>
                                  <a:ext cx="3751" cy="8942"/>
                                  <a:chOff x="3652" y="2693"/>
                                  <a:chExt cx="3751" cy="8942"/>
                                </a:xfrm>
                              </wpg:grpSpPr>
                              <wps:wsp>
                                <wps:cNvPr id="55" name="AutoShape 120"/>
                                <wps:cNvSpPr>
                                  <a:spLocks noChangeArrowheads="1"/>
                                </wps:cNvSpPr>
                                <wps:spPr bwMode="auto">
                                  <a:xfrm>
                                    <a:off x="3652" y="269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6" name="AutoShape 121"/>
                                <wps:cNvSpPr>
                                  <a:spLocks noChangeArrowheads="1"/>
                                </wps:cNvSpPr>
                                <wps:spPr bwMode="auto">
                                  <a:xfrm>
                                    <a:off x="3729" y="5835"/>
                                    <a:ext cx="542" cy="383"/>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7" name="AutoShape 122"/>
                                <wps:cNvSpPr>
                                  <a:spLocks noChangeArrowheads="1"/>
                                </wps:cNvSpPr>
                                <wps:spPr bwMode="auto">
                                  <a:xfrm>
                                    <a:off x="3706" y="9338"/>
                                    <a:ext cx="542" cy="376"/>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 name="AutoShape 123"/>
                                <wps:cNvSpPr>
                                  <a:spLocks noChangeArrowheads="1"/>
                                </wps:cNvSpPr>
                                <wps:spPr bwMode="auto">
                                  <a:xfrm>
                                    <a:off x="3714" y="10214"/>
                                    <a:ext cx="542" cy="378"/>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 name="AutoShape 124"/>
                                <wps:cNvSpPr>
                                  <a:spLocks noChangeArrowheads="1"/>
                                </wps:cNvSpPr>
                                <wps:spPr bwMode="auto">
                                  <a:xfrm>
                                    <a:off x="6943" y="3822"/>
                                    <a:ext cx="460"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9" name="AutoShape 125"/>
                                <wps:cNvSpPr>
                                  <a:spLocks noChangeArrowheads="1"/>
                                </wps:cNvSpPr>
                                <wps:spPr bwMode="auto">
                                  <a:xfrm>
                                    <a:off x="6943" y="6967"/>
                                    <a:ext cx="459"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70" name="AutoShape 126"/>
                                <wps:cNvSpPr>
                                  <a:spLocks noChangeArrowheads="1"/>
                                </wps:cNvSpPr>
                                <wps:spPr bwMode="auto">
                                  <a:xfrm rot="5400000">
                                    <a:off x="3753" y="11065"/>
                                    <a:ext cx="546" cy="593"/>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1" name="AutoShape 127"/>
                              <wps:cNvSpPr>
                                <a:spLocks noChangeArrowheads="1"/>
                              </wps:cNvSpPr>
                              <wps:spPr bwMode="auto">
                                <a:xfrm>
                                  <a:off x="6950" y="12334"/>
                                  <a:ext cx="452"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6CA4B" id="Group 129" o:spid="_x0000_s1026" style="position:absolute;margin-left:133.3pt;margin-top:-.15pt;width:180.35pt;height:505.4pt;z-index:251663360" coordorigin="3652,2693" coordsize="3751,10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" o:allowincell="f">
                      <v:group id="Group 128" o:spid="_x0000_s1027" style="position:absolute;left:3652;top:2693;width:3751;height:8942" coordorigin="3652,2693" coordsize="3751,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utoShape 120" o:spid="_x0000_s1028" type="#_x0000_t67" style="position:absolute;left:3652;top:269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" adj="12938,5420"/>
                        <v:shape id="AutoShape 121" o:spid="_x0000_s1029" type="#_x0000_t67" style="position:absolute;left:3729;top:5835;width:542;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" adj="12938,5420"/>
                        <v:shape id="AutoShape 122" o:spid="_x0000_s1030" type="#_x0000_t67" style="position:absolute;left:3706;top:9338;width:542;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" adj="12938,5420"/>
                        <v:shape id="AutoShape 123" o:spid="_x0000_s1031" type="#_x0000_t67" style="position:absolute;left:3714;top:10214;width:542;height: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" adj="12938,5420"/>
                        <v:shape id="AutoShape 124" o:spid="_x0000_s1032" type="#_x0000_t93" style="position:absolute;left:6943;top:3822;width:460;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" adj="15108" strokeweight=".26mm"/>
                        <v:shape id="AutoShape 125" o:spid="_x0000_s1033" type="#_x0000_t93" style="position:absolute;left:6943;top:6967;width:459;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" adj="15094" strokeweight=".26mm"/>
                        <v:shape id="AutoShape 126" o:spid="_x0000_s1034" type="#_x0000_t93" style="position:absolute;left:3753;top:11065;width:546;height:5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" adj="16288,4319"/>
                      </v:group>
                      <v:shape id="AutoShape 127" o:spid="_x0000_s1035" type="#_x0000_t93" style="position:absolute;left:6950;top:12334;width:452;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" adj="14981" strokeweight=".26mm"/>
                    </v:group>
                  </w:pict>
                </mc:Fallback>
              </mc:AlternateContent>
            </w:r>
          </w:p>
          <w:p w14:paraId="52D9257A" w14:textId="77777777" w:rsidR="00DF4A3D" w:rsidRPr="00F560CB" w:rsidRDefault="00DF4A3D" w:rsidP="00602350">
            <w:pPr>
              <w:autoSpaceDE w:val="0"/>
              <w:autoSpaceDN w:val="0"/>
              <w:adjustRightInd w:val="0"/>
              <w:jc w:val="center"/>
              <w:rPr>
                <w:rFonts w:cs="Arial"/>
                <w:b/>
                <w:bCs/>
                <w:color w:val="000000"/>
              </w:rPr>
            </w:pPr>
          </w:p>
        </w:tc>
        <w:tc>
          <w:tcPr>
            <w:tcW w:w="450" w:type="dxa"/>
            <w:tcBorders>
              <w:top w:val="nil"/>
              <w:left w:val="nil"/>
              <w:bottom w:val="nil"/>
              <w:right w:val="nil"/>
            </w:tcBorders>
          </w:tcPr>
          <w:p w14:paraId="6F7F99AE" w14:textId="77777777" w:rsidR="00DF4A3D" w:rsidRPr="00F560CB" w:rsidRDefault="00DF4A3D" w:rsidP="00602350">
            <w:pPr>
              <w:autoSpaceDE w:val="0"/>
              <w:autoSpaceDN w:val="0"/>
              <w:adjustRightInd w:val="0"/>
              <w:jc w:val="center"/>
              <w:rPr>
                <w:rFonts w:cs="Arial"/>
                <w:b/>
                <w:bCs/>
                <w:color w:val="000000"/>
              </w:rPr>
            </w:pPr>
          </w:p>
        </w:tc>
        <w:tc>
          <w:tcPr>
            <w:tcW w:w="4230" w:type="dxa"/>
            <w:tcBorders>
              <w:top w:val="nil"/>
              <w:left w:val="nil"/>
              <w:bottom w:val="nil"/>
              <w:right w:val="nil"/>
            </w:tcBorders>
          </w:tcPr>
          <w:p w14:paraId="0D378952" w14:textId="77777777" w:rsidR="00DF4A3D" w:rsidRPr="00F66D7C" w:rsidRDefault="00DF4A3D" w:rsidP="00602350">
            <w:pPr>
              <w:autoSpaceDE w:val="0"/>
              <w:autoSpaceDN w:val="0"/>
              <w:adjustRightInd w:val="0"/>
              <w:jc w:val="center"/>
              <w:rPr>
                <w:rFonts w:cs="Arial"/>
                <w:b/>
                <w:bCs/>
                <w:sz w:val="18"/>
                <w:szCs w:val="18"/>
              </w:rPr>
            </w:pPr>
          </w:p>
        </w:tc>
      </w:tr>
      <w:tr w:rsidR="00DF4A3D" w:rsidRPr="00F560CB" w14:paraId="56DA754B" w14:textId="77777777" w:rsidTr="00602350">
        <w:trPr>
          <w:trHeight w:val="257"/>
          <w:jc w:val="center"/>
        </w:trPr>
        <w:tc>
          <w:tcPr>
            <w:tcW w:w="5940" w:type="dxa"/>
            <w:vMerge w:val="restart"/>
            <w:tcBorders>
              <w:right w:val="single" w:sz="4" w:space="0" w:color="auto"/>
            </w:tcBorders>
          </w:tcPr>
          <w:p w14:paraId="42CE617A" w14:textId="77777777" w:rsidR="00DF4A3D" w:rsidRPr="00F560CB" w:rsidRDefault="00DF4A3D" w:rsidP="00602350">
            <w:pPr>
              <w:autoSpaceDE w:val="0"/>
              <w:autoSpaceDN w:val="0"/>
              <w:adjustRightInd w:val="0"/>
              <w:spacing w:before="120" w:after="220"/>
              <w:jc w:val="center"/>
            </w:pPr>
            <w:r w:rsidRPr="00F560CB">
              <w:rPr>
                <w:b/>
              </w:rPr>
              <w:t>Variété essentiellement dérivée “B”</w:t>
            </w:r>
            <w:r w:rsidRPr="00F560CB">
              <w:br/>
              <w:t>obtenue et protégée par l’</w:t>
            </w:r>
            <w:r w:rsidRPr="00F560CB">
              <w:rPr>
                <w:b/>
                <w:i/>
              </w:rPr>
              <w:t>Obtenteur 2</w:t>
            </w:r>
          </w:p>
          <w:p w14:paraId="027E5187" w14:textId="77777777" w:rsidR="00DF4A3D" w:rsidRPr="00F560CB" w:rsidRDefault="00DF4A3D" w:rsidP="00602350">
            <w:pPr>
              <w:spacing w:after="220"/>
              <w:ind w:firstLine="596"/>
              <w:rPr>
                <w:sz w:val="16"/>
              </w:rPr>
            </w:pPr>
            <w:r w:rsidRPr="00F560CB">
              <w:rPr>
                <w:sz w:val="16"/>
              </w:rPr>
              <w:t>i)</w:t>
            </w:r>
            <w:r w:rsidRPr="00F560CB">
              <w:rPr>
                <w:sz w:val="16"/>
              </w:rPr>
              <w:tab/>
              <w:t>principalement dérivée de la variété initiale A, tout en conservant les expressions des caractères essentiels qui résultent du génotype ou de la combinaison de génotypes de la variété initiale A;</w:t>
            </w:r>
          </w:p>
          <w:p w14:paraId="430A511B" w14:textId="77777777" w:rsidR="00DF4A3D" w:rsidRPr="00F560CB" w:rsidRDefault="00DF4A3D" w:rsidP="00602350">
            <w:pPr>
              <w:spacing w:after="220"/>
              <w:ind w:firstLine="596"/>
              <w:rPr>
                <w:sz w:val="16"/>
              </w:rPr>
            </w:pPr>
            <w:r w:rsidRPr="00F560CB">
              <w:rPr>
                <w:sz w:val="16"/>
              </w:rPr>
              <w:t>ii)</w:t>
            </w:r>
            <w:r w:rsidRPr="00F560CB">
              <w:rPr>
                <w:sz w:val="16"/>
              </w:rPr>
              <w:tab/>
              <w:t>se distingue nettement de la variété initiale A;  et</w:t>
            </w:r>
          </w:p>
          <w:p w14:paraId="7DD640F7" w14:textId="77777777" w:rsidR="00DF4A3D" w:rsidRPr="00F560CB" w:rsidRDefault="00DF4A3D" w:rsidP="00602350">
            <w:pPr>
              <w:spacing w:after="220"/>
              <w:ind w:firstLine="596"/>
              <w:rPr>
                <w:rFonts w:cs="Arial"/>
                <w:sz w:val="16"/>
                <w:szCs w:val="16"/>
              </w:rPr>
            </w:pPr>
            <w:r w:rsidRPr="00F560CB">
              <w:rPr>
                <w:sz w:val="16"/>
              </w:rPr>
              <w:t>iii)</w:t>
            </w:r>
            <w:r w:rsidRPr="00F560CB">
              <w:rPr>
                <w:sz w:val="16"/>
              </w:rPr>
              <w:tab/>
              <w:t>sauf en ce qui concerne les différences résultant de la dérivation, elle est conforme à la variété initiale A dans l’expression des caractères essentiels qui résultent du génotype ou de la combinaison de génotypes de la variété initiale.</w:t>
            </w:r>
          </w:p>
        </w:tc>
        <w:tc>
          <w:tcPr>
            <w:tcW w:w="450" w:type="dxa"/>
            <w:vMerge w:val="restart"/>
            <w:tcBorders>
              <w:top w:val="nil"/>
              <w:right w:val="nil"/>
            </w:tcBorders>
          </w:tcPr>
          <w:p w14:paraId="1F873181" w14:textId="77777777" w:rsidR="00DF4A3D" w:rsidRPr="00F560CB" w:rsidRDefault="00DF4A3D" w:rsidP="00602350">
            <w:pPr>
              <w:autoSpaceDE w:val="0"/>
              <w:autoSpaceDN w:val="0"/>
              <w:adjustRightInd w:val="0"/>
              <w:jc w:val="center"/>
              <w:rPr>
                <w:color w:val="000000"/>
              </w:rPr>
            </w:pPr>
          </w:p>
        </w:tc>
        <w:tc>
          <w:tcPr>
            <w:tcW w:w="4230" w:type="dxa"/>
            <w:tcBorders>
              <w:top w:val="nil"/>
              <w:left w:val="nil"/>
              <w:bottom w:val="single" w:sz="4" w:space="0" w:color="auto"/>
              <w:right w:val="nil"/>
            </w:tcBorders>
            <w:vAlign w:val="center"/>
          </w:tcPr>
          <w:p w14:paraId="2082D963" w14:textId="77777777" w:rsidR="00DF4A3D" w:rsidRPr="00F66D7C" w:rsidRDefault="00DF4A3D" w:rsidP="00602350">
            <w:pPr>
              <w:autoSpaceDE w:val="0"/>
              <w:autoSpaceDN w:val="0"/>
              <w:adjustRightInd w:val="0"/>
              <w:jc w:val="center"/>
              <w:rPr>
                <w:b/>
                <w:bCs/>
                <w:sz w:val="18"/>
                <w:szCs w:val="18"/>
              </w:rPr>
            </w:pPr>
          </w:p>
        </w:tc>
      </w:tr>
      <w:tr w:rsidR="00DF4A3D" w:rsidRPr="00F560CB" w14:paraId="68DB777E" w14:textId="77777777" w:rsidTr="00602350">
        <w:trPr>
          <w:trHeight w:val="714"/>
          <w:jc w:val="center"/>
        </w:trPr>
        <w:tc>
          <w:tcPr>
            <w:tcW w:w="5940" w:type="dxa"/>
            <w:vMerge/>
            <w:tcBorders>
              <w:right w:val="single" w:sz="4" w:space="0" w:color="auto"/>
            </w:tcBorders>
          </w:tcPr>
          <w:p w14:paraId="15D29F48" w14:textId="77777777" w:rsidR="00DF4A3D" w:rsidRPr="00F560CB" w:rsidRDefault="00DF4A3D" w:rsidP="00602350">
            <w:pPr>
              <w:autoSpaceDE w:val="0"/>
              <w:autoSpaceDN w:val="0"/>
              <w:adjustRightInd w:val="0"/>
              <w:spacing w:before="120" w:after="120"/>
              <w:jc w:val="center"/>
              <w:rPr>
                <w:b/>
                <w:bCs/>
                <w:color w:val="000000"/>
              </w:rPr>
            </w:pPr>
          </w:p>
        </w:tc>
        <w:tc>
          <w:tcPr>
            <w:tcW w:w="450" w:type="dxa"/>
            <w:vMerge/>
            <w:tcBorders>
              <w:right w:val="single" w:sz="4" w:space="0" w:color="auto"/>
            </w:tcBorders>
          </w:tcPr>
          <w:p w14:paraId="4C354940" w14:textId="77777777" w:rsidR="00DF4A3D" w:rsidRPr="00F560CB" w:rsidRDefault="00DF4A3D" w:rsidP="00602350">
            <w:pPr>
              <w:autoSpaceDE w:val="0"/>
              <w:autoSpaceDN w:val="0"/>
              <w:adjustRightInd w:val="0"/>
              <w:spacing w:before="120" w:after="120"/>
              <w:jc w:val="center"/>
              <w:rPr>
                <w:color w:val="000000"/>
              </w:rPr>
            </w:pPr>
          </w:p>
        </w:tc>
        <w:tc>
          <w:tcPr>
            <w:tcW w:w="4230" w:type="dxa"/>
            <w:tcBorders>
              <w:top w:val="single" w:sz="4" w:space="0" w:color="auto"/>
              <w:left w:val="single" w:sz="4" w:space="0" w:color="auto"/>
              <w:bottom w:val="single" w:sz="4" w:space="0" w:color="auto"/>
              <w:right w:val="single" w:sz="4" w:space="0" w:color="auto"/>
            </w:tcBorders>
            <w:vAlign w:val="center"/>
          </w:tcPr>
          <w:p w14:paraId="3347E9A7" w14:textId="77777777" w:rsidR="00DF4A3D" w:rsidRPr="00F66D7C" w:rsidRDefault="00DF4A3D" w:rsidP="00602350">
            <w:pPr>
              <w:autoSpaceDE w:val="0"/>
              <w:autoSpaceDN w:val="0"/>
              <w:adjustRightInd w:val="0"/>
              <w:spacing w:before="120" w:after="120"/>
              <w:jc w:val="center"/>
              <w:rPr>
                <w:b/>
                <w:bCs/>
                <w:color w:val="FF0000"/>
                <w:sz w:val="18"/>
                <w:szCs w:val="18"/>
              </w:rPr>
            </w:pPr>
            <w:r w:rsidRPr="00F66D7C">
              <w:rPr>
                <w:sz w:val="18"/>
                <w:szCs w:val="18"/>
              </w:rPr>
              <w:t>Commercialisation</w:t>
            </w:r>
            <w:bookmarkStart w:id="50" w:name="_Ref144211077"/>
            <w:r w:rsidRPr="00F66D7C">
              <w:rPr>
                <w:rStyle w:val="FootnoteReference"/>
                <w:sz w:val="18"/>
                <w:szCs w:val="18"/>
              </w:rPr>
              <w:footnoteReference w:id="7"/>
            </w:r>
            <w:bookmarkEnd w:id="50"/>
            <w:r w:rsidRPr="00F66D7C">
              <w:rPr>
                <w:sz w:val="18"/>
                <w:szCs w:val="18"/>
              </w:rPr>
              <w:t> :</w:t>
            </w:r>
            <w:r w:rsidRPr="00F66D7C">
              <w:rPr>
                <w:sz w:val="18"/>
                <w:szCs w:val="18"/>
              </w:rPr>
              <w:br/>
              <w:t>autorisation de l’</w:t>
            </w:r>
            <w:r w:rsidRPr="00F66D7C">
              <w:rPr>
                <w:b/>
                <w:i/>
                <w:color w:val="FF0000"/>
                <w:sz w:val="18"/>
                <w:szCs w:val="18"/>
              </w:rPr>
              <w:t xml:space="preserve">Obtenteur 2 </w:t>
            </w:r>
            <w:r w:rsidRPr="00F66D7C">
              <w:rPr>
                <w:b/>
                <w:color w:val="FF0000"/>
                <w:sz w:val="18"/>
                <w:szCs w:val="18"/>
              </w:rPr>
              <w:t>requise</w:t>
            </w:r>
            <w:r w:rsidRPr="00F66D7C">
              <w:rPr>
                <w:b/>
                <w:color w:val="FF0000"/>
                <w:sz w:val="18"/>
                <w:szCs w:val="18"/>
              </w:rPr>
              <w:br/>
            </w:r>
            <w:r w:rsidRPr="00F66D7C">
              <w:rPr>
                <w:sz w:val="18"/>
                <w:szCs w:val="18"/>
              </w:rPr>
              <w:t xml:space="preserve">(autorisation de l’Obtenteur 1 </w:t>
            </w:r>
            <w:r w:rsidRPr="00F66D7C">
              <w:rPr>
                <w:b/>
                <w:color w:val="FF0000"/>
                <w:sz w:val="18"/>
                <w:szCs w:val="18"/>
              </w:rPr>
              <w:t>non</w:t>
            </w:r>
            <w:r w:rsidRPr="00F66D7C">
              <w:rPr>
                <w:b/>
                <w:sz w:val="18"/>
                <w:szCs w:val="18"/>
              </w:rPr>
              <w:t xml:space="preserve"> </w:t>
            </w:r>
            <w:r w:rsidRPr="00F66D7C">
              <w:rPr>
                <w:sz w:val="18"/>
                <w:szCs w:val="18"/>
              </w:rPr>
              <w:t>requise)</w:t>
            </w:r>
          </w:p>
        </w:tc>
      </w:tr>
      <w:tr w:rsidR="00DF4A3D" w:rsidRPr="00F560CB" w14:paraId="580649D4" w14:textId="77777777" w:rsidTr="00602350">
        <w:trPr>
          <w:trHeight w:val="421"/>
          <w:jc w:val="center"/>
        </w:trPr>
        <w:tc>
          <w:tcPr>
            <w:tcW w:w="5940" w:type="dxa"/>
            <w:vMerge/>
            <w:tcBorders>
              <w:right w:val="single" w:sz="4" w:space="0" w:color="auto"/>
            </w:tcBorders>
          </w:tcPr>
          <w:p w14:paraId="46841615" w14:textId="77777777" w:rsidR="00DF4A3D" w:rsidRPr="00F560CB" w:rsidRDefault="00DF4A3D" w:rsidP="00602350">
            <w:pPr>
              <w:autoSpaceDE w:val="0"/>
              <w:autoSpaceDN w:val="0"/>
              <w:adjustRightInd w:val="0"/>
              <w:jc w:val="center"/>
              <w:rPr>
                <w:b/>
                <w:bCs/>
                <w:color w:val="000000"/>
              </w:rPr>
            </w:pPr>
          </w:p>
        </w:tc>
        <w:tc>
          <w:tcPr>
            <w:tcW w:w="450" w:type="dxa"/>
            <w:vMerge/>
            <w:tcBorders>
              <w:bottom w:val="nil"/>
              <w:right w:val="nil"/>
            </w:tcBorders>
          </w:tcPr>
          <w:p w14:paraId="54500064" w14:textId="77777777" w:rsidR="00DF4A3D" w:rsidRPr="00F560CB" w:rsidRDefault="00DF4A3D" w:rsidP="00602350">
            <w:pPr>
              <w:autoSpaceDE w:val="0"/>
              <w:autoSpaceDN w:val="0"/>
              <w:adjustRightInd w:val="0"/>
              <w:jc w:val="center"/>
              <w:rPr>
                <w:color w:val="000000"/>
              </w:rPr>
            </w:pPr>
          </w:p>
        </w:tc>
        <w:tc>
          <w:tcPr>
            <w:tcW w:w="4230" w:type="dxa"/>
            <w:tcBorders>
              <w:top w:val="single" w:sz="4" w:space="0" w:color="auto"/>
              <w:left w:val="nil"/>
              <w:bottom w:val="nil"/>
              <w:right w:val="nil"/>
            </w:tcBorders>
            <w:vAlign w:val="center"/>
          </w:tcPr>
          <w:p w14:paraId="1C2BD139" w14:textId="77777777" w:rsidR="00DF4A3D" w:rsidRPr="00F66D7C" w:rsidRDefault="00DF4A3D" w:rsidP="00602350">
            <w:pPr>
              <w:autoSpaceDE w:val="0"/>
              <w:autoSpaceDN w:val="0"/>
              <w:adjustRightInd w:val="0"/>
              <w:jc w:val="center"/>
              <w:rPr>
                <w:sz w:val="18"/>
                <w:szCs w:val="18"/>
              </w:rPr>
            </w:pPr>
          </w:p>
        </w:tc>
      </w:tr>
      <w:tr w:rsidR="00DF4A3D" w:rsidRPr="00F560CB" w14:paraId="571B5840"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trHeight w:val="272"/>
          <w:jc w:val="center"/>
        </w:trPr>
        <w:tc>
          <w:tcPr>
            <w:tcW w:w="5940" w:type="dxa"/>
            <w:tcBorders>
              <w:left w:val="nil"/>
              <w:bottom w:val="single" w:sz="4" w:space="0" w:color="auto"/>
              <w:right w:val="nil"/>
            </w:tcBorders>
          </w:tcPr>
          <w:p w14:paraId="044B26DB" w14:textId="77777777" w:rsidR="00DF4A3D" w:rsidRPr="00F560CB" w:rsidRDefault="00DF4A3D" w:rsidP="00602350">
            <w:pPr>
              <w:autoSpaceDE w:val="0"/>
              <w:autoSpaceDN w:val="0"/>
              <w:adjustRightInd w:val="0"/>
              <w:jc w:val="center"/>
              <w:rPr>
                <w:rFonts w:cs="Arial"/>
                <w:b/>
                <w:bCs/>
                <w:sz w:val="14"/>
              </w:rPr>
            </w:pPr>
          </w:p>
          <w:p w14:paraId="521E550E" w14:textId="77777777" w:rsidR="00DF4A3D" w:rsidRPr="00F560CB" w:rsidRDefault="00DF4A3D" w:rsidP="00602350">
            <w:pPr>
              <w:autoSpaceDE w:val="0"/>
              <w:autoSpaceDN w:val="0"/>
              <w:adjustRightInd w:val="0"/>
              <w:jc w:val="center"/>
              <w:rPr>
                <w:rFonts w:cs="Arial"/>
                <w:b/>
                <w:bCs/>
                <w:color w:val="000000"/>
              </w:rPr>
            </w:pPr>
          </w:p>
        </w:tc>
        <w:tc>
          <w:tcPr>
            <w:tcW w:w="450" w:type="dxa"/>
            <w:tcBorders>
              <w:top w:val="nil"/>
              <w:left w:val="nil"/>
              <w:bottom w:val="nil"/>
              <w:right w:val="nil"/>
            </w:tcBorders>
          </w:tcPr>
          <w:p w14:paraId="70B1EE72" w14:textId="77777777" w:rsidR="00DF4A3D" w:rsidRPr="00F560CB" w:rsidRDefault="00DF4A3D" w:rsidP="00602350">
            <w:pPr>
              <w:autoSpaceDE w:val="0"/>
              <w:autoSpaceDN w:val="0"/>
              <w:adjustRightInd w:val="0"/>
              <w:jc w:val="center"/>
              <w:rPr>
                <w:rFonts w:cs="Arial"/>
                <w:b/>
                <w:bCs/>
                <w:color w:val="000000"/>
              </w:rPr>
            </w:pPr>
          </w:p>
        </w:tc>
        <w:tc>
          <w:tcPr>
            <w:tcW w:w="4230" w:type="dxa"/>
            <w:tcBorders>
              <w:top w:val="nil"/>
              <w:left w:val="nil"/>
              <w:bottom w:val="nil"/>
              <w:right w:val="nil"/>
            </w:tcBorders>
          </w:tcPr>
          <w:p w14:paraId="75158EFC" w14:textId="77777777" w:rsidR="00DF4A3D" w:rsidRPr="00F66D7C" w:rsidRDefault="00DF4A3D" w:rsidP="00602350">
            <w:pPr>
              <w:autoSpaceDE w:val="0"/>
              <w:autoSpaceDN w:val="0"/>
              <w:adjustRightInd w:val="0"/>
              <w:jc w:val="center"/>
              <w:rPr>
                <w:rFonts w:cs="Arial"/>
                <w:b/>
                <w:bCs/>
                <w:sz w:val="18"/>
                <w:szCs w:val="18"/>
              </w:rPr>
            </w:pPr>
          </w:p>
        </w:tc>
      </w:tr>
      <w:tr w:rsidR="00DF4A3D" w:rsidRPr="00F560CB" w14:paraId="2DBC07DA" w14:textId="77777777" w:rsidTr="00602350">
        <w:trPr>
          <w:trHeight w:val="141"/>
          <w:jc w:val="center"/>
        </w:trPr>
        <w:tc>
          <w:tcPr>
            <w:tcW w:w="5940" w:type="dxa"/>
            <w:vMerge w:val="restart"/>
            <w:tcBorders>
              <w:bottom w:val="single" w:sz="4" w:space="0" w:color="auto"/>
              <w:right w:val="single" w:sz="4" w:space="0" w:color="auto"/>
            </w:tcBorders>
          </w:tcPr>
          <w:p w14:paraId="4F156F15" w14:textId="77777777" w:rsidR="00DF4A3D" w:rsidRPr="00F560CB" w:rsidRDefault="00DF4A3D" w:rsidP="00602350">
            <w:pPr>
              <w:autoSpaceDE w:val="0"/>
              <w:autoSpaceDN w:val="0"/>
              <w:adjustRightInd w:val="0"/>
              <w:spacing w:before="120" w:after="220"/>
              <w:jc w:val="center"/>
              <w:rPr>
                <w:b/>
                <w:bCs/>
                <w:i/>
                <w:iCs/>
              </w:rPr>
            </w:pPr>
            <w:r w:rsidRPr="00F560CB">
              <w:rPr>
                <w:b/>
              </w:rPr>
              <w:t>Variété essentiellement dérivée “C”</w:t>
            </w:r>
            <w:r w:rsidRPr="00F560CB">
              <w:br/>
              <w:t>obtenue et protégée par l’</w:t>
            </w:r>
            <w:r w:rsidRPr="00F560CB">
              <w:rPr>
                <w:b/>
                <w:i/>
              </w:rPr>
              <w:t>Obtenteur 3</w:t>
            </w:r>
          </w:p>
          <w:p w14:paraId="04535EAF" w14:textId="77777777" w:rsidR="00DF4A3D" w:rsidRPr="00F560CB" w:rsidRDefault="00DF4A3D" w:rsidP="00602350">
            <w:pPr>
              <w:spacing w:after="220"/>
              <w:ind w:firstLine="596"/>
              <w:rPr>
                <w:sz w:val="16"/>
              </w:rPr>
            </w:pPr>
            <w:r w:rsidRPr="00F560CB">
              <w:rPr>
                <w:sz w:val="16"/>
              </w:rPr>
              <w:t>i)</w:t>
            </w:r>
            <w:r w:rsidRPr="00F560CB">
              <w:rPr>
                <w:sz w:val="16"/>
              </w:rPr>
              <w:tab/>
              <w:t>principalement dérivée de la variété initiale A, ou de la variété B qui est elle-même principalement dérivée de la variété initiale A, tout en conservant les expressions des caractères essentiels qui résultent du génotype ou de la combinaison de génotypes de la variété initiale A;</w:t>
            </w:r>
          </w:p>
          <w:p w14:paraId="0D642230" w14:textId="77777777" w:rsidR="00DF4A3D" w:rsidRPr="00F560CB" w:rsidRDefault="00DF4A3D" w:rsidP="00602350">
            <w:pPr>
              <w:spacing w:after="220"/>
              <w:ind w:firstLine="596"/>
              <w:rPr>
                <w:sz w:val="16"/>
              </w:rPr>
            </w:pPr>
            <w:r w:rsidRPr="00F560CB">
              <w:rPr>
                <w:sz w:val="16"/>
              </w:rPr>
              <w:t>ii)</w:t>
            </w:r>
            <w:r w:rsidRPr="00F560CB">
              <w:rPr>
                <w:sz w:val="16"/>
              </w:rPr>
              <w:tab/>
              <w:t>elle se distingue nettement de la variété initiale A;  et</w:t>
            </w:r>
          </w:p>
          <w:p w14:paraId="55805145" w14:textId="77777777" w:rsidR="00DF4A3D" w:rsidRPr="00F560CB" w:rsidRDefault="00DF4A3D" w:rsidP="00602350">
            <w:pPr>
              <w:autoSpaceDE w:val="0"/>
              <w:autoSpaceDN w:val="0"/>
              <w:adjustRightInd w:val="0"/>
              <w:snapToGrid w:val="0"/>
              <w:spacing w:after="220"/>
              <w:ind w:firstLine="596"/>
              <w:jc w:val="left"/>
              <w:rPr>
                <w:color w:val="000000" w:themeColor="text1"/>
                <w:sz w:val="16"/>
                <w:szCs w:val="16"/>
              </w:rPr>
            </w:pPr>
            <w:r w:rsidRPr="00F560CB">
              <w:rPr>
                <w:sz w:val="16"/>
              </w:rPr>
              <w:t>iii)</w:t>
            </w:r>
            <w:r w:rsidRPr="00F560CB">
              <w:rPr>
                <w:sz w:val="16"/>
              </w:rPr>
              <w:tab/>
              <w:t>sauf en ce qui concerne les différences résultant de la dérivation, elle est conforme à la variété initiale dans l’expression des caractères essentiels qui résultent du génotype ou de la combinaison de génotypes de la variété initiale A.</w:t>
            </w:r>
          </w:p>
        </w:tc>
        <w:tc>
          <w:tcPr>
            <w:tcW w:w="450" w:type="dxa"/>
            <w:vMerge w:val="restart"/>
            <w:tcBorders>
              <w:top w:val="nil"/>
              <w:bottom w:val="single" w:sz="4" w:space="0" w:color="auto"/>
              <w:right w:val="nil"/>
            </w:tcBorders>
          </w:tcPr>
          <w:p w14:paraId="36BAA8FF" w14:textId="77777777" w:rsidR="00DF4A3D" w:rsidRPr="00F560CB" w:rsidRDefault="00DF4A3D" w:rsidP="00602350">
            <w:pPr>
              <w:autoSpaceDE w:val="0"/>
              <w:autoSpaceDN w:val="0"/>
              <w:adjustRightInd w:val="0"/>
              <w:jc w:val="center"/>
              <w:rPr>
                <w:b/>
                <w:bCs/>
                <w:color w:val="000000"/>
              </w:rPr>
            </w:pPr>
          </w:p>
        </w:tc>
        <w:tc>
          <w:tcPr>
            <w:tcW w:w="4230" w:type="dxa"/>
            <w:tcBorders>
              <w:top w:val="nil"/>
              <w:left w:val="nil"/>
              <w:bottom w:val="single" w:sz="4" w:space="0" w:color="auto"/>
              <w:right w:val="nil"/>
            </w:tcBorders>
          </w:tcPr>
          <w:p w14:paraId="31F20BD0" w14:textId="77777777" w:rsidR="00DF4A3D" w:rsidRPr="00F66D7C" w:rsidRDefault="00DF4A3D" w:rsidP="00602350">
            <w:pPr>
              <w:autoSpaceDE w:val="0"/>
              <w:autoSpaceDN w:val="0"/>
              <w:adjustRightInd w:val="0"/>
              <w:jc w:val="center"/>
              <w:rPr>
                <w:b/>
                <w:bCs/>
                <w:sz w:val="18"/>
                <w:szCs w:val="18"/>
              </w:rPr>
            </w:pPr>
          </w:p>
        </w:tc>
      </w:tr>
      <w:tr w:rsidR="00DF4A3D" w:rsidRPr="00F560CB" w14:paraId="35E00AC3" w14:textId="77777777" w:rsidTr="00602350">
        <w:trPr>
          <w:trHeight w:val="714"/>
          <w:jc w:val="center"/>
        </w:trPr>
        <w:tc>
          <w:tcPr>
            <w:tcW w:w="5940" w:type="dxa"/>
            <w:vMerge/>
            <w:tcBorders>
              <w:top w:val="single" w:sz="4" w:space="0" w:color="auto"/>
              <w:bottom w:val="single" w:sz="4" w:space="0" w:color="auto"/>
              <w:right w:val="single" w:sz="4" w:space="0" w:color="auto"/>
            </w:tcBorders>
          </w:tcPr>
          <w:p w14:paraId="2185EF25" w14:textId="77777777" w:rsidR="00DF4A3D" w:rsidRPr="00F560CB" w:rsidRDefault="00DF4A3D" w:rsidP="00602350">
            <w:pPr>
              <w:autoSpaceDE w:val="0"/>
              <w:autoSpaceDN w:val="0"/>
              <w:adjustRightInd w:val="0"/>
              <w:spacing w:before="120" w:after="120"/>
              <w:jc w:val="center"/>
              <w:rPr>
                <w:b/>
                <w:bCs/>
              </w:rPr>
            </w:pPr>
          </w:p>
        </w:tc>
        <w:tc>
          <w:tcPr>
            <w:tcW w:w="450" w:type="dxa"/>
            <w:vMerge/>
            <w:tcBorders>
              <w:top w:val="single" w:sz="4" w:space="0" w:color="auto"/>
              <w:left w:val="single" w:sz="4" w:space="0" w:color="auto"/>
              <w:bottom w:val="single" w:sz="4" w:space="0" w:color="auto"/>
              <w:right w:val="single" w:sz="4" w:space="0" w:color="auto"/>
            </w:tcBorders>
          </w:tcPr>
          <w:p w14:paraId="2A3413B8" w14:textId="77777777" w:rsidR="00DF4A3D" w:rsidRPr="00F560CB" w:rsidRDefault="00DF4A3D" w:rsidP="00602350">
            <w:pPr>
              <w:autoSpaceDE w:val="0"/>
              <w:autoSpaceDN w:val="0"/>
              <w:adjustRightInd w:val="0"/>
              <w:spacing w:before="120" w:after="120"/>
              <w:jc w:val="center"/>
              <w:rPr>
                <w:b/>
                <w:bCs/>
                <w:color w:val="000000"/>
              </w:rPr>
            </w:pPr>
          </w:p>
        </w:tc>
        <w:tc>
          <w:tcPr>
            <w:tcW w:w="4230" w:type="dxa"/>
            <w:tcBorders>
              <w:top w:val="single" w:sz="4" w:space="0" w:color="auto"/>
              <w:left w:val="single" w:sz="4" w:space="0" w:color="auto"/>
              <w:bottom w:val="single" w:sz="4" w:space="0" w:color="auto"/>
              <w:right w:val="single" w:sz="4" w:space="0" w:color="auto"/>
            </w:tcBorders>
          </w:tcPr>
          <w:p w14:paraId="2AE532F1" w14:textId="733D9BEB" w:rsidR="00DF4A3D" w:rsidRPr="00F66D7C" w:rsidRDefault="00DF4A3D" w:rsidP="00602350">
            <w:pPr>
              <w:autoSpaceDE w:val="0"/>
              <w:autoSpaceDN w:val="0"/>
              <w:adjustRightInd w:val="0"/>
              <w:spacing w:before="120" w:after="120"/>
              <w:jc w:val="center"/>
              <w:rPr>
                <w:b/>
                <w:bCs/>
                <w:sz w:val="18"/>
                <w:szCs w:val="18"/>
              </w:rPr>
            </w:pPr>
            <w:r w:rsidRPr="00F66D7C">
              <w:rPr>
                <w:color w:val="000000"/>
                <w:sz w:val="18"/>
                <w:szCs w:val="18"/>
              </w:rPr>
              <w:t>Commercialisation</w:t>
            </w:r>
            <w:r w:rsidR="00F66D7C" w:rsidRPr="00F66D7C">
              <w:rPr>
                <w:color w:val="000000"/>
                <w:sz w:val="18"/>
                <w:szCs w:val="18"/>
                <w:vertAlign w:val="superscript"/>
              </w:rPr>
              <w:fldChar w:fldCharType="begin"/>
            </w:r>
            <w:r w:rsidR="00F66D7C" w:rsidRPr="00F66D7C">
              <w:rPr>
                <w:color w:val="000000"/>
                <w:sz w:val="18"/>
                <w:szCs w:val="18"/>
                <w:vertAlign w:val="superscript"/>
              </w:rPr>
              <w:instrText xml:space="preserve"> NOTEREF _Ref144211077 \h </w:instrText>
            </w:r>
            <w:r w:rsidR="00F66D7C">
              <w:rPr>
                <w:color w:val="000000"/>
                <w:sz w:val="18"/>
                <w:szCs w:val="18"/>
                <w:vertAlign w:val="superscript"/>
              </w:rPr>
              <w:instrText xml:space="preserve"> \* MERGEFORMAT </w:instrText>
            </w:r>
            <w:r w:rsidR="00F66D7C" w:rsidRPr="00F66D7C">
              <w:rPr>
                <w:color w:val="000000"/>
                <w:sz w:val="18"/>
                <w:szCs w:val="18"/>
                <w:vertAlign w:val="superscript"/>
              </w:rPr>
            </w:r>
            <w:r w:rsidR="00F66D7C" w:rsidRPr="00F66D7C">
              <w:rPr>
                <w:color w:val="000000"/>
                <w:sz w:val="18"/>
                <w:szCs w:val="18"/>
                <w:vertAlign w:val="superscript"/>
              </w:rPr>
              <w:fldChar w:fldCharType="separate"/>
            </w:r>
            <w:r w:rsidR="00F66D7C" w:rsidRPr="00F66D7C">
              <w:rPr>
                <w:color w:val="000000"/>
                <w:sz w:val="18"/>
                <w:szCs w:val="18"/>
                <w:vertAlign w:val="superscript"/>
              </w:rPr>
              <w:t>6</w:t>
            </w:r>
            <w:r w:rsidR="00F66D7C" w:rsidRPr="00F66D7C">
              <w:rPr>
                <w:color w:val="000000"/>
                <w:sz w:val="18"/>
                <w:szCs w:val="18"/>
                <w:vertAlign w:val="superscript"/>
              </w:rPr>
              <w:fldChar w:fldCharType="end"/>
            </w:r>
            <w:r w:rsidRPr="00F66D7C">
              <w:rPr>
                <w:color w:val="000000"/>
                <w:sz w:val="18"/>
                <w:szCs w:val="18"/>
              </w:rPr>
              <w:t> :</w:t>
            </w:r>
            <w:r w:rsidR="00F66D7C" w:rsidRPr="00F66D7C">
              <w:rPr>
                <w:color w:val="000000"/>
                <w:sz w:val="18"/>
                <w:szCs w:val="18"/>
              </w:rPr>
              <w:t xml:space="preserve"> </w:t>
            </w:r>
            <w:r w:rsidRPr="00F66D7C">
              <w:rPr>
                <w:color w:val="000000"/>
                <w:sz w:val="18"/>
                <w:szCs w:val="18"/>
              </w:rPr>
              <w:br/>
              <w:t>autorisation de l’</w:t>
            </w:r>
            <w:r w:rsidRPr="00F66D7C">
              <w:rPr>
                <w:b/>
                <w:i/>
                <w:color w:val="FF0000"/>
                <w:sz w:val="18"/>
                <w:szCs w:val="18"/>
              </w:rPr>
              <w:t xml:space="preserve">Obtenteur 3 </w:t>
            </w:r>
            <w:r w:rsidRPr="00F66D7C">
              <w:rPr>
                <w:b/>
                <w:color w:val="FF0000"/>
                <w:sz w:val="18"/>
                <w:szCs w:val="18"/>
              </w:rPr>
              <w:t xml:space="preserve">requise </w:t>
            </w:r>
            <w:r w:rsidRPr="00F66D7C">
              <w:rPr>
                <w:color w:val="000000"/>
                <w:sz w:val="18"/>
                <w:szCs w:val="18"/>
              </w:rPr>
              <w:t xml:space="preserve">(autorisation des Obtenteurs 1 et 2 </w:t>
            </w:r>
            <w:r w:rsidRPr="00F66D7C">
              <w:rPr>
                <w:b/>
                <w:color w:val="FF0000"/>
                <w:sz w:val="18"/>
                <w:szCs w:val="18"/>
              </w:rPr>
              <w:t>non</w:t>
            </w:r>
            <w:r w:rsidRPr="00F66D7C">
              <w:rPr>
                <w:color w:val="000000"/>
                <w:sz w:val="18"/>
                <w:szCs w:val="18"/>
              </w:rPr>
              <w:t xml:space="preserve"> requise)</w:t>
            </w:r>
          </w:p>
        </w:tc>
      </w:tr>
      <w:tr w:rsidR="00DF4A3D" w:rsidRPr="00F560CB" w14:paraId="36839BC6" w14:textId="77777777" w:rsidTr="00602350">
        <w:trPr>
          <w:trHeight w:val="449"/>
          <w:jc w:val="center"/>
        </w:trPr>
        <w:tc>
          <w:tcPr>
            <w:tcW w:w="5940" w:type="dxa"/>
            <w:vMerge/>
            <w:tcBorders>
              <w:top w:val="single" w:sz="4" w:space="0" w:color="auto"/>
              <w:right w:val="single" w:sz="4" w:space="0" w:color="auto"/>
            </w:tcBorders>
          </w:tcPr>
          <w:p w14:paraId="6F09B20E" w14:textId="77777777" w:rsidR="00DF4A3D" w:rsidRPr="00F560CB" w:rsidRDefault="00DF4A3D" w:rsidP="00602350">
            <w:pPr>
              <w:autoSpaceDE w:val="0"/>
              <w:autoSpaceDN w:val="0"/>
              <w:adjustRightInd w:val="0"/>
              <w:jc w:val="center"/>
              <w:rPr>
                <w:b/>
                <w:bCs/>
              </w:rPr>
            </w:pPr>
          </w:p>
        </w:tc>
        <w:tc>
          <w:tcPr>
            <w:tcW w:w="450" w:type="dxa"/>
            <w:vMerge/>
            <w:tcBorders>
              <w:top w:val="single" w:sz="4" w:space="0" w:color="auto"/>
              <w:bottom w:val="nil"/>
              <w:right w:val="nil"/>
            </w:tcBorders>
          </w:tcPr>
          <w:p w14:paraId="6200AD68" w14:textId="77777777" w:rsidR="00DF4A3D" w:rsidRPr="00F560CB" w:rsidRDefault="00DF4A3D" w:rsidP="00602350">
            <w:pPr>
              <w:autoSpaceDE w:val="0"/>
              <w:autoSpaceDN w:val="0"/>
              <w:adjustRightInd w:val="0"/>
              <w:jc w:val="center"/>
              <w:rPr>
                <w:b/>
                <w:bCs/>
                <w:color w:val="000000"/>
              </w:rPr>
            </w:pPr>
          </w:p>
        </w:tc>
        <w:tc>
          <w:tcPr>
            <w:tcW w:w="4230" w:type="dxa"/>
            <w:tcBorders>
              <w:top w:val="single" w:sz="4" w:space="0" w:color="auto"/>
              <w:left w:val="nil"/>
              <w:bottom w:val="nil"/>
              <w:right w:val="nil"/>
            </w:tcBorders>
          </w:tcPr>
          <w:p w14:paraId="4F096564" w14:textId="77777777" w:rsidR="00DF4A3D" w:rsidRPr="00F66D7C" w:rsidRDefault="00DF4A3D" w:rsidP="00602350">
            <w:pPr>
              <w:autoSpaceDE w:val="0"/>
              <w:autoSpaceDN w:val="0"/>
              <w:adjustRightInd w:val="0"/>
              <w:jc w:val="center"/>
              <w:rPr>
                <w:b/>
                <w:bCs/>
                <w:sz w:val="18"/>
                <w:szCs w:val="18"/>
              </w:rPr>
            </w:pPr>
          </w:p>
        </w:tc>
      </w:tr>
      <w:tr w:rsidR="00DF4A3D" w:rsidRPr="00F560CB" w14:paraId="2EBF5047"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trHeight w:val="380"/>
          <w:jc w:val="center"/>
        </w:trPr>
        <w:tc>
          <w:tcPr>
            <w:tcW w:w="5940" w:type="dxa"/>
            <w:tcBorders>
              <w:left w:val="nil"/>
              <w:right w:val="nil"/>
            </w:tcBorders>
          </w:tcPr>
          <w:p w14:paraId="71FBCABA" w14:textId="77777777" w:rsidR="00DF4A3D" w:rsidRPr="00F560CB" w:rsidRDefault="00DF4A3D" w:rsidP="00602350">
            <w:pPr>
              <w:autoSpaceDE w:val="0"/>
              <w:autoSpaceDN w:val="0"/>
              <w:adjustRightInd w:val="0"/>
              <w:jc w:val="center"/>
              <w:rPr>
                <w:rFonts w:cs="Arial"/>
                <w:b/>
                <w:bCs/>
                <w:color w:val="000000"/>
              </w:rPr>
            </w:pPr>
          </w:p>
        </w:tc>
        <w:tc>
          <w:tcPr>
            <w:tcW w:w="450" w:type="dxa"/>
            <w:tcBorders>
              <w:top w:val="nil"/>
              <w:left w:val="nil"/>
              <w:bottom w:val="nil"/>
              <w:right w:val="nil"/>
            </w:tcBorders>
          </w:tcPr>
          <w:p w14:paraId="639D2C91" w14:textId="77777777" w:rsidR="00DF4A3D" w:rsidRPr="00F560CB" w:rsidRDefault="00DF4A3D" w:rsidP="00602350">
            <w:pPr>
              <w:autoSpaceDE w:val="0"/>
              <w:autoSpaceDN w:val="0"/>
              <w:adjustRightInd w:val="0"/>
              <w:jc w:val="center"/>
              <w:rPr>
                <w:rFonts w:cs="Arial"/>
                <w:b/>
                <w:bCs/>
                <w:color w:val="000000"/>
              </w:rPr>
            </w:pPr>
          </w:p>
        </w:tc>
        <w:tc>
          <w:tcPr>
            <w:tcW w:w="4230" w:type="dxa"/>
            <w:tcBorders>
              <w:top w:val="nil"/>
              <w:left w:val="nil"/>
              <w:bottom w:val="nil"/>
              <w:right w:val="nil"/>
            </w:tcBorders>
          </w:tcPr>
          <w:p w14:paraId="1FC39F34" w14:textId="77777777" w:rsidR="00DF4A3D" w:rsidRPr="00F66D7C" w:rsidRDefault="00DF4A3D" w:rsidP="00602350">
            <w:pPr>
              <w:autoSpaceDE w:val="0"/>
              <w:autoSpaceDN w:val="0"/>
              <w:adjustRightInd w:val="0"/>
              <w:jc w:val="center"/>
              <w:rPr>
                <w:rFonts w:cs="Arial"/>
                <w:b/>
                <w:bCs/>
                <w:sz w:val="18"/>
                <w:szCs w:val="18"/>
              </w:rPr>
            </w:pPr>
          </w:p>
        </w:tc>
      </w:tr>
      <w:tr w:rsidR="00DF4A3D" w:rsidRPr="00F560CB" w14:paraId="0F8CE8E0" w14:textId="77777777" w:rsidTr="00602350">
        <w:trPr>
          <w:trHeight w:val="483"/>
          <w:jc w:val="center"/>
        </w:trPr>
        <w:tc>
          <w:tcPr>
            <w:tcW w:w="5940" w:type="dxa"/>
            <w:tcBorders>
              <w:right w:val="single" w:sz="4" w:space="0" w:color="auto"/>
            </w:tcBorders>
          </w:tcPr>
          <w:p w14:paraId="7C778B15" w14:textId="77777777" w:rsidR="00DF4A3D" w:rsidRPr="00F560CB" w:rsidRDefault="00DF4A3D" w:rsidP="00602350">
            <w:pPr>
              <w:autoSpaceDE w:val="0"/>
              <w:autoSpaceDN w:val="0"/>
              <w:adjustRightInd w:val="0"/>
              <w:spacing w:before="120" w:after="120"/>
              <w:jc w:val="center"/>
              <w:rPr>
                <w:b/>
                <w:bCs/>
                <w:color w:val="000000"/>
              </w:rPr>
            </w:pPr>
            <w:r w:rsidRPr="00F560CB">
              <w:rPr>
                <w:b/>
              </w:rPr>
              <w:t>Variété D</w:t>
            </w:r>
          </w:p>
        </w:tc>
        <w:tc>
          <w:tcPr>
            <w:tcW w:w="450" w:type="dxa"/>
            <w:tcBorders>
              <w:top w:val="nil"/>
              <w:bottom w:val="nil"/>
              <w:right w:val="nil"/>
            </w:tcBorders>
          </w:tcPr>
          <w:p w14:paraId="111F95EC" w14:textId="77777777" w:rsidR="00DF4A3D" w:rsidRPr="00F560CB" w:rsidRDefault="00DF4A3D" w:rsidP="00602350">
            <w:pPr>
              <w:autoSpaceDE w:val="0"/>
              <w:autoSpaceDN w:val="0"/>
              <w:adjustRightInd w:val="0"/>
              <w:jc w:val="center"/>
              <w:rPr>
                <w:b/>
                <w:bCs/>
                <w:color w:val="000000"/>
              </w:rPr>
            </w:pPr>
          </w:p>
        </w:tc>
        <w:tc>
          <w:tcPr>
            <w:tcW w:w="4230" w:type="dxa"/>
            <w:tcBorders>
              <w:top w:val="nil"/>
              <w:left w:val="nil"/>
              <w:bottom w:val="nil"/>
              <w:right w:val="nil"/>
            </w:tcBorders>
          </w:tcPr>
          <w:p w14:paraId="03C74ACA" w14:textId="77777777" w:rsidR="00DF4A3D" w:rsidRPr="00F66D7C" w:rsidRDefault="00DF4A3D" w:rsidP="00602350">
            <w:pPr>
              <w:autoSpaceDE w:val="0"/>
              <w:autoSpaceDN w:val="0"/>
              <w:adjustRightInd w:val="0"/>
              <w:jc w:val="center"/>
              <w:rPr>
                <w:b/>
                <w:bCs/>
                <w:sz w:val="18"/>
                <w:szCs w:val="18"/>
              </w:rPr>
            </w:pPr>
          </w:p>
        </w:tc>
      </w:tr>
      <w:tr w:rsidR="00DF4A3D" w:rsidRPr="00F560CB" w14:paraId="3F5ED24F" w14:textId="77777777" w:rsidTr="00602350">
        <w:tblPrEx>
          <w:tblBorders>
            <w:top w:val="none" w:sz="0" w:space="0" w:color="auto"/>
            <w:left w:val="none" w:sz="0" w:space="0" w:color="auto"/>
            <w:bottom w:val="none" w:sz="0" w:space="0" w:color="auto"/>
            <w:right w:val="none" w:sz="0" w:space="0" w:color="auto"/>
            <w:insideH w:val="none" w:sz="0" w:space="0" w:color="auto"/>
          </w:tblBorders>
        </w:tblPrEx>
        <w:trPr>
          <w:trHeight w:val="389"/>
          <w:jc w:val="center"/>
        </w:trPr>
        <w:tc>
          <w:tcPr>
            <w:tcW w:w="5940" w:type="dxa"/>
            <w:tcBorders>
              <w:left w:val="nil"/>
              <w:right w:val="nil"/>
            </w:tcBorders>
          </w:tcPr>
          <w:p w14:paraId="2BCE8369" w14:textId="77777777" w:rsidR="00DF4A3D" w:rsidRPr="00F560CB" w:rsidRDefault="00DF4A3D" w:rsidP="00602350">
            <w:pPr>
              <w:autoSpaceDE w:val="0"/>
              <w:autoSpaceDN w:val="0"/>
              <w:adjustRightInd w:val="0"/>
              <w:jc w:val="center"/>
              <w:rPr>
                <w:rFonts w:cs="Arial"/>
                <w:b/>
                <w:bCs/>
                <w:color w:val="000000"/>
              </w:rPr>
            </w:pPr>
          </w:p>
        </w:tc>
        <w:tc>
          <w:tcPr>
            <w:tcW w:w="450" w:type="dxa"/>
            <w:tcBorders>
              <w:top w:val="nil"/>
              <w:left w:val="nil"/>
              <w:bottom w:val="nil"/>
              <w:right w:val="nil"/>
            </w:tcBorders>
          </w:tcPr>
          <w:p w14:paraId="2C94292A" w14:textId="77777777" w:rsidR="00DF4A3D" w:rsidRPr="00F560CB" w:rsidRDefault="00DF4A3D" w:rsidP="00602350">
            <w:pPr>
              <w:autoSpaceDE w:val="0"/>
              <w:autoSpaceDN w:val="0"/>
              <w:adjustRightInd w:val="0"/>
              <w:jc w:val="center"/>
              <w:rPr>
                <w:rFonts w:cs="Arial"/>
                <w:b/>
                <w:bCs/>
                <w:color w:val="000000"/>
              </w:rPr>
            </w:pPr>
          </w:p>
        </w:tc>
        <w:tc>
          <w:tcPr>
            <w:tcW w:w="4230" w:type="dxa"/>
            <w:tcBorders>
              <w:top w:val="nil"/>
              <w:left w:val="nil"/>
              <w:bottom w:val="nil"/>
              <w:right w:val="nil"/>
            </w:tcBorders>
          </w:tcPr>
          <w:p w14:paraId="4AFBF7D0" w14:textId="77777777" w:rsidR="00DF4A3D" w:rsidRPr="00F66D7C" w:rsidRDefault="00DF4A3D" w:rsidP="00602350">
            <w:pPr>
              <w:autoSpaceDE w:val="0"/>
              <w:autoSpaceDN w:val="0"/>
              <w:adjustRightInd w:val="0"/>
              <w:jc w:val="center"/>
              <w:rPr>
                <w:rFonts w:cs="Arial"/>
                <w:b/>
                <w:bCs/>
                <w:sz w:val="18"/>
                <w:szCs w:val="18"/>
              </w:rPr>
            </w:pPr>
          </w:p>
        </w:tc>
      </w:tr>
      <w:tr w:rsidR="00DF4A3D" w:rsidRPr="00F560CB" w14:paraId="14A1E4FB" w14:textId="77777777" w:rsidTr="00602350">
        <w:trPr>
          <w:trHeight w:val="483"/>
          <w:jc w:val="center"/>
        </w:trPr>
        <w:tc>
          <w:tcPr>
            <w:tcW w:w="5940" w:type="dxa"/>
            <w:tcBorders>
              <w:right w:val="single" w:sz="4" w:space="0" w:color="auto"/>
            </w:tcBorders>
          </w:tcPr>
          <w:p w14:paraId="33B7022F" w14:textId="77777777" w:rsidR="00DF4A3D" w:rsidRPr="00F560CB" w:rsidRDefault="00DF4A3D" w:rsidP="00602350">
            <w:pPr>
              <w:autoSpaceDE w:val="0"/>
              <w:autoSpaceDN w:val="0"/>
              <w:adjustRightInd w:val="0"/>
              <w:spacing w:before="120" w:after="120"/>
              <w:jc w:val="center"/>
              <w:rPr>
                <w:b/>
                <w:bCs/>
                <w:color w:val="000000"/>
              </w:rPr>
            </w:pPr>
            <w:r w:rsidRPr="00F560CB">
              <w:rPr>
                <w:b/>
              </w:rPr>
              <w:t>Variété E</w:t>
            </w:r>
          </w:p>
        </w:tc>
        <w:tc>
          <w:tcPr>
            <w:tcW w:w="450" w:type="dxa"/>
            <w:tcBorders>
              <w:top w:val="nil"/>
              <w:bottom w:val="nil"/>
              <w:right w:val="nil"/>
            </w:tcBorders>
          </w:tcPr>
          <w:p w14:paraId="0EDB849E" w14:textId="77777777" w:rsidR="00DF4A3D" w:rsidRPr="00F560CB" w:rsidRDefault="00DF4A3D" w:rsidP="00602350">
            <w:pPr>
              <w:autoSpaceDE w:val="0"/>
              <w:autoSpaceDN w:val="0"/>
              <w:adjustRightInd w:val="0"/>
              <w:spacing w:before="120" w:after="120"/>
              <w:jc w:val="center"/>
              <w:rPr>
                <w:b/>
                <w:bCs/>
                <w:color w:val="000000"/>
              </w:rPr>
            </w:pPr>
          </w:p>
        </w:tc>
        <w:tc>
          <w:tcPr>
            <w:tcW w:w="4230" w:type="dxa"/>
            <w:tcBorders>
              <w:top w:val="nil"/>
              <w:left w:val="nil"/>
              <w:bottom w:val="nil"/>
              <w:right w:val="nil"/>
            </w:tcBorders>
          </w:tcPr>
          <w:p w14:paraId="167B5613" w14:textId="77777777" w:rsidR="00DF4A3D" w:rsidRPr="00F66D7C" w:rsidRDefault="00DF4A3D" w:rsidP="00602350">
            <w:pPr>
              <w:autoSpaceDE w:val="0"/>
              <w:autoSpaceDN w:val="0"/>
              <w:adjustRightInd w:val="0"/>
              <w:spacing w:before="120" w:after="120"/>
              <w:jc w:val="center"/>
              <w:rPr>
                <w:b/>
                <w:bCs/>
                <w:sz w:val="18"/>
                <w:szCs w:val="18"/>
              </w:rPr>
            </w:pPr>
          </w:p>
        </w:tc>
      </w:tr>
      <w:tr w:rsidR="00DF4A3D" w:rsidRPr="00F560CB" w14:paraId="568236E2" w14:textId="77777777" w:rsidTr="00602350">
        <w:trPr>
          <w:trHeight w:val="551"/>
          <w:jc w:val="center"/>
        </w:trPr>
        <w:tc>
          <w:tcPr>
            <w:tcW w:w="5940" w:type="dxa"/>
            <w:tcBorders>
              <w:right w:val="single" w:sz="4" w:space="0" w:color="auto"/>
            </w:tcBorders>
          </w:tcPr>
          <w:p w14:paraId="21DA2F00" w14:textId="77777777" w:rsidR="00DF4A3D" w:rsidRPr="00F560CB" w:rsidRDefault="00DF4A3D" w:rsidP="00602350">
            <w:pPr>
              <w:autoSpaceDE w:val="0"/>
              <w:autoSpaceDN w:val="0"/>
              <w:adjustRightInd w:val="0"/>
              <w:spacing w:before="120" w:after="120"/>
              <w:jc w:val="center"/>
              <w:rPr>
                <w:b/>
                <w:sz w:val="12"/>
              </w:rPr>
            </w:pPr>
          </w:p>
        </w:tc>
        <w:tc>
          <w:tcPr>
            <w:tcW w:w="450" w:type="dxa"/>
            <w:tcBorders>
              <w:top w:val="nil"/>
              <w:bottom w:val="nil"/>
              <w:right w:val="nil"/>
            </w:tcBorders>
          </w:tcPr>
          <w:p w14:paraId="4A49E738" w14:textId="77777777" w:rsidR="00DF4A3D" w:rsidRPr="00F560CB" w:rsidRDefault="00DF4A3D" w:rsidP="00602350">
            <w:pPr>
              <w:autoSpaceDE w:val="0"/>
              <w:autoSpaceDN w:val="0"/>
              <w:adjustRightInd w:val="0"/>
              <w:spacing w:before="120" w:after="120"/>
              <w:jc w:val="center"/>
              <w:rPr>
                <w:b/>
                <w:bCs/>
                <w:color w:val="000000"/>
                <w:sz w:val="12"/>
              </w:rPr>
            </w:pPr>
          </w:p>
        </w:tc>
        <w:tc>
          <w:tcPr>
            <w:tcW w:w="4230" w:type="dxa"/>
            <w:tcBorders>
              <w:top w:val="nil"/>
              <w:left w:val="nil"/>
              <w:bottom w:val="nil"/>
              <w:right w:val="nil"/>
            </w:tcBorders>
          </w:tcPr>
          <w:p w14:paraId="10382F7B" w14:textId="77777777" w:rsidR="00DF4A3D" w:rsidRPr="00F66D7C" w:rsidRDefault="00DF4A3D" w:rsidP="00602350">
            <w:pPr>
              <w:autoSpaceDE w:val="0"/>
              <w:autoSpaceDN w:val="0"/>
              <w:adjustRightInd w:val="0"/>
              <w:spacing w:before="120" w:after="120"/>
              <w:jc w:val="center"/>
              <w:rPr>
                <w:b/>
                <w:bCs/>
                <w:sz w:val="18"/>
                <w:szCs w:val="18"/>
              </w:rPr>
            </w:pPr>
          </w:p>
        </w:tc>
      </w:tr>
      <w:tr w:rsidR="00DF4A3D" w:rsidRPr="00F560CB" w14:paraId="04EEBA01" w14:textId="77777777" w:rsidTr="00602350">
        <w:trPr>
          <w:trHeight w:val="378"/>
          <w:jc w:val="center"/>
        </w:trPr>
        <w:tc>
          <w:tcPr>
            <w:tcW w:w="5940" w:type="dxa"/>
            <w:vMerge w:val="restart"/>
            <w:tcBorders>
              <w:right w:val="single" w:sz="4" w:space="0" w:color="auto"/>
            </w:tcBorders>
          </w:tcPr>
          <w:p w14:paraId="5C805497" w14:textId="77777777" w:rsidR="00DF4A3D" w:rsidRPr="00F560CB" w:rsidRDefault="00DF4A3D" w:rsidP="00602350">
            <w:pPr>
              <w:autoSpaceDE w:val="0"/>
              <w:autoSpaceDN w:val="0"/>
              <w:adjustRightInd w:val="0"/>
              <w:spacing w:before="120" w:after="220"/>
              <w:jc w:val="center"/>
              <w:rPr>
                <w:i/>
                <w:iCs/>
                <w:color w:val="000000"/>
              </w:rPr>
            </w:pPr>
            <w:r w:rsidRPr="00F560CB">
              <w:rPr>
                <w:b/>
                <w:color w:val="000000"/>
              </w:rPr>
              <w:t>Variété essentiellement dérivée “Z”</w:t>
            </w:r>
            <w:r w:rsidRPr="00F560CB">
              <w:rPr>
                <w:b/>
                <w:color w:val="000000"/>
              </w:rPr>
              <w:br/>
            </w:r>
            <w:r w:rsidRPr="00F560CB">
              <w:rPr>
                <w:color w:val="000000"/>
              </w:rPr>
              <w:t>obtenue et protégée par l’</w:t>
            </w:r>
            <w:r w:rsidRPr="00F560CB">
              <w:rPr>
                <w:b/>
                <w:i/>
                <w:color w:val="000000"/>
              </w:rPr>
              <w:t>Obtenteur N</w:t>
            </w:r>
          </w:p>
          <w:p w14:paraId="423A128D" w14:textId="77777777" w:rsidR="00DF4A3D" w:rsidRPr="00F560CB" w:rsidRDefault="00DF4A3D" w:rsidP="00602350">
            <w:pPr>
              <w:spacing w:after="220"/>
              <w:ind w:firstLine="596"/>
              <w:rPr>
                <w:sz w:val="16"/>
              </w:rPr>
            </w:pPr>
            <w:r w:rsidRPr="00F560CB">
              <w:rPr>
                <w:sz w:val="16"/>
              </w:rPr>
              <w:t>i)</w:t>
            </w:r>
            <w:r w:rsidRPr="00F560CB">
              <w:rPr>
                <w:sz w:val="16"/>
              </w:rPr>
              <w:tab/>
              <w:t>principalement dérivée de la variété initiale A, ou de la variété Z</w:t>
            </w:r>
            <w:r w:rsidRPr="00F560CB">
              <w:rPr>
                <w:sz w:val="16"/>
              </w:rPr>
              <w:noBreakHyphen/>
              <w:t>1 qui est elle-même principalement dérivée de la variété initiale A, tout en conservant les expressions des caractères essentiels qui résultent du génotype ou de la combinaison de génotypes de la variété initiale A;</w:t>
            </w:r>
          </w:p>
          <w:p w14:paraId="48E68210" w14:textId="77777777" w:rsidR="00DF4A3D" w:rsidRPr="00F560CB" w:rsidRDefault="00DF4A3D" w:rsidP="00602350">
            <w:pPr>
              <w:spacing w:after="220"/>
              <w:ind w:firstLine="596"/>
              <w:rPr>
                <w:sz w:val="16"/>
              </w:rPr>
            </w:pPr>
            <w:r w:rsidRPr="00F560CB">
              <w:rPr>
                <w:sz w:val="16"/>
              </w:rPr>
              <w:t>ii)</w:t>
            </w:r>
            <w:r w:rsidRPr="00F560CB">
              <w:rPr>
                <w:sz w:val="16"/>
              </w:rPr>
              <w:tab/>
              <w:t>elle se distingue nettement de la variété initiale A;  et</w:t>
            </w:r>
          </w:p>
          <w:p w14:paraId="4E188DA8" w14:textId="77777777" w:rsidR="00DF4A3D" w:rsidRPr="00F560CB" w:rsidRDefault="00DF4A3D" w:rsidP="00602350">
            <w:pPr>
              <w:autoSpaceDE w:val="0"/>
              <w:autoSpaceDN w:val="0"/>
              <w:adjustRightInd w:val="0"/>
              <w:snapToGrid w:val="0"/>
              <w:spacing w:after="220"/>
              <w:ind w:firstLine="596"/>
              <w:jc w:val="left"/>
              <w:rPr>
                <w:color w:val="000000" w:themeColor="text1"/>
                <w:sz w:val="16"/>
                <w:szCs w:val="16"/>
              </w:rPr>
            </w:pPr>
            <w:r w:rsidRPr="00F560CB">
              <w:rPr>
                <w:sz w:val="16"/>
              </w:rPr>
              <w:t>iii)</w:t>
            </w:r>
            <w:r w:rsidRPr="00F560CB">
              <w:rPr>
                <w:sz w:val="16"/>
              </w:rPr>
              <w:tab/>
              <w:t>sauf en ce qui concerne les différences résultant de la dérivation, elle est conforme à la variété initiale dans l’expression des caractères essentiels qui résultent du génotype ou de la combinaison de génotypes de la variété initiale A.</w:t>
            </w:r>
          </w:p>
        </w:tc>
        <w:tc>
          <w:tcPr>
            <w:tcW w:w="450" w:type="dxa"/>
            <w:vMerge w:val="restart"/>
            <w:tcBorders>
              <w:top w:val="nil"/>
              <w:right w:val="nil"/>
            </w:tcBorders>
          </w:tcPr>
          <w:p w14:paraId="1EFF4AD0" w14:textId="77777777" w:rsidR="00DF4A3D" w:rsidRPr="00F560CB" w:rsidRDefault="00DF4A3D" w:rsidP="00602350">
            <w:pPr>
              <w:autoSpaceDE w:val="0"/>
              <w:autoSpaceDN w:val="0"/>
              <w:adjustRightInd w:val="0"/>
              <w:jc w:val="center"/>
              <w:rPr>
                <w:b/>
                <w:bCs/>
                <w:color w:val="000000"/>
              </w:rPr>
            </w:pPr>
          </w:p>
        </w:tc>
        <w:tc>
          <w:tcPr>
            <w:tcW w:w="4230" w:type="dxa"/>
            <w:tcBorders>
              <w:top w:val="nil"/>
              <w:left w:val="nil"/>
              <w:bottom w:val="single" w:sz="4" w:space="0" w:color="auto"/>
              <w:right w:val="nil"/>
            </w:tcBorders>
          </w:tcPr>
          <w:p w14:paraId="42E5CCCD" w14:textId="77777777" w:rsidR="00DF4A3D" w:rsidRPr="00F66D7C" w:rsidRDefault="00DF4A3D" w:rsidP="00602350">
            <w:pPr>
              <w:autoSpaceDE w:val="0"/>
              <w:autoSpaceDN w:val="0"/>
              <w:adjustRightInd w:val="0"/>
              <w:jc w:val="center"/>
              <w:rPr>
                <w:b/>
                <w:bCs/>
                <w:sz w:val="18"/>
                <w:szCs w:val="18"/>
              </w:rPr>
            </w:pPr>
          </w:p>
        </w:tc>
      </w:tr>
      <w:tr w:rsidR="00DF4A3D" w:rsidRPr="00F560CB" w14:paraId="1F06DA79" w14:textId="77777777" w:rsidTr="00602350">
        <w:trPr>
          <w:trHeight w:val="1308"/>
          <w:jc w:val="center"/>
        </w:trPr>
        <w:tc>
          <w:tcPr>
            <w:tcW w:w="5940" w:type="dxa"/>
            <w:vMerge/>
            <w:tcBorders>
              <w:right w:val="single" w:sz="4" w:space="0" w:color="auto"/>
            </w:tcBorders>
          </w:tcPr>
          <w:p w14:paraId="5562708F" w14:textId="77777777" w:rsidR="00DF4A3D" w:rsidRPr="00F560CB" w:rsidRDefault="00DF4A3D" w:rsidP="00602350">
            <w:pPr>
              <w:autoSpaceDE w:val="0"/>
              <w:autoSpaceDN w:val="0"/>
              <w:adjustRightInd w:val="0"/>
              <w:spacing w:before="120"/>
              <w:jc w:val="center"/>
              <w:rPr>
                <w:b/>
                <w:bCs/>
                <w:color w:val="000000"/>
                <w:highlight w:val="lightGray"/>
                <w:u w:val="single"/>
              </w:rPr>
            </w:pPr>
          </w:p>
        </w:tc>
        <w:tc>
          <w:tcPr>
            <w:tcW w:w="450" w:type="dxa"/>
            <w:vMerge/>
            <w:tcBorders>
              <w:right w:val="single" w:sz="4" w:space="0" w:color="auto"/>
            </w:tcBorders>
          </w:tcPr>
          <w:p w14:paraId="3C8500A1" w14:textId="77777777" w:rsidR="00DF4A3D" w:rsidRPr="00F560CB" w:rsidRDefault="00DF4A3D" w:rsidP="00602350">
            <w:pPr>
              <w:autoSpaceDE w:val="0"/>
              <w:autoSpaceDN w:val="0"/>
              <w:adjustRightInd w:val="0"/>
              <w:jc w:val="center"/>
              <w:rPr>
                <w:b/>
                <w:bCs/>
                <w:color w:val="000000"/>
              </w:rPr>
            </w:pPr>
          </w:p>
        </w:tc>
        <w:tc>
          <w:tcPr>
            <w:tcW w:w="4230" w:type="dxa"/>
            <w:tcBorders>
              <w:top w:val="single" w:sz="4" w:space="0" w:color="auto"/>
              <w:left w:val="single" w:sz="4" w:space="0" w:color="auto"/>
              <w:bottom w:val="single" w:sz="4" w:space="0" w:color="auto"/>
              <w:right w:val="single" w:sz="4" w:space="0" w:color="auto"/>
            </w:tcBorders>
          </w:tcPr>
          <w:p w14:paraId="557602CB" w14:textId="3156F1B2" w:rsidR="00DF4A3D" w:rsidRPr="00F66D7C" w:rsidRDefault="00DF4A3D" w:rsidP="00602350">
            <w:pPr>
              <w:autoSpaceDE w:val="0"/>
              <w:autoSpaceDN w:val="0"/>
              <w:adjustRightInd w:val="0"/>
              <w:jc w:val="center"/>
              <w:rPr>
                <w:color w:val="000000"/>
                <w:sz w:val="18"/>
                <w:szCs w:val="18"/>
              </w:rPr>
            </w:pPr>
            <w:r w:rsidRPr="00F66D7C">
              <w:rPr>
                <w:color w:val="000000"/>
                <w:sz w:val="18"/>
                <w:szCs w:val="18"/>
              </w:rPr>
              <w:t>Commercialisation</w:t>
            </w:r>
            <w:r w:rsidR="00F66D7C" w:rsidRPr="00F66D7C">
              <w:rPr>
                <w:color w:val="000000"/>
                <w:sz w:val="18"/>
                <w:szCs w:val="18"/>
                <w:vertAlign w:val="superscript"/>
              </w:rPr>
              <w:fldChar w:fldCharType="begin"/>
            </w:r>
            <w:r w:rsidR="00F66D7C" w:rsidRPr="00F66D7C">
              <w:rPr>
                <w:color w:val="000000"/>
                <w:sz w:val="18"/>
                <w:szCs w:val="18"/>
                <w:vertAlign w:val="superscript"/>
              </w:rPr>
              <w:instrText xml:space="preserve"> NOTEREF _Ref144211077 \h </w:instrText>
            </w:r>
            <w:r w:rsidR="00F66D7C">
              <w:rPr>
                <w:color w:val="000000"/>
                <w:sz w:val="18"/>
                <w:szCs w:val="18"/>
                <w:vertAlign w:val="superscript"/>
              </w:rPr>
              <w:instrText xml:space="preserve"> \* MERGEFORMAT </w:instrText>
            </w:r>
            <w:r w:rsidR="00F66D7C" w:rsidRPr="00F66D7C">
              <w:rPr>
                <w:color w:val="000000"/>
                <w:sz w:val="18"/>
                <w:szCs w:val="18"/>
                <w:vertAlign w:val="superscript"/>
              </w:rPr>
            </w:r>
            <w:r w:rsidR="00F66D7C" w:rsidRPr="00F66D7C">
              <w:rPr>
                <w:color w:val="000000"/>
                <w:sz w:val="18"/>
                <w:szCs w:val="18"/>
                <w:vertAlign w:val="superscript"/>
              </w:rPr>
              <w:fldChar w:fldCharType="separate"/>
            </w:r>
            <w:r w:rsidR="00F66D7C" w:rsidRPr="00F66D7C">
              <w:rPr>
                <w:color w:val="000000"/>
                <w:sz w:val="18"/>
                <w:szCs w:val="18"/>
                <w:vertAlign w:val="superscript"/>
              </w:rPr>
              <w:t>6</w:t>
            </w:r>
            <w:r w:rsidR="00F66D7C" w:rsidRPr="00F66D7C">
              <w:rPr>
                <w:color w:val="000000"/>
                <w:sz w:val="18"/>
                <w:szCs w:val="18"/>
                <w:vertAlign w:val="superscript"/>
              </w:rPr>
              <w:fldChar w:fldCharType="end"/>
            </w:r>
            <w:r w:rsidRPr="00F66D7C">
              <w:rPr>
                <w:color w:val="000000"/>
                <w:sz w:val="18"/>
                <w:szCs w:val="18"/>
              </w:rPr>
              <w:t> :</w:t>
            </w:r>
            <w:r w:rsidR="00F66D7C" w:rsidRPr="00F66D7C">
              <w:rPr>
                <w:color w:val="000000"/>
                <w:sz w:val="18"/>
                <w:szCs w:val="18"/>
              </w:rPr>
              <w:t xml:space="preserve"> </w:t>
            </w:r>
          </w:p>
          <w:p w14:paraId="2B560B93" w14:textId="108AA4D1" w:rsidR="00DF4A3D" w:rsidRPr="00F66D7C" w:rsidRDefault="00DF4A3D" w:rsidP="00602350">
            <w:pPr>
              <w:autoSpaceDE w:val="0"/>
              <w:autoSpaceDN w:val="0"/>
              <w:adjustRightInd w:val="0"/>
              <w:jc w:val="center"/>
              <w:rPr>
                <w:color w:val="000000"/>
                <w:sz w:val="18"/>
                <w:szCs w:val="18"/>
              </w:rPr>
            </w:pPr>
            <w:r w:rsidRPr="00F66D7C">
              <w:rPr>
                <w:color w:val="000000"/>
                <w:sz w:val="18"/>
                <w:szCs w:val="18"/>
              </w:rPr>
              <w:t>autorisation de l’</w:t>
            </w:r>
            <w:r w:rsidRPr="00F66D7C">
              <w:rPr>
                <w:b/>
                <w:i/>
                <w:color w:val="FF0000"/>
                <w:sz w:val="18"/>
                <w:szCs w:val="18"/>
              </w:rPr>
              <w:t xml:space="preserve">Obtenteur N </w:t>
            </w:r>
            <w:r w:rsidRPr="00F66D7C">
              <w:rPr>
                <w:b/>
                <w:color w:val="FF0000"/>
                <w:sz w:val="18"/>
                <w:szCs w:val="18"/>
              </w:rPr>
              <w:t xml:space="preserve">requise </w:t>
            </w:r>
            <w:r w:rsidRPr="00F66D7C">
              <w:rPr>
                <w:color w:val="000000"/>
                <w:sz w:val="18"/>
                <w:szCs w:val="18"/>
              </w:rPr>
              <w:t xml:space="preserve">(autorisation des Obtenteurs 1, 2, 3, etc., </w:t>
            </w:r>
            <w:r w:rsidRPr="00F66D7C">
              <w:rPr>
                <w:b/>
                <w:color w:val="FF0000"/>
                <w:sz w:val="18"/>
                <w:szCs w:val="18"/>
              </w:rPr>
              <w:t>non</w:t>
            </w:r>
            <w:r w:rsidR="00F66D7C">
              <w:rPr>
                <w:b/>
                <w:color w:val="FF0000"/>
                <w:sz w:val="18"/>
                <w:szCs w:val="18"/>
              </w:rPr>
              <w:t> </w:t>
            </w:r>
            <w:r w:rsidRPr="00F66D7C">
              <w:rPr>
                <w:color w:val="000000"/>
                <w:sz w:val="18"/>
                <w:szCs w:val="18"/>
              </w:rPr>
              <w:t xml:space="preserve">requise) </w:t>
            </w:r>
          </w:p>
        </w:tc>
      </w:tr>
      <w:tr w:rsidR="00DF4A3D" w:rsidRPr="00F560CB" w14:paraId="31898BE7" w14:textId="77777777" w:rsidTr="00602350">
        <w:trPr>
          <w:trHeight w:val="324"/>
          <w:jc w:val="center"/>
        </w:trPr>
        <w:tc>
          <w:tcPr>
            <w:tcW w:w="5940" w:type="dxa"/>
            <w:vMerge/>
            <w:tcBorders>
              <w:right w:val="single" w:sz="4" w:space="0" w:color="auto"/>
            </w:tcBorders>
          </w:tcPr>
          <w:p w14:paraId="64F82627" w14:textId="77777777" w:rsidR="00DF4A3D" w:rsidRPr="00F560CB" w:rsidRDefault="00DF4A3D" w:rsidP="00602350">
            <w:pPr>
              <w:autoSpaceDE w:val="0"/>
              <w:autoSpaceDN w:val="0"/>
              <w:adjustRightInd w:val="0"/>
              <w:spacing w:before="120"/>
              <w:jc w:val="center"/>
              <w:rPr>
                <w:b/>
                <w:bCs/>
                <w:color w:val="000000"/>
                <w:highlight w:val="lightGray"/>
                <w:u w:val="single"/>
              </w:rPr>
            </w:pPr>
          </w:p>
        </w:tc>
        <w:tc>
          <w:tcPr>
            <w:tcW w:w="450" w:type="dxa"/>
            <w:vMerge/>
            <w:tcBorders>
              <w:bottom w:val="nil"/>
              <w:right w:val="nil"/>
            </w:tcBorders>
          </w:tcPr>
          <w:p w14:paraId="1EDC89FA" w14:textId="77777777" w:rsidR="00DF4A3D" w:rsidRPr="00F560CB" w:rsidRDefault="00DF4A3D" w:rsidP="00602350">
            <w:pPr>
              <w:autoSpaceDE w:val="0"/>
              <w:autoSpaceDN w:val="0"/>
              <w:adjustRightInd w:val="0"/>
              <w:jc w:val="center"/>
              <w:rPr>
                <w:b/>
                <w:bCs/>
                <w:color w:val="000000"/>
              </w:rPr>
            </w:pPr>
          </w:p>
        </w:tc>
        <w:tc>
          <w:tcPr>
            <w:tcW w:w="4230" w:type="dxa"/>
            <w:tcBorders>
              <w:top w:val="single" w:sz="4" w:space="0" w:color="auto"/>
              <w:left w:val="nil"/>
              <w:bottom w:val="nil"/>
              <w:right w:val="nil"/>
            </w:tcBorders>
          </w:tcPr>
          <w:p w14:paraId="0DA5ED34" w14:textId="77777777" w:rsidR="00DF4A3D" w:rsidRPr="00F560CB" w:rsidRDefault="00DF4A3D" w:rsidP="00602350">
            <w:pPr>
              <w:autoSpaceDE w:val="0"/>
              <w:autoSpaceDN w:val="0"/>
              <w:adjustRightInd w:val="0"/>
              <w:jc w:val="center"/>
              <w:rPr>
                <w:color w:val="000000"/>
                <w:highlight w:val="lightGray"/>
                <w:u w:val="single"/>
              </w:rPr>
            </w:pPr>
          </w:p>
        </w:tc>
      </w:tr>
    </w:tbl>
    <w:p w14:paraId="04C8F69C" w14:textId="77777777" w:rsidR="00DF4A3D" w:rsidRPr="00F560CB" w:rsidRDefault="00DF4A3D" w:rsidP="00711AC4">
      <w:pPr>
        <w:pStyle w:val="Heading2"/>
      </w:pPr>
      <w:bookmarkStart w:id="51" w:name="_Toc128481781"/>
      <w:bookmarkStart w:id="52" w:name="_Toc130809531"/>
      <w:bookmarkStart w:id="53" w:name="_Toc144204743"/>
      <w:r w:rsidRPr="00F560CB">
        <w:lastRenderedPageBreak/>
        <w:t>Territorialité de la protection des variétés initiales et des variétés essentiellement dérivées</w:t>
      </w:r>
      <w:bookmarkEnd w:id="51"/>
      <w:bookmarkEnd w:id="52"/>
      <w:bookmarkEnd w:id="53"/>
    </w:p>
    <w:p w14:paraId="2CA98269" w14:textId="77777777" w:rsidR="00DF4A3D" w:rsidRPr="00F560CB" w:rsidRDefault="00DF4A3D" w:rsidP="00DF4A3D">
      <w:pPr>
        <w:keepNext/>
        <w:keepLines/>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Le droit d’obtenteur ne s’étend qu’au territoire du membre de l’Union sur lequel ce droit a été octroyé et est en vigueur.  Par conséquent, l’obtenteur d’une variété initiale n’a de droit sur une variété essentiellement dérivée que si la variété initiale est protégée sur le territoire concerné.  En outre, l’obtenteur d’une variété essentiellement dérivée n’a de droit sur cette variété que si elle est protégée en tant que telle sur le territoire concerné, ou si l’obtenteur de la variété essentiellement dérivée est également l’obtenteur de la variété initiale et que la variété initiale est protégée sur le territoire concerné.</w:t>
      </w:r>
    </w:p>
    <w:p w14:paraId="7DFCB169" w14:textId="77777777" w:rsidR="00DF4A3D" w:rsidRPr="00F560CB" w:rsidRDefault="00DF4A3D" w:rsidP="00711AC4">
      <w:pPr>
        <w:pStyle w:val="Heading2"/>
      </w:pPr>
      <w:bookmarkStart w:id="54" w:name="_Toc128481782"/>
      <w:bookmarkStart w:id="55" w:name="_Toc130809532"/>
      <w:bookmarkStart w:id="56" w:name="_Toc144204744"/>
      <w:r w:rsidRPr="00F560CB">
        <w:t>Dénomination variétale des variétés essentiellement dérivées</w:t>
      </w:r>
      <w:bookmarkEnd w:id="54"/>
      <w:bookmarkEnd w:id="55"/>
      <w:bookmarkEnd w:id="56"/>
    </w:p>
    <w:p w14:paraId="622EFCFB" w14:textId="77777777" w:rsidR="00DF4A3D" w:rsidRPr="00F560CB" w:rsidRDefault="00DF4A3D" w:rsidP="00DF4A3D">
      <w:r w:rsidRPr="00F560CB">
        <w:rPr>
          <w:rFonts w:cs="Arial"/>
        </w:rPr>
        <w:fldChar w:fldCharType="begin"/>
      </w:r>
      <w:r w:rsidRPr="00F560CB">
        <w:rPr>
          <w:rFonts w:cs="Arial"/>
        </w:rPr>
        <w:instrText xml:space="preserve"> AUTONUM  </w:instrText>
      </w:r>
      <w:r w:rsidRPr="00F560CB">
        <w:rPr>
          <w:rFonts w:cs="Arial"/>
        </w:rPr>
        <w:fldChar w:fldCharType="end"/>
      </w:r>
      <w:r w:rsidRPr="00F560CB">
        <w:tab/>
        <w:t>Une variété essentiellement dérivée est une variété et peut nécessiter une dénomination variétale.  Qu’une variété essentiellement dérivée soit protégée en tant que telle ou non, la dénomination utilisée pour la variété doit être conforme aux Notes explicatives sur les dénominations variétales selon la Convention UPOV (document UPOV/EXN/DEN) et, en particulier, doit être différente de la dénomination de la variété initiale.</w:t>
      </w:r>
    </w:p>
    <w:p w14:paraId="3FAC227E" w14:textId="77777777" w:rsidR="00DF4A3D" w:rsidRPr="00F560CB" w:rsidRDefault="00DF4A3D" w:rsidP="00711AC4">
      <w:pPr>
        <w:pStyle w:val="Heading2"/>
      </w:pPr>
      <w:bookmarkStart w:id="57" w:name="_Toc128481783"/>
      <w:bookmarkStart w:id="58" w:name="_Toc130809533"/>
      <w:bookmarkStart w:id="59" w:name="_Toc144204745"/>
      <w:r w:rsidRPr="00F560CB">
        <w:t>Passage d’un acte antérieur à l’Acte de 1991 de la Convention UPOV</w:t>
      </w:r>
      <w:bookmarkEnd w:id="57"/>
      <w:bookmarkEnd w:id="58"/>
      <w:bookmarkEnd w:id="59"/>
    </w:p>
    <w:p w14:paraId="49B41889" w14:textId="77777777" w:rsidR="00DF4A3D" w:rsidRPr="00F560CB" w:rsidRDefault="00DF4A3D" w:rsidP="00DF4A3D">
      <w:pPr>
        <w:suppressAutoHyphens/>
        <w:spacing w:after="220"/>
        <w:rPr>
          <w:rFonts w:cs="Arial"/>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Les membres de l’Union qui modifient leur législation en conformité avec l’Acte de 1991 de la Convention UPOV peuvent choisir d’offrir les avantages découlant de l’Acte de 1991 aux variétés protégées en vertu d’une loi antérieure.  Ainsi, les membres de l’Union peuvent octroyer la protection accordée à l’article 14.5) aux variétés auxquelles une protection avait été octroyée en vertu d’une loi antérieure.  Toutefois, il convient de noter que l’octroi de nouveaux droits sur une variété initiale antérieurement protégée peut créer de nouvelles obligations en ce qui concerne la commercialisation</w:t>
      </w:r>
      <w:r w:rsidRPr="00F560CB">
        <w:rPr>
          <w:rFonts w:cs="Arial"/>
          <w:vertAlign w:val="superscript"/>
        </w:rPr>
        <w:footnoteReference w:customMarkFollows="1" w:id="8"/>
        <w:t>*</w:t>
      </w:r>
      <w:r w:rsidRPr="00F560CB">
        <w:t xml:space="preserve"> des variétés essentiellement dérivées pour laquelle l’autorisation de l’obtenteur n’était pas nécessaire auparavant.</w:t>
      </w:r>
    </w:p>
    <w:p w14:paraId="1D1E14AA" w14:textId="77777777" w:rsidR="00DF4A3D" w:rsidRPr="00F560CB" w:rsidRDefault="00DF4A3D" w:rsidP="00DF4A3D">
      <w:pPr>
        <w:suppressAutoHyphens/>
        <w:spacing w:after="220"/>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t>Dans ce cas, il est possible, pour les variétés auxquelles la protection avait été octroyée en vertu de la loi antérieure et qui sont encore protégées au moment de l’entrée en vigueur de la nouvelle loi, de limiter la portée des droits sur une variété initiale protégée aux variétés essentiellement dérivées dont l’existence n’était pas notoirement connue au moment où la nouvelle loi est entrée en vigueur.  En ce qui concerne les variétés dont l’existence est notoirement connue, l’“Introduction générale à l’examen de la distinction, de l’homogénéité et de la stabilité et à l’harmonisation des descriptions des obtentions végétales” (document </w:t>
      </w:r>
      <w:hyperlink r:id="rId9" w:history="1">
        <w:r w:rsidRPr="00F560CB">
          <w:rPr>
            <w:color w:val="0000FF"/>
            <w:u w:val="single"/>
          </w:rPr>
          <w:t>TG/1/3</w:t>
        </w:r>
      </w:hyperlink>
      <w:r w:rsidRPr="00F560CB">
        <w:t>) indique ce qui suit :</w:t>
      </w:r>
    </w:p>
    <w:p w14:paraId="260B8FE2" w14:textId="77777777" w:rsidR="00DF4A3D" w:rsidRPr="00F560CB" w:rsidRDefault="00DF4A3D" w:rsidP="00DF4A3D">
      <w:pPr>
        <w:spacing w:after="220"/>
        <w:ind w:left="1531" w:right="567" w:hanging="964"/>
        <w:rPr>
          <w:rFonts w:cs="Arial"/>
          <w:sz w:val="18"/>
          <w:u w:val="single"/>
        </w:rPr>
      </w:pPr>
      <w:r w:rsidRPr="00F560CB">
        <w:rPr>
          <w:sz w:val="18"/>
        </w:rPr>
        <w:t>“5.2.2</w:t>
      </w:r>
      <w:r w:rsidRPr="00F560CB">
        <w:rPr>
          <w:sz w:val="18"/>
        </w:rPr>
        <w:tab/>
      </w:r>
      <w:r w:rsidRPr="00F560CB">
        <w:rPr>
          <w:sz w:val="18"/>
          <w:u w:val="single"/>
        </w:rPr>
        <w:t>Notoriété</w:t>
      </w:r>
    </w:p>
    <w:p w14:paraId="249B8794" w14:textId="77777777" w:rsidR="00DF4A3D" w:rsidRPr="00F560CB" w:rsidRDefault="00DF4A3D" w:rsidP="00DF4A3D">
      <w:pPr>
        <w:tabs>
          <w:tab w:val="left" w:pos="1531"/>
        </w:tabs>
        <w:spacing w:after="220"/>
        <w:ind w:left="567" w:right="566"/>
        <w:rPr>
          <w:rFonts w:cs="Arial"/>
          <w:sz w:val="18"/>
        </w:rPr>
      </w:pPr>
      <w:r w:rsidRPr="00F560CB">
        <w:rPr>
          <w:sz w:val="18"/>
        </w:rPr>
        <w:t>“5.2.2.1</w:t>
      </w:r>
      <w:r w:rsidRPr="00F560CB">
        <w:rPr>
          <w:sz w:val="18"/>
        </w:rPr>
        <w:tab/>
        <w:t>Parmi les éléments à prendre en considération pour établir la notoriété figurent notamment les suivants :</w:t>
      </w:r>
    </w:p>
    <w:p w14:paraId="7DACEE43" w14:textId="77777777" w:rsidR="00DF4A3D" w:rsidRPr="00F560CB" w:rsidRDefault="00DF4A3D" w:rsidP="00DF4A3D">
      <w:pPr>
        <w:tabs>
          <w:tab w:val="left" w:pos="1531"/>
        </w:tabs>
        <w:spacing w:after="220"/>
        <w:ind w:left="567" w:right="566" w:firstLine="425"/>
        <w:rPr>
          <w:rFonts w:cs="Arial"/>
          <w:sz w:val="18"/>
        </w:rPr>
      </w:pPr>
      <w:r w:rsidRPr="00F560CB">
        <w:rPr>
          <w:sz w:val="18"/>
        </w:rPr>
        <w:t>“a)</w:t>
      </w:r>
      <w:r w:rsidRPr="00F560CB">
        <w:rPr>
          <w:sz w:val="18"/>
        </w:rPr>
        <w:tab/>
        <w:t>commercialisation de matériel de reproduction ou de multiplication ou d’un produit de récolte de la variété, ou publication d’une description détaillée;</w:t>
      </w:r>
    </w:p>
    <w:p w14:paraId="6E3D74B3" w14:textId="77777777" w:rsidR="00DF4A3D" w:rsidRPr="00F560CB" w:rsidRDefault="00DF4A3D" w:rsidP="00DF4A3D">
      <w:pPr>
        <w:tabs>
          <w:tab w:val="left" w:pos="1531"/>
        </w:tabs>
        <w:spacing w:after="220"/>
        <w:ind w:left="567" w:right="566" w:firstLine="425"/>
        <w:rPr>
          <w:rFonts w:cs="Arial"/>
          <w:sz w:val="18"/>
        </w:rPr>
      </w:pPr>
      <w:r w:rsidRPr="00F560CB">
        <w:rPr>
          <w:sz w:val="18"/>
        </w:rPr>
        <w:t>“b)</w:t>
      </w:r>
      <w:r w:rsidRPr="00F560CB">
        <w:rPr>
          <w:sz w:val="18"/>
        </w:rPr>
        <w:tab/>
        <w:t>le dépôt d’une demande de droit d’obtenteur ou d’inscription d’une variété sur un registre officiel de variétés, dans quelque pays que ce soit, est réputé rendre cette variété notoirement connue à partir de la date de la demande, si celle-ci aboutit à l’octroi du droit d’obtenteur ou à l’inscription de la variété au registre officiel des variétés, selon le cas;</w:t>
      </w:r>
    </w:p>
    <w:p w14:paraId="46B2FAAD" w14:textId="77777777" w:rsidR="00DF4A3D" w:rsidRPr="00F560CB" w:rsidRDefault="00DF4A3D" w:rsidP="00DF4A3D">
      <w:pPr>
        <w:tabs>
          <w:tab w:val="left" w:pos="1531"/>
        </w:tabs>
        <w:spacing w:after="220"/>
        <w:ind w:left="567" w:right="566" w:firstLine="425"/>
        <w:rPr>
          <w:rFonts w:cs="Arial"/>
          <w:sz w:val="18"/>
        </w:rPr>
      </w:pPr>
      <w:r w:rsidRPr="00F560CB">
        <w:rPr>
          <w:sz w:val="18"/>
        </w:rPr>
        <w:t>“c)</w:t>
      </w:r>
      <w:r w:rsidRPr="00F560CB">
        <w:rPr>
          <w:sz w:val="18"/>
        </w:rPr>
        <w:tab/>
        <w:t>existence de matériel végétal vivant dans des collections accessibles au public.</w:t>
      </w:r>
    </w:p>
    <w:p w14:paraId="5B479E3B" w14:textId="77777777" w:rsidR="00DF4A3D" w:rsidRPr="00F560CB" w:rsidRDefault="00DF4A3D" w:rsidP="00DF4A3D">
      <w:pPr>
        <w:tabs>
          <w:tab w:val="left" w:pos="1531"/>
        </w:tabs>
        <w:ind w:left="567" w:right="566"/>
        <w:rPr>
          <w:rFonts w:cs="Arial"/>
          <w:sz w:val="18"/>
        </w:rPr>
      </w:pPr>
      <w:r w:rsidRPr="00F560CB">
        <w:rPr>
          <w:sz w:val="18"/>
        </w:rPr>
        <w:t>“5.2.2.2</w:t>
      </w:r>
      <w:r w:rsidRPr="00F560CB">
        <w:rPr>
          <w:sz w:val="18"/>
        </w:rPr>
        <w:tab/>
        <w:t>La notoriété n’est pas limitée aux frontières nationales ou géographiques.”</w:t>
      </w:r>
    </w:p>
    <w:p w14:paraId="658E200A" w14:textId="77777777" w:rsidR="00DF4A3D" w:rsidRPr="00F560CB" w:rsidRDefault="00DF4A3D" w:rsidP="00DF4A3D">
      <w:pPr>
        <w:jc w:val="left"/>
        <w:rPr>
          <w:caps/>
        </w:rPr>
      </w:pPr>
      <w:r w:rsidRPr="00F560CB">
        <w:br w:type="page"/>
      </w:r>
    </w:p>
    <w:p w14:paraId="186FFAF9" w14:textId="77777777" w:rsidR="00DF4A3D" w:rsidRPr="00F560CB" w:rsidRDefault="00DF4A3D" w:rsidP="00DF4A3D">
      <w:pPr>
        <w:pStyle w:val="Heading1"/>
      </w:pPr>
      <w:bookmarkStart w:id="60" w:name="_Toc128481784"/>
      <w:bookmarkStart w:id="61" w:name="_Toc130809534"/>
      <w:bookmarkStart w:id="62" w:name="_Toc144204746"/>
      <w:r w:rsidRPr="00F560CB">
        <w:lastRenderedPageBreak/>
        <w:t>Section II : Évaluation des variétés essentiellement dérivées</w:t>
      </w:r>
      <w:bookmarkEnd w:id="60"/>
      <w:bookmarkEnd w:id="61"/>
      <w:bookmarkEnd w:id="62"/>
    </w:p>
    <w:p w14:paraId="1AFBE60C" w14:textId="77777777" w:rsidR="00DF4A3D" w:rsidRPr="00F560CB" w:rsidRDefault="00DF4A3D" w:rsidP="00DF4A3D">
      <w:pPr>
        <w:spacing w:after="220"/>
        <w:rPr>
          <w:color w:val="000000" w:themeColor="text1"/>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color w:val="000000" w:themeColor="text1"/>
        </w:rPr>
        <w:t>La présente section vise à indiquer comment évaluer si une variété est essentiellement dérivée, et non si la variété remplit les conditions pour l’octroi d’un droit d’obtenteur.</w:t>
      </w:r>
    </w:p>
    <w:p w14:paraId="4CB507B1" w14:textId="77777777" w:rsidR="00DF4A3D" w:rsidRPr="00F560CB" w:rsidRDefault="00DF4A3D" w:rsidP="00DF4A3D">
      <w:pPr>
        <w:spacing w:after="220"/>
        <w:rPr>
          <w:color w:val="000000" w:themeColor="text1"/>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color w:val="000000" w:themeColor="text1"/>
        </w:rPr>
        <w:t xml:space="preserve">Dans la décision relative à l’octroi de la protection à une variété, il n’est pas tenu compte de la question de savoir s’il s’agit ou non d’une variété essentiellement dérivée : la variété est protégée si les conditions énoncées à l’article 5 de la Convention UPOV sont remplies (nouveauté, distinction, homogénéité, stabilité, dénomination variétale, respect des formalités et paiement des taxes).  S’il est établi qu’il s’agit d’une variété essentiellement dérivée, l’obtenteur de cette variété essentiellement dérivée jouit toujours de l’ensemble des droits conférés par la Convention UPOV.  Toutefois, l’obtenteur de la variété initiale protégée jouit </w:t>
      </w:r>
      <w:r w:rsidRPr="00F560CB">
        <w:rPr>
          <w:i/>
          <w:iCs/>
          <w:color w:val="000000" w:themeColor="text1"/>
        </w:rPr>
        <w:t>aussi</w:t>
      </w:r>
      <w:r w:rsidRPr="00F560CB">
        <w:rPr>
          <w:color w:val="000000" w:themeColor="text1"/>
        </w:rPr>
        <w:t xml:space="preserve"> de droit sur cette variété, que la variété essentiellement dérivée soit protégée ou non.</w:t>
      </w:r>
    </w:p>
    <w:p w14:paraId="57F4E705" w14:textId="77777777" w:rsidR="00DF4A3D" w:rsidRPr="00F560CB" w:rsidRDefault="00DF4A3D" w:rsidP="00DF4A3D">
      <w:pPr>
        <w:keepLines/>
        <w:spacing w:after="220"/>
        <w:rPr>
          <w:color w:val="000000" w:themeColor="text1"/>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color w:val="000000" w:themeColor="text1"/>
        </w:rPr>
        <w:t xml:space="preserve">S’agissant de déterminer si une variété est essentiellement dérivée, l’existence d’une relation de dérivation essentielle entre les variétés relève de la compétence du titulaire du droit d’obtenteur sur la variété initiale concernée.  </w:t>
      </w:r>
      <w:r w:rsidRPr="00F560CB">
        <w:rPr>
          <w:snapToGrid w:val="0"/>
          <w:color w:val="000000" w:themeColor="text1"/>
        </w:rPr>
        <w:t>Le détenteur du droit sur la variété initiale</w:t>
      </w:r>
      <w:r w:rsidRPr="00F560CB">
        <w:rPr>
          <w:color w:val="000000" w:themeColor="text1"/>
        </w:rPr>
        <w:t xml:space="preserve"> peut tenir compte de la </w:t>
      </w:r>
      <w:r w:rsidRPr="00F560CB">
        <w:rPr>
          <w:snapToGrid w:val="0"/>
          <w:color w:val="000000" w:themeColor="text1"/>
        </w:rPr>
        <w:t xml:space="preserve">dérivation principale ou de la conformité des caractères essentiels.  </w:t>
      </w:r>
      <w:r w:rsidRPr="00F560CB">
        <w:rPr>
          <w:color w:val="000000" w:themeColor="text1"/>
        </w:rPr>
        <w:t>Les deux options sont des points de départ possibles</w:t>
      </w:r>
      <w:r w:rsidRPr="00F560CB">
        <w:rPr>
          <w:snapToGrid w:val="0"/>
          <w:color w:val="000000" w:themeColor="text1"/>
        </w:rPr>
        <w:t xml:space="preserve"> pour indiquer qu’une variété pourrait être essentiellement dérivée de la variété initiale.</w:t>
      </w:r>
    </w:p>
    <w:p w14:paraId="694F7CDC" w14:textId="77777777" w:rsidR="00DF4A3D" w:rsidRPr="00F560CB" w:rsidRDefault="00DF4A3D" w:rsidP="00DF4A3D">
      <w:pPr>
        <w:spacing w:after="220"/>
        <w:rPr>
          <w:snapToGrid w:val="0"/>
          <w:color w:val="000000" w:themeColor="text1"/>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snapToGrid w:val="0"/>
          <w:color w:val="000000" w:themeColor="text1"/>
        </w:rPr>
        <w:t>Dans certaines situations, les informations pertinentes fournies par l’obtenteur de la variété initiale sur la dérivation principale ou la conformité des caractères essentiels pourraient être utilisées comme une base obligeant l’obtenteur de la variété présumée essentiellement dérivée de prouver que sa variété n’est pas essentiellement dérivée de la variété initiale.  Par exemple, il peut de</w:t>
      </w:r>
      <w:r w:rsidRPr="00F560CB">
        <w:t>voir f</w:t>
      </w:r>
      <w:r w:rsidRPr="00F560CB">
        <w:rPr>
          <w:snapToGrid w:val="0"/>
          <w:color w:val="000000" w:themeColor="text1"/>
        </w:rPr>
        <w:t>ournir des informations sur l’historique de la sélection de sa variété afin de prouver qu’elle n’était pas essentiellement dérivée de la variété initiale.</w:t>
      </w:r>
    </w:p>
    <w:p w14:paraId="29760028" w14:textId="2269DFA6" w:rsidR="00DF4A3D" w:rsidRPr="00F560CB" w:rsidRDefault="00DF4A3D" w:rsidP="00DF4A3D">
      <w:pPr>
        <w:rPr>
          <w:snapToGrid w:val="0"/>
          <w:color w:val="000000" w:themeColor="text1"/>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snapToGrid w:val="0"/>
          <w:color w:val="000000" w:themeColor="text1"/>
        </w:rPr>
        <w:t xml:space="preserve">L’Acte de 1991 de la Convention </w:t>
      </w:r>
      <w:r w:rsidR="00D034DC">
        <w:rPr>
          <w:snapToGrid w:val="0"/>
          <w:color w:val="000000" w:themeColor="text1"/>
        </w:rPr>
        <w:t xml:space="preserve">UPOV </w:t>
      </w:r>
      <w:r w:rsidRPr="00F560CB">
        <w:rPr>
          <w:snapToGrid w:val="0"/>
          <w:color w:val="000000" w:themeColor="text1"/>
        </w:rPr>
        <w:t>ne définit pas de rôle pour le service chargé d’octroyer des droits d’obtenteur en ce qui concerne les questions sur les variétés essentiellement dérivées.</w:t>
      </w:r>
    </w:p>
    <w:p w14:paraId="2EF0B827" w14:textId="77777777" w:rsidR="00DF4A3D" w:rsidRPr="00F560CB" w:rsidRDefault="00DF4A3D" w:rsidP="00DF4A3D">
      <w:pPr>
        <w:pStyle w:val="Heading1"/>
      </w:pPr>
      <w:bookmarkStart w:id="63" w:name="_Toc128481785"/>
      <w:bookmarkStart w:id="64" w:name="_Toc130809535"/>
      <w:bookmarkStart w:id="65" w:name="_Toc144204747"/>
      <w:r w:rsidRPr="00F560CB">
        <w:t>Section III : Faciliter la compréhension et la mise en œuvre de la notion de variété essentiellement dérivée</w:t>
      </w:r>
      <w:bookmarkEnd w:id="63"/>
      <w:bookmarkEnd w:id="64"/>
      <w:bookmarkEnd w:id="65"/>
    </w:p>
    <w:p w14:paraId="63D57DCB" w14:textId="77777777" w:rsidR="00DF4A3D" w:rsidRPr="00F560CB" w:rsidRDefault="00DF4A3D" w:rsidP="00DF4A3D">
      <w:pPr>
        <w:autoSpaceDE w:val="0"/>
        <w:autoSpaceDN w:val="0"/>
        <w:adjustRightInd w:val="0"/>
        <w:spacing w:after="220"/>
        <w:rPr>
          <w:rFonts w:cs="Arial"/>
          <w:color w:val="000000"/>
          <w:sz w:val="24"/>
          <w:szCs w:val="24"/>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color w:val="000000" w:themeColor="text1"/>
        </w:rPr>
        <w:t>Le Conseil a approuvé en 2020 la création et le mandat du Groupe de travail technique sur les méthodes et techniques d’essai (TWM).  Les tâches du TWM, conformément aux instructions du Comité technique, consistent notamment à “</w:t>
      </w:r>
      <w:r w:rsidRPr="00F560CB">
        <w:rPr>
          <w:color w:val="000000"/>
        </w:rPr>
        <w:t>i) servir de cadre à des discussions sur l’utilisation des techniques biochimiques et moléculaires en ce qui concerne les notions de variété essentiellement dérivée et d’identification des variétés”.</w:t>
      </w:r>
    </w:p>
    <w:p w14:paraId="1047B57B" w14:textId="791EE0F3" w:rsidR="00DF4A3D" w:rsidRPr="00F560CB" w:rsidRDefault="00DF4A3D" w:rsidP="00DF4A3D">
      <w:pPr>
        <w:keepLines/>
        <w:rPr>
          <w:color w:val="000000" w:themeColor="text1"/>
        </w:rPr>
      </w:pPr>
      <w:r w:rsidRPr="00F560CB">
        <w:rPr>
          <w:rFonts w:cs="Arial"/>
        </w:rPr>
        <w:fldChar w:fldCharType="begin"/>
      </w:r>
      <w:r w:rsidRPr="00F560CB">
        <w:rPr>
          <w:rFonts w:cs="Arial"/>
        </w:rPr>
        <w:instrText xml:space="preserve"> AUTONUM  </w:instrText>
      </w:r>
      <w:r w:rsidRPr="00F560CB">
        <w:rPr>
          <w:rFonts w:cs="Arial"/>
        </w:rPr>
        <w:fldChar w:fldCharType="end"/>
      </w:r>
      <w:r w:rsidRPr="00F560CB">
        <w:tab/>
      </w:r>
      <w:r w:rsidRPr="00F560CB">
        <w:rPr>
          <w:color w:val="000000" w:themeColor="text1"/>
        </w:rPr>
        <w:t xml:space="preserve">L’UPOV a créé sur son site Web une section intitulée “Jurisprudence”, dans laquelle est </w:t>
      </w:r>
      <w:r w:rsidR="009A0CBF">
        <w:rPr>
          <w:color w:val="000000" w:themeColor="text1"/>
        </w:rPr>
        <w:br/>
      </w:r>
      <w:r w:rsidRPr="00F560CB">
        <w:rPr>
          <w:color w:val="000000" w:themeColor="text1"/>
        </w:rPr>
        <w:t>publiée la jurisprudence relative au droit d’obtenteur, y</w:t>
      </w:r>
      <w:r w:rsidR="009A0CBF">
        <w:rPr>
          <w:color w:val="000000" w:themeColor="text1"/>
        </w:rPr>
        <w:t xml:space="preserve"> </w:t>
      </w:r>
      <w:r w:rsidRPr="00F560CB">
        <w:rPr>
          <w:color w:val="000000" w:themeColor="text1"/>
        </w:rPr>
        <w:t xml:space="preserve">compris celle concernant </w:t>
      </w:r>
      <w:r w:rsidR="009A0CBF">
        <w:rPr>
          <w:color w:val="000000" w:themeColor="text1"/>
        </w:rPr>
        <w:br/>
      </w:r>
      <w:r w:rsidRPr="00F560CB">
        <w:rPr>
          <w:color w:val="000000" w:themeColor="text1"/>
        </w:rPr>
        <w:t xml:space="preserve">les variétés essentiellement dérivées (SYSTÈME DE L’UPOV : Sources légales : Jurisprudence : </w:t>
      </w:r>
      <w:hyperlink r:id="rId10" w:history="1">
        <w:r w:rsidRPr="00F560CB">
          <w:rPr>
            <w:color w:val="0000FF"/>
            <w:u w:val="single"/>
          </w:rPr>
          <w:t>http://www.upov.int/about/en/legal_resources/case_laws/index.html</w:t>
        </w:r>
      </w:hyperlink>
      <w:r w:rsidRPr="00F560CB">
        <w:rPr>
          <w:color w:val="000000" w:themeColor="text1"/>
        </w:rPr>
        <w:t>) (en anglais seulement).  Le Bureau de l’Union encourage la communication de résumés de décisions récentes ou, si possible, d’un lien direct vers le texte intégral de la décision.</w:t>
      </w:r>
    </w:p>
    <w:p w14:paraId="2A09F645" w14:textId="77777777" w:rsidR="00DF4A3D" w:rsidRPr="00F560CB" w:rsidRDefault="00DF4A3D" w:rsidP="00DF4A3D">
      <w:pPr>
        <w:spacing w:before="720"/>
        <w:jc w:val="right"/>
        <w:rPr>
          <w:color w:val="000000" w:themeColor="text1"/>
        </w:rPr>
      </w:pPr>
      <w:r w:rsidRPr="00F560CB">
        <w:rPr>
          <w:color w:val="000000" w:themeColor="text1"/>
        </w:rPr>
        <w:t>[Fin du document]</w:t>
      </w:r>
    </w:p>
    <w:p w14:paraId="40396458" w14:textId="220B8926" w:rsidR="00094C8A" w:rsidRPr="00F560CB" w:rsidRDefault="00094C8A" w:rsidP="00DF4A3D">
      <w:pPr>
        <w:pStyle w:val="Heading1"/>
        <w:tabs>
          <w:tab w:val="center" w:pos="4819"/>
        </w:tabs>
        <w:rPr>
          <w:color w:val="000000" w:themeColor="text1"/>
        </w:rPr>
      </w:pPr>
    </w:p>
    <w:sectPr w:rsidR="00094C8A" w:rsidRPr="00F560CB" w:rsidSect="009121A3">
      <w:headerReference w:type="even" r:id="rId11"/>
      <w:headerReference w:type="default" r:id="rId12"/>
      <w:footnotePr>
        <w:numRestart w:val="eachSect"/>
      </w:footnotePr>
      <w:endnotePr>
        <w:numFmt w:val="lowerLetter"/>
      </w:endnotePr>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6EFA" w14:textId="77777777" w:rsidR="003C043C" w:rsidRDefault="003C043C" w:rsidP="006655D3">
      <w:r>
        <w:separator/>
      </w:r>
    </w:p>
    <w:p w14:paraId="398556D8" w14:textId="77777777" w:rsidR="003C043C" w:rsidRDefault="003C043C" w:rsidP="006655D3"/>
    <w:p w14:paraId="4B617722" w14:textId="77777777" w:rsidR="003C043C" w:rsidRDefault="003C043C" w:rsidP="006655D3"/>
  </w:endnote>
  <w:endnote w:type="continuationSeparator" w:id="0">
    <w:p w14:paraId="06AA50B4" w14:textId="77777777" w:rsidR="003C043C" w:rsidRDefault="003C043C" w:rsidP="006655D3">
      <w:r>
        <w:separator/>
      </w:r>
    </w:p>
    <w:p w14:paraId="4EE6B55F" w14:textId="77777777" w:rsidR="003C043C" w:rsidRPr="00294751" w:rsidRDefault="003C043C">
      <w:pPr>
        <w:pStyle w:val="Footer"/>
        <w:spacing w:after="60"/>
        <w:rPr>
          <w:sz w:val="18"/>
        </w:rPr>
      </w:pPr>
      <w:r w:rsidRPr="00294751">
        <w:rPr>
          <w:sz w:val="18"/>
        </w:rPr>
        <w:t>[Suite de la note de la page précédente]</w:t>
      </w:r>
    </w:p>
    <w:p w14:paraId="03C8EF42" w14:textId="77777777" w:rsidR="003C043C" w:rsidRPr="00294751" w:rsidRDefault="003C043C" w:rsidP="006655D3"/>
    <w:p w14:paraId="4E8F601D" w14:textId="77777777" w:rsidR="003C043C" w:rsidRPr="00294751" w:rsidRDefault="003C043C" w:rsidP="006655D3"/>
  </w:endnote>
  <w:endnote w:type="continuationNotice" w:id="1">
    <w:p w14:paraId="249DB10B" w14:textId="77777777" w:rsidR="003C043C" w:rsidRPr="00294751" w:rsidRDefault="003C043C" w:rsidP="006655D3">
      <w:r w:rsidRPr="00294751">
        <w:t>[Suite de la note page suivante]</w:t>
      </w:r>
    </w:p>
    <w:p w14:paraId="509DB3F5" w14:textId="77777777" w:rsidR="003C043C" w:rsidRPr="00294751" w:rsidRDefault="003C043C" w:rsidP="006655D3"/>
    <w:p w14:paraId="4D0DAA5A" w14:textId="77777777" w:rsidR="003C043C" w:rsidRPr="00294751" w:rsidRDefault="003C043C"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B675" w14:textId="77777777" w:rsidR="003C043C" w:rsidRDefault="003C043C" w:rsidP="006655D3">
      <w:r>
        <w:separator/>
      </w:r>
    </w:p>
  </w:footnote>
  <w:footnote w:type="continuationSeparator" w:id="0">
    <w:p w14:paraId="449BBDAE" w14:textId="77777777" w:rsidR="003C043C" w:rsidRDefault="003C043C" w:rsidP="006655D3">
      <w:r>
        <w:separator/>
      </w:r>
    </w:p>
  </w:footnote>
  <w:footnote w:type="continuationNotice" w:id="1">
    <w:p w14:paraId="1942D8A4" w14:textId="77777777" w:rsidR="003C043C" w:rsidRPr="00AB530F" w:rsidRDefault="003C043C" w:rsidP="00AB530F">
      <w:pPr>
        <w:pStyle w:val="Footer"/>
      </w:pPr>
    </w:p>
  </w:footnote>
  <w:footnote w:id="2">
    <w:p w14:paraId="6D57D08D" w14:textId="150804A0" w:rsidR="00DF4A3D" w:rsidRPr="003508FB" w:rsidRDefault="00DF4A3D" w:rsidP="00DF4A3D">
      <w:pPr>
        <w:pStyle w:val="FootnoteText"/>
      </w:pPr>
      <w:r>
        <w:rPr>
          <w:rStyle w:val="FootnoteReference"/>
        </w:rPr>
        <w:footnoteRef/>
      </w:r>
      <w:r>
        <w:tab/>
        <w:t>Cette résolution a été publiée en tant que “Projet final” dans le document DC/91/140 (voir Actes de la Conférence diplomatique de révision de la Convention internationale pour la protection des obtentions végétales, publication UPOV n° 346 (F) “Autres instruments adoptés par la Conférence”, p. 63).</w:t>
      </w:r>
    </w:p>
  </w:footnote>
  <w:footnote w:id="3">
    <w:p w14:paraId="5CE89C5E" w14:textId="77777777" w:rsidR="00DF4A3D" w:rsidRPr="00365002" w:rsidRDefault="00DF4A3D" w:rsidP="00DF4A3D">
      <w:pPr>
        <w:pStyle w:val="FootnoteText"/>
      </w:pPr>
      <w:r>
        <w:rPr>
          <w:rStyle w:val="FootnoteReference"/>
        </w:rPr>
        <w:footnoteRef/>
      </w:r>
      <w:r>
        <w:t xml:space="preserve"> </w:t>
      </w:r>
      <w:r>
        <w:tab/>
        <w:t>On parle de “processus classique de croisement et de sélection” pour désigner le croisement de deux variétés parentales ou plus différentes sur les plans phénotypique et génétique de manière à obtenir une population de ségrégation aux fins d’essais et de sélection.</w:t>
      </w:r>
    </w:p>
  </w:footnote>
  <w:footnote w:id="4">
    <w:p w14:paraId="62C3B8C2" w14:textId="77777777" w:rsidR="00DF4A3D" w:rsidRDefault="00DF4A3D" w:rsidP="00DF4A3D">
      <w:pPr>
        <w:pStyle w:val="FootnoteText"/>
      </w:pPr>
      <w:r>
        <w:rPr>
          <w:rStyle w:val="FootnoteReference"/>
        </w:rPr>
        <w:footnoteRef/>
      </w:r>
      <w:r>
        <w:t xml:space="preserve"> </w:t>
      </w:r>
      <w:r>
        <w:tab/>
        <w:t>Il y a sélection convergente lorsque des obtenteurs puisent de manière indépendante dans une banque commune de germoplasme en vue de l’obtention de types de plantes similaires présentant des caractères communs (telles que maturité, taille, adaptation à la cueillette mécanique).  Du fait de la sélection convergente, deux variétés produites à partir de la même banque peuvent présenter un degré élevé de similarité génétique même si aucune des deux variétés ne résulte d’une dérivation principale de l’autre.</w:t>
      </w:r>
    </w:p>
  </w:footnote>
  <w:footnote w:id="5">
    <w:p w14:paraId="0993D8ED" w14:textId="77777777" w:rsidR="00DF4A3D" w:rsidRPr="008E6E33" w:rsidRDefault="00DF4A3D" w:rsidP="00DF4A3D">
      <w:pPr>
        <w:pStyle w:val="FootnoteText"/>
      </w:pPr>
      <w:r>
        <w:rPr>
          <w:rStyle w:val="FootnoteReference"/>
        </w:rPr>
        <w:footnoteRef/>
      </w:r>
      <w:r>
        <w:tab/>
        <w:t>Le terme “commercialisation” désigne les actes à l’égard d’une variété protégée qui nécessitent l’autorisation de l’obtenteur conformément à l’article 14.1) à 4) de l’Acte de 1991 de la Convention UPOV.</w:t>
      </w:r>
    </w:p>
  </w:footnote>
  <w:footnote w:id="6">
    <w:p w14:paraId="07F5A589" w14:textId="77777777" w:rsidR="00DF4A3D" w:rsidRPr="008E6E33" w:rsidRDefault="00DF4A3D" w:rsidP="00DF4A3D">
      <w:pPr>
        <w:pStyle w:val="FootnoteText"/>
      </w:pPr>
      <w:r>
        <w:rPr>
          <w:rStyle w:val="FootnoteReference"/>
        </w:rPr>
        <w:footnoteRef/>
      </w:r>
      <w:r>
        <w:tab/>
        <w:t>Le terme “commercialisation” désigne les actes à l’égard d’une variété protégée qui nécessitent l’autorisation de l’obtenteur conformément à l’article 14.1) à 4) de l’Acte de 1991 de la Convention UPOV.</w:t>
      </w:r>
    </w:p>
  </w:footnote>
  <w:footnote w:id="7">
    <w:p w14:paraId="75DC3D67" w14:textId="77777777" w:rsidR="00DF4A3D" w:rsidRPr="00BC7FCD" w:rsidRDefault="00DF4A3D" w:rsidP="00DF4A3D">
      <w:pPr>
        <w:pStyle w:val="FootnoteText"/>
      </w:pPr>
      <w:r>
        <w:rPr>
          <w:rStyle w:val="FootnoteReference"/>
        </w:rPr>
        <w:footnoteRef/>
      </w:r>
      <w:r>
        <w:tab/>
        <w:t>Le terme “commercialisation” désigne les actes à l’égard d’une variété protégée qui nécessitent l’autorisation de l’obtenteur conformément à l’article 14.1) à 4) de l’Acte de 1991 de la Convention UPOV.</w:t>
      </w:r>
    </w:p>
  </w:footnote>
  <w:footnote w:id="8">
    <w:p w14:paraId="1D2C80F2" w14:textId="77777777" w:rsidR="00DF4A3D" w:rsidRPr="00456EC3" w:rsidRDefault="00DF4A3D" w:rsidP="00DF4A3D">
      <w:pPr>
        <w:pStyle w:val="FootnoteText"/>
      </w:pPr>
      <w:r>
        <w:rPr>
          <w:rStyle w:val="FootnoteReference"/>
        </w:rPr>
        <w:t>*</w:t>
      </w:r>
      <w:r>
        <w:tab/>
        <w:t>Le terme “commercialisation” désigne les actes à l’égard d’une variété protégée qui nécessitent l’autorisation de l’obtenteur conformément à l’article 14.1) à 4) de l’Acte de 1991 de la Convention UPOV.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DFBE" w14:textId="5EC7F72B" w:rsidR="003C043C" w:rsidRPr="0006723F" w:rsidRDefault="003C043C" w:rsidP="003C043C">
    <w:pPr>
      <w:pStyle w:val="Header"/>
      <w:rPr>
        <w:rStyle w:val="PageNumber"/>
        <w:lang w:val="en-US"/>
      </w:rPr>
    </w:pPr>
    <w:r>
      <w:rPr>
        <w:rStyle w:val="PageNumber"/>
        <w:lang w:val="en-US"/>
      </w:rPr>
      <w:t>UPOV/EXN/EDV/3 Draft 4</w:t>
    </w:r>
  </w:p>
  <w:p w14:paraId="65B47781" w14:textId="3E189745" w:rsidR="003C043C" w:rsidRPr="00922072" w:rsidRDefault="003C043C" w:rsidP="003C043C">
    <w:pPr>
      <w:pStyle w:val="Header"/>
      <w:rPr>
        <w:lang w:val="en-US"/>
      </w:rPr>
    </w:pPr>
    <w:r w:rsidRPr="0006723F">
      <w:rPr>
        <w:lang w:val="en-US"/>
      </w:rPr>
      <w:t xml:space="preserve">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8D0AB6">
      <w:rPr>
        <w:rStyle w:val="PageNumber"/>
        <w:noProof/>
        <w:lang w:val="en-US"/>
      </w:rPr>
      <w:t>16</w:t>
    </w:r>
    <w:r w:rsidRPr="0006723F">
      <w:rPr>
        <w:rStyle w:val="PageNumber"/>
        <w:lang w:val="en-US"/>
      </w:rPr>
      <w:fldChar w:fldCharType="end"/>
    </w:r>
  </w:p>
  <w:p w14:paraId="575976E3" w14:textId="77777777" w:rsidR="003C043C" w:rsidRPr="00940B4B" w:rsidRDefault="003C043C" w:rsidP="003C043C">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2C58" w14:textId="77777777" w:rsidR="003C043C" w:rsidRPr="0006723F" w:rsidRDefault="003C043C" w:rsidP="003C043C">
    <w:pPr>
      <w:pStyle w:val="Header"/>
      <w:rPr>
        <w:rStyle w:val="PageNumber"/>
        <w:lang w:val="en-US"/>
      </w:rPr>
    </w:pPr>
    <w:r>
      <w:rPr>
        <w:rStyle w:val="PageNumber"/>
        <w:lang w:val="en-US"/>
      </w:rPr>
      <w:t>UPOV/EXN/EDV/3 Draft 4</w:t>
    </w:r>
  </w:p>
  <w:p w14:paraId="097E1A57" w14:textId="634550C8" w:rsidR="003C043C" w:rsidRPr="00922072" w:rsidRDefault="003C043C" w:rsidP="003C043C">
    <w:pPr>
      <w:pStyle w:val="Header"/>
      <w:rPr>
        <w:lang w:val="en-US"/>
      </w:rPr>
    </w:pPr>
    <w:r w:rsidRPr="0006723F">
      <w:rPr>
        <w:lang w:val="en-US"/>
      </w:rPr>
      <w:t xml:space="preserve">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8D0AB6">
      <w:rPr>
        <w:rStyle w:val="PageNumber"/>
        <w:noProof/>
        <w:lang w:val="en-US"/>
      </w:rPr>
      <w:t>15</w:t>
    </w:r>
    <w:r w:rsidRPr="0006723F">
      <w:rPr>
        <w:rStyle w:val="PageNumber"/>
        <w:lang w:val="en-US"/>
      </w:rPr>
      <w:fldChar w:fldCharType="end"/>
    </w:r>
  </w:p>
  <w:p w14:paraId="6E99536E" w14:textId="77777777" w:rsidR="003C043C" w:rsidRPr="00D034DC" w:rsidRDefault="003C043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C8F6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E826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50C02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44E5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60CC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E043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6C49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8244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833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063F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26082"/>
    <w:multiLevelType w:val="hybridMultilevel"/>
    <w:tmpl w:val="B92693DC"/>
    <w:lvl w:ilvl="0" w:tplc="F6166A26">
      <w:start w:val="1"/>
      <w:numFmt w:val="lowerLetter"/>
      <w:lvlText w:val="%1)"/>
      <w:lvlJc w:val="left"/>
      <w:pPr>
        <w:ind w:left="1495" w:hanging="360"/>
      </w:pPr>
      <w:rPr>
        <w:rFonts w:ascii="Arial" w:hAnsi="Arial" w:cs="Arial" w:hint="default"/>
        <w:i/>
        <w:sz w:val="2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15:restartNumberingAfterBreak="0">
    <w:nsid w:val="08915ADA"/>
    <w:multiLevelType w:val="hybridMultilevel"/>
    <w:tmpl w:val="3BA45776"/>
    <w:lvl w:ilvl="0" w:tplc="EE8286EA">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A42DA5"/>
    <w:multiLevelType w:val="hybridMultilevel"/>
    <w:tmpl w:val="B560DBBC"/>
    <w:lvl w:ilvl="0" w:tplc="168C7FD0">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0082AC3"/>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173BC5"/>
    <w:multiLevelType w:val="hybridMultilevel"/>
    <w:tmpl w:val="B868101C"/>
    <w:lvl w:ilvl="0" w:tplc="C63475E0">
      <w:start w:val="1"/>
      <w:numFmt w:val="lowerLetter"/>
      <w:lvlText w:val="(%1)"/>
      <w:lvlJc w:val="left"/>
      <w:pPr>
        <w:ind w:left="1352" w:hanging="360"/>
      </w:pPr>
      <w:rPr>
        <w:rFonts w:eastAsia="Times New Roman" w:cs="Times New Roman"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169456D6"/>
    <w:multiLevelType w:val="hybridMultilevel"/>
    <w:tmpl w:val="C526D750"/>
    <w:lvl w:ilvl="0" w:tplc="D87EE23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7192F"/>
    <w:multiLevelType w:val="hybridMultilevel"/>
    <w:tmpl w:val="B9C41EBA"/>
    <w:lvl w:ilvl="0" w:tplc="C5A02A5C">
      <w:start w:val="10"/>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500391"/>
    <w:multiLevelType w:val="hybridMultilevel"/>
    <w:tmpl w:val="DE2A6B9E"/>
    <w:lvl w:ilvl="0" w:tplc="E3443292">
      <w:start w:val="1"/>
      <w:numFmt w:val="lowerLetter"/>
      <w:lvlText w:val="%1)"/>
      <w:lvlJc w:val="left"/>
      <w:pPr>
        <w:tabs>
          <w:tab w:val="num" w:pos="720"/>
        </w:tabs>
        <w:ind w:left="720" w:hanging="360"/>
      </w:pPr>
    </w:lvl>
    <w:lvl w:ilvl="1" w:tplc="71984B6C" w:tentative="1">
      <w:start w:val="1"/>
      <w:numFmt w:val="lowerLetter"/>
      <w:lvlText w:val="%2)"/>
      <w:lvlJc w:val="left"/>
      <w:pPr>
        <w:tabs>
          <w:tab w:val="num" w:pos="1440"/>
        </w:tabs>
        <w:ind w:left="1440" w:hanging="360"/>
      </w:pPr>
    </w:lvl>
    <w:lvl w:ilvl="2" w:tplc="F2FE9038">
      <w:start w:val="1"/>
      <w:numFmt w:val="lowerLetter"/>
      <w:lvlText w:val="%3)"/>
      <w:lvlJc w:val="left"/>
      <w:pPr>
        <w:tabs>
          <w:tab w:val="num" w:pos="2160"/>
        </w:tabs>
        <w:ind w:left="2160" w:hanging="360"/>
      </w:pPr>
    </w:lvl>
    <w:lvl w:ilvl="3" w:tplc="54C4463A" w:tentative="1">
      <w:start w:val="1"/>
      <w:numFmt w:val="lowerLetter"/>
      <w:lvlText w:val="%4)"/>
      <w:lvlJc w:val="left"/>
      <w:pPr>
        <w:tabs>
          <w:tab w:val="num" w:pos="2880"/>
        </w:tabs>
        <w:ind w:left="2880" w:hanging="360"/>
      </w:pPr>
    </w:lvl>
    <w:lvl w:ilvl="4" w:tplc="7DFCA398" w:tentative="1">
      <w:start w:val="1"/>
      <w:numFmt w:val="lowerLetter"/>
      <w:lvlText w:val="%5)"/>
      <w:lvlJc w:val="left"/>
      <w:pPr>
        <w:tabs>
          <w:tab w:val="num" w:pos="3600"/>
        </w:tabs>
        <w:ind w:left="3600" w:hanging="360"/>
      </w:pPr>
    </w:lvl>
    <w:lvl w:ilvl="5" w:tplc="983848B2" w:tentative="1">
      <w:start w:val="1"/>
      <w:numFmt w:val="lowerLetter"/>
      <w:lvlText w:val="%6)"/>
      <w:lvlJc w:val="left"/>
      <w:pPr>
        <w:tabs>
          <w:tab w:val="num" w:pos="4320"/>
        </w:tabs>
        <w:ind w:left="4320" w:hanging="360"/>
      </w:pPr>
    </w:lvl>
    <w:lvl w:ilvl="6" w:tplc="6308B366" w:tentative="1">
      <w:start w:val="1"/>
      <w:numFmt w:val="lowerLetter"/>
      <w:lvlText w:val="%7)"/>
      <w:lvlJc w:val="left"/>
      <w:pPr>
        <w:tabs>
          <w:tab w:val="num" w:pos="5040"/>
        </w:tabs>
        <w:ind w:left="5040" w:hanging="360"/>
      </w:pPr>
    </w:lvl>
    <w:lvl w:ilvl="7" w:tplc="07F21B96" w:tentative="1">
      <w:start w:val="1"/>
      <w:numFmt w:val="lowerLetter"/>
      <w:lvlText w:val="%8)"/>
      <w:lvlJc w:val="left"/>
      <w:pPr>
        <w:tabs>
          <w:tab w:val="num" w:pos="5760"/>
        </w:tabs>
        <w:ind w:left="5760" w:hanging="360"/>
      </w:pPr>
    </w:lvl>
    <w:lvl w:ilvl="8" w:tplc="8AB6CB44" w:tentative="1">
      <w:start w:val="1"/>
      <w:numFmt w:val="lowerLetter"/>
      <w:lvlText w:val="%9)"/>
      <w:lvlJc w:val="left"/>
      <w:pPr>
        <w:tabs>
          <w:tab w:val="num" w:pos="6480"/>
        </w:tabs>
        <w:ind w:left="6480" w:hanging="360"/>
      </w:pPr>
    </w:lvl>
  </w:abstractNum>
  <w:abstractNum w:abstractNumId="18" w15:restartNumberingAfterBreak="0">
    <w:nsid w:val="415818D4"/>
    <w:multiLevelType w:val="hybridMultilevel"/>
    <w:tmpl w:val="70E6A806"/>
    <w:lvl w:ilvl="0" w:tplc="591E342E">
      <w:start w:val="1"/>
      <w:numFmt w:val="bullet"/>
      <w:lvlText w:val="•"/>
      <w:lvlJc w:val="left"/>
      <w:pPr>
        <w:tabs>
          <w:tab w:val="num" w:pos="720"/>
        </w:tabs>
        <w:ind w:left="720" w:hanging="360"/>
      </w:pPr>
      <w:rPr>
        <w:rFonts w:ascii="Arial" w:hAnsi="Arial" w:hint="default"/>
      </w:rPr>
    </w:lvl>
    <w:lvl w:ilvl="1" w:tplc="38F09AE2">
      <w:start w:val="1"/>
      <w:numFmt w:val="bullet"/>
      <w:lvlText w:val="•"/>
      <w:lvlJc w:val="left"/>
      <w:pPr>
        <w:tabs>
          <w:tab w:val="num" w:pos="1440"/>
        </w:tabs>
        <w:ind w:left="1440" w:hanging="360"/>
      </w:pPr>
      <w:rPr>
        <w:rFonts w:ascii="Arial" w:hAnsi="Arial" w:hint="default"/>
      </w:rPr>
    </w:lvl>
    <w:lvl w:ilvl="2" w:tplc="771E2D1E">
      <w:start w:val="1"/>
      <w:numFmt w:val="bullet"/>
      <w:lvlText w:val="•"/>
      <w:lvlJc w:val="left"/>
      <w:pPr>
        <w:tabs>
          <w:tab w:val="num" w:pos="2160"/>
        </w:tabs>
        <w:ind w:left="2160" w:hanging="360"/>
      </w:pPr>
      <w:rPr>
        <w:rFonts w:ascii="Arial" w:hAnsi="Arial" w:hint="default"/>
      </w:rPr>
    </w:lvl>
    <w:lvl w:ilvl="3" w:tplc="552A9630" w:tentative="1">
      <w:start w:val="1"/>
      <w:numFmt w:val="bullet"/>
      <w:lvlText w:val="•"/>
      <w:lvlJc w:val="left"/>
      <w:pPr>
        <w:tabs>
          <w:tab w:val="num" w:pos="2880"/>
        </w:tabs>
        <w:ind w:left="2880" w:hanging="360"/>
      </w:pPr>
      <w:rPr>
        <w:rFonts w:ascii="Arial" w:hAnsi="Arial" w:hint="default"/>
      </w:rPr>
    </w:lvl>
    <w:lvl w:ilvl="4" w:tplc="140088A8" w:tentative="1">
      <w:start w:val="1"/>
      <w:numFmt w:val="bullet"/>
      <w:lvlText w:val="•"/>
      <w:lvlJc w:val="left"/>
      <w:pPr>
        <w:tabs>
          <w:tab w:val="num" w:pos="3600"/>
        </w:tabs>
        <w:ind w:left="3600" w:hanging="360"/>
      </w:pPr>
      <w:rPr>
        <w:rFonts w:ascii="Arial" w:hAnsi="Arial" w:hint="default"/>
      </w:rPr>
    </w:lvl>
    <w:lvl w:ilvl="5" w:tplc="07D6ED26" w:tentative="1">
      <w:start w:val="1"/>
      <w:numFmt w:val="bullet"/>
      <w:lvlText w:val="•"/>
      <w:lvlJc w:val="left"/>
      <w:pPr>
        <w:tabs>
          <w:tab w:val="num" w:pos="4320"/>
        </w:tabs>
        <w:ind w:left="4320" w:hanging="360"/>
      </w:pPr>
      <w:rPr>
        <w:rFonts w:ascii="Arial" w:hAnsi="Arial" w:hint="default"/>
      </w:rPr>
    </w:lvl>
    <w:lvl w:ilvl="6" w:tplc="8A06AF96" w:tentative="1">
      <w:start w:val="1"/>
      <w:numFmt w:val="bullet"/>
      <w:lvlText w:val="•"/>
      <w:lvlJc w:val="left"/>
      <w:pPr>
        <w:tabs>
          <w:tab w:val="num" w:pos="5040"/>
        </w:tabs>
        <w:ind w:left="5040" w:hanging="360"/>
      </w:pPr>
      <w:rPr>
        <w:rFonts w:ascii="Arial" w:hAnsi="Arial" w:hint="default"/>
      </w:rPr>
    </w:lvl>
    <w:lvl w:ilvl="7" w:tplc="BFE69390" w:tentative="1">
      <w:start w:val="1"/>
      <w:numFmt w:val="bullet"/>
      <w:lvlText w:val="•"/>
      <w:lvlJc w:val="left"/>
      <w:pPr>
        <w:tabs>
          <w:tab w:val="num" w:pos="5760"/>
        </w:tabs>
        <w:ind w:left="5760" w:hanging="360"/>
      </w:pPr>
      <w:rPr>
        <w:rFonts w:ascii="Arial" w:hAnsi="Arial" w:hint="default"/>
      </w:rPr>
    </w:lvl>
    <w:lvl w:ilvl="8" w:tplc="7CB6CC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AB6FD0"/>
    <w:multiLevelType w:val="hybridMultilevel"/>
    <w:tmpl w:val="86B204B8"/>
    <w:lvl w:ilvl="0" w:tplc="450429BC">
      <w:start w:val="2"/>
      <w:numFmt w:val="lowerLetter"/>
      <w:lvlText w:val="%1)"/>
      <w:lvlJc w:val="left"/>
      <w:pPr>
        <w:ind w:left="1311" w:hanging="360"/>
      </w:pPr>
      <w:rPr>
        <w:rFonts w:ascii="Arial" w:hAnsi="Arial" w:cs="Arial"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D7083"/>
    <w:multiLevelType w:val="hybridMultilevel"/>
    <w:tmpl w:val="B4B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52E3B"/>
    <w:multiLevelType w:val="hybridMultilevel"/>
    <w:tmpl w:val="73A29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82F8E"/>
    <w:multiLevelType w:val="hybridMultilevel"/>
    <w:tmpl w:val="7D42D664"/>
    <w:lvl w:ilvl="0" w:tplc="E048A888">
      <w:start w:val="9"/>
      <w:numFmt w:val="decimal"/>
      <w:lvlText w:val="%1."/>
      <w:lvlJc w:val="left"/>
      <w:pPr>
        <w:tabs>
          <w:tab w:val="num" w:pos="720"/>
        </w:tabs>
        <w:ind w:left="720" w:hanging="360"/>
      </w:pPr>
    </w:lvl>
    <w:lvl w:ilvl="1" w:tplc="02F602A6">
      <w:numFmt w:val="bullet"/>
      <w:lvlText w:val="-"/>
      <w:lvlJc w:val="left"/>
      <w:pPr>
        <w:tabs>
          <w:tab w:val="num" w:pos="1440"/>
        </w:tabs>
        <w:ind w:left="1440" w:hanging="360"/>
      </w:pPr>
      <w:rPr>
        <w:rFonts w:ascii="Times New Roman" w:hAnsi="Times New Roman" w:hint="default"/>
      </w:rPr>
    </w:lvl>
    <w:lvl w:ilvl="2" w:tplc="F676B876" w:tentative="1">
      <w:start w:val="1"/>
      <w:numFmt w:val="decimal"/>
      <w:lvlText w:val="%3."/>
      <w:lvlJc w:val="left"/>
      <w:pPr>
        <w:tabs>
          <w:tab w:val="num" w:pos="2160"/>
        </w:tabs>
        <w:ind w:left="2160" w:hanging="360"/>
      </w:pPr>
    </w:lvl>
    <w:lvl w:ilvl="3" w:tplc="2B8E417C" w:tentative="1">
      <w:start w:val="1"/>
      <w:numFmt w:val="decimal"/>
      <w:lvlText w:val="%4."/>
      <w:lvlJc w:val="left"/>
      <w:pPr>
        <w:tabs>
          <w:tab w:val="num" w:pos="2880"/>
        </w:tabs>
        <w:ind w:left="2880" w:hanging="360"/>
      </w:pPr>
    </w:lvl>
    <w:lvl w:ilvl="4" w:tplc="93FA658A" w:tentative="1">
      <w:start w:val="1"/>
      <w:numFmt w:val="decimal"/>
      <w:lvlText w:val="%5."/>
      <w:lvlJc w:val="left"/>
      <w:pPr>
        <w:tabs>
          <w:tab w:val="num" w:pos="3600"/>
        </w:tabs>
        <w:ind w:left="3600" w:hanging="360"/>
      </w:pPr>
    </w:lvl>
    <w:lvl w:ilvl="5" w:tplc="DD94041E" w:tentative="1">
      <w:start w:val="1"/>
      <w:numFmt w:val="decimal"/>
      <w:lvlText w:val="%6."/>
      <w:lvlJc w:val="left"/>
      <w:pPr>
        <w:tabs>
          <w:tab w:val="num" w:pos="4320"/>
        </w:tabs>
        <w:ind w:left="4320" w:hanging="360"/>
      </w:pPr>
    </w:lvl>
    <w:lvl w:ilvl="6" w:tplc="5D6EBF8A" w:tentative="1">
      <w:start w:val="1"/>
      <w:numFmt w:val="decimal"/>
      <w:lvlText w:val="%7."/>
      <w:lvlJc w:val="left"/>
      <w:pPr>
        <w:tabs>
          <w:tab w:val="num" w:pos="5040"/>
        </w:tabs>
        <w:ind w:left="5040" w:hanging="360"/>
      </w:pPr>
    </w:lvl>
    <w:lvl w:ilvl="7" w:tplc="B400E944" w:tentative="1">
      <w:start w:val="1"/>
      <w:numFmt w:val="decimal"/>
      <w:lvlText w:val="%8."/>
      <w:lvlJc w:val="left"/>
      <w:pPr>
        <w:tabs>
          <w:tab w:val="num" w:pos="5760"/>
        </w:tabs>
        <w:ind w:left="5760" w:hanging="360"/>
      </w:pPr>
    </w:lvl>
    <w:lvl w:ilvl="8" w:tplc="77380A12" w:tentative="1">
      <w:start w:val="1"/>
      <w:numFmt w:val="decimal"/>
      <w:lvlText w:val="%9."/>
      <w:lvlJc w:val="left"/>
      <w:pPr>
        <w:tabs>
          <w:tab w:val="num" w:pos="6480"/>
        </w:tabs>
        <w:ind w:left="6480" w:hanging="360"/>
      </w:pPr>
    </w:lvl>
  </w:abstractNum>
  <w:abstractNum w:abstractNumId="23" w15:restartNumberingAfterBreak="0">
    <w:nsid w:val="4B774D03"/>
    <w:multiLevelType w:val="hybridMultilevel"/>
    <w:tmpl w:val="4E5C83F0"/>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20C57BB"/>
    <w:multiLevelType w:val="hybridMultilevel"/>
    <w:tmpl w:val="17DEE79E"/>
    <w:lvl w:ilvl="0" w:tplc="6C880D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C538C"/>
    <w:multiLevelType w:val="hybridMultilevel"/>
    <w:tmpl w:val="C568B7A8"/>
    <w:lvl w:ilvl="0" w:tplc="33885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511AB"/>
    <w:multiLevelType w:val="hybridMultilevel"/>
    <w:tmpl w:val="F2BA7C10"/>
    <w:lvl w:ilvl="0" w:tplc="0E44B75A">
      <w:start w:val="1"/>
      <w:numFmt w:val="bullet"/>
      <w:lvlText w:val=""/>
      <w:lvlJc w:val="left"/>
      <w:pPr>
        <w:tabs>
          <w:tab w:val="num" w:pos="720"/>
        </w:tabs>
        <w:ind w:left="720" w:hanging="360"/>
      </w:pPr>
      <w:rPr>
        <w:rFonts w:ascii="Wingdings" w:hAnsi="Wingdings" w:hint="default"/>
      </w:rPr>
    </w:lvl>
    <w:lvl w:ilvl="1" w:tplc="9014B89C">
      <w:start w:val="1"/>
      <w:numFmt w:val="bullet"/>
      <w:lvlText w:val=""/>
      <w:lvlJc w:val="left"/>
      <w:pPr>
        <w:tabs>
          <w:tab w:val="num" w:pos="1440"/>
        </w:tabs>
        <w:ind w:left="1440" w:hanging="360"/>
      </w:pPr>
      <w:rPr>
        <w:rFonts w:ascii="Wingdings" w:hAnsi="Wingdings" w:hint="default"/>
      </w:rPr>
    </w:lvl>
    <w:lvl w:ilvl="2" w:tplc="DD2A1356" w:tentative="1">
      <w:start w:val="1"/>
      <w:numFmt w:val="bullet"/>
      <w:lvlText w:val=""/>
      <w:lvlJc w:val="left"/>
      <w:pPr>
        <w:tabs>
          <w:tab w:val="num" w:pos="2160"/>
        </w:tabs>
        <w:ind w:left="2160" w:hanging="360"/>
      </w:pPr>
      <w:rPr>
        <w:rFonts w:ascii="Wingdings" w:hAnsi="Wingdings" w:hint="default"/>
      </w:rPr>
    </w:lvl>
    <w:lvl w:ilvl="3" w:tplc="1F987AD2" w:tentative="1">
      <w:start w:val="1"/>
      <w:numFmt w:val="bullet"/>
      <w:lvlText w:val=""/>
      <w:lvlJc w:val="left"/>
      <w:pPr>
        <w:tabs>
          <w:tab w:val="num" w:pos="2880"/>
        </w:tabs>
        <w:ind w:left="2880" w:hanging="360"/>
      </w:pPr>
      <w:rPr>
        <w:rFonts w:ascii="Wingdings" w:hAnsi="Wingdings" w:hint="default"/>
      </w:rPr>
    </w:lvl>
    <w:lvl w:ilvl="4" w:tplc="3EF49F66" w:tentative="1">
      <w:start w:val="1"/>
      <w:numFmt w:val="bullet"/>
      <w:lvlText w:val=""/>
      <w:lvlJc w:val="left"/>
      <w:pPr>
        <w:tabs>
          <w:tab w:val="num" w:pos="3600"/>
        </w:tabs>
        <w:ind w:left="3600" w:hanging="360"/>
      </w:pPr>
      <w:rPr>
        <w:rFonts w:ascii="Wingdings" w:hAnsi="Wingdings" w:hint="default"/>
      </w:rPr>
    </w:lvl>
    <w:lvl w:ilvl="5" w:tplc="A0BCE868" w:tentative="1">
      <w:start w:val="1"/>
      <w:numFmt w:val="bullet"/>
      <w:lvlText w:val=""/>
      <w:lvlJc w:val="left"/>
      <w:pPr>
        <w:tabs>
          <w:tab w:val="num" w:pos="4320"/>
        </w:tabs>
        <w:ind w:left="4320" w:hanging="360"/>
      </w:pPr>
      <w:rPr>
        <w:rFonts w:ascii="Wingdings" w:hAnsi="Wingdings" w:hint="default"/>
      </w:rPr>
    </w:lvl>
    <w:lvl w:ilvl="6" w:tplc="80B8B99C" w:tentative="1">
      <w:start w:val="1"/>
      <w:numFmt w:val="bullet"/>
      <w:lvlText w:val=""/>
      <w:lvlJc w:val="left"/>
      <w:pPr>
        <w:tabs>
          <w:tab w:val="num" w:pos="5040"/>
        </w:tabs>
        <w:ind w:left="5040" w:hanging="360"/>
      </w:pPr>
      <w:rPr>
        <w:rFonts w:ascii="Wingdings" w:hAnsi="Wingdings" w:hint="default"/>
      </w:rPr>
    </w:lvl>
    <w:lvl w:ilvl="7" w:tplc="179051DE" w:tentative="1">
      <w:start w:val="1"/>
      <w:numFmt w:val="bullet"/>
      <w:lvlText w:val=""/>
      <w:lvlJc w:val="left"/>
      <w:pPr>
        <w:tabs>
          <w:tab w:val="num" w:pos="5760"/>
        </w:tabs>
        <w:ind w:left="5760" w:hanging="360"/>
      </w:pPr>
      <w:rPr>
        <w:rFonts w:ascii="Wingdings" w:hAnsi="Wingdings" w:hint="default"/>
      </w:rPr>
    </w:lvl>
    <w:lvl w:ilvl="8" w:tplc="1656495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A729E3"/>
    <w:multiLevelType w:val="hybridMultilevel"/>
    <w:tmpl w:val="454E42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14557E3"/>
    <w:multiLevelType w:val="hybridMultilevel"/>
    <w:tmpl w:val="D19CC3B6"/>
    <w:lvl w:ilvl="0" w:tplc="7A3844E6">
      <w:start w:val="1"/>
      <w:numFmt w:val="lowerLetter"/>
      <w:lvlText w:val="%1)"/>
      <w:lvlJc w:val="left"/>
      <w:pPr>
        <w:ind w:left="1311" w:hanging="360"/>
      </w:pPr>
      <w:rPr>
        <w:rFonts w:ascii="Arial" w:hAnsi="Arial" w:cs="Arial" w:hint="default"/>
        <w:i/>
        <w:sz w:val="20"/>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30" w15:restartNumberingAfterBreak="0">
    <w:nsid w:val="640C657D"/>
    <w:multiLevelType w:val="hybridMultilevel"/>
    <w:tmpl w:val="D19CC3B6"/>
    <w:lvl w:ilvl="0" w:tplc="7A3844E6">
      <w:start w:val="1"/>
      <w:numFmt w:val="lowerLetter"/>
      <w:lvlText w:val="%1)"/>
      <w:lvlJc w:val="left"/>
      <w:pPr>
        <w:ind w:left="1311" w:hanging="360"/>
      </w:pPr>
      <w:rPr>
        <w:rFonts w:ascii="Arial" w:hAnsi="Arial" w:cs="Arial" w:hint="default"/>
        <w:i/>
        <w:sz w:val="20"/>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31" w15:restartNumberingAfterBreak="0">
    <w:nsid w:val="65C51572"/>
    <w:multiLevelType w:val="hybridMultilevel"/>
    <w:tmpl w:val="C65C6ACE"/>
    <w:lvl w:ilvl="0" w:tplc="7A3844E6">
      <w:start w:val="1"/>
      <w:numFmt w:val="lowerLetter"/>
      <w:lvlText w:val="%1)"/>
      <w:lvlJc w:val="left"/>
      <w:pPr>
        <w:ind w:left="720" w:hanging="360"/>
      </w:pPr>
      <w:rPr>
        <w:rFonts w:ascii="Arial" w:hAnsi="Arial" w:cs="Arial"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9064E"/>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E2097"/>
    <w:multiLevelType w:val="hybridMultilevel"/>
    <w:tmpl w:val="56D6E9C8"/>
    <w:lvl w:ilvl="0" w:tplc="257EA92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3EA23E2"/>
    <w:multiLevelType w:val="hybridMultilevel"/>
    <w:tmpl w:val="5C1AAAE2"/>
    <w:lvl w:ilvl="0" w:tplc="3A4013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007BF"/>
    <w:multiLevelType w:val="hybridMultilevel"/>
    <w:tmpl w:val="CF941C82"/>
    <w:lvl w:ilvl="0" w:tplc="EE8286EA">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F37A5"/>
    <w:multiLevelType w:val="hybridMultilevel"/>
    <w:tmpl w:val="654CA0D6"/>
    <w:lvl w:ilvl="0" w:tplc="BA9A15E0">
      <w:start w:val="1"/>
      <w:numFmt w:val="lowerLetter"/>
      <w:pStyle w:val="Heading2"/>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E7BE2"/>
    <w:multiLevelType w:val="hybridMultilevel"/>
    <w:tmpl w:val="5B9E53A0"/>
    <w:lvl w:ilvl="0" w:tplc="2BF6DDF4">
      <w:start w:val="1"/>
      <w:numFmt w:val="lowerRoman"/>
      <w:lvlText w:val="(%1)"/>
      <w:lvlJc w:val="left"/>
      <w:pPr>
        <w:ind w:left="2421" w:hanging="72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num w:numId="1" w16cid:durableId="14722845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9691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340765">
    <w:abstractNumId w:val="24"/>
  </w:num>
  <w:num w:numId="4" w16cid:durableId="898710046">
    <w:abstractNumId w:val="35"/>
  </w:num>
  <w:num w:numId="5" w16cid:durableId="260183358">
    <w:abstractNumId w:val="25"/>
  </w:num>
  <w:num w:numId="6" w16cid:durableId="1064765354">
    <w:abstractNumId w:val="27"/>
  </w:num>
  <w:num w:numId="7" w16cid:durableId="1001540904">
    <w:abstractNumId w:val="18"/>
  </w:num>
  <w:num w:numId="8" w16cid:durableId="1393384334">
    <w:abstractNumId w:val="22"/>
  </w:num>
  <w:num w:numId="9" w16cid:durableId="74283452">
    <w:abstractNumId w:val="17"/>
  </w:num>
  <w:num w:numId="10" w16cid:durableId="1671984514">
    <w:abstractNumId w:val="28"/>
  </w:num>
  <w:num w:numId="11" w16cid:durableId="568005775">
    <w:abstractNumId w:val="23"/>
  </w:num>
  <w:num w:numId="12" w16cid:durableId="1956792225">
    <w:abstractNumId w:val="20"/>
  </w:num>
  <w:num w:numId="13" w16cid:durableId="524371631">
    <w:abstractNumId w:val="16"/>
  </w:num>
  <w:num w:numId="14" w16cid:durableId="124934246">
    <w:abstractNumId w:val="33"/>
  </w:num>
  <w:num w:numId="15" w16cid:durableId="932015536">
    <w:abstractNumId w:val="12"/>
  </w:num>
  <w:num w:numId="16" w16cid:durableId="775750581">
    <w:abstractNumId w:val="13"/>
  </w:num>
  <w:num w:numId="17" w16cid:durableId="1581016718">
    <w:abstractNumId w:val="32"/>
  </w:num>
  <w:num w:numId="18" w16cid:durableId="7602882">
    <w:abstractNumId w:val="14"/>
  </w:num>
  <w:num w:numId="19" w16cid:durableId="2127655511">
    <w:abstractNumId w:val="26"/>
  </w:num>
  <w:num w:numId="20" w16cid:durableId="1636644466">
    <w:abstractNumId w:val="9"/>
  </w:num>
  <w:num w:numId="21" w16cid:durableId="1829440235">
    <w:abstractNumId w:val="7"/>
  </w:num>
  <w:num w:numId="22" w16cid:durableId="390930424">
    <w:abstractNumId w:val="6"/>
  </w:num>
  <w:num w:numId="23" w16cid:durableId="139007920">
    <w:abstractNumId w:val="5"/>
  </w:num>
  <w:num w:numId="24" w16cid:durableId="621422152">
    <w:abstractNumId w:val="4"/>
  </w:num>
  <w:num w:numId="25" w16cid:durableId="216549687">
    <w:abstractNumId w:val="8"/>
  </w:num>
  <w:num w:numId="26" w16cid:durableId="267735972">
    <w:abstractNumId w:val="3"/>
  </w:num>
  <w:num w:numId="27" w16cid:durableId="1768039655">
    <w:abstractNumId w:val="2"/>
  </w:num>
  <w:num w:numId="28" w16cid:durableId="1143809278">
    <w:abstractNumId w:val="1"/>
  </w:num>
  <w:num w:numId="29" w16cid:durableId="1062824557">
    <w:abstractNumId w:val="0"/>
  </w:num>
  <w:num w:numId="30" w16cid:durableId="1032389461">
    <w:abstractNumId w:val="21"/>
  </w:num>
  <w:num w:numId="31" w16cid:durableId="1757510727">
    <w:abstractNumId w:val="36"/>
  </w:num>
  <w:num w:numId="32" w16cid:durableId="497427241">
    <w:abstractNumId w:val="15"/>
  </w:num>
  <w:num w:numId="33" w16cid:durableId="462040454">
    <w:abstractNumId w:val="30"/>
  </w:num>
  <w:num w:numId="34" w16cid:durableId="535045295">
    <w:abstractNumId w:val="10"/>
  </w:num>
  <w:num w:numId="35" w16cid:durableId="1917010278">
    <w:abstractNumId w:val="11"/>
  </w:num>
  <w:num w:numId="36" w16cid:durableId="723722890">
    <w:abstractNumId w:val="37"/>
  </w:num>
  <w:num w:numId="37" w16cid:durableId="118032298">
    <w:abstractNumId w:val="31"/>
  </w:num>
  <w:num w:numId="38" w16cid:durableId="1274510752">
    <w:abstractNumId w:val="29"/>
  </w:num>
  <w:num w:numId="39" w16cid:durableId="1310356155">
    <w:abstractNumId w:val="19"/>
  </w:num>
  <w:num w:numId="40" w16cid:durableId="26700372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s-AR"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5889"/>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5B"/>
    <w:rsid w:val="000045CE"/>
    <w:rsid w:val="000048DB"/>
    <w:rsid w:val="00006017"/>
    <w:rsid w:val="00010CF3"/>
    <w:rsid w:val="00011E27"/>
    <w:rsid w:val="000148BC"/>
    <w:rsid w:val="00024AB8"/>
    <w:rsid w:val="00030854"/>
    <w:rsid w:val="00036028"/>
    <w:rsid w:val="00040E48"/>
    <w:rsid w:val="0004338C"/>
    <w:rsid w:val="00044642"/>
    <w:rsid w:val="000446B9"/>
    <w:rsid w:val="00047E21"/>
    <w:rsid w:val="00050E16"/>
    <w:rsid w:val="00051B74"/>
    <w:rsid w:val="000520E0"/>
    <w:rsid w:val="000600AC"/>
    <w:rsid w:val="00067752"/>
    <w:rsid w:val="00085505"/>
    <w:rsid w:val="000906EC"/>
    <w:rsid w:val="00094C8A"/>
    <w:rsid w:val="000A1D45"/>
    <w:rsid w:val="000B0942"/>
    <w:rsid w:val="000C4E25"/>
    <w:rsid w:val="000C7021"/>
    <w:rsid w:val="000D2F49"/>
    <w:rsid w:val="000D49C9"/>
    <w:rsid w:val="000D6BBC"/>
    <w:rsid w:val="000D7780"/>
    <w:rsid w:val="000E636A"/>
    <w:rsid w:val="000F2F11"/>
    <w:rsid w:val="00105929"/>
    <w:rsid w:val="0010665A"/>
    <w:rsid w:val="00110C36"/>
    <w:rsid w:val="001131D5"/>
    <w:rsid w:val="001134A4"/>
    <w:rsid w:val="00141DB8"/>
    <w:rsid w:val="00144DF6"/>
    <w:rsid w:val="0016652A"/>
    <w:rsid w:val="00170EA2"/>
    <w:rsid w:val="00172084"/>
    <w:rsid w:val="0017474A"/>
    <w:rsid w:val="001758C6"/>
    <w:rsid w:val="001779C7"/>
    <w:rsid w:val="00182ADD"/>
    <w:rsid w:val="00182B99"/>
    <w:rsid w:val="001833A7"/>
    <w:rsid w:val="00184830"/>
    <w:rsid w:val="001853A2"/>
    <w:rsid w:val="001914E9"/>
    <w:rsid w:val="00193FCF"/>
    <w:rsid w:val="00195657"/>
    <w:rsid w:val="00197FD9"/>
    <w:rsid w:val="001A0533"/>
    <w:rsid w:val="001A26F7"/>
    <w:rsid w:val="001A5F27"/>
    <w:rsid w:val="001C1525"/>
    <w:rsid w:val="001C7E83"/>
    <w:rsid w:val="001D0CF7"/>
    <w:rsid w:val="001E13E5"/>
    <w:rsid w:val="001E4AD4"/>
    <w:rsid w:val="001E5568"/>
    <w:rsid w:val="001F0C8B"/>
    <w:rsid w:val="001F3AC2"/>
    <w:rsid w:val="00205AC8"/>
    <w:rsid w:val="002110E9"/>
    <w:rsid w:val="0021332C"/>
    <w:rsid w:val="00213982"/>
    <w:rsid w:val="0022144C"/>
    <w:rsid w:val="002225EF"/>
    <w:rsid w:val="00222A0F"/>
    <w:rsid w:val="00232B79"/>
    <w:rsid w:val="00234B9D"/>
    <w:rsid w:val="00236C9A"/>
    <w:rsid w:val="0024416D"/>
    <w:rsid w:val="00251730"/>
    <w:rsid w:val="002536A6"/>
    <w:rsid w:val="00271911"/>
    <w:rsid w:val="002800A0"/>
    <w:rsid w:val="002801B3"/>
    <w:rsid w:val="00281060"/>
    <w:rsid w:val="0028375E"/>
    <w:rsid w:val="002940E8"/>
    <w:rsid w:val="00294751"/>
    <w:rsid w:val="00295165"/>
    <w:rsid w:val="00295D76"/>
    <w:rsid w:val="002A0104"/>
    <w:rsid w:val="002A5A1F"/>
    <w:rsid w:val="002A6B98"/>
    <w:rsid w:val="002A6E50"/>
    <w:rsid w:val="002B4298"/>
    <w:rsid w:val="002C256A"/>
    <w:rsid w:val="00303DFF"/>
    <w:rsid w:val="00305A7F"/>
    <w:rsid w:val="003074F3"/>
    <w:rsid w:val="00307E26"/>
    <w:rsid w:val="003152FE"/>
    <w:rsid w:val="00316639"/>
    <w:rsid w:val="003259F9"/>
    <w:rsid w:val="00327436"/>
    <w:rsid w:val="00331BAE"/>
    <w:rsid w:val="00342C25"/>
    <w:rsid w:val="00344BD6"/>
    <w:rsid w:val="0035528D"/>
    <w:rsid w:val="00361821"/>
    <w:rsid w:val="00361E9E"/>
    <w:rsid w:val="00383FFF"/>
    <w:rsid w:val="00385E52"/>
    <w:rsid w:val="00394F08"/>
    <w:rsid w:val="003A0C11"/>
    <w:rsid w:val="003B07B8"/>
    <w:rsid w:val="003C043C"/>
    <w:rsid w:val="003C7FBE"/>
    <w:rsid w:val="003D227C"/>
    <w:rsid w:val="003D2B4D"/>
    <w:rsid w:val="004050A2"/>
    <w:rsid w:val="00405E39"/>
    <w:rsid w:val="00421C61"/>
    <w:rsid w:val="00422032"/>
    <w:rsid w:val="00432535"/>
    <w:rsid w:val="004372E8"/>
    <w:rsid w:val="00437DFF"/>
    <w:rsid w:val="00441261"/>
    <w:rsid w:val="00444A88"/>
    <w:rsid w:val="00470599"/>
    <w:rsid w:val="00474DA4"/>
    <w:rsid w:val="00476B4D"/>
    <w:rsid w:val="004805FA"/>
    <w:rsid w:val="0048071D"/>
    <w:rsid w:val="004809B1"/>
    <w:rsid w:val="00482ECE"/>
    <w:rsid w:val="00485529"/>
    <w:rsid w:val="004935D2"/>
    <w:rsid w:val="00496D2E"/>
    <w:rsid w:val="004A1EBF"/>
    <w:rsid w:val="004A7FCE"/>
    <w:rsid w:val="004B07B4"/>
    <w:rsid w:val="004B0D45"/>
    <w:rsid w:val="004B1215"/>
    <w:rsid w:val="004B3F6E"/>
    <w:rsid w:val="004C310D"/>
    <w:rsid w:val="004C5F42"/>
    <w:rsid w:val="004D047D"/>
    <w:rsid w:val="004E18BB"/>
    <w:rsid w:val="004F1E9E"/>
    <w:rsid w:val="004F305A"/>
    <w:rsid w:val="00504BD4"/>
    <w:rsid w:val="00507513"/>
    <w:rsid w:val="00512164"/>
    <w:rsid w:val="00520297"/>
    <w:rsid w:val="005338F9"/>
    <w:rsid w:val="0054281C"/>
    <w:rsid w:val="00544344"/>
    <w:rsid w:val="00544581"/>
    <w:rsid w:val="0055268D"/>
    <w:rsid w:val="005647D0"/>
    <w:rsid w:val="00567AED"/>
    <w:rsid w:val="00567DDB"/>
    <w:rsid w:val="0057506A"/>
    <w:rsid w:val="00576BE4"/>
    <w:rsid w:val="00583B60"/>
    <w:rsid w:val="00586B26"/>
    <w:rsid w:val="005A400A"/>
    <w:rsid w:val="005B32B9"/>
    <w:rsid w:val="005B6E65"/>
    <w:rsid w:val="005D7C15"/>
    <w:rsid w:val="005F564E"/>
    <w:rsid w:val="005F7B92"/>
    <w:rsid w:val="006033B0"/>
    <w:rsid w:val="00612379"/>
    <w:rsid w:val="006153B6"/>
    <w:rsid w:val="0061555F"/>
    <w:rsid w:val="0062354B"/>
    <w:rsid w:val="00631F36"/>
    <w:rsid w:val="0063474C"/>
    <w:rsid w:val="00635747"/>
    <w:rsid w:val="00636CA6"/>
    <w:rsid w:val="00641200"/>
    <w:rsid w:val="00645CA8"/>
    <w:rsid w:val="006655D3"/>
    <w:rsid w:val="00666DA5"/>
    <w:rsid w:val="00667404"/>
    <w:rsid w:val="00672671"/>
    <w:rsid w:val="0067411A"/>
    <w:rsid w:val="00687EB4"/>
    <w:rsid w:val="00694379"/>
    <w:rsid w:val="00695C56"/>
    <w:rsid w:val="006A52BF"/>
    <w:rsid w:val="006A5566"/>
    <w:rsid w:val="006A5CDE"/>
    <w:rsid w:val="006A644A"/>
    <w:rsid w:val="006B17D2"/>
    <w:rsid w:val="006C224E"/>
    <w:rsid w:val="006D4DA1"/>
    <w:rsid w:val="006D780A"/>
    <w:rsid w:val="006E2E69"/>
    <w:rsid w:val="006E6955"/>
    <w:rsid w:val="006F055C"/>
    <w:rsid w:val="006F78BD"/>
    <w:rsid w:val="00701842"/>
    <w:rsid w:val="00702C57"/>
    <w:rsid w:val="007110BD"/>
    <w:rsid w:val="00711AC4"/>
    <w:rsid w:val="0071271E"/>
    <w:rsid w:val="0072031A"/>
    <w:rsid w:val="00732DEC"/>
    <w:rsid w:val="00733474"/>
    <w:rsid w:val="00733D05"/>
    <w:rsid w:val="00735B48"/>
    <w:rsid w:val="00735BD5"/>
    <w:rsid w:val="00740B52"/>
    <w:rsid w:val="00742BD7"/>
    <w:rsid w:val="00751613"/>
    <w:rsid w:val="00753805"/>
    <w:rsid w:val="007556F6"/>
    <w:rsid w:val="00760EEF"/>
    <w:rsid w:val="007623FF"/>
    <w:rsid w:val="0076410C"/>
    <w:rsid w:val="00771D68"/>
    <w:rsid w:val="00773C2E"/>
    <w:rsid w:val="0077538D"/>
    <w:rsid w:val="00777EE5"/>
    <w:rsid w:val="00784611"/>
    <w:rsid w:val="00784836"/>
    <w:rsid w:val="0079023E"/>
    <w:rsid w:val="007908FD"/>
    <w:rsid w:val="007A2854"/>
    <w:rsid w:val="007B5DB5"/>
    <w:rsid w:val="007C1D92"/>
    <w:rsid w:val="007C4CB9"/>
    <w:rsid w:val="007C51BF"/>
    <w:rsid w:val="007C7493"/>
    <w:rsid w:val="007D0B9D"/>
    <w:rsid w:val="007D19B0"/>
    <w:rsid w:val="007D3DD7"/>
    <w:rsid w:val="007E331A"/>
    <w:rsid w:val="007F498F"/>
    <w:rsid w:val="008011FB"/>
    <w:rsid w:val="00803E51"/>
    <w:rsid w:val="0080679D"/>
    <w:rsid w:val="008105B0"/>
    <w:rsid w:val="008108B0"/>
    <w:rsid w:val="00811B20"/>
    <w:rsid w:val="008145F2"/>
    <w:rsid w:val="008211B5"/>
    <w:rsid w:val="0082296E"/>
    <w:rsid w:val="00824099"/>
    <w:rsid w:val="00824DE8"/>
    <w:rsid w:val="008350BF"/>
    <w:rsid w:val="00840595"/>
    <w:rsid w:val="00846D7C"/>
    <w:rsid w:val="00846FAE"/>
    <w:rsid w:val="0084758A"/>
    <w:rsid w:val="00851E8F"/>
    <w:rsid w:val="00867AC1"/>
    <w:rsid w:val="0088134F"/>
    <w:rsid w:val="008819BC"/>
    <w:rsid w:val="00890DF8"/>
    <w:rsid w:val="00894104"/>
    <w:rsid w:val="00894AF6"/>
    <w:rsid w:val="008973D0"/>
    <w:rsid w:val="008A743F"/>
    <w:rsid w:val="008B3403"/>
    <w:rsid w:val="008C0970"/>
    <w:rsid w:val="008C363E"/>
    <w:rsid w:val="008C3987"/>
    <w:rsid w:val="008D0AB6"/>
    <w:rsid w:val="008D0BC5"/>
    <w:rsid w:val="008D2CF7"/>
    <w:rsid w:val="008F6BFC"/>
    <w:rsid w:val="00900C26"/>
    <w:rsid w:val="0090197F"/>
    <w:rsid w:val="00902C86"/>
    <w:rsid w:val="00903264"/>
    <w:rsid w:val="00906DDC"/>
    <w:rsid w:val="00907398"/>
    <w:rsid w:val="00910503"/>
    <w:rsid w:val="009121A3"/>
    <w:rsid w:val="0091466F"/>
    <w:rsid w:val="009154B7"/>
    <w:rsid w:val="00934E09"/>
    <w:rsid w:val="00936253"/>
    <w:rsid w:val="00940D46"/>
    <w:rsid w:val="00943997"/>
    <w:rsid w:val="00947B4B"/>
    <w:rsid w:val="00952DD4"/>
    <w:rsid w:val="0096263D"/>
    <w:rsid w:val="00965AE7"/>
    <w:rsid w:val="00970FED"/>
    <w:rsid w:val="009853A4"/>
    <w:rsid w:val="009906F1"/>
    <w:rsid w:val="00992D82"/>
    <w:rsid w:val="00997029"/>
    <w:rsid w:val="009A0CBF"/>
    <w:rsid w:val="009A7339"/>
    <w:rsid w:val="009B2ABF"/>
    <w:rsid w:val="009B440E"/>
    <w:rsid w:val="009C295B"/>
    <w:rsid w:val="009D690D"/>
    <w:rsid w:val="009D73D6"/>
    <w:rsid w:val="009E3206"/>
    <w:rsid w:val="009E4513"/>
    <w:rsid w:val="009E5735"/>
    <w:rsid w:val="009E657A"/>
    <w:rsid w:val="009E65B6"/>
    <w:rsid w:val="009E7662"/>
    <w:rsid w:val="009F77CF"/>
    <w:rsid w:val="00A012F0"/>
    <w:rsid w:val="00A07F5D"/>
    <w:rsid w:val="00A138E9"/>
    <w:rsid w:val="00A1470C"/>
    <w:rsid w:val="00A24C10"/>
    <w:rsid w:val="00A33150"/>
    <w:rsid w:val="00A34587"/>
    <w:rsid w:val="00A37684"/>
    <w:rsid w:val="00A42AC3"/>
    <w:rsid w:val="00A430CF"/>
    <w:rsid w:val="00A54309"/>
    <w:rsid w:val="00A63900"/>
    <w:rsid w:val="00A66600"/>
    <w:rsid w:val="00A745CF"/>
    <w:rsid w:val="00A82CDF"/>
    <w:rsid w:val="00A8747D"/>
    <w:rsid w:val="00A94755"/>
    <w:rsid w:val="00AA3C2D"/>
    <w:rsid w:val="00AB2B93"/>
    <w:rsid w:val="00AB530F"/>
    <w:rsid w:val="00AB7E5B"/>
    <w:rsid w:val="00AC2883"/>
    <w:rsid w:val="00AC6320"/>
    <w:rsid w:val="00AD5A5D"/>
    <w:rsid w:val="00AD7245"/>
    <w:rsid w:val="00AE0A74"/>
    <w:rsid w:val="00AE0EF1"/>
    <w:rsid w:val="00AE2937"/>
    <w:rsid w:val="00AE4BF1"/>
    <w:rsid w:val="00AF2CBB"/>
    <w:rsid w:val="00AF5F57"/>
    <w:rsid w:val="00B00E24"/>
    <w:rsid w:val="00B07301"/>
    <w:rsid w:val="00B11F3E"/>
    <w:rsid w:val="00B17EFA"/>
    <w:rsid w:val="00B224DE"/>
    <w:rsid w:val="00B2796A"/>
    <w:rsid w:val="00B324D4"/>
    <w:rsid w:val="00B45173"/>
    <w:rsid w:val="00B46575"/>
    <w:rsid w:val="00B53D06"/>
    <w:rsid w:val="00B564BE"/>
    <w:rsid w:val="00B60E3D"/>
    <w:rsid w:val="00B614D0"/>
    <w:rsid w:val="00B61777"/>
    <w:rsid w:val="00B64F06"/>
    <w:rsid w:val="00B67675"/>
    <w:rsid w:val="00B748D0"/>
    <w:rsid w:val="00B75DB2"/>
    <w:rsid w:val="00B8119A"/>
    <w:rsid w:val="00B84989"/>
    <w:rsid w:val="00B84BBD"/>
    <w:rsid w:val="00B96371"/>
    <w:rsid w:val="00BA43FB"/>
    <w:rsid w:val="00BA7C40"/>
    <w:rsid w:val="00BB671F"/>
    <w:rsid w:val="00BC127D"/>
    <w:rsid w:val="00BC1FE6"/>
    <w:rsid w:val="00BC6B4B"/>
    <w:rsid w:val="00BE3215"/>
    <w:rsid w:val="00BF495B"/>
    <w:rsid w:val="00BF7782"/>
    <w:rsid w:val="00C00594"/>
    <w:rsid w:val="00C061B6"/>
    <w:rsid w:val="00C06E69"/>
    <w:rsid w:val="00C2446C"/>
    <w:rsid w:val="00C25C1F"/>
    <w:rsid w:val="00C31A36"/>
    <w:rsid w:val="00C35AB3"/>
    <w:rsid w:val="00C36AE5"/>
    <w:rsid w:val="00C36C21"/>
    <w:rsid w:val="00C41F17"/>
    <w:rsid w:val="00C527FA"/>
    <w:rsid w:val="00C5280D"/>
    <w:rsid w:val="00C53EB3"/>
    <w:rsid w:val="00C5791C"/>
    <w:rsid w:val="00C66290"/>
    <w:rsid w:val="00C72B7A"/>
    <w:rsid w:val="00C82A5D"/>
    <w:rsid w:val="00C85F4A"/>
    <w:rsid w:val="00C973F2"/>
    <w:rsid w:val="00CA0B51"/>
    <w:rsid w:val="00CA304C"/>
    <w:rsid w:val="00CA7207"/>
    <w:rsid w:val="00CA774A"/>
    <w:rsid w:val="00CC11B0"/>
    <w:rsid w:val="00CC2841"/>
    <w:rsid w:val="00CF1330"/>
    <w:rsid w:val="00CF7E36"/>
    <w:rsid w:val="00D034DC"/>
    <w:rsid w:val="00D1274A"/>
    <w:rsid w:val="00D175B2"/>
    <w:rsid w:val="00D35B31"/>
    <w:rsid w:val="00D3708D"/>
    <w:rsid w:val="00D40426"/>
    <w:rsid w:val="00D41B9A"/>
    <w:rsid w:val="00D46ADC"/>
    <w:rsid w:val="00D53691"/>
    <w:rsid w:val="00D5395C"/>
    <w:rsid w:val="00D57C96"/>
    <w:rsid w:val="00D57D18"/>
    <w:rsid w:val="00D6162C"/>
    <w:rsid w:val="00D6268E"/>
    <w:rsid w:val="00D752CB"/>
    <w:rsid w:val="00D8054C"/>
    <w:rsid w:val="00D82B39"/>
    <w:rsid w:val="00D86995"/>
    <w:rsid w:val="00D91203"/>
    <w:rsid w:val="00D95174"/>
    <w:rsid w:val="00DA4973"/>
    <w:rsid w:val="00DA6F36"/>
    <w:rsid w:val="00DB596E"/>
    <w:rsid w:val="00DB7773"/>
    <w:rsid w:val="00DC00EA"/>
    <w:rsid w:val="00DC3802"/>
    <w:rsid w:val="00DC6C84"/>
    <w:rsid w:val="00DD7B76"/>
    <w:rsid w:val="00DD7D9B"/>
    <w:rsid w:val="00DE1E7E"/>
    <w:rsid w:val="00DF4A3D"/>
    <w:rsid w:val="00E006D0"/>
    <w:rsid w:val="00E01996"/>
    <w:rsid w:val="00E07678"/>
    <w:rsid w:val="00E07D87"/>
    <w:rsid w:val="00E2399A"/>
    <w:rsid w:val="00E313BF"/>
    <w:rsid w:val="00E328A3"/>
    <w:rsid w:val="00E32F7E"/>
    <w:rsid w:val="00E4797E"/>
    <w:rsid w:val="00E5267B"/>
    <w:rsid w:val="00E63C0E"/>
    <w:rsid w:val="00E661D4"/>
    <w:rsid w:val="00E72D49"/>
    <w:rsid w:val="00E7593C"/>
    <w:rsid w:val="00E7678A"/>
    <w:rsid w:val="00E80199"/>
    <w:rsid w:val="00E85966"/>
    <w:rsid w:val="00E935F1"/>
    <w:rsid w:val="00E94A81"/>
    <w:rsid w:val="00EA04C7"/>
    <w:rsid w:val="00EA1FFB"/>
    <w:rsid w:val="00EA779E"/>
    <w:rsid w:val="00EB048E"/>
    <w:rsid w:val="00EB1E82"/>
    <w:rsid w:val="00EB4A3C"/>
    <w:rsid w:val="00EB4E9C"/>
    <w:rsid w:val="00EC27B8"/>
    <w:rsid w:val="00EE34DF"/>
    <w:rsid w:val="00EE78D4"/>
    <w:rsid w:val="00EF2F89"/>
    <w:rsid w:val="00EF3064"/>
    <w:rsid w:val="00EF4411"/>
    <w:rsid w:val="00F03E98"/>
    <w:rsid w:val="00F1237A"/>
    <w:rsid w:val="00F13F11"/>
    <w:rsid w:val="00F1567A"/>
    <w:rsid w:val="00F16B56"/>
    <w:rsid w:val="00F221E0"/>
    <w:rsid w:val="00F22CBD"/>
    <w:rsid w:val="00F247D0"/>
    <w:rsid w:val="00F25585"/>
    <w:rsid w:val="00F272F1"/>
    <w:rsid w:val="00F45372"/>
    <w:rsid w:val="00F560CB"/>
    <w:rsid w:val="00F560F7"/>
    <w:rsid w:val="00F632A6"/>
    <w:rsid w:val="00F6334D"/>
    <w:rsid w:val="00F63599"/>
    <w:rsid w:val="00F66D7C"/>
    <w:rsid w:val="00F76F68"/>
    <w:rsid w:val="00F77EDF"/>
    <w:rsid w:val="00F919F2"/>
    <w:rsid w:val="00F92C43"/>
    <w:rsid w:val="00FA2008"/>
    <w:rsid w:val="00FA49AB"/>
    <w:rsid w:val="00FB2687"/>
    <w:rsid w:val="00FB26B9"/>
    <w:rsid w:val="00FB7923"/>
    <w:rsid w:val="00FC1EB0"/>
    <w:rsid w:val="00FC37FA"/>
    <w:rsid w:val="00FC758E"/>
    <w:rsid w:val="00FD2C88"/>
    <w:rsid w:val="00FE0A3F"/>
    <w:rsid w:val="00FE3392"/>
    <w:rsid w:val="00FE39C7"/>
    <w:rsid w:val="00FE4594"/>
    <w:rsid w:val="00FE66D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1FEF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684"/>
    <w:pPr>
      <w:jc w:val="both"/>
    </w:pPr>
    <w:rPr>
      <w:rFonts w:ascii="Arial" w:hAnsi="Arial"/>
    </w:rPr>
  </w:style>
  <w:style w:type="paragraph" w:styleId="Heading1">
    <w:name w:val="heading 1"/>
    <w:next w:val="Normal"/>
    <w:link w:val="Heading1Char"/>
    <w:autoRedefine/>
    <w:qFormat/>
    <w:rsid w:val="009E7662"/>
    <w:pPr>
      <w:keepNext/>
      <w:spacing w:before="480" w:after="220"/>
      <w:jc w:val="both"/>
      <w:outlineLvl w:val="0"/>
    </w:pPr>
    <w:rPr>
      <w:rFonts w:ascii="Arial" w:hAnsi="Arial"/>
      <w:caps/>
    </w:rPr>
  </w:style>
  <w:style w:type="paragraph" w:styleId="Heading2">
    <w:name w:val="heading 2"/>
    <w:next w:val="Normal"/>
    <w:link w:val="Heading2Char"/>
    <w:autoRedefine/>
    <w:qFormat/>
    <w:rsid w:val="00711AC4"/>
    <w:pPr>
      <w:keepNext/>
      <w:numPr>
        <w:numId w:val="40"/>
      </w:numPr>
      <w:spacing w:before="240" w:after="240"/>
      <w:ind w:left="567" w:hanging="567"/>
      <w:jc w:val="both"/>
      <w:outlineLvl w:val="1"/>
    </w:pPr>
    <w:rPr>
      <w:rFonts w:ascii="Arial" w:hAnsi="Arial"/>
      <w:u w:val="single"/>
    </w:rPr>
  </w:style>
  <w:style w:type="paragraph" w:styleId="Heading3">
    <w:name w:val="heading 3"/>
    <w:next w:val="Normal"/>
    <w:link w:val="Heading3Char"/>
    <w:autoRedefine/>
    <w:qFormat/>
    <w:rsid w:val="009853A4"/>
    <w:pPr>
      <w:keepNext/>
      <w:spacing w:after="220"/>
      <w:ind w:firstLine="567"/>
      <w:jc w:val="both"/>
      <w:outlineLvl w:val="2"/>
    </w:pPr>
    <w:rPr>
      <w:rFonts w:ascii="Arial" w:hAnsi="Arial"/>
      <w:i/>
    </w:rPr>
  </w:style>
  <w:style w:type="paragraph" w:styleId="Heading4">
    <w:name w:val="heading 4"/>
    <w:next w:val="Normal"/>
    <w:link w:val="Heading4Char"/>
    <w:autoRedefine/>
    <w:qFormat/>
    <w:rsid w:val="00482ECE"/>
    <w:pPr>
      <w:spacing w:before="160" w:after="220"/>
      <w:ind w:left="1134"/>
      <w:jc w:val="both"/>
      <w:outlineLvl w:val="3"/>
    </w:pPr>
    <w:rPr>
      <w:rFonts w:ascii="Arial" w:hAnsi="Arial"/>
      <w:u w:val="single"/>
    </w:rPr>
  </w:style>
  <w:style w:type="paragraph" w:styleId="Heading5">
    <w:name w:val="heading 5"/>
    <w:next w:val="Normal"/>
    <w:link w:val="Heading5Char"/>
    <w:autoRedefine/>
    <w:qFormat/>
    <w:rsid w:val="00EA04C7"/>
    <w:pPr>
      <w:keepNext/>
      <w:ind w:left="1134" w:hanging="567"/>
      <w:jc w:val="both"/>
      <w:outlineLvl w:val="4"/>
    </w:pPr>
    <w:rPr>
      <w:rFonts w:ascii="Arial" w:hAnsi="Arial"/>
      <w:i/>
    </w:rPr>
  </w:style>
  <w:style w:type="paragraph" w:styleId="Heading9">
    <w:name w:val="heading 9"/>
    <w:basedOn w:val="Normal"/>
    <w:next w:val="Normal"/>
    <w:link w:val="Heading9Char"/>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A04C7"/>
    <w:pPr>
      <w:jc w:val="center"/>
    </w:pPr>
    <w:rPr>
      <w:rFonts w:ascii="Arial" w:hAnsi="Arial"/>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link w:val="TitleChar"/>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DF4A3D"/>
    <w:pPr>
      <w:spacing w:before="60"/>
      <w:ind w:left="284" w:hanging="284"/>
      <w:jc w:val="both"/>
    </w:pPr>
    <w:rPr>
      <w:rFonts w:ascii="Arial" w:hAnsi="Arial"/>
      <w:sz w:val="16"/>
    </w:rPr>
  </w:style>
  <w:style w:type="character" w:styleId="FootnoteReference">
    <w:name w:val="footnote reference"/>
    <w:basedOn w:val="DefaultParagraphFont"/>
    <w:semiHidden/>
    <w:rsid w:val="00EA04C7"/>
    <w:rPr>
      <w:vertAlign w:val="superscript"/>
    </w:rPr>
  </w:style>
  <w:style w:type="paragraph" w:styleId="Closing">
    <w:name w:val="Closing"/>
    <w:basedOn w:val="Normal"/>
    <w:link w:val="ClosingChar"/>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link w:val="MacroTextChar"/>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EA04C7"/>
    <w:pPr>
      <w:ind w:left="4536"/>
      <w:jc w:val="center"/>
    </w:pPr>
  </w:style>
  <w:style w:type="character" w:customStyle="1" w:styleId="Doclang">
    <w:name w:val="Doc_lang"/>
    <w:basedOn w:val="DefaultParagraphFont"/>
    <w:rsid w:val="00EA04C7"/>
    <w:rPr>
      <w:rFonts w:ascii="Arial" w:hAnsi="Arial"/>
      <w:sz w:val="20"/>
      <w:lang w:val="fr-FR"/>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link w:val="EndnoteTextChar"/>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link w:val="DateChar"/>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3C043C"/>
    <w:pPr>
      <w:tabs>
        <w:tab w:val="left" w:pos="900"/>
        <w:tab w:val="right" w:leader="dot" w:pos="9639"/>
      </w:tabs>
      <w:spacing w:after="60"/>
      <w:ind w:left="547" w:right="720"/>
      <w:jc w:val="left"/>
    </w:pPr>
    <w:rPr>
      <w:rFonts w:cs="Arial"/>
      <w:noProof/>
      <w:sz w:val="18"/>
      <w:szCs w:val="18"/>
    </w:rPr>
  </w:style>
  <w:style w:type="paragraph" w:styleId="TOC3">
    <w:name w:val="toc 3"/>
    <w:next w:val="Normal"/>
    <w:uiPriority w:val="39"/>
    <w:qFormat/>
    <w:rsid w:val="003C043C"/>
    <w:pPr>
      <w:tabs>
        <w:tab w:val="left" w:pos="1260"/>
        <w:tab w:val="right" w:leader="dot" w:pos="9639"/>
      </w:tabs>
      <w:spacing w:before="60" w:after="60"/>
      <w:ind w:left="907" w:right="720"/>
      <w:jc w:val="both"/>
    </w:pPr>
    <w:rPr>
      <w:rFonts w:ascii="Arial" w:hAnsi="Arial" w:cs="Arial"/>
      <w:i/>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uiPriority w:val="39"/>
    <w:rsid w:val="003C043C"/>
    <w:pPr>
      <w:tabs>
        <w:tab w:val="right" w:leader="dot" w:pos="9639"/>
      </w:tabs>
      <w:spacing w:before="60" w:after="60"/>
      <w:ind w:left="1267" w:right="850"/>
      <w:jc w:val="both"/>
    </w:pPr>
    <w:rPr>
      <w:rFonts w:ascii="Arial" w:hAnsi="Arial"/>
      <w:noProof/>
      <w:sz w:val="16"/>
    </w:rPr>
  </w:style>
  <w:style w:type="paragraph" w:styleId="TOC1">
    <w:name w:val="toc 1"/>
    <w:basedOn w:val="Normal"/>
    <w:next w:val="Normal"/>
    <w:uiPriority w:val="39"/>
    <w:qFormat/>
    <w:rsid w:val="00EA04C7"/>
    <w:pPr>
      <w:tabs>
        <w:tab w:val="right" w:leader="dot" w:pos="9639"/>
      </w:tabs>
      <w:spacing w:before="120" w:after="60"/>
      <w:ind w:right="1418"/>
      <w:jc w:val="left"/>
    </w:pPr>
    <w:rPr>
      <w:rFonts w:cs="Arial"/>
      <w:bCs/>
      <w:caps/>
      <w:noProof/>
      <w:sz w:val="18"/>
    </w:rPr>
  </w:style>
  <w:style w:type="paragraph" w:styleId="TOC5">
    <w:name w:val="toc 5"/>
    <w:next w:val="Normal"/>
    <w:autoRedefine/>
    <w:uiPriority w:val="39"/>
    <w:rsid w:val="00EA04C7"/>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fr-FR" w:eastAsia="en-US" w:bidi="ar-SA"/>
    </w:rPr>
  </w:style>
  <w:style w:type="character" w:customStyle="1" w:styleId="StyleDoclangBold">
    <w:name w:val="Style Doc_lang + Bold"/>
    <w:basedOn w:val="Doclang"/>
    <w:rsid w:val="00EA04C7"/>
    <w:rPr>
      <w:rFonts w:ascii="Arial" w:hAnsi="Arial"/>
      <w:b/>
      <w:bCs/>
      <w:sz w:val="20"/>
      <w:lang w:val="fr-FR"/>
    </w:rPr>
  </w:style>
  <w:style w:type="paragraph" w:customStyle="1" w:styleId="DecisionInvitingPara">
    <w:name w:val="Decision Inviting Para."/>
    <w:basedOn w:val="Normal"/>
    <w:rsid w:val="00EA04C7"/>
    <w:pPr>
      <w:ind w:left="4536"/>
    </w:pPr>
    <w:rPr>
      <w:i/>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11AC4"/>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EA04C7"/>
    <w:pPr>
      <w:ind w:left="720"/>
      <w:jc w:val="left"/>
    </w:pPr>
    <w:rPr>
      <w:rFonts w:ascii="Calibri" w:eastAsia="Calibri" w:hAnsi="Calibri"/>
      <w:sz w:val="22"/>
      <w:szCs w:val="22"/>
      <w:lang w:eastAsia="fr-FR"/>
    </w:rPr>
  </w:style>
  <w:style w:type="paragraph" w:styleId="TOCHeading">
    <w:name w:val="TOC Heading"/>
    <w:basedOn w:val="Heading1"/>
    <w:next w:val="Normal"/>
    <w:uiPriority w:val="39"/>
    <w:unhideWhenUsed/>
    <w:qFormat/>
    <w:rsid w:val="00EA04C7"/>
    <w:pPr>
      <w:keepLines/>
      <w:spacing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BodyText2">
    <w:name w:val="Body Text 2"/>
    <w:basedOn w:val="Normal"/>
    <w:link w:val="BodyText2Char"/>
    <w:unhideWhenUsed/>
    <w:rsid w:val="00773C2E"/>
    <w:pPr>
      <w:spacing w:after="120" w:line="480" w:lineRule="auto"/>
    </w:pPr>
  </w:style>
  <w:style w:type="character" w:customStyle="1" w:styleId="BodyText2Char">
    <w:name w:val="Body Text 2 Char"/>
    <w:basedOn w:val="DefaultParagraphFont"/>
    <w:link w:val="BodyText2"/>
    <w:rsid w:val="00773C2E"/>
    <w:rPr>
      <w:rFonts w:ascii="Arial" w:hAnsi="Arial"/>
    </w:rPr>
  </w:style>
  <w:style w:type="character" w:customStyle="1" w:styleId="FootnoteTextChar">
    <w:name w:val="Footnote Text Char"/>
    <w:basedOn w:val="DefaultParagraphFont"/>
    <w:link w:val="FootnoteText"/>
    <w:rsid w:val="00DF4A3D"/>
    <w:rPr>
      <w:rFonts w:ascii="Arial" w:hAnsi="Arial"/>
      <w:sz w:val="16"/>
    </w:rPr>
  </w:style>
  <w:style w:type="character" w:customStyle="1" w:styleId="EndnoteTextChar">
    <w:name w:val="Endnote Text Char"/>
    <w:basedOn w:val="DefaultParagraphFont"/>
    <w:link w:val="EndnoteText"/>
    <w:rsid w:val="00773C2E"/>
    <w:rPr>
      <w:rFonts w:ascii="Arial" w:hAnsi="Arial"/>
    </w:rPr>
  </w:style>
  <w:style w:type="paragraph" w:customStyle="1" w:styleId="Enttepair">
    <w:name w:val="Entête_pair"/>
    <w:basedOn w:val="Normal"/>
    <w:next w:val="Normal"/>
    <w:rsid w:val="00773C2E"/>
    <w:pPr>
      <w:pBdr>
        <w:bottom w:val="single" w:sz="4" w:space="1" w:color="auto"/>
      </w:pBdr>
      <w:jc w:val="left"/>
    </w:pPr>
    <w:rPr>
      <w:szCs w:val="24"/>
    </w:rPr>
  </w:style>
  <w:style w:type="paragraph" w:customStyle="1" w:styleId="a">
    <w:name w:val="a"/>
    <w:basedOn w:val="Normal"/>
    <w:rsid w:val="00773C2E"/>
    <w:pPr>
      <w:overflowPunct w:val="0"/>
      <w:autoSpaceDE w:val="0"/>
      <w:autoSpaceDN w:val="0"/>
      <w:adjustRightInd w:val="0"/>
      <w:jc w:val="center"/>
      <w:textAlignment w:val="baseline"/>
    </w:pPr>
    <w:rPr>
      <w:rFonts w:ascii="Times New Roman" w:hAnsi="Times New Roman"/>
      <w:b/>
      <w:sz w:val="24"/>
    </w:rPr>
  </w:style>
  <w:style w:type="paragraph" w:customStyle="1" w:styleId="indentpara">
    <w:name w:val="indentpara"/>
    <w:basedOn w:val="Normal"/>
    <w:rsid w:val="00773C2E"/>
    <w:pPr>
      <w:ind w:firstLine="425"/>
    </w:pPr>
    <w:rPr>
      <w:rFonts w:ascii="Times New Roman" w:hAnsi="Times New Roman"/>
      <w:sz w:val="22"/>
    </w:rPr>
  </w:style>
  <w:style w:type="paragraph" w:customStyle="1" w:styleId="WW-Default">
    <w:name w:val="WW-Default"/>
    <w:rsid w:val="00773C2E"/>
    <w:pPr>
      <w:suppressAutoHyphens/>
      <w:autoSpaceDE w:val="0"/>
    </w:pPr>
    <w:rPr>
      <w:rFonts w:eastAsia="SimSun"/>
      <w:color w:val="000000"/>
      <w:sz w:val="24"/>
      <w:szCs w:val="24"/>
      <w:lang w:eastAsia="ar-SA"/>
    </w:rPr>
  </w:style>
  <w:style w:type="paragraph" w:styleId="Revision">
    <w:name w:val="Revision"/>
    <w:hidden/>
    <w:uiPriority w:val="99"/>
    <w:semiHidden/>
    <w:rsid w:val="00773C2E"/>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773C2E"/>
    <w:rPr>
      <w:rFonts w:ascii="Calibri" w:eastAsia="Calibri" w:hAnsi="Calibri"/>
      <w:sz w:val="22"/>
      <w:szCs w:val="22"/>
      <w:lang w:val="fr-FR" w:eastAsia="fr-FR"/>
    </w:rPr>
  </w:style>
  <w:style w:type="character" w:customStyle="1" w:styleId="Heading1Char">
    <w:name w:val="Heading 1 Char"/>
    <w:basedOn w:val="DefaultParagraphFont"/>
    <w:link w:val="Heading1"/>
    <w:rsid w:val="009E7662"/>
    <w:rPr>
      <w:rFonts w:ascii="Arial" w:hAnsi="Arial"/>
      <w:caps/>
    </w:rPr>
  </w:style>
  <w:style w:type="character" w:customStyle="1" w:styleId="Heading3Char">
    <w:name w:val="Heading 3 Char"/>
    <w:basedOn w:val="DefaultParagraphFont"/>
    <w:link w:val="Heading3"/>
    <w:rsid w:val="009853A4"/>
    <w:rPr>
      <w:rFonts w:ascii="Arial" w:hAnsi="Arial"/>
      <w:i/>
    </w:rPr>
  </w:style>
  <w:style w:type="character" w:customStyle="1" w:styleId="Heading4Char">
    <w:name w:val="Heading 4 Char"/>
    <w:basedOn w:val="DefaultParagraphFont"/>
    <w:link w:val="Heading4"/>
    <w:rsid w:val="00482ECE"/>
    <w:rPr>
      <w:rFonts w:ascii="Arial" w:hAnsi="Arial"/>
      <w:u w:val="single"/>
    </w:rPr>
  </w:style>
  <w:style w:type="character" w:customStyle="1" w:styleId="Heading5Char">
    <w:name w:val="Heading 5 Char"/>
    <w:basedOn w:val="DefaultParagraphFont"/>
    <w:link w:val="Heading5"/>
    <w:rsid w:val="00FA2008"/>
    <w:rPr>
      <w:rFonts w:ascii="Arial" w:hAnsi="Arial"/>
      <w:i/>
    </w:rPr>
  </w:style>
  <w:style w:type="character" w:customStyle="1" w:styleId="Heading9Char">
    <w:name w:val="Heading 9 Char"/>
    <w:basedOn w:val="DefaultParagraphFont"/>
    <w:link w:val="Heading9"/>
    <w:rsid w:val="00FA2008"/>
    <w:rPr>
      <w:rFonts w:ascii="Arial" w:hAnsi="Arial"/>
      <w:i/>
      <w:sz w:val="18"/>
    </w:rPr>
  </w:style>
  <w:style w:type="character" w:customStyle="1" w:styleId="TitleChar">
    <w:name w:val="Title Char"/>
    <w:basedOn w:val="DefaultParagraphFont"/>
    <w:link w:val="Title"/>
    <w:rsid w:val="00FA2008"/>
    <w:rPr>
      <w:rFonts w:ascii="Arial" w:hAnsi="Arial"/>
      <w:b/>
      <w:caps/>
      <w:kern w:val="28"/>
      <w:sz w:val="30"/>
    </w:rPr>
  </w:style>
  <w:style w:type="character" w:customStyle="1" w:styleId="ClosingChar">
    <w:name w:val="Closing Char"/>
    <w:basedOn w:val="DefaultParagraphFont"/>
    <w:link w:val="Closing"/>
    <w:rsid w:val="00FA2008"/>
    <w:rPr>
      <w:rFonts w:ascii="Arial" w:hAnsi="Arial"/>
    </w:rPr>
  </w:style>
  <w:style w:type="character" w:customStyle="1" w:styleId="MacroTextChar">
    <w:name w:val="Macro Text Char"/>
    <w:basedOn w:val="DefaultParagraphFont"/>
    <w:link w:val="MacroText"/>
    <w:semiHidden/>
    <w:rsid w:val="00FA2008"/>
    <w:rPr>
      <w:rFonts w:ascii="Courier New" w:hAnsi="Courier New"/>
      <w:sz w:val="16"/>
    </w:rPr>
  </w:style>
  <w:style w:type="character" w:customStyle="1" w:styleId="SignatureChar">
    <w:name w:val="Signature Char"/>
    <w:basedOn w:val="DefaultParagraphFont"/>
    <w:link w:val="Signature"/>
    <w:rsid w:val="00FA2008"/>
    <w:rPr>
      <w:rFonts w:ascii="Arial" w:hAnsi="Arial"/>
    </w:rPr>
  </w:style>
  <w:style w:type="character" w:customStyle="1" w:styleId="DateChar">
    <w:name w:val="Date Char"/>
    <w:basedOn w:val="DefaultParagraphFont"/>
    <w:link w:val="Date"/>
    <w:semiHidden/>
    <w:rsid w:val="00FA2008"/>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7751">
      <w:bodyDiv w:val="1"/>
      <w:marLeft w:val="0"/>
      <w:marRight w:val="0"/>
      <w:marTop w:val="0"/>
      <w:marBottom w:val="0"/>
      <w:divBdr>
        <w:top w:val="none" w:sz="0" w:space="0" w:color="auto"/>
        <w:left w:val="none" w:sz="0" w:space="0" w:color="auto"/>
        <w:bottom w:val="none" w:sz="0" w:space="0" w:color="auto"/>
        <w:right w:val="none" w:sz="0" w:space="0" w:color="auto"/>
      </w:divBdr>
    </w:div>
    <w:div w:id="152138410">
      <w:bodyDiv w:val="1"/>
      <w:marLeft w:val="0"/>
      <w:marRight w:val="0"/>
      <w:marTop w:val="0"/>
      <w:marBottom w:val="0"/>
      <w:divBdr>
        <w:top w:val="none" w:sz="0" w:space="0" w:color="auto"/>
        <w:left w:val="none" w:sz="0" w:space="0" w:color="auto"/>
        <w:bottom w:val="none" w:sz="0" w:space="0" w:color="auto"/>
        <w:right w:val="none" w:sz="0" w:space="0" w:color="auto"/>
      </w:divBdr>
    </w:div>
    <w:div w:id="1271351614">
      <w:bodyDiv w:val="1"/>
      <w:marLeft w:val="0"/>
      <w:marRight w:val="0"/>
      <w:marTop w:val="0"/>
      <w:marBottom w:val="0"/>
      <w:divBdr>
        <w:top w:val="none" w:sz="0" w:space="0" w:color="auto"/>
        <w:left w:val="none" w:sz="0" w:space="0" w:color="auto"/>
        <w:bottom w:val="none" w:sz="0" w:space="0" w:color="auto"/>
        <w:right w:val="none" w:sz="0" w:space="0" w:color="auto"/>
      </w:divBdr>
    </w:div>
    <w:div w:id="1516849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about/en/legal_resources/case_laws/index.html" TargetMode="External"/><Relationship Id="rId4" Type="http://schemas.openxmlformats.org/officeDocument/2006/relationships/settings" Target="settings.xml"/><Relationship Id="rId9" Type="http://schemas.openxmlformats.org/officeDocument/2006/relationships/hyperlink" Target="http://www.upov.int/fr/publications/tg-rom/tg001/tg_1_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EB8F7-EC7B-4084-BEAF-7A3A52F3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6362</Words>
  <Characters>36267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UPOV/EXN/EDV/3 Draft 4</vt:lpstr>
    </vt:vector>
  </TitlesOfParts>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UPOV/EXN/EDV/3 Draft 4</dc:title>
  <dc:creator/>
  <cp:keywords>UPOV/EXN/EDV/3 Draft 4</cp:keywords>
  <cp:lastModifiedBy/>
  <cp:revision>1</cp:revision>
  <dcterms:created xsi:type="dcterms:W3CDTF">2023-08-29T09:46:00Z</dcterms:created>
  <dcterms:modified xsi:type="dcterms:W3CDTF">2023-09-14T15:27:00Z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2023-06-19T08:22:04Z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f990ca43-27dd-440e-9ef4-8b7e1cecc482</vt:lpwstr>
  </property>
  <property fmtid="{D5CDD505-2E9C-101B-9397-08002B2CF9AE}" pid="8" name="MSIP_Label_20773ee6-353b-4fb9-a59d-0b94c8c67bea_ContentBits">
    <vt:lpwstr>0</vt:lpwstr>
  </property>
</Properties>
</file>